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b/>
          <w:bCs/>
          <w:sz w:val="28"/>
          <w:szCs w:val="28"/>
        </w:rPr>
      </w:pPr>
      <w:r>
        <w:rPr>
          <w:rFonts w:hint="eastAsia" w:ascii="仿宋" w:hAnsi="仿宋" w:eastAsia="仿宋"/>
          <w:b/>
          <w:bCs/>
          <w:sz w:val="28"/>
          <w:szCs w:val="28"/>
        </w:rPr>
        <w:t>采购须知</w:t>
      </w:r>
    </w:p>
    <w:p>
      <w:pPr>
        <w:spacing w:line="100" w:lineRule="exact"/>
        <w:ind w:firstLine="560" w:firstLineChars="200"/>
        <w:rPr>
          <w:rFonts w:hint="eastAsia" w:ascii="仿宋" w:hAnsi="仿宋" w:eastAsia="仿宋"/>
          <w:sz w:val="28"/>
          <w:szCs w:val="28"/>
        </w:rPr>
      </w:pPr>
    </w:p>
    <w:p>
      <w:pPr>
        <w:numPr>
          <w:ilvl w:val="0"/>
          <w:numId w:val="1"/>
        </w:num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总则：</w:t>
      </w:r>
      <w:r>
        <w:rPr>
          <w:rFonts w:hint="eastAsia" w:ascii="仿宋" w:hAnsi="仿宋" w:eastAsia="仿宋"/>
          <w:sz w:val="28"/>
          <w:szCs w:val="28"/>
          <w:lang w:eastAsia="zh-CN"/>
        </w:rPr>
        <w:t>浙江省十里丰监</w:t>
      </w:r>
      <w:r>
        <w:rPr>
          <w:rFonts w:hint="eastAsia" w:ascii="仿宋" w:hAnsi="仿宋" w:eastAsia="仿宋" w:cs="Times New Roman"/>
          <w:sz w:val="28"/>
          <w:szCs w:val="28"/>
          <w:lang w:eastAsia="zh-CN"/>
        </w:rPr>
        <w:t>狱</w:t>
      </w:r>
      <w:r>
        <w:rPr>
          <w:rFonts w:hint="eastAsia" w:ascii="仿宋" w:hAnsi="仿宋" w:eastAsia="仿宋" w:cs="Times New Roman"/>
          <w:color w:val="auto"/>
          <w:sz w:val="28"/>
          <w:szCs w:val="28"/>
          <w:u w:val="single"/>
          <w:lang w:val="en-US" w:eastAsia="zh-CN"/>
        </w:rPr>
        <w:t>国家统一法律职业资格考试教师授课服务</w:t>
      </w:r>
      <w:r>
        <w:rPr>
          <w:rFonts w:hint="eastAsia" w:ascii="仿宋" w:hAnsi="仿宋" w:eastAsia="仿宋" w:cs="Times New Roman"/>
          <w:sz w:val="28"/>
          <w:szCs w:val="28"/>
          <w:u w:val="single"/>
          <w:lang w:eastAsia="zh-CN"/>
        </w:rPr>
        <w:t>采购（二次）</w:t>
      </w:r>
      <w:r>
        <w:rPr>
          <w:rFonts w:hint="eastAsia" w:ascii="仿宋" w:hAnsi="仿宋" w:eastAsia="仿宋" w:cs="Times New Roman"/>
          <w:sz w:val="28"/>
          <w:szCs w:val="28"/>
          <w:lang w:eastAsia="zh-CN"/>
        </w:rPr>
        <w:t>项目</w:t>
      </w:r>
      <w:r>
        <w:rPr>
          <w:rFonts w:hint="eastAsia" w:ascii="仿宋" w:hAnsi="仿宋" w:eastAsia="仿宋" w:cs="宋体"/>
          <w:kern w:val="0"/>
          <w:sz w:val="28"/>
          <w:szCs w:val="28"/>
        </w:rPr>
        <w:t>，采购人为</w:t>
      </w:r>
      <w:r>
        <w:rPr>
          <w:rFonts w:hint="eastAsia" w:ascii="仿宋" w:hAnsi="仿宋" w:eastAsia="仿宋" w:cs="宋体"/>
          <w:kern w:val="0"/>
          <w:sz w:val="28"/>
          <w:szCs w:val="28"/>
          <w:lang w:eastAsia="zh-CN"/>
        </w:rPr>
        <w:t>浙江省十里丰监狱</w:t>
      </w:r>
      <w:r>
        <w:rPr>
          <w:rFonts w:hint="eastAsia" w:ascii="仿宋" w:hAnsi="仿宋" w:eastAsia="仿宋" w:cs="宋体"/>
          <w:kern w:val="0"/>
          <w:sz w:val="28"/>
          <w:szCs w:val="28"/>
        </w:rPr>
        <w:t>，采购申请</w:t>
      </w:r>
      <w:r>
        <w:rPr>
          <w:rFonts w:hint="eastAsia" w:ascii="仿宋" w:hAnsi="仿宋" w:eastAsia="仿宋" w:cs="宋体"/>
          <w:kern w:val="0"/>
          <w:sz w:val="28"/>
          <w:szCs w:val="28"/>
          <w:lang w:eastAsia="zh-CN"/>
        </w:rPr>
        <w:t>单位</w:t>
      </w:r>
      <w:r>
        <w:rPr>
          <w:rFonts w:hint="eastAsia" w:ascii="仿宋" w:hAnsi="仿宋" w:eastAsia="仿宋" w:cs="宋体"/>
          <w:kern w:val="0"/>
          <w:sz w:val="28"/>
          <w:szCs w:val="28"/>
        </w:rPr>
        <w:t>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法制科</w:t>
      </w:r>
      <w:r>
        <w:rPr>
          <w:rFonts w:hint="eastAsia" w:ascii="仿宋" w:hAnsi="仿宋" w:eastAsia="仿宋" w:cs="宋体"/>
          <w:color w:val="auto"/>
          <w:kern w:val="0"/>
          <w:sz w:val="28"/>
          <w:szCs w:val="28"/>
        </w:rPr>
        <w:t>，采购编号为</w:t>
      </w:r>
      <w:r>
        <w:rPr>
          <w:rFonts w:hint="eastAsia" w:ascii="仿宋" w:hAnsi="仿宋" w:eastAsia="仿宋" w:cs="宋体"/>
          <w:color w:val="auto"/>
          <w:kern w:val="0"/>
          <w:sz w:val="28"/>
          <w:szCs w:val="28"/>
          <w:u w:val="single"/>
          <w:lang w:val="en-US" w:eastAsia="zh-CN"/>
        </w:rPr>
        <w:t>SLF-2024035</w:t>
      </w:r>
      <w:r>
        <w:rPr>
          <w:rFonts w:hint="eastAsia" w:ascii="仿宋" w:hAnsi="仿宋" w:eastAsia="仿宋" w:cs="宋体"/>
          <w:kern w:val="0"/>
          <w:sz w:val="28"/>
          <w:szCs w:val="28"/>
        </w:rPr>
        <w:t>。</w:t>
      </w:r>
      <w:r>
        <w:rPr>
          <w:rFonts w:hint="eastAsia" w:ascii="仿宋" w:hAnsi="仿宋" w:eastAsia="仿宋"/>
          <w:sz w:val="28"/>
          <w:szCs w:val="28"/>
        </w:rPr>
        <w:t>资金已落实。现采用竞比采购方式确定供货人。最高限价为</w:t>
      </w:r>
      <w:r>
        <w:rPr>
          <w:rFonts w:hint="eastAsia" w:ascii="仿宋" w:hAnsi="仿宋" w:eastAsia="仿宋"/>
          <w:sz w:val="28"/>
          <w:szCs w:val="28"/>
          <w:u w:val="single"/>
          <w:lang w:val="en-US" w:eastAsia="zh-CN"/>
        </w:rPr>
        <w:t xml:space="preserve"> 玖万 </w:t>
      </w:r>
      <w:r>
        <w:rPr>
          <w:rFonts w:hint="eastAsia" w:ascii="仿宋" w:hAnsi="仿宋" w:eastAsia="仿宋"/>
          <w:sz w:val="28"/>
          <w:szCs w:val="28"/>
          <w:highlight w:val="none"/>
        </w:rPr>
        <w:t>元</w:t>
      </w:r>
      <w:r>
        <w:rPr>
          <w:rFonts w:hint="eastAsia" w:ascii="仿宋" w:hAnsi="仿宋" w:eastAsia="仿宋"/>
          <w:sz w:val="28"/>
          <w:szCs w:val="28"/>
        </w:rPr>
        <w:t>。</w:t>
      </w:r>
    </w:p>
    <w:p>
      <w:pPr>
        <w:spacing w:line="400" w:lineRule="exact"/>
        <w:ind w:firstLine="562" w:firstLineChars="200"/>
        <w:rPr>
          <w:rFonts w:hint="default" w:ascii="仿宋" w:hAnsi="仿宋" w:eastAsia="仿宋"/>
          <w:color w:val="auto"/>
          <w:sz w:val="28"/>
          <w:szCs w:val="28"/>
          <w:u w:val="single"/>
          <w:lang w:val="en-US" w:eastAsia="zh-CN"/>
        </w:rPr>
      </w:pPr>
      <w:r>
        <w:rPr>
          <w:rFonts w:hint="eastAsia" w:ascii="仿宋" w:hAnsi="仿宋" w:eastAsia="仿宋"/>
          <w:b/>
          <w:color w:val="auto"/>
          <w:sz w:val="28"/>
          <w:szCs w:val="28"/>
        </w:rPr>
        <w:t>二、时间和地点：</w:t>
      </w:r>
      <w:r>
        <w:rPr>
          <w:rFonts w:hint="eastAsia" w:ascii="仿宋" w:hAnsi="仿宋" w:eastAsia="仿宋"/>
          <w:color w:val="auto"/>
          <w:sz w:val="28"/>
          <w:szCs w:val="28"/>
        </w:rPr>
        <w:t>请于20</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27</w:t>
      </w:r>
      <w:bookmarkStart w:id="0" w:name="_GoBack"/>
      <w:bookmarkEnd w:id="0"/>
      <w:r>
        <w:rPr>
          <w:rFonts w:hint="eastAsia" w:ascii="仿宋" w:hAnsi="仿宋" w:eastAsia="仿宋"/>
          <w:color w:val="auto"/>
          <w:sz w:val="28"/>
          <w:szCs w:val="28"/>
        </w:rPr>
        <w:t>日</w:t>
      </w:r>
      <w:r>
        <w:rPr>
          <w:rFonts w:hint="eastAsia" w:ascii="仿宋" w:hAnsi="仿宋" w:eastAsia="仿宋"/>
          <w:color w:val="auto"/>
          <w:sz w:val="28"/>
          <w:szCs w:val="28"/>
          <w:lang w:val="en-US" w:eastAsia="zh-CN"/>
        </w:rPr>
        <w:t>16</w:t>
      </w:r>
      <w:r>
        <w:rPr>
          <w:rFonts w:hint="eastAsia" w:ascii="仿宋" w:hAnsi="仿宋" w:eastAsia="仿宋"/>
          <w:color w:val="auto"/>
          <w:sz w:val="28"/>
          <w:szCs w:val="28"/>
        </w:rPr>
        <w:t>时</w:t>
      </w:r>
      <w:r>
        <w:rPr>
          <w:rFonts w:hint="eastAsia" w:ascii="仿宋" w:hAnsi="仿宋" w:eastAsia="仿宋"/>
          <w:color w:val="auto"/>
          <w:sz w:val="28"/>
          <w:szCs w:val="28"/>
          <w:lang w:val="en-US" w:eastAsia="zh-CN"/>
        </w:rPr>
        <w:t>30分</w:t>
      </w:r>
      <w:r>
        <w:rPr>
          <w:rFonts w:hint="eastAsia" w:ascii="仿宋" w:hAnsi="仿宋" w:eastAsia="仿宋"/>
          <w:color w:val="auto"/>
          <w:sz w:val="28"/>
          <w:szCs w:val="28"/>
        </w:rPr>
        <w:t>前，将竞比响应文件（报价书）密封</w:t>
      </w:r>
      <w:r>
        <w:rPr>
          <w:rFonts w:hint="eastAsia" w:ascii="仿宋" w:hAnsi="仿宋" w:eastAsia="仿宋"/>
          <w:color w:val="auto"/>
          <w:sz w:val="28"/>
          <w:szCs w:val="28"/>
          <w:lang w:eastAsia="zh-CN"/>
        </w:rPr>
        <w:t>捺印</w:t>
      </w:r>
      <w:r>
        <w:rPr>
          <w:rFonts w:hint="eastAsia" w:ascii="仿宋" w:hAnsi="仿宋" w:eastAsia="仿宋"/>
          <w:color w:val="auto"/>
          <w:sz w:val="28"/>
          <w:szCs w:val="28"/>
        </w:rPr>
        <w:t>后送交或</w:t>
      </w:r>
      <w:r>
        <w:rPr>
          <w:rFonts w:hint="eastAsia" w:ascii="仿宋" w:hAnsi="仿宋" w:eastAsia="仿宋"/>
          <w:color w:val="auto"/>
          <w:sz w:val="28"/>
          <w:szCs w:val="28"/>
          <w:lang w:eastAsia="zh-CN"/>
        </w:rPr>
        <w:t>用邮政或者</w:t>
      </w:r>
      <w:r>
        <w:rPr>
          <w:rFonts w:hint="eastAsia" w:ascii="仿宋" w:hAnsi="仿宋" w:eastAsia="仿宋"/>
          <w:color w:val="auto"/>
          <w:sz w:val="28"/>
          <w:szCs w:val="28"/>
          <w:lang w:val="en-US" w:eastAsia="zh-CN"/>
        </w:rPr>
        <w:t>EMS</w:t>
      </w:r>
      <w:r>
        <w:rPr>
          <w:rFonts w:hint="eastAsia" w:ascii="仿宋" w:hAnsi="仿宋" w:eastAsia="仿宋"/>
          <w:color w:val="auto"/>
          <w:sz w:val="28"/>
          <w:szCs w:val="28"/>
        </w:rPr>
        <w:t>邮寄至我单位</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响应文件需封装后装入快递袋，不得以快递袋作为封装外壳）</w:t>
      </w:r>
      <w:r>
        <w:rPr>
          <w:rFonts w:hint="eastAsia" w:ascii="仿宋" w:hAnsi="仿宋" w:eastAsia="仿宋"/>
          <w:color w:val="auto"/>
          <w:sz w:val="28"/>
          <w:szCs w:val="28"/>
        </w:rPr>
        <w:t>。</w:t>
      </w:r>
      <w:r>
        <w:rPr>
          <w:rFonts w:hint="eastAsia" w:ascii="仿宋" w:hAnsi="仿宋" w:eastAsia="仿宋"/>
          <w:b/>
          <w:bCs/>
          <w:color w:val="auto"/>
          <w:sz w:val="28"/>
          <w:szCs w:val="28"/>
        </w:rPr>
        <w:t>收信人：</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eastAsia="zh-CN"/>
        </w:rPr>
        <w:t>浙江省十里丰监狱招标办</w:t>
      </w:r>
      <w:r>
        <w:rPr>
          <w:rFonts w:hint="eastAsia" w:ascii="仿宋" w:hAnsi="仿宋" w:eastAsia="仿宋"/>
          <w:b/>
          <w:bCs/>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s="Times New Roman"/>
          <w:color w:val="auto"/>
          <w:sz w:val="28"/>
          <w:szCs w:val="28"/>
        </w:rPr>
        <w:t>邮政编码：</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val="en-US" w:eastAsia="zh-CN"/>
        </w:rPr>
        <w:t>324016</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rPr>
        <w:t>，收信地址：</w:t>
      </w:r>
      <w:r>
        <w:rPr>
          <w:rFonts w:hint="eastAsia" w:ascii="仿宋" w:hAnsi="仿宋" w:eastAsia="仿宋" w:cs="Times New Roman"/>
          <w:color w:val="auto"/>
          <w:sz w:val="28"/>
          <w:szCs w:val="28"/>
          <w:u w:val="single"/>
        </w:rPr>
        <w:t xml:space="preserve"> </w:t>
      </w:r>
      <w:r>
        <w:rPr>
          <w:rFonts w:hint="eastAsia" w:ascii="仿宋" w:hAnsi="仿宋" w:eastAsia="仿宋" w:cs="Times New Roman"/>
          <w:color w:val="auto"/>
          <w:sz w:val="28"/>
          <w:szCs w:val="28"/>
          <w:u w:val="single"/>
          <w:lang w:eastAsia="zh-CN"/>
        </w:rPr>
        <w:t>浙江省十里丰监狱</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rPr>
        <w:t>，联系电话：</w:t>
      </w:r>
      <w:r>
        <w:rPr>
          <w:rFonts w:hint="eastAsia" w:ascii="仿宋" w:hAnsi="仿宋" w:eastAsia="仿宋" w:cs="Times New Roman"/>
          <w:color w:val="auto"/>
          <w:sz w:val="28"/>
          <w:szCs w:val="28"/>
          <w:u w:val="single"/>
        </w:rPr>
        <w:t>0570-</w:t>
      </w:r>
      <w:r>
        <w:rPr>
          <w:rFonts w:hint="eastAsia" w:ascii="仿宋" w:hAnsi="仿宋" w:eastAsia="仿宋" w:cs="Times New Roman"/>
          <w:color w:val="auto"/>
          <w:sz w:val="28"/>
          <w:szCs w:val="28"/>
          <w:u w:val="single"/>
          <w:lang w:val="en-US" w:eastAsia="zh-CN"/>
        </w:rPr>
        <w:t>2927206</w:t>
      </w:r>
      <w:r>
        <w:rPr>
          <w:rFonts w:hint="eastAsia" w:ascii="仿宋" w:hAnsi="仿宋" w:eastAsia="仿宋" w:cs="Times New Roman"/>
          <w:color w:val="auto"/>
          <w:sz w:val="28"/>
          <w:szCs w:val="28"/>
        </w:rPr>
        <w:t>。</w:t>
      </w:r>
      <w:r>
        <w:rPr>
          <w:rFonts w:hint="eastAsia" w:ascii="仿宋" w:hAnsi="仿宋" w:eastAsia="仿宋"/>
          <w:color w:val="auto"/>
          <w:sz w:val="28"/>
          <w:szCs w:val="28"/>
          <w:highlight w:val="none"/>
          <w:lang w:eastAsia="zh-CN"/>
        </w:rPr>
        <w:t>项目联系人：</w:t>
      </w:r>
      <w:r>
        <w:rPr>
          <w:rFonts w:hint="eastAsia" w:ascii="仿宋" w:hAnsi="仿宋" w:eastAsia="仿宋"/>
          <w:color w:val="auto"/>
          <w:sz w:val="28"/>
          <w:szCs w:val="28"/>
          <w:highlight w:val="none"/>
          <w:u w:val="single"/>
          <w:lang w:val="en-US" w:eastAsia="zh-CN"/>
        </w:rPr>
        <w:t>严女士</w:t>
      </w:r>
      <w:r>
        <w:rPr>
          <w:rFonts w:hint="eastAsia" w:ascii="仿宋" w:hAnsi="仿宋" w:eastAsia="仿宋"/>
          <w:color w:val="auto"/>
          <w:sz w:val="28"/>
          <w:szCs w:val="28"/>
          <w:highlight w:val="none"/>
          <w:lang w:eastAsia="zh-CN"/>
        </w:rPr>
        <w:t>，联系电话：</w:t>
      </w:r>
      <w:r>
        <w:rPr>
          <w:rFonts w:hint="eastAsia" w:ascii="仿宋" w:hAnsi="仿宋" w:eastAsia="仿宋"/>
          <w:color w:val="auto"/>
          <w:sz w:val="28"/>
          <w:szCs w:val="28"/>
          <w:highlight w:val="none"/>
          <w:u w:val="single"/>
          <w:lang w:val="en-US" w:eastAsia="zh-CN"/>
        </w:rPr>
        <w:t>13325707755</w:t>
      </w:r>
    </w:p>
    <w:p>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三、项目要求：</w:t>
      </w:r>
    </w:p>
    <w:p>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1、采购</w:t>
      </w:r>
      <w:r>
        <w:rPr>
          <w:rFonts w:hint="eastAsia" w:ascii="仿宋" w:hAnsi="仿宋" w:eastAsia="仿宋" w:cs="Times New Roman"/>
          <w:sz w:val="28"/>
          <w:szCs w:val="28"/>
          <w:lang w:val="en-US" w:eastAsia="zh-CN"/>
        </w:rPr>
        <w:t>项目</w:t>
      </w:r>
      <w:r>
        <w:rPr>
          <w:rFonts w:hint="eastAsia" w:ascii="仿宋" w:hAnsi="仿宋" w:eastAsia="仿宋" w:cs="Times New Roman"/>
          <w:sz w:val="28"/>
          <w:szCs w:val="28"/>
        </w:rPr>
        <w:t>的名称：</w:t>
      </w:r>
      <w:r>
        <w:rPr>
          <w:rFonts w:hint="eastAsia" w:ascii="仿宋" w:hAnsi="仿宋" w:eastAsia="仿宋" w:cs="Times New Roman"/>
          <w:sz w:val="28"/>
          <w:szCs w:val="28"/>
          <w:lang w:val="en-US" w:eastAsia="zh-CN"/>
        </w:rPr>
        <w:t>国家统一法律职业资格考试教师授课服务</w:t>
      </w:r>
    </w:p>
    <w:p>
      <w:pPr>
        <w:spacing w:line="4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 培训机构要求：具有教育培训机构资质，有组织法考培训经验。</w:t>
      </w:r>
    </w:p>
    <w:p>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师资要求：主讲教师要求法学专业，理论功底扎实，具有法考教学及授课经验。</w:t>
      </w:r>
    </w:p>
    <w:p>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4、课程设置要求：安排教师开展线上、线下授课，共8门课。</w:t>
      </w:r>
    </w:p>
    <w:p>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5、配套服务要求：要求有可提供学习的APP平台，有网课和题库，建立学习群，有专业老师指导。</w:t>
      </w:r>
    </w:p>
    <w:p>
      <w:pPr>
        <w:spacing w:line="4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6、书籍资料要求：有自己机构的配套书籍、并且是正规出版物，以及提供其他复习资料。</w:t>
      </w:r>
    </w:p>
    <w:p>
      <w:pPr>
        <w:spacing w:line="4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、要求</w:t>
      </w:r>
      <w:r>
        <w:rPr>
          <w:rFonts w:hint="eastAsia" w:ascii="仿宋" w:hAnsi="仿宋" w:eastAsia="仿宋" w:cs="Times New Roman"/>
          <w:sz w:val="28"/>
          <w:szCs w:val="28"/>
          <w:lang w:val="en-US" w:eastAsia="zh-CN"/>
        </w:rPr>
        <w:t>提供服务</w:t>
      </w:r>
      <w:r>
        <w:rPr>
          <w:rFonts w:hint="eastAsia" w:ascii="仿宋" w:hAnsi="仿宋" w:eastAsia="仿宋" w:cs="Times New Roman"/>
          <w:sz w:val="28"/>
          <w:szCs w:val="28"/>
        </w:rPr>
        <w:t>的时间及地点：合同签订后</w:t>
      </w:r>
      <w:r>
        <w:rPr>
          <w:rFonts w:hint="eastAsia" w:ascii="仿宋" w:hAnsi="仿宋" w:eastAsia="仿宋" w:cs="Times New Roman"/>
          <w:sz w:val="28"/>
          <w:szCs w:val="28"/>
          <w:lang w:eastAsia="zh-CN"/>
        </w:rPr>
        <w:t>，在接到采购</w:t>
      </w:r>
      <w:r>
        <w:rPr>
          <w:rFonts w:hint="eastAsia" w:ascii="仿宋" w:hAnsi="仿宋" w:eastAsia="仿宋" w:cs="Times New Roman"/>
          <w:sz w:val="28"/>
          <w:szCs w:val="28"/>
          <w:lang w:val="en-US" w:eastAsia="zh-CN"/>
        </w:rPr>
        <w:t>人</w:t>
      </w:r>
      <w:r>
        <w:rPr>
          <w:rFonts w:hint="eastAsia" w:ascii="仿宋" w:hAnsi="仿宋" w:eastAsia="仿宋" w:cs="Times New Roman"/>
          <w:sz w:val="28"/>
          <w:szCs w:val="28"/>
          <w:lang w:eastAsia="zh-CN"/>
        </w:rPr>
        <w:t>通知后</w:t>
      </w:r>
      <w:r>
        <w:rPr>
          <w:rFonts w:hint="eastAsia" w:ascii="仿宋" w:hAnsi="仿宋" w:eastAsia="仿宋" w:cs="Times New Roman"/>
          <w:sz w:val="28"/>
          <w:szCs w:val="28"/>
          <w:lang w:val="en-US" w:eastAsia="zh-CN"/>
        </w:rPr>
        <w:t>按照时间要求，提供授课服务和相关资料。上课地点：浙江省十里丰监狱。</w:t>
      </w:r>
    </w:p>
    <w:p>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、其他服务要求：</w:t>
      </w:r>
      <w:r>
        <w:rPr>
          <w:rFonts w:hint="eastAsia" w:ascii="仿宋" w:hAnsi="仿宋" w:eastAsia="仿宋" w:cs="Times New Roman"/>
          <w:sz w:val="28"/>
          <w:szCs w:val="28"/>
          <w:lang w:val="en-US" w:eastAsia="zh-CN"/>
        </w:rPr>
        <w:t>无。</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四、报价金额：</w:t>
      </w:r>
      <w:r>
        <w:rPr>
          <w:rFonts w:hint="eastAsia" w:ascii="仿宋" w:hAnsi="仿宋" w:eastAsia="仿宋"/>
          <w:sz w:val="28"/>
          <w:szCs w:val="28"/>
        </w:rPr>
        <w:t>响应人应对</w:t>
      </w:r>
      <w:r>
        <w:rPr>
          <w:rFonts w:hint="eastAsia" w:ascii="仿宋" w:hAnsi="仿宋" w:eastAsia="仿宋"/>
          <w:sz w:val="28"/>
          <w:szCs w:val="28"/>
          <w:lang w:val="en-US" w:eastAsia="zh-CN"/>
        </w:rPr>
        <w:t>机构资质和自身具备条件进行说明</w:t>
      </w:r>
      <w:r>
        <w:rPr>
          <w:rFonts w:hint="eastAsia" w:ascii="仿宋" w:hAnsi="仿宋" w:eastAsia="仿宋"/>
          <w:sz w:val="28"/>
          <w:szCs w:val="28"/>
        </w:rPr>
        <w:t>。报价</w:t>
      </w:r>
      <w:r>
        <w:rPr>
          <w:rFonts w:hint="eastAsia" w:ascii="仿宋" w:hAnsi="仿宋" w:eastAsia="仿宋"/>
          <w:sz w:val="28"/>
          <w:szCs w:val="28"/>
          <w:lang w:eastAsia="zh-CN"/>
        </w:rPr>
        <w:t>单中</w:t>
      </w:r>
      <w:r>
        <w:rPr>
          <w:rFonts w:hint="eastAsia" w:ascii="仿宋" w:hAnsi="仿宋" w:eastAsia="仿宋"/>
          <w:sz w:val="28"/>
          <w:szCs w:val="28"/>
          <w:lang w:val="en-US" w:eastAsia="zh-CN"/>
        </w:rPr>
        <w:t>的价格包含教师授课费用及所产生的一切费用</w:t>
      </w:r>
      <w:r>
        <w:rPr>
          <w:rFonts w:hint="eastAsia" w:ascii="仿宋" w:hAnsi="仿宋" w:eastAsia="仿宋"/>
          <w:sz w:val="28"/>
          <w:szCs w:val="28"/>
        </w:rPr>
        <w:t>。响应人应充分考虑项目实施过程中可能发生的一切费用。无论报价过程中的作法和结果如何，</w:t>
      </w:r>
      <w:r>
        <w:rPr>
          <w:rFonts w:hint="eastAsia" w:ascii="仿宋" w:hAnsi="仿宋" w:eastAsia="仿宋"/>
          <w:sz w:val="28"/>
          <w:szCs w:val="28"/>
          <w:lang w:eastAsia="zh-CN"/>
        </w:rPr>
        <w:t>成交人</w:t>
      </w:r>
      <w:r>
        <w:rPr>
          <w:rFonts w:hint="eastAsia" w:ascii="仿宋" w:hAnsi="仿宋" w:eastAsia="仿宋"/>
          <w:sz w:val="28"/>
          <w:szCs w:val="28"/>
        </w:rPr>
        <w:t>将自行承担所有与采购有关的全部费用。</w:t>
      </w:r>
    </w:p>
    <w:p>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五、报价修正原则：</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1、如果数字表示的金额和文字表示的金额不一致时，应以文字表示的金额为准；</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2、当单价与数量的乘积与</w:t>
      </w:r>
      <w:r>
        <w:rPr>
          <w:rFonts w:hint="eastAsia" w:ascii="仿宋" w:hAnsi="仿宋" w:eastAsia="仿宋"/>
          <w:sz w:val="28"/>
          <w:szCs w:val="28"/>
          <w:lang w:eastAsia="zh-CN"/>
        </w:rPr>
        <w:t>合</w:t>
      </w:r>
      <w:r>
        <w:rPr>
          <w:rFonts w:hint="eastAsia" w:ascii="仿宋" w:hAnsi="仿宋" w:eastAsia="仿宋"/>
          <w:sz w:val="28"/>
          <w:szCs w:val="28"/>
        </w:rPr>
        <w:t>价不一致时，以</w:t>
      </w:r>
      <w:r>
        <w:rPr>
          <w:rFonts w:hint="eastAsia" w:ascii="仿宋" w:hAnsi="仿宋" w:eastAsia="仿宋"/>
          <w:sz w:val="28"/>
          <w:szCs w:val="28"/>
          <w:lang w:eastAsia="zh-CN"/>
        </w:rPr>
        <w:t>合</w:t>
      </w:r>
      <w:r>
        <w:rPr>
          <w:rFonts w:hint="eastAsia" w:ascii="仿宋" w:hAnsi="仿宋" w:eastAsia="仿宋"/>
          <w:sz w:val="28"/>
          <w:szCs w:val="28"/>
        </w:rPr>
        <w:t>价为准，并调整单价。</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按上述修正原则，响应人同意的，调整后的报价对响应人起约束作用。若不接受修正后的金额，则其报价将被拒绝做无效处理，并不影响其他评审工作。</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六、评审：</w:t>
      </w:r>
      <w:r>
        <w:rPr>
          <w:rFonts w:hint="eastAsia" w:ascii="仿宋" w:hAnsi="仿宋" w:eastAsia="仿宋"/>
          <w:sz w:val="28"/>
          <w:szCs w:val="28"/>
        </w:rPr>
        <w:t>采购申请单位成立的三人采购小组进行评审，文件中</w:t>
      </w:r>
      <w:r>
        <w:rPr>
          <w:rFonts w:hint="eastAsia" w:ascii="仿宋" w:hAnsi="仿宋" w:eastAsia="仿宋"/>
          <w:sz w:val="28"/>
          <w:szCs w:val="28"/>
          <w:lang w:val="en-US" w:eastAsia="zh-CN"/>
        </w:rPr>
        <w:t>根据评分细则进行评分，</w:t>
      </w:r>
      <w:r>
        <w:rPr>
          <w:rFonts w:hint="eastAsia" w:ascii="仿宋" w:hAnsi="仿宋" w:eastAsia="仿宋"/>
          <w:sz w:val="28"/>
          <w:szCs w:val="28"/>
        </w:rPr>
        <w:t>评审得分最高的为</w:t>
      </w:r>
      <w:r>
        <w:rPr>
          <w:rFonts w:hint="eastAsia" w:ascii="仿宋" w:hAnsi="仿宋" w:eastAsia="仿宋"/>
          <w:sz w:val="28"/>
          <w:szCs w:val="28"/>
          <w:lang w:eastAsia="zh-CN"/>
        </w:rPr>
        <w:t>成交</w:t>
      </w:r>
      <w:r>
        <w:rPr>
          <w:rFonts w:hint="eastAsia" w:ascii="仿宋" w:hAnsi="仿宋" w:eastAsia="仿宋"/>
          <w:sz w:val="28"/>
          <w:szCs w:val="28"/>
        </w:rPr>
        <w:t>人。</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评分标准:</w:t>
      </w:r>
      <w:r>
        <w:rPr>
          <w:rFonts w:hint="eastAsia" w:ascii="仿宋" w:hAnsi="仿宋" w:eastAsia="仿宋"/>
          <w:sz w:val="28"/>
          <w:szCs w:val="28"/>
          <w:lang w:val="en-US" w:eastAsia="zh-CN"/>
        </w:rPr>
        <w:t>综合</w:t>
      </w:r>
      <w:r>
        <w:rPr>
          <w:rFonts w:hint="eastAsia" w:ascii="仿宋" w:hAnsi="仿宋" w:eastAsia="仿宋"/>
          <w:sz w:val="28"/>
          <w:szCs w:val="28"/>
        </w:rPr>
        <w:t>评审法。</w:t>
      </w:r>
    </w:p>
    <w:p>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eastAsia="zh-CN"/>
        </w:rPr>
        <w:t>（一）</w:t>
      </w:r>
      <w:r>
        <w:rPr>
          <w:rFonts w:hint="eastAsia" w:ascii="仿宋" w:hAnsi="仿宋" w:eastAsia="仿宋"/>
          <w:sz w:val="28"/>
          <w:szCs w:val="28"/>
        </w:rPr>
        <w:t>综合评分法。其中资信</w:t>
      </w:r>
      <w:r>
        <w:rPr>
          <w:rFonts w:hint="eastAsia" w:ascii="仿宋" w:hAnsi="仿宋" w:eastAsia="仿宋"/>
          <w:sz w:val="28"/>
          <w:szCs w:val="28"/>
          <w:lang w:val="en-US" w:eastAsia="zh-CN"/>
        </w:rPr>
        <w:t>技术</w:t>
      </w:r>
      <w:r>
        <w:rPr>
          <w:rFonts w:hint="eastAsia" w:ascii="仿宋" w:hAnsi="仿宋" w:eastAsia="仿宋"/>
          <w:sz w:val="28"/>
          <w:szCs w:val="28"/>
        </w:rPr>
        <w:t>得分</w:t>
      </w:r>
      <w:r>
        <w:rPr>
          <w:rFonts w:hint="eastAsia" w:ascii="仿宋" w:hAnsi="仿宋" w:eastAsia="仿宋"/>
          <w:sz w:val="28"/>
          <w:szCs w:val="28"/>
          <w:lang w:val="en-US" w:eastAsia="zh-CN"/>
        </w:rPr>
        <w:t>43</w:t>
      </w:r>
      <w:r>
        <w:rPr>
          <w:rFonts w:hint="eastAsia" w:ascii="仿宋" w:hAnsi="仿宋" w:eastAsia="仿宋"/>
          <w:sz w:val="28"/>
          <w:szCs w:val="28"/>
        </w:rPr>
        <w:t>分、报价得分</w:t>
      </w:r>
      <w:r>
        <w:rPr>
          <w:rFonts w:hint="eastAsia" w:ascii="仿宋" w:hAnsi="仿宋" w:eastAsia="仿宋"/>
          <w:sz w:val="28"/>
          <w:szCs w:val="28"/>
          <w:lang w:val="en-US" w:eastAsia="zh-CN"/>
        </w:rPr>
        <w:t>57</w:t>
      </w:r>
      <w:r>
        <w:rPr>
          <w:rFonts w:hint="eastAsia" w:ascii="仿宋" w:hAnsi="仿宋" w:eastAsia="仿宋"/>
          <w:sz w:val="28"/>
          <w:szCs w:val="28"/>
        </w:rPr>
        <w:t>分。</w:t>
      </w:r>
    </w:p>
    <w:p>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（二）评审小组根据各响应人的响应文件进行独立评审，综合得分=资信得分+报价得分，资信技术得分为各评审专家的评分平均值，四舍五入保留二位小数。</w:t>
      </w:r>
    </w:p>
    <w:p>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（三）评分细则</w:t>
      </w:r>
    </w:p>
    <w:p>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资信技术评分标准</w:t>
      </w:r>
    </w:p>
    <w:tbl>
      <w:tblPr>
        <w:tblStyle w:val="14"/>
        <w:tblpPr w:leftFromText="180" w:rightFromText="180" w:vertAnchor="text" w:horzAnchor="page" w:tblpX="1670" w:tblpY="258"/>
        <w:tblOverlap w:val="never"/>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6"/>
        <w:gridCol w:w="716"/>
        <w:gridCol w:w="656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6" w:hRule="atLeast"/>
        </w:trPr>
        <w:tc>
          <w:tcPr>
            <w:tcW w:w="5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1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评分因素</w:t>
            </w:r>
          </w:p>
        </w:tc>
        <w:tc>
          <w:tcPr>
            <w:tcW w:w="656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评分细则</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资质资信</w:t>
            </w:r>
          </w:p>
        </w:tc>
        <w:tc>
          <w:tcPr>
            <w:tcW w:w="6566"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1.具有教育培训机构，从事法考培训的经验。（1）</w:t>
            </w:r>
          </w:p>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 xml:space="preserve">2.具有在五年以上经验。（2）                           </w:t>
            </w:r>
          </w:p>
          <w:p>
            <w:pPr>
              <w:keepNext w:val="0"/>
              <w:keepLines w:val="0"/>
              <w:widowControl/>
              <w:numPr>
                <w:ilvl w:val="0"/>
                <w:numId w:val="0"/>
              </w:numPr>
              <w:suppressLineNumbers w:val="0"/>
              <w:jc w:val="left"/>
              <w:textAlignment w:val="center"/>
              <w:rPr>
                <w:rFonts w:hint="default"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3.具有十年以上经验。（4）</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（由响应人出示相关证书、文件说明）</w:t>
            </w: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2</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公司荣誉</w:t>
            </w:r>
          </w:p>
        </w:tc>
        <w:tc>
          <w:tcPr>
            <w:tcW w:w="6566"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 xml:space="preserve">1.公司历年来获得过的荣誉。（1）                   </w:t>
            </w:r>
          </w:p>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 xml:space="preserve">2.2021年以来每年培训法考通过率，横向比较，通过率最高得2分，第二高得1分，其余不得分。   </w:t>
            </w:r>
          </w:p>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 xml:space="preserve">（由响应人出示相关证书、文件说明）              </w:t>
            </w:r>
          </w:p>
          <w:p>
            <w:pPr>
              <w:keepNext w:val="0"/>
              <w:keepLines w:val="0"/>
              <w:widowControl/>
              <w:numPr>
                <w:ilvl w:val="0"/>
                <w:numId w:val="0"/>
              </w:numPr>
              <w:suppressLineNumbers w:val="0"/>
              <w:ind w:leftChars="-300"/>
              <w:jc w:val="left"/>
              <w:textAlignment w:val="center"/>
              <w:rPr>
                <w:rFonts w:hint="default"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2.</w:t>
            </w: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3</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服务实施方案</w:t>
            </w:r>
          </w:p>
        </w:tc>
        <w:tc>
          <w:tcPr>
            <w:tcW w:w="6566"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1.提供不同阶段详细的培训方案。（2）</w:t>
            </w:r>
          </w:p>
          <w:p>
            <w:pPr>
              <w:keepNext w:val="0"/>
              <w:keepLines w:val="0"/>
              <w:widowControl/>
              <w:numPr>
                <w:ilvl w:val="0"/>
                <w:numId w:val="0"/>
              </w:numPr>
              <w:suppressLineNumbers w:val="0"/>
              <w:ind w:leftChars="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2.根据要求对方案进行修改。（2）</w:t>
            </w:r>
          </w:p>
          <w:p>
            <w:pPr>
              <w:keepNext w:val="0"/>
              <w:keepLines w:val="0"/>
              <w:widowControl/>
              <w:numPr>
                <w:ilvl w:val="0"/>
                <w:numId w:val="0"/>
              </w:numPr>
              <w:suppressLineNumbers w:val="0"/>
              <w:ind w:leftChars="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3.有专人对接制定和修改方案。（1）</w:t>
            </w:r>
          </w:p>
          <w:p>
            <w:pPr>
              <w:keepNext w:val="0"/>
              <w:keepLines w:val="0"/>
              <w:widowControl/>
              <w:numPr>
                <w:ilvl w:val="0"/>
                <w:numId w:val="0"/>
              </w:numPr>
              <w:suppressLineNumbers w:val="0"/>
              <w:ind w:leftChars="0"/>
              <w:jc w:val="left"/>
              <w:textAlignment w:val="center"/>
              <w:rPr>
                <w:rFonts w:hint="default"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（由响应人出具服务实施方案）</w:t>
            </w: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4</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师资力量</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6566"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所请老师为</w:t>
            </w:r>
            <w:r>
              <w:rPr>
                <w:rFonts w:hint="eastAsia" w:ascii="宋体" w:eastAsia="宋体" w:cs="宋体"/>
                <w:i w:val="0"/>
                <w:iCs w:val="0"/>
                <w:color w:val="000000"/>
                <w:kern w:val="0"/>
                <w:sz w:val="21"/>
                <w:szCs w:val="21"/>
                <w:u w:val="none"/>
                <w:lang w:val="en-US" w:eastAsia="zh-CN" w:bidi="ar"/>
              </w:rPr>
              <w:t>法学专业院校毕业、具有法考授课和辅导经验。（3）</w:t>
            </w:r>
          </w:p>
          <w:p>
            <w:pPr>
              <w:keepNext w:val="0"/>
              <w:keepLines w:val="0"/>
              <w:widowControl/>
              <w:numPr>
                <w:ilvl w:val="0"/>
                <w:numId w:val="0"/>
              </w:numPr>
              <w:suppressLineNumbers w:val="0"/>
              <w:jc w:val="left"/>
              <w:textAlignment w:val="center"/>
              <w:rPr>
                <w:rFonts w:hint="eastAsia"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2.每门课提供三名以上教师，以供选择。（2）</w:t>
            </w:r>
          </w:p>
          <w:p>
            <w:pPr>
              <w:keepNext w:val="0"/>
              <w:keepLines w:val="0"/>
              <w:widowControl/>
              <w:numPr>
                <w:ilvl w:val="0"/>
                <w:numId w:val="0"/>
              </w:numPr>
              <w:suppressLineNumbers w:val="0"/>
              <w:jc w:val="left"/>
              <w:textAlignment w:val="center"/>
              <w:rPr>
                <w:rFonts w:hint="default" w:ascii="宋体" w:eastAsia="宋体" w:cs="宋体"/>
                <w:i w:val="0"/>
                <w:iCs w:val="0"/>
                <w:color w:val="000000"/>
                <w:sz w:val="21"/>
                <w:szCs w:val="21"/>
                <w:u w:val="none"/>
                <w:lang w:val="en-US" w:eastAsia="zh-CN"/>
              </w:rPr>
            </w:pPr>
            <w:r>
              <w:rPr>
                <w:rFonts w:hint="eastAsia" w:ascii="宋体" w:eastAsia="宋体" w:cs="宋体"/>
                <w:i w:val="0"/>
                <w:iCs w:val="0"/>
                <w:color w:val="000000"/>
                <w:sz w:val="21"/>
                <w:szCs w:val="21"/>
                <w:u w:val="none"/>
                <w:lang w:val="en-US" w:eastAsia="zh-CN"/>
              </w:rPr>
              <w:t>（由响应人提供老师的简历和介绍）</w:t>
            </w: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5</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业绩</w:t>
            </w:r>
          </w:p>
        </w:tc>
        <w:tc>
          <w:tcPr>
            <w:tcW w:w="656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提供自</w:t>
            </w:r>
            <w:r>
              <w:rPr>
                <w:rFonts w:hint="eastAsia" w:ascii="宋体" w:eastAsia="宋体" w:cs="宋体"/>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年1月1日至今承接过类似项目，且金额在</w:t>
            </w:r>
            <w:r>
              <w:rPr>
                <w:rFonts w:hint="eastAsia" w:asci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万以上，每提供1个得1分，本项最高得5分。</w:t>
            </w:r>
            <w:r>
              <w:rPr>
                <w:rFonts w:hint="eastAsia" w:asci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响应文件中提供合同复印件或中标通知书，同一项目不同年份的业绩证明材料分别计算。若提供伪造业绩材料的，将取消其中标资格，并没收其投标保证金。</w:t>
            </w:r>
            <w:r>
              <w:rPr>
                <w:rFonts w:hint="eastAsia" w:ascii="宋体" w:eastAsia="宋体" w:cs="宋体"/>
                <w:i w:val="0"/>
                <w:iCs w:val="0"/>
                <w:color w:val="000000"/>
                <w:kern w:val="0"/>
                <w:sz w:val="21"/>
                <w:szCs w:val="21"/>
                <w:u w:val="none"/>
                <w:lang w:val="en-US" w:eastAsia="zh-CN" w:bidi="ar"/>
              </w:rPr>
              <w:t>）</w:t>
            </w: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6</w:t>
            </w:r>
          </w:p>
        </w:tc>
        <w:tc>
          <w:tcPr>
            <w:tcW w:w="716"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设备设施</w:t>
            </w:r>
          </w:p>
        </w:tc>
        <w:tc>
          <w:tcPr>
            <w:tcW w:w="6566" w:type="dxa"/>
            <w:tcBorders>
              <w:top w:val="nil"/>
              <w:left w:val="nil"/>
              <w:bottom w:val="single" w:color="auto" w:sz="4"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1.机构有自己的学习平台APP。（3）</w:t>
            </w:r>
          </w:p>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2.APP里有免费网课和题库等。（2）</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（手机应用市场里搜索客户端）</w:t>
            </w:r>
          </w:p>
        </w:tc>
        <w:tc>
          <w:tcPr>
            <w:tcW w:w="1200"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pStyle w:val="9"/>
              <w:rPr>
                <w:rFonts w:hint="default" w:ascii="宋体" w:eastAsia="宋体" w:cs="宋体"/>
                <w:i w:val="0"/>
                <w:iCs w:val="0"/>
                <w:color w:val="000000"/>
                <w:kern w:val="0"/>
                <w:sz w:val="21"/>
                <w:szCs w:val="21"/>
                <w:u w:val="none"/>
                <w:lang w:val="en-US" w:eastAsia="zh-CN" w:bidi="ar"/>
              </w:rPr>
            </w:pPr>
            <w:r>
              <w:rPr>
                <w:rFonts w:hint="eastAsia" w:ascii="宋体" w:cs="宋体"/>
                <w:i w:val="0"/>
                <w:iCs w:val="0"/>
                <w:color w:val="000000"/>
                <w:kern w:val="0"/>
                <w:sz w:val="21"/>
                <w:szCs w:val="21"/>
                <w:u w:val="none"/>
                <w:lang w:val="en-US" w:eastAsia="zh-CN" w:bidi="ar"/>
              </w:rPr>
              <w:t>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配套书籍 资料</w:t>
            </w:r>
          </w:p>
        </w:tc>
        <w:tc>
          <w:tcPr>
            <w:tcW w:w="6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有自己机构的配套书籍、并且是正规出版物。（3）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2.提供其他阶段的复习资料。（2）</w:t>
            </w:r>
          </w:p>
          <w:p>
            <w:pPr>
              <w:keepNext w:val="0"/>
              <w:keepLines w:val="0"/>
              <w:widowControl/>
              <w:suppressLineNumbers w:val="0"/>
              <w:jc w:val="left"/>
              <w:textAlignment w:val="center"/>
              <w:rPr>
                <w:rFonts w:hint="default"/>
                <w:lang w:val="en-US" w:eastAsia="zh-CN"/>
              </w:rPr>
            </w:pPr>
            <w:r>
              <w:rPr>
                <w:rFonts w:hint="eastAsia" w:ascii="宋体" w:eastAsia="宋体" w:cs="宋体"/>
                <w:i w:val="0"/>
                <w:iCs w:val="0"/>
                <w:color w:val="000000"/>
                <w:kern w:val="0"/>
                <w:sz w:val="21"/>
                <w:szCs w:val="21"/>
                <w:u w:val="none"/>
                <w:lang w:val="en-US" w:eastAsia="zh-CN" w:bidi="ar"/>
              </w:rPr>
              <w:t>（出示书籍和复习资料）</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8</w:t>
            </w:r>
          </w:p>
        </w:tc>
        <w:tc>
          <w:tcPr>
            <w:tcW w:w="71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承诺和优惠</w:t>
            </w:r>
          </w:p>
        </w:tc>
        <w:tc>
          <w:tcPr>
            <w:tcW w:w="6566" w:type="dxa"/>
            <w:tcBorders>
              <w:top w:val="single" w:color="auto" w:sz="4" w:space="0"/>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1.提供的配套书籍价格优惠，</w:t>
            </w:r>
            <w:r>
              <w:rPr>
                <w:rFonts w:hint="eastAsia" w:ascii="宋体" w:eastAsia="宋体" w:cs="宋体"/>
                <w:i w:val="0"/>
                <w:iCs w:val="0"/>
                <w:color w:val="000000"/>
                <w:sz w:val="21"/>
                <w:szCs w:val="21"/>
                <w:u w:val="none"/>
                <w:lang w:val="en-US" w:eastAsia="zh-CN"/>
              </w:rPr>
              <w:t>横向比较，优惠最多得2分，优惠第二多得1分，其余不得分</w:t>
            </w:r>
            <w:r>
              <w:rPr>
                <w:rFonts w:hint="eastAsia" w:ascii="宋体" w:eastAsia="宋体" w:cs="宋体"/>
                <w:i w:val="0"/>
                <w:iCs w:val="0"/>
                <w:color w:val="000000"/>
                <w:kern w:val="0"/>
                <w:sz w:val="21"/>
                <w:szCs w:val="21"/>
                <w:u w:val="none"/>
                <w:lang w:val="en-US" w:eastAsia="zh-CN" w:bidi="ar"/>
              </w:rPr>
              <w:t xml:space="preserve">。    </w:t>
            </w:r>
          </w:p>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2.赠送系统强化及内部金题两个阶段的视频课程和内部讲义。（2）</w:t>
            </w:r>
          </w:p>
          <w:p>
            <w:pPr>
              <w:keepNext w:val="0"/>
              <w:keepLines w:val="0"/>
              <w:widowControl/>
              <w:numPr>
                <w:ilvl w:val="0"/>
                <w:numId w:val="0"/>
              </w:numPr>
              <w:suppressLineNumbers w:val="0"/>
              <w:jc w:val="left"/>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（整套书籍的价格与官方旗舰店价格进行比较）</w:t>
            </w:r>
          </w:p>
        </w:tc>
        <w:tc>
          <w:tcPr>
            <w:tcW w:w="120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9</w:t>
            </w:r>
          </w:p>
        </w:tc>
        <w:tc>
          <w:tcPr>
            <w:tcW w:w="71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服务项目实施人员实力</w:t>
            </w:r>
          </w:p>
        </w:tc>
        <w:tc>
          <w:tcPr>
            <w:tcW w:w="6566" w:type="dxa"/>
            <w:tcBorders>
              <w:top w:val="single" w:color="auto" w:sz="4" w:space="0"/>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1.具有10年以上法考辅导和带班工作经验，在学习过程中能帮助学习指出和改进问题。（4）</w:t>
            </w:r>
          </w:p>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2.具有5年以上法考辅导和带班工作经验，在学习过程中能帮助学习指出和改进问题。（2）</w:t>
            </w:r>
          </w:p>
          <w:p>
            <w:pPr>
              <w:keepNext w:val="0"/>
              <w:keepLines w:val="0"/>
              <w:widowControl/>
              <w:numPr>
                <w:ilvl w:val="0"/>
                <w:numId w:val="0"/>
              </w:numPr>
              <w:suppressLineNumbers w:val="0"/>
              <w:jc w:val="left"/>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（由响应人出具证明）</w:t>
            </w:r>
          </w:p>
        </w:tc>
        <w:tc>
          <w:tcPr>
            <w:tcW w:w="120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5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10</w:t>
            </w:r>
          </w:p>
        </w:tc>
        <w:tc>
          <w:tcPr>
            <w:tcW w:w="7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报价</w:t>
            </w:r>
          </w:p>
        </w:tc>
        <w:tc>
          <w:tcPr>
            <w:tcW w:w="6566"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价格分应当采用低价优先法计算，即满足招标文件要求且投标价格最低的投标报价为评标基准价，其价格分为满分。其他投标人的价格分统一按照下列公式计算：</w:t>
            </w:r>
          </w:p>
          <w:p>
            <w:pPr>
              <w:keepNext w:val="0"/>
              <w:keepLines w:val="0"/>
              <w:widowControl/>
              <w:numPr>
                <w:ilvl w:val="0"/>
                <w:numId w:val="0"/>
              </w:numPr>
              <w:suppressLineNumbers w:val="0"/>
              <w:jc w:val="left"/>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　　投标报价得分=(评标基准价／投标报价)×57</w:t>
            </w:r>
          </w:p>
          <w:p>
            <w:pPr>
              <w:keepNext w:val="0"/>
              <w:keepLines w:val="0"/>
              <w:widowControl/>
              <w:numPr>
                <w:ilvl w:val="0"/>
                <w:numId w:val="0"/>
              </w:numPr>
              <w:suppressLineNumbers w:val="0"/>
              <w:jc w:val="left"/>
              <w:textAlignment w:val="center"/>
              <w:rPr>
                <w:rFonts w:hint="eastAsia" w:ascii="宋体" w:eastAsia="宋体" w:cs="宋体"/>
                <w:i w:val="0"/>
                <w:iCs w:val="0"/>
                <w:color w:val="000000"/>
                <w:kern w:val="0"/>
                <w:sz w:val="21"/>
                <w:szCs w:val="21"/>
                <w:u w:val="none"/>
                <w:lang w:val="en-US" w:eastAsia="zh-CN" w:bidi="ar"/>
              </w:rPr>
            </w:pPr>
          </w:p>
        </w:tc>
        <w:tc>
          <w:tcPr>
            <w:tcW w:w="12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eastAsia="宋体" w:cs="宋体"/>
                <w:i w:val="0"/>
                <w:iCs w:val="0"/>
                <w:color w:val="000000"/>
                <w:kern w:val="0"/>
                <w:sz w:val="21"/>
                <w:szCs w:val="21"/>
                <w:u w:val="none"/>
                <w:lang w:val="en-US" w:eastAsia="zh-CN" w:bidi="ar"/>
              </w:rPr>
            </w:pPr>
            <w:r>
              <w:rPr>
                <w:rFonts w:hint="eastAsia" w:ascii="宋体" w:eastAsia="宋体" w:cs="宋体"/>
                <w:i w:val="0"/>
                <w:iCs w:val="0"/>
                <w:color w:val="000000"/>
                <w:kern w:val="0"/>
                <w:sz w:val="21"/>
                <w:szCs w:val="21"/>
                <w:u w:val="none"/>
                <w:lang w:val="en-US" w:eastAsia="zh-CN" w:bidi="ar"/>
              </w:rPr>
              <w:t>57</w:t>
            </w:r>
          </w:p>
        </w:tc>
      </w:tr>
    </w:tbl>
    <w:p>
      <w:pPr>
        <w:pStyle w:val="9"/>
        <w:rPr>
          <w:rFonts w:hint="eastAsia" w:ascii="宋体" w:hAnsi="宋体" w:eastAsia="宋体" w:cs="Times New Roman"/>
          <w:b w:val="0"/>
          <w:bCs/>
          <w:color w:val="auto"/>
          <w:sz w:val="24"/>
          <w:highlight w:val="none"/>
          <w:lang w:val="en-US" w:eastAsia="zh-CN"/>
        </w:rPr>
      </w:pPr>
    </w:p>
    <w:p>
      <w:pPr>
        <w:pStyle w:val="4"/>
        <w:rPr>
          <w:rFonts w:hint="default"/>
          <w:lang w:val="en-US" w:eastAsia="zh-CN"/>
        </w:rPr>
      </w:pPr>
    </w:p>
    <w:p>
      <w:pPr>
        <w:spacing w:line="400" w:lineRule="exact"/>
        <w:ind w:firstLine="562" w:firstLineChars="200"/>
        <w:rPr>
          <w:rFonts w:hint="eastAsia" w:ascii="仿宋" w:hAnsi="仿宋" w:eastAsia="仿宋"/>
          <w:sz w:val="28"/>
          <w:szCs w:val="28"/>
          <w:lang w:val="en-GB"/>
        </w:rPr>
      </w:pPr>
      <w:r>
        <w:rPr>
          <w:rFonts w:hint="eastAsia" w:ascii="仿宋" w:hAnsi="仿宋" w:eastAsia="仿宋"/>
          <w:b/>
          <w:sz w:val="28"/>
          <w:szCs w:val="28"/>
          <w:lang w:val="en-GB"/>
        </w:rPr>
        <w:t>七、</w:t>
      </w:r>
      <w:r>
        <w:rPr>
          <w:rFonts w:hint="eastAsia" w:ascii="仿宋" w:hAnsi="仿宋" w:eastAsia="仿宋"/>
          <w:b/>
          <w:sz w:val="28"/>
          <w:szCs w:val="28"/>
        </w:rPr>
        <w:t>投诉说明：</w:t>
      </w:r>
      <w:r>
        <w:rPr>
          <w:rFonts w:hint="eastAsia" w:ascii="仿宋" w:hAnsi="仿宋" w:eastAsia="仿宋"/>
          <w:sz w:val="28"/>
          <w:szCs w:val="28"/>
        </w:rPr>
        <w:t>响应人若认为本次采购活动违反法律、法规和规章规定的，可以书面形式（函、传真）向公司纪检监察部门投诉。联系电话：0570-2926516。</w:t>
      </w: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p>
    <w:p>
      <w:pPr>
        <w:spacing w:line="400" w:lineRule="exact"/>
        <w:jc w:val="both"/>
        <w:rPr>
          <w:rFonts w:hint="eastAsia" w:ascii="仿宋" w:hAnsi="仿宋" w:eastAsia="仿宋"/>
          <w:b/>
          <w:bCs/>
          <w:sz w:val="28"/>
          <w:szCs w:val="28"/>
        </w:rPr>
      </w:pPr>
    </w:p>
    <w:p>
      <w:pPr>
        <w:spacing w:line="400" w:lineRule="exact"/>
        <w:jc w:val="center"/>
        <w:rPr>
          <w:rFonts w:hint="eastAsia" w:ascii="仿宋" w:hAnsi="仿宋" w:eastAsia="仿宋"/>
          <w:b/>
          <w:bCs/>
          <w:sz w:val="28"/>
          <w:szCs w:val="28"/>
        </w:rPr>
      </w:pPr>
      <w:r>
        <w:rPr>
          <w:rFonts w:hint="eastAsia" w:ascii="仿宋" w:hAnsi="仿宋" w:eastAsia="仿宋"/>
          <w:b/>
          <w:bCs/>
          <w:sz w:val="28"/>
          <w:szCs w:val="28"/>
        </w:rPr>
        <w:t>合同主要</w:t>
      </w:r>
      <w:r>
        <w:rPr>
          <w:rFonts w:hint="eastAsia" w:ascii="仿宋" w:hAnsi="仿宋" w:eastAsia="仿宋" w:cs="宋体"/>
          <w:b/>
          <w:bCs/>
          <w:sz w:val="28"/>
          <w:szCs w:val="28"/>
        </w:rPr>
        <w:t>条</w:t>
      </w:r>
      <w:r>
        <w:rPr>
          <w:rFonts w:hint="eastAsia" w:ascii="仿宋" w:hAnsi="仿宋" w:eastAsia="仿宋"/>
          <w:b/>
          <w:bCs/>
          <w:sz w:val="28"/>
          <w:szCs w:val="28"/>
        </w:rPr>
        <w:t>款</w:t>
      </w:r>
    </w:p>
    <w:p>
      <w:pPr>
        <w:shd w:val="clear"/>
        <w:spacing w:before="312" w:beforeLines="100" w:after="312" w:afterLines="100"/>
        <w:jc w:val="center"/>
        <w:rPr>
          <w:rFonts w:hint="eastAsia" w:ascii="黑体" w:hAnsi="黑体" w:eastAsia="黑体" w:cs="黑体"/>
          <w:b/>
          <w:sz w:val="36"/>
          <w:szCs w:val="36"/>
          <w:highlight w:val="none"/>
        </w:rPr>
      </w:pPr>
      <w:r>
        <w:rPr>
          <w:rFonts w:hint="eastAsia" w:ascii="黑体" w:hAnsi="黑体" w:eastAsia="黑体" w:cs="黑体"/>
          <w:b/>
          <w:sz w:val="36"/>
          <w:szCs w:val="36"/>
          <w:highlight w:val="none"/>
        </w:rPr>
        <w:t>202</w:t>
      </w:r>
      <w:r>
        <w:rPr>
          <w:rFonts w:hint="eastAsia" w:ascii="黑体" w:hAnsi="黑体" w:eastAsia="黑体" w:cs="黑体"/>
          <w:b/>
          <w:sz w:val="36"/>
          <w:szCs w:val="36"/>
          <w:highlight w:val="none"/>
          <w:lang w:val="en-US" w:eastAsia="zh-CN"/>
        </w:rPr>
        <w:t>4</w:t>
      </w:r>
      <w:r>
        <w:rPr>
          <w:rFonts w:hint="eastAsia" w:ascii="黑体" w:hAnsi="黑体" w:eastAsia="黑体" w:cs="黑体"/>
          <w:b/>
          <w:sz w:val="36"/>
          <w:szCs w:val="36"/>
          <w:highlight w:val="none"/>
        </w:rPr>
        <w:t>年法考</w:t>
      </w:r>
      <w:r>
        <w:rPr>
          <w:rFonts w:hint="eastAsia" w:ascii="黑体" w:hAnsi="黑体" w:eastAsia="黑体" w:cs="黑体"/>
          <w:b/>
          <w:sz w:val="36"/>
          <w:szCs w:val="36"/>
          <w:highlight w:val="none"/>
          <w:lang w:val="en-US" w:eastAsia="zh-CN"/>
        </w:rPr>
        <w:t>线上线下培训</w:t>
      </w:r>
      <w:r>
        <w:rPr>
          <w:rFonts w:hint="eastAsia" w:ascii="黑体" w:hAnsi="黑体" w:eastAsia="黑体" w:cs="黑体"/>
          <w:b/>
          <w:sz w:val="36"/>
          <w:szCs w:val="36"/>
          <w:highlight w:val="none"/>
        </w:rPr>
        <w:t>合作协议</w:t>
      </w:r>
    </w:p>
    <w:p>
      <w:pPr>
        <w:pStyle w:val="2"/>
        <w:rPr>
          <w:rFonts w:hint="default" w:ascii="仿宋_GB2312" w:hAnsi="宋体" w:eastAsia="仿宋_GB2312" w:cs="Times New Roman"/>
          <w:kern w:val="2"/>
          <w:sz w:val="28"/>
          <w:szCs w:val="28"/>
          <w:highlight w:val="none"/>
          <w:lang w:val="en-US" w:eastAsia="zh-CN" w:bidi="ar-SA"/>
        </w:rPr>
      </w:pPr>
      <w:r>
        <w:rPr>
          <w:rFonts w:hint="eastAsia" w:ascii="黑体" w:hAnsi="黑体" w:eastAsia="黑体" w:cs="黑体"/>
          <w:b/>
          <w:sz w:val="36"/>
          <w:szCs w:val="36"/>
          <w:highlight w:val="none"/>
          <w:lang w:val="en-US" w:eastAsia="zh-CN"/>
        </w:rPr>
        <w:t xml:space="preserve">                               </w:t>
      </w:r>
      <w:r>
        <w:rPr>
          <w:rFonts w:hint="eastAsia" w:ascii="仿宋_GB2312" w:hAnsi="宋体" w:eastAsia="仿宋_GB2312" w:cs="Times New Roman"/>
          <w:kern w:val="2"/>
          <w:sz w:val="28"/>
          <w:szCs w:val="28"/>
          <w:highlight w:val="none"/>
          <w:lang w:val="en-US" w:eastAsia="zh-CN" w:bidi="ar-SA"/>
        </w:rPr>
        <w:t>合同编号</w:t>
      </w:r>
      <w:r>
        <w:rPr>
          <w:rFonts w:hint="eastAsia" w:cs="Times New Roman"/>
          <w:kern w:val="2"/>
          <w:sz w:val="28"/>
          <w:szCs w:val="28"/>
          <w:highlight w:val="none"/>
          <w:lang w:val="en-US" w:eastAsia="zh-CN" w:bidi="ar-SA"/>
        </w:rPr>
        <w:t>：</w:t>
      </w:r>
    </w:p>
    <w:p>
      <w:pPr>
        <w:shd w:val="clear"/>
        <w:spacing w:line="360" w:lineRule="auto"/>
        <w:ind w:firstLine="562" w:firstLineChars="200"/>
        <w:rPr>
          <w:rFonts w:hint="default" w:eastAsia="宋体"/>
          <w:b/>
          <w:bCs/>
          <w:sz w:val="28"/>
          <w:szCs w:val="28"/>
          <w:highlight w:val="none"/>
          <w:u w:val="single"/>
          <w:lang w:val="en-US" w:eastAsia="zh-CN"/>
        </w:rPr>
      </w:pPr>
      <w:r>
        <w:rPr>
          <w:rFonts w:hint="eastAsia"/>
          <w:b/>
          <w:bCs/>
          <w:sz w:val="28"/>
          <w:szCs w:val="28"/>
          <w:highlight w:val="none"/>
        </w:rPr>
        <w:t>甲方：</w:t>
      </w:r>
      <w:r>
        <w:rPr>
          <w:rFonts w:hint="eastAsia"/>
          <w:b/>
          <w:bCs/>
          <w:sz w:val="28"/>
          <w:szCs w:val="28"/>
          <w:highlight w:val="none"/>
          <w:u w:val="single"/>
          <w:lang w:val="en-US" w:eastAsia="zh-CN"/>
        </w:rPr>
        <w:t xml:space="preserve">                                  </w:t>
      </w:r>
    </w:p>
    <w:p>
      <w:pPr>
        <w:shd w:val="clear"/>
        <w:spacing w:line="360" w:lineRule="auto"/>
        <w:ind w:firstLine="562" w:firstLineChars="200"/>
        <w:rPr>
          <w:rFonts w:hint="default" w:eastAsia="宋体"/>
          <w:b/>
          <w:bCs/>
          <w:sz w:val="28"/>
          <w:szCs w:val="28"/>
          <w:highlight w:val="none"/>
          <w:u w:val="single"/>
          <w:lang w:val="en-US" w:eastAsia="zh-CN"/>
        </w:rPr>
      </w:pPr>
      <w:r>
        <w:rPr>
          <w:rFonts w:hint="eastAsia"/>
          <w:b/>
          <w:bCs/>
          <w:sz w:val="28"/>
          <w:szCs w:val="28"/>
          <w:highlight w:val="none"/>
        </w:rPr>
        <w:t>乙方：</w:t>
      </w:r>
      <w:r>
        <w:rPr>
          <w:rFonts w:hint="eastAsia"/>
          <w:b/>
          <w:bCs/>
          <w:sz w:val="28"/>
          <w:szCs w:val="28"/>
          <w:highlight w:val="none"/>
          <w:u w:val="single"/>
          <w:lang w:val="en-US" w:eastAsia="zh-CN"/>
        </w:rPr>
        <w:t xml:space="preserve">                                  </w:t>
      </w:r>
    </w:p>
    <w:p>
      <w:pPr>
        <w:shd w:val="clear"/>
        <w:spacing w:before="312" w:beforeLines="100" w:line="500" w:lineRule="exact"/>
        <w:ind w:firstLine="560" w:firstLineChars="200"/>
        <w:rPr>
          <w:rFonts w:hint="eastAsia"/>
          <w:sz w:val="28"/>
          <w:szCs w:val="28"/>
          <w:highlight w:val="none"/>
        </w:rPr>
      </w:pPr>
      <w:r>
        <w:rPr>
          <w:rFonts w:hint="eastAsia"/>
          <w:sz w:val="28"/>
          <w:szCs w:val="28"/>
          <w:highlight w:val="none"/>
        </w:rPr>
        <w:t>依据《中华人民共和国民法典》中关于合同制定相关规定，甲、乙双方经友好协商达成合作协议如下：</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rPr>
        <w:t>一、合作</w:t>
      </w:r>
      <w:r>
        <w:rPr>
          <w:rFonts w:hint="eastAsia" w:ascii="黑体" w:hAnsi="黑体" w:eastAsia="黑体" w:cs="Times New Roman"/>
          <w:b/>
          <w:sz w:val="28"/>
          <w:szCs w:val="24"/>
          <w:highlight w:val="none"/>
          <w:lang w:val="en-US" w:eastAsia="zh-CN"/>
        </w:rPr>
        <w:t>内容</w:t>
      </w:r>
    </w:p>
    <w:p>
      <w:pPr>
        <w:shd w:val="clear"/>
        <w:spacing w:line="500" w:lineRule="exact"/>
        <w:ind w:firstLine="560" w:firstLineChars="200"/>
        <w:rPr>
          <w:rFonts w:hint="eastAsia"/>
          <w:sz w:val="28"/>
          <w:szCs w:val="28"/>
          <w:highlight w:val="none"/>
        </w:rPr>
      </w:pPr>
      <w:r>
        <w:rPr>
          <w:rFonts w:hint="eastAsia"/>
          <w:sz w:val="28"/>
          <w:szCs w:val="28"/>
          <w:highlight w:val="none"/>
        </w:rPr>
        <w:t>1.合作事项：</w:t>
      </w:r>
      <w:r>
        <w:rPr>
          <w:rFonts w:hint="eastAsia"/>
          <w:sz w:val="28"/>
          <w:szCs w:val="28"/>
          <w:highlight w:val="none"/>
          <w:u w:val="single"/>
        </w:rPr>
        <w:t>甲方委托乙方于202</w:t>
      </w:r>
      <w:r>
        <w:rPr>
          <w:rFonts w:hint="eastAsia"/>
          <w:sz w:val="28"/>
          <w:szCs w:val="28"/>
          <w:highlight w:val="none"/>
          <w:u w:val="single"/>
          <w:lang w:val="en-US" w:eastAsia="zh-CN"/>
        </w:rPr>
        <w:t>4</w:t>
      </w:r>
      <w:r>
        <w:rPr>
          <w:rFonts w:hint="eastAsia"/>
          <w:sz w:val="28"/>
          <w:szCs w:val="28"/>
          <w:highlight w:val="none"/>
          <w:u w:val="single"/>
        </w:rPr>
        <w:t>年</w:t>
      </w:r>
      <w:r>
        <w:rPr>
          <w:rFonts w:hint="eastAsia"/>
          <w:sz w:val="28"/>
          <w:szCs w:val="28"/>
          <w:highlight w:val="none"/>
          <w:u w:val="single"/>
          <w:lang w:val="en-US" w:eastAsia="zh-CN"/>
        </w:rPr>
        <w:t xml:space="preserve"> </w:t>
      </w:r>
      <w:r>
        <w:rPr>
          <w:rFonts w:hint="eastAsia"/>
          <w:sz w:val="28"/>
          <w:szCs w:val="28"/>
          <w:highlight w:val="none"/>
          <w:u w:val="single"/>
        </w:rPr>
        <w:t>月</w:t>
      </w:r>
      <w:r>
        <w:rPr>
          <w:rFonts w:hint="eastAsia"/>
          <w:sz w:val="28"/>
          <w:szCs w:val="28"/>
          <w:highlight w:val="none"/>
          <w:u w:val="single"/>
          <w:lang w:val="en-US" w:eastAsia="zh-CN"/>
        </w:rPr>
        <w:t xml:space="preserve"> </w:t>
      </w:r>
      <w:r>
        <w:rPr>
          <w:rFonts w:hint="eastAsia"/>
          <w:sz w:val="28"/>
          <w:szCs w:val="28"/>
          <w:highlight w:val="none"/>
          <w:u w:val="single"/>
        </w:rPr>
        <w:t>日至202</w:t>
      </w:r>
      <w:r>
        <w:rPr>
          <w:rFonts w:hint="eastAsia"/>
          <w:sz w:val="28"/>
          <w:szCs w:val="28"/>
          <w:highlight w:val="none"/>
          <w:u w:val="single"/>
          <w:lang w:val="en-US" w:eastAsia="zh-CN"/>
        </w:rPr>
        <w:t>4</w:t>
      </w:r>
      <w:r>
        <w:rPr>
          <w:rFonts w:hint="eastAsia"/>
          <w:sz w:val="28"/>
          <w:szCs w:val="28"/>
          <w:highlight w:val="none"/>
          <w:u w:val="single"/>
        </w:rPr>
        <w:t>年</w:t>
      </w:r>
      <w:r>
        <w:rPr>
          <w:rFonts w:hint="eastAsia"/>
          <w:sz w:val="28"/>
          <w:szCs w:val="28"/>
          <w:highlight w:val="none"/>
          <w:u w:val="single"/>
          <w:lang w:val="en-US" w:eastAsia="zh-CN"/>
        </w:rPr>
        <w:t xml:space="preserve">   </w:t>
      </w:r>
      <w:r>
        <w:rPr>
          <w:rFonts w:hint="eastAsia"/>
          <w:sz w:val="28"/>
          <w:szCs w:val="28"/>
          <w:highlight w:val="none"/>
          <w:u w:val="single"/>
        </w:rPr>
        <w:t>月</w:t>
      </w:r>
      <w:r>
        <w:rPr>
          <w:rFonts w:hint="eastAsia"/>
          <w:sz w:val="28"/>
          <w:szCs w:val="28"/>
          <w:highlight w:val="none"/>
          <w:u w:val="single"/>
          <w:lang w:val="en-US" w:eastAsia="zh-CN"/>
        </w:rPr>
        <w:t xml:space="preserve">   </w:t>
      </w:r>
      <w:r>
        <w:rPr>
          <w:rFonts w:hint="eastAsia"/>
          <w:sz w:val="28"/>
          <w:szCs w:val="28"/>
          <w:highlight w:val="none"/>
          <w:u w:val="single"/>
        </w:rPr>
        <w:t>日</w:t>
      </w:r>
      <w:r>
        <w:rPr>
          <w:rFonts w:hint="eastAsia"/>
          <w:sz w:val="28"/>
          <w:szCs w:val="28"/>
          <w:highlight w:val="none"/>
          <w:u w:val="single"/>
          <w:lang w:eastAsia="zh-CN"/>
        </w:rPr>
        <w:t>（</w:t>
      </w:r>
      <w:r>
        <w:rPr>
          <w:rFonts w:hint="eastAsia"/>
          <w:sz w:val="28"/>
          <w:szCs w:val="28"/>
          <w:highlight w:val="none"/>
          <w:u w:val="single"/>
          <w:lang w:val="en-US" w:eastAsia="zh-CN"/>
        </w:rPr>
        <w:t>暂定</w:t>
      </w:r>
      <w:r>
        <w:rPr>
          <w:rFonts w:hint="eastAsia"/>
          <w:sz w:val="28"/>
          <w:szCs w:val="28"/>
          <w:highlight w:val="none"/>
          <w:u w:val="single"/>
          <w:lang w:eastAsia="zh-CN"/>
        </w:rPr>
        <w:t>）</w:t>
      </w:r>
      <w:r>
        <w:rPr>
          <w:rFonts w:hint="eastAsia"/>
          <w:sz w:val="28"/>
          <w:szCs w:val="28"/>
          <w:highlight w:val="none"/>
          <w:u w:val="single"/>
        </w:rPr>
        <w:t>组织开展国家统一法律职业资格考试</w:t>
      </w:r>
      <w:r>
        <w:rPr>
          <w:rFonts w:hint="eastAsia"/>
          <w:sz w:val="28"/>
          <w:szCs w:val="28"/>
          <w:highlight w:val="none"/>
          <w:u w:val="single"/>
          <w:lang w:val="en-US" w:eastAsia="zh-CN"/>
        </w:rPr>
        <w:t>线下集中面授</w:t>
      </w:r>
      <w:r>
        <w:rPr>
          <w:rFonts w:hint="eastAsia"/>
          <w:sz w:val="28"/>
          <w:szCs w:val="28"/>
          <w:highlight w:val="none"/>
          <w:u w:val="single"/>
        </w:rPr>
        <w:t>培训</w:t>
      </w:r>
      <w:r>
        <w:rPr>
          <w:rFonts w:hint="eastAsia"/>
          <w:sz w:val="28"/>
          <w:szCs w:val="28"/>
          <w:highlight w:val="none"/>
        </w:rPr>
        <w:t>（</w:t>
      </w:r>
      <w:r>
        <w:rPr>
          <w:rFonts w:hint="eastAsia" w:eastAsia="宋体" w:cs="Times New Roman"/>
          <w:sz w:val="28"/>
          <w:szCs w:val="28"/>
          <w:highlight w:val="none"/>
        </w:rPr>
        <w:t>具体日程安排届时将会视情况做调整，确定的培训日程将于</w:t>
      </w:r>
      <w:r>
        <w:rPr>
          <w:rFonts w:hint="eastAsia" w:cs="Times New Roman"/>
          <w:sz w:val="28"/>
          <w:szCs w:val="28"/>
          <w:highlight w:val="none"/>
          <w:lang w:val="en-US" w:eastAsia="zh-CN"/>
        </w:rPr>
        <w:t xml:space="preserve">2024年     </w:t>
      </w:r>
      <w:r>
        <w:rPr>
          <w:rFonts w:hint="eastAsia" w:eastAsia="宋体" w:cs="Times New Roman"/>
          <w:sz w:val="28"/>
          <w:szCs w:val="28"/>
          <w:highlight w:val="none"/>
        </w:rPr>
        <w:t>月</w:t>
      </w:r>
      <w:r>
        <w:rPr>
          <w:rFonts w:hint="eastAsia" w:cs="Times New Roman"/>
          <w:sz w:val="28"/>
          <w:szCs w:val="28"/>
          <w:highlight w:val="none"/>
          <w:lang w:val="en-US" w:eastAsia="zh-CN"/>
        </w:rPr>
        <w:t xml:space="preserve">    </w:t>
      </w:r>
      <w:r>
        <w:rPr>
          <w:rFonts w:hint="eastAsia" w:eastAsia="宋体" w:cs="Times New Roman"/>
          <w:sz w:val="28"/>
          <w:szCs w:val="28"/>
          <w:highlight w:val="none"/>
        </w:rPr>
        <w:t>日前提供</w:t>
      </w:r>
      <w:r>
        <w:rPr>
          <w:rFonts w:hint="eastAsia"/>
          <w:sz w:val="28"/>
          <w:szCs w:val="28"/>
          <w:highlight w:val="none"/>
        </w:rPr>
        <w:t>）。</w:t>
      </w:r>
    </w:p>
    <w:p>
      <w:pPr>
        <w:shd w:val="clear"/>
        <w:spacing w:line="500" w:lineRule="exact"/>
        <w:rPr>
          <w:rFonts w:hint="eastAsia"/>
          <w:sz w:val="28"/>
          <w:szCs w:val="28"/>
          <w:highlight w:val="none"/>
        </w:rPr>
      </w:pPr>
      <w:r>
        <w:rPr>
          <w:rFonts w:hint="eastAsia"/>
          <w:sz w:val="28"/>
          <w:szCs w:val="28"/>
          <w:highlight w:val="none"/>
        </w:rPr>
        <w:t>2.为确保合作顺利进行，甲、乙双方均应指派专人负责日常联络与协调工作。双方中任何一方如对项目协调人等工作人员做出变动，应以书面形式通知对方，有关变动自通知到达对方之日起生效。</w:t>
      </w:r>
    </w:p>
    <w:p>
      <w:pPr>
        <w:shd w:val="clear"/>
        <w:spacing w:line="500" w:lineRule="exact"/>
        <w:ind w:firstLine="560" w:firstLineChars="200"/>
        <w:rPr>
          <w:rFonts w:hint="default" w:eastAsia="宋体"/>
          <w:sz w:val="28"/>
          <w:szCs w:val="28"/>
          <w:highlight w:val="none"/>
          <w:u w:val="single"/>
          <w:lang w:val="en-US" w:eastAsia="zh-CN"/>
        </w:rPr>
      </w:pPr>
      <w:r>
        <w:rPr>
          <w:rFonts w:hint="eastAsia"/>
          <w:sz w:val="28"/>
          <w:szCs w:val="28"/>
          <w:highlight w:val="none"/>
        </w:rPr>
        <w:t>甲方项目协调人为：</w:t>
      </w:r>
      <w:r>
        <w:rPr>
          <w:rFonts w:hint="eastAsia"/>
          <w:sz w:val="28"/>
          <w:szCs w:val="28"/>
          <w:highlight w:val="none"/>
          <w:u w:val="single"/>
          <w:lang w:val="en-US" w:eastAsia="zh-CN"/>
        </w:rPr>
        <w:t xml:space="preserve">                                        </w:t>
      </w:r>
    </w:p>
    <w:p>
      <w:pPr>
        <w:shd w:val="clear"/>
        <w:spacing w:line="500" w:lineRule="exact"/>
        <w:ind w:firstLine="560" w:firstLineChars="200"/>
        <w:rPr>
          <w:rFonts w:hint="default" w:eastAsia="宋体"/>
          <w:color w:val="000000"/>
          <w:sz w:val="28"/>
          <w:szCs w:val="28"/>
          <w:highlight w:val="none"/>
          <w:lang w:val="en-US" w:eastAsia="zh-CN"/>
        </w:rPr>
      </w:pPr>
      <w:r>
        <w:rPr>
          <w:rFonts w:hint="eastAsia"/>
          <w:sz w:val="28"/>
          <w:szCs w:val="28"/>
          <w:highlight w:val="none"/>
        </w:rPr>
        <w:t>乙方项目协调人为：</w:t>
      </w:r>
      <w:r>
        <w:rPr>
          <w:rFonts w:hint="eastAsia"/>
          <w:sz w:val="28"/>
          <w:szCs w:val="28"/>
          <w:highlight w:val="none"/>
          <w:u w:val="single"/>
          <w:lang w:val="en-US" w:eastAsia="zh-CN"/>
        </w:rPr>
        <w:t xml:space="preserve">                                        </w:t>
      </w:r>
      <w:r>
        <w:rPr>
          <w:rFonts w:hint="eastAsia"/>
          <w:sz w:val="28"/>
          <w:szCs w:val="28"/>
          <w:highlight w:val="none"/>
          <w:lang w:val="en-US" w:eastAsia="zh-CN"/>
        </w:rPr>
        <w:t xml:space="preserve">        </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lang w:val="en-US" w:eastAsia="zh-CN"/>
        </w:rPr>
        <w:t>二</w:t>
      </w:r>
      <w:r>
        <w:rPr>
          <w:rFonts w:hint="eastAsia" w:ascii="黑体" w:hAnsi="黑体" w:eastAsia="黑体" w:cs="Times New Roman"/>
          <w:b/>
          <w:sz w:val="28"/>
          <w:szCs w:val="24"/>
          <w:highlight w:val="none"/>
        </w:rPr>
        <w:t>、甲方的权利和义务</w:t>
      </w:r>
    </w:p>
    <w:p>
      <w:pPr>
        <w:shd w:val="clear"/>
        <w:spacing w:line="500" w:lineRule="exact"/>
        <w:ind w:firstLine="560" w:firstLineChars="200"/>
        <w:rPr>
          <w:rFonts w:hint="eastAsia"/>
          <w:sz w:val="28"/>
          <w:szCs w:val="28"/>
          <w:highlight w:val="none"/>
        </w:rPr>
      </w:pPr>
      <w:r>
        <w:rPr>
          <w:rFonts w:hint="eastAsia"/>
          <w:sz w:val="28"/>
          <w:szCs w:val="28"/>
          <w:highlight w:val="none"/>
        </w:rPr>
        <w:t>1.甲方负责组织人员参加法考的</w:t>
      </w:r>
      <w:r>
        <w:rPr>
          <w:rFonts w:hint="eastAsia"/>
          <w:sz w:val="28"/>
          <w:szCs w:val="28"/>
          <w:highlight w:val="none"/>
          <w:lang w:val="en-US" w:eastAsia="zh-CN"/>
        </w:rPr>
        <w:t>线下集中面授</w:t>
      </w:r>
      <w:r>
        <w:rPr>
          <w:rFonts w:hint="eastAsia"/>
          <w:sz w:val="28"/>
          <w:szCs w:val="28"/>
          <w:highlight w:val="none"/>
        </w:rPr>
        <w:t>学习，组织分发学习资料</w:t>
      </w:r>
      <w:r>
        <w:rPr>
          <w:rFonts w:hint="eastAsia"/>
          <w:sz w:val="28"/>
          <w:szCs w:val="28"/>
          <w:highlight w:val="none"/>
          <w:lang w:eastAsia="zh-CN"/>
        </w:rPr>
        <w:t>，</w:t>
      </w:r>
      <w:r>
        <w:rPr>
          <w:rFonts w:hint="eastAsia"/>
          <w:sz w:val="28"/>
          <w:szCs w:val="28"/>
          <w:highlight w:val="none"/>
          <w:lang w:val="en-US" w:eastAsia="zh-CN"/>
        </w:rPr>
        <w:t>提供培训场地和相关教学设备</w:t>
      </w:r>
      <w:r>
        <w:rPr>
          <w:rFonts w:hint="eastAsia"/>
          <w:sz w:val="28"/>
          <w:szCs w:val="28"/>
          <w:highlight w:val="none"/>
          <w:lang w:eastAsia="zh-CN"/>
        </w:rPr>
        <w:t>，</w:t>
      </w:r>
      <w:r>
        <w:rPr>
          <w:rFonts w:hint="eastAsia"/>
          <w:sz w:val="28"/>
          <w:szCs w:val="28"/>
          <w:highlight w:val="none"/>
        </w:rPr>
        <w:t>协助乙方组织学员参加乙方提供的教学服务。</w:t>
      </w:r>
    </w:p>
    <w:p>
      <w:pPr>
        <w:shd w:val="clear"/>
        <w:spacing w:line="500" w:lineRule="exact"/>
        <w:ind w:firstLine="560" w:firstLineChars="200"/>
        <w:rPr>
          <w:sz w:val="28"/>
          <w:szCs w:val="28"/>
          <w:highlight w:val="none"/>
        </w:rPr>
      </w:pPr>
      <w:r>
        <w:rPr>
          <w:rFonts w:hint="eastAsia"/>
          <w:sz w:val="28"/>
          <w:szCs w:val="28"/>
          <w:highlight w:val="none"/>
          <w:lang w:val="en-US" w:eastAsia="zh-CN"/>
        </w:rPr>
        <w:t>2</w:t>
      </w:r>
      <w:r>
        <w:rPr>
          <w:sz w:val="28"/>
          <w:szCs w:val="28"/>
          <w:highlight w:val="none"/>
        </w:rPr>
        <w:t>.</w:t>
      </w:r>
      <w:r>
        <w:rPr>
          <w:rFonts w:hint="eastAsia" w:ascii="宋体" w:hAnsi="宋体"/>
          <w:sz w:val="28"/>
          <w:szCs w:val="28"/>
          <w:highlight w:val="none"/>
        </w:rPr>
        <w:t>甲方有权监督乙方在本项目涉及培训中的教学管理工作；如乙方提供师资水平不能满足项目需求，甲方有权利要求乙方更换或使用自有师资。</w:t>
      </w:r>
    </w:p>
    <w:p>
      <w:pPr>
        <w:shd w:val="clear"/>
        <w:spacing w:line="500" w:lineRule="exact"/>
        <w:ind w:firstLine="560" w:firstLineChars="200"/>
        <w:rPr>
          <w:rFonts w:hint="eastAsia"/>
          <w:sz w:val="28"/>
          <w:szCs w:val="28"/>
          <w:highlight w:val="none"/>
          <w:lang w:val="en-US" w:eastAsia="zh-CN"/>
        </w:rPr>
      </w:pPr>
      <w:r>
        <w:rPr>
          <w:rFonts w:hint="eastAsia"/>
          <w:sz w:val="28"/>
          <w:szCs w:val="28"/>
          <w:highlight w:val="none"/>
          <w:lang w:val="en-US" w:eastAsia="zh-CN"/>
        </w:rPr>
        <w:t>3.甲方有义务依据本协议约定向乙方支付培训费用。</w:t>
      </w:r>
    </w:p>
    <w:p>
      <w:pPr>
        <w:shd w:val="clear"/>
        <w:spacing w:line="500" w:lineRule="exact"/>
        <w:ind w:firstLine="560" w:firstLineChars="200"/>
        <w:rPr>
          <w:rFonts w:hint="eastAsia"/>
          <w:sz w:val="28"/>
          <w:szCs w:val="28"/>
          <w:highlight w:val="none"/>
          <w:lang w:val="en-US" w:eastAsia="zh-CN"/>
        </w:rPr>
      </w:pPr>
      <w:r>
        <w:rPr>
          <w:rFonts w:hint="eastAsia"/>
          <w:sz w:val="28"/>
          <w:szCs w:val="28"/>
          <w:highlight w:val="none"/>
          <w:lang w:val="en-US" w:eastAsia="zh-CN"/>
        </w:rPr>
        <w:t>4.若甲方因非不可抗力因素取消或改期的，甲方需提前15日告知乙方，与乙方协调相关变更事宜并对此产生的影响负责。</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lang w:val="en-US" w:eastAsia="zh-CN"/>
        </w:rPr>
        <w:t>三</w:t>
      </w:r>
      <w:r>
        <w:rPr>
          <w:rFonts w:hint="eastAsia" w:ascii="黑体" w:hAnsi="黑体" w:eastAsia="黑体" w:cs="Times New Roman"/>
          <w:b/>
          <w:sz w:val="28"/>
          <w:szCs w:val="24"/>
          <w:highlight w:val="none"/>
        </w:rPr>
        <w:t>、乙方的权利和义务</w:t>
      </w:r>
    </w:p>
    <w:p>
      <w:pPr>
        <w:shd w:val="clear"/>
        <w:spacing w:line="500" w:lineRule="exact"/>
        <w:ind w:firstLine="560" w:firstLineChars="200"/>
        <w:rPr>
          <w:sz w:val="28"/>
          <w:szCs w:val="28"/>
          <w:highlight w:val="none"/>
        </w:rPr>
      </w:pPr>
      <w:r>
        <w:rPr>
          <w:rFonts w:hint="eastAsia"/>
          <w:sz w:val="28"/>
          <w:szCs w:val="28"/>
          <w:highlight w:val="none"/>
          <w:lang w:val="en-US" w:eastAsia="zh-CN"/>
        </w:rPr>
        <w:t>1.</w:t>
      </w:r>
      <w:r>
        <w:rPr>
          <w:rFonts w:hint="eastAsia"/>
          <w:sz w:val="28"/>
          <w:szCs w:val="28"/>
          <w:highlight w:val="none"/>
        </w:rPr>
        <w:t>乙方负责</w:t>
      </w:r>
      <w:r>
        <w:rPr>
          <w:sz w:val="28"/>
          <w:szCs w:val="28"/>
          <w:highlight w:val="none"/>
        </w:rPr>
        <w:t>为甲方安排面授课程</w:t>
      </w:r>
      <w:r>
        <w:rPr>
          <w:rFonts w:hint="eastAsia"/>
          <w:sz w:val="28"/>
          <w:szCs w:val="28"/>
          <w:highlight w:val="none"/>
          <w:lang w:val="en-US" w:eastAsia="zh-CN"/>
        </w:rPr>
        <w:t>及配套讲义</w:t>
      </w:r>
      <w:r>
        <w:rPr>
          <w:rFonts w:hint="eastAsia"/>
          <w:sz w:val="28"/>
          <w:szCs w:val="28"/>
          <w:highlight w:val="none"/>
          <w:lang w:eastAsia="zh-CN"/>
        </w:rPr>
        <w:t>（</w:t>
      </w:r>
      <w:r>
        <w:rPr>
          <w:rFonts w:hint="eastAsia"/>
          <w:sz w:val="28"/>
          <w:szCs w:val="28"/>
          <w:highlight w:val="none"/>
          <w:lang w:val="en-US" w:eastAsia="zh-CN"/>
        </w:rPr>
        <w:t>具体内容见附件《</w:t>
      </w:r>
      <w:r>
        <w:rPr>
          <w:rFonts w:hint="eastAsia"/>
          <w:sz w:val="28"/>
          <w:szCs w:val="28"/>
          <w:highlight w:val="none"/>
          <w:lang w:eastAsia="zh-CN"/>
        </w:rPr>
        <w:t>面授培训方案</w:t>
      </w:r>
      <w:r>
        <w:rPr>
          <w:rFonts w:hint="eastAsia"/>
          <w:sz w:val="28"/>
          <w:szCs w:val="28"/>
          <w:highlight w:val="none"/>
          <w:lang w:val="en-US" w:eastAsia="zh-CN"/>
        </w:rPr>
        <w:t>》</w:t>
      </w:r>
      <w:r>
        <w:rPr>
          <w:rFonts w:hint="eastAsia"/>
          <w:sz w:val="28"/>
          <w:szCs w:val="28"/>
          <w:highlight w:val="none"/>
          <w:lang w:eastAsia="zh-CN"/>
        </w:rPr>
        <w:t>）</w:t>
      </w:r>
      <w:r>
        <w:rPr>
          <w:rFonts w:hint="eastAsia"/>
          <w:sz w:val="28"/>
          <w:szCs w:val="28"/>
          <w:highlight w:val="none"/>
        </w:rPr>
        <w:t>，具体</w:t>
      </w:r>
      <w:r>
        <w:rPr>
          <w:sz w:val="28"/>
          <w:szCs w:val="28"/>
          <w:highlight w:val="none"/>
        </w:rPr>
        <w:t>师资安排由甲</w:t>
      </w:r>
      <w:r>
        <w:rPr>
          <w:rFonts w:hint="eastAsia"/>
          <w:sz w:val="28"/>
          <w:szCs w:val="28"/>
          <w:highlight w:val="none"/>
          <w:lang w:val="en-US" w:eastAsia="zh-CN"/>
        </w:rPr>
        <w:t>乙</w:t>
      </w:r>
      <w:r>
        <w:rPr>
          <w:sz w:val="28"/>
          <w:szCs w:val="28"/>
          <w:highlight w:val="none"/>
        </w:rPr>
        <w:t>双方协商约定</w:t>
      </w:r>
      <w:r>
        <w:rPr>
          <w:rFonts w:hint="eastAsia"/>
          <w:sz w:val="28"/>
          <w:szCs w:val="28"/>
          <w:highlight w:val="none"/>
          <w:lang w:eastAsia="zh-CN"/>
        </w:rPr>
        <w:t>。</w:t>
      </w:r>
      <w:r>
        <w:rPr>
          <w:sz w:val="28"/>
          <w:szCs w:val="28"/>
          <w:highlight w:val="none"/>
        </w:rPr>
        <w:t>乙方应按照教学安排的进度及时向甲方提供面授课所需资料</w:t>
      </w:r>
      <w:r>
        <w:rPr>
          <w:rFonts w:hint="eastAsia"/>
          <w:sz w:val="28"/>
          <w:szCs w:val="28"/>
          <w:highlight w:val="none"/>
          <w:lang w:eastAsia="zh-CN"/>
        </w:rPr>
        <w:t>。</w:t>
      </w:r>
    </w:p>
    <w:p>
      <w:pPr>
        <w:shd w:val="clear"/>
        <w:spacing w:line="500" w:lineRule="exact"/>
        <w:ind w:firstLine="560" w:firstLineChars="200"/>
        <w:rPr>
          <w:sz w:val="28"/>
          <w:szCs w:val="28"/>
          <w:highlight w:val="none"/>
        </w:rPr>
      </w:pPr>
      <w:r>
        <w:rPr>
          <w:rFonts w:hint="eastAsia"/>
          <w:sz w:val="28"/>
          <w:szCs w:val="28"/>
          <w:highlight w:val="none"/>
          <w:lang w:val="en-US" w:eastAsia="zh-CN"/>
        </w:rPr>
        <w:t>2</w:t>
      </w:r>
      <w:r>
        <w:rPr>
          <w:sz w:val="28"/>
          <w:szCs w:val="28"/>
          <w:highlight w:val="none"/>
        </w:rPr>
        <w:t>.</w:t>
      </w:r>
      <w:r>
        <w:rPr>
          <w:rFonts w:hint="eastAsia" w:ascii="宋体" w:hAnsi="宋体"/>
          <w:sz w:val="28"/>
          <w:szCs w:val="28"/>
          <w:highlight w:val="none"/>
        </w:rPr>
        <w:t>乙方安排的线下面授师资需与甲乙双方约定师资一致，如果有个别变化需协调其他师资，应提前</w:t>
      </w:r>
      <w:r>
        <w:rPr>
          <w:sz w:val="28"/>
          <w:szCs w:val="28"/>
          <w:highlight w:val="none"/>
        </w:rPr>
        <w:t>20</w:t>
      </w:r>
      <w:r>
        <w:rPr>
          <w:rFonts w:hint="eastAsia" w:ascii="宋体" w:hAnsi="宋体"/>
          <w:sz w:val="28"/>
          <w:szCs w:val="28"/>
          <w:highlight w:val="none"/>
        </w:rPr>
        <w:t>天告知甲方，并经甲方同意。</w:t>
      </w:r>
    </w:p>
    <w:p>
      <w:pPr>
        <w:shd w:val="clear"/>
        <w:spacing w:line="500" w:lineRule="exact"/>
        <w:ind w:firstLine="560" w:firstLineChars="200"/>
        <w:rPr>
          <w:rFonts w:hint="eastAsia" w:ascii="宋体" w:hAnsi="宋体"/>
          <w:sz w:val="28"/>
          <w:szCs w:val="28"/>
          <w:highlight w:val="none"/>
        </w:rPr>
      </w:pPr>
      <w:r>
        <w:rPr>
          <w:rFonts w:hint="eastAsia"/>
          <w:sz w:val="28"/>
          <w:szCs w:val="28"/>
          <w:highlight w:val="none"/>
          <w:lang w:val="en-US" w:eastAsia="zh-CN"/>
        </w:rPr>
        <w:t>3</w:t>
      </w:r>
      <w:r>
        <w:rPr>
          <w:sz w:val="28"/>
          <w:szCs w:val="28"/>
          <w:highlight w:val="none"/>
        </w:rPr>
        <w:t>.</w:t>
      </w:r>
      <w:r>
        <w:rPr>
          <w:rFonts w:hint="eastAsia" w:ascii="宋体" w:hAnsi="宋体"/>
          <w:sz w:val="28"/>
          <w:szCs w:val="28"/>
          <w:highlight w:val="none"/>
        </w:rPr>
        <w:t>本项目涉及的培训若由于乙方安排的原因不能按约定日期如期举办，出现取消、改期的，乙方须及时将相关培训变更事宜于培训项目开始前</w:t>
      </w:r>
      <w:r>
        <w:rPr>
          <w:rFonts w:hint="eastAsia"/>
          <w:sz w:val="28"/>
          <w:szCs w:val="28"/>
          <w:highlight w:val="none"/>
          <w:lang w:val="en-US" w:eastAsia="zh-CN"/>
        </w:rPr>
        <w:t>15日</w:t>
      </w:r>
      <w:r>
        <w:rPr>
          <w:rFonts w:hint="eastAsia" w:ascii="宋体" w:hAnsi="宋体"/>
          <w:sz w:val="28"/>
          <w:szCs w:val="28"/>
          <w:highlight w:val="none"/>
        </w:rPr>
        <w:t>通知甲方，与甲方协调相关变更事宜并对由此产生的影响负责。</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lang w:val="en-US" w:eastAsia="zh-CN"/>
        </w:rPr>
        <w:t>四</w:t>
      </w:r>
      <w:r>
        <w:rPr>
          <w:rFonts w:hint="eastAsia" w:ascii="黑体" w:hAnsi="黑体" w:eastAsia="黑体" w:cs="Times New Roman"/>
          <w:b/>
          <w:sz w:val="28"/>
          <w:szCs w:val="24"/>
          <w:highlight w:val="none"/>
          <w:lang w:eastAsia="zh-CN"/>
        </w:rPr>
        <w:t>、</w:t>
      </w:r>
      <w:r>
        <w:rPr>
          <w:rFonts w:hint="eastAsia" w:ascii="黑体" w:hAnsi="黑体" w:eastAsia="黑体" w:cs="Times New Roman"/>
          <w:b/>
          <w:sz w:val="28"/>
          <w:szCs w:val="24"/>
          <w:highlight w:val="none"/>
        </w:rPr>
        <w:t>培训付款方式及票据开具</w:t>
      </w:r>
    </w:p>
    <w:p>
      <w:pPr>
        <w:shd w:val="clear"/>
        <w:spacing w:line="500" w:lineRule="exact"/>
        <w:ind w:firstLine="560" w:firstLineChars="200"/>
        <w:rPr>
          <w:rFonts w:hint="default" w:cs="Times New Roman"/>
          <w:sz w:val="28"/>
          <w:szCs w:val="28"/>
          <w:highlight w:val="none"/>
          <w:lang w:val="en-US" w:eastAsia="zh-CN"/>
        </w:rPr>
      </w:pPr>
      <w:r>
        <w:rPr>
          <w:rFonts w:hint="eastAsia" w:cs="Times New Roman"/>
          <w:sz w:val="28"/>
          <w:szCs w:val="28"/>
          <w:highlight w:val="none"/>
          <w:lang w:val="en-US" w:eastAsia="zh-CN"/>
        </w:rPr>
        <w:t>1.面授培训费用=实际授课师资培训费用标准×实际授课天数，具体师资培训费用根据竟比情况确定</w:t>
      </w:r>
      <w:r>
        <w:rPr>
          <w:rFonts w:hint="eastAsia"/>
          <w:sz w:val="28"/>
          <w:szCs w:val="28"/>
          <w:highlight w:val="none"/>
          <w:lang w:val="en-US" w:eastAsia="zh-CN"/>
        </w:rPr>
        <w:t>。</w:t>
      </w:r>
    </w:p>
    <w:p>
      <w:pPr>
        <w:shd w:val="clear"/>
        <w:tabs>
          <w:tab w:val="left" w:pos="1480"/>
        </w:tabs>
        <w:spacing w:line="500" w:lineRule="exact"/>
        <w:ind w:firstLine="560"/>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.本次培训项目由乙方为甲方开具支付培训费用金额的合规发票。甲方应在约定的时间，向乙方支付协议约定的培训相关费用。乙方收款账号如下：</w:t>
      </w:r>
    </w:p>
    <w:p>
      <w:pPr>
        <w:shd w:val="clear"/>
        <w:spacing w:line="500" w:lineRule="exact"/>
        <w:ind w:firstLine="560"/>
        <w:rPr>
          <w:rStyle w:val="16"/>
          <w:rFonts w:hint="default" w:eastAsia="宋体"/>
          <w:sz w:val="28"/>
          <w:szCs w:val="28"/>
          <w:highlight w:val="none"/>
          <w:u w:val="single"/>
          <w:lang w:val="en-US" w:eastAsia="zh-CN"/>
        </w:rPr>
      </w:pPr>
      <w:r>
        <w:rPr>
          <w:rFonts w:hint="eastAsia"/>
          <w:sz w:val="28"/>
          <w:szCs w:val="28"/>
          <w:highlight w:val="none"/>
          <w:u w:val="single"/>
        </w:rPr>
        <w:t>户名：</w:t>
      </w:r>
      <w:r>
        <w:rPr>
          <w:rFonts w:hint="eastAsia"/>
          <w:sz w:val="28"/>
          <w:szCs w:val="28"/>
          <w:highlight w:val="none"/>
          <w:u w:val="single"/>
          <w:lang w:val="en-US" w:eastAsia="zh-CN"/>
        </w:rPr>
        <w:t xml:space="preserve">                        </w:t>
      </w:r>
    </w:p>
    <w:p>
      <w:pPr>
        <w:shd w:val="clear"/>
        <w:spacing w:line="500" w:lineRule="exact"/>
        <w:ind w:firstLine="560" w:firstLineChars="200"/>
        <w:rPr>
          <w:rFonts w:hint="default" w:eastAsia="宋体"/>
          <w:sz w:val="28"/>
          <w:szCs w:val="28"/>
          <w:highlight w:val="none"/>
          <w:u w:val="single"/>
          <w:lang w:val="en-US" w:eastAsia="zh-CN"/>
        </w:rPr>
      </w:pPr>
      <w:r>
        <w:rPr>
          <w:rFonts w:hint="eastAsia"/>
          <w:sz w:val="28"/>
          <w:szCs w:val="28"/>
          <w:highlight w:val="none"/>
          <w:u w:val="single"/>
        </w:rPr>
        <w:t>账户：</w:t>
      </w:r>
      <w:r>
        <w:rPr>
          <w:rFonts w:hint="eastAsia"/>
          <w:sz w:val="28"/>
          <w:szCs w:val="28"/>
          <w:highlight w:val="none"/>
          <w:u w:val="single"/>
          <w:lang w:val="en-US" w:eastAsia="zh-CN"/>
        </w:rPr>
        <w:t xml:space="preserve">                        </w:t>
      </w:r>
    </w:p>
    <w:p>
      <w:pPr>
        <w:shd w:val="clear"/>
        <w:spacing w:line="500" w:lineRule="exact"/>
        <w:ind w:firstLine="560" w:firstLineChars="200"/>
        <w:rPr>
          <w:rFonts w:hint="default" w:eastAsia="宋体"/>
          <w:sz w:val="28"/>
          <w:szCs w:val="28"/>
          <w:highlight w:val="none"/>
          <w:u w:val="single"/>
          <w:lang w:val="en-US" w:eastAsia="zh-CN"/>
        </w:rPr>
      </w:pPr>
      <w:r>
        <w:rPr>
          <w:rFonts w:hint="eastAsia"/>
          <w:sz w:val="28"/>
          <w:szCs w:val="28"/>
          <w:highlight w:val="none"/>
          <w:u w:val="single"/>
        </w:rPr>
        <w:t>账号：</w:t>
      </w:r>
      <w:r>
        <w:rPr>
          <w:rFonts w:hint="eastAsia"/>
          <w:sz w:val="28"/>
          <w:szCs w:val="28"/>
          <w:highlight w:val="none"/>
          <w:u w:val="single"/>
          <w:lang w:val="en-US" w:eastAsia="zh-CN"/>
        </w:rPr>
        <w:t xml:space="preserve">                        </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rPr>
        <w:t>五、协议的终止或解除</w:t>
      </w:r>
    </w:p>
    <w:p>
      <w:pPr>
        <w:shd w:val="clear"/>
        <w:spacing w:line="500" w:lineRule="exact"/>
        <w:ind w:firstLine="560"/>
        <w:rPr>
          <w:rFonts w:hint="eastAsia"/>
          <w:sz w:val="28"/>
          <w:szCs w:val="28"/>
          <w:highlight w:val="none"/>
        </w:rPr>
      </w:pPr>
      <w:r>
        <w:rPr>
          <w:rFonts w:hint="eastAsia"/>
          <w:sz w:val="28"/>
          <w:szCs w:val="28"/>
          <w:highlight w:val="none"/>
        </w:rPr>
        <w:t>1.甲乙双方经协商一致，可以终止或解除本协议。</w:t>
      </w:r>
    </w:p>
    <w:p>
      <w:pPr>
        <w:shd w:val="clear"/>
        <w:spacing w:line="500" w:lineRule="exact"/>
        <w:ind w:firstLine="560"/>
        <w:rPr>
          <w:rFonts w:hint="eastAsia"/>
          <w:sz w:val="28"/>
          <w:szCs w:val="28"/>
          <w:highlight w:val="none"/>
        </w:rPr>
      </w:pPr>
      <w:r>
        <w:rPr>
          <w:rFonts w:hint="eastAsia"/>
          <w:sz w:val="28"/>
          <w:szCs w:val="28"/>
          <w:highlight w:val="none"/>
        </w:rPr>
        <w:t>2.如果乙方在合作期限内未履行合作义务或者乙方有违反本协议条款而无法调解时，甲方有权随时终止或解除本协议。届时甲方应以书面形式通知乙方，协议自通知到达之日起终止或解除。对本协议的解除或终止，不影响甲方依法追究乙方责任的权利。</w:t>
      </w:r>
    </w:p>
    <w:p>
      <w:pPr>
        <w:shd w:val="clear"/>
        <w:spacing w:line="500" w:lineRule="exact"/>
        <w:ind w:firstLine="560"/>
        <w:rPr>
          <w:rFonts w:hint="eastAsia"/>
          <w:sz w:val="28"/>
          <w:szCs w:val="28"/>
          <w:highlight w:val="none"/>
        </w:rPr>
      </w:pPr>
      <w:r>
        <w:rPr>
          <w:rFonts w:hint="eastAsia"/>
          <w:sz w:val="28"/>
          <w:szCs w:val="28"/>
          <w:highlight w:val="none"/>
        </w:rPr>
        <w:t>3.如果甲方在合作期限内未履行合作义务或者甲方有违反本协议条款而无法调解时，乙方有权随时终止或解除本协议。届时乙方应以书面形式通知甲方，协议自通知到达之日起终止或解除。对本协议的解除或终止，不影响乙方依法追究甲方责任的权利。</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rPr>
        <w:t>六、纠纷解决方式</w:t>
      </w:r>
    </w:p>
    <w:p>
      <w:pPr>
        <w:shd w:val="clear"/>
        <w:spacing w:line="500" w:lineRule="exact"/>
        <w:ind w:firstLine="560"/>
        <w:rPr>
          <w:rFonts w:hint="eastAsia"/>
          <w:sz w:val="28"/>
          <w:szCs w:val="28"/>
          <w:highlight w:val="none"/>
        </w:rPr>
      </w:pPr>
      <w:r>
        <w:rPr>
          <w:rFonts w:hint="eastAsia"/>
          <w:sz w:val="28"/>
          <w:szCs w:val="28"/>
          <w:highlight w:val="none"/>
        </w:rPr>
        <w:t>1.未尽事宜，由双方本着诚信、公平原则进行协商。双方对未尽事宜经协商达成的共识，须形成书面附件，经双方签署生效后作为本协议的补充附件，补充附件和本协议条款具有相等效力。</w:t>
      </w:r>
    </w:p>
    <w:p>
      <w:pPr>
        <w:shd w:val="clear"/>
        <w:spacing w:line="500" w:lineRule="exact"/>
        <w:ind w:firstLine="560"/>
        <w:rPr>
          <w:rFonts w:hint="eastAsia"/>
          <w:sz w:val="28"/>
          <w:szCs w:val="28"/>
          <w:highlight w:val="none"/>
        </w:rPr>
      </w:pPr>
      <w:r>
        <w:rPr>
          <w:rFonts w:hint="eastAsia"/>
          <w:sz w:val="28"/>
          <w:szCs w:val="28"/>
          <w:highlight w:val="none"/>
        </w:rPr>
        <w:t>2.因执行本协议发生争议的，由双方协商解决。协商不成，发生相关法律纠纷的，由具有管辖权的人民法院管辖。</w:t>
      </w:r>
    </w:p>
    <w:p>
      <w:pPr>
        <w:shd w:val="clear"/>
        <w:tabs>
          <w:tab w:val="left" w:pos="1440"/>
        </w:tabs>
        <w:spacing w:before="312" w:beforeLines="100" w:line="400" w:lineRule="exact"/>
        <w:rPr>
          <w:rFonts w:hint="eastAsia" w:ascii="黑体" w:hAnsi="黑体" w:eastAsia="黑体" w:cs="Times New Roman"/>
          <w:b/>
          <w:sz w:val="28"/>
          <w:szCs w:val="24"/>
          <w:highlight w:val="none"/>
        </w:rPr>
      </w:pPr>
      <w:r>
        <w:rPr>
          <w:rFonts w:hint="eastAsia" w:ascii="黑体" w:hAnsi="黑体" w:eastAsia="黑体" w:cs="Times New Roman"/>
          <w:b/>
          <w:sz w:val="28"/>
          <w:szCs w:val="24"/>
          <w:highlight w:val="none"/>
        </w:rPr>
        <w:t>七、其它</w:t>
      </w:r>
    </w:p>
    <w:p>
      <w:pPr>
        <w:shd w:val="clear"/>
        <w:spacing w:line="500" w:lineRule="exact"/>
        <w:ind w:firstLine="560"/>
        <w:rPr>
          <w:rFonts w:hint="eastAsia"/>
          <w:color w:val="000000"/>
          <w:sz w:val="28"/>
          <w:szCs w:val="28"/>
          <w:highlight w:val="none"/>
        </w:rPr>
      </w:pPr>
      <w:r>
        <w:rPr>
          <w:rFonts w:hint="eastAsia"/>
          <w:color w:val="000000"/>
          <w:sz w:val="28"/>
          <w:szCs w:val="28"/>
          <w:highlight w:val="none"/>
        </w:rPr>
        <w:t>1</w:t>
      </w:r>
      <w:r>
        <w:rPr>
          <w:rFonts w:hint="eastAsia"/>
          <w:color w:val="000000"/>
          <w:sz w:val="28"/>
          <w:szCs w:val="28"/>
          <w:highlight w:val="none"/>
          <w:lang w:eastAsia="zh-CN"/>
        </w:rPr>
        <w:t>.</w:t>
      </w:r>
      <w:r>
        <w:rPr>
          <w:rFonts w:hint="eastAsia"/>
          <w:color w:val="000000"/>
          <w:sz w:val="28"/>
          <w:szCs w:val="28"/>
          <w:highlight w:val="none"/>
        </w:rPr>
        <w:t>本协议自双方盖章之日起生效，至</w:t>
      </w:r>
      <w:r>
        <w:rPr>
          <w:rFonts w:hint="eastAsia"/>
          <w:color w:val="000000"/>
          <w:sz w:val="28"/>
          <w:szCs w:val="28"/>
          <w:highlight w:val="none"/>
          <w:lang w:val="en-US" w:eastAsia="zh-CN"/>
        </w:rPr>
        <w:t>2024年10月31</w:t>
      </w:r>
      <w:r>
        <w:rPr>
          <w:rFonts w:hint="eastAsia"/>
          <w:color w:val="000000"/>
          <w:sz w:val="28"/>
          <w:szCs w:val="28"/>
          <w:highlight w:val="none"/>
        </w:rPr>
        <w:t>日终止。</w:t>
      </w:r>
    </w:p>
    <w:p>
      <w:pPr>
        <w:shd w:val="clear"/>
        <w:spacing w:line="500" w:lineRule="exact"/>
        <w:ind w:firstLine="560"/>
        <w:rPr>
          <w:rFonts w:hint="eastAsia"/>
          <w:color w:val="000000"/>
          <w:sz w:val="28"/>
          <w:szCs w:val="28"/>
          <w:highlight w:val="none"/>
        </w:rPr>
      </w:pPr>
      <w:r>
        <w:rPr>
          <w:rFonts w:hint="eastAsia"/>
          <w:color w:val="000000"/>
          <w:sz w:val="28"/>
          <w:szCs w:val="28"/>
          <w:highlight w:val="none"/>
        </w:rPr>
        <w:t>2</w:t>
      </w:r>
      <w:r>
        <w:rPr>
          <w:rFonts w:hint="eastAsia"/>
          <w:color w:val="000000"/>
          <w:sz w:val="28"/>
          <w:szCs w:val="28"/>
          <w:highlight w:val="none"/>
          <w:lang w:eastAsia="zh-CN"/>
        </w:rPr>
        <w:t>.</w:t>
      </w:r>
      <w:r>
        <w:rPr>
          <w:rFonts w:hint="eastAsia"/>
          <w:color w:val="000000"/>
          <w:sz w:val="28"/>
          <w:szCs w:val="28"/>
          <w:highlight w:val="none"/>
        </w:rPr>
        <w:t>协议有效期满时，甲方不得将乙方给与的培训内容用作其他商业目的。若为实施本协议需要的履行行为尚未完成，则双方应本着善意履行的原则，继续完成履行行为，或就履行本协议的最后期限另行约定并形成书面补充附件盖章生效。</w:t>
      </w:r>
    </w:p>
    <w:p>
      <w:pPr>
        <w:shd w:val="clear"/>
        <w:spacing w:line="500" w:lineRule="exact"/>
        <w:ind w:firstLine="560"/>
        <w:rPr>
          <w:rFonts w:hint="eastAsia"/>
          <w:color w:val="FF0000"/>
          <w:sz w:val="28"/>
          <w:szCs w:val="28"/>
          <w:highlight w:val="none"/>
        </w:rPr>
      </w:pPr>
      <w:r>
        <w:rPr>
          <w:rFonts w:hint="eastAsia"/>
          <w:color w:val="000000"/>
          <w:sz w:val="28"/>
          <w:szCs w:val="28"/>
          <w:highlight w:val="none"/>
        </w:rPr>
        <w:t>3.甲乙双方相互独立，乙方不是甲方的分支机构、办事机构、培训中心、分院等，任何一方对另一方的商业行为、法律行为以及经营损失、给第三方造成的损害等不承担连带责任。若在合作项目中，由于双方自身的原因造成的损失（包括但不限于学员的追偿），双方各自承担相应部分的责任，具体责任划分由双方协商确定。</w:t>
      </w:r>
    </w:p>
    <w:p>
      <w:pPr>
        <w:shd w:val="clear"/>
        <w:spacing w:line="500" w:lineRule="exact"/>
        <w:ind w:firstLine="560"/>
        <w:rPr>
          <w:color w:val="000000"/>
          <w:sz w:val="28"/>
          <w:szCs w:val="28"/>
          <w:highlight w:val="none"/>
        </w:rPr>
      </w:pPr>
      <w:r>
        <w:rPr>
          <w:rFonts w:hint="eastAsia"/>
          <w:color w:val="000000"/>
          <w:sz w:val="28"/>
          <w:szCs w:val="28"/>
          <w:highlight w:val="none"/>
        </w:rPr>
        <w:t>4.本协议除日期部分外，手写无效。</w:t>
      </w:r>
    </w:p>
    <w:p>
      <w:pPr>
        <w:shd w:val="clear"/>
        <w:spacing w:line="500" w:lineRule="exact"/>
        <w:ind w:firstLine="560"/>
        <w:rPr>
          <w:rFonts w:hint="eastAsia"/>
          <w:color w:val="000000"/>
          <w:sz w:val="28"/>
          <w:szCs w:val="28"/>
          <w:highlight w:val="none"/>
        </w:rPr>
      </w:pPr>
      <w:r>
        <w:rPr>
          <w:rFonts w:hint="eastAsia"/>
          <w:color w:val="000000"/>
          <w:sz w:val="28"/>
          <w:szCs w:val="28"/>
          <w:highlight w:val="none"/>
          <w:lang w:val="en-US" w:eastAsia="zh-CN"/>
        </w:rPr>
        <w:t>5</w:t>
      </w:r>
      <w:r>
        <w:rPr>
          <w:rFonts w:hint="eastAsia"/>
          <w:color w:val="000000"/>
          <w:sz w:val="28"/>
          <w:szCs w:val="28"/>
          <w:highlight w:val="none"/>
        </w:rPr>
        <w:t>.本协议</w:t>
      </w:r>
      <w:r>
        <w:rPr>
          <w:rFonts w:hint="eastAsia"/>
          <w:color w:val="000000"/>
          <w:sz w:val="28"/>
          <w:szCs w:val="28"/>
          <w:highlight w:val="none"/>
          <w:lang w:val="en-US" w:eastAsia="zh-CN"/>
        </w:rPr>
        <w:t>及附件</w:t>
      </w:r>
      <w:r>
        <w:rPr>
          <w:rFonts w:hint="eastAsia"/>
          <w:color w:val="000000"/>
          <w:sz w:val="28"/>
          <w:szCs w:val="28"/>
          <w:highlight w:val="none"/>
        </w:rPr>
        <w:t>壹式</w:t>
      </w:r>
      <w:r>
        <w:rPr>
          <w:rFonts w:hint="eastAsia"/>
          <w:color w:val="000000"/>
          <w:sz w:val="28"/>
          <w:szCs w:val="28"/>
          <w:highlight w:val="none"/>
          <w:lang w:val="en-US" w:eastAsia="zh-CN"/>
        </w:rPr>
        <w:t>陆</w:t>
      </w:r>
      <w:r>
        <w:rPr>
          <w:rFonts w:hint="eastAsia"/>
          <w:color w:val="000000"/>
          <w:sz w:val="28"/>
          <w:szCs w:val="28"/>
          <w:highlight w:val="none"/>
        </w:rPr>
        <w:t>份，甲</w:t>
      </w:r>
      <w:r>
        <w:rPr>
          <w:rFonts w:hint="eastAsia"/>
          <w:color w:val="000000"/>
          <w:sz w:val="28"/>
          <w:szCs w:val="28"/>
          <w:highlight w:val="none"/>
          <w:lang w:val="en-US" w:eastAsia="zh-CN"/>
        </w:rPr>
        <w:t>方四份</w:t>
      </w:r>
      <w:r>
        <w:rPr>
          <w:rFonts w:hint="eastAsia"/>
          <w:color w:val="000000"/>
          <w:sz w:val="28"/>
          <w:szCs w:val="28"/>
          <w:highlight w:val="none"/>
        </w:rPr>
        <w:t>，</w:t>
      </w:r>
      <w:r>
        <w:rPr>
          <w:rFonts w:hint="eastAsia"/>
          <w:color w:val="000000"/>
          <w:sz w:val="28"/>
          <w:szCs w:val="28"/>
          <w:highlight w:val="none"/>
          <w:lang w:val="en-US" w:eastAsia="zh-CN"/>
        </w:rPr>
        <w:t>乙方贰份，</w:t>
      </w:r>
      <w:r>
        <w:rPr>
          <w:rFonts w:hint="eastAsia"/>
          <w:color w:val="000000"/>
          <w:sz w:val="28"/>
          <w:szCs w:val="28"/>
          <w:highlight w:val="none"/>
        </w:rPr>
        <w:t>具有同等效力。</w:t>
      </w:r>
    </w:p>
    <w:p>
      <w:pPr>
        <w:shd w:val="clear"/>
        <w:spacing w:line="360" w:lineRule="auto"/>
        <w:ind w:left="480"/>
        <w:rPr>
          <w:rFonts w:hint="eastAsia"/>
          <w:sz w:val="28"/>
          <w:szCs w:val="28"/>
          <w:highlight w:val="none"/>
        </w:rPr>
      </w:pPr>
    </w:p>
    <w:p>
      <w:pPr>
        <w:pStyle w:val="2"/>
        <w:rPr>
          <w:rFonts w:hint="eastAsia"/>
        </w:rPr>
      </w:pPr>
    </w:p>
    <w:p>
      <w:pPr>
        <w:shd w:val="clear"/>
        <w:spacing w:line="360" w:lineRule="auto"/>
        <w:ind w:firstLine="420" w:firstLineChars="150"/>
        <w:rPr>
          <w:rFonts w:hint="eastAsia"/>
          <w:sz w:val="28"/>
          <w:szCs w:val="28"/>
          <w:highlight w:val="none"/>
        </w:rPr>
      </w:pPr>
      <w:r>
        <w:rPr>
          <w:rFonts w:hint="eastAsia"/>
          <w:color w:val="000000"/>
          <w:sz w:val="28"/>
          <w:szCs w:val="28"/>
          <w:highlight w:val="none"/>
        </w:rPr>
        <w:t>甲方（</w:t>
      </w:r>
      <w:r>
        <w:rPr>
          <w:rFonts w:hint="eastAsia"/>
          <w:color w:val="000000"/>
          <w:sz w:val="28"/>
          <w:szCs w:val="28"/>
          <w:highlight w:val="none"/>
          <w:lang w:val="en-US" w:eastAsia="zh-CN"/>
        </w:rPr>
        <w:t>签章</w:t>
      </w:r>
      <w:r>
        <w:rPr>
          <w:rFonts w:hint="eastAsia"/>
          <w:color w:val="000000"/>
          <w:sz w:val="28"/>
          <w:szCs w:val="28"/>
          <w:highlight w:val="none"/>
        </w:rPr>
        <w:t xml:space="preserve">）：  </w:t>
      </w:r>
      <w:r>
        <w:rPr>
          <w:rFonts w:hint="eastAsia" w:ascii="仿宋_GB2312" w:eastAsia="仿宋_GB2312"/>
          <w:color w:val="000000"/>
          <w:sz w:val="24"/>
          <w:highlight w:val="none"/>
        </w:rPr>
        <w:t xml:space="preserve">                     </w:t>
      </w:r>
      <w:r>
        <w:rPr>
          <w:rFonts w:hint="eastAsia"/>
          <w:color w:val="000000"/>
          <w:sz w:val="28"/>
          <w:szCs w:val="28"/>
          <w:highlight w:val="none"/>
        </w:rPr>
        <w:t xml:space="preserve"> </w:t>
      </w:r>
      <w:r>
        <w:rPr>
          <w:rFonts w:hint="eastAsia"/>
          <w:sz w:val="28"/>
          <w:szCs w:val="28"/>
          <w:highlight w:val="none"/>
        </w:rPr>
        <w:t>乙</w:t>
      </w:r>
      <w:r>
        <w:rPr>
          <w:rFonts w:hint="eastAsia"/>
          <w:color w:val="000000"/>
          <w:sz w:val="28"/>
          <w:szCs w:val="28"/>
          <w:highlight w:val="none"/>
        </w:rPr>
        <w:t>方（</w:t>
      </w:r>
      <w:r>
        <w:rPr>
          <w:rFonts w:hint="eastAsia"/>
          <w:color w:val="000000"/>
          <w:sz w:val="28"/>
          <w:szCs w:val="28"/>
          <w:highlight w:val="none"/>
          <w:lang w:val="en-US" w:eastAsia="zh-CN"/>
        </w:rPr>
        <w:t>签章</w:t>
      </w:r>
      <w:r>
        <w:rPr>
          <w:rFonts w:hint="eastAsia"/>
          <w:color w:val="000000"/>
          <w:sz w:val="28"/>
          <w:szCs w:val="28"/>
          <w:highlight w:val="none"/>
        </w:rPr>
        <w:t>）：</w:t>
      </w:r>
    </w:p>
    <w:p>
      <w:pPr>
        <w:shd w:val="clear"/>
        <w:spacing w:line="360" w:lineRule="auto"/>
        <w:ind w:left="480"/>
        <w:rPr>
          <w:rFonts w:hint="default" w:eastAsia="宋体"/>
          <w:sz w:val="28"/>
          <w:szCs w:val="28"/>
          <w:highlight w:val="none"/>
          <w:u w:val="single"/>
          <w:lang w:val="en-US" w:eastAsia="zh-CN"/>
        </w:rPr>
      </w:pPr>
      <w:r>
        <w:rPr>
          <w:rFonts w:hint="eastAsia"/>
          <w:sz w:val="28"/>
          <w:szCs w:val="28"/>
          <w:highlight w:val="none"/>
        </w:rPr>
        <w:t>甲方：</w:t>
      </w:r>
      <w:r>
        <w:rPr>
          <w:rFonts w:hint="eastAsia"/>
          <w:sz w:val="28"/>
          <w:szCs w:val="28"/>
          <w:highlight w:val="none"/>
          <w:u w:val="single"/>
          <w:lang w:val="en-US" w:eastAsia="zh-CN"/>
        </w:rPr>
        <w:t xml:space="preserve">                </w:t>
      </w:r>
      <w:r>
        <w:rPr>
          <w:rFonts w:hint="eastAsia"/>
          <w:sz w:val="28"/>
          <w:szCs w:val="28"/>
          <w:highlight w:val="none"/>
          <w:lang w:val="en-US" w:eastAsia="zh-CN"/>
        </w:rPr>
        <w:t xml:space="preserve">     </w:t>
      </w:r>
      <w:r>
        <w:rPr>
          <w:sz w:val="28"/>
          <w:szCs w:val="28"/>
          <w:highlight w:val="none"/>
        </w:rPr>
        <w:t xml:space="preserve">  </w:t>
      </w:r>
      <w:r>
        <w:rPr>
          <w:rFonts w:hint="eastAsia"/>
          <w:sz w:val="28"/>
          <w:szCs w:val="28"/>
          <w:highlight w:val="none"/>
        </w:rPr>
        <w:t xml:space="preserve">     </w:t>
      </w:r>
      <w:r>
        <w:rPr>
          <w:sz w:val="28"/>
          <w:szCs w:val="28"/>
          <w:highlight w:val="none"/>
        </w:rPr>
        <w:t xml:space="preserve"> </w:t>
      </w:r>
      <w:r>
        <w:rPr>
          <w:rFonts w:hint="eastAsia"/>
          <w:sz w:val="28"/>
          <w:szCs w:val="28"/>
          <w:highlight w:val="none"/>
        </w:rPr>
        <w:t>乙方：</w:t>
      </w:r>
      <w:r>
        <w:rPr>
          <w:rFonts w:hint="eastAsia"/>
          <w:sz w:val="28"/>
          <w:szCs w:val="28"/>
          <w:highlight w:val="none"/>
          <w:lang w:val="en-US" w:eastAsia="zh-CN"/>
        </w:rPr>
        <w:t xml:space="preserve"> </w:t>
      </w:r>
      <w:r>
        <w:rPr>
          <w:rFonts w:hint="eastAsia"/>
          <w:sz w:val="28"/>
          <w:szCs w:val="28"/>
          <w:highlight w:val="none"/>
          <w:u w:val="single"/>
          <w:lang w:val="en-US" w:eastAsia="zh-CN"/>
        </w:rPr>
        <w:t xml:space="preserve">                       </w:t>
      </w:r>
    </w:p>
    <w:p>
      <w:pPr>
        <w:shd w:val="clear"/>
        <w:spacing w:line="360" w:lineRule="auto"/>
        <w:ind w:left="480"/>
        <w:jc w:val="left"/>
        <w:rPr>
          <w:rFonts w:hint="eastAsia"/>
          <w:sz w:val="28"/>
          <w:szCs w:val="28"/>
          <w:highlight w:val="none"/>
        </w:rPr>
        <w:sectPr>
          <w:headerReference r:id="rId3" w:type="default"/>
          <w:footerReference r:id="rId4" w:type="default"/>
          <w:pgSz w:w="11906" w:h="16838"/>
          <w:pgMar w:top="1021" w:right="1247" w:bottom="1021" w:left="1247" w:header="851" w:footer="992" w:gutter="0"/>
          <w:cols w:space="720" w:num="1"/>
          <w:docGrid w:type="lines" w:linePitch="312" w:charSpace="0"/>
        </w:sectPr>
      </w:pPr>
      <w:r>
        <w:rPr>
          <w:rFonts w:hint="eastAsia"/>
          <w:color w:val="000000"/>
          <w:sz w:val="28"/>
          <w:szCs w:val="28"/>
          <w:highlight w:val="none"/>
        </w:rPr>
        <w:t xml:space="preserve">      年     月     日                      年    月     </w:t>
      </w:r>
    </w:p>
    <w:p>
      <w:pPr>
        <w:spacing w:line="400" w:lineRule="exact"/>
        <w:rPr>
          <w:rFonts w:hint="eastAsia" w:ascii="仿宋" w:hAnsi="仿宋" w:eastAsia="仿宋"/>
          <w:sz w:val="28"/>
          <w:szCs w:val="28"/>
        </w:rPr>
      </w:pPr>
      <w:r>
        <w:rPr>
          <w:rFonts w:ascii="仿宋" w:hAnsi="仿宋" w:eastAsia="仿宋"/>
          <w:sz w:val="28"/>
          <w:szCs w:val="28"/>
        </w:rPr>
        <w:t>说明：本项目合同将根据</w:t>
      </w:r>
      <w:r>
        <w:rPr>
          <w:rFonts w:hint="eastAsia" w:ascii="仿宋" w:hAnsi="仿宋" w:eastAsia="仿宋"/>
          <w:sz w:val="28"/>
          <w:szCs w:val="28"/>
        </w:rPr>
        <w:t>采购</w:t>
      </w:r>
      <w:r>
        <w:rPr>
          <w:rFonts w:ascii="仿宋" w:hAnsi="仿宋" w:eastAsia="仿宋"/>
          <w:sz w:val="28"/>
          <w:szCs w:val="28"/>
        </w:rPr>
        <w:t>结果签订。</w:t>
      </w:r>
      <w:r>
        <w:rPr>
          <w:rFonts w:hint="eastAsia" w:ascii="仿宋" w:hAnsi="仿宋" w:eastAsia="仿宋"/>
          <w:sz w:val="28"/>
          <w:szCs w:val="28"/>
        </w:rPr>
        <w:t>响应人</w:t>
      </w:r>
      <w:r>
        <w:rPr>
          <w:rFonts w:ascii="仿宋" w:hAnsi="仿宋" w:eastAsia="仿宋"/>
          <w:sz w:val="28"/>
          <w:szCs w:val="28"/>
        </w:rPr>
        <w:t>在其</w:t>
      </w:r>
      <w:r>
        <w:rPr>
          <w:rFonts w:hint="eastAsia" w:ascii="仿宋" w:hAnsi="仿宋" w:eastAsia="仿宋"/>
          <w:sz w:val="28"/>
          <w:szCs w:val="28"/>
        </w:rPr>
        <w:t>竞比响应</w:t>
      </w:r>
      <w:r>
        <w:rPr>
          <w:rFonts w:ascii="仿宋" w:hAnsi="仿宋" w:eastAsia="仿宋"/>
          <w:sz w:val="28"/>
          <w:szCs w:val="28"/>
        </w:rPr>
        <w:t>文件</w:t>
      </w:r>
      <w:r>
        <w:rPr>
          <w:rFonts w:hint="eastAsia" w:ascii="仿宋" w:hAnsi="仿宋" w:eastAsia="仿宋"/>
          <w:sz w:val="28"/>
          <w:szCs w:val="28"/>
        </w:rPr>
        <w:t>中</w:t>
      </w:r>
      <w:r>
        <w:rPr>
          <w:rFonts w:ascii="仿宋" w:hAnsi="仿宋" w:eastAsia="仿宋"/>
          <w:sz w:val="28"/>
          <w:szCs w:val="28"/>
        </w:rPr>
        <w:t>无异议，则视作认同。</w:t>
      </w:r>
      <w:r>
        <w:rPr>
          <w:rFonts w:hint="eastAsia" w:ascii="仿宋" w:hAnsi="仿宋" w:eastAsia="仿宋"/>
          <w:sz w:val="28"/>
          <w:szCs w:val="28"/>
        </w:rPr>
        <w:t>若有优于该合同主要条款的内容，则随响应文件的约定修改本合同主要条款。</w:t>
      </w:r>
    </w:p>
    <w:p>
      <w:pPr>
        <w:spacing w:line="360" w:lineRule="exact"/>
        <w:ind w:firstLine="3935" w:firstLineChars="1400"/>
        <w:rPr>
          <w:rFonts w:ascii="仿宋" w:hAnsi="仿宋" w:eastAsia="仿宋"/>
          <w:b/>
          <w:bCs/>
          <w:sz w:val="28"/>
          <w:szCs w:val="28"/>
        </w:rPr>
      </w:pPr>
      <w:r>
        <w:rPr>
          <w:rFonts w:hint="eastAsia" w:ascii="仿宋" w:hAnsi="仿宋" w:eastAsia="仿宋"/>
          <w:b/>
          <w:bCs/>
          <w:sz w:val="28"/>
          <w:szCs w:val="28"/>
        </w:rPr>
        <w:t>资料书</w:t>
      </w:r>
    </w:p>
    <w:p>
      <w:pPr>
        <w:spacing w:line="520" w:lineRule="exact"/>
        <w:jc w:val="left"/>
        <w:rPr>
          <w:rFonts w:hint="eastAsia" w:ascii="仿宋" w:hAnsi="仿宋" w:eastAsia="仿宋"/>
          <w:b/>
          <w:bCs/>
          <w:sz w:val="28"/>
          <w:szCs w:val="28"/>
        </w:rPr>
      </w:pPr>
    </w:p>
    <w:p>
      <w:pPr>
        <w:spacing w:line="520" w:lineRule="exact"/>
        <w:jc w:val="left"/>
        <w:rPr>
          <w:rFonts w:hint="eastAsia" w:ascii="仿宋" w:hAnsi="仿宋" w:eastAsia="仿宋"/>
          <w:b/>
          <w:bCs/>
          <w:sz w:val="28"/>
          <w:szCs w:val="28"/>
        </w:rPr>
      </w:pPr>
      <w:r>
        <w:rPr>
          <w:rFonts w:hint="eastAsia" w:ascii="仿宋" w:hAnsi="仿宋" w:eastAsia="仿宋"/>
          <w:b/>
          <w:bCs/>
          <w:sz w:val="28"/>
          <w:szCs w:val="28"/>
        </w:rPr>
        <w:t>采购申请部门要求竞比人提供资料：</w:t>
      </w:r>
    </w:p>
    <w:p>
      <w:pPr>
        <w:spacing w:line="520" w:lineRule="exact"/>
        <w:jc w:val="left"/>
        <w:rPr>
          <w:rFonts w:hint="eastAsia" w:ascii="仿宋" w:hAnsi="仿宋" w:eastAsia="仿宋"/>
          <w:b/>
          <w:bCs/>
          <w:sz w:val="28"/>
          <w:szCs w:val="28"/>
        </w:rPr>
      </w:pPr>
    </w:p>
    <w:p>
      <w:pPr>
        <w:numPr>
          <w:ilvl w:val="0"/>
          <w:numId w:val="2"/>
        </w:numPr>
        <w:spacing w:line="520" w:lineRule="exact"/>
        <w:jc w:val="left"/>
        <w:rPr>
          <w:rFonts w:hint="eastAsia" w:ascii="仿宋" w:hAnsi="仿宋" w:eastAsia="仿宋"/>
          <w:b/>
          <w:bCs/>
          <w:sz w:val="28"/>
          <w:szCs w:val="28"/>
        </w:rPr>
      </w:pPr>
      <w:r>
        <w:rPr>
          <w:rFonts w:hint="eastAsia" w:ascii="仿宋" w:hAnsi="仿宋" w:eastAsia="仿宋"/>
          <w:b/>
          <w:bCs/>
          <w:sz w:val="28"/>
          <w:szCs w:val="28"/>
        </w:rPr>
        <w:t>具有</w:t>
      </w:r>
      <w:r>
        <w:rPr>
          <w:rFonts w:hint="eastAsia" w:ascii="仿宋" w:hAnsi="仿宋" w:eastAsia="仿宋"/>
          <w:b/>
          <w:bCs/>
          <w:sz w:val="28"/>
          <w:szCs w:val="28"/>
          <w:lang w:eastAsia="zh-CN"/>
        </w:rPr>
        <w:t>采购内容</w:t>
      </w:r>
      <w:r>
        <w:rPr>
          <w:rFonts w:hint="eastAsia" w:ascii="仿宋" w:hAnsi="仿宋" w:eastAsia="仿宋"/>
          <w:b/>
          <w:bCs/>
          <w:sz w:val="28"/>
          <w:szCs w:val="28"/>
          <w:lang w:val="en-US" w:eastAsia="zh-CN"/>
        </w:rPr>
        <w:t>教育培训</w:t>
      </w:r>
      <w:r>
        <w:rPr>
          <w:rFonts w:hint="eastAsia" w:ascii="仿宋" w:hAnsi="仿宋" w:eastAsia="仿宋"/>
          <w:b/>
          <w:bCs/>
          <w:sz w:val="28"/>
          <w:szCs w:val="28"/>
        </w:rPr>
        <w:t>资质的公司营业执照复印件并加盖公章，且公司在有效期内。</w:t>
      </w:r>
    </w:p>
    <w:p>
      <w:pPr>
        <w:numPr>
          <w:ilvl w:val="0"/>
          <w:numId w:val="2"/>
        </w:numPr>
        <w:spacing w:line="520" w:lineRule="exact"/>
        <w:jc w:val="left"/>
        <w:rPr>
          <w:rFonts w:ascii="仿宋" w:hAnsi="仿宋" w:eastAsia="仿宋"/>
          <w:b/>
          <w:bCs/>
          <w:sz w:val="28"/>
          <w:szCs w:val="28"/>
        </w:rPr>
      </w:pPr>
      <w:r>
        <w:rPr>
          <w:rFonts w:hint="eastAsia" w:ascii="仿宋" w:hAnsi="仿宋" w:eastAsia="仿宋"/>
          <w:b/>
          <w:bCs/>
          <w:sz w:val="28"/>
          <w:szCs w:val="28"/>
        </w:rPr>
        <w:t>法定代表人身份证复印件并加盖公章； 如有委托人的，同时提供委托人身份证复印件。</w:t>
      </w:r>
    </w:p>
    <w:p>
      <w:pPr>
        <w:spacing w:line="360" w:lineRule="exact"/>
        <w:ind w:left="5573" w:leftChars="1479" w:hanging="840" w:hangingChars="300"/>
        <w:rPr>
          <w:rFonts w:hint="eastAsia" w:ascii="仿宋" w:hAnsi="仿宋" w:eastAsia="仿宋"/>
          <w:sz w:val="28"/>
          <w:szCs w:val="28"/>
        </w:rPr>
      </w:pPr>
    </w:p>
    <w:p>
      <w:pPr>
        <w:spacing w:line="360" w:lineRule="exact"/>
        <w:ind w:left="5573" w:leftChars="1479" w:hanging="840" w:hangingChars="300"/>
        <w:rPr>
          <w:rFonts w:hint="eastAsia" w:ascii="仿宋" w:hAnsi="仿宋" w:eastAsia="仿宋"/>
          <w:sz w:val="28"/>
          <w:szCs w:val="28"/>
        </w:rPr>
      </w:pPr>
    </w:p>
    <w:p>
      <w:pPr>
        <w:spacing w:line="360" w:lineRule="exact"/>
        <w:ind w:left="5573" w:leftChars="1479" w:hanging="840" w:hangingChars="300"/>
        <w:rPr>
          <w:rFonts w:hint="eastAsia" w:ascii="仿宋" w:hAnsi="仿宋" w:eastAsia="仿宋"/>
          <w:sz w:val="28"/>
          <w:szCs w:val="28"/>
        </w:rPr>
      </w:pPr>
      <w:r>
        <w:rPr>
          <w:rFonts w:hint="eastAsia" w:ascii="仿宋" w:hAnsi="仿宋" w:eastAsia="仿宋"/>
          <w:sz w:val="28"/>
          <w:szCs w:val="28"/>
        </w:rPr>
        <w:t>报价人（公章）：</w:t>
      </w:r>
    </w:p>
    <w:p>
      <w:pPr>
        <w:spacing w:line="360" w:lineRule="exact"/>
        <w:rPr>
          <w:rFonts w:hint="eastAsia" w:ascii="仿宋" w:hAnsi="仿宋" w:eastAsia="仿宋"/>
          <w:sz w:val="28"/>
          <w:szCs w:val="28"/>
        </w:rPr>
      </w:pPr>
      <w:r>
        <w:rPr>
          <w:rFonts w:hint="eastAsia" w:ascii="仿宋" w:hAnsi="仿宋" w:eastAsia="仿宋"/>
          <w:sz w:val="28"/>
          <w:szCs w:val="28"/>
        </w:rPr>
        <w:t xml:space="preserve">                                                           </w:t>
      </w:r>
    </w:p>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授权委托人（签字或盖章）：</w:t>
      </w:r>
    </w:p>
    <w:p>
      <w:pPr>
        <w:spacing w:line="360" w:lineRule="exact"/>
        <w:ind w:firstLine="8120" w:firstLineChars="2900"/>
        <w:jc w:val="center"/>
        <w:rPr>
          <w:rFonts w:hint="eastAsia" w:ascii="仿宋" w:hAnsi="仿宋" w:eastAsia="仿宋"/>
          <w:sz w:val="28"/>
          <w:szCs w:val="28"/>
        </w:rPr>
      </w:pPr>
    </w:p>
    <w:p>
      <w:pPr>
        <w:spacing w:line="360" w:lineRule="exact"/>
        <w:rPr>
          <w:rFonts w:hint="eastAsia" w:ascii="仿宋" w:hAnsi="仿宋" w:eastAsia="仿宋"/>
          <w:sz w:val="28"/>
          <w:szCs w:val="28"/>
        </w:rPr>
      </w:pPr>
      <w:r>
        <w:rPr>
          <w:rFonts w:hint="eastAsia" w:ascii="仿宋" w:hAnsi="仿宋" w:eastAsia="仿宋"/>
          <w:sz w:val="28"/>
          <w:szCs w:val="28"/>
        </w:rPr>
        <w:t xml:space="preserve">                                 日期：     年   月  </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spacing w:line="360" w:lineRule="exact"/>
        <w:jc w:val="center"/>
        <w:rPr>
          <w:rFonts w:hint="eastAsia" w:ascii="仿宋" w:hAnsi="仿宋" w:eastAsia="仿宋"/>
          <w:sz w:val="28"/>
          <w:szCs w:val="28"/>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AhKuU29AQAAXAMAAA4AAAAAAAAAAQAgAAAA&#10;OAEAAGRycy9lMm9Eb2MueG1sUEsFBgAAAAAGAAYAWQEAAGcFAAAAAA==&#10;">
              <v:fill on="f" focussize="0,0"/>
              <v:stroke on="f" weight="1.2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A489"/>
    <w:multiLevelType w:val="singleLevel"/>
    <w:tmpl w:val="9CF0A489"/>
    <w:lvl w:ilvl="0" w:tentative="0">
      <w:start w:val="1"/>
      <w:numFmt w:val="decimal"/>
      <w:suff w:val="nothing"/>
      <w:lvlText w:val="%1、"/>
      <w:lvlJc w:val="left"/>
    </w:lvl>
  </w:abstractNum>
  <w:abstractNum w:abstractNumId="1">
    <w:nsid w:val="4D57256D"/>
    <w:multiLevelType w:val="singleLevel"/>
    <w:tmpl w:val="4D5725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2ED"/>
    <w:rsid w:val="00E176A4"/>
    <w:rsid w:val="01041327"/>
    <w:rsid w:val="010A3B27"/>
    <w:rsid w:val="01681797"/>
    <w:rsid w:val="01EC4DD3"/>
    <w:rsid w:val="01F30CC9"/>
    <w:rsid w:val="02A232AC"/>
    <w:rsid w:val="02B92FE3"/>
    <w:rsid w:val="02E97FEF"/>
    <w:rsid w:val="034B081F"/>
    <w:rsid w:val="03874020"/>
    <w:rsid w:val="03F135F1"/>
    <w:rsid w:val="03F55C15"/>
    <w:rsid w:val="04DC6697"/>
    <w:rsid w:val="05062D7D"/>
    <w:rsid w:val="058E789B"/>
    <w:rsid w:val="05B45E76"/>
    <w:rsid w:val="05C915EB"/>
    <w:rsid w:val="063B6951"/>
    <w:rsid w:val="06980A95"/>
    <w:rsid w:val="06F4689C"/>
    <w:rsid w:val="078F3097"/>
    <w:rsid w:val="081C2B60"/>
    <w:rsid w:val="085278B3"/>
    <w:rsid w:val="0A0236ED"/>
    <w:rsid w:val="0A330BF9"/>
    <w:rsid w:val="0B136125"/>
    <w:rsid w:val="0B416EEC"/>
    <w:rsid w:val="0BA30EE4"/>
    <w:rsid w:val="0BD276D9"/>
    <w:rsid w:val="0C072732"/>
    <w:rsid w:val="0CBB6D65"/>
    <w:rsid w:val="0CCF2885"/>
    <w:rsid w:val="0CD018A3"/>
    <w:rsid w:val="0D0F1022"/>
    <w:rsid w:val="0DB0279A"/>
    <w:rsid w:val="0DCF6F97"/>
    <w:rsid w:val="0E8D4723"/>
    <w:rsid w:val="0EB06AFF"/>
    <w:rsid w:val="0F483F51"/>
    <w:rsid w:val="0F8D4C95"/>
    <w:rsid w:val="0FFA29DA"/>
    <w:rsid w:val="104E7017"/>
    <w:rsid w:val="108A78ED"/>
    <w:rsid w:val="10BB202C"/>
    <w:rsid w:val="10C40936"/>
    <w:rsid w:val="10C40E5E"/>
    <w:rsid w:val="10D90363"/>
    <w:rsid w:val="1189756A"/>
    <w:rsid w:val="11F62C51"/>
    <w:rsid w:val="12263476"/>
    <w:rsid w:val="12D504CC"/>
    <w:rsid w:val="12DC41B6"/>
    <w:rsid w:val="13832099"/>
    <w:rsid w:val="13B15FEF"/>
    <w:rsid w:val="13D522F9"/>
    <w:rsid w:val="143F682F"/>
    <w:rsid w:val="15050D2D"/>
    <w:rsid w:val="15884BF4"/>
    <w:rsid w:val="15F62FDF"/>
    <w:rsid w:val="15FC6012"/>
    <w:rsid w:val="168E133E"/>
    <w:rsid w:val="17734CAB"/>
    <w:rsid w:val="182315CB"/>
    <w:rsid w:val="1859412C"/>
    <w:rsid w:val="18822CA1"/>
    <w:rsid w:val="18F37314"/>
    <w:rsid w:val="193D2A7A"/>
    <w:rsid w:val="19DB4769"/>
    <w:rsid w:val="1AA65597"/>
    <w:rsid w:val="1ADA2EC2"/>
    <w:rsid w:val="1AF1007F"/>
    <w:rsid w:val="1B3717A5"/>
    <w:rsid w:val="1C9B1DB3"/>
    <w:rsid w:val="1CB0100E"/>
    <w:rsid w:val="1CDA45C3"/>
    <w:rsid w:val="1D8C4A0A"/>
    <w:rsid w:val="1D9A21AD"/>
    <w:rsid w:val="1DBA6690"/>
    <w:rsid w:val="1DCD4AF5"/>
    <w:rsid w:val="1E3B617E"/>
    <w:rsid w:val="1E946DF8"/>
    <w:rsid w:val="1EB34E35"/>
    <w:rsid w:val="1FC375FD"/>
    <w:rsid w:val="1FE3323F"/>
    <w:rsid w:val="1FF74AB2"/>
    <w:rsid w:val="201B5B4E"/>
    <w:rsid w:val="20612871"/>
    <w:rsid w:val="20675EBD"/>
    <w:rsid w:val="206A6D23"/>
    <w:rsid w:val="20C6086A"/>
    <w:rsid w:val="20D4164E"/>
    <w:rsid w:val="20DC6AEB"/>
    <w:rsid w:val="20FC1F19"/>
    <w:rsid w:val="20FE065B"/>
    <w:rsid w:val="2109773C"/>
    <w:rsid w:val="21177076"/>
    <w:rsid w:val="224E3493"/>
    <w:rsid w:val="227646B0"/>
    <w:rsid w:val="22BC0576"/>
    <w:rsid w:val="22EE4276"/>
    <w:rsid w:val="231234D5"/>
    <w:rsid w:val="232172A6"/>
    <w:rsid w:val="23311810"/>
    <w:rsid w:val="23C019CF"/>
    <w:rsid w:val="23D125B8"/>
    <w:rsid w:val="242776A2"/>
    <w:rsid w:val="24366D8D"/>
    <w:rsid w:val="243F078C"/>
    <w:rsid w:val="247D3C36"/>
    <w:rsid w:val="25760BDD"/>
    <w:rsid w:val="267E0C25"/>
    <w:rsid w:val="26C350E9"/>
    <w:rsid w:val="26D75ACB"/>
    <w:rsid w:val="26EE3730"/>
    <w:rsid w:val="274228D6"/>
    <w:rsid w:val="27EC11FB"/>
    <w:rsid w:val="280E7F5B"/>
    <w:rsid w:val="284E7A3B"/>
    <w:rsid w:val="286465E0"/>
    <w:rsid w:val="288A007E"/>
    <w:rsid w:val="28EB0B8F"/>
    <w:rsid w:val="296D4E10"/>
    <w:rsid w:val="29A35219"/>
    <w:rsid w:val="29AD7585"/>
    <w:rsid w:val="29D80B9B"/>
    <w:rsid w:val="29F55698"/>
    <w:rsid w:val="29FC7AFB"/>
    <w:rsid w:val="2A0B53BB"/>
    <w:rsid w:val="2AE97604"/>
    <w:rsid w:val="2BFF3871"/>
    <w:rsid w:val="2C87263C"/>
    <w:rsid w:val="2CCD24AD"/>
    <w:rsid w:val="2CEF6AF4"/>
    <w:rsid w:val="2CFC1D67"/>
    <w:rsid w:val="2D070918"/>
    <w:rsid w:val="2D0F1D06"/>
    <w:rsid w:val="2D205C4C"/>
    <w:rsid w:val="2D685264"/>
    <w:rsid w:val="2DB06F72"/>
    <w:rsid w:val="2DFE7325"/>
    <w:rsid w:val="2F5A77CF"/>
    <w:rsid w:val="2F6F642C"/>
    <w:rsid w:val="309B07A3"/>
    <w:rsid w:val="30E7770D"/>
    <w:rsid w:val="3104455E"/>
    <w:rsid w:val="31757628"/>
    <w:rsid w:val="323C39CE"/>
    <w:rsid w:val="327F0AAC"/>
    <w:rsid w:val="329754BB"/>
    <w:rsid w:val="32C6723D"/>
    <w:rsid w:val="32DB39EF"/>
    <w:rsid w:val="32FD6DA5"/>
    <w:rsid w:val="33903B44"/>
    <w:rsid w:val="34182B96"/>
    <w:rsid w:val="342E6F4B"/>
    <w:rsid w:val="35734668"/>
    <w:rsid w:val="358D3D3A"/>
    <w:rsid w:val="367217AD"/>
    <w:rsid w:val="36DA7162"/>
    <w:rsid w:val="36DB0978"/>
    <w:rsid w:val="377E0EFC"/>
    <w:rsid w:val="37C54ED3"/>
    <w:rsid w:val="390144F1"/>
    <w:rsid w:val="39067F22"/>
    <w:rsid w:val="39545801"/>
    <w:rsid w:val="397C0FA1"/>
    <w:rsid w:val="398C0798"/>
    <w:rsid w:val="39EA6D16"/>
    <w:rsid w:val="3AC123CD"/>
    <w:rsid w:val="3BC51CFE"/>
    <w:rsid w:val="3C262542"/>
    <w:rsid w:val="3C926A4D"/>
    <w:rsid w:val="3CA86455"/>
    <w:rsid w:val="3DDB0D53"/>
    <w:rsid w:val="3E4618E2"/>
    <w:rsid w:val="3E510695"/>
    <w:rsid w:val="3E977E6B"/>
    <w:rsid w:val="3EC535E2"/>
    <w:rsid w:val="3EE44263"/>
    <w:rsid w:val="3F4B1F44"/>
    <w:rsid w:val="3F843897"/>
    <w:rsid w:val="4024253A"/>
    <w:rsid w:val="40441FB1"/>
    <w:rsid w:val="40BF672C"/>
    <w:rsid w:val="41195540"/>
    <w:rsid w:val="41860C4B"/>
    <w:rsid w:val="41B71D80"/>
    <w:rsid w:val="41DB57F5"/>
    <w:rsid w:val="429510F6"/>
    <w:rsid w:val="43EC2543"/>
    <w:rsid w:val="44D27258"/>
    <w:rsid w:val="45B2159F"/>
    <w:rsid w:val="45CB3909"/>
    <w:rsid w:val="46097FC2"/>
    <w:rsid w:val="464461E5"/>
    <w:rsid w:val="46897B72"/>
    <w:rsid w:val="469A726F"/>
    <w:rsid w:val="46BD0729"/>
    <w:rsid w:val="47132BE0"/>
    <w:rsid w:val="472B37D3"/>
    <w:rsid w:val="474D4648"/>
    <w:rsid w:val="4799689B"/>
    <w:rsid w:val="47C91692"/>
    <w:rsid w:val="47EC5450"/>
    <w:rsid w:val="488D1A74"/>
    <w:rsid w:val="4A223859"/>
    <w:rsid w:val="4A5F1AAA"/>
    <w:rsid w:val="4B6713FD"/>
    <w:rsid w:val="4BC07BD0"/>
    <w:rsid w:val="4BCD378F"/>
    <w:rsid w:val="4C204B4C"/>
    <w:rsid w:val="4C5A410E"/>
    <w:rsid w:val="4C8F7F2E"/>
    <w:rsid w:val="4CF83644"/>
    <w:rsid w:val="4DA05C75"/>
    <w:rsid w:val="4DC53F9F"/>
    <w:rsid w:val="4E315F06"/>
    <w:rsid w:val="4E6D2254"/>
    <w:rsid w:val="4EB96E3C"/>
    <w:rsid w:val="4EDC428A"/>
    <w:rsid w:val="4F703600"/>
    <w:rsid w:val="4F9F504A"/>
    <w:rsid w:val="4FEC1906"/>
    <w:rsid w:val="501031A1"/>
    <w:rsid w:val="5039217A"/>
    <w:rsid w:val="504606F6"/>
    <w:rsid w:val="51393E27"/>
    <w:rsid w:val="5203526A"/>
    <w:rsid w:val="521B389F"/>
    <w:rsid w:val="52232F4D"/>
    <w:rsid w:val="522B48D9"/>
    <w:rsid w:val="52503EBA"/>
    <w:rsid w:val="528D02D6"/>
    <w:rsid w:val="52AC5B35"/>
    <w:rsid w:val="53015EFE"/>
    <w:rsid w:val="53205C60"/>
    <w:rsid w:val="53785E8C"/>
    <w:rsid w:val="53A71FB9"/>
    <w:rsid w:val="53B574A8"/>
    <w:rsid w:val="53FF461C"/>
    <w:rsid w:val="543D2491"/>
    <w:rsid w:val="54787751"/>
    <w:rsid w:val="548F3B81"/>
    <w:rsid w:val="54BE20AC"/>
    <w:rsid w:val="55062246"/>
    <w:rsid w:val="550D3B37"/>
    <w:rsid w:val="551C183F"/>
    <w:rsid w:val="55276FE3"/>
    <w:rsid w:val="559475DE"/>
    <w:rsid w:val="561C33CE"/>
    <w:rsid w:val="56BA19F6"/>
    <w:rsid w:val="56C448E8"/>
    <w:rsid w:val="56EE564D"/>
    <w:rsid w:val="57554984"/>
    <w:rsid w:val="57AB7C58"/>
    <w:rsid w:val="59072755"/>
    <w:rsid w:val="590F2AF4"/>
    <w:rsid w:val="591E2E59"/>
    <w:rsid w:val="59AF12BD"/>
    <w:rsid w:val="59E95BDF"/>
    <w:rsid w:val="5A92603B"/>
    <w:rsid w:val="5BDC50E6"/>
    <w:rsid w:val="5C0E235A"/>
    <w:rsid w:val="5C4574A5"/>
    <w:rsid w:val="5D004093"/>
    <w:rsid w:val="5DD33885"/>
    <w:rsid w:val="5DD402EC"/>
    <w:rsid w:val="5E3F6B38"/>
    <w:rsid w:val="5E40504D"/>
    <w:rsid w:val="5EC177AE"/>
    <w:rsid w:val="5EDC3B1E"/>
    <w:rsid w:val="5EF852D6"/>
    <w:rsid w:val="5F180E8F"/>
    <w:rsid w:val="5F830D57"/>
    <w:rsid w:val="5FB41392"/>
    <w:rsid w:val="5FFEB291"/>
    <w:rsid w:val="60212CAC"/>
    <w:rsid w:val="60521D66"/>
    <w:rsid w:val="61431D88"/>
    <w:rsid w:val="61697CA2"/>
    <w:rsid w:val="62824312"/>
    <w:rsid w:val="62AC23E3"/>
    <w:rsid w:val="62F15EE6"/>
    <w:rsid w:val="63A969CD"/>
    <w:rsid w:val="63DB0D86"/>
    <w:rsid w:val="64797FDF"/>
    <w:rsid w:val="649E6422"/>
    <w:rsid w:val="65613E0D"/>
    <w:rsid w:val="65B349E4"/>
    <w:rsid w:val="65C34559"/>
    <w:rsid w:val="65DC07F1"/>
    <w:rsid w:val="660608B9"/>
    <w:rsid w:val="660C2E94"/>
    <w:rsid w:val="664B6464"/>
    <w:rsid w:val="666F2565"/>
    <w:rsid w:val="66CF31EE"/>
    <w:rsid w:val="66D60D9D"/>
    <w:rsid w:val="670054AD"/>
    <w:rsid w:val="676A36B4"/>
    <w:rsid w:val="676B6396"/>
    <w:rsid w:val="67BB3A36"/>
    <w:rsid w:val="688E6261"/>
    <w:rsid w:val="689C23E9"/>
    <w:rsid w:val="68D56629"/>
    <w:rsid w:val="68D71E15"/>
    <w:rsid w:val="68FA12B1"/>
    <w:rsid w:val="68FD57BD"/>
    <w:rsid w:val="694B5723"/>
    <w:rsid w:val="698F00B9"/>
    <w:rsid w:val="69C144C9"/>
    <w:rsid w:val="6A5455E7"/>
    <w:rsid w:val="6A632EB3"/>
    <w:rsid w:val="6A795B6F"/>
    <w:rsid w:val="6ABC5850"/>
    <w:rsid w:val="6ADE30E9"/>
    <w:rsid w:val="6BDB0134"/>
    <w:rsid w:val="6BF921B4"/>
    <w:rsid w:val="6C0779C8"/>
    <w:rsid w:val="6C1E725A"/>
    <w:rsid w:val="6C51117F"/>
    <w:rsid w:val="6C800CCE"/>
    <w:rsid w:val="6CC7392E"/>
    <w:rsid w:val="6CDE42B3"/>
    <w:rsid w:val="6D0F48EE"/>
    <w:rsid w:val="6D86633E"/>
    <w:rsid w:val="6DAB62CB"/>
    <w:rsid w:val="6DB15AFA"/>
    <w:rsid w:val="6E4A7AA5"/>
    <w:rsid w:val="6F5D5261"/>
    <w:rsid w:val="6F882D24"/>
    <w:rsid w:val="704912D0"/>
    <w:rsid w:val="70D4032B"/>
    <w:rsid w:val="71097279"/>
    <w:rsid w:val="715523D5"/>
    <w:rsid w:val="717240B5"/>
    <w:rsid w:val="71CC58DA"/>
    <w:rsid w:val="72B15F28"/>
    <w:rsid w:val="734B288C"/>
    <w:rsid w:val="7364310D"/>
    <w:rsid w:val="737974C4"/>
    <w:rsid w:val="73E07D1E"/>
    <w:rsid w:val="747722A1"/>
    <w:rsid w:val="751735D8"/>
    <w:rsid w:val="752B74F0"/>
    <w:rsid w:val="754A7261"/>
    <w:rsid w:val="75C8522C"/>
    <w:rsid w:val="75EB46E4"/>
    <w:rsid w:val="76431A17"/>
    <w:rsid w:val="76AE7A5D"/>
    <w:rsid w:val="76DE6502"/>
    <w:rsid w:val="777F157B"/>
    <w:rsid w:val="7782122E"/>
    <w:rsid w:val="77A66424"/>
    <w:rsid w:val="77B137D0"/>
    <w:rsid w:val="77E015E0"/>
    <w:rsid w:val="782277D9"/>
    <w:rsid w:val="782C7D3D"/>
    <w:rsid w:val="788353C3"/>
    <w:rsid w:val="78BF7024"/>
    <w:rsid w:val="78F10A39"/>
    <w:rsid w:val="793D02DA"/>
    <w:rsid w:val="7A4B6090"/>
    <w:rsid w:val="7A811FA6"/>
    <w:rsid w:val="7A8F1D79"/>
    <w:rsid w:val="7ACF0208"/>
    <w:rsid w:val="7B0429E9"/>
    <w:rsid w:val="7B0C0FA5"/>
    <w:rsid w:val="7B700059"/>
    <w:rsid w:val="7C414819"/>
    <w:rsid w:val="7CBF2F63"/>
    <w:rsid w:val="7CDF1B94"/>
    <w:rsid w:val="7D391E3E"/>
    <w:rsid w:val="7D4005C1"/>
    <w:rsid w:val="7DB34AEC"/>
    <w:rsid w:val="7E672C09"/>
    <w:rsid w:val="7F5C5CFA"/>
    <w:rsid w:val="7FD87A24"/>
    <w:rsid w:val="7FDF6639"/>
    <w:rsid w:val="B9DF7F37"/>
    <w:rsid w:val="B9FD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rPr>
      <w:rFonts w:hAnsi="Times New Roman" w:eastAsia="宋体"/>
    </w:rPr>
  </w:style>
  <w:style w:type="paragraph" w:customStyle="1" w:styleId="5">
    <w:name w:val="样式 表格正文 + 两端对齐"/>
    <w:basedOn w:val="1"/>
    <w:next w:val="6"/>
    <w:qFormat/>
    <w:uiPriority w:val="99"/>
    <w:pPr>
      <w:spacing w:line="300" w:lineRule="auto"/>
    </w:pPr>
    <w:rPr>
      <w:sz w:val="24"/>
    </w:rPr>
  </w:style>
  <w:style w:type="paragraph" w:customStyle="1" w:styleId="6">
    <w:name w:val="正文1"/>
    <w:basedOn w:val="1"/>
    <w:next w:val="7"/>
    <w:qFormat/>
    <w:uiPriority w:val="0"/>
    <w:pPr>
      <w:tabs>
        <w:tab w:val="left" w:pos="1980"/>
        <w:tab w:val="left" w:pos="2160"/>
      </w:tabs>
      <w:spacing w:line="360" w:lineRule="auto"/>
      <w:ind w:left="2160"/>
    </w:pPr>
    <w:rPr>
      <w:rFonts w:ascii="宋体" w:hAnsi="宋体"/>
    </w:rPr>
  </w:style>
  <w:style w:type="paragraph" w:customStyle="1" w:styleId="7">
    <w:name w:val="自动更正"/>
    <w:qFormat/>
    <w:uiPriority w:val="99"/>
    <w:pPr>
      <w:widowControl w:val="0"/>
      <w:jc w:val="both"/>
    </w:pPr>
    <w:rPr>
      <w:rFonts w:ascii="黑体" w:hAnsi="黑体" w:eastAsia="微软雅黑" w:cs="黑体"/>
      <w:kern w:val="2"/>
      <w:sz w:val="21"/>
      <w:szCs w:val="21"/>
      <w:lang w:val="en-US" w:eastAsia="zh-CN" w:bidi="ar-SA"/>
    </w:rPr>
  </w:style>
  <w:style w:type="paragraph" w:styleId="8">
    <w:name w:val="Body Text Indent"/>
    <w:basedOn w:val="1"/>
    <w:next w:val="9"/>
    <w:qFormat/>
    <w:uiPriority w:val="0"/>
    <w:pPr>
      <w:spacing w:line="360" w:lineRule="auto"/>
      <w:ind w:left="420"/>
    </w:pPr>
    <w:rPr>
      <w:rFonts w:ascii="Times New Roman" w:hAnsi="Times New Roman"/>
      <w:sz w:val="24"/>
      <w:szCs w:val="24"/>
    </w:rPr>
  </w:style>
  <w:style w:type="paragraph" w:styleId="9">
    <w:name w:val="envelope return"/>
    <w:basedOn w:val="1"/>
    <w:qFormat/>
    <w:uiPriority w:val="0"/>
    <w:pPr>
      <w:snapToGrid w:val="0"/>
    </w:pPr>
    <w:rPr>
      <w:rFonts w:ascii="Arial" w:hAnsi="Arial" w:eastAsia="宋体" w:cs="Arial"/>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8"/>
    <w:next w:val="4"/>
    <w:qFormat/>
    <w:uiPriority w:val="0"/>
    <w:pPr>
      <w:spacing w:after="0" w:line="580" w:lineRule="exact"/>
      <w:ind w:left="0" w:leftChars="0" w:firstLine="420" w:firstLineChars="200"/>
    </w:pPr>
    <w:rPr>
      <w:rFonts w:ascii="仿宋_GB2312" w:eastAsia="仿宋_GB2312"/>
      <w:sz w:val="31"/>
    </w:rPr>
  </w:style>
  <w:style w:type="character" w:styleId="16">
    <w:name w:val="Strong"/>
    <w:qFormat/>
    <w:uiPriority w:val="0"/>
    <w:rPr>
      <w:rFonts w:cs="Times New Roman"/>
      <w:b/>
      <w:bCs/>
    </w:rPr>
  </w:style>
  <w:style w:type="character" w:styleId="17">
    <w:name w:val="page number"/>
    <w:qFormat/>
    <w:uiPriority w:val="0"/>
    <w:rPr>
      <w:rFonts w:cs="Times New Roman"/>
    </w:rPr>
  </w:style>
  <w:style w:type="paragraph" w:customStyle="1" w:styleId="18">
    <w:name w:val="默认段落字体 Para Char Char Char Char Char Char Char Char"/>
    <w:basedOn w:val="1"/>
    <w:qFormat/>
    <w:uiPriority w:val="0"/>
    <w:rPr>
      <w:rFonts w:ascii="Times New Roman" w:hAnsi="Times New Roman" w:eastAsia="宋体"/>
      <w:sz w:val="21"/>
    </w:rPr>
  </w:style>
  <w:style w:type="paragraph" w:customStyle="1" w:styleId="19">
    <w:name w:val="表正文"/>
    <w:next w:val="4"/>
    <w:qFormat/>
    <w:uiPriority w:val="0"/>
    <w:pPr>
      <w:snapToGrid w:val="0"/>
      <w:spacing w:line="600" w:lineRule="atLeast"/>
      <w:ind w:firstLine="641"/>
      <w:jc w:val="both"/>
    </w:pPr>
    <w:rPr>
      <w:rFonts w:ascii="Calibri" w:hAnsi="Calibri" w:eastAsia="仿宋_GB2312" w:cs="Times New Roman"/>
      <w:sz w:val="32"/>
      <w:lang w:val="en-US" w:eastAsia="zh-CN" w:bidi="ar-SA"/>
    </w:rPr>
  </w:style>
  <w:style w:type="paragraph" w:customStyle="1" w:styleId="20">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
    <w:name w:val="font01"/>
    <w:basedOn w:val="15"/>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zbb1103</cp:lastModifiedBy>
  <cp:lastPrinted>2024-03-15T10:52:00Z</cp:lastPrinted>
  <dcterms:modified xsi:type="dcterms:W3CDTF">2024-03-23T08:58:19Z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