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67D6B">
      <w:pPr>
        <w:adjustRightInd w:val="0"/>
        <w:snapToGrid w:val="0"/>
        <w:spacing w:line="600" w:lineRule="exact"/>
        <w:jc w:val="both"/>
        <w:rPr>
          <w:rFonts w:ascii="仿宋" w:hAnsi="仿宋" w:eastAsia="仿宋" w:cs="仿宋"/>
          <w:b/>
          <w:kern w:val="0"/>
          <w:sz w:val="48"/>
          <w:szCs w:val="48"/>
        </w:rPr>
      </w:pPr>
    </w:p>
    <w:p w14:paraId="4BD3AEFD">
      <w:pPr>
        <w:widowControl/>
        <w:spacing w:line="240" w:lineRule="auto"/>
        <w:jc w:val="center"/>
        <w:rPr>
          <w:rFonts w:hint="eastAsia" w:ascii="仿宋" w:hAnsi="仿宋" w:eastAsia="仿宋" w:cs="仿宋"/>
          <w:b/>
          <w:kern w:val="0"/>
          <w:sz w:val="48"/>
          <w:szCs w:val="48"/>
          <w:lang w:val="en-US" w:eastAsia="zh-CN" w:bidi="ar"/>
        </w:rPr>
      </w:pPr>
      <w:r>
        <w:rPr>
          <w:rFonts w:hint="eastAsia" w:ascii="仿宋" w:hAnsi="仿宋" w:eastAsia="仿宋" w:cs="仿宋"/>
          <w:b/>
          <w:kern w:val="0"/>
          <w:sz w:val="48"/>
          <w:szCs w:val="48"/>
          <w:lang w:val="en-US" w:eastAsia="zh-CN" w:bidi="ar"/>
        </w:rPr>
        <w:t>对标世行营商环境评价体系补短板强弱项分析研究项目</w:t>
      </w:r>
    </w:p>
    <w:p w14:paraId="3FB3E9E6">
      <w:pPr>
        <w:widowControl/>
        <w:spacing w:line="240" w:lineRule="auto"/>
        <w:jc w:val="center"/>
        <w:rPr>
          <w:rFonts w:hint="eastAsia" w:ascii="仿宋" w:hAnsi="仿宋" w:eastAsia="仿宋" w:cs="仿宋"/>
          <w:sz w:val="28"/>
          <w:szCs w:val="28"/>
        </w:rPr>
      </w:pPr>
    </w:p>
    <w:p w14:paraId="7E8773B0">
      <w:pPr>
        <w:widowControl/>
        <w:spacing w:line="240" w:lineRule="auto"/>
        <w:jc w:val="center"/>
        <w:rPr>
          <w:rFonts w:ascii="仿宋" w:hAnsi="仿宋" w:eastAsia="仿宋" w:cs="仿宋"/>
          <w:sz w:val="28"/>
          <w:szCs w:val="28"/>
        </w:rPr>
      </w:pPr>
      <w:r>
        <w:rPr>
          <w:rFonts w:hint="eastAsia" w:ascii="仿宋" w:hAnsi="仿宋" w:eastAsia="仿宋" w:cs="仿宋"/>
          <w:sz w:val="28"/>
          <w:szCs w:val="28"/>
        </w:rPr>
        <w:t>（财政审批编号:湖财采确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27214</w:t>
      </w:r>
      <w:r>
        <w:rPr>
          <w:rFonts w:hint="eastAsia" w:ascii="仿宋" w:hAnsi="仿宋" w:eastAsia="仿宋" w:cs="仿宋"/>
          <w:sz w:val="28"/>
          <w:szCs w:val="28"/>
        </w:rPr>
        <w:t>号)</w:t>
      </w:r>
    </w:p>
    <w:p w14:paraId="730A2F8F">
      <w:pPr>
        <w:adjustRightInd w:val="0"/>
        <w:snapToGrid w:val="0"/>
        <w:spacing w:line="600" w:lineRule="exact"/>
        <w:rPr>
          <w:rFonts w:ascii="仿宋" w:hAnsi="仿宋" w:eastAsia="仿宋" w:cs="仿宋"/>
          <w:b/>
          <w:snapToGrid w:val="0"/>
          <w:sz w:val="84"/>
          <w:szCs w:val="84"/>
        </w:rPr>
      </w:pPr>
    </w:p>
    <w:p w14:paraId="62600E79">
      <w:pPr>
        <w:adjustRightInd w:val="0"/>
        <w:snapToGrid w:val="0"/>
        <w:spacing w:line="800" w:lineRule="atLeast"/>
        <w:jc w:val="both"/>
        <w:rPr>
          <w:rFonts w:hint="eastAsia" w:ascii="仿宋" w:hAnsi="仿宋" w:eastAsia="仿宋" w:cs="仿宋"/>
          <w:b/>
          <w:snapToGrid w:val="0"/>
          <w:sz w:val="72"/>
          <w:szCs w:val="72"/>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w:t>
      </w:r>
      <w:r>
        <w:rPr>
          <w:rFonts w:hint="eastAsia" w:ascii="仿宋" w:hAnsi="仿宋" w:eastAsia="仿宋" w:cs="仿宋"/>
          <w:snapToGrid w:val="0"/>
          <w:sz w:val="28"/>
          <w:szCs w:val="28"/>
          <w:highlight w:val="none"/>
          <w:u w:val="single"/>
          <w:lang w:val="en-US" w:eastAsia="zh-CN"/>
        </w:rPr>
        <w:t>4331</w:t>
      </w:r>
      <w:r>
        <w:rPr>
          <w:rFonts w:hint="eastAsia" w:ascii="仿宋" w:hAnsi="仿宋" w:eastAsia="仿宋" w:cs="仿宋"/>
          <w:snapToGrid w:val="0"/>
          <w:sz w:val="28"/>
          <w:szCs w:val="28"/>
          <w:highlight w:val="none"/>
          <w:u w:val="single"/>
          <w:lang w:eastAsia="zh-CN"/>
        </w:rPr>
        <w:t>号</w:t>
      </w:r>
      <w:r>
        <w:rPr>
          <w:rFonts w:hint="eastAsia" w:ascii="仿宋" w:hAnsi="仿宋" w:eastAsia="仿宋" w:cs="仿宋"/>
          <w:snapToGrid w:val="0"/>
          <w:sz w:val="28"/>
          <w:szCs w:val="28"/>
          <w:u w:val="single"/>
        </w:rPr>
        <w:t xml:space="preserve">                                          </w:t>
      </w:r>
    </w:p>
    <w:p w14:paraId="2CF7ADC1">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b w:val="0"/>
          <w:bCs/>
          <w:snapToGrid w:val="0"/>
          <w:sz w:val="28"/>
          <w:szCs w:val="28"/>
          <w:u w:val="single"/>
          <w:lang w:val="en-US" w:eastAsia="zh-CN"/>
        </w:rPr>
        <w:t>对标世行营商环境评价体系补短板强弱项分析研究</w:t>
      </w:r>
      <w:r>
        <w:rPr>
          <w:rFonts w:hint="eastAsia" w:ascii="仿宋" w:hAnsi="仿宋" w:eastAsia="仿宋" w:cs="仿宋"/>
          <w:b w:val="0"/>
          <w:bCs/>
          <w:sz w:val="28"/>
          <w:szCs w:val="28"/>
          <w:u w:val="single"/>
          <w:lang w:val="en-US" w:eastAsia="zh-CN"/>
        </w:rPr>
        <w:t>项目</w:t>
      </w:r>
      <w:r>
        <w:rPr>
          <w:rFonts w:hint="eastAsia" w:ascii="仿宋" w:hAnsi="仿宋" w:eastAsia="仿宋" w:cs="仿宋"/>
          <w:sz w:val="28"/>
          <w:szCs w:val="28"/>
          <w:u w:val="single"/>
          <w:lang w:val="en-US" w:eastAsia="zh-CN"/>
        </w:rPr>
        <w:t xml:space="preserve">                             </w:t>
      </w:r>
    </w:p>
    <w:p w14:paraId="19A9563A">
      <w:pPr>
        <w:adjustRightInd w:val="0"/>
        <w:snapToGrid w:val="0"/>
        <w:spacing w:line="640" w:lineRule="exact"/>
        <w:ind w:firstLine="281" w:firstLineChars="100"/>
        <w:rPr>
          <w:rFonts w:hint="eastAsia" w:ascii="仿宋" w:hAnsi="仿宋" w:eastAsia="仿宋" w:cs="仿宋"/>
          <w:kern w:val="0"/>
          <w:sz w:val="28"/>
          <w:szCs w:val="28"/>
          <w:u w:val="single"/>
          <w:lang w:eastAsia="zh-CN"/>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lang w:val="en-US" w:eastAsia="zh-CN"/>
        </w:rPr>
        <w:t xml:space="preserve">湖州市社会建设服务中心（湖州市信用中心）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lang w:eastAsia="zh-CN"/>
        </w:rPr>
        <w:t>（</w:t>
      </w:r>
      <w:r>
        <w:rPr>
          <w:rFonts w:hint="eastAsia" w:ascii="仿宋" w:hAnsi="仿宋" w:eastAsia="仿宋" w:cs="仿宋"/>
          <w:kern w:val="0"/>
          <w:sz w:val="28"/>
          <w:szCs w:val="28"/>
          <w:u w:val="single"/>
          <w:lang w:val="en-US" w:eastAsia="zh-CN"/>
        </w:rPr>
        <w:t>盖章</w:t>
      </w:r>
      <w:r>
        <w:rPr>
          <w:rFonts w:hint="eastAsia" w:ascii="仿宋" w:hAnsi="仿宋" w:eastAsia="仿宋" w:cs="仿宋"/>
          <w:kern w:val="0"/>
          <w:sz w:val="28"/>
          <w:szCs w:val="28"/>
          <w:u w:val="single"/>
          <w:lang w:eastAsia="zh-CN"/>
        </w:rPr>
        <w:t>）</w:t>
      </w:r>
    </w:p>
    <w:p w14:paraId="0B1CA6BF">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05843A59">
      <w:pPr>
        <w:spacing w:line="640" w:lineRule="exact"/>
        <w:jc w:val="center"/>
        <w:rPr>
          <w:rFonts w:ascii="仿宋" w:hAnsi="仿宋" w:eastAsia="仿宋" w:cs="仿宋"/>
          <w:b/>
          <w:snapToGrid w:val="0"/>
          <w:sz w:val="30"/>
          <w:szCs w:val="30"/>
        </w:rPr>
      </w:pPr>
    </w:p>
    <w:p w14:paraId="7979137B">
      <w:pPr>
        <w:pStyle w:val="39"/>
        <w:rPr>
          <w:rFonts w:ascii="仿宋" w:hAnsi="仿宋" w:eastAsia="仿宋" w:cs="仿宋"/>
          <w:b/>
          <w:snapToGrid w:val="0"/>
          <w:sz w:val="30"/>
          <w:szCs w:val="30"/>
        </w:rPr>
      </w:pPr>
    </w:p>
    <w:p w14:paraId="238319E8">
      <w:pPr>
        <w:pStyle w:val="9"/>
        <w:rPr>
          <w:rFonts w:ascii="仿宋" w:hAnsi="仿宋" w:eastAsia="仿宋" w:cs="仿宋"/>
          <w:b/>
          <w:snapToGrid w:val="0"/>
          <w:sz w:val="30"/>
          <w:szCs w:val="30"/>
        </w:rPr>
      </w:pPr>
    </w:p>
    <w:p w14:paraId="0CBF773F">
      <w:pPr>
        <w:pStyle w:val="9"/>
        <w:rPr>
          <w:rFonts w:ascii="仿宋" w:hAnsi="仿宋" w:eastAsia="仿宋" w:cs="仿宋"/>
          <w:b/>
          <w:snapToGrid w:val="0"/>
          <w:sz w:val="30"/>
          <w:szCs w:val="30"/>
        </w:rPr>
      </w:pPr>
    </w:p>
    <w:p w14:paraId="4F412EBF">
      <w:pPr>
        <w:pStyle w:val="9"/>
        <w:rPr>
          <w:rFonts w:ascii="仿宋" w:hAnsi="仿宋" w:eastAsia="仿宋" w:cs="仿宋"/>
          <w:b/>
          <w:snapToGrid w:val="0"/>
          <w:sz w:val="30"/>
          <w:szCs w:val="30"/>
        </w:rPr>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4</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11</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7265C67E">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528CEA8E">
      <w:pPr>
        <w:adjustRightInd w:val="0"/>
        <w:snapToGrid w:val="0"/>
        <w:spacing w:line="480" w:lineRule="auto"/>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5</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29</w:t>
      </w:r>
    </w:p>
    <w:p w14:paraId="6460F5C9">
      <w:pPr>
        <w:adjustRightInd w:val="0"/>
        <w:snapToGrid w:val="0"/>
        <w:spacing w:line="480" w:lineRule="auto"/>
        <w:jc w:val="distribute"/>
        <w:rPr>
          <w:rFonts w:hint="default" w:ascii="仿宋" w:hAnsi="仿宋" w:eastAsia="仿宋" w:cs="仿宋"/>
          <w:sz w:val="30"/>
          <w:szCs w:val="30"/>
          <w:lang w:val="en-US"/>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46</w:t>
      </w: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48C5BCD3">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21"/>
      </w:pPr>
    </w:p>
    <w:p w14:paraId="283AFCEC">
      <w:pPr>
        <w:widowControl/>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21708</w:t>
      </w:r>
      <w:r>
        <w:rPr>
          <w:rFonts w:hint="eastAsia" w:ascii="仿宋" w:hAnsi="仿宋" w:eastAsia="仿宋"/>
          <w:sz w:val="24"/>
          <w:highlight w:val="none"/>
        </w:rPr>
        <w:t>号</w:t>
      </w:r>
      <w:r>
        <w:rPr>
          <w:rFonts w:hint="eastAsia" w:ascii="仿宋" w:hAnsi="仿宋" w:eastAsia="仿宋" w:cs="仿宋"/>
          <w:color w:val="auto"/>
          <w:sz w:val="24"/>
        </w:rPr>
        <w:t>）</w:t>
      </w:r>
      <w:r>
        <w:rPr>
          <w:rFonts w:hint="eastAsia" w:ascii="仿宋" w:hAnsi="仿宋" w:eastAsia="仿宋" w:cs="宋体"/>
          <w:kern w:val="0"/>
          <w:sz w:val="24"/>
          <w:szCs w:val="24"/>
        </w:rPr>
        <w:t>批准</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lang w:val="en-US" w:eastAsia="zh-CN"/>
        </w:rPr>
        <w:t>湖州市社会建设服务中心（湖州市信用中心）</w:t>
      </w:r>
      <w:r>
        <w:rPr>
          <w:rFonts w:hint="eastAsia" w:ascii="仿宋" w:hAnsi="仿宋" w:eastAsia="仿宋" w:cs="宋体"/>
          <w:kern w:val="0"/>
          <w:sz w:val="24"/>
        </w:rPr>
        <w:t>的委托，就</w:t>
      </w:r>
      <w:r>
        <w:rPr>
          <w:rFonts w:hint="eastAsia" w:ascii="仿宋" w:hAnsi="仿宋" w:eastAsia="仿宋" w:cs="仿宋"/>
          <w:b/>
          <w:bCs w:val="0"/>
          <w:snapToGrid w:val="0"/>
          <w:sz w:val="24"/>
          <w:szCs w:val="24"/>
          <w:u w:val="single"/>
          <w:lang w:val="en-US" w:eastAsia="zh-CN"/>
        </w:rPr>
        <w:t>对标世行营商环境评价体系补短板强弱项分析研究</w:t>
      </w:r>
      <w:r>
        <w:rPr>
          <w:rFonts w:hint="eastAsia" w:ascii="仿宋" w:hAnsi="仿宋" w:eastAsia="仿宋" w:cs="仿宋"/>
          <w:b/>
          <w:bCs w:val="0"/>
          <w:sz w:val="24"/>
          <w:szCs w:val="24"/>
          <w:u w:val="single"/>
          <w:lang w:val="en-US" w:eastAsia="zh-CN"/>
        </w:rPr>
        <w:t>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w:t>
      </w:r>
      <w:r>
        <w:rPr>
          <w:rFonts w:hint="eastAsia" w:ascii="仿宋" w:hAnsi="仿宋" w:eastAsia="仿宋" w:cs="仿宋"/>
          <w:snapToGrid w:val="0"/>
          <w:sz w:val="24"/>
          <w:szCs w:val="24"/>
          <w:highlight w:val="none"/>
          <w:u w:val="none"/>
          <w:lang w:val="en-US" w:eastAsia="zh-CN"/>
        </w:rPr>
        <w:t>4331</w:t>
      </w:r>
      <w:r>
        <w:rPr>
          <w:rFonts w:hint="eastAsia" w:ascii="仿宋" w:hAnsi="仿宋" w:eastAsia="仿宋" w:cs="仿宋"/>
          <w:snapToGrid w:val="0"/>
          <w:sz w:val="24"/>
          <w:szCs w:val="24"/>
          <w:highlight w:val="none"/>
          <w:u w:val="none"/>
          <w:lang w:eastAsia="zh-CN"/>
        </w:rPr>
        <w:t>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2"/>
        <w:tblW w:w="9047" w:type="dxa"/>
        <w:jc w:val="center"/>
        <w:tblLayout w:type="fixed"/>
        <w:tblCellMar>
          <w:top w:w="0" w:type="dxa"/>
          <w:left w:w="10" w:type="dxa"/>
          <w:bottom w:w="0" w:type="dxa"/>
          <w:right w:w="10" w:type="dxa"/>
        </w:tblCellMar>
      </w:tblPr>
      <w:tblGrid>
        <w:gridCol w:w="737"/>
        <w:gridCol w:w="3692"/>
        <w:gridCol w:w="1840"/>
        <w:gridCol w:w="1296"/>
        <w:gridCol w:w="1482"/>
      </w:tblGrid>
      <w:tr w14:paraId="7A9F4A3E">
        <w:tblPrEx>
          <w:tblCellMar>
            <w:top w:w="0" w:type="dxa"/>
            <w:left w:w="10" w:type="dxa"/>
            <w:bottom w:w="0" w:type="dxa"/>
            <w:right w:w="10" w:type="dxa"/>
          </w:tblCellMar>
        </w:tblPrEx>
        <w:trPr>
          <w:trHeight w:val="485" w:hRule="atLeast"/>
          <w:jc w:val="center"/>
        </w:trPr>
        <w:tc>
          <w:tcPr>
            <w:tcW w:w="737" w:type="dxa"/>
            <w:tcBorders>
              <w:top w:val="single" w:color="auto" w:sz="6" w:space="0"/>
              <w:left w:val="single" w:color="auto" w:sz="6" w:space="0"/>
              <w:bottom w:val="single" w:color="auto" w:sz="6" w:space="0"/>
              <w:right w:val="single" w:color="auto" w:sz="6" w:space="0"/>
            </w:tcBorders>
            <w:vAlign w:val="center"/>
          </w:tcPr>
          <w:p w14:paraId="4CEBE6FA">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rPr>
              <w:t>标</w:t>
            </w:r>
            <w:r>
              <w:rPr>
                <w:rFonts w:hint="eastAsia" w:ascii="仿宋" w:hAnsi="仿宋" w:eastAsia="仿宋" w:cs="仿宋"/>
                <w:b/>
                <w:bCs w:val="0"/>
                <w:sz w:val="24"/>
                <w:szCs w:val="24"/>
                <w:highlight w:val="none"/>
                <w:lang w:eastAsia="zh-CN"/>
              </w:rPr>
              <w:t>项</w:t>
            </w:r>
          </w:p>
        </w:tc>
        <w:tc>
          <w:tcPr>
            <w:tcW w:w="3692" w:type="dxa"/>
            <w:tcBorders>
              <w:top w:val="single" w:color="auto" w:sz="6" w:space="0"/>
              <w:left w:val="single" w:color="auto" w:sz="6" w:space="0"/>
              <w:bottom w:val="single" w:color="auto" w:sz="6" w:space="0"/>
              <w:right w:val="single" w:color="auto" w:sz="6" w:space="0"/>
            </w:tcBorders>
            <w:vAlign w:val="center"/>
          </w:tcPr>
          <w:p w14:paraId="46E4C6B3">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1840" w:type="dxa"/>
            <w:tcBorders>
              <w:top w:val="single" w:color="auto" w:sz="6" w:space="0"/>
              <w:left w:val="single" w:color="auto" w:sz="6" w:space="0"/>
              <w:bottom w:val="single" w:color="auto" w:sz="6" w:space="0"/>
              <w:right w:val="single" w:color="auto" w:sz="6" w:space="0"/>
            </w:tcBorders>
            <w:vAlign w:val="center"/>
          </w:tcPr>
          <w:p w14:paraId="072DFF1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96" w:type="dxa"/>
            <w:tcBorders>
              <w:top w:val="single" w:color="auto" w:sz="6" w:space="0"/>
              <w:left w:val="single" w:color="auto" w:sz="6" w:space="0"/>
              <w:bottom w:val="single" w:color="auto" w:sz="6" w:space="0"/>
              <w:right w:val="single" w:color="auto" w:sz="6" w:space="0"/>
            </w:tcBorders>
            <w:vAlign w:val="center"/>
          </w:tcPr>
          <w:p w14:paraId="7145EACE">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482" w:type="dxa"/>
            <w:tcBorders>
              <w:top w:val="single" w:color="auto" w:sz="6" w:space="0"/>
              <w:left w:val="single" w:color="auto" w:sz="6" w:space="0"/>
              <w:bottom w:val="single" w:color="auto" w:sz="6" w:space="0"/>
              <w:right w:val="single" w:color="auto" w:sz="6" w:space="0"/>
            </w:tcBorders>
            <w:vAlign w:val="center"/>
          </w:tcPr>
          <w:p w14:paraId="4477BFA3">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7CA297C9">
        <w:tblPrEx>
          <w:tblCellMar>
            <w:top w:w="0" w:type="dxa"/>
            <w:left w:w="10" w:type="dxa"/>
            <w:bottom w:w="0" w:type="dxa"/>
            <w:right w:w="10" w:type="dxa"/>
          </w:tblCellMar>
        </w:tblPrEx>
        <w:trPr>
          <w:trHeight w:val="685" w:hRule="atLeast"/>
          <w:jc w:val="center"/>
        </w:trPr>
        <w:tc>
          <w:tcPr>
            <w:tcW w:w="737" w:type="dxa"/>
            <w:tcBorders>
              <w:top w:val="single" w:color="auto" w:sz="6" w:space="0"/>
              <w:left w:val="single" w:color="auto" w:sz="6" w:space="0"/>
              <w:bottom w:val="single" w:color="auto" w:sz="6" w:space="0"/>
              <w:right w:val="single" w:color="auto" w:sz="6" w:space="0"/>
            </w:tcBorders>
            <w:vAlign w:val="center"/>
          </w:tcPr>
          <w:p w14:paraId="4D109F35">
            <w:pPr>
              <w:snapToGrid w:val="0"/>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bCs/>
                <w:color w:val="000000"/>
                <w:sz w:val="24"/>
                <w:szCs w:val="24"/>
                <w:highlight w:val="none"/>
                <w:lang w:val="en-US" w:eastAsia="zh-CN"/>
              </w:rPr>
              <w:t>1</w:t>
            </w:r>
          </w:p>
        </w:tc>
        <w:tc>
          <w:tcPr>
            <w:tcW w:w="3692" w:type="dxa"/>
            <w:tcBorders>
              <w:top w:val="single" w:color="auto" w:sz="6" w:space="0"/>
              <w:left w:val="single" w:color="auto" w:sz="6" w:space="0"/>
              <w:bottom w:val="single" w:color="auto" w:sz="6" w:space="0"/>
              <w:right w:val="single" w:color="auto" w:sz="6" w:space="0"/>
            </w:tcBorders>
            <w:vAlign w:val="center"/>
          </w:tcPr>
          <w:p w14:paraId="381B4805">
            <w:pPr>
              <w:snapToGrid w:val="0"/>
              <w:spacing w:line="440" w:lineRule="exact"/>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napToGrid w:val="0"/>
                <w:sz w:val="24"/>
                <w:szCs w:val="24"/>
                <w:u w:val="none"/>
                <w:lang w:val="en-US" w:eastAsia="zh-CN"/>
              </w:rPr>
              <w:t>对标世行营商环境评价体系补短板强弱项分析研究</w:t>
            </w:r>
            <w:r>
              <w:rPr>
                <w:rFonts w:hint="eastAsia" w:ascii="仿宋" w:hAnsi="仿宋" w:eastAsia="仿宋" w:cs="仿宋"/>
                <w:b w:val="0"/>
                <w:bCs/>
                <w:sz w:val="24"/>
                <w:szCs w:val="24"/>
                <w:u w:val="none"/>
                <w:lang w:val="en-US" w:eastAsia="zh-CN"/>
              </w:rPr>
              <w:t>项目</w:t>
            </w:r>
            <w:r>
              <w:rPr>
                <w:rFonts w:hint="eastAsia" w:ascii="仿宋" w:hAnsi="仿宋" w:eastAsia="仿宋" w:cs="仿宋"/>
                <w:sz w:val="24"/>
                <w:szCs w:val="24"/>
                <w:u w:val="none"/>
                <w:lang w:val="en-US" w:eastAsia="zh-CN"/>
              </w:rPr>
              <w:t xml:space="preserve"> </w:t>
            </w:r>
          </w:p>
        </w:tc>
        <w:tc>
          <w:tcPr>
            <w:tcW w:w="1840" w:type="dxa"/>
            <w:tcBorders>
              <w:top w:val="single" w:color="auto" w:sz="6" w:space="0"/>
              <w:left w:val="single" w:color="auto" w:sz="6" w:space="0"/>
              <w:bottom w:val="single" w:color="auto" w:sz="6" w:space="0"/>
              <w:right w:val="single" w:color="auto" w:sz="6" w:space="0"/>
            </w:tcBorders>
            <w:vAlign w:val="center"/>
          </w:tcPr>
          <w:p w14:paraId="5204890B">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详见</w:t>
            </w:r>
            <w:r>
              <w:rPr>
                <w:rFonts w:hint="eastAsia" w:ascii="仿宋" w:hAnsi="仿宋" w:eastAsia="仿宋" w:cs="仿宋"/>
                <w:color w:val="000000"/>
                <w:sz w:val="24"/>
                <w:szCs w:val="24"/>
                <w:highlight w:val="none"/>
                <w:lang w:val="en-US" w:eastAsia="zh-CN"/>
              </w:rPr>
              <w:t>磋商文件</w:t>
            </w:r>
          </w:p>
        </w:tc>
        <w:tc>
          <w:tcPr>
            <w:tcW w:w="1296" w:type="dxa"/>
            <w:tcBorders>
              <w:top w:val="single" w:color="auto" w:sz="6" w:space="0"/>
              <w:left w:val="single" w:color="auto" w:sz="6" w:space="0"/>
              <w:bottom w:val="single" w:color="auto" w:sz="6" w:space="0"/>
              <w:right w:val="single" w:color="auto" w:sz="6" w:space="0"/>
            </w:tcBorders>
            <w:vAlign w:val="center"/>
          </w:tcPr>
          <w:p w14:paraId="6285055B">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25</w:t>
            </w:r>
          </w:p>
        </w:tc>
        <w:tc>
          <w:tcPr>
            <w:tcW w:w="1482" w:type="dxa"/>
            <w:tcBorders>
              <w:top w:val="single" w:color="auto" w:sz="6" w:space="0"/>
              <w:left w:val="single" w:color="auto" w:sz="6" w:space="0"/>
              <w:bottom w:val="single" w:color="auto" w:sz="6" w:space="0"/>
              <w:right w:val="single" w:color="auto" w:sz="6" w:space="0"/>
            </w:tcBorders>
            <w:vAlign w:val="center"/>
          </w:tcPr>
          <w:p w14:paraId="53AC6201">
            <w:pPr>
              <w:tabs>
                <w:tab w:val="left" w:pos="720"/>
              </w:tabs>
              <w:autoSpaceDE w:val="0"/>
              <w:autoSpaceDN w:val="0"/>
              <w:spacing w:before="67" w:after="67" w:line="360" w:lineRule="auto"/>
              <w:ind w:left="67" w:right="67"/>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lang w:val="en-US" w:eastAsia="zh-CN" w:bidi="ar-SA"/>
              </w:rPr>
              <w:t>自合同签订之日起一年</w:t>
            </w:r>
          </w:p>
        </w:tc>
      </w:tr>
    </w:tbl>
    <w:p w14:paraId="76FD5479">
      <w:pPr>
        <w:pStyle w:val="13"/>
      </w:pPr>
    </w:p>
    <w:p w14:paraId="06AAADF4">
      <w:pPr>
        <w:widowControl/>
        <w:spacing w:line="480" w:lineRule="auto"/>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480" w:lineRule="auto"/>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w:t>
      </w:r>
      <w:bookmarkStart w:id="14" w:name="_GoBack"/>
      <w:bookmarkEnd w:id="14"/>
      <w:r>
        <w:rPr>
          <w:rFonts w:hint="eastAsia" w:ascii="仿宋" w:hAnsi="仿宋" w:eastAsia="仿宋" w:cs="仿宋"/>
          <w:sz w:val="24"/>
        </w:rPr>
        <w:t>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5F572E64">
      <w:pPr>
        <w:widowControl/>
        <w:numPr>
          <w:ilvl w:val="0"/>
          <w:numId w:val="0"/>
        </w:numPr>
        <w:spacing w:line="480" w:lineRule="auto"/>
        <w:ind w:left="456" w:leftChars="217" w:right="60" w:rightChars="0"/>
        <w:rPr>
          <w:rFonts w:hint="eastAsia" w:ascii="仿宋" w:hAnsi="仿宋" w:eastAsia="仿宋"/>
          <w:sz w:val="24"/>
          <w:lang w:val="en-US" w:eastAsia="zh-CN"/>
        </w:rPr>
      </w:pPr>
      <w:r>
        <w:rPr>
          <w:rFonts w:hint="eastAsia" w:ascii="仿宋" w:hAnsi="仿宋" w:eastAsia="仿宋" w:cs="仿宋"/>
          <w:sz w:val="24"/>
          <w:highlight w:val="none"/>
        </w:rPr>
        <w:t>2、</w:t>
      </w:r>
      <w:r>
        <w:rPr>
          <w:rFonts w:hint="eastAsia" w:ascii="仿宋" w:hAnsi="仿宋" w:eastAsia="仿宋"/>
          <w:sz w:val="24"/>
        </w:rPr>
        <w:t>本项目专门面向中小企业采购, 供应商需符合国家《中小企业划型标准规定》要求。(监狱企业、残疾人福利性单位参加投标，视为小型、微型企业)</w:t>
      </w:r>
      <w:r>
        <w:rPr>
          <w:rFonts w:hint="eastAsia" w:ascii="仿宋" w:hAnsi="仿宋" w:eastAsia="仿宋"/>
          <w:sz w:val="24"/>
          <w:lang w:eastAsia="zh-CN"/>
        </w:rPr>
        <w:t>；</w:t>
      </w:r>
    </w:p>
    <w:p w14:paraId="02CDBF78">
      <w:pPr>
        <w:widowControl/>
        <w:numPr>
          <w:ilvl w:val="0"/>
          <w:numId w:val="0"/>
        </w:numPr>
        <w:spacing w:line="480" w:lineRule="auto"/>
        <w:ind w:left="456" w:leftChars="217" w:right="60" w:rightChars="0"/>
        <w:rPr>
          <w:rFonts w:hint="eastAsia" w:eastAsia="仿宋"/>
          <w:lang w:val="en-US"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rPr>
        <w:t>本项目不接受联合体磋商。</w:t>
      </w:r>
    </w:p>
    <w:p w14:paraId="055B708C">
      <w:pPr>
        <w:spacing w:line="480" w:lineRule="auto"/>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480" w:lineRule="auto"/>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14</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0572-2619010</w:t>
      </w:r>
    </w:p>
    <w:p w14:paraId="155736C4">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0572-2615598</w:t>
      </w:r>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b w:val="0"/>
          <w:bCs w:val="0"/>
          <w:sz w:val="24"/>
          <w:szCs w:val="24"/>
          <w:u w:val="none"/>
          <w:lang w:val="en-US" w:eastAsia="zh-CN"/>
        </w:rPr>
        <w:t>湖州市社会建设服务中心（湖州市信用中心）</w:t>
      </w:r>
      <w:r>
        <w:rPr>
          <w:rFonts w:hint="eastAsia" w:ascii="仿宋" w:hAnsi="仿宋" w:eastAsia="仿宋" w:cs="仿宋"/>
          <w:sz w:val="24"/>
        </w:rPr>
        <w:t xml:space="preserve">                    </w:t>
      </w:r>
    </w:p>
    <w:p w14:paraId="14FD995D">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0A098156">
      <w:pPr>
        <w:snapToGrid w:val="0"/>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质疑函接收人：</w:t>
      </w:r>
      <w:r>
        <w:rPr>
          <w:rFonts w:hint="eastAsia" w:ascii="仿宋" w:hAnsi="仿宋" w:eastAsia="仿宋" w:cs="仿宋"/>
          <w:i w:val="0"/>
          <w:iCs w:val="0"/>
          <w:caps w:val="0"/>
          <w:color w:val="auto"/>
          <w:spacing w:val="0"/>
          <w:sz w:val="24"/>
          <w:szCs w:val="24"/>
          <w:highlight w:val="none"/>
          <w:shd w:val="clear" w:fill="FFFFFF"/>
          <w:lang w:val="en-US" w:eastAsia="zh-CN"/>
        </w:rPr>
        <w:t>陈俊</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0572-</w:t>
      </w:r>
      <w:r>
        <w:rPr>
          <w:rFonts w:hint="eastAsia" w:ascii="仿宋" w:hAnsi="仿宋" w:eastAsia="仿宋" w:cs="仿宋"/>
          <w:color w:val="auto"/>
          <w:sz w:val="24"/>
          <w:szCs w:val="24"/>
          <w:highlight w:val="none"/>
        </w:rPr>
        <w:t>2399911</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 w:val="0"/>
          <w:bCs w:val="0"/>
          <w:sz w:val="24"/>
          <w:szCs w:val="24"/>
          <w:u w:val="none"/>
          <w:lang w:val="en-US" w:eastAsia="zh-CN"/>
        </w:rPr>
        <w:t>湖州市社会建设服务中心（湖州市信用中心）</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098E5B94">
      <w:pPr>
        <w:pStyle w:val="10"/>
        <w:spacing w:line="500" w:lineRule="exact"/>
        <w:ind w:firstLine="6960" w:firstLineChars="29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4</w:t>
      </w:r>
      <w:r>
        <w:rPr>
          <w:rFonts w:hint="eastAsia" w:ascii="仿宋" w:hAnsi="仿宋" w:eastAsia="仿宋" w:cs="仿宋"/>
          <w:bCs/>
          <w:sz w:val="24"/>
        </w:rPr>
        <w:t>年</w:t>
      </w:r>
      <w:r>
        <w:rPr>
          <w:rFonts w:hint="eastAsia" w:ascii="仿宋" w:hAnsi="仿宋" w:eastAsia="仿宋" w:cs="仿宋"/>
          <w:bCs/>
          <w:sz w:val="24"/>
          <w:lang w:val="en-US" w:eastAsia="zh-CN"/>
        </w:rPr>
        <w:t xml:space="preserve"> </w:t>
      </w:r>
      <w:r>
        <w:rPr>
          <w:rFonts w:hint="eastAsia" w:ascii="仿宋" w:hAnsi="仿宋" w:eastAsia="仿宋" w:cs="仿宋"/>
          <w:bCs/>
          <w:sz w:val="24"/>
        </w:rPr>
        <w:t>月</w:t>
      </w:r>
      <w:r>
        <w:rPr>
          <w:rFonts w:hint="eastAsia" w:ascii="仿宋" w:hAnsi="仿宋" w:eastAsia="仿宋" w:cs="仿宋"/>
          <w:bCs/>
          <w:sz w:val="24"/>
          <w:lang w:val="en-US" w:eastAsia="zh-CN"/>
        </w:rPr>
        <w:t xml:space="preserve"> </w:t>
      </w:r>
      <w:r>
        <w:rPr>
          <w:rFonts w:hint="eastAsia" w:ascii="仿宋" w:hAnsi="仿宋" w:eastAsia="仿宋" w:cs="仿宋"/>
          <w:bCs/>
          <w:sz w:val="24"/>
        </w:rPr>
        <w:t>日</w:t>
      </w:r>
    </w:p>
    <w:p w14:paraId="20DBBACC">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50840086"/>
      <w:bookmarkStart w:id="3" w:name="_Toc46305613"/>
    </w:p>
    <w:bookmarkEnd w:id="2"/>
    <w:bookmarkEnd w:id="3"/>
    <w:p w14:paraId="5ECF977F">
      <w:pPr>
        <w:spacing w:line="360" w:lineRule="auto"/>
        <w:jc w:val="left"/>
        <w:rPr>
          <w:rFonts w:hint="default" w:ascii="仿宋" w:hAnsi="仿宋" w:eastAsia="仿宋" w:cs="仿宋"/>
          <w:b/>
          <w:bCs/>
          <w:sz w:val="24"/>
          <w:highlight w:val="none"/>
          <w:lang w:val="en-US"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w:t>
      </w:r>
      <w:r>
        <w:rPr>
          <w:rFonts w:hint="eastAsia" w:ascii="仿宋" w:hAnsi="仿宋" w:eastAsia="仿宋" w:cs="仿宋"/>
          <w:snapToGrid w:val="0"/>
          <w:sz w:val="24"/>
          <w:szCs w:val="24"/>
          <w:highlight w:val="none"/>
          <w:u w:val="none"/>
          <w:lang w:eastAsia="zh-CN"/>
        </w:rPr>
        <w:t>202</w:t>
      </w:r>
      <w:r>
        <w:rPr>
          <w:rFonts w:hint="eastAsia" w:ascii="仿宋" w:hAnsi="仿宋" w:eastAsia="仿宋" w:cs="仿宋"/>
          <w:snapToGrid w:val="0"/>
          <w:sz w:val="24"/>
          <w:szCs w:val="24"/>
          <w:highlight w:val="none"/>
          <w:u w:val="none"/>
          <w:lang w:val="en-US" w:eastAsia="zh-CN"/>
        </w:rPr>
        <w:t>4331</w:t>
      </w:r>
      <w:r>
        <w:rPr>
          <w:rFonts w:hint="eastAsia" w:ascii="仿宋" w:hAnsi="仿宋" w:eastAsia="仿宋" w:cs="仿宋"/>
          <w:snapToGrid w:val="0"/>
          <w:sz w:val="24"/>
          <w:szCs w:val="24"/>
          <w:highlight w:val="none"/>
          <w:u w:val="none"/>
          <w:lang w:eastAsia="zh-CN"/>
        </w:rPr>
        <w:t>号</w:t>
      </w:r>
    </w:p>
    <w:p w14:paraId="5A131EB1">
      <w:pPr>
        <w:spacing w:line="360" w:lineRule="auto"/>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b w:val="0"/>
          <w:bCs w:val="0"/>
          <w:sz w:val="24"/>
          <w:szCs w:val="24"/>
          <w:u w:val="none"/>
          <w:lang w:val="en-US" w:eastAsia="zh-CN"/>
        </w:rPr>
        <w:t>湖州市社会建设服务中心（湖州市信用中心）</w:t>
      </w:r>
      <w:r>
        <w:rPr>
          <w:rFonts w:hint="eastAsia" w:ascii="仿宋" w:hAnsi="仿宋" w:eastAsia="仿宋" w:cs="仿宋"/>
          <w:sz w:val="24"/>
        </w:rPr>
        <w:t xml:space="preserve"> </w:t>
      </w:r>
    </w:p>
    <w:p w14:paraId="1539894B">
      <w:pPr>
        <w:adjustRightInd w:val="0"/>
        <w:snapToGrid w:val="0"/>
        <w:spacing w:line="360" w:lineRule="auto"/>
        <w:rPr>
          <w:rFonts w:hint="eastAsia" w:ascii="仿宋" w:hAnsi="仿宋" w:eastAsia="仿宋" w:cs="仿宋"/>
          <w:sz w:val="24"/>
          <w:szCs w:val="24"/>
          <w:u w:val="none"/>
          <w:lang w:val="en-US" w:eastAsia="zh-CN"/>
        </w:rPr>
      </w:pPr>
      <w:r>
        <w:rPr>
          <w:rFonts w:hint="eastAsia" w:ascii="仿宋" w:hAnsi="仿宋" w:eastAsia="仿宋" w:cs="仿宋"/>
          <w:b/>
          <w:sz w:val="24"/>
        </w:rPr>
        <w:t>三、采购项目：</w:t>
      </w:r>
      <w:r>
        <w:rPr>
          <w:rFonts w:hint="eastAsia" w:ascii="仿宋" w:hAnsi="仿宋" w:eastAsia="仿宋" w:cs="仿宋"/>
          <w:b w:val="0"/>
          <w:bCs/>
          <w:snapToGrid w:val="0"/>
          <w:sz w:val="24"/>
          <w:szCs w:val="24"/>
          <w:u w:val="none"/>
          <w:lang w:val="en-US" w:eastAsia="zh-CN"/>
        </w:rPr>
        <w:t>对标世行营商环境评价体系补短板强弱项分析研究</w:t>
      </w:r>
      <w:r>
        <w:rPr>
          <w:rFonts w:hint="eastAsia" w:ascii="仿宋" w:hAnsi="仿宋" w:eastAsia="仿宋" w:cs="仿宋"/>
          <w:b w:val="0"/>
          <w:bCs/>
          <w:sz w:val="24"/>
          <w:szCs w:val="24"/>
          <w:u w:val="none"/>
          <w:lang w:val="en-US" w:eastAsia="zh-CN"/>
        </w:rPr>
        <w:t>项目</w:t>
      </w:r>
      <w:r>
        <w:rPr>
          <w:rFonts w:hint="eastAsia" w:ascii="仿宋" w:hAnsi="仿宋" w:eastAsia="仿宋" w:cs="仿宋"/>
          <w:sz w:val="24"/>
          <w:szCs w:val="24"/>
          <w:u w:val="none"/>
          <w:lang w:val="en-US" w:eastAsia="zh-CN"/>
        </w:rPr>
        <w:t xml:space="preserve">  </w:t>
      </w:r>
    </w:p>
    <w:p w14:paraId="1BC26541">
      <w:pPr>
        <w:adjustRightInd w:val="0"/>
        <w:snapToGrid w:val="0"/>
        <w:spacing w:line="360" w:lineRule="auto"/>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25</w:t>
      </w:r>
      <w:r>
        <w:rPr>
          <w:rFonts w:hint="eastAsia" w:ascii="仿宋" w:hAnsi="仿宋" w:eastAsia="仿宋" w:cs="仿宋"/>
          <w:bCs/>
          <w:sz w:val="24"/>
        </w:rPr>
        <w:t>万元</w:t>
      </w:r>
    </w:p>
    <w:p w14:paraId="3D7AC186">
      <w:pPr>
        <w:spacing w:line="360" w:lineRule="auto"/>
        <w:jc w:val="left"/>
        <w:rPr>
          <w:rFonts w:hint="eastAsia" w:ascii="仿宋" w:hAnsi="仿宋" w:eastAsia="仿宋" w:cs="仿宋"/>
          <w:b/>
          <w:sz w:val="24"/>
        </w:rPr>
      </w:pPr>
      <w:r>
        <w:rPr>
          <w:rFonts w:hint="eastAsia" w:ascii="仿宋" w:hAnsi="仿宋" w:eastAsia="仿宋" w:cs="仿宋"/>
          <w:b/>
          <w:sz w:val="24"/>
        </w:rPr>
        <w:t>五、采购内容及采购要求：</w:t>
      </w:r>
    </w:p>
    <w:p w14:paraId="3FDF1B45">
      <w:pPr>
        <w:pStyle w:val="2"/>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baseline"/>
        <w:rPr>
          <w:rFonts w:hint="eastAsia"/>
          <w:sz w:val="24"/>
          <w:szCs w:val="24"/>
          <w:lang w:eastAsia="zh-CN"/>
        </w:rPr>
      </w:pPr>
      <w:r>
        <w:rPr>
          <w:rFonts w:hint="eastAsia" w:ascii="仿宋" w:hAnsi="仿宋" w:eastAsia="仿宋" w:cs="仿宋"/>
          <w:b w:val="0"/>
          <w:bCs/>
          <w:sz w:val="24"/>
          <w:szCs w:val="24"/>
          <w:highlight w:val="none"/>
        </w:rPr>
        <w:t>采购目标</w:t>
      </w:r>
      <w:r>
        <w:rPr>
          <w:rFonts w:hint="eastAsia" w:ascii="仿宋" w:hAnsi="仿宋" w:eastAsia="仿宋" w:cs="仿宋"/>
          <w:b w:val="0"/>
          <w:bCs/>
          <w:sz w:val="24"/>
          <w:szCs w:val="24"/>
          <w:highlight w:val="none"/>
          <w:lang w:eastAsia="zh-CN"/>
        </w:rPr>
        <w:t>：优化营商环境是推动经济高质量发展的重要举措。营商环境数据分析研究是面向全省营商环境优化提升要求的课题研究。要求结合湖州市营商环境建设现状，聚焦营商环境短板弱项和优化提升思路，</w:t>
      </w:r>
      <w:r>
        <w:rPr>
          <w:rFonts w:hint="eastAsia" w:ascii="仿宋" w:hAnsi="仿宋" w:eastAsia="仿宋" w:cs="仿宋"/>
          <w:b w:val="0"/>
          <w:bCs/>
          <w:sz w:val="24"/>
          <w:szCs w:val="24"/>
          <w:highlight w:val="none"/>
        </w:rPr>
        <w:t>进行深入研究和分析，更好服务全市</w:t>
      </w:r>
      <w:r>
        <w:rPr>
          <w:rFonts w:hint="eastAsia" w:ascii="仿宋" w:hAnsi="仿宋" w:eastAsia="仿宋" w:cs="仿宋"/>
          <w:b w:val="0"/>
          <w:bCs/>
          <w:sz w:val="24"/>
          <w:szCs w:val="24"/>
          <w:highlight w:val="none"/>
          <w:lang w:eastAsia="zh-CN"/>
        </w:rPr>
        <w:t>营商环境优化提升。</w:t>
      </w:r>
      <w:r>
        <w:rPr>
          <w:rFonts w:hint="eastAsia" w:ascii="仿宋" w:hAnsi="仿宋" w:eastAsia="仿宋" w:cs="仿宋"/>
          <w:b w:val="0"/>
          <w:bCs/>
          <w:sz w:val="24"/>
          <w:szCs w:val="24"/>
          <w:highlight w:val="none"/>
        </w:rPr>
        <w:t>包括但不限于以下内容：</w:t>
      </w:r>
      <w:r>
        <w:rPr>
          <w:rFonts w:hint="eastAsia" w:ascii="仿宋" w:hAnsi="仿宋" w:eastAsia="仿宋" w:cs="仿宋"/>
          <w:b w:val="0"/>
          <w:bCs/>
          <w:sz w:val="24"/>
          <w:szCs w:val="24"/>
          <w:highlight w:val="none"/>
          <w:lang w:val="en-US" w:eastAsia="zh-CN"/>
        </w:rPr>
        <w:t>1.湖州市营商环境现状分析。包括：基本情况，具体指标分析等。2.对相邻地市从领域对标、指标对标进行对比分析。3.湖州市营商环境短板弱项分析。4.企业问卷情况统计分析。5.提出优化提升湖州市营商环境的下步工作建议。</w:t>
      </w:r>
    </w:p>
    <w:p w14:paraId="4F8C640C">
      <w:pPr>
        <w:pStyle w:val="2"/>
        <w:keepNext w:val="0"/>
        <w:keepLines w:val="0"/>
        <w:pageBreakBefore w:val="0"/>
        <w:widowControl w:val="0"/>
        <w:kinsoku/>
        <w:wordWrap/>
        <w:overflowPunct/>
        <w:topLinePunct w:val="0"/>
        <w:autoSpaceDE w:val="0"/>
        <w:autoSpaceDN w:val="0"/>
        <w:bidi w:val="0"/>
        <w:adjustRightInd w:val="0"/>
        <w:snapToGrid/>
        <w:spacing w:line="360" w:lineRule="auto"/>
        <w:ind w:left="717" w:leftChars="186" w:hanging="326" w:hangingChars="136"/>
        <w:textAlignment w:val="baseline"/>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供应商基本要求：</w:t>
      </w:r>
    </w:p>
    <w:p w14:paraId="573C8DD2">
      <w:pPr>
        <w:pStyle w:val="2"/>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baseline"/>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基本资质；供应商需具备有效营业执照、相关行业资质证书等。</w:t>
      </w:r>
    </w:p>
    <w:p w14:paraId="173415AC">
      <w:pPr>
        <w:pStyle w:val="2"/>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baseline"/>
        <w:rPr>
          <w:rFonts w:hint="eastAsia" w:ascii="仿宋" w:hAnsi="仿宋" w:eastAsia="仿宋" w:cs="仿宋"/>
          <w:b w:val="0"/>
          <w:bCs/>
          <w:sz w:val="24"/>
          <w:szCs w:val="24"/>
        </w:rPr>
      </w:pPr>
      <w:r>
        <w:rPr>
          <w:rFonts w:hint="eastAsia" w:ascii="仿宋" w:hAnsi="仿宋" w:eastAsia="仿宋" w:cs="仿宋"/>
          <w:b w:val="0"/>
          <w:bCs/>
          <w:sz w:val="24"/>
          <w:szCs w:val="24"/>
        </w:rPr>
        <w:t>业绩要求：供应商需提供过往类似项目业绩、客户评价等。</w:t>
      </w:r>
    </w:p>
    <w:p w14:paraId="32276351">
      <w:pPr>
        <w:pStyle w:val="2"/>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baseline"/>
        <w:rPr>
          <w:rFonts w:ascii="仿宋" w:hAnsi="仿宋" w:eastAsia="仿宋" w:cs="仿宋"/>
          <w:b w:val="0"/>
          <w:bCs/>
          <w:sz w:val="24"/>
          <w:szCs w:val="24"/>
        </w:rPr>
      </w:pPr>
      <w:r>
        <w:rPr>
          <w:rFonts w:hint="eastAsia" w:ascii="仿宋" w:hAnsi="仿宋" w:eastAsia="仿宋" w:cs="仿宋"/>
          <w:b w:val="0"/>
          <w:bCs/>
          <w:sz w:val="24"/>
          <w:szCs w:val="24"/>
        </w:rPr>
        <w:t>信用记录：供应商需无不良信用记录。</w:t>
      </w:r>
    </w:p>
    <w:p w14:paraId="611BDEA3">
      <w:pPr>
        <w:spacing w:line="500" w:lineRule="exact"/>
        <w:jc w:val="left"/>
        <w:rPr>
          <w:rFonts w:ascii="仿宋" w:hAnsi="仿宋" w:eastAsia="仿宋" w:cs="仿宋"/>
          <w:b/>
          <w:sz w:val="24"/>
          <w:highlight w:val="none"/>
        </w:rPr>
      </w:pP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、商务要求：</w:t>
      </w:r>
    </w:p>
    <w:p w14:paraId="2DAD5427">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服务时间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一年（需提供7*24小时应急响应服务）</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w:t>
      </w:r>
      <w:r>
        <w:rPr>
          <w:rFonts w:hint="eastAsia" w:ascii="仿宋" w:hAnsi="仿宋" w:eastAsia="仿宋" w:cs="仿宋"/>
          <w:sz w:val="24"/>
          <w:szCs w:val="24"/>
          <w:highlight w:val="none"/>
          <w:lang w:val="en-US" w:eastAsia="zh-CN"/>
        </w:rPr>
        <w:t>30日内</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val="en-US" w:eastAsia="zh-CN"/>
        </w:rPr>
        <w:t>一次性</w:t>
      </w:r>
      <w:r>
        <w:rPr>
          <w:rFonts w:hint="eastAsia" w:ascii="仿宋" w:hAnsi="仿宋" w:eastAsia="仿宋" w:cs="仿宋"/>
          <w:sz w:val="24"/>
          <w:szCs w:val="24"/>
          <w:highlight w:val="none"/>
        </w:rPr>
        <w:t>支付合同总价</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BBF63DE">
      <w:pPr>
        <w:spacing w:line="240" w:lineRule="auto"/>
        <w:ind w:firstLine="0" w:firstLineChars="0"/>
        <w:rPr>
          <w:rFonts w:hint="eastAsia" w:ascii="仿宋" w:hAnsi="仿宋" w:eastAsia="仿宋" w:cs="仿宋"/>
          <w:sz w:val="24"/>
          <w:highlight w:val="none"/>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6A9999CD">
      <w:pPr>
        <w:widowControl/>
        <w:spacing w:line="440" w:lineRule="exact"/>
        <w:ind w:right="60"/>
        <w:jc w:val="center"/>
        <w:outlineLvl w:val="9"/>
        <w:rPr>
          <w:rFonts w:ascii="仿宋" w:hAnsi="仿宋" w:eastAsia="仿宋" w:cs="仿宋"/>
          <w:b/>
          <w:sz w:val="24"/>
        </w:rPr>
      </w:pPr>
    </w:p>
    <w:p w14:paraId="47771180">
      <w:pPr>
        <w:numPr>
          <w:ilvl w:val="0"/>
          <w:numId w:val="1"/>
        </w:numPr>
        <w:spacing w:line="240" w:lineRule="auto"/>
        <w:ind w:left="0" w:firstLine="0"/>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12DF54E9">
      <w:pPr>
        <w:pStyle w:val="4"/>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b w:val="0"/>
                <w:bCs/>
                <w:snapToGrid w:val="0"/>
                <w:sz w:val="24"/>
                <w:szCs w:val="24"/>
                <w:u w:val="none"/>
                <w:lang w:val="en-US" w:eastAsia="zh-CN"/>
              </w:rPr>
              <w:t>对标世行营商环境评价体系补短板强弱项分析研究</w:t>
            </w:r>
            <w:r>
              <w:rPr>
                <w:rFonts w:hint="eastAsia" w:ascii="仿宋" w:hAnsi="仿宋" w:eastAsia="仿宋" w:cs="仿宋"/>
                <w:b w:val="0"/>
                <w:bCs/>
                <w:sz w:val="24"/>
                <w:szCs w:val="24"/>
                <w:u w:val="none"/>
                <w:lang w:val="en-US" w:eastAsia="zh-CN"/>
              </w:rPr>
              <w:t>项目</w:t>
            </w:r>
            <w:r>
              <w:rPr>
                <w:rFonts w:hint="eastAsia" w:ascii="仿宋" w:hAnsi="仿宋" w:eastAsia="仿宋" w:cs="仿宋"/>
                <w:sz w:val="24"/>
                <w:szCs w:val="24"/>
                <w:u w:val="none"/>
                <w:lang w:val="en-US" w:eastAsia="zh-CN"/>
              </w:rPr>
              <w:t xml:space="preserve"> </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w:t>
            </w:r>
            <w:r>
              <w:rPr>
                <w:rFonts w:hint="eastAsia" w:ascii="仿宋" w:hAnsi="仿宋" w:eastAsia="仿宋" w:cs="仿宋"/>
                <w:bCs/>
                <w:spacing w:val="-4"/>
                <w:sz w:val="24"/>
                <w:highlight w:val="none"/>
                <w:lang w:val="en-US" w:eastAsia="zh-CN"/>
              </w:rPr>
              <w:t>4331</w:t>
            </w:r>
            <w:r>
              <w:rPr>
                <w:rFonts w:hint="eastAsia" w:ascii="仿宋" w:hAnsi="仿宋" w:eastAsia="仿宋" w:cs="仿宋"/>
                <w:bCs/>
                <w:spacing w:val="-4"/>
                <w:sz w:val="24"/>
                <w:highlight w:val="none"/>
                <w:lang w:eastAsia="zh-CN"/>
              </w:rPr>
              <w:t>号</w:t>
            </w:r>
          </w:p>
          <w:p w14:paraId="1BAD32F0">
            <w:pPr>
              <w:spacing w:line="530" w:lineRule="exact"/>
              <w:rPr>
                <w:rFonts w:hint="eastAsia" w:ascii="仿宋" w:hAnsi="仿宋" w:eastAsia="仿宋" w:cs="仿宋"/>
                <w:bCs/>
                <w:spacing w:val="-4"/>
                <w:sz w:val="24"/>
                <w:lang w:eastAsia="zh-CN"/>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27214</w:t>
            </w:r>
            <w:r>
              <w:rPr>
                <w:rFonts w:hint="eastAsia" w:ascii="仿宋" w:hAnsi="仿宋" w:eastAsia="仿宋"/>
                <w:sz w:val="24"/>
                <w:highlight w:val="none"/>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b w:val="0"/>
                <w:bCs/>
                <w:snapToGrid w:val="0"/>
                <w:sz w:val="24"/>
                <w:szCs w:val="24"/>
                <w:u w:val="none"/>
                <w:lang w:val="en-US" w:eastAsia="zh-CN"/>
              </w:rPr>
              <w:t>对标世行营商环境评价体系补短板强弱项分析研究</w:t>
            </w:r>
            <w:r>
              <w:rPr>
                <w:rFonts w:hint="eastAsia" w:ascii="仿宋" w:hAnsi="仿宋" w:eastAsia="仿宋" w:cs="仿宋"/>
                <w:b w:val="0"/>
                <w:bCs/>
                <w:sz w:val="24"/>
                <w:szCs w:val="24"/>
                <w:u w:val="none"/>
                <w:lang w:val="en-US" w:eastAsia="zh-CN"/>
              </w:rPr>
              <w:t>项目</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4</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b w:val="0"/>
                <w:bCs w:val="0"/>
                <w:sz w:val="24"/>
                <w:szCs w:val="24"/>
                <w:u w:val="none"/>
                <w:lang w:val="en-US" w:eastAsia="zh-CN"/>
              </w:rPr>
              <w:t>湖州市社会建设服务中心（湖州市信用中心）</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4"/>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b w:val="0"/>
          <w:bCs/>
          <w:snapToGrid w:val="0"/>
          <w:sz w:val="24"/>
          <w:szCs w:val="24"/>
          <w:u w:val="none"/>
          <w:lang w:val="en-US" w:eastAsia="zh-CN"/>
        </w:rPr>
        <w:t>对标世行营商环境评价体系补短板强弱项分析研究</w:t>
      </w:r>
      <w:r>
        <w:rPr>
          <w:rFonts w:hint="eastAsia" w:ascii="仿宋" w:hAnsi="仿宋" w:eastAsia="仿宋" w:cs="仿宋"/>
          <w:b w:val="0"/>
          <w:bCs/>
          <w:sz w:val="24"/>
          <w:szCs w:val="24"/>
          <w:u w:val="none"/>
          <w:lang w:val="en-US" w:eastAsia="zh-CN"/>
        </w:rPr>
        <w:t>项目</w:t>
      </w:r>
      <w:r>
        <w:rPr>
          <w:rFonts w:hint="eastAsia" w:ascii="仿宋" w:hAnsi="仿宋" w:eastAsia="仿宋" w:cs="仿宋"/>
          <w:sz w:val="24"/>
          <w:szCs w:val="24"/>
          <w:u w:val="none"/>
          <w:lang w:val="en-US" w:eastAsia="zh-CN"/>
        </w:rPr>
        <w:t xml:space="preserve">  </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b w:val="0"/>
          <w:bCs w:val="0"/>
          <w:sz w:val="24"/>
          <w:szCs w:val="24"/>
          <w:u w:val="none"/>
          <w:lang w:val="en-US" w:eastAsia="zh-CN"/>
        </w:rPr>
        <w:t>湖州市社会建设服务中心（湖州市信用中心）</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E783B88">
      <w:pPr>
        <w:widowControl/>
        <w:numPr>
          <w:ilvl w:val="0"/>
          <w:numId w:val="0"/>
        </w:numPr>
        <w:spacing w:line="480" w:lineRule="auto"/>
        <w:ind w:left="456" w:leftChars="217" w:right="60" w:rightChars="0"/>
        <w:rPr>
          <w:rFonts w:hint="eastAsia" w:ascii="仿宋" w:hAnsi="仿宋" w:eastAsia="仿宋"/>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w:t>
      </w:r>
      <w:r>
        <w:rPr>
          <w:rFonts w:hint="eastAsia" w:ascii="仿宋" w:hAnsi="仿宋" w:eastAsia="仿宋"/>
          <w:sz w:val="24"/>
        </w:rPr>
        <w:t>本项目专门面向中小企业采购, 供应商需符合国家《中小企业划型标准规定》要求。(监狱企业、残疾人福利性单位参加投标，视为小型、微型企业)</w:t>
      </w:r>
      <w:r>
        <w:rPr>
          <w:rFonts w:hint="eastAsia" w:ascii="仿宋" w:hAnsi="仿宋" w:eastAsia="仿宋"/>
          <w:sz w:val="24"/>
          <w:lang w:eastAsia="zh-CN"/>
        </w:rPr>
        <w:t>。</w:t>
      </w:r>
    </w:p>
    <w:p w14:paraId="09F03060">
      <w:pPr>
        <w:spacing w:line="480" w:lineRule="auto"/>
        <w:ind w:firstLine="480" w:firstLineChars="200"/>
        <w:rPr>
          <w:rFonts w:hint="eastAsia"/>
        </w:rPr>
      </w:pPr>
      <w:r>
        <w:rPr>
          <w:rFonts w:hint="eastAsia" w:ascii="仿宋" w:hAnsi="仿宋" w:eastAsia="仿宋" w:cs="仿宋"/>
          <w:sz w:val="24"/>
          <w:lang w:val="en-US" w:eastAsia="zh-CN"/>
        </w:rPr>
        <w:t>2.3</w:t>
      </w:r>
      <w:r>
        <w:rPr>
          <w:rFonts w:hint="eastAsia" w:ascii="仿宋" w:hAnsi="仿宋" w:eastAsia="仿宋" w:cs="仿宋"/>
          <w:sz w:val="24"/>
        </w:rPr>
        <w:t>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5350元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4"/>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12EF2FDC">
      <w:pPr>
        <w:tabs>
          <w:tab w:val="left" w:pos="3870"/>
          <w:tab w:val="left" w:pos="4085"/>
        </w:tabs>
        <w:snapToGrid w:val="0"/>
        <w:spacing w:line="560" w:lineRule="exact"/>
        <w:jc w:val="left"/>
        <w:rPr>
          <w:rFonts w:ascii="仿宋" w:hAnsi="仿宋" w:eastAsia="仿宋" w:cs="仿宋"/>
          <w:b/>
          <w:bCs/>
          <w:sz w:val="24"/>
          <w:highlight w:val="none"/>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59332F8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（2）技术部分：</w:t>
      </w:r>
    </w:p>
    <w:p w14:paraId="59EA2202">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项目实施方案</w:t>
      </w:r>
      <w:r>
        <w:rPr>
          <w:rFonts w:hint="eastAsia" w:ascii="仿宋" w:hAnsi="仿宋" w:eastAsia="仿宋" w:cs="仿宋"/>
          <w:sz w:val="24"/>
          <w:highlight w:val="none"/>
        </w:rPr>
        <w:t>；</w:t>
      </w:r>
    </w:p>
    <w:p w14:paraId="02752997">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人员配备</w:t>
      </w:r>
      <w:r>
        <w:rPr>
          <w:rFonts w:hint="eastAsia" w:ascii="仿宋" w:hAnsi="仿宋" w:eastAsia="仿宋" w:cs="仿宋"/>
          <w:kern w:val="0"/>
          <w:sz w:val="24"/>
          <w:lang w:eastAsia="zh-CN"/>
        </w:rPr>
        <w:t>。</w:t>
      </w:r>
    </w:p>
    <w:p w14:paraId="706C2C09">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（3）商务部分：</w:t>
      </w:r>
    </w:p>
    <w:p w14:paraId="6DDEBA8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2669E432">
      <w:pPr>
        <w:tabs>
          <w:tab w:val="left" w:pos="3870"/>
          <w:tab w:val="left" w:pos="4085"/>
        </w:tabs>
        <w:snapToGrid w:val="0"/>
        <w:spacing w:line="56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2.服务承诺；</w:t>
      </w:r>
    </w:p>
    <w:p w14:paraId="22AD2727">
      <w:pPr>
        <w:tabs>
          <w:tab w:val="left" w:pos="3870"/>
          <w:tab w:val="left" w:pos="4085"/>
        </w:tabs>
        <w:snapToGrid w:val="0"/>
        <w:spacing w:line="56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r>
        <w:rPr>
          <w:rFonts w:hint="eastAsia" w:ascii="仿宋" w:hAnsi="仿宋" w:eastAsia="仿宋" w:cs="仿宋"/>
          <w:sz w:val="24"/>
          <w:highlight w:val="none"/>
          <w:lang w:val="en-US" w:eastAsia="zh-CN"/>
        </w:rPr>
        <w:t>企业业绩</w:t>
      </w:r>
      <w:r>
        <w:rPr>
          <w:rFonts w:hint="eastAsia" w:ascii="仿宋" w:hAnsi="仿宋" w:eastAsia="仿宋" w:cs="仿宋"/>
          <w:bCs/>
          <w:sz w:val="24"/>
          <w:szCs w:val="24"/>
          <w:lang w:val="en-US" w:eastAsia="zh-CN"/>
        </w:rPr>
        <w:t>；</w:t>
      </w:r>
    </w:p>
    <w:p w14:paraId="159E86E1">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企业</w:t>
      </w:r>
      <w:r>
        <w:rPr>
          <w:rFonts w:hint="eastAsia" w:ascii="仿宋" w:hAnsi="仿宋" w:eastAsia="仿宋" w:cs="仿宋"/>
          <w:bCs/>
          <w:sz w:val="24"/>
          <w:szCs w:val="24"/>
          <w:lang w:val="en-US" w:eastAsia="zh-CN"/>
        </w:rPr>
        <w:t>荣誉</w:t>
      </w:r>
      <w:r>
        <w:rPr>
          <w:rFonts w:hint="eastAsia" w:ascii="仿宋" w:hAnsi="仿宋" w:eastAsia="仿宋" w:cs="仿宋"/>
          <w:sz w:val="24"/>
          <w:highlight w:val="none"/>
          <w:lang w:val="en-US" w:eastAsia="zh-CN"/>
        </w:rPr>
        <w:t>；</w:t>
      </w:r>
    </w:p>
    <w:p w14:paraId="5A2A754B">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5.企业资质。（格式见第五章）</w:t>
      </w:r>
    </w:p>
    <w:p w14:paraId="3422E540">
      <w:pPr>
        <w:spacing w:line="48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（4）资信及其他部分：</w:t>
      </w:r>
    </w:p>
    <w:p w14:paraId="7D0DE066">
      <w:pPr>
        <w:snapToGrid w:val="0"/>
        <w:spacing w:line="480" w:lineRule="auto"/>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48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480" w:lineRule="auto"/>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480" w:lineRule="auto"/>
        <w:ind w:left="488" w:leftChars="228" w:hanging="9" w:hangingChars="4"/>
        <w:jc w:val="left"/>
        <w:rPr>
          <w:rFonts w:hint="eastAsia" w:ascii="仿宋" w:hAnsi="仿宋" w:eastAsia="仿宋" w:cs="仿宋"/>
          <w:sz w:val="24"/>
          <w:highlight w:val="none"/>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4B5A9D63">
      <w:pPr>
        <w:spacing w:line="48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⑤</w:t>
      </w:r>
      <w:r>
        <w:rPr>
          <w:rFonts w:hint="eastAsia" w:ascii="仿宋" w:hAnsi="仿宋" w:eastAsia="仿宋" w:cs="仿宋"/>
          <w:color w:val="000000"/>
          <w:sz w:val="24"/>
        </w:rPr>
        <w:t>中小企业声明函。 (监狱企业参加投标【提供《监狱企业声明函》及其相关的证明材料】、残疾人福利性单位参加投标【提供《残疾人福利性单位声明函》及其相关的证明材料】，视为小型、微型企业，享受小微企业政策扶持)。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b/>
          <w:color w:val="000000"/>
          <w:sz w:val="24"/>
        </w:rPr>
        <w:t>（</w:t>
      </w:r>
      <w:r>
        <w:rPr>
          <w:rFonts w:hint="eastAsia" w:ascii="仿宋" w:hAnsi="仿宋" w:eastAsia="仿宋" w:cs="仿宋"/>
          <w:color w:val="auto"/>
          <w:sz w:val="24"/>
        </w:rPr>
        <w:t>格式见第五章</w:t>
      </w:r>
      <w:r>
        <w:rPr>
          <w:rFonts w:hint="eastAsia" w:ascii="仿宋" w:hAnsi="仿宋" w:eastAsia="仿宋" w:cs="仿宋"/>
          <w:color w:val="auto"/>
          <w:sz w:val="24"/>
          <w:lang w:eastAsia="zh-CN"/>
        </w:rPr>
        <w:t>，</w:t>
      </w:r>
      <w:r>
        <w:rPr>
          <w:rFonts w:hint="eastAsia" w:ascii="仿宋" w:hAnsi="仿宋" w:eastAsia="仿宋" w:cs="仿宋"/>
          <w:b/>
          <w:color w:val="000000"/>
          <w:sz w:val="24"/>
        </w:rPr>
        <w:t>资格审查条款）</w:t>
      </w:r>
    </w:p>
    <w:p w14:paraId="18D5C526">
      <w:pPr>
        <w:widowControl/>
        <w:spacing w:line="480" w:lineRule="auto"/>
        <w:ind w:right="60" w:firstLine="480" w:firstLineChars="200"/>
        <w:rPr>
          <w:rFonts w:hint="eastAsia" w:ascii="仿宋" w:hAnsi="仿宋" w:eastAsia="仿宋" w:cs="仿宋"/>
          <w:color w:val="000000"/>
          <w:sz w:val="24"/>
        </w:rPr>
      </w:pPr>
      <w:r>
        <w:rPr>
          <w:rFonts w:hint="eastAsia" w:ascii="仿宋" w:hAnsi="仿宋" w:eastAsia="仿宋" w:cs="仿宋"/>
          <w:color w:val="000000"/>
          <w:sz w:val="24"/>
        </w:rPr>
        <w:t>关于中型、小型、微型企业的认定：</w:t>
      </w:r>
    </w:p>
    <w:p w14:paraId="59CD9C58">
      <w:pPr>
        <w:widowControl/>
        <w:spacing w:line="480" w:lineRule="auto"/>
        <w:ind w:right="6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供应商按照《关于印发中小企业划型标准规定的通知》（工信部联企业【2011】300号）的所属行业规定为中型、小型、微型企业【按《关于印发中小企业划型标准规定的通知》规定提供《中小企业声明函》，不提供不予认可】。</w:t>
      </w:r>
    </w:p>
    <w:p w14:paraId="2B47BC54">
      <w:pPr>
        <w:widowControl/>
        <w:spacing w:line="480" w:lineRule="auto"/>
        <w:ind w:right="6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监狱企业参加投标【提供《监狱企业声明函》及其相关的证明材料，不提供不予认可】，视为小型、微型企业，享受小微企业政策扶持，监狱企业属于小型、微型企业的，不重复享受政策。</w:t>
      </w:r>
    </w:p>
    <w:p w14:paraId="2ACA22C4">
      <w:pPr>
        <w:widowControl/>
        <w:spacing w:line="480" w:lineRule="auto"/>
        <w:ind w:right="6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参加投标【提供《残疾人福利性单位声明函》及其相关的证明材料，不提供不予认可】，视为小型、微型企业，享受小微企业政策扶持，残疾人福利性单位属于小型、微型企业的，不重复享受政策。</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（5）</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1982759341</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4"/>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4"/>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val="0"/>
          <w:bCs/>
          <w:snapToGrid w:val="0"/>
          <w:sz w:val="24"/>
          <w:szCs w:val="24"/>
          <w:u w:val="single"/>
          <w:lang w:val="en-US" w:eastAsia="zh-CN"/>
        </w:rPr>
        <w:t>对标世行营商环境评价体系补短板强弱项分析研究</w:t>
      </w:r>
      <w:r>
        <w:rPr>
          <w:rFonts w:hint="eastAsia" w:ascii="仿宋" w:hAnsi="仿宋" w:eastAsia="仿宋" w:cs="仿宋"/>
          <w:b w:val="0"/>
          <w:bCs/>
          <w:sz w:val="24"/>
          <w:szCs w:val="24"/>
          <w:u w:val="single"/>
          <w:lang w:val="en-US" w:eastAsia="zh-CN"/>
        </w:rPr>
        <w:t>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w:t>
      </w:r>
      <w:r>
        <w:rPr>
          <w:rFonts w:hint="eastAsia" w:ascii="仿宋" w:hAnsi="仿宋" w:eastAsia="仿宋" w:cs="仿宋"/>
          <w:bCs/>
          <w:spacing w:val="14"/>
          <w:sz w:val="24"/>
          <w:highlight w:val="none"/>
          <w:lang w:val="en-US" w:eastAsia="zh-CN"/>
        </w:rPr>
        <w:t>4331</w:t>
      </w:r>
      <w:r>
        <w:rPr>
          <w:rFonts w:hint="eastAsia" w:ascii="仿宋" w:hAnsi="仿宋" w:eastAsia="仿宋" w:cs="仿宋"/>
          <w:bCs/>
          <w:spacing w:val="14"/>
          <w:sz w:val="24"/>
          <w:highlight w:val="none"/>
          <w:lang w:eastAsia="zh-CN"/>
        </w:rPr>
        <w:t>号</w:t>
      </w:r>
      <w:r>
        <w:rPr>
          <w:rFonts w:hint="eastAsia" w:ascii="仿宋" w:hAnsi="仿宋" w:eastAsia="仿宋" w:cs="仿宋"/>
          <w:bCs/>
          <w:spacing w:val="14"/>
          <w:sz w:val="24"/>
        </w:rPr>
        <w:t>)磋商文件。</w:t>
      </w:r>
    </w:p>
    <w:p w14:paraId="081CE809">
      <w:pPr>
        <w:pStyle w:val="4"/>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1A4BCCE6">
      <w:pPr>
        <w:spacing w:line="560" w:lineRule="exact"/>
        <w:ind w:firstLine="480" w:firstLineChars="200"/>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4E559C73">
      <w:pPr>
        <w:pStyle w:val="4"/>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F77434F">
      <w:pPr>
        <w:pStyle w:val="3"/>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27214</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adjustRightInd w:val="0"/>
        <w:snapToGrid w:val="0"/>
        <w:spacing w:line="600" w:lineRule="exact"/>
        <w:ind w:firstLine="240" w:firstLineChars="100"/>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b w:val="0"/>
          <w:bCs/>
          <w:snapToGrid w:val="0"/>
          <w:sz w:val="24"/>
          <w:szCs w:val="24"/>
          <w:u w:val="single"/>
          <w:lang w:val="en-US" w:eastAsia="zh-CN"/>
        </w:rPr>
        <w:t>对标世行营商环境评价体系补短板强弱项分析研究</w:t>
      </w:r>
      <w:r>
        <w:rPr>
          <w:rFonts w:hint="eastAsia" w:ascii="仿宋" w:hAnsi="仿宋" w:eastAsia="仿宋" w:cs="仿宋"/>
          <w:b w:val="0"/>
          <w:bCs/>
          <w:sz w:val="24"/>
          <w:szCs w:val="24"/>
          <w:u w:val="single"/>
          <w:lang w:val="en-US" w:eastAsia="zh-CN"/>
        </w:rPr>
        <w:t>项目</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7078CEEA">
      <w:pPr>
        <w:spacing w:line="50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w:t>
      </w:r>
      <w:r>
        <w:rPr>
          <w:rFonts w:hint="eastAsia" w:ascii="仿宋" w:hAnsi="仿宋" w:eastAsia="仿宋" w:cs="仿宋"/>
          <w:sz w:val="24"/>
          <w:szCs w:val="24"/>
          <w:highlight w:val="none"/>
        </w:rPr>
        <w:t>▲合同签订后</w:t>
      </w:r>
      <w:r>
        <w:rPr>
          <w:rFonts w:hint="eastAsia" w:ascii="仿宋" w:hAnsi="仿宋" w:eastAsia="仿宋" w:cs="仿宋"/>
          <w:sz w:val="24"/>
          <w:szCs w:val="24"/>
          <w:highlight w:val="none"/>
          <w:lang w:val="en-US" w:eastAsia="zh-CN"/>
        </w:rPr>
        <w:t>30日内</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val="en-US" w:eastAsia="zh-CN"/>
        </w:rPr>
        <w:t>乙方一次性</w:t>
      </w:r>
      <w:r>
        <w:rPr>
          <w:rFonts w:hint="eastAsia" w:ascii="仿宋" w:hAnsi="仿宋" w:eastAsia="仿宋" w:cs="仿宋"/>
          <w:sz w:val="24"/>
          <w:szCs w:val="24"/>
          <w:highlight w:val="none"/>
        </w:rPr>
        <w:t>支付合同总价</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p w14:paraId="6FCA82C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16942653">
      <w:pPr>
        <w:spacing w:line="500" w:lineRule="exact"/>
        <w:ind w:firstLine="480" w:firstLineChars="200"/>
      </w:pP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在向供应商支付预付款之前，有权要求供应商向</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21"/>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43"/>
        <w:rPr>
          <w:rFonts w:ascii="仿宋" w:hAnsi="仿宋" w:eastAsia="仿宋" w:cs="Times New Roman"/>
          <w:color w:val="auto"/>
        </w:rPr>
      </w:pPr>
    </w:p>
    <w:p w14:paraId="3983B713">
      <w:pPr>
        <w:pStyle w:val="43"/>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43"/>
        <w:rPr>
          <w:rFonts w:ascii="仿宋" w:hAnsi="仿宋" w:eastAsia="仿宋" w:cs="Times New Roman"/>
          <w:color w:val="auto"/>
        </w:rPr>
      </w:pPr>
    </w:p>
    <w:p w14:paraId="23C9CC88">
      <w:pPr>
        <w:pStyle w:val="43"/>
        <w:rPr>
          <w:rFonts w:ascii="仿宋" w:hAnsi="仿宋" w:eastAsia="仿宋" w:cs="Times New Roman"/>
          <w:color w:val="auto"/>
        </w:rPr>
      </w:pPr>
    </w:p>
    <w:p w14:paraId="1428A9CE">
      <w:pPr>
        <w:pStyle w:val="43"/>
        <w:rPr>
          <w:rFonts w:ascii="仿宋" w:hAnsi="仿宋" w:eastAsia="仿宋" w:cs="Times New Roman"/>
          <w:color w:val="auto"/>
          <w:sz w:val="36"/>
          <w:szCs w:val="36"/>
        </w:rPr>
      </w:pPr>
    </w:p>
    <w:p w14:paraId="3D40B0D7">
      <w:pPr>
        <w:pStyle w:val="43"/>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43"/>
        <w:jc w:val="right"/>
        <w:rPr>
          <w:rFonts w:ascii="仿宋" w:hAnsi="仿宋" w:eastAsia="仿宋" w:cs="Times New Roman"/>
          <w:color w:val="auto"/>
        </w:rPr>
      </w:pPr>
    </w:p>
    <w:p w14:paraId="48698F9D">
      <w:pPr>
        <w:pStyle w:val="43"/>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43"/>
        <w:jc w:val="center"/>
        <w:rPr>
          <w:rFonts w:ascii="仿宋" w:hAnsi="仿宋" w:eastAsia="仿宋" w:cs="Times New Roman"/>
          <w:b/>
          <w:color w:val="auto"/>
        </w:rPr>
      </w:pPr>
    </w:p>
    <w:p w14:paraId="2EDECB31">
      <w:pPr>
        <w:pStyle w:val="43"/>
        <w:jc w:val="center"/>
        <w:rPr>
          <w:rFonts w:ascii="仿宋" w:hAnsi="仿宋" w:eastAsia="仿宋" w:cs="Times New Roman"/>
          <w:b/>
          <w:color w:val="auto"/>
        </w:rPr>
      </w:pPr>
    </w:p>
    <w:p w14:paraId="735BFBCC">
      <w:pPr>
        <w:pStyle w:val="43"/>
        <w:jc w:val="center"/>
        <w:rPr>
          <w:rFonts w:ascii="仿宋" w:hAnsi="仿宋" w:eastAsia="仿宋" w:cs="Times New Roman"/>
          <w:b/>
          <w:color w:val="auto"/>
        </w:rPr>
      </w:pPr>
    </w:p>
    <w:p w14:paraId="4E942CDC">
      <w:pPr>
        <w:pStyle w:val="43"/>
        <w:jc w:val="center"/>
        <w:rPr>
          <w:rFonts w:ascii="仿宋" w:hAnsi="仿宋" w:eastAsia="仿宋" w:cs="Times New Roman"/>
          <w:b/>
          <w:color w:val="auto"/>
        </w:rPr>
      </w:pPr>
    </w:p>
    <w:p w14:paraId="747B485E">
      <w:pPr>
        <w:pStyle w:val="43"/>
        <w:rPr>
          <w:rFonts w:ascii="仿宋" w:hAnsi="仿宋" w:eastAsia="仿宋" w:cs="Times New Roman"/>
          <w:color w:val="auto"/>
        </w:rPr>
      </w:pPr>
    </w:p>
    <w:p w14:paraId="6BA64459">
      <w:pPr>
        <w:pStyle w:val="43"/>
        <w:rPr>
          <w:rFonts w:ascii="仿宋" w:hAnsi="仿宋" w:eastAsia="仿宋" w:cs="Times New Roman"/>
          <w:color w:val="auto"/>
        </w:rPr>
      </w:pPr>
      <w:r>
        <w:rPr>
          <w:rFonts w:ascii="仿宋" w:hAnsi="仿宋" w:eastAsia="仿宋" w:cs="Times New Roman"/>
          <w:color w:val="auto"/>
        </w:rPr>
        <w:t xml:space="preserve">项目名称： </w:t>
      </w:r>
    </w:p>
    <w:p w14:paraId="26391612">
      <w:pPr>
        <w:pStyle w:val="43"/>
        <w:rPr>
          <w:rFonts w:ascii="仿宋" w:hAnsi="仿宋" w:eastAsia="仿宋" w:cs="Times New Roman"/>
          <w:color w:val="auto"/>
        </w:rPr>
      </w:pPr>
    </w:p>
    <w:p w14:paraId="4534AEF1">
      <w:pPr>
        <w:pStyle w:val="43"/>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43"/>
        <w:rPr>
          <w:rFonts w:ascii="仿宋" w:hAnsi="仿宋" w:eastAsia="仿宋" w:cs="Times New Roman"/>
          <w:color w:val="auto"/>
        </w:rPr>
      </w:pPr>
    </w:p>
    <w:p w14:paraId="0D5FBEB0">
      <w:pPr>
        <w:pStyle w:val="43"/>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43"/>
        <w:rPr>
          <w:rFonts w:ascii="仿宋" w:hAnsi="仿宋" w:eastAsia="仿宋" w:cs="Times New Roman"/>
          <w:color w:val="auto"/>
        </w:rPr>
      </w:pPr>
    </w:p>
    <w:p w14:paraId="4635C77C">
      <w:pPr>
        <w:pStyle w:val="4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43"/>
        <w:rPr>
          <w:rFonts w:ascii="仿宋" w:hAnsi="仿宋" w:eastAsia="仿宋" w:cs="Times New Roman"/>
          <w:color w:val="auto"/>
        </w:rPr>
      </w:pPr>
    </w:p>
    <w:p w14:paraId="61C9DD00">
      <w:pPr>
        <w:pStyle w:val="4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43"/>
        <w:rPr>
          <w:rFonts w:ascii="仿宋" w:hAnsi="仿宋" w:eastAsia="仿宋" w:cs="Times New Roman"/>
          <w:color w:val="auto"/>
        </w:rPr>
      </w:pPr>
    </w:p>
    <w:p w14:paraId="2BA27D50">
      <w:pPr>
        <w:pStyle w:val="43"/>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B9B6ED3">
      <w:pPr>
        <w:jc w:val="left"/>
        <w:rPr>
          <w:rFonts w:ascii="仿宋" w:hAnsi="仿宋" w:eastAsia="仿宋" w:cs="仿宋"/>
          <w:b/>
          <w:bCs/>
          <w:sz w:val="28"/>
          <w:szCs w:val="28"/>
        </w:rPr>
      </w:pPr>
      <w:r>
        <w:rPr>
          <w:rFonts w:hint="eastAsia" w:ascii="仿宋" w:hAnsi="仿宋" w:eastAsia="仿宋" w:cs="仿宋"/>
          <w:b/>
          <w:bCs/>
          <w:sz w:val="28"/>
          <w:szCs w:val="28"/>
        </w:rPr>
        <w:br w:type="page"/>
      </w:r>
    </w:p>
    <w:p w14:paraId="4FAAF3C9">
      <w:pPr>
        <w:snapToGrid w:val="0"/>
        <w:spacing w:before="50" w:after="50"/>
        <w:jc w:val="center"/>
        <w:rPr>
          <w:rFonts w:ascii="仿宋" w:hAnsi="仿宋" w:eastAsia="仿宋" w:cs="仿宋"/>
          <w:b/>
          <w:bCs/>
          <w:sz w:val="28"/>
          <w:szCs w:val="28"/>
        </w:rPr>
      </w:pPr>
    </w:p>
    <w:p w14:paraId="24295C1D">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60248834">
      <w:pPr>
        <w:snapToGrid w:val="0"/>
        <w:spacing w:before="50"/>
        <w:jc w:val="center"/>
        <w:rPr>
          <w:rFonts w:ascii="仿宋" w:hAnsi="仿宋" w:eastAsia="仿宋" w:cs="仿宋"/>
          <w:b/>
          <w:szCs w:val="28"/>
        </w:rPr>
      </w:pPr>
    </w:p>
    <w:p w14:paraId="03EAF047">
      <w:pPr>
        <w:pStyle w:val="6"/>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2"/>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845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202313">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537DBD22">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26DE03E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617EE790">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C2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0B63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7B9F071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71DC6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887FD3D">
            <w:pPr>
              <w:snapToGrid w:val="0"/>
              <w:spacing w:before="156" w:beforeLines="50"/>
              <w:jc w:val="center"/>
              <w:rPr>
                <w:rFonts w:ascii="仿宋" w:hAnsi="仿宋" w:eastAsia="仿宋" w:cs="仿宋"/>
                <w:sz w:val="24"/>
              </w:rPr>
            </w:pPr>
          </w:p>
        </w:tc>
      </w:tr>
      <w:tr w14:paraId="69AFD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0526D6">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4DED865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057D3A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A27B522">
            <w:pPr>
              <w:snapToGrid w:val="0"/>
              <w:spacing w:before="156" w:beforeLines="50"/>
              <w:ind w:left="43"/>
              <w:jc w:val="center"/>
              <w:rPr>
                <w:rFonts w:ascii="仿宋" w:hAnsi="仿宋" w:eastAsia="仿宋" w:cs="仿宋"/>
                <w:sz w:val="24"/>
              </w:rPr>
            </w:pPr>
          </w:p>
        </w:tc>
      </w:tr>
      <w:tr w14:paraId="581C2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C8EB273">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D6CCC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5F1C303">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E0E9F45">
            <w:pPr>
              <w:snapToGrid w:val="0"/>
              <w:spacing w:before="156" w:beforeLines="50"/>
              <w:ind w:left="43"/>
              <w:jc w:val="center"/>
              <w:rPr>
                <w:rFonts w:ascii="仿宋" w:hAnsi="仿宋" w:eastAsia="仿宋" w:cs="仿宋"/>
                <w:sz w:val="24"/>
              </w:rPr>
            </w:pPr>
          </w:p>
        </w:tc>
      </w:tr>
      <w:tr w14:paraId="6A32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0C4EE7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5F94DE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33DD27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36AAB5">
            <w:pPr>
              <w:snapToGrid w:val="0"/>
              <w:spacing w:before="156" w:beforeLines="50"/>
              <w:ind w:left="43"/>
              <w:jc w:val="center"/>
              <w:rPr>
                <w:rFonts w:ascii="仿宋" w:hAnsi="仿宋" w:eastAsia="仿宋" w:cs="仿宋"/>
                <w:sz w:val="24"/>
              </w:rPr>
            </w:pPr>
          </w:p>
        </w:tc>
      </w:tr>
      <w:tr w14:paraId="7444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663FE1">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E648C5F">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15963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8BC4645">
            <w:pPr>
              <w:snapToGrid w:val="0"/>
              <w:spacing w:before="156" w:beforeLines="50"/>
              <w:jc w:val="center"/>
              <w:rPr>
                <w:rFonts w:ascii="仿宋" w:hAnsi="仿宋" w:eastAsia="仿宋" w:cs="仿宋"/>
                <w:sz w:val="24"/>
              </w:rPr>
            </w:pPr>
          </w:p>
        </w:tc>
      </w:tr>
      <w:tr w14:paraId="425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720C1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21A30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B95BD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BE0C503">
            <w:pPr>
              <w:snapToGrid w:val="0"/>
              <w:spacing w:before="156" w:beforeLines="50"/>
              <w:jc w:val="center"/>
              <w:rPr>
                <w:rFonts w:ascii="仿宋" w:hAnsi="仿宋" w:eastAsia="仿宋" w:cs="仿宋"/>
                <w:sz w:val="24"/>
              </w:rPr>
            </w:pPr>
          </w:p>
        </w:tc>
      </w:tr>
      <w:tr w14:paraId="54C50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53BCFC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ED8CA2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5BCCBE0">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C337AD2">
            <w:pPr>
              <w:snapToGrid w:val="0"/>
              <w:spacing w:before="156" w:beforeLines="50"/>
              <w:jc w:val="center"/>
              <w:rPr>
                <w:rFonts w:ascii="仿宋" w:hAnsi="仿宋" w:eastAsia="仿宋" w:cs="仿宋"/>
                <w:sz w:val="24"/>
              </w:rPr>
            </w:pPr>
          </w:p>
        </w:tc>
      </w:tr>
      <w:tr w14:paraId="3949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42BB05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B01C77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C2E4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E2EA4B5">
            <w:pPr>
              <w:snapToGrid w:val="0"/>
              <w:spacing w:before="156" w:beforeLines="50"/>
              <w:jc w:val="center"/>
              <w:rPr>
                <w:rFonts w:ascii="仿宋" w:hAnsi="仿宋" w:eastAsia="仿宋" w:cs="仿宋"/>
                <w:sz w:val="24"/>
              </w:rPr>
            </w:pPr>
          </w:p>
        </w:tc>
      </w:tr>
      <w:tr w14:paraId="50B3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2C0BA1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E858D1A">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4BB6A7">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64EB711F">
            <w:pPr>
              <w:snapToGrid w:val="0"/>
              <w:spacing w:before="156" w:beforeLines="50"/>
              <w:jc w:val="center"/>
              <w:rPr>
                <w:rFonts w:ascii="仿宋" w:hAnsi="仿宋" w:eastAsia="仿宋" w:cs="仿宋"/>
                <w:sz w:val="24"/>
              </w:rPr>
            </w:pPr>
          </w:p>
        </w:tc>
      </w:tr>
    </w:tbl>
    <w:p w14:paraId="5D2C7341">
      <w:pPr>
        <w:snapToGrid w:val="0"/>
        <w:spacing w:line="460" w:lineRule="exact"/>
        <w:ind w:firstLine="240" w:firstLineChars="100"/>
        <w:rPr>
          <w:rFonts w:ascii="仿宋" w:hAnsi="仿宋" w:eastAsia="仿宋" w:cs="仿宋"/>
          <w:sz w:val="24"/>
        </w:rPr>
      </w:pPr>
    </w:p>
    <w:p w14:paraId="262032E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48479828">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06B2B11D">
      <w:pPr>
        <w:rPr>
          <w:rFonts w:ascii="仿宋" w:hAnsi="仿宋" w:eastAsia="仿宋" w:cs="仿宋"/>
          <w:b/>
          <w:sz w:val="28"/>
          <w:szCs w:val="28"/>
        </w:rPr>
      </w:pPr>
      <w:r>
        <w:rPr>
          <w:rFonts w:hint="eastAsia" w:ascii="仿宋" w:hAnsi="仿宋" w:eastAsia="仿宋" w:cs="仿宋"/>
          <w:b/>
          <w:sz w:val="28"/>
          <w:szCs w:val="28"/>
        </w:rPr>
        <w:br w:type="page"/>
      </w:r>
    </w:p>
    <w:p w14:paraId="4CAB7BF5">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1"/>
        <w:rPr>
          <w:rFonts w:ascii="仿宋" w:hAnsi="仿宋" w:eastAsia="仿宋" w:cs="仿宋"/>
          <w:b/>
          <w:szCs w:val="28"/>
        </w:rPr>
      </w:pPr>
    </w:p>
    <w:p w14:paraId="1FD4A896">
      <w:pPr>
        <w:pStyle w:val="11"/>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21"/>
      </w:pPr>
    </w:p>
    <w:p w14:paraId="1B37D2AF">
      <w:pPr>
        <w:pStyle w:val="43"/>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5"/>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5"/>
        <w:spacing w:line="360" w:lineRule="auto"/>
        <w:ind w:firstLine="513" w:firstLineChars="156"/>
        <w:jc w:val="center"/>
        <w:rPr>
          <w:rFonts w:ascii="仿宋" w:hAnsi="仿宋" w:eastAsia="仿宋" w:cs="仿宋"/>
          <w:b/>
          <w:bCs/>
          <w:spacing w:val="24"/>
          <w:sz w:val="28"/>
          <w:szCs w:val="28"/>
        </w:rPr>
      </w:pPr>
    </w:p>
    <w:p w14:paraId="0D3F552C">
      <w:pPr>
        <w:pStyle w:val="5"/>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5"/>
        <w:spacing w:line="480" w:lineRule="auto"/>
        <w:ind w:firstLine="374" w:firstLineChars="156"/>
        <w:rPr>
          <w:rFonts w:ascii="仿宋" w:hAnsi="仿宋" w:eastAsia="仿宋" w:cs="仿宋"/>
          <w:sz w:val="24"/>
          <w:szCs w:val="24"/>
        </w:rPr>
      </w:pPr>
    </w:p>
    <w:p w14:paraId="5EE43444">
      <w:pPr>
        <w:pStyle w:val="5"/>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5"/>
        <w:spacing w:line="480" w:lineRule="auto"/>
        <w:ind w:firstLine="0"/>
        <w:rPr>
          <w:rFonts w:ascii="仿宋" w:hAnsi="仿宋" w:eastAsia="仿宋" w:cs="仿宋"/>
          <w:sz w:val="24"/>
          <w:szCs w:val="24"/>
        </w:rPr>
      </w:pPr>
    </w:p>
    <w:p w14:paraId="765DBAFC">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5"/>
        <w:spacing w:line="480" w:lineRule="auto"/>
        <w:ind w:firstLine="0"/>
        <w:rPr>
          <w:rFonts w:ascii="仿宋" w:hAnsi="仿宋" w:eastAsia="仿宋" w:cs="仿宋"/>
          <w:sz w:val="24"/>
          <w:szCs w:val="24"/>
        </w:rPr>
      </w:pPr>
    </w:p>
    <w:p w14:paraId="46A17FEB">
      <w:pPr>
        <w:pStyle w:val="5"/>
        <w:spacing w:line="480" w:lineRule="auto"/>
        <w:ind w:firstLine="0"/>
        <w:rPr>
          <w:rFonts w:ascii="仿宋" w:hAnsi="仿宋" w:eastAsia="仿宋" w:cs="仿宋"/>
          <w:sz w:val="24"/>
          <w:szCs w:val="24"/>
        </w:rPr>
      </w:pPr>
    </w:p>
    <w:p w14:paraId="0B426336">
      <w:pPr>
        <w:pStyle w:val="5"/>
        <w:pBdr>
          <w:bottom w:val="single" w:color="auto" w:sz="6" w:space="1"/>
        </w:pBdr>
        <w:spacing w:line="480" w:lineRule="auto"/>
        <w:ind w:firstLine="0"/>
        <w:rPr>
          <w:rFonts w:ascii="仿宋" w:hAnsi="仿宋" w:eastAsia="仿宋" w:cs="仿宋"/>
          <w:sz w:val="24"/>
          <w:szCs w:val="24"/>
        </w:rPr>
      </w:pPr>
    </w:p>
    <w:p w14:paraId="69E9C2E6">
      <w:pPr>
        <w:pStyle w:val="5"/>
        <w:spacing w:line="480" w:lineRule="auto"/>
        <w:ind w:firstLine="0"/>
        <w:rPr>
          <w:rFonts w:ascii="仿宋" w:hAnsi="仿宋" w:eastAsia="仿宋" w:cs="仿宋"/>
          <w:sz w:val="24"/>
          <w:szCs w:val="24"/>
        </w:rPr>
      </w:pPr>
    </w:p>
    <w:p w14:paraId="7AE359D0">
      <w:pPr>
        <w:pStyle w:val="5"/>
        <w:spacing w:line="480" w:lineRule="auto"/>
        <w:ind w:firstLine="0"/>
        <w:rPr>
          <w:rFonts w:ascii="仿宋" w:hAnsi="仿宋" w:eastAsia="仿宋" w:cs="仿宋"/>
          <w:sz w:val="24"/>
          <w:szCs w:val="24"/>
        </w:rPr>
      </w:pPr>
    </w:p>
    <w:p w14:paraId="40ED5087">
      <w:pPr>
        <w:pStyle w:val="5"/>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5"/>
        <w:spacing w:line="360" w:lineRule="auto"/>
        <w:ind w:firstLine="545" w:firstLineChars="156"/>
        <w:jc w:val="center"/>
        <w:rPr>
          <w:rFonts w:ascii="仿宋" w:hAnsi="仿宋" w:eastAsia="仿宋" w:cs="仿宋"/>
          <w:b/>
          <w:bCs/>
          <w:spacing w:val="24"/>
          <w:sz w:val="30"/>
        </w:rPr>
      </w:pPr>
    </w:p>
    <w:p w14:paraId="6C8A826F">
      <w:pPr>
        <w:pStyle w:val="5"/>
        <w:spacing w:line="360" w:lineRule="auto"/>
        <w:ind w:firstLine="0"/>
        <w:jc w:val="center"/>
        <w:rPr>
          <w:rFonts w:ascii="仿宋" w:hAnsi="仿宋" w:eastAsia="仿宋" w:cs="仿宋"/>
          <w:b/>
          <w:bCs/>
          <w:spacing w:val="24"/>
          <w:sz w:val="30"/>
        </w:rPr>
      </w:pPr>
    </w:p>
    <w:p w14:paraId="4839B389">
      <w:pPr>
        <w:pStyle w:val="5"/>
        <w:spacing w:line="360" w:lineRule="auto"/>
        <w:ind w:firstLine="0"/>
        <w:jc w:val="center"/>
        <w:rPr>
          <w:rFonts w:ascii="仿宋" w:hAnsi="仿宋" w:eastAsia="仿宋" w:cs="仿宋"/>
          <w:b/>
          <w:bCs/>
          <w:spacing w:val="24"/>
          <w:sz w:val="30"/>
        </w:rPr>
      </w:pPr>
    </w:p>
    <w:p w14:paraId="6D3F00A9">
      <w:pPr>
        <w:pStyle w:val="5"/>
        <w:spacing w:line="360" w:lineRule="auto"/>
        <w:ind w:firstLine="0"/>
        <w:jc w:val="center"/>
        <w:rPr>
          <w:rFonts w:ascii="仿宋" w:hAnsi="仿宋" w:eastAsia="仿宋" w:cs="仿宋"/>
          <w:b/>
          <w:bCs/>
          <w:spacing w:val="24"/>
          <w:sz w:val="30"/>
        </w:rPr>
      </w:pPr>
    </w:p>
    <w:p w14:paraId="1450032C">
      <w:pPr>
        <w:pStyle w:val="5"/>
        <w:spacing w:line="360" w:lineRule="auto"/>
        <w:ind w:firstLine="0"/>
        <w:jc w:val="center"/>
        <w:rPr>
          <w:rFonts w:ascii="仿宋" w:hAnsi="仿宋" w:eastAsia="仿宋" w:cs="仿宋"/>
          <w:b/>
          <w:bCs/>
          <w:spacing w:val="24"/>
          <w:sz w:val="30"/>
        </w:rPr>
      </w:pPr>
    </w:p>
    <w:p w14:paraId="1E62FEA5">
      <w:pPr>
        <w:pStyle w:val="5"/>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5"/>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5"/>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4188E068">
      <w:pPr>
        <w:pStyle w:val="5"/>
        <w:pBdr>
          <w:bottom w:val="single" w:color="auto" w:sz="6" w:space="1"/>
        </w:pBdr>
        <w:spacing w:line="480" w:lineRule="auto"/>
        <w:ind w:firstLine="2774" w:firstLineChars="1156"/>
        <w:rPr>
          <w:rFonts w:ascii="仿宋" w:hAnsi="仿宋" w:eastAsia="仿宋" w:cs="仿宋"/>
          <w:sz w:val="24"/>
          <w:szCs w:val="24"/>
        </w:rPr>
      </w:pPr>
    </w:p>
    <w:p w14:paraId="00D1909E">
      <w:pPr>
        <w:pStyle w:val="5"/>
        <w:spacing w:line="480" w:lineRule="auto"/>
        <w:ind w:firstLine="0"/>
        <w:rPr>
          <w:rFonts w:ascii="仿宋" w:hAnsi="仿宋" w:eastAsia="仿宋" w:cs="仿宋"/>
          <w:sz w:val="24"/>
          <w:szCs w:val="24"/>
        </w:rPr>
      </w:pPr>
    </w:p>
    <w:p w14:paraId="524EBF6B">
      <w:pPr>
        <w:pStyle w:val="5"/>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5"/>
        <w:spacing w:line="480" w:lineRule="auto"/>
        <w:ind w:firstLine="0"/>
        <w:rPr>
          <w:rFonts w:ascii="仿宋" w:hAnsi="仿宋" w:eastAsia="仿宋" w:cs="仿宋"/>
          <w:sz w:val="24"/>
          <w:szCs w:val="24"/>
        </w:rPr>
      </w:pPr>
    </w:p>
    <w:p w14:paraId="7ABD8156">
      <w:pPr>
        <w:pStyle w:val="5"/>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7"/>
        <w:rPr>
          <w:rFonts w:ascii="仿宋" w:hAnsi="仿宋" w:eastAsia="仿宋" w:cs="仿宋"/>
          <w:b/>
          <w:sz w:val="28"/>
          <w:szCs w:val="28"/>
        </w:rPr>
      </w:pPr>
    </w:p>
    <w:p w14:paraId="48EB47A5">
      <w:pPr>
        <w:rPr>
          <w:rFonts w:ascii="仿宋" w:hAnsi="仿宋" w:eastAsia="仿宋" w:cs="仿宋"/>
          <w:b/>
          <w:sz w:val="28"/>
          <w:szCs w:val="28"/>
        </w:rPr>
      </w:pPr>
    </w:p>
    <w:p w14:paraId="6AE962B2">
      <w:pPr>
        <w:pStyle w:val="7"/>
        <w:rPr>
          <w:rFonts w:ascii="仿宋" w:hAnsi="仿宋" w:eastAsia="仿宋" w:cs="仿宋"/>
          <w:b/>
          <w:sz w:val="28"/>
          <w:szCs w:val="28"/>
        </w:rPr>
      </w:pPr>
    </w:p>
    <w:p w14:paraId="2D0572B1">
      <w:pPr>
        <w:rPr>
          <w:rFonts w:ascii="仿宋" w:hAnsi="仿宋" w:eastAsia="仿宋" w:cs="仿宋"/>
          <w:b/>
          <w:sz w:val="28"/>
          <w:szCs w:val="28"/>
        </w:rPr>
      </w:pPr>
    </w:p>
    <w:p w14:paraId="32D761A8">
      <w:pPr>
        <w:pStyle w:val="7"/>
        <w:rPr>
          <w:rFonts w:ascii="仿宋" w:hAnsi="仿宋" w:eastAsia="仿宋" w:cs="仿宋"/>
          <w:b/>
          <w:sz w:val="28"/>
          <w:szCs w:val="28"/>
        </w:rPr>
      </w:pPr>
    </w:p>
    <w:p w14:paraId="58D8917F">
      <w:pPr>
        <w:rPr>
          <w:rFonts w:ascii="仿宋" w:hAnsi="仿宋" w:eastAsia="仿宋" w:cs="仿宋"/>
          <w:b/>
          <w:sz w:val="28"/>
          <w:szCs w:val="28"/>
        </w:rPr>
      </w:pPr>
    </w:p>
    <w:p w14:paraId="07912111">
      <w:pPr>
        <w:pStyle w:val="7"/>
        <w:rPr>
          <w:rFonts w:ascii="仿宋" w:hAnsi="仿宋" w:eastAsia="仿宋" w:cs="仿宋"/>
          <w:b/>
          <w:sz w:val="28"/>
          <w:szCs w:val="28"/>
        </w:rPr>
      </w:pPr>
    </w:p>
    <w:p w14:paraId="694D1984">
      <w:pPr>
        <w:pStyle w:val="45"/>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1"/>
        <w:rPr>
          <w:rFonts w:ascii="仿宋" w:hAnsi="仿宋" w:eastAsia="仿宋" w:cs="仿宋"/>
        </w:rPr>
      </w:pPr>
    </w:p>
    <w:p w14:paraId="1746B4F4">
      <w:pPr>
        <w:pStyle w:val="11"/>
        <w:rPr>
          <w:rFonts w:ascii="仿宋" w:hAnsi="仿宋" w:eastAsia="仿宋" w:cs="仿宋"/>
        </w:rPr>
      </w:pPr>
    </w:p>
    <w:p w14:paraId="393F55FF">
      <w:pPr>
        <w:pStyle w:val="5"/>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29A3DD50">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21"/>
      </w:pPr>
    </w:p>
    <w:p w14:paraId="0C749D70">
      <w:pPr>
        <w:pStyle w:val="21"/>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21"/>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ind w:firstLine="6720" w:firstLineChars="2800"/>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p w14:paraId="5CAE7529">
      <w:pPr>
        <w:autoSpaceDE w:val="0"/>
        <w:autoSpaceDN w:val="0"/>
        <w:adjustRightInd w:val="0"/>
        <w:spacing w:line="600" w:lineRule="exact"/>
        <w:ind w:firstLine="6720" w:firstLineChars="28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标项：</w:t>
      </w:r>
      <w:r>
        <w:rPr>
          <w:rFonts w:hint="eastAsia" w:ascii="仿宋" w:hAnsi="仿宋" w:eastAsia="仿宋" w:cs="仿宋"/>
          <w:sz w:val="24"/>
          <w:u w:val="single"/>
          <w:lang w:val="en-US" w:eastAsia="zh-CN"/>
        </w:rPr>
        <w:t xml:space="preserve">               </w:t>
      </w:r>
    </w:p>
    <w:tbl>
      <w:tblPr>
        <w:tblStyle w:val="22"/>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CC2C7F8">
            <w:pPr>
              <w:spacing w:line="540" w:lineRule="exact"/>
              <w:jc w:val="left"/>
              <w:rPr>
                <w:rFonts w:hint="eastAsia" w:ascii="仿宋" w:hAnsi="仿宋" w:eastAsia="仿宋" w:cs="仿宋"/>
                <w:sz w:val="24"/>
                <w:lang w:eastAsia="zh-CN"/>
              </w:rPr>
            </w:pPr>
            <w:r>
              <w:rPr>
                <w:rFonts w:hint="eastAsia" w:ascii="仿宋" w:hAnsi="仿宋" w:eastAsia="仿宋" w:cs="仿宋"/>
                <w:b w:val="0"/>
                <w:bCs/>
                <w:snapToGrid w:val="0"/>
                <w:sz w:val="24"/>
                <w:szCs w:val="24"/>
                <w:u w:val="none"/>
                <w:lang w:val="en-US" w:eastAsia="zh-CN"/>
              </w:rPr>
              <w:t>对标世行营商环境评价体系补短板强弱项分析研究</w:t>
            </w:r>
            <w:r>
              <w:rPr>
                <w:rFonts w:hint="eastAsia" w:ascii="仿宋" w:hAnsi="仿宋" w:eastAsia="仿宋" w:cs="仿宋"/>
                <w:b w:val="0"/>
                <w:bCs/>
                <w:sz w:val="24"/>
                <w:szCs w:val="24"/>
                <w:u w:val="none"/>
                <w:lang w:val="en-US" w:eastAsia="zh-CN"/>
              </w:rPr>
              <w:t>项目</w:t>
            </w:r>
            <w:r>
              <w:rPr>
                <w:rFonts w:hint="eastAsia" w:ascii="仿宋" w:hAnsi="仿宋" w:eastAsia="仿宋" w:cs="仿宋"/>
                <w:sz w:val="24"/>
                <w:szCs w:val="24"/>
                <w:u w:val="none"/>
                <w:lang w:val="en-US" w:eastAsia="zh-CN"/>
              </w:rPr>
              <w:t xml:space="preserve">  </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default" w:ascii="仿宋" w:hAnsi="仿宋" w:eastAsia="仿宋" w:cs="仿宋"/>
                <w:sz w:val="24"/>
                <w:lang w:val="en-US" w:eastAsia="zh-CN"/>
              </w:rPr>
            </w:pPr>
            <w:r>
              <w:rPr>
                <w:rFonts w:hint="eastAsia" w:ascii="仿宋" w:hAnsi="仿宋" w:eastAsia="仿宋" w:cs="仿宋"/>
                <w:sz w:val="24"/>
                <w:highlight w:val="none"/>
                <w:lang w:eastAsia="zh-CN"/>
              </w:rPr>
              <w:t>仁皇招字202</w:t>
            </w:r>
            <w:r>
              <w:rPr>
                <w:rFonts w:hint="eastAsia" w:ascii="仿宋" w:hAnsi="仿宋" w:eastAsia="仿宋" w:cs="仿宋"/>
                <w:sz w:val="24"/>
                <w:highlight w:val="none"/>
                <w:lang w:val="en-US" w:eastAsia="zh-CN"/>
              </w:rPr>
              <w:t>4331</w:t>
            </w:r>
            <w:r>
              <w:rPr>
                <w:rFonts w:hint="eastAsia" w:ascii="仿宋" w:hAnsi="仿宋" w:eastAsia="仿宋" w:cs="仿宋"/>
                <w:sz w:val="24"/>
                <w:highlight w:val="none"/>
                <w:lang w:eastAsia="zh-CN"/>
              </w:rPr>
              <w:t>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2"/>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2"/>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2"/>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A0B183E">
      <w:pPr>
        <w:rPr>
          <w:rFonts w:ascii="仿宋" w:hAnsi="仿宋" w:eastAsia="仿宋" w:cs="仿宋"/>
          <w:b/>
          <w:bCs/>
          <w:sz w:val="28"/>
          <w:szCs w:val="28"/>
        </w:rPr>
      </w:pPr>
      <w:r>
        <w:rPr>
          <w:rFonts w:hint="eastAsia" w:ascii="仿宋" w:hAnsi="仿宋" w:eastAsia="仿宋" w:cs="仿宋"/>
          <w:b/>
          <w:bCs/>
          <w:sz w:val="28"/>
          <w:szCs w:val="28"/>
        </w:rPr>
        <w:br w:type="page"/>
      </w:r>
    </w:p>
    <w:p w14:paraId="19ACDB74">
      <w:pPr>
        <w:pStyle w:val="5"/>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E5AC03A">
      <w:pPr>
        <w:pStyle w:val="5"/>
        <w:spacing w:line="500" w:lineRule="exact"/>
        <w:jc w:val="center"/>
        <w:rPr>
          <w:rFonts w:ascii="仿宋" w:hAnsi="仿宋" w:eastAsia="仿宋" w:cs="仿宋"/>
          <w:b/>
          <w:sz w:val="28"/>
          <w:szCs w:val="28"/>
        </w:rPr>
      </w:pPr>
    </w:p>
    <w:p w14:paraId="1081AAE3">
      <w:pPr>
        <w:pStyle w:val="5"/>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98E12CF">
      <w:pPr>
        <w:pStyle w:val="5"/>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FE39284">
      <w:pPr>
        <w:pStyle w:val="5"/>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C722CF4">
      <w:pPr>
        <w:pStyle w:val="5"/>
        <w:spacing w:line="720" w:lineRule="exact"/>
        <w:jc w:val="left"/>
        <w:rPr>
          <w:rFonts w:ascii="仿宋" w:hAnsi="仿宋" w:eastAsia="仿宋" w:cs="仿宋"/>
          <w:sz w:val="24"/>
        </w:rPr>
      </w:pPr>
    </w:p>
    <w:p w14:paraId="51330827">
      <w:pPr>
        <w:pStyle w:val="5"/>
        <w:spacing w:line="720" w:lineRule="exact"/>
        <w:jc w:val="left"/>
        <w:rPr>
          <w:rFonts w:ascii="仿宋" w:hAnsi="仿宋" w:eastAsia="仿宋" w:cs="仿宋"/>
          <w:sz w:val="24"/>
        </w:rPr>
      </w:pPr>
    </w:p>
    <w:p w14:paraId="2E122345">
      <w:pPr>
        <w:pStyle w:val="5"/>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69AA507C">
      <w:pPr>
        <w:pStyle w:val="5"/>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341C762">
      <w:pPr>
        <w:pStyle w:val="5"/>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4</w:t>
      </w:r>
      <w:r>
        <w:rPr>
          <w:rFonts w:hint="eastAsia" w:ascii="仿宋" w:hAnsi="仿宋" w:eastAsia="仿宋" w:cs="仿宋"/>
          <w:sz w:val="24"/>
        </w:rPr>
        <w:t>年  月  日</w:t>
      </w:r>
    </w:p>
    <w:p w14:paraId="0E2C018B">
      <w:pPr>
        <w:pBdr>
          <w:bottom w:val="single" w:color="auto" w:sz="6" w:space="1"/>
        </w:pBdr>
        <w:spacing w:line="540" w:lineRule="exact"/>
        <w:rPr>
          <w:rFonts w:ascii="仿宋" w:hAnsi="仿宋" w:eastAsia="仿宋" w:cs="仿宋"/>
          <w:sz w:val="24"/>
        </w:rPr>
      </w:pPr>
    </w:p>
    <w:p w14:paraId="09DC2FC8">
      <w:pPr>
        <w:spacing w:line="540" w:lineRule="exact"/>
        <w:rPr>
          <w:rFonts w:ascii="仿宋" w:hAnsi="仿宋" w:eastAsia="仿宋" w:cs="仿宋"/>
          <w:sz w:val="24"/>
        </w:rPr>
      </w:pPr>
    </w:p>
    <w:p w14:paraId="72A65C6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12E196D">
      <w:pPr>
        <w:autoSpaceDE w:val="0"/>
        <w:autoSpaceDN w:val="0"/>
        <w:adjustRightInd w:val="0"/>
        <w:spacing w:line="460" w:lineRule="atLeast"/>
        <w:ind w:firstLine="360"/>
        <w:jc w:val="left"/>
        <w:rPr>
          <w:rFonts w:ascii="仿宋" w:hAnsi="仿宋" w:eastAsia="仿宋" w:cs="仿宋"/>
          <w:b/>
          <w:bCs/>
          <w:kern w:val="0"/>
          <w:sz w:val="24"/>
          <w:u w:val="single"/>
        </w:rPr>
      </w:pPr>
    </w:p>
    <w:p w14:paraId="09AB4F89">
      <w:pPr>
        <w:pStyle w:val="5"/>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1CF14866">
      <w:pPr>
        <w:pStyle w:val="5"/>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9F1B0EC">
      <w:pPr>
        <w:pStyle w:val="5"/>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9734C9F">
      <w:pPr>
        <w:snapToGrid w:val="0"/>
        <w:spacing w:before="156" w:beforeLines="50" w:after="50"/>
        <w:jc w:val="center"/>
        <w:rPr>
          <w:rFonts w:ascii="仿宋" w:hAnsi="仿宋" w:eastAsia="仿宋" w:cs="仿宋"/>
          <w:b/>
          <w:sz w:val="28"/>
          <w:szCs w:val="28"/>
          <w:lang w:val="zh-CN"/>
        </w:rPr>
      </w:pPr>
    </w:p>
    <w:p w14:paraId="7AC17B32">
      <w:pPr>
        <w:rPr>
          <w:rFonts w:ascii="仿宋" w:hAnsi="仿宋" w:eastAsia="仿宋" w:cs="仿宋"/>
          <w:b/>
          <w:bCs/>
          <w:sz w:val="28"/>
          <w:szCs w:val="28"/>
        </w:rPr>
      </w:pPr>
      <w:r>
        <w:rPr>
          <w:rFonts w:hint="eastAsia" w:ascii="仿宋" w:hAnsi="仿宋" w:eastAsia="仿宋" w:cs="仿宋"/>
          <w:b/>
          <w:bCs/>
          <w:sz w:val="28"/>
          <w:szCs w:val="28"/>
        </w:rPr>
        <w:br w:type="page"/>
      </w:r>
    </w:p>
    <w:p w14:paraId="2E145920">
      <w:pPr>
        <w:pStyle w:val="3"/>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w:t>
      </w:r>
      <w:r>
        <w:rPr>
          <w:rFonts w:hint="eastAsia" w:ascii="仿宋" w:hAnsi="仿宋" w:eastAsia="仿宋" w:cs="仿宋"/>
          <w:bCs/>
          <w:sz w:val="24"/>
          <w:lang w:val="en-US" w:eastAsia="zh-CN"/>
        </w:rPr>
        <w:t>1</w:t>
      </w:r>
      <w:r>
        <w:rPr>
          <w:rFonts w:hint="eastAsia" w:ascii="仿宋" w:hAnsi="仿宋" w:eastAsia="仿宋" w:cs="仿宋"/>
          <w:bCs/>
          <w:sz w:val="24"/>
        </w:rPr>
        <w:t>0分、技术、商务、资信及其他</w:t>
      </w:r>
      <w:r>
        <w:rPr>
          <w:rFonts w:hint="eastAsia" w:ascii="仿宋" w:hAnsi="仿宋" w:eastAsia="仿宋" w:cs="仿宋"/>
          <w:bCs/>
          <w:sz w:val="24"/>
          <w:lang w:val="en-US" w:eastAsia="zh-CN"/>
        </w:rPr>
        <w:t>9</w:t>
      </w:r>
      <w:r>
        <w:rPr>
          <w:rFonts w:hint="eastAsia" w:ascii="仿宋" w:hAnsi="仿宋" w:eastAsia="仿宋" w:cs="仿宋"/>
          <w:bCs/>
          <w:sz w:val="24"/>
        </w:rPr>
        <w:t>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w:t>
      </w:r>
      <w:r>
        <w:rPr>
          <w:rFonts w:hint="eastAsia" w:ascii="仿宋" w:hAnsi="仿宋" w:eastAsia="仿宋" w:cs="仿宋"/>
          <w:bCs/>
          <w:sz w:val="24"/>
          <w:lang w:val="en-US" w:eastAsia="zh-CN"/>
        </w:rPr>
        <w:t>1</w:t>
      </w:r>
      <w:r>
        <w:rPr>
          <w:rFonts w:hint="eastAsia" w:ascii="仿宋" w:hAnsi="仿宋" w:eastAsia="仿宋" w:cs="仿宋"/>
          <w:bCs/>
          <w:sz w:val="24"/>
        </w:rPr>
        <w:t>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w:t>
      </w:r>
      <w:r>
        <w:rPr>
          <w:rFonts w:hint="eastAsia" w:ascii="仿宋" w:hAnsi="仿宋" w:eastAsia="仿宋" w:cs="仿宋"/>
          <w:bCs/>
          <w:sz w:val="24"/>
          <w:lang w:val="en-US" w:eastAsia="zh-CN"/>
        </w:rPr>
        <w:t>1</w:t>
      </w:r>
      <w:r>
        <w:rPr>
          <w:rFonts w:hint="eastAsia" w:ascii="仿宋" w:hAnsi="仿宋" w:eastAsia="仿宋" w:cs="仿宋"/>
          <w:bCs/>
          <w:sz w:val="24"/>
        </w:rPr>
        <w:t>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w:t>
      </w:r>
      <w:r>
        <w:rPr>
          <w:rFonts w:hint="eastAsia" w:ascii="仿宋" w:hAnsi="仿宋" w:eastAsia="仿宋" w:cs="仿宋"/>
          <w:bCs/>
          <w:sz w:val="24"/>
          <w:lang w:val="en-US" w:eastAsia="zh-CN"/>
        </w:rPr>
        <w:t>9</w:t>
      </w:r>
      <w:r>
        <w:rPr>
          <w:rFonts w:hint="eastAsia" w:ascii="仿宋" w:hAnsi="仿宋" w:eastAsia="仿宋" w:cs="仿宋"/>
          <w:bCs/>
          <w:sz w:val="24"/>
        </w:rPr>
        <w:t xml:space="preserve">0 分 </w:t>
      </w:r>
    </w:p>
    <w:p w14:paraId="5C990994">
      <w:pPr>
        <w:spacing w:line="640" w:lineRule="exact"/>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1、设技术分</w:t>
      </w:r>
      <w:r>
        <w:rPr>
          <w:rFonts w:hint="eastAsia" w:ascii="仿宋" w:hAnsi="仿宋" w:eastAsia="仿宋" w:cs="仿宋"/>
          <w:b w:val="0"/>
          <w:bCs/>
          <w:sz w:val="24"/>
          <w:highlight w:val="none"/>
          <w:lang w:val="en-US" w:eastAsia="zh-CN"/>
        </w:rPr>
        <w:t>64</w:t>
      </w:r>
      <w:r>
        <w:rPr>
          <w:rFonts w:hint="eastAsia" w:ascii="仿宋" w:hAnsi="仿宋" w:eastAsia="仿宋" w:cs="仿宋"/>
          <w:b w:val="0"/>
          <w:bCs/>
          <w:sz w:val="24"/>
          <w:highlight w:val="none"/>
        </w:rPr>
        <w:t>分、商务和资信及其他分</w:t>
      </w:r>
      <w:r>
        <w:rPr>
          <w:rFonts w:hint="eastAsia" w:ascii="仿宋" w:hAnsi="仿宋" w:eastAsia="仿宋" w:cs="仿宋"/>
          <w:b w:val="0"/>
          <w:bCs/>
          <w:sz w:val="24"/>
          <w:highlight w:val="none"/>
          <w:lang w:val="en-US" w:eastAsia="zh-CN"/>
        </w:rPr>
        <w:t>26</w:t>
      </w:r>
      <w:r>
        <w:rPr>
          <w:rFonts w:hint="eastAsia" w:ascii="仿宋" w:hAnsi="仿宋" w:eastAsia="仿宋" w:cs="仿宋"/>
          <w:b w:val="0"/>
          <w:bCs/>
          <w:sz w:val="24"/>
          <w:highlight w:val="none"/>
        </w:rPr>
        <w:t>分</w:t>
      </w:r>
      <w:r>
        <w:rPr>
          <w:rFonts w:hint="eastAsia" w:ascii="仿宋" w:hAnsi="仿宋" w:eastAsia="仿宋" w:cs="仿宋"/>
          <w:b w:val="0"/>
          <w:bCs/>
          <w:sz w:val="24"/>
          <w:highlight w:val="none"/>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w:t>
      </w:r>
      <w:r>
        <w:rPr>
          <w:rFonts w:hint="eastAsia" w:ascii="仿宋" w:hAnsi="仿宋" w:eastAsia="仿宋" w:cs="仿宋"/>
          <w:b/>
          <w:bCs/>
          <w:sz w:val="24"/>
          <w:highlight w:val="none"/>
          <w:lang w:val="en-US" w:eastAsia="zh-CN"/>
        </w:rPr>
        <w:t>90</w:t>
      </w:r>
      <w:r>
        <w:rPr>
          <w:rFonts w:hint="eastAsia" w:ascii="仿宋" w:hAnsi="仿宋" w:eastAsia="仿宋" w:cs="仿宋"/>
          <w:b/>
          <w:bCs/>
          <w:sz w:val="24"/>
          <w:highlight w:val="none"/>
        </w:rPr>
        <w:t>分</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2"/>
        <w:gridCol w:w="5865"/>
        <w:gridCol w:w="1043"/>
      </w:tblGrid>
      <w:tr w14:paraId="24AE6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D831684">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702" w:type="dxa"/>
            <w:tcBorders>
              <w:top w:val="single" w:color="auto" w:sz="4" w:space="0"/>
              <w:left w:val="single" w:color="auto" w:sz="4" w:space="0"/>
              <w:bottom w:val="single" w:color="auto" w:sz="4" w:space="0"/>
              <w:right w:val="single" w:color="auto" w:sz="4" w:space="0"/>
            </w:tcBorders>
            <w:vAlign w:val="center"/>
          </w:tcPr>
          <w:p w14:paraId="3903A09E">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评审内容</w:t>
            </w:r>
          </w:p>
        </w:tc>
        <w:tc>
          <w:tcPr>
            <w:tcW w:w="5865" w:type="dxa"/>
            <w:tcBorders>
              <w:top w:val="single" w:color="auto" w:sz="4" w:space="0"/>
              <w:left w:val="single" w:color="auto" w:sz="4" w:space="0"/>
              <w:bottom w:val="single" w:color="auto" w:sz="4" w:space="0"/>
              <w:right w:val="single" w:color="auto" w:sz="4" w:space="0"/>
            </w:tcBorders>
            <w:vAlign w:val="center"/>
          </w:tcPr>
          <w:p w14:paraId="5B359EFE">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33216F0F">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分值</w:t>
            </w:r>
          </w:p>
        </w:tc>
      </w:tr>
      <w:tr w14:paraId="47B85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15DB17D">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126ED7EA">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415DD4C5">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6</w:t>
            </w:r>
            <w:r>
              <w:rPr>
                <w:rFonts w:hint="eastAsia" w:ascii="仿宋" w:hAnsi="仿宋" w:eastAsia="仿宋" w:cs="仿宋"/>
                <w:b/>
                <w:bCs/>
                <w:lang w:val="en-US" w:eastAsia="zh-CN"/>
              </w:rPr>
              <w:t>4</w:t>
            </w:r>
            <w:r>
              <w:rPr>
                <w:rFonts w:hint="eastAsia" w:ascii="仿宋" w:hAnsi="仿宋" w:eastAsia="仿宋" w:cs="仿宋"/>
                <w:b/>
                <w:bCs/>
              </w:rPr>
              <w:t>分</w:t>
            </w:r>
          </w:p>
        </w:tc>
      </w:tr>
      <w:tr w14:paraId="4825C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jc w:val="center"/>
        </w:trPr>
        <w:tc>
          <w:tcPr>
            <w:tcW w:w="676" w:type="dxa"/>
            <w:tcBorders>
              <w:top w:val="single" w:color="auto" w:sz="4" w:space="0"/>
              <w:left w:val="single" w:color="auto" w:sz="4" w:space="0"/>
              <w:right w:val="single" w:color="auto" w:sz="4" w:space="0"/>
            </w:tcBorders>
            <w:vAlign w:val="center"/>
          </w:tcPr>
          <w:p w14:paraId="06B66ADF">
            <w:pPr>
              <w:widowControl/>
              <w:spacing w:line="380" w:lineRule="exact"/>
              <w:jc w:val="center"/>
              <w:rPr>
                <w:rFonts w:ascii="仿宋" w:hAnsi="仿宋" w:eastAsia="仿宋" w:cs="仿宋"/>
                <w:sz w:val="24"/>
              </w:rPr>
            </w:pPr>
            <w:r>
              <w:rPr>
                <w:rFonts w:hint="eastAsia" w:ascii="仿宋" w:hAnsi="仿宋" w:eastAsia="仿宋" w:cs="仿宋"/>
                <w:sz w:val="24"/>
              </w:rPr>
              <w:t>1</w:t>
            </w:r>
          </w:p>
        </w:tc>
        <w:tc>
          <w:tcPr>
            <w:tcW w:w="1702" w:type="dxa"/>
            <w:tcBorders>
              <w:top w:val="single" w:color="auto" w:sz="4" w:space="0"/>
              <w:left w:val="single" w:color="auto" w:sz="4" w:space="0"/>
              <w:right w:val="single" w:color="auto" w:sz="4" w:space="0"/>
            </w:tcBorders>
            <w:vAlign w:val="center"/>
          </w:tcPr>
          <w:p w14:paraId="1F2EAC07">
            <w:pPr>
              <w:widowControl/>
              <w:spacing w:line="380" w:lineRule="exact"/>
              <w:jc w:val="center"/>
              <w:rPr>
                <w:rFonts w:ascii="仿宋" w:hAnsi="仿宋" w:eastAsia="仿宋" w:cs="仿宋"/>
                <w:kern w:val="0"/>
                <w:sz w:val="24"/>
              </w:rPr>
            </w:pPr>
            <w:r>
              <w:rPr>
                <w:rFonts w:hint="eastAsia" w:ascii="仿宋" w:hAnsi="仿宋" w:eastAsia="仿宋" w:cs="仿宋"/>
                <w:kern w:val="0"/>
                <w:sz w:val="24"/>
              </w:rPr>
              <w:t>项目实施方案</w:t>
            </w:r>
          </w:p>
        </w:tc>
        <w:tc>
          <w:tcPr>
            <w:tcW w:w="5865" w:type="dxa"/>
            <w:tcBorders>
              <w:top w:val="single" w:color="auto" w:sz="4" w:space="0"/>
              <w:left w:val="single" w:color="auto" w:sz="4" w:space="0"/>
              <w:right w:val="single" w:color="auto" w:sz="4" w:space="0"/>
            </w:tcBorders>
            <w:vAlign w:val="center"/>
          </w:tcPr>
          <w:p w14:paraId="5C8A592A">
            <w:pPr>
              <w:tabs>
                <w:tab w:val="left" w:pos="1080"/>
              </w:tabs>
              <w:spacing w:line="360" w:lineRule="auto"/>
              <w:jc w:val="left"/>
              <w:rPr>
                <w:rFonts w:ascii="仿宋" w:hAnsi="仿宋" w:eastAsia="仿宋" w:cs="仿宋"/>
                <w:kern w:val="0"/>
                <w:sz w:val="24"/>
              </w:rPr>
            </w:pPr>
            <w:r>
              <w:rPr>
                <w:rFonts w:hint="eastAsia" w:ascii="仿宋" w:hAnsi="仿宋" w:eastAsia="仿宋" w:cs="仿宋"/>
                <w:kern w:val="0"/>
                <w:sz w:val="24"/>
              </w:rPr>
              <w:t>针对本项目特征对项目实施方案各个部分进行综合评定：</w:t>
            </w:r>
          </w:p>
          <w:p w14:paraId="428B8B2E">
            <w:pPr>
              <w:tabs>
                <w:tab w:val="left" w:pos="1080"/>
              </w:tabs>
              <w:spacing w:line="360" w:lineRule="auto"/>
              <w:ind w:firstLine="240" w:firstLineChars="100"/>
              <w:jc w:val="left"/>
              <w:rPr>
                <w:rFonts w:ascii="仿宋" w:hAnsi="仿宋" w:eastAsia="仿宋" w:cs="仿宋"/>
                <w:kern w:val="0"/>
                <w:sz w:val="24"/>
              </w:rPr>
            </w:pPr>
            <w:r>
              <w:rPr>
                <w:rFonts w:hint="eastAsia" w:ascii="仿宋" w:hAnsi="仿宋" w:eastAsia="仿宋" w:cs="仿宋"/>
                <w:kern w:val="0"/>
                <w:sz w:val="24"/>
              </w:rPr>
              <w:t>1、供应商对本项目的理解与认识：本项目编制背景、</w:t>
            </w:r>
            <w:r>
              <w:rPr>
                <w:rFonts w:hint="eastAsia" w:ascii="仿宋" w:hAnsi="仿宋" w:eastAsia="仿宋" w:cs="仿宋"/>
                <w:kern w:val="0"/>
                <w:sz w:val="24"/>
                <w:lang w:eastAsia="zh-CN"/>
              </w:rPr>
              <w:t>总体思路、</w:t>
            </w:r>
            <w:r>
              <w:rPr>
                <w:rFonts w:hint="eastAsia" w:ascii="仿宋" w:hAnsi="仿宋" w:eastAsia="仿宋" w:cs="仿宋"/>
                <w:kern w:val="0"/>
                <w:sz w:val="24"/>
              </w:rPr>
              <w:t>项目内容、</w:t>
            </w:r>
            <w:r>
              <w:rPr>
                <w:rFonts w:hint="eastAsia" w:ascii="仿宋" w:hAnsi="仿宋" w:eastAsia="仿宋" w:cs="仿宋"/>
                <w:kern w:val="0"/>
                <w:sz w:val="24"/>
                <w:lang w:eastAsia="zh-CN"/>
              </w:rPr>
              <w:t>重点任务</w:t>
            </w:r>
            <w:r>
              <w:rPr>
                <w:rFonts w:hint="eastAsia" w:ascii="仿宋" w:hAnsi="仿宋" w:eastAsia="仿宋" w:cs="仿宋"/>
                <w:kern w:val="0"/>
                <w:sz w:val="24"/>
              </w:rPr>
              <w:t>等方面的理解和认识非常清晰、透彻，分析点及思路对本项目的实施有推进作用的得10-12分；对本项目的理解与认识准确合理，分析思路可行性较强的得7-9分；对本项目的理解与认识较为合理且可行性一般的得4-6分；对本项目的理解与认识有缺失的得2-3分；对本项目的理解与认识有较大偏差的得0-1分。最高得12分。</w:t>
            </w:r>
          </w:p>
          <w:p w14:paraId="7E674544">
            <w:pPr>
              <w:tabs>
                <w:tab w:val="left" w:pos="1080"/>
              </w:tabs>
              <w:spacing w:line="360" w:lineRule="auto"/>
              <w:ind w:firstLine="240" w:firstLineChars="100"/>
              <w:jc w:val="left"/>
              <w:rPr>
                <w:rFonts w:ascii="仿宋" w:hAnsi="仿宋" w:eastAsia="仿宋" w:cs="仿宋"/>
                <w:kern w:val="0"/>
                <w:sz w:val="24"/>
              </w:rPr>
            </w:pPr>
            <w:r>
              <w:rPr>
                <w:rFonts w:hint="eastAsia" w:ascii="仿宋" w:hAnsi="仿宋" w:eastAsia="仿宋" w:cs="仿宋"/>
                <w:kern w:val="0"/>
                <w:sz w:val="24"/>
              </w:rPr>
              <w:t>2、供应商提供的研究技术路线与工作方法：对本项目提出的项目实施统筹协调工作方法、以及项目研究的主要技术路线清晰、全面、合理，可行性高且对本项目实施有推进作用的得</w:t>
            </w:r>
            <w:r>
              <w:rPr>
                <w:rFonts w:hint="eastAsia" w:ascii="仿宋" w:hAnsi="仿宋" w:eastAsia="仿宋" w:cs="仿宋"/>
                <w:kern w:val="0"/>
                <w:sz w:val="24"/>
                <w:lang w:val="en-US" w:eastAsia="zh-CN"/>
              </w:rPr>
              <w:t>10-</w:t>
            </w:r>
            <w:r>
              <w:rPr>
                <w:rFonts w:hint="eastAsia" w:ascii="仿宋" w:hAnsi="仿宋" w:eastAsia="仿宋" w:cs="仿宋"/>
                <w:kern w:val="0"/>
                <w:sz w:val="24"/>
              </w:rPr>
              <w:t>1</w:t>
            </w:r>
            <w:r>
              <w:rPr>
                <w:rFonts w:hint="eastAsia" w:ascii="仿宋" w:hAnsi="仿宋" w:eastAsia="仿宋" w:cs="仿宋"/>
                <w:kern w:val="0"/>
                <w:sz w:val="24"/>
                <w:lang w:val="en-US" w:eastAsia="zh-CN"/>
              </w:rPr>
              <w:t>2</w:t>
            </w:r>
            <w:r>
              <w:rPr>
                <w:rFonts w:hint="eastAsia" w:ascii="仿宋" w:hAnsi="仿宋" w:eastAsia="仿宋" w:cs="仿宋"/>
                <w:kern w:val="0"/>
                <w:sz w:val="24"/>
              </w:rPr>
              <w:t>分；工作方法和技术路线分析方案较详尽可行的得</w:t>
            </w:r>
            <w:r>
              <w:rPr>
                <w:rFonts w:hint="eastAsia" w:ascii="仿宋" w:hAnsi="仿宋" w:eastAsia="仿宋" w:cs="仿宋"/>
                <w:kern w:val="0"/>
                <w:sz w:val="24"/>
                <w:lang w:val="en-US" w:eastAsia="zh-CN"/>
              </w:rPr>
              <w:t>7-9</w:t>
            </w:r>
            <w:r>
              <w:rPr>
                <w:rFonts w:hint="eastAsia" w:ascii="仿宋" w:hAnsi="仿宋" w:eastAsia="仿宋" w:cs="仿宋"/>
                <w:kern w:val="0"/>
                <w:sz w:val="24"/>
              </w:rPr>
              <w:t>分；工作方法和技术路线较合理但可行性一般的得</w:t>
            </w:r>
            <w:r>
              <w:rPr>
                <w:rFonts w:hint="eastAsia" w:ascii="仿宋" w:hAnsi="仿宋" w:eastAsia="仿宋" w:cs="仿宋"/>
                <w:kern w:val="0"/>
                <w:sz w:val="24"/>
                <w:lang w:val="en-US" w:eastAsia="zh-CN"/>
              </w:rPr>
              <w:t>6-8</w:t>
            </w:r>
            <w:r>
              <w:rPr>
                <w:rFonts w:hint="eastAsia" w:ascii="仿宋" w:hAnsi="仿宋" w:eastAsia="仿宋" w:cs="仿宋"/>
                <w:kern w:val="0"/>
                <w:sz w:val="24"/>
              </w:rPr>
              <w:t>分；工作方法和技术路线方案一般的得</w:t>
            </w:r>
            <w:r>
              <w:rPr>
                <w:rFonts w:hint="eastAsia" w:ascii="仿宋" w:hAnsi="仿宋" w:eastAsia="仿宋" w:cs="仿宋"/>
                <w:kern w:val="0"/>
                <w:sz w:val="24"/>
                <w:lang w:val="en-US" w:eastAsia="zh-CN"/>
              </w:rPr>
              <w:t>3-5</w:t>
            </w:r>
            <w:r>
              <w:rPr>
                <w:rFonts w:hint="eastAsia" w:ascii="仿宋" w:hAnsi="仿宋" w:eastAsia="仿宋" w:cs="仿宋"/>
                <w:kern w:val="0"/>
                <w:sz w:val="24"/>
              </w:rPr>
              <w:t>分；工作方法和技术路线方案可行性不确认的得</w:t>
            </w:r>
            <w:r>
              <w:rPr>
                <w:rFonts w:hint="eastAsia" w:ascii="仿宋" w:hAnsi="仿宋" w:eastAsia="仿宋" w:cs="仿宋"/>
                <w:kern w:val="0"/>
                <w:sz w:val="24"/>
                <w:lang w:val="en-US" w:eastAsia="zh-CN"/>
              </w:rPr>
              <w:t>0-2</w:t>
            </w:r>
            <w:r>
              <w:rPr>
                <w:rFonts w:hint="eastAsia" w:ascii="仿宋" w:hAnsi="仿宋" w:eastAsia="仿宋" w:cs="仿宋"/>
                <w:kern w:val="0"/>
                <w:sz w:val="24"/>
              </w:rPr>
              <w:t>分。最高得1</w:t>
            </w:r>
            <w:r>
              <w:rPr>
                <w:rFonts w:hint="eastAsia" w:ascii="仿宋" w:hAnsi="仿宋" w:eastAsia="仿宋" w:cs="仿宋"/>
                <w:kern w:val="0"/>
                <w:sz w:val="24"/>
                <w:lang w:val="en-US" w:eastAsia="zh-CN"/>
              </w:rPr>
              <w:t>2</w:t>
            </w:r>
            <w:r>
              <w:rPr>
                <w:rFonts w:hint="eastAsia" w:ascii="仿宋" w:hAnsi="仿宋" w:eastAsia="仿宋" w:cs="仿宋"/>
                <w:kern w:val="0"/>
                <w:sz w:val="24"/>
              </w:rPr>
              <w:t>分。</w:t>
            </w:r>
          </w:p>
          <w:p w14:paraId="5AD92E93">
            <w:pPr>
              <w:tabs>
                <w:tab w:val="left" w:pos="1080"/>
              </w:tabs>
              <w:spacing w:line="360" w:lineRule="auto"/>
              <w:ind w:firstLine="240" w:firstLineChars="100"/>
              <w:jc w:val="left"/>
              <w:rPr>
                <w:rFonts w:ascii="仿宋" w:hAnsi="仿宋" w:eastAsia="仿宋" w:cs="仿宋"/>
                <w:kern w:val="0"/>
                <w:sz w:val="24"/>
              </w:rPr>
            </w:pPr>
            <w:r>
              <w:rPr>
                <w:rFonts w:hint="eastAsia" w:ascii="仿宋" w:hAnsi="仿宋" w:eastAsia="仿宋" w:cs="仿宋"/>
                <w:kern w:val="0"/>
                <w:sz w:val="24"/>
              </w:rPr>
              <w:t>3、工作进度计划与进度安排：工作进度计划与进度安排科学合理可行、针对性强且对本项目实施有推进作用的得</w:t>
            </w:r>
            <w:r>
              <w:rPr>
                <w:rFonts w:hint="eastAsia" w:ascii="仿宋" w:hAnsi="仿宋" w:eastAsia="仿宋" w:cs="仿宋"/>
                <w:kern w:val="0"/>
                <w:sz w:val="24"/>
                <w:lang w:val="en-US" w:eastAsia="zh-CN"/>
              </w:rPr>
              <w:t>10</w:t>
            </w:r>
            <w:r>
              <w:rPr>
                <w:rFonts w:hint="eastAsia" w:ascii="仿宋" w:hAnsi="仿宋" w:eastAsia="仿宋" w:cs="仿宋"/>
                <w:kern w:val="0"/>
                <w:sz w:val="24"/>
              </w:rPr>
              <w:t>分；工作进度计划与进度安排科学合理且可行性强的得</w:t>
            </w:r>
            <w:r>
              <w:rPr>
                <w:rFonts w:hint="eastAsia" w:ascii="仿宋" w:hAnsi="仿宋" w:eastAsia="仿宋" w:cs="仿宋"/>
                <w:kern w:val="0"/>
                <w:sz w:val="24"/>
                <w:lang w:val="en-US" w:eastAsia="zh-CN"/>
              </w:rPr>
              <w:t>7-9</w:t>
            </w:r>
            <w:r>
              <w:rPr>
                <w:rFonts w:hint="eastAsia" w:ascii="仿宋" w:hAnsi="仿宋" w:eastAsia="仿宋" w:cs="仿宋"/>
                <w:kern w:val="0"/>
                <w:sz w:val="24"/>
              </w:rPr>
              <w:t>分；工作进度计划与进度安排科学合理可行性较好、针对性较强的得</w:t>
            </w:r>
            <w:r>
              <w:rPr>
                <w:rFonts w:hint="eastAsia" w:ascii="仿宋" w:hAnsi="仿宋" w:eastAsia="仿宋" w:cs="仿宋"/>
                <w:kern w:val="0"/>
                <w:sz w:val="24"/>
                <w:lang w:val="en-US" w:eastAsia="zh-CN"/>
              </w:rPr>
              <w:t>4-6</w:t>
            </w:r>
            <w:r>
              <w:rPr>
                <w:rFonts w:hint="eastAsia" w:ascii="仿宋" w:hAnsi="仿宋" w:eastAsia="仿宋" w:cs="仿宋"/>
                <w:kern w:val="0"/>
                <w:sz w:val="24"/>
              </w:rPr>
              <w:t>分；进度安排可行性、针对性一般的得</w:t>
            </w:r>
            <w:r>
              <w:rPr>
                <w:rFonts w:hint="eastAsia" w:ascii="仿宋" w:hAnsi="仿宋" w:eastAsia="仿宋" w:cs="仿宋"/>
                <w:kern w:val="0"/>
                <w:sz w:val="24"/>
                <w:lang w:val="en-US" w:eastAsia="zh-CN"/>
              </w:rPr>
              <w:t>2-3</w:t>
            </w:r>
            <w:r>
              <w:rPr>
                <w:rFonts w:hint="eastAsia" w:ascii="仿宋" w:hAnsi="仿宋" w:eastAsia="仿宋" w:cs="仿宋"/>
                <w:kern w:val="0"/>
                <w:sz w:val="24"/>
              </w:rPr>
              <w:t>分；计划安排有欠缺的得</w:t>
            </w:r>
            <w:r>
              <w:rPr>
                <w:rFonts w:hint="eastAsia" w:ascii="仿宋" w:hAnsi="仿宋" w:eastAsia="仿宋" w:cs="仿宋"/>
                <w:kern w:val="0"/>
                <w:sz w:val="24"/>
                <w:lang w:val="en-US" w:eastAsia="zh-CN"/>
              </w:rPr>
              <w:t>0-1</w:t>
            </w:r>
            <w:r>
              <w:rPr>
                <w:rFonts w:hint="eastAsia" w:ascii="仿宋" w:hAnsi="仿宋" w:eastAsia="仿宋" w:cs="仿宋"/>
                <w:kern w:val="0"/>
                <w:sz w:val="24"/>
              </w:rPr>
              <w:t>分。最高得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14:paraId="58DC9465">
            <w:pPr>
              <w:tabs>
                <w:tab w:val="left" w:pos="1080"/>
              </w:tabs>
              <w:spacing w:line="360" w:lineRule="auto"/>
              <w:ind w:firstLine="240" w:firstLineChars="100"/>
              <w:jc w:val="left"/>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bCs/>
                <w:sz w:val="24"/>
              </w:rPr>
              <w:t>供应商提供的</w:t>
            </w:r>
            <w:r>
              <w:rPr>
                <w:rFonts w:hint="eastAsia" w:ascii="仿宋" w:hAnsi="仿宋" w:eastAsia="仿宋" w:cs="仿宋"/>
                <w:kern w:val="0"/>
                <w:sz w:val="24"/>
              </w:rPr>
              <w:t>重点难点分析及解决方案：供应商针对本项目重点难点分析到位，明确且有合理、切实、针对性强的解决方案的得10分；重点难点分析较到位，各项解决方案较可行的得</w:t>
            </w:r>
            <w:r>
              <w:rPr>
                <w:rFonts w:hint="eastAsia" w:ascii="仿宋" w:hAnsi="仿宋" w:eastAsia="仿宋" w:cs="仿宋"/>
                <w:kern w:val="0"/>
                <w:sz w:val="24"/>
                <w:lang w:val="en-US" w:eastAsia="zh-CN"/>
              </w:rPr>
              <w:t>7-9</w:t>
            </w:r>
            <w:r>
              <w:rPr>
                <w:rFonts w:hint="eastAsia" w:ascii="仿宋" w:hAnsi="仿宋" w:eastAsia="仿宋" w:cs="仿宋"/>
                <w:kern w:val="0"/>
                <w:sz w:val="24"/>
              </w:rPr>
              <w:t>分；重点难点分析有部分缺失，且解决方案基本可行的得</w:t>
            </w:r>
            <w:r>
              <w:rPr>
                <w:rFonts w:hint="eastAsia" w:ascii="仿宋" w:hAnsi="仿宋" w:eastAsia="仿宋" w:cs="仿宋"/>
                <w:kern w:val="0"/>
                <w:sz w:val="24"/>
                <w:lang w:val="en-US" w:eastAsia="zh-CN"/>
              </w:rPr>
              <w:t>4-</w:t>
            </w:r>
            <w:r>
              <w:rPr>
                <w:rFonts w:hint="eastAsia" w:ascii="仿宋" w:hAnsi="仿宋" w:eastAsia="仿宋" w:cs="仿宋"/>
                <w:kern w:val="0"/>
                <w:sz w:val="24"/>
              </w:rPr>
              <w:t>6分；重点难点分析一般且解决方案可行一般的得</w:t>
            </w:r>
            <w:r>
              <w:rPr>
                <w:rFonts w:hint="eastAsia" w:ascii="仿宋" w:hAnsi="仿宋" w:eastAsia="仿宋" w:cs="仿宋"/>
                <w:kern w:val="0"/>
                <w:sz w:val="24"/>
                <w:lang w:val="en-US" w:eastAsia="zh-CN"/>
              </w:rPr>
              <w:t>2-3</w:t>
            </w:r>
            <w:r>
              <w:rPr>
                <w:rFonts w:hint="eastAsia" w:ascii="仿宋" w:hAnsi="仿宋" w:eastAsia="仿宋" w:cs="仿宋"/>
                <w:kern w:val="0"/>
                <w:sz w:val="24"/>
              </w:rPr>
              <w:t>分；有重点难点分析，但不准确的得</w:t>
            </w:r>
            <w:r>
              <w:rPr>
                <w:rFonts w:hint="eastAsia" w:ascii="仿宋" w:hAnsi="仿宋" w:eastAsia="仿宋" w:cs="仿宋"/>
                <w:kern w:val="0"/>
                <w:sz w:val="24"/>
                <w:lang w:val="en-US" w:eastAsia="zh-CN"/>
              </w:rPr>
              <w:t>0-1</w:t>
            </w:r>
            <w:r>
              <w:rPr>
                <w:rFonts w:hint="eastAsia" w:ascii="仿宋" w:hAnsi="仿宋" w:eastAsia="仿宋" w:cs="仿宋"/>
                <w:kern w:val="0"/>
                <w:sz w:val="24"/>
              </w:rPr>
              <w:t>分。最高得10分。</w:t>
            </w:r>
          </w:p>
          <w:p w14:paraId="2135BC1D">
            <w:pPr>
              <w:spacing w:line="360" w:lineRule="auto"/>
              <w:ind w:firstLine="240" w:firstLineChars="100"/>
              <w:rPr>
                <w:rFonts w:ascii="仿宋" w:hAnsi="仿宋" w:eastAsia="仿宋" w:cs="仿宋"/>
                <w:color w:val="000000"/>
                <w:sz w:val="24"/>
              </w:rPr>
            </w:pPr>
            <w:r>
              <w:rPr>
                <w:rFonts w:hint="eastAsia" w:ascii="仿宋" w:hAnsi="仿宋" w:eastAsia="仿宋" w:cs="仿宋"/>
                <w:kern w:val="0"/>
                <w:sz w:val="24"/>
              </w:rPr>
              <w:t>5、</w:t>
            </w:r>
            <w:r>
              <w:rPr>
                <w:rFonts w:hint="eastAsia" w:ascii="仿宋" w:hAnsi="仿宋" w:eastAsia="仿宋" w:cs="仿宋"/>
                <w:bCs/>
                <w:sz w:val="24"/>
              </w:rPr>
              <w:t>供应商提供的项目质量及进度保证措施</w:t>
            </w:r>
            <w:r>
              <w:rPr>
                <w:rFonts w:hint="eastAsia" w:ascii="仿宋" w:hAnsi="仿宋" w:eastAsia="仿宋" w:cs="仿宋"/>
                <w:color w:val="000000"/>
                <w:sz w:val="24"/>
              </w:rPr>
              <w:t>：供应商对项目质量保证和进度保证措施内容全面严谨，项目质量保证体系完整</w:t>
            </w:r>
            <w:r>
              <w:rPr>
                <w:rFonts w:hint="eastAsia" w:ascii="仿宋" w:hAnsi="仿宋" w:eastAsia="仿宋" w:cs="仿宋"/>
                <w:color w:val="000000"/>
                <w:sz w:val="24"/>
                <w:lang w:val="zh-CN"/>
              </w:rPr>
              <w:t>且对</w:t>
            </w:r>
            <w:r>
              <w:rPr>
                <w:rFonts w:hint="eastAsia" w:ascii="仿宋" w:hAnsi="仿宋" w:eastAsia="仿宋" w:cs="仿宋"/>
                <w:color w:val="000000"/>
                <w:sz w:val="24"/>
              </w:rPr>
              <w:t>本项目实施有推进作用的得</w:t>
            </w:r>
            <w:r>
              <w:rPr>
                <w:rFonts w:hint="eastAsia" w:ascii="仿宋" w:hAnsi="仿宋" w:eastAsia="仿宋" w:cs="仿宋"/>
                <w:color w:val="000000"/>
                <w:sz w:val="24"/>
                <w:lang w:val="en-US" w:eastAsia="zh-CN"/>
              </w:rPr>
              <w:t>8-</w:t>
            </w:r>
            <w:r>
              <w:rPr>
                <w:rFonts w:hint="eastAsia" w:ascii="仿宋" w:hAnsi="仿宋" w:eastAsia="仿宋" w:cs="仿宋"/>
                <w:color w:val="000000"/>
                <w:sz w:val="24"/>
              </w:rPr>
              <w:t>10分；项目质量保证措施内容较全面、方案较详细合理，项目质量保证体系基本切实可行的得</w:t>
            </w:r>
            <w:r>
              <w:rPr>
                <w:rFonts w:hint="eastAsia" w:ascii="仿宋" w:hAnsi="仿宋" w:eastAsia="仿宋" w:cs="仿宋"/>
                <w:color w:val="000000"/>
                <w:sz w:val="24"/>
                <w:lang w:val="en-US" w:eastAsia="zh-CN"/>
              </w:rPr>
              <w:t>5-7</w:t>
            </w:r>
            <w:r>
              <w:rPr>
                <w:rFonts w:hint="eastAsia" w:ascii="仿宋" w:hAnsi="仿宋" w:eastAsia="仿宋" w:cs="仿宋"/>
                <w:color w:val="000000"/>
                <w:sz w:val="24"/>
              </w:rPr>
              <w:t>分；有质量保证体系，但流程不清晰的得</w:t>
            </w:r>
            <w:r>
              <w:rPr>
                <w:rFonts w:hint="eastAsia" w:ascii="仿宋" w:hAnsi="仿宋" w:eastAsia="仿宋" w:cs="仿宋"/>
                <w:color w:val="000000"/>
                <w:sz w:val="24"/>
                <w:lang w:val="en-US" w:eastAsia="zh-CN"/>
              </w:rPr>
              <w:t>3-4</w:t>
            </w:r>
            <w:r>
              <w:rPr>
                <w:rFonts w:hint="eastAsia" w:ascii="仿宋" w:hAnsi="仿宋" w:eastAsia="仿宋" w:cs="仿宋"/>
                <w:color w:val="000000"/>
                <w:sz w:val="24"/>
              </w:rPr>
              <w:t>分；质量保证体系简单，可行性不强的得</w:t>
            </w:r>
            <w:r>
              <w:rPr>
                <w:rFonts w:hint="eastAsia" w:ascii="仿宋" w:hAnsi="仿宋" w:eastAsia="仿宋" w:cs="仿宋"/>
                <w:color w:val="000000"/>
                <w:sz w:val="24"/>
                <w:lang w:val="en-US" w:eastAsia="zh-CN"/>
              </w:rPr>
              <w:t>0-2</w:t>
            </w:r>
            <w:r>
              <w:rPr>
                <w:rFonts w:hint="eastAsia" w:ascii="仿宋" w:hAnsi="仿宋" w:eastAsia="仿宋" w:cs="仿宋"/>
                <w:color w:val="000000"/>
                <w:sz w:val="24"/>
              </w:rPr>
              <w:t>分。最高得10分。</w:t>
            </w:r>
          </w:p>
          <w:p w14:paraId="257E5AB6">
            <w:pPr>
              <w:spacing w:line="360" w:lineRule="auto"/>
              <w:rPr>
                <w:rFonts w:ascii="仿宋" w:hAnsi="仿宋" w:eastAsia="仿宋" w:cs="仿宋"/>
                <w:sz w:val="24"/>
              </w:rPr>
            </w:pPr>
            <w:r>
              <w:rPr>
                <w:rFonts w:hint="eastAsia" w:ascii="仿宋" w:hAnsi="仿宋" w:eastAsia="仿宋" w:cs="仿宋"/>
                <w:b/>
                <w:kern w:val="0"/>
                <w:sz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7B6AB81A">
            <w:pPr>
              <w:pStyle w:val="16"/>
              <w:spacing w:line="380" w:lineRule="exact"/>
              <w:ind w:firstLine="0" w:firstLineChars="0"/>
              <w:jc w:val="center"/>
              <w:rPr>
                <w:rFonts w:ascii="仿宋" w:hAnsi="仿宋" w:eastAsia="仿宋" w:cs="仿宋"/>
              </w:rPr>
            </w:pPr>
            <w:r>
              <w:rPr>
                <w:rFonts w:hint="eastAsia" w:ascii="仿宋" w:hAnsi="仿宋" w:eastAsia="仿宋" w:cs="仿宋"/>
              </w:rPr>
              <w:t>0-5</w:t>
            </w:r>
            <w:r>
              <w:rPr>
                <w:rFonts w:hint="eastAsia" w:ascii="仿宋" w:hAnsi="仿宋" w:eastAsia="仿宋" w:cs="仿宋"/>
                <w:lang w:val="en-US" w:eastAsia="zh-CN"/>
              </w:rPr>
              <w:t>4</w:t>
            </w:r>
            <w:r>
              <w:rPr>
                <w:rFonts w:hint="eastAsia" w:ascii="仿宋" w:hAnsi="仿宋" w:eastAsia="仿宋" w:cs="仿宋"/>
              </w:rPr>
              <w:t>分</w:t>
            </w:r>
          </w:p>
        </w:tc>
      </w:tr>
      <w:tr w14:paraId="4E59B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676" w:type="dxa"/>
            <w:tcBorders>
              <w:top w:val="single" w:color="auto" w:sz="4" w:space="0"/>
              <w:left w:val="single" w:color="auto" w:sz="4" w:space="0"/>
              <w:right w:val="single" w:color="auto" w:sz="4" w:space="0"/>
            </w:tcBorders>
            <w:vAlign w:val="center"/>
          </w:tcPr>
          <w:p w14:paraId="6B9B9308">
            <w:pPr>
              <w:widowControl/>
              <w:spacing w:line="380" w:lineRule="exact"/>
              <w:jc w:val="center"/>
              <w:rPr>
                <w:rFonts w:ascii="仿宋" w:hAnsi="仿宋" w:eastAsia="仿宋" w:cs="仿宋"/>
                <w:sz w:val="24"/>
              </w:rPr>
            </w:pPr>
            <w:r>
              <w:rPr>
                <w:rFonts w:hint="eastAsia" w:ascii="仿宋" w:hAnsi="仿宋" w:eastAsia="仿宋" w:cs="仿宋"/>
                <w:sz w:val="24"/>
              </w:rPr>
              <w:t>2</w:t>
            </w:r>
          </w:p>
        </w:tc>
        <w:tc>
          <w:tcPr>
            <w:tcW w:w="1702" w:type="dxa"/>
            <w:tcBorders>
              <w:top w:val="single" w:color="auto" w:sz="4" w:space="0"/>
              <w:left w:val="single" w:color="auto" w:sz="4" w:space="0"/>
              <w:right w:val="single" w:color="auto" w:sz="4" w:space="0"/>
            </w:tcBorders>
            <w:vAlign w:val="center"/>
          </w:tcPr>
          <w:p w14:paraId="4A64874D">
            <w:pPr>
              <w:widowControl/>
              <w:spacing w:line="380" w:lineRule="exact"/>
              <w:jc w:val="center"/>
              <w:rPr>
                <w:rFonts w:ascii="仿宋" w:hAnsi="仿宋" w:eastAsia="仿宋" w:cs="仿宋"/>
                <w:kern w:val="0"/>
                <w:sz w:val="24"/>
              </w:rPr>
            </w:pPr>
            <w:r>
              <w:rPr>
                <w:rFonts w:hint="eastAsia" w:ascii="仿宋" w:hAnsi="仿宋" w:eastAsia="仿宋" w:cs="仿宋"/>
                <w:kern w:val="0"/>
                <w:sz w:val="24"/>
              </w:rPr>
              <w:t>人员配置</w:t>
            </w:r>
          </w:p>
        </w:tc>
        <w:tc>
          <w:tcPr>
            <w:tcW w:w="5865" w:type="dxa"/>
            <w:tcBorders>
              <w:top w:val="single" w:color="auto" w:sz="4" w:space="0"/>
              <w:left w:val="single" w:color="auto" w:sz="4" w:space="0"/>
              <w:right w:val="single" w:color="auto" w:sz="4" w:space="0"/>
            </w:tcBorders>
            <w:vAlign w:val="center"/>
          </w:tcPr>
          <w:p w14:paraId="0DA7764F">
            <w:pPr>
              <w:tabs>
                <w:tab w:val="left" w:pos="1080"/>
              </w:tabs>
              <w:spacing w:line="360" w:lineRule="auto"/>
              <w:ind w:firstLine="240" w:firstLineChars="100"/>
              <w:jc w:val="left"/>
              <w:rPr>
                <w:rFonts w:hint="eastAsia" w:ascii="仿宋" w:hAnsi="仿宋" w:eastAsia="仿宋" w:cs="仿宋"/>
                <w:kern w:val="0"/>
                <w:sz w:val="24"/>
                <w:lang w:eastAsia="zh-CN"/>
              </w:rPr>
            </w:pPr>
            <w:r>
              <w:rPr>
                <w:rFonts w:hint="eastAsia" w:ascii="仿宋" w:hAnsi="仿宋" w:eastAsia="仿宋" w:cs="仿宋"/>
                <w:kern w:val="0"/>
                <w:sz w:val="24"/>
              </w:rPr>
              <w:t>1、拟投入本项目的项目负责人具有高级职称证的得</w:t>
            </w:r>
            <w:r>
              <w:rPr>
                <w:rFonts w:hint="eastAsia" w:ascii="仿宋" w:hAnsi="仿宋" w:eastAsia="仿宋" w:cs="仿宋"/>
                <w:kern w:val="0"/>
                <w:sz w:val="24"/>
                <w:lang w:val="en-US" w:eastAsia="zh-CN"/>
              </w:rPr>
              <w:t>3</w:t>
            </w:r>
            <w:r>
              <w:rPr>
                <w:rFonts w:hint="eastAsia" w:ascii="仿宋" w:hAnsi="仿宋" w:eastAsia="仿宋" w:cs="仿宋"/>
                <w:kern w:val="0"/>
                <w:sz w:val="24"/>
              </w:rPr>
              <w:t>分；具备中级职称证的得</w:t>
            </w:r>
            <w:r>
              <w:rPr>
                <w:rFonts w:hint="eastAsia" w:ascii="仿宋" w:hAnsi="仿宋" w:eastAsia="仿宋" w:cs="仿宋"/>
                <w:kern w:val="0"/>
                <w:sz w:val="24"/>
                <w:lang w:val="en-US" w:eastAsia="zh-CN"/>
              </w:rPr>
              <w:t>1</w:t>
            </w:r>
            <w:r>
              <w:rPr>
                <w:rFonts w:hint="eastAsia" w:ascii="仿宋" w:hAnsi="仿宋" w:eastAsia="仿宋" w:cs="仿宋"/>
                <w:kern w:val="0"/>
                <w:sz w:val="24"/>
              </w:rPr>
              <w:t>分</w:t>
            </w:r>
            <w:r>
              <w:rPr>
                <w:rFonts w:hint="eastAsia" w:ascii="仿宋" w:hAnsi="仿宋" w:eastAsia="仿宋" w:cs="仿宋"/>
                <w:kern w:val="0"/>
                <w:sz w:val="24"/>
                <w:lang w:eastAsia="zh-CN"/>
              </w:rPr>
              <w:t>。</w:t>
            </w:r>
            <w:r>
              <w:rPr>
                <w:rFonts w:hint="eastAsia" w:ascii="仿宋" w:hAnsi="仿宋" w:eastAsia="仿宋" w:cs="仿宋"/>
                <w:kern w:val="0"/>
                <w:sz w:val="24"/>
              </w:rPr>
              <w:t>本项最多得4分</w:t>
            </w:r>
            <w:r>
              <w:rPr>
                <w:rFonts w:hint="eastAsia" w:ascii="仿宋" w:hAnsi="仿宋" w:eastAsia="仿宋" w:cs="仿宋"/>
                <w:kern w:val="0"/>
                <w:sz w:val="24"/>
                <w:lang w:eastAsia="zh-CN"/>
              </w:rPr>
              <w:t>。</w:t>
            </w:r>
          </w:p>
          <w:p w14:paraId="6C72664D">
            <w:pPr>
              <w:tabs>
                <w:tab w:val="left" w:pos="1080"/>
              </w:tabs>
              <w:spacing w:line="360" w:lineRule="auto"/>
              <w:ind w:firstLine="240" w:firstLineChars="100"/>
              <w:jc w:val="left"/>
              <w:rPr>
                <w:rFonts w:ascii="仿宋" w:hAnsi="仿宋" w:eastAsia="仿宋" w:cs="仿宋"/>
                <w:kern w:val="0"/>
                <w:sz w:val="24"/>
              </w:rPr>
            </w:pPr>
            <w:r>
              <w:rPr>
                <w:rFonts w:hint="eastAsia" w:ascii="仿宋" w:hAnsi="仿宋" w:eastAsia="仿宋" w:cs="仿宋"/>
                <w:kern w:val="0"/>
                <w:sz w:val="24"/>
              </w:rPr>
              <w:t>2、拟投入本项目的团队成员（除项目负责人外）具有中级及以上职称每提供一个的得2分，本项最多得6分。</w:t>
            </w:r>
          </w:p>
          <w:p w14:paraId="48443A04">
            <w:pPr>
              <w:tabs>
                <w:tab w:val="left" w:pos="1080"/>
              </w:tabs>
              <w:spacing w:line="360" w:lineRule="auto"/>
              <w:jc w:val="left"/>
              <w:rPr>
                <w:rFonts w:ascii="仿宋" w:hAnsi="仿宋" w:eastAsia="仿宋" w:cs="仿宋"/>
                <w:bCs/>
                <w:kern w:val="0"/>
                <w:sz w:val="24"/>
                <w:u w:val="single"/>
              </w:rPr>
            </w:pPr>
            <w:r>
              <w:rPr>
                <w:rFonts w:hint="eastAsia" w:ascii="仿宋" w:hAnsi="仿宋" w:eastAsia="仿宋" w:cs="仿宋"/>
                <w:b/>
                <w:bCs/>
                <w:sz w:val="24"/>
                <w:u w:val="single"/>
              </w:rPr>
              <w:t>注：以上1-2项中人员须相关证书复印件及最近三个月中任意1个月由供应商缴纳的社保证明加盖供应商公章,未提供不得分。</w:t>
            </w:r>
          </w:p>
        </w:tc>
        <w:tc>
          <w:tcPr>
            <w:tcW w:w="1043" w:type="dxa"/>
            <w:tcBorders>
              <w:top w:val="single" w:color="auto" w:sz="4" w:space="0"/>
              <w:left w:val="single" w:color="auto" w:sz="4" w:space="0"/>
              <w:right w:val="single" w:color="auto" w:sz="4" w:space="0"/>
            </w:tcBorders>
            <w:vAlign w:val="center"/>
          </w:tcPr>
          <w:p w14:paraId="7C72775A">
            <w:pPr>
              <w:pStyle w:val="16"/>
              <w:spacing w:line="380" w:lineRule="exact"/>
              <w:ind w:firstLine="0" w:firstLineChars="0"/>
              <w:jc w:val="center"/>
              <w:rPr>
                <w:rFonts w:ascii="仿宋" w:hAnsi="仿宋" w:eastAsia="仿宋" w:cs="仿宋"/>
              </w:rPr>
            </w:pPr>
            <w:r>
              <w:rPr>
                <w:rFonts w:hint="eastAsia" w:ascii="仿宋" w:hAnsi="仿宋" w:eastAsia="仿宋" w:cs="仿宋"/>
              </w:rPr>
              <w:t>0-1</w:t>
            </w:r>
            <w:r>
              <w:rPr>
                <w:rFonts w:ascii="仿宋" w:hAnsi="仿宋" w:eastAsia="仿宋" w:cs="仿宋"/>
              </w:rPr>
              <w:t>0</w:t>
            </w:r>
            <w:r>
              <w:rPr>
                <w:rFonts w:hint="eastAsia" w:ascii="仿宋" w:hAnsi="仿宋" w:eastAsia="仿宋" w:cs="仿宋"/>
              </w:rPr>
              <w:t>分</w:t>
            </w:r>
          </w:p>
        </w:tc>
      </w:tr>
      <w:tr w14:paraId="36F1D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2F3A418">
            <w:pPr>
              <w:widowControl/>
              <w:spacing w:line="380" w:lineRule="exact"/>
              <w:jc w:val="center"/>
              <w:rPr>
                <w:rFonts w:ascii="仿宋" w:hAnsi="仿宋" w:eastAsia="仿宋" w:cs="仿宋"/>
                <w:b/>
                <w:sz w:val="24"/>
              </w:rPr>
            </w:pPr>
            <w:r>
              <w:rPr>
                <w:rFonts w:hint="eastAsia" w:ascii="仿宋" w:hAnsi="仿宋" w:eastAsia="仿宋" w:cs="仿宋"/>
                <w:b/>
                <w:sz w:val="24"/>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37EB285A">
            <w:pPr>
              <w:pStyle w:val="16"/>
              <w:spacing w:line="380" w:lineRule="exact"/>
              <w:ind w:firstLine="0" w:firstLineChars="0"/>
              <w:jc w:val="center"/>
              <w:rPr>
                <w:rFonts w:ascii="仿宋" w:hAnsi="仿宋" w:eastAsia="仿宋" w:cs="仿宋"/>
                <w:b/>
                <w:sz w:val="21"/>
                <w:szCs w:val="21"/>
              </w:rPr>
            </w:pPr>
            <w:r>
              <w:rPr>
                <w:rFonts w:hint="eastAsia" w:ascii="仿宋" w:hAnsi="仿宋" w:eastAsia="仿宋" w:cs="仿宋"/>
                <w:b/>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5377D34B">
            <w:pPr>
              <w:pStyle w:val="16"/>
              <w:spacing w:line="380" w:lineRule="exact"/>
              <w:ind w:firstLine="0" w:firstLineChars="0"/>
              <w:jc w:val="center"/>
              <w:rPr>
                <w:rFonts w:ascii="仿宋" w:hAnsi="仿宋" w:eastAsia="仿宋" w:cs="仿宋"/>
                <w:b/>
              </w:rPr>
            </w:pPr>
            <w:r>
              <w:rPr>
                <w:rFonts w:hint="eastAsia" w:ascii="仿宋" w:hAnsi="仿宋" w:eastAsia="仿宋" w:cs="仿宋"/>
                <w:b/>
                <w:lang w:val="en-US" w:eastAsia="zh-CN"/>
              </w:rPr>
              <w:t>26</w:t>
            </w:r>
            <w:r>
              <w:rPr>
                <w:rFonts w:hint="eastAsia" w:ascii="仿宋" w:hAnsi="仿宋" w:eastAsia="仿宋" w:cs="仿宋"/>
                <w:b/>
              </w:rPr>
              <w:t>分</w:t>
            </w:r>
          </w:p>
        </w:tc>
      </w:tr>
      <w:tr w14:paraId="633E3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3"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14:paraId="76325FD6">
            <w:pPr>
              <w:widowControl/>
              <w:spacing w:line="380" w:lineRule="exact"/>
              <w:jc w:val="center"/>
              <w:rPr>
                <w:rFonts w:ascii="仿宋" w:hAnsi="仿宋" w:eastAsia="仿宋" w:cs="仿宋"/>
                <w:sz w:val="24"/>
              </w:rPr>
            </w:pPr>
            <w:r>
              <w:rPr>
                <w:rFonts w:hint="eastAsia" w:ascii="仿宋" w:hAnsi="仿宋" w:eastAsia="仿宋" w:cs="仿宋"/>
                <w:sz w:val="24"/>
              </w:rPr>
              <w:t>3</w:t>
            </w:r>
          </w:p>
        </w:tc>
        <w:tc>
          <w:tcPr>
            <w:tcW w:w="1702" w:type="dxa"/>
            <w:tcBorders>
              <w:top w:val="single" w:color="auto" w:sz="4" w:space="0"/>
              <w:left w:val="single" w:color="auto" w:sz="4" w:space="0"/>
              <w:bottom w:val="single" w:color="auto" w:sz="4" w:space="0"/>
              <w:right w:val="single" w:color="auto" w:sz="4" w:space="0"/>
            </w:tcBorders>
            <w:vAlign w:val="center"/>
          </w:tcPr>
          <w:p w14:paraId="05939DDD">
            <w:pPr>
              <w:pStyle w:val="10"/>
              <w:ind w:firstLine="0" w:firstLineChars="0"/>
              <w:jc w:val="center"/>
              <w:rPr>
                <w:rFonts w:ascii="仿宋" w:hAnsi="仿宋" w:eastAsia="仿宋" w:cs="仿宋"/>
                <w:sz w:val="24"/>
              </w:rPr>
            </w:pPr>
            <w:r>
              <w:rPr>
                <w:rFonts w:hint="eastAsia" w:ascii="仿宋" w:hAnsi="仿宋" w:eastAsia="仿宋" w:cs="仿宋"/>
                <w:bCs/>
                <w:sz w:val="24"/>
              </w:rPr>
              <w:t>服务承诺</w:t>
            </w:r>
          </w:p>
        </w:tc>
        <w:tc>
          <w:tcPr>
            <w:tcW w:w="5865" w:type="dxa"/>
            <w:tcBorders>
              <w:top w:val="single" w:color="auto" w:sz="4" w:space="0"/>
              <w:left w:val="single" w:color="auto" w:sz="4" w:space="0"/>
              <w:bottom w:val="single" w:color="auto" w:sz="4" w:space="0"/>
              <w:right w:val="single" w:color="auto" w:sz="4" w:space="0"/>
            </w:tcBorders>
            <w:vAlign w:val="center"/>
          </w:tcPr>
          <w:p w14:paraId="0B1BEA59">
            <w:pPr>
              <w:spacing w:line="360" w:lineRule="auto"/>
              <w:rPr>
                <w:rFonts w:ascii="仿宋" w:hAnsi="仿宋" w:eastAsia="仿宋" w:cs="仿宋"/>
                <w:bCs/>
                <w:sz w:val="24"/>
              </w:rPr>
            </w:pPr>
            <w:r>
              <w:rPr>
                <w:rFonts w:hint="eastAsia" w:ascii="仿宋" w:hAnsi="仿宋" w:eastAsia="仿宋" w:cs="仿宋"/>
                <w:bCs/>
                <w:sz w:val="24"/>
              </w:rPr>
              <w:t>根据供应商提供的服务承诺等方案进行综合评定。</w:t>
            </w:r>
          </w:p>
          <w:p w14:paraId="48FA219D">
            <w:pPr>
              <w:spacing w:line="360" w:lineRule="auto"/>
              <w:ind w:firstLine="240" w:firstLineChars="100"/>
              <w:rPr>
                <w:rFonts w:ascii="仿宋" w:hAnsi="仿宋" w:eastAsia="仿宋" w:cs="仿宋"/>
                <w:sz w:val="24"/>
              </w:rPr>
            </w:pPr>
            <w:r>
              <w:rPr>
                <w:rFonts w:hint="eastAsia" w:ascii="仿宋" w:hAnsi="仿宋" w:eastAsia="仿宋" w:cs="仿宋"/>
                <w:sz w:val="24"/>
              </w:rPr>
              <w:t>1、供应商的技术保障及后续服务措施：技术支持和跟踪服务能力强，本地化服务的计划切实可行，后续服务保障方案具体且有针对性，对本项目有提升作用的得8</w:t>
            </w:r>
            <w:r>
              <w:rPr>
                <w:rFonts w:hint="eastAsia" w:ascii="仿宋" w:hAnsi="仿宋" w:eastAsia="仿宋" w:cs="仿宋"/>
                <w:sz w:val="24"/>
                <w:lang w:val="en-US" w:eastAsia="zh-CN"/>
              </w:rPr>
              <w:t>-10</w:t>
            </w:r>
            <w:r>
              <w:rPr>
                <w:rFonts w:hint="eastAsia" w:ascii="仿宋" w:hAnsi="仿宋" w:eastAsia="仿宋" w:cs="仿宋"/>
                <w:sz w:val="24"/>
              </w:rPr>
              <w:t>分；技术支持和跟踪服务能力较强，本地化服务能力较可行的得</w:t>
            </w:r>
            <w:r>
              <w:rPr>
                <w:rFonts w:hint="eastAsia" w:ascii="仿宋" w:hAnsi="仿宋" w:eastAsia="仿宋" w:cs="仿宋"/>
                <w:sz w:val="24"/>
                <w:lang w:val="en-US" w:eastAsia="zh-CN"/>
              </w:rPr>
              <w:t>5-7</w:t>
            </w:r>
            <w:r>
              <w:rPr>
                <w:rFonts w:hint="eastAsia" w:ascii="仿宋" w:hAnsi="仿宋" w:eastAsia="仿宋" w:cs="仿宋"/>
                <w:sz w:val="24"/>
              </w:rPr>
              <w:t>分；技术支持和跟踪服务能力一般，但基本可行的得</w:t>
            </w:r>
            <w:r>
              <w:rPr>
                <w:rFonts w:hint="eastAsia" w:ascii="仿宋" w:hAnsi="仿宋" w:eastAsia="仿宋" w:cs="仿宋"/>
                <w:sz w:val="24"/>
                <w:lang w:val="en-US" w:eastAsia="zh-CN"/>
              </w:rPr>
              <w:t>3-4</w:t>
            </w:r>
            <w:r>
              <w:rPr>
                <w:rFonts w:hint="eastAsia" w:ascii="仿宋" w:hAnsi="仿宋" w:eastAsia="仿宋" w:cs="仿宋"/>
                <w:sz w:val="24"/>
              </w:rPr>
              <w:t>分；技术支持和跟踪服务能力体现不明确的得</w:t>
            </w:r>
            <w:r>
              <w:rPr>
                <w:rFonts w:hint="eastAsia" w:ascii="仿宋" w:hAnsi="仿宋" w:eastAsia="仿宋" w:cs="仿宋"/>
                <w:sz w:val="24"/>
                <w:lang w:val="en-US" w:eastAsia="zh-CN"/>
              </w:rPr>
              <w:t>2-</w:t>
            </w:r>
            <w:r>
              <w:rPr>
                <w:rFonts w:hint="eastAsia" w:ascii="仿宋" w:hAnsi="仿宋" w:eastAsia="仿宋" w:cs="仿宋"/>
                <w:sz w:val="24"/>
              </w:rPr>
              <w:t>3分；技术支持和跟踪服务能力表现简单且与本项目实施无关联的得</w:t>
            </w:r>
            <w:r>
              <w:rPr>
                <w:rFonts w:hint="eastAsia" w:ascii="仿宋" w:hAnsi="仿宋" w:eastAsia="仿宋" w:cs="仿宋"/>
                <w:sz w:val="24"/>
                <w:lang w:val="en-US" w:eastAsia="zh-CN"/>
              </w:rPr>
              <w:t>0-</w:t>
            </w:r>
            <w:r>
              <w:rPr>
                <w:rFonts w:hint="eastAsia" w:ascii="仿宋" w:hAnsi="仿宋" w:eastAsia="仿宋" w:cs="仿宋"/>
                <w:sz w:val="24"/>
              </w:rPr>
              <w:t>1分。最高得</w:t>
            </w:r>
            <w:r>
              <w:rPr>
                <w:rFonts w:hint="eastAsia" w:ascii="仿宋" w:hAnsi="仿宋" w:eastAsia="仿宋" w:cs="仿宋"/>
                <w:sz w:val="24"/>
                <w:lang w:val="en-US" w:eastAsia="zh-CN"/>
              </w:rPr>
              <w:t>10</w:t>
            </w:r>
            <w:r>
              <w:rPr>
                <w:rFonts w:hint="eastAsia" w:ascii="仿宋" w:hAnsi="仿宋" w:eastAsia="仿宋" w:cs="仿宋"/>
                <w:sz w:val="24"/>
              </w:rPr>
              <w:t>分。</w:t>
            </w:r>
          </w:p>
          <w:p w14:paraId="3EE8503D">
            <w:pPr>
              <w:spacing w:line="360" w:lineRule="auto"/>
              <w:ind w:firstLine="240" w:firstLineChars="100"/>
              <w:rPr>
                <w:rFonts w:ascii="仿宋" w:hAnsi="仿宋" w:eastAsia="仿宋" w:cs="仿宋"/>
                <w:bCs/>
                <w:sz w:val="24"/>
                <w:lang w:val="zh-TW"/>
              </w:rPr>
            </w:pPr>
            <w:r>
              <w:rPr>
                <w:rFonts w:hint="eastAsia" w:ascii="仿宋" w:hAnsi="仿宋" w:eastAsia="仿宋" w:cs="仿宋"/>
                <w:bCs/>
                <w:sz w:val="24"/>
                <w:lang w:val="zh-TW"/>
              </w:rPr>
              <w:t>2、</w:t>
            </w:r>
            <w:r>
              <w:rPr>
                <w:rFonts w:hint="eastAsia" w:ascii="仿宋" w:hAnsi="仿宋" w:eastAsia="仿宋" w:cs="仿宋"/>
                <w:sz w:val="24"/>
              </w:rPr>
              <w:t>响应时间：接到采购人通知（电话、电传等）后3小时立即响应得2分，每减少1小时加1分，最高得</w:t>
            </w:r>
            <w:r>
              <w:rPr>
                <w:rFonts w:hint="eastAsia" w:ascii="仿宋" w:hAnsi="仿宋" w:eastAsia="仿宋" w:cs="仿宋"/>
                <w:sz w:val="24"/>
                <w:lang w:val="en-US" w:eastAsia="zh-CN"/>
              </w:rPr>
              <w:t>3</w:t>
            </w:r>
            <w:r>
              <w:rPr>
                <w:rFonts w:hint="eastAsia" w:ascii="仿宋" w:hAnsi="仿宋" w:eastAsia="仿宋" w:cs="仿宋"/>
                <w:sz w:val="24"/>
              </w:rPr>
              <w:t>分。</w:t>
            </w:r>
          </w:p>
          <w:p w14:paraId="715B0395">
            <w:pPr>
              <w:spacing w:line="360" w:lineRule="auto"/>
              <w:ind w:firstLine="240" w:firstLineChars="100"/>
              <w:rPr>
                <w:rFonts w:ascii="仿宋" w:hAnsi="仿宋" w:eastAsia="仿宋" w:cs="仿宋"/>
                <w:bCs/>
                <w:sz w:val="24"/>
                <w:lang w:val="zh-TW"/>
              </w:rPr>
            </w:pPr>
            <w:r>
              <w:rPr>
                <w:rFonts w:hint="eastAsia" w:ascii="仿宋" w:hAnsi="仿宋" w:eastAsia="仿宋" w:cs="仿宋"/>
                <w:bCs/>
                <w:sz w:val="24"/>
              </w:rPr>
              <w:t>3</w:t>
            </w:r>
            <w:r>
              <w:rPr>
                <w:rFonts w:hint="eastAsia" w:ascii="仿宋" w:hAnsi="仿宋" w:eastAsia="仿宋" w:cs="仿宋"/>
                <w:bCs/>
                <w:sz w:val="24"/>
                <w:lang w:val="zh-TW"/>
              </w:rPr>
              <w:t>、供应商承诺，未经采购人许可，不引用和泄漏规划编制数据给任何第三方，且编制报告等文本应按照有关保密规定报送的得</w:t>
            </w:r>
            <w:r>
              <w:rPr>
                <w:rFonts w:hint="eastAsia" w:ascii="仿宋" w:hAnsi="仿宋" w:eastAsia="仿宋" w:cs="仿宋"/>
                <w:bCs/>
                <w:sz w:val="24"/>
              </w:rPr>
              <w:t>5</w:t>
            </w:r>
            <w:r>
              <w:rPr>
                <w:rFonts w:hint="eastAsia" w:ascii="仿宋" w:hAnsi="仿宋" w:eastAsia="仿宋" w:cs="仿宋"/>
                <w:bCs/>
                <w:sz w:val="24"/>
                <w:lang w:val="zh-TW"/>
              </w:rPr>
              <w:t>分。</w:t>
            </w:r>
          </w:p>
          <w:p w14:paraId="4BA559A6">
            <w:pPr>
              <w:spacing w:line="360" w:lineRule="auto"/>
              <w:rPr>
                <w:rFonts w:ascii="仿宋" w:hAnsi="仿宋" w:eastAsia="仿宋" w:cs="仿宋"/>
                <w:b/>
                <w:sz w:val="24"/>
                <w:u w:val="single"/>
                <w:lang w:val="zh-TW"/>
              </w:rPr>
            </w:pPr>
            <w:r>
              <w:rPr>
                <w:rFonts w:hint="eastAsia" w:ascii="仿宋" w:hAnsi="仿宋" w:eastAsia="仿宋" w:cs="仿宋"/>
                <w:b/>
                <w:sz w:val="24"/>
                <w:u w:val="single"/>
              </w:rPr>
              <w:t>以上</w:t>
            </w:r>
            <w:r>
              <w:rPr>
                <w:rFonts w:hint="eastAsia" w:ascii="仿宋" w:hAnsi="仿宋" w:eastAsia="仿宋" w:cs="仿宋"/>
                <w:b/>
                <w:sz w:val="24"/>
                <w:u w:val="single"/>
                <w:lang w:val="zh-TW"/>
              </w:rPr>
              <w:t>供应商须提供承诺函并加盖公章；</w:t>
            </w:r>
          </w:p>
          <w:p w14:paraId="216D0C26">
            <w:pPr>
              <w:spacing w:line="360" w:lineRule="auto"/>
              <w:rPr>
                <w:rFonts w:ascii="仿宋" w:hAnsi="仿宋" w:eastAsia="仿宋" w:cs="仿宋"/>
                <w:sz w:val="24"/>
              </w:rPr>
            </w:pPr>
            <w:r>
              <w:rPr>
                <w:rFonts w:hint="eastAsia" w:ascii="仿宋" w:hAnsi="仿宋" w:eastAsia="仿宋" w:cs="仿宋"/>
                <w:b/>
                <w:sz w:val="24"/>
                <w:u w:val="single"/>
              </w:rPr>
              <w:t>服务承诺方案不提供的不得分。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6F77D549">
            <w:pPr>
              <w:pStyle w:val="10"/>
              <w:ind w:firstLine="0" w:firstLineChars="0"/>
              <w:jc w:val="center"/>
              <w:rPr>
                <w:rFonts w:ascii="仿宋" w:hAnsi="仿宋" w:eastAsia="仿宋" w:cs="仿宋"/>
              </w:rPr>
            </w:pPr>
            <w:r>
              <w:rPr>
                <w:rFonts w:hint="eastAsia" w:ascii="仿宋" w:hAnsi="仿宋" w:eastAsia="仿宋" w:cs="仿宋"/>
                <w:sz w:val="24"/>
              </w:rPr>
              <w:t>0-18分</w:t>
            </w:r>
          </w:p>
        </w:tc>
      </w:tr>
      <w:tr w14:paraId="3127D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1"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14:paraId="64B5E749">
            <w:pPr>
              <w:widowControl/>
              <w:spacing w:line="380" w:lineRule="exact"/>
              <w:jc w:val="center"/>
              <w:rPr>
                <w:rFonts w:ascii="仿宋" w:hAnsi="仿宋" w:eastAsia="仿宋" w:cs="仿宋"/>
                <w:sz w:val="24"/>
              </w:rPr>
            </w:pPr>
            <w:r>
              <w:rPr>
                <w:rFonts w:hint="eastAsia" w:ascii="仿宋" w:hAnsi="仿宋" w:eastAsia="仿宋" w:cs="仿宋"/>
                <w:sz w:val="24"/>
              </w:rPr>
              <w:t>4</w:t>
            </w:r>
          </w:p>
        </w:tc>
        <w:tc>
          <w:tcPr>
            <w:tcW w:w="1702" w:type="dxa"/>
            <w:tcBorders>
              <w:top w:val="single" w:color="auto" w:sz="4" w:space="0"/>
              <w:left w:val="single" w:color="auto" w:sz="4" w:space="0"/>
              <w:bottom w:val="single" w:color="auto" w:sz="4" w:space="0"/>
              <w:right w:val="single" w:color="auto" w:sz="4" w:space="0"/>
            </w:tcBorders>
            <w:vAlign w:val="center"/>
          </w:tcPr>
          <w:p w14:paraId="3176C804">
            <w:pPr>
              <w:widowControl/>
              <w:spacing w:line="380" w:lineRule="exact"/>
              <w:jc w:val="center"/>
              <w:rPr>
                <w:rFonts w:ascii="仿宋" w:hAnsi="仿宋" w:eastAsia="仿宋" w:cs="仿宋"/>
                <w:sz w:val="24"/>
              </w:rPr>
            </w:pPr>
            <w:r>
              <w:rPr>
                <w:rFonts w:hint="eastAsia" w:ascii="仿宋" w:hAnsi="仿宋" w:eastAsia="仿宋" w:cs="仿宋"/>
                <w:sz w:val="24"/>
              </w:rPr>
              <w:t>企业业绩</w:t>
            </w:r>
          </w:p>
        </w:tc>
        <w:tc>
          <w:tcPr>
            <w:tcW w:w="5865" w:type="dxa"/>
            <w:tcBorders>
              <w:top w:val="single" w:color="auto" w:sz="4" w:space="0"/>
              <w:left w:val="single" w:color="auto" w:sz="4" w:space="0"/>
              <w:bottom w:val="single" w:color="auto" w:sz="4" w:space="0"/>
              <w:right w:val="single" w:color="auto" w:sz="4" w:space="0"/>
            </w:tcBorders>
            <w:vAlign w:val="center"/>
          </w:tcPr>
          <w:p w14:paraId="34E41BE4">
            <w:pPr>
              <w:spacing w:line="360" w:lineRule="auto"/>
              <w:jc w:val="left"/>
              <w:rPr>
                <w:rFonts w:ascii="仿宋" w:hAnsi="仿宋" w:eastAsia="仿宋" w:cs="仿宋"/>
                <w:sz w:val="24"/>
              </w:rPr>
            </w:pPr>
            <w:r>
              <w:rPr>
                <w:rFonts w:hint="eastAsia" w:ascii="仿宋" w:hAnsi="仿宋" w:eastAsia="仿宋" w:cs="仿宋"/>
                <w:sz w:val="24"/>
              </w:rPr>
              <w:t>2021年1月1日以来（以合同签订日期为准），承接过类似项目业绩，每个得</w:t>
            </w:r>
            <w:r>
              <w:rPr>
                <w:rFonts w:hint="eastAsia" w:ascii="仿宋" w:hAnsi="仿宋" w:eastAsia="仿宋" w:cs="仿宋"/>
                <w:sz w:val="24"/>
                <w:lang w:val="en-US" w:eastAsia="zh-CN"/>
              </w:rPr>
              <w:t>0.5</w:t>
            </w:r>
            <w:r>
              <w:rPr>
                <w:rFonts w:hint="eastAsia" w:ascii="仿宋" w:hAnsi="仿宋" w:eastAsia="仿宋" w:cs="仿宋"/>
                <w:sz w:val="24"/>
              </w:rPr>
              <w:t>分，最高</w:t>
            </w:r>
            <w:r>
              <w:rPr>
                <w:rFonts w:hint="eastAsia" w:ascii="仿宋" w:hAnsi="仿宋" w:eastAsia="仿宋" w:cs="仿宋"/>
                <w:sz w:val="24"/>
                <w:lang w:val="en-US" w:eastAsia="zh-CN"/>
              </w:rPr>
              <w:t>1</w:t>
            </w:r>
            <w:r>
              <w:rPr>
                <w:rFonts w:hint="eastAsia" w:ascii="仿宋" w:hAnsi="仿宋" w:eastAsia="仿宋" w:cs="仿宋"/>
                <w:sz w:val="24"/>
              </w:rPr>
              <w:t>分。</w:t>
            </w:r>
          </w:p>
          <w:p w14:paraId="2E0EDCE2">
            <w:pPr>
              <w:spacing w:line="360" w:lineRule="auto"/>
              <w:jc w:val="left"/>
              <w:rPr>
                <w:rFonts w:ascii="仿宋" w:hAnsi="仿宋" w:eastAsia="仿宋" w:cs="仿宋"/>
                <w:b/>
                <w:bCs/>
                <w:sz w:val="24"/>
                <w:u w:val="single"/>
              </w:rPr>
            </w:pPr>
            <w:r>
              <w:rPr>
                <w:rFonts w:hint="eastAsia" w:ascii="仿宋" w:hAnsi="仿宋" w:eastAsia="仿宋" w:cs="仿宋"/>
                <w:b/>
                <w:bCs/>
                <w:sz w:val="24"/>
                <w:u w:val="single"/>
              </w:rPr>
              <w:t>注：提供合同复印件或成交（中标）通知书并加盖供应商公章，不提供不得分。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0B3CA8E4">
            <w:pPr>
              <w:pStyle w:val="16"/>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1</w:t>
            </w:r>
            <w:r>
              <w:rPr>
                <w:rFonts w:hint="eastAsia" w:ascii="仿宋" w:hAnsi="仿宋" w:eastAsia="仿宋" w:cs="仿宋"/>
              </w:rPr>
              <w:t>分</w:t>
            </w:r>
          </w:p>
        </w:tc>
      </w:tr>
      <w:tr w14:paraId="50746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0"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14:paraId="61707EE1">
            <w:pPr>
              <w:widowControl/>
              <w:spacing w:line="380" w:lineRule="exact"/>
              <w:jc w:val="center"/>
              <w:rPr>
                <w:rFonts w:ascii="仿宋" w:hAnsi="仿宋" w:eastAsia="仿宋" w:cs="仿宋"/>
                <w:sz w:val="24"/>
              </w:rPr>
            </w:pPr>
            <w:r>
              <w:rPr>
                <w:rFonts w:hint="eastAsia" w:ascii="仿宋" w:hAnsi="仿宋" w:eastAsia="仿宋" w:cs="仿宋"/>
                <w:sz w:val="24"/>
              </w:rPr>
              <w:t>5</w:t>
            </w:r>
          </w:p>
        </w:tc>
        <w:tc>
          <w:tcPr>
            <w:tcW w:w="1702" w:type="dxa"/>
            <w:tcBorders>
              <w:top w:val="single" w:color="auto" w:sz="4" w:space="0"/>
              <w:left w:val="single" w:color="auto" w:sz="4" w:space="0"/>
              <w:bottom w:val="single" w:color="auto" w:sz="4" w:space="0"/>
              <w:right w:val="single" w:color="auto" w:sz="4" w:space="0"/>
            </w:tcBorders>
            <w:vAlign w:val="center"/>
          </w:tcPr>
          <w:p w14:paraId="33C064B1">
            <w:pPr>
              <w:widowControl/>
              <w:spacing w:line="440" w:lineRule="exact"/>
              <w:jc w:val="center"/>
              <w:rPr>
                <w:rFonts w:ascii="仿宋" w:hAnsi="仿宋" w:eastAsia="仿宋" w:cs="仿宋"/>
                <w:bCs/>
                <w:sz w:val="24"/>
              </w:rPr>
            </w:pPr>
            <w:r>
              <w:rPr>
                <w:rFonts w:hint="eastAsia" w:ascii="仿宋" w:hAnsi="仿宋" w:eastAsia="仿宋" w:cs="仿宋"/>
                <w:bCs/>
                <w:sz w:val="24"/>
              </w:rPr>
              <w:t>企业荣誉</w:t>
            </w:r>
          </w:p>
        </w:tc>
        <w:tc>
          <w:tcPr>
            <w:tcW w:w="5865" w:type="dxa"/>
            <w:tcBorders>
              <w:top w:val="single" w:color="auto" w:sz="4" w:space="0"/>
              <w:left w:val="single" w:color="auto" w:sz="4" w:space="0"/>
              <w:bottom w:val="single" w:color="auto" w:sz="4" w:space="0"/>
              <w:right w:val="single" w:color="auto" w:sz="4" w:space="0"/>
            </w:tcBorders>
            <w:vAlign w:val="center"/>
          </w:tcPr>
          <w:p w14:paraId="76E3A3CD">
            <w:pPr>
              <w:snapToGrid w:val="0"/>
              <w:spacing w:line="360" w:lineRule="auto"/>
              <w:ind w:firstLine="240" w:firstLineChars="100"/>
              <w:jc w:val="left"/>
              <w:rPr>
                <w:rFonts w:ascii="仿宋" w:hAnsi="仿宋" w:eastAsia="仿宋" w:cs="仿宋"/>
                <w:snapToGrid w:val="0"/>
                <w:kern w:val="0"/>
                <w:sz w:val="24"/>
              </w:rPr>
            </w:pPr>
            <w:r>
              <w:rPr>
                <w:rFonts w:hint="eastAsia" w:ascii="仿宋" w:hAnsi="仿宋" w:eastAsia="仿宋" w:cs="仿宋"/>
                <w:sz w:val="24"/>
              </w:rPr>
              <w:t>磋商小组根据供应商提供有效的政府行政职能部门或行业主管部门或行业协会授予投标企业的荣誉证书或奖项（复印件并加盖供应商公章）进行评分：</w:t>
            </w:r>
          </w:p>
          <w:p w14:paraId="7D8164F9">
            <w:pPr>
              <w:pStyle w:val="9"/>
              <w:spacing w:line="360" w:lineRule="auto"/>
              <w:ind w:firstLine="240" w:firstLineChars="100"/>
              <w:rPr>
                <w:rFonts w:hint="eastAsia" w:ascii="仿宋" w:hAnsi="仿宋" w:eastAsia="仿宋" w:cs="仿宋"/>
                <w:sz w:val="24"/>
              </w:rPr>
            </w:pPr>
            <w:r>
              <w:rPr>
                <w:rFonts w:hint="eastAsia" w:ascii="仿宋" w:hAnsi="仿宋" w:eastAsia="仿宋" w:cs="仿宋"/>
                <w:sz w:val="24"/>
              </w:rPr>
              <w:t>省级，包含省政府所属的部、委、办、局（厅）、协会授予的荣誉，每个得</w:t>
            </w:r>
            <w:r>
              <w:rPr>
                <w:rFonts w:hint="eastAsia" w:ascii="仿宋" w:hAnsi="仿宋" w:eastAsia="仿宋" w:cs="仿宋"/>
                <w:sz w:val="24"/>
                <w:lang w:val="en-US" w:eastAsia="zh-CN"/>
              </w:rPr>
              <w:t>2</w:t>
            </w:r>
            <w:r>
              <w:rPr>
                <w:rFonts w:hint="eastAsia" w:ascii="仿宋" w:hAnsi="仿宋" w:eastAsia="仿宋" w:cs="仿宋"/>
                <w:sz w:val="24"/>
              </w:rPr>
              <w:t>分，最高得</w:t>
            </w:r>
            <w:r>
              <w:rPr>
                <w:rFonts w:hint="eastAsia" w:ascii="仿宋" w:hAnsi="仿宋" w:eastAsia="仿宋" w:cs="仿宋"/>
                <w:sz w:val="24"/>
                <w:lang w:val="en-US" w:eastAsia="zh-CN"/>
              </w:rPr>
              <w:t>4</w:t>
            </w:r>
            <w:r>
              <w:rPr>
                <w:rFonts w:hint="eastAsia" w:ascii="仿宋" w:hAnsi="仿宋" w:eastAsia="仿宋" w:cs="仿宋"/>
                <w:sz w:val="24"/>
              </w:rPr>
              <w:t>分；</w:t>
            </w:r>
          </w:p>
          <w:p w14:paraId="131DCFB7">
            <w:pPr>
              <w:pStyle w:val="9"/>
              <w:spacing w:line="360" w:lineRule="auto"/>
              <w:ind w:firstLine="240" w:firstLineChars="100"/>
              <w:rPr>
                <w:rFonts w:hint="eastAsia" w:ascii="仿宋" w:hAnsi="仿宋" w:eastAsia="仿宋" w:cs="仿宋"/>
                <w:sz w:val="24"/>
                <w:lang w:eastAsia="zh-CN"/>
              </w:rPr>
            </w:pPr>
            <w:r>
              <w:rPr>
                <w:rFonts w:hint="eastAsia" w:ascii="仿宋" w:hAnsi="仿宋" w:eastAsia="仿宋" w:cs="仿宋"/>
                <w:sz w:val="24"/>
                <w:lang w:eastAsia="zh-CN"/>
              </w:rPr>
              <w:t>市级，包含市</w:t>
            </w:r>
            <w:r>
              <w:rPr>
                <w:rFonts w:hint="eastAsia" w:ascii="仿宋" w:hAnsi="仿宋" w:eastAsia="仿宋" w:cs="仿宋"/>
                <w:sz w:val="24"/>
              </w:rPr>
              <w:t>政府所属的部、委、局</w:t>
            </w:r>
            <w:r>
              <w:rPr>
                <w:rFonts w:hint="eastAsia" w:ascii="仿宋" w:hAnsi="仿宋" w:eastAsia="仿宋" w:cs="仿宋"/>
                <w:sz w:val="24"/>
                <w:lang w:eastAsia="zh-CN"/>
              </w:rPr>
              <w:t>或区、县政府、协会授予</w:t>
            </w:r>
            <w:r>
              <w:rPr>
                <w:rFonts w:hint="eastAsia" w:ascii="仿宋" w:hAnsi="仿宋" w:eastAsia="仿宋" w:cs="仿宋"/>
                <w:sz w:val="24"/>
              </w:rPr>
              <w:t>的荣誉，每个得1分，最高得</w:t>
            </w:r>
            <w:r>
              <w:rPr>
                <w:rFonts w:ascii="仿宋" w:hAnsi="仿宋" w:eastAsia="仿宋" w:cs="仿宋"/>
                <w:sz w:val="24"/>
              </w:rPr>
              <w:t>2</w:t>
            </w:r>
            <w:r>
              <w:rPr>
                <w:rFonts w:hint="eastAsia" w:ascii="仿宋" w:hAnsi="仿宋" w:eastAsia="仿宋" w:cs="仿宋"/>
                <w:sz w:val="24"/>
              </w:rPr>
              <w:t>分</w:t>
            </w:r>
            <w:r>
              <w:rPr>
                <w:rFonts w:hint="eastAsia" w:ascii="仿宋" w:hAnsi="仿宋" w:eastAsia="仿宋" w:cs="仿宋"/>
                <w:sz w:val="24"/>
                <w:lang w:eastAsia="zh-CN"/>
              </w:rPr>
              <w:t>。</w:t>
            </w:r>
          </w:p>
          <w:p w14:paraId="1F3D75CD">
            <w:pPr>
              <w:pStyle w:val="9"/>
              <w:spacing w:line="360" w:lineRule="auto"/>
              <w:ind w:firstLine="241" w:firstLineChars="100"/>
              <w:rPr>
                <w:rFonts w:ascii="仿宋" w:hAnsi="仿宋" w:eastAsia="仿宋" w:cs="仿宋"/>
                <w:b/>
                <w:sz w:val="24"/>
              </w:rPr>
            </w:pPr>
            <w:r>
              <w:rPr>
                <w:rFonts w:hint="eastAsia" w:ascii="仿宋" w:hAnsi="仿宋" w:eastAsia="仿宋" w:cs="仿宋"/>
                <w:b/>
                <w:sz w:val="24"/>
              </w:rPr>
              <w:t>以上分值可累计计算，本项最高得</w:t>
            </w:r>
            <w:r>
              <w:rPr>
                <w:rFonts w:ascii="仿宋" w:hAnsi="仿宋" w:eastAsia="仿宋" w:cs="仿宋"/>
                <w:b/>
                <w:sz w:val="24"/>
              </w:rPr>
              <w:t>4</w:t>
            </w:r>
            <w:r>
              <w:rPr>
                <w:rFonts w:hint="eastAsia" w:ascii="仿宋" w:hAnsi="仿宋" w:eastAsia="仿宋" w:cs="仿宋"/>
                <w:b/>
                <w:sz w:val="24"/>
              </w:rPr>
              <w:t>分。</w:t>
            </w:r>
          </w:p>
          <w:p w14:paraId="13DCF079">
            <w:pPr>
              <w:pStyle w:val="58"/>
              <w:spacing w:line="360" w:lineRule="auto"/>
              <w:ind w:firstLine="0" w:firstLineChars="0"/>
              <w:jc w:val="left"/>
              <w:rPr>
                <w:rFonts w:ascii="仿宋" w:hAnsi="仿宋" w:eastAsia="仿宋" w:cs="仿宋"/>
                <w:b/>
                <w:spacing w:val="-11"/>
                <w:sz w:val="24"/>
                <w:szCs w:val="24"/>
              </w:rPr>
            </w:pPr>
            <w:r>
              <w:rPr>
                <w:rFonts w:hint="eastAsia" w:ascii="仿宋" w:hAnsi="仿宋" w:eastAsia="仿宋" w:cs="仿宋"/>
                <w:b/>
                <w:sz w:val="24"/>
                <w:szCs w:val="24"/>
                <w:u w:val="single"/>
              </w:rPr>
              <w:t>注：供应商须提供相关证书或奖项牌匾照片的清晰扫描件或复印件并加盖供应商公章，不提供的不得分。同一项目多次获奖按一次计算。</w:t>
            </w:r>
          </w:p>
        </w:tc>
        <w:tc>
          <w:tcPr>
            <w:tcW w:w="1043" w:type="dxa"/>
            <w:tcBorders>
              <w:top w:val="single" w:color="auto" w:sz="4" w:space="0"/>
              <w:left w:val="single" w:color="auto" w:sz="4" w:space="0"/>
              <w:bottom w:val="single" w:color="auto" w:sz="4" w:space="0"/>
              <w:right w:val="single" w:color="auto" w:sz="4" w:space="0"/>
            </w:tcBorders>
            <w:vAlign w:val="center"/>
          </w:tcPr>
          <w:p w14:paraId="1E0211E0">
            <w:pPr>
              <w:pStyle w:val="16"/>
              <w:spacing w:line="380" w:lineRule="exact"/>
              <w:ind w:firstLine="0" w:firstLineChars="0"/>
              <w:jc w:val="center"/>
              <w:rPr>
                <w:rFonts w:ascii="仿宋" w:hAnsi="仿宋" w:eastAsia="仿宋" w:cs="仿宋"/>
              </w:rPr>
            </w:pPr>
            <w:r>
              <w:rPr>
                <w:rFonts w:hint="eastAsia" w:ascii="仿宋" w:hAnsi="仿宋" w:eastAsia="仿宋" w:cs="仿宋"/>
              </w:rPr>
              <w:t>0-</w:t>
            </w:r>
            <w:r>
              <w:rPr>
                <w:rFonts w:ascii="仿宋" w:hAnsi="仿宋" w:eastAsia="仿宋" w:cs="仿宋"/>
              </w:rPr>
              <w:t>4</w:t>
            </w:r>
            <w:r>
              <w:rPr>
                <w:rFonts w:hint="eastAsia" w:ascii="仿宋" w:hAnsi="仿宋" w:eastAsia="仿宋" w:cs="仿宋"/>
              </w:rPr>
              <w:t>分</w:t>
            </w:r>
          </w:p>
        </w:tc>
      </w:tr>
      <w:tr w14:paraId="2A049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14:paraId="23E29B5C">
            <w:pPr>
              <w:widowControl/>
              <w:spacing w:line="3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702" w:type="dxa"/>
            <w:tcBorders>
              <w:top w:val="single" w:color="auto" w:sz="4" w:space="0"/>
              <w:left w:val="single" w:color="auto" w:sz="4" w:space="0"/>
              <w:bottom w:val="single" w:color="auto" w:sz="4" w:space="0"/>
              <w:right w:val="single" w:color="auto" w:sz="4" w:space="0"/>
            </w:tcBorders>
            <w:vAlign w:val="center"/>
          </w:tcPr>
          <w:p w14:paraId="33D80581">
            <w:pPr>
              <w:widowControl/>
              <w:spacing w:line="44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企业资质</w:t>
            </w:r>
          </w:p>
        </w:tc>
        <w:tc>
          <w:tcPr>
            <w:tcW w:w="5865" w:type="dxa"/>
            <w:tcBorders>
              <w:top w:val="single" w:color="auto" w:sz="4" w:space="0"/>
              <w:left w:val="single" w:color="auto" w:sz="4" w:space="0"/>
              <w:bottom w:val="single" w:color="auto" w:sz="4" w:space="0"/>
              <w:right w:val="single" w:color="auto" w:sz="4" w:space="0"/>
            </w:tcBorders>
            <w:vAlign w:val="center"/>
          </w:tcPr>
          <w:p w14:paraId="6D45E10A">
            <w:pPr>
              <w:pStyle w:val="58"/>
              <w:spacing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通过质量管理体系认证（认证依据：GB/T19001/ISO9001）的得3分</w:t>
            </w:r>
            <w:r>
              <w:rPr>
                <w:rFonts w:hint="eastAsia" w:ascii="仿宋" w:hAnsi="仿宋" w:eastAsia="仿宋" w:cs="仿宋"/>
                <w:sz w:val="24"/>
              </w:rPr>
              <w:t>，最高得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kern w:val="2"/>
                <w:sz w:val="24"/>
                <w:szCs w:val="24"/>
                <w:lang w:val="en-US" w:eastAsia="zh-CN" w:bidi="ar-SA"/>
              </w:rPr>
              <w:t>；</w:t>
            </w:r>
          </w:p>
          <w:p w14:paraId="62043327">
            <w:pPr>
              <w:pStyle w:val="58"/>
              <w:spacing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b/>
                <w:bCs/>
                <w:sz w:val="24"/>
                <w:u w:val="single"/>
              </w:rPr>
              <w:t>未提供不得分。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02D0651D">
            <w:pPr>
              <w:pStyle w:val="16"/>
              <w:spacing w:line="380" w:lineRule="exact"/>
              <w:ind w:firstLine="0" w:firstLineChars="0"/>
              <w:jc w:val="center"/>
              <w:rPr>
                <w:rFonts w:hint="default" w:ascii="仿宋" w:hAnsi="仿宋" w:eastAsia="仿宋" w:cs="仿宋"/>
                <w:lang w:val="en-US" w:eastAsia="zh-CN"/>
              </w:rPr>
            </w:pPr>
            <w:r>
              <w:rPr>
                <w:rFonts w:hint="eastAsia" w:ascii="仿宋" w:hAnsi="仿宋" w:eastAsia="仿宋" w:cs="仿宋"/>
                <w:lang w:val="en-US" w:eastAsia="zh-CN"/>
              </w:rPr>
              <w:t>0-3分</w:t>
            </w:r>
          </w:p>
        </w:tc>
      </w:tr>
    </w:tbl>
    <w:p w14:paraId="551F88E4">
      <w:pPr>
        <w:pStyle w:val="2"/>
        <w:rPr>
          <w:rFonts w:hint="eastAsia"/>
        </w:rPr>
      </w:pPr>
    </w:p>
    <w:p w14:paraId="2ED10CC5">
      <w:pPr>
        <w:spacing w:line="540" w:lineRule="exact"/>
        <w:ind w:right="420" w:rightChars="200"/>
        <w:rPr>
          <w:rFonts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3"/>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3"/>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3"/>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3"/>
      <w:jc w:val="center"/>
      <w:rPr>
        <w:rFonts w:ascii="仿宋" w:hAnsi="仿宋" w:eastAsia="仿宋" w:cs="仿宋"/>
        <w:sz w:val="21"/>
        <w:szCs w:val="21"/>
      </w:rPr>
    </w:pPr>
  </w:p>
  <w:p w14:paraId="3810829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3"/>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3"/>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3"/>
                            <w:rPr>
                              <w:rStyle w:val="26"/>
                            </w:rPr>
                          </w:pPr>
                          <w:r>
                            <w:fldChar w:fldCharType="begin"/>
                          </w:r>
                          <w:r>
                            <w:rPr>
                              <w:rStyle w:val="26"/>
                            </w:rPr>
                            <w:instrText xml:space="preserve">PAGE  </w:instrText>
                          </w:r>
                          <w:r>
                            <w:fldChar w:fldCharType="separate"/>
                          </w:r>
                          <w:r>
                            <w:rPr>
                              <w:rStyle w:val="26"/>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3"/>
                      <w:rPr>
                        <w:rStyle w:val="26"/>
                      </w:rPr>
                    </w:pPr>
                    <w:r>
                      <w:fldChar w:fldCharType="begin"/>
                    </w:r>
                    <w:r>
                      <w:rPr>
                        <w:rStyle w:val="26"/>
                      </w:rPr>
                      <w:instrText xml:space="preserve">PAGE  </w:instrText>
                    </w:r>
                    <w:r>
                      <w:fldChar w:fldCharType="separate"/>
                    </w:r>
                    <w:r>
                      <w:rPr>
                        <w:rStyle w:val="26"/>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4"/>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1365E"/>
    <w:rsid w:val="00097F54"/>
    <w:rsid w:val="000D6527"/>
    <w:rsid w:val="003A35A0"/>
    <w:rsid w:val="00535E7A"/>
    <w:rsid w:val="00571EEA"/>
    <w:rsid w:val="008375F1"/>
    <w:rsid w:val="00847DE1"/>
    <w:rsid w:val="00880919"/>
    <w:rsid w:val="008878D1"/>
    <w:rsid w:val="008D418C"/>
    <w:rsid w:val="00901BDB"/>
    <w:rsid w:val="0098388D"/>
    <w:rsid w:val="00A13691"/>
    <w:rsid w:val="00A965E0"/>
    <w:rsid w:val="00B20E0B"/>
    <w:rsid w:val="00D348C5"/>
    <w:rsid w:val="00DC5E6F"/>
    <w:rsid w:val="00E13291"/>
    <w:rsid w:val="00E474A5"/>
    <w:rsid w:val="00E60057"/>
    <w:rsid w:val="00F470EA"/>
    <w:rsid w:val="013C06BC"/>
    <w:rsid w:val="014337F8"/>
    <w:rsid w:val="01714809"/>
    <w:rsid w:val="01736330"/>
    <w:rsid w:val="019B1886"/>
    <w:rsid w:val="01A26771"/>
    <w:rsid w:val="01BB5A85"/>
    <w:rsid w:val="01C4065D"/>
    <w:rsid w:val="01E23011"/>
    <w:rsid w:val="01EF572E"/>
    <w:rsid w:val="02182ED7"/>
    <w:rsid w:val="02223D56"/>
    <w:rsid w:val="022B0E5C"/>
    <w:rsid w:val="02493090"/>
    <w:rsid w:val="02663C42"/>
    <w:rsid w:val="026E6F9B"/>
    <w:rsid w:val="02973924"/>
    <w:rsid w:val="029D33DC"/>
    <w:rsid w:val="02A1245A"/>
    <w:rsid w:val="02BD75DA"/>
    <w:rsid w:val="02D45050"/>
    <w:rsid w:val="02D524B5"/>
    <w:rsid w:val="02D8723E"/>
    <w:rsid w:val="02DA1F3A"/>
    <w:rsid w:val="02DD1A2B"/>
    <w:rsid w:val="02F92D08"/>
    <w:rsid w:val="031B4DCD"/>
    <w:rsid w:val="03280EF8"/>
    <w:rsid w:val="033D1B47"/>
    <w:rsid w:val="03422139"/>
    <w:rsid w:val="034A70C0"/>
    <w:rsid w:val="03B40A04"/>
    <w:rsid w:val="03B456A1"/>
    <w:rsid w:val="03EA031D"/>
    <w:rsid w:val="04243DB5"/>
    <w:rsid w:val="042B2A2D"/>
    <w:rsid w:val="04471852"/>
    <w:rsid w:val="044C6E68"/>
    <w:rsid w:val="04553F6E"/>
    <w:rsid w:val="046643CE"/>
    <w:rsid w:val="04730898"/>
    <w:rsid w:val="048407C6"/>
    <w:rsid w:val="04D330E5"/>
    <w:rsid w:val="04ED41A7"/>
    <w:rsid w:val="04F82B4C"/>
    <w:rsid w:val="052D1615"/>
    <w:rsid w:val="053718C6"/>
    <w:rsid w:val="054041E0"/>
    <w:rsid w:val="0542404E"/>
    <w:rsid w:val="05634469"/>
    <w:rsid w:val="05845453"/>
    <w:rsid w:val="05940AC6"/>
    <w:rsid w:val="05A056BD"/>
    <w:rsid w:val="05A4454E"/>
    <w:rsid w:val="05AD3936"/>
    <w:rsid w:val="05B72FC8"/>
    <w:rsid w:val="05CA098C"/>
    <w:rsid w:val="05CB200E"/>
    <w:rsid w:val="05D73B4D"/>
    <w:rsid w:val="06053772"/>
    <w:rsid w:val="060A6E17"/>
    <w:rsid w:val="0618237D"/>
    <w:rsid w:val="06277EE2"/>
    <w:rsid w:val="06654211"/>
    <w:rsid w:val="066C00D1"/>
    <w:rsid w:val="06820426"/>
    <w:rsid w:val="06BB2083"/>
    <w:rsid w:val="06BB3CE5"/>
    <w:rsid w:val="06D51397"/>
    <w:rsid w:val="06DE46EF"/>
    <w:rsid w:val="06E670D4"/>
    <w:rsid w:val="06FE7278"/>
    <w:rsid w:val="070954E4"/>
    <w:rsid w:val="070B26EF"/>
    <w:rsid w:val="071874D5"/>
    <w:rsid w:val="071C0D73"/>
    <w:rsid w:val="072478F4"/>
    <w:rsid w:val="074402CA"/>
    <w:rsid w:val="0748600C"/>
    <w:rsid w:val="074E0178"/>
    <w:rsid w:val="07697D31"/>
    <w:rsid w:val="0771579B"/>
    <w:rsid w:val="07775401"/>
    <w:rsid w:val="078608E3"/>
    <w:rsid w:val="07AD2313"/>
    <w:rsid w:val="07BE1D80"/>
    <w:rsid w:val="07C65760"/>
    <w:rsid w:val="08017F69"/>
    <w:rsid w:val="08031AC5"/>
    <w:rsid w:val="08253C58"/>
    <w:rsid w:val="082D0FEC"/>
    <w:rsid w:val="08633A9A"/>
    <w:rsid w:val="086C7628"/>
    <w:rsid w:val="086E55FF"/>
    <w:rsid w:val="087B5F6E"/>
    <w:rsid w:val="08803584"/>
    <w:rsid w:val="088F5575"/>
    <w:rsid w:val="08964B56"/>
    <w:rsid w:val="089C39E4"/>
    <w:rsid w:val="08A07782"/>
    <w:rsid w:val="08A90D2D"/>
    <w:rsid w:val="08C43471"/>
    <w:rsid w:val="08C63771"/>
    <w:rsid w:val="08CE2541"/>
    <w:rsid w:val="08D00067"/>
    <w:rsid w:val="08D631A4"/>
    <w:rsid w:val="08DD2784"/>
    <w:rsid w:val="08E51639"/>
    <w:rsid w:val="08E73603"/>
    <w:rsid w:val="08EB6C4F"/>
    <w:rsid w:val="08FA55C2"/>
    <w:rsid w:val="0904563C"/>
    <w:rsid w:val="09306D58"/>
    <w:rsid w:val="0935611C"/>
    <w:rsid w:val="093D2EAF"/>
    <w:rsid w:val="093F3F82"/>
    <w:rsid w:val="09420839"/>
    <w:rsid w:val="09900F7D"/>
    <w:rsid w:val="09AF5ECF"/>
    <w:rsid w:val="09CA0F5B"/>
    <w:rsid w:val="09D40933"/>
    <w:rsid w:val="0A2107C8"/>
    <w:rsid w:val="0A386E8E"/>
    <w:rsid w:val="0A4800D1"/>
    <w:rsid w:val="0A56459C"/>
    <w:rsid w:val="0A7809B7"/>
    <w:rsid w:val="0A7D6C81"/>
    <w:rsid w:val="0A9915BA"/>
    <w:rsid w:val="0A9B0BDD"/>
    <w:rsid w:val="0AA03A6A"/>
    <w:rsid w:val="0AB06A35"/>
    <w:rsid w:val="0ACB306F"/>
    <w:rsid w:val="0AD376B8"/>
    <w:rsid w:val="0AEC4F01"/>
    <w:rsid w:val="0B016BFE"/>
    <w:rsid w:val="0B1008C8"/>
    <w:rsid w:val="0B3825A9"/>
    <w:rsid w:val="0B4B7E79"/>
    <w:rsid w:val="0B4F7C07"/>
    <w:rsid w:val="0B550CF8"/>
    <w:rsid w:val="0B64718D"/>
    <w:rsid w:val="0B6E767D"/>
    <w:rsid w:val="0B77573F"/>
    <w:rsid w:val="0B8D3891"/>
    <w:rsid w:val="0B925AA8"/>
    <w:rsid w:val="0B9C269D"/>
    <w:rsid w:val="0BCB720C"/>
    <w:rsid w:val="0BEB24AE"/>
    <w:rsid w:val="0BF91214"/>
    <w:rsid w:val="0C0127B5"/>
    <w:rsid w:val="0C07111F"/>
    <w:rsid w:val="0C230DF6"/>
    <w:rsid w:val="0C2A5CE1"/>
    <w:rsid w:val="0C2B3807"/>
    <w:rsid w:val="0C2C180D"/>
    <w:rsid w:val="0C2F46F9"/>
    <w:rsid w:val="0C321039"/>
    <w:rsid w:val="0C3969CD"/>
    <w:rsid w:val="0C526FE5"/>
    <w:rsid w:val="0C7156BE"/>
    <w:rsid w:val="0C727688"/>
    <w:rsid w:val="0C782EF0"/>
    <w:rsid w:val="0C963376"/>
    <w:rsid w:val="0CBD0903"/>
    <w:rsid w:val="0CBE28CD"/>
    <w:rsid w:val="0CC95C1C"/>
    <w:rsid w:val="0CF445AA"/>
    <w:rsid w:val="0CF62067"/>
    <w:rsid w:val="0CF6752C"/>
    <w:rsid w:val="0CF87B8D"/>
    <w:rsid w:val="0CFC185B"/>
    <w:rsid w:val="0D0C152E"/>
    <w:rsid w:val="0D166265"/>
    <w:rsid w:val="0D2C7DDD"/>
    <w:rsid w:val="0D305579"/>
    <w:rsid w:val="0D3B2BC7"/>
    <w:rsid w:val="0D4032E2"/>
    <w:rsid w:val="0D447276"/>
    <w:rsid w:val="0D474670"/>
    <w:rsid w:val="0D690623"/>
    <w:rsid w:val="0D6D057B"/>
    <w:rsid w:val="0D9548F8"/>
    <w:rsid w:val="0D9A6E96"/>
    <w:rsid w:val="0DA341AF"/>
    <w:rsid w:val="0DD86730"/>
    <w:rsid w:val="0DF3026D"/>
    <w:rsid w:val="0E0C604A"/>
    <w:rsid w:val="0E121122"/>
    <w:rsid w:val="0E137E11"/>
    <w:rsid w:val="0E2A021A"/>
    <w:rsid w:val="0E4512A2"/>
    <w:rsid w:val="0E503ABF"/>
    <w:rsid w:val="0E5728E3"/>
    <w:rsid w:val="0E61268F"/>
    <w:rsid w:val="0E653000"/>
    <w:rsid w:val="0E745939"/>
    <w:rsid w:val="0E963B01"/>
    <w:rsid w:val="0E9733D5"/>
    <w:rsid w:val="0E9C09EC"/>
    <w:rsid w:val="0EAA3109"/>
    <w:rsid w:val="0EB2020F"/>
    <w:rsid w:val="0EC32618"/>
    <w:rsid w:val="0ED62150"/>
    <w:rsid w:val="0F0C072C"/>
    <w:rsid w:val="0F0E7B3C"/>
    <w:rsid w:val="0F1648C1"/>
    <w:rsid w:val="0F17340C"/>
    <w:rsid w:val="0F5A4B2F"/>
    <w:rsid w:val="0F6C6610"/>
    <w:rsid w:val="0F76748F"/>
    <w:rsid w:val="0F7720AE"/>
    <w:rsid w:val="0FA638D0"/>
    <w:rsid w:val="0FAC2EB1"/>
    <w:rsid w:val="0FB94391"/>
    <w:rsid w:val="0FEC095C"/>
    <w:rsid w:val="0FF56606"/>
    <w:rsid w:val="0FF7237E"/>
    <w:rsid w:val="10130D68"/>
    <w:rsid w:val="10170F15"/>
    <w:rsid w:val="104135F9"/>
    <w:rsid w:val="104B4477"/>
    <w:rsid w:val="10795489"/>
    <w:rsid w:val="10883F53"/>
    <w:rsid w:val="109B53FF"/>
    <w:rsid w:val="10B244F7"/>
    <w:rsid w:val="10D91A83"/>
    <w:rsid w:val="10DE0B5F"/>
    <w:rsid w:val="10F5757C"/>
    <w:rsid w:val="10F66AD9"/>
    <w:rsid w:val="10F90377"/>
    <w:rsid w:val="111749F9"/>
    <w:rsid w:val="112F3D99"/>
    <w:rsid w:val="11357601"/>
    <w:rsid w:val="11617E2F"/>
    <w:rsid w:val="117E4DD1"/>
    <w:rsid w:val="11AA5A0C"/>
    <w:rsid w:val="11AC7198"/>
    <w:rsid w:val="11D32976"/>
    <w:rsid w:val="11FC3C7B"/>
    <w:rsid w:val="121F5BBC"/>
    <w:rsid w:val="122625C9"/>
    <w:rsid w:val="125C049F"/>
    <w:rsid w:val="12617F82"/>
    <w:rsid w:val="1267422F"/>
    <w:rsid w:val="129316EA"/>
    <w:rsid w:val="12994B2D"/>
    <w:rsid w:val="12A10CC2"/>
    <w:rsid w:val="12A72D69"/>
    <w:rsid w:val="12B32B77"/>
    <w:rsid w:val="12CD0AA7"/>
    <w:rsid w:val="12E4798B"/>
    <w:rsid w:val="12E75043"/>
    <w:rsid w:val="12F26E2C"/>
    <w:rsid w:val="130F79DE"/>
    <w:rsid w:val="1328579D"/>
    <w:rsid w:val="133228BF"/>
    <w:rsid w:val="1335758E"/>
    <w:rsid w:val="135447AC"/>
    <w:rsid w:val="13BB1E34"/>
    <w:rsid w:val="13BB36C2"/>
    <w:rsid w:val="13DF3855"/>
    <w:rsid w:val="13E175CD"/>
    <w:rsid w:val="13E94B55"/>
    <w:rsid w:val="13FA068E"/>
    <w:rsid w:val="14096B23"/>
    <w:rsid w:val="14135A37"/>
    <w:rsid w:val="141F586E"/>
    <w:rsid w:val="14282CBE"/>
    <w:rsid w:val="1430271A"/>
    <w:rsid w:val="143D67CD"/>
    <w:rsid w:val="145143CF"/>
    <w:rsid w:val="14535FF1"/>
    <w:rsid w:val="146E6986"/>
    <w:rsid w:val="14B65715"/>
    <w:rsid w:val="14C638D4"/>
    <w:rsid w:val="14D07641"/>
    <w:rsid w:val="15115C90"/>
    <w:rsid w:val="153B2D0D"/>
    <w:rsid w:val="15485429"/>
    <w:rsid w:val="15520056"/>
    <w:rsid w:val="15593193"/>
    <w:rsid w:val="155E0B40"/>
    <w:rsid w:val="156D73A9"/>
    <w:rsid w:val="15887DFB"/>
    <w:rsid w:val="15B42ABF"/>
    <w:rsid w:val="15C26F8A"/>
    <w:rsid w:val="15D66ED9"/>
    <w:rsid w:val="15E11B06"/>
    <w:rsid w:val="15E45152"/>
    <w:rsid w:val="15ED5270"/>
    <w:rsid w:val="15EE4223"/>
    <w:rsid w:val="15F15EE9"/>
    <w:rsid w:val="160752E5"/>
    <w:rsid w:val="16092E0B"/>
    <w:rsid w:val="16157A01"/>
    <w:rsid w:val="161E6A6C"/>
    <w:rsid w:val="162163A6"/>
    <w:rsid w:val="16443A9D"/>
    <w:rsid w:val="16740EF4"/>
    <w:rsid w:val="167C538B"/>
    <w:rsid w:val="167E55A7"/>
    <w:rsid w:val="16810BF3"/>
    <w:rsid w:val="16B94831"/>
    <w:rsid w:val="16BB7B26"/>
    <w:rsid w:val="16C86822"/>
    <w:rsid w:val="17163A31"/>
    <w:rsid w:val="1740285C"/>
    <w:rsid w:val="174165D4"/>
    <w:rsid w:val="17575DF8"/>
    <w:rsid w:val="176A0194"/>
    <w:rsid w:val="17797B1C"/>
    <w:rsid w:val="179956C2"/>
    <w:rsid w:val="17A44973"/>
    <w:rsid w:val="17A54DB5"/>
    <w:rsid w:val="17B31280"/>
    <w:rsid w:val="17CC40F0"/>
    <w:rsid w:val="17D15A19"/>
    <w:rsid w:val="17DB2585"/>
    <w:rsid w:val="17DF02C7"/>
    <w:rsid w:val="17EB2569"/>
    <w:rsid w:val="17F673BF"/>
    <w:rsid w:val="18041ADC"/>
    <w:rsid w:val="18153CE9"/>
    <w:rsid w:val="18293209"/>
    <w:rsid w:val="18316649"/>
    <w:rsid w:val="18357EE7"/>
    <w:rsid w:val="183A0591"/>
    <w:rsid w:val="185D743E"/>
    <w:rsid w:val="187C3D68"/>
    <w:rsid w:val="18801768"/>
    <w:rsid w:val="18B772D5"/>
    <w:rsid w:val="19017DC9"/>
    <w:rsid w:val="1916338F"/>
    <w:rsid w:val="1921046B"/>
    <w:rsid w:val="19317DF2"/>
    <w:rsid w:val="19481E9C"/>
    <w:rsid w:val="194B373A"/>
    <w:rsid w:val="19514BD9"/>
    <w:rsid w:val="19600F94"/>
    <w:rsid w:val="19622F5E"/>
    <w:rsid w:val="196B7938"/>
    <w:rsid w:val="197426D9"/>
    <w:rsid w:val="19744A3F"/>
    <w:rsid w:val="198253AE"/>
    <w:rsid w:val="1990646A"/>
    <w:rsid w:val="19AE61A3"/>
    <w:rsid w:val="19BE493A"/>
    <w:rsid w:val="19D454DE"/>
    <w:rsid w:val="19E33973"/>
    <w:rsid w:val="19E35BF1"/>
    <w:rsid w:val="1A051B3B"/>
    <w:rsid w:val="1A1F4C93"/>
    <w:rsid w:val="1A200723"/>
    <w:rsid w:val="1A402B73"/>
    <w:rsid w:val="1A46462D"/>
    <w:rsid w:val="1A5D1525"/>
    <w:rsid w:val="1A8707A2"/>
    <w:rsid w:val="1AA4685E"/>
    <w:rsid w:val="1AB83F78"/>
    <w:rsid w:val="1B105758"/>
    <w:rsid w:val="1B293607"/>
    <w:rsid w:val="1B34092A"/>
    <w:rsid w:val="1B397CEE"/>
    <w:rsid w:val="1B4F4DFB"/>
    <w:rsid w:val="1B506DE6"/>
    <w:rsid w:val="1B520DB0"/>
    <w:rsid w:val="1B9F4D32"/>
    <w:rsid w:val="1BAC3B93"/>
    <w:rsid w:val="1BBE5191"/>
    <w:rsid w:val="1BCC16E4"/>
    <w:rsid w:val="1BD143CB"/>
    <w:rsid w:val="1BE877C1"/>
    <w:rsid w:val="1BE87B64"/>
    <w:rsid w:val="1BF73705"/>
    <w:rsid w:val="1C1A0C21"/>
    <w:rsid w:val="1C1E6EE4"/>
    <w:rsid w:val="1C2A5889"/>
    <w:rsid w:val="1C44694B"/>
    <w:rsid w:val="1C672639"/>
    <w:rsid w:val="1C737230"/>
    <w:rsid w:val="1C757392"/>
    <w:rsid w:val="1CB43E88"/>
    <w:rsid w:val="1CB533A4"/>
    <w:rsid w:val="1CB6711D"/>
    <w:rsid w:val="1CBA1E0E"/>
    <w:rsid w:val="1CC31428"/>
    <w:rsid w:val="1CC7757C"/>
    <w:rsid w:val="1CCE7A03"/>
    <w:rsid w:val="1CD8518C"/>
    <w:rsid w:val="1D1301D3"/>
    <w:rsid w:val="1D2547F1"/>
    <w:rsid w:val="1D2F75FB"/>
    <w:rsid w:val="1D3E15EC"/>
    <w:rsid w:val="1D556936"/>
    <w:rsid w:val="1D5E649D"/>
    <w:rsid w:val="1D796AC8"/>
    <w:rsid w:val="1DA90A2F"/>
    <w:rsid w:val="1DAC6342"/>
    <w:rsid w:val="1DB71936"/>
    <w:rsid w:val="1DC13FCB"/>
    <w:rsid w:val="1DC6338F"/>
    <w:rsid w:val="1DDA1A07"/>
    <w:rsid w:val="1DDB508D"/>
    <w:rsid w:val="1DFB7C65"/>
    <w:rsid w:val="1E035D66"/>
    <w:rsid w:val="1E036392"/>
    <w:rsid w:val="1E05210A"/>
    <w:rsid w:val="1E4569AA"/>
    <w:rsid w:val="1E4E433B"/>
    <w:rsid w:val="1E4F7829"/>
    <w:rsid w:val="1E560BB7"/>
    <w:rsid w:val="1E652BA8"/>
    <w:rsid w:val="1E7D2CEF"/>
    <w:rsid w:val="1E8219AC"/>
    <w:rsid w:val="1E9608A4"/>
    <w:rsid w:val="1E9E60BA"/>
    <w:rsid w:val="1E9F430C"/>
    <w:rsid w:val="1EAA4A5F"/>
    <w:rsid w:val="1EBD4792"/>
    <w:rsid w:val="1ED61CF8"/>
    <w:rsid w:val="1ED85A70"/>
    <w:rsid w:val="1EDB6AA2"/>
    <w:rsid w:val="1EF6339E"/>
    <w:rsid w:val="1EFB01D2"/>
    <w:rsid w:val="1F106FB8"/>
    <w:rsid w:val="1F2418C4"/>
    <w:rsid w:val="1F316F2E"/>
    <w:rsid w:val="1F417171"/>
    <w:rsid w:val="1F505D79"/>
    <w:rsid w:val="1F5350F7"/>
    <w:rsid w:val="1F645556"/>
    <w:rsid w:val="1F647304"/>
    <w:rsid w:val="1F6A6F23"/>
    <w:rsid w:val="1F6D7F66"/>
    <w:rsid w:val="1F925C1F"/>
    <w:rsid w:val="1F971487"/>
    <w:rsid w:val="1FBB33C8"/>
    <w:rsid w:val="1FC84E17"/>
    <w:rsid w:val="1FDE2C12"/>
    <w:rsid w:val="1FF71F26"/>
    <w:rsid w:val="20020FF7"/>
    <w:rsid w:val="2020160B"/>
    <w:rsid w:val="202D3B9A"/>
    <w:rsid w:val="20326B91"/>
    <w:rsid w:val="20340A84"/>
    <w:rsid w:val="20483E56"/>
    <w:rsid w:val="20580C17"/>
    <w:rsid w:val="206261AF"/>
    <w:rsid w:val="20796DDF"/>
    <w:rsid w:val="20922CB7"/>
    <w:rsid w:val="20A53B59"/>
    <w:rsid w:val="20AE4CDA"/>
    <w:rsid w:val="20D606B0"/>
    <w:rsid w:val="20DB2052"/>
    <w:rsid w:val="20DE23D2"/>
    <w:rsid w:val="20EB1A8B"/>
    <w:rsid w:val="21093CBF"/>
    <w:rsid w:val="211663DC"/>
    <w:rsid w:val="212B00D9"/>
    <w:rsid w:val="213D5355"/>
    <w:rsid w:val="213F5933"/>
    <w:rsid w:val="21470C8B"/>
    <w:rsid w:val="21712744"/>
    <w:rsid w:val="217F45E5"/>
    <w:rsid w:val="2190618E"/>
    <w:rsid w:val="21B52099"/>
    <w:rsid w:val="22034BB2"/>
    <w:rsid w:val="221548E5"/>
    <w:rsid w:val="224945BD"/>
    <w:rsid w:val="224A2BFB"/>
    <w:rsid w:val="225B2C40"/>
    <w:rsid w:val="225E628C"/>
    <w:rsid w:val="226E2973"/>
    <w:rsid w:val="22717D6E"/>
    <w:rsid w:val="2281728D"/>
    <w:rsid w:val="228A2AFC"/>
    <w:rsid w:val="229E48DB"/>
    <w:rsid w:val="22B42350"/>
    <w:rsid w:val="22E25DA5"/>
    <w:rsid w:val="22EC1AEA"/>
    <w:rsid w:val="23046E34"/>
    <w:rsid w:val="23056708"/>
    <w:rsid w:val="232453C4"/>
    <w:rsid w:val="232D20FA"/>
    <w:rsid w:val="232F19D7"/>
    <w:rsid w:val="23314190"/>
    <w:rsid w:val="23623B5A"/>
    <w:rsid w:val="237F7C33"/>
    <w:rsid w:val="23823DDC"/>
    <w:rsid w:val="23881862"/>
    <w:rsid w:val="23A10B26"/>
    <w:rsid w:val="23A3385E"/>
    <w:rsid w:val="23D1105D"/>
    <w:rsid w:val="23D42CAA"/>
    <w:rsid w:val="23DC2FC8"/>
    <w:rsid w:val="23DC390D"/>
    <w:rsid w:val="23E17175"/>
    <w:rsid w:val="240832B7"/>
    <w:rsid w:val="241237D2"/>
    <w:rsid w:val="243A0633"/>
    <w:rsid w:val="2445335E"/>
    <w:rsid w:val="24594F5D"/>
    <w:rsid w:val="246102B6"/>
    <w:rsid w:val="246456B0"/>
    <w:rsid w:val="246D0A09"/>
    <w:rsid w:val="24935653"/>
    <w:rsid w:val="24A21A72"/>
    <w:rsid w:val="24AB32DF"/>
    <w:rsid w:val="24BD3CD1"/>
    <w:rsid w:val="24E87D94"/>
    <w:rsid w:val="24EF7670"/>
    <w:rsid w:val="24F5112A"/>
    <w:rsid w:val="24F829C8"/>
    <w:rsid w:val="250D7AF6"/>
    <w:rsid w:val="250E67FA"/>
    <w:rsid w:val="252B170B"/>
    <w:rsid w:val="25302054"/>
    <w:rsid w:val="25414148"/>
    <w:rsid w:val="25421E95"/>
    <w:rsid w:val="256E4A38"/>
    <w:rsid w:val="25950217"/>
    <w:rsid w:val="25A42208"/>
    <w:rsid w:val="25A95A70"/>
    <w:rsid w:val="25AE3087"/>
    <w:rsid w:val="25B33592"/>
    <w:rsid w:val="25BC1C48"/>
    <w:rsid w:val="25C40B01"/>
    <w:rsid w:val="25D30D3F"/>
    <w:rsid w:val="25D7082F"/>
    <w:rsid w:val="25F5515A"/>
    <w:rsid w:val="25FC2044"/>
    <w:rsid w:val="25FD7B6A"/>
    <w:rsid w:val="261A4BC0"/>
    <w:rsid w:val="261D1FBA"/>
    <w:rsid w:val="26347D83"/>
    <w:rsid w:val="26422FB8"/>
    <w:rsid w:val="264F4255"/>
    <w:rsid w:val="2661459D"/>
    <w:rsid w:val="26644EA7"/>
    <w:rsid w:val="268D73AC"/>
    <w:rsid w:val="2694227D"/>
    <w:rsid w:val="26AA7CF2"/>
    <w:rsid w:val="26AF3F18"/>
    <w:rsid w:val="26C54B2C"/>
    <w:rsid w:val="26D92385"/>
    <w:rsid w:val="26E33204"/>
    <w:rsid w:val="26E74AA2"/>
    <w:rsid w:val="270333F6"/>
    <w:rsid w:val="272F01F7"/>
    <w:rsid w:val="273B3040"/>
    <w:rsid w:val="274D0108"/>
    <w:rsid w:val="277349C2"/>
    <w:rsid w:val="279C6222"/>
    <w:rsid w:val="27A25997"/>
    <w:rsid w:val="27B02F57"/>
    <w:rsid w:val="27C44CB6"/>
    <w:rsid w:val="27C70430"/>
    <w:rsid w:val="27CE17BE"/>
    <w:rsid w:val="27F80A5E"/>
    <w:rsid w:val="27F84A8D"/>
    <w:rsid w:val="28042ABA"/>
    <w:rsid w:val="280F58EA"/>
    <w:rsid w:val="2814527D"/>
    <w:rsid w:val="281C0B28"/>
    <w:rsid w:val="282F4953"/>
    <w:rsid w:val="2830745C"/>
    <w:rsid w:val="28365677"/>
    <w:rsid w:val="284B72B3"/>
    <w:rsid w:val="285F4B0C"/>
    <w:rsid w:val="289831A1"/>
    <w:rsid w:val="28AA3FD9"/>
    <w:rsid w:val="28BB61E6"/>
    <w:rsid w:val="28BC7008"/>
    <w:rsid w:val="28C7710B"/>
    <w:rsid w:val="28CF644C"/>
    <w:rsid w:val="28DE3252"/>
    <w:rsid w:val="28E374EB"/>
    <w:rsid w:val="28F17B25"/>
    <w:rsid w:val="290C6A42"/>
    <w:rsid w:val="290D6316"/>
    <w:rsid w:val="291034CC"/>
    <w:rsid w:val="29112458"/>
    <w:rsid w:val="2936586D"/>
    <w:rsid w:val="293D309F"/>
    <w:rsid w:val="294E0E09"/>
    <w:rsid w:val="295E4DC4"/>
    <w:rsid w:val="29736AC1"/>
    <w:rsid w:val="2976148F"/>
    <w:rsid w:val="299D58EC"/>
    <w:rsid w:val="29A9603F"/>
    <w:rsid w:val="29B8498C"/>
    <w:rsid w:val="29D81D81"/>
    <w:rsid w:val="29DD218D"/>
    <w:rsid w:val="29EB5D54"/>
    <w:rsid w:val="29ED27BF"/>
    <w:rsid w:val="29F80E81"/>
    <w:rsid w:val="2A2102CB"/>
    <w:rsid w:val="2A2878AC"/>
    <w:rsid w:val="2A2F1933"/>
    <w:rsid w:val="2A384496"/>
    <w:rsid w:val="2A492A2D"/>
    <w:rsid w:val="2A545010"/>
    <w:rsid w:val="2A5A12BB"/>
    <w:rsid w:val="2A6E159A"/>
    <w:rsid w:val="2A787807"/>
    <w:rsid w:val="2A842608"/>
    <w:rsid w:val="2A97233B"/>
    <w:rsid w:val="2A9860B3"/>
    <w:rsid w:val="2AC07052"/>
    <w:rsid w:val="2AD43590"/>
    <w:rsid w:val="2AE9491C"/>
    <w:rsid w:val="2AFB7590"/>
    <w:rsid w:val="2AFC79E9"/>
    <w:rsid w:val="2B0214BD"/>
    <w:rsid w:val="2B0F281A"/>
    <w:rsid w:val="2B14272F"/>
    <w:rsid w:val="2B190124"/>
    <w:rsid w:val="2B25203D"/>
    <w:rsid w:val="2B477065"/>
    <w:rsid w:val="2B620B9B"/>
    <w:rsid w:val="2B6761B2"/>
    <w:rsid w:val="2B717030"/>
    <w:rsid w:val="2BA9224A"/>
    <w:rsid w:val="2BD17ACF"/>
    <w:rsid w:val="2BD535DF"/>
    <w:rsid w:val="2BD8709E"/>
    <w:rsid w:val="2BDF043E"/>
    <w:rsid w:val="2BE55328"/>
    <w:rsid w:val="2BE772F2"/>
    <w:rsid w:val="2BEC28A4"/>
    <w:rsid w:val="2C153E60"/>
    <w:rsid w:val="2C1B0D4A"/>
    <w:rsid w:val="2C365B84"/>
    <w:rsid w:val="2C3F2F17"/>
    <w:rsid w:val="2C602C01"/>
    <w:rsid w:val="2CA26FB0"/>
    <w:rsid w:val="2CA6101E"/>
    <w:rsid w:val="2CAA6070"/>
    <w:rsid w:val="2CBB6D5D"/>
    <w:rsid w:val="2CC444C4"/>
    <w:rsid w:val="2CCB6C14"/>
    <w:rsid w:val="2CDC2C61"/>
    <w:rsid w:val="2CEA52EC"/>
    <w:rsid w:val="2CFA3055"/>
    <w:rsid w:val="2D0839C4"/>
    <w:rsid w:val="2D126E0D"/>
    <w:rsid w:val="2D2C2DED"/>
    <w:rsid w:val="2D2F0F51"/>
    <w:rsid w:val="2DA84860"/>
    <w:rsid w:val="2DC57458"/>
    <w:rsid w:val="2DCE37E0"/>
    <w:rsid w:val="2DEA76C0"/>
    <w:rsid w:val="2DEE4968"/>
    <w:rsid w:val="2E1819E5"/>
    <w:rsid w:val="2E2020E1"/>
    <w:rsid w:val="2E7035CF"/>
    <w:rsid w:val="2E750BE6"/>
    <w:rsid w:val="2E8A2E93"/>
    <w:rsid w:val="2E8B0409"/>
    <w:rsid w:val="2E8D23D3"/>
    <w:rsid w:val="2E9848D4"/>
    <w:rsid w:val="2EAB0AAB"/>
    <w:rsid w:val="2EAB2B9C"/>
    <w:rsid w:val="2EC21951"/>
    <w:rsid w:val="2ECE479A"/>
    <w:rsid w:val="2EE10029"/>
    <w:rsid w:val="2EE87A66"/>
    <w:rsid w:val="2EF02C89"/>
    <w:rsid w:val="2EF8624D"/>
    <w:rsid w:val="2EFB6551"/>
    <w:rsid w:val="2F146169"/>
    <w:rsid w:val="2F191EB9"/>
    <w:rsid w:val="2F236894"/>
    <w:rsid w:val="2F3A598B"/>
    <w:rsid w:val="2F4A2072"/>
    <w:rsid w:val="2F4E41C3"/>
    <w:rsid w:val="2F6A7BFA"/>
    <w:rsid w:val="2F6F5944"/>
    <w:rsid w:val="2F9E6908"/>
    <w:rsid w:val="2FB715E9"/>
    <w:rsid w:val="2FC040E2"/>
    <w:rsid w:val="2FD13C65"/>
    <w:rsid w:val="2FD9164B"/>
    <w:rsid w:val="2FE14059"/>
    <w:rsid w:val="2FE456D1"/>
    <w:rsid w:val="2FED29FE"/>
    <w:rsid w:val="2FF344B8"/>
    <w:rsid w:val="300D3D16"/>
    <w:rsid w:val="30155FAA"/>
    <w:rsid w:val="30231D58"/>
    <w:rsid w:val="304271ED"/>
    <w:rsid w:val="30497D75"/>
    <w:rsid w:val="304F650E"/>
    <w:rsid w:val="307373A7"/>
    <w:rsid w:val="30803872"/>
    <w:rsid w:val="308253DB"/>
    <w:rsid w:val="30900AAA"/>
    <w:rsid w:val="3095731D"/>
    <w:rsid w:val="309865EE"/>
    <w:rsid w:val="30A532D8"/>
    <w:rsid w:val="30C23E8A"/>
    <w:rsid w:val="30D37E45"/>
    <w:rsid w:val="30E63FBC"/>
    <w:rsid w:val="311E37B6"/>
    <w:rsid w:val="31300690"/>
    <w:rsid w:val="31326BD9"/>
    <w:rsid w:val="31482F68"/>
    <w:rsid w:val="31552F9F"/>
    <w:rsid w:val="315E0057"/>
    <w:rsid w:val="31742AF9"/>
    <w:rsid w:val="319E66A5"/>
    <w:rsid w:val="31AB491E"/>
    <w:rsid w:val="31C0661C"/>
    <w:rsid w:val="31C205E6"/>
    <w:rsid w:val="31C335E3"/>
    <w:rsid w:val="31CC6AA5"/>
    <w:rsid w:val="31D10829"/>
    <w:rsid w:val="31D75713"/>
    <w:rsid w:val="320063EB"/>
    <w:rsid w:val="320209E2"/>
    <w:rsid w:val="32096215"/>
    <w:rsid w:val="321B7CF6"/>
    <w:rsid w:val="322A1CE7"/>
    <w:rsid w:val="32370350"/>
    <w:rsid w:val="323963CE"/>
    <w:rsid w:val="32421148"/>
    <w:rsid w:val="3264344B"/>
    <w:rsid w:val="32A004DC"/>
    <w:rsid w:val="32A61CB5"/>
    <w:rsid w:val="32D06D32"/>
    <w:rsid w:val="33013677"/>
    <w:rsid w:val="332A4581"/>
    <w:rsid w:val="332B5D17"/>
    <w:rsid w:val="332E52E9"/>
    <w:rsid w:val="33326244"/>
    <w:rsid w:val="333746BC"/>
    <w:rsid w:val="33396201"/>
    <w:rsid w:val="333B3FD9"/>
    <w:rsid w:val="33466BF6"/>
    <w:rsid w:val="335C114A"/>
    <w:rsid w:val="336456CD"/>
    <w:rsid w:val="33C55E5D"/>
    <w:rsid w:val="33D75E9F"/>
    <w:rsid w:val="33EF6029"/>
    <w:rsid w:val="340547AC"/>
    <w:rsid w:val="341A7E2D"/>
    <w:rsid w:val="344C23E9"/>
    <w:rsid w:val="345614B9"/>
    <w:rsid w:val="345C0152"/>
    <w:rsid w:val="34750972"/>
    <w:rsid w:val="349B3370"/>
    <w:rsid w:val="34AB35B3"/>
    <w:rsid w:val="34B85698"/>
    <w:rsid w:val="34C06C9F"/>
    <w:rsid w:val="34C77CC1"/>
    <w:rsid w:val="34CC177B"/>
    <w:rsid w:val="34F15104"/>
    <w:rsid w:val="34F82570"/>
    <w:rsid w:val="353F5AA9"/>
    <w:rsid w:val="355552CD"/>
    <w:rsid w:val="356279EA"/>
    <w:rsid w:val="356814A4"/>
    <w:rsid w:val="3591125C"/>
    <w:rsid w:val="35FA0E40"/>
    <w:rsid w:val="360867E3"/>
    <w:rsid w:val="36651C19"/>
    <w:rsid w:val="366F2477"/>
    <w:rsid w:val="36723C5D"/>
    <w:rsid w:val="36763ED2"/>
    <w:rsid w:val="3679323D"/>
    <w:rsid w:val="368051C0"/>
    <w:rsid w:val="36A2696C"/>
    <w:rsid w:val="36CE3589"/>
    <w:rsid w:val="36D35A1E"/>
    <w:rsid w:val="36EE5669"/>
    <w:rsid w:val="36EE7787"/>
    <w:rsid w:val="370E1BD7"/>
    <w:rsid w:val="3727713D"/>
    <w:rsid w:val="37441298"/>
    <w:rsid w:val="376637C1"/>
    <w:rsid w:val="37725351"/>
    <w:rsid w:val="377810D4"/>
    <w:rsid w:val="377C3EC6"/>
    <w:rsid w:val="378679C0"/>
    <w:rsid w:val="379848D3"/>
    <w:rsid w:val="379C71E3"/>
    <w:rsid w:val="37B54749"/>
    <w:rsid w:val="37FA1204"/>
    <w:rsid w:val="380E6186"/>
    <w:rsid w:val="381A2417"/>
    <w:rsid w:val="381C20D2"/>
    <w:rsid w:val="38211DDE"/>
    <w:rsid w:val="3821322E"/>
    <w:rsid w:val="38297F3C"/>
    <w:rsid w:val="387664FA"/>
    <w:rsid w:val="38767A34"/>
    <w:rsid w:val="38A320EF"/>
    <w:rsid w:val="38A90B3C"/>
    <w:rsid w:val="38B7004D"/>
    <w:rsid w:val="38CD4B92"/>
    <w:rsid w:val="38CF3C58"/>
    <w:rsid w:val="38E828EC"/>
    <w:rsid w:val="38EE1CC0"/>
    <w:rsid w:val="38F31085"/>
    <w:rsid w:val="38F90665"/>
    <w:rsid w:val="39074B30"/>
    <w:rsid w:val="390A2872"/>
    <w:rsid w:val="39253208"/>
    <w:rsid w:val="393525FA"/>
    <w:rsid w:val="3942025E"/>
    <w:rsid w:val="39476DB6"/>
    <w:rsid w:val="396E2E01"/>
    <w:rsid w:val="3986014B"/>
    <w:rsid w:val="39AA6F7C"/>
    <w:rsid w:val="39AB5E03"/>
    <w:rsid w:val="39AF5EFA"/>
    <w:rsid w:val="39B036C9"/>
    <w:rsid w:val="39C80763"/>
    <w:rsid w:val="39DA2245"/>
    <w:rsid w:val="39E3559D"/>
    <w:rsid w:val="39F64DC7"/>
    <w:rsid w:val="39F75B70"/>
    <w:rsid w:val="39FC26D0"/>
    <w:rsid w:val="3A0B34EA"/>
    <w:rsid w:val="3A212C7F"/>
    <w:rsid w:val="3A331955"/>
    <w:rsid w:val="3A3A3B2A"/>
    <w:rsid w:val="3A472E37"/>
    <w:rsid w:val="3A473F82"/>
    <w:rsid w:val="3A4C711F"/>
    <w:rsid w:val="3A6C59D8"/>
    <w:rsid w:val="3A8328DC"/>
    <w:rsid w:val="3ADB4E16"/>
    <w:rsid w:val="3B02049A"/>
    <w:rsid w:val="3B0404F3"/>
    <w:rsid w:val="3B163597"/>
    <w:rsid w:val="3B3910A0"/>
    <w:rsid w:val="3B45726A"/>
    <w:rsid w:val="3B5D4EDB"/>
    <w:rsid w:val="3B646736"/>
    <w:rsid w:val="3B702E61"/>
    <w:rsid w:val="3B783AC3"/>
    <w:rsid w:val="3BB14D12"/>
    <w:rsid w:val="3BB16FD5"/>
    <w:rsid w:val="3BCB44F6"/>
    <w:rsid w:val="3BD827B4"/>
    <w:rsid w:val="3BF532BF"/>
    <w:rsid w:val="3BFA5493"/>
    <w:rsid w:val="3BFF41E4"/>
    <w:rsid w:val="3C0A7E90"/>
    <w:rsid w:val="3C223145"/>
    <w:rsid w:val="3C237ED3"/>
    <w:rsid w:val="3C2B4FD9"/>
    <w:rsid w:val="3C3209F8"/>
    <w:rsid w:val="3C4A438D"/>
    <w:rsid w:val="3C577B7C"/>
    <w:rsid w:val="3C872869"/>
    <w:rsid w:val="3C9A5CBB"/>
    <w:rsid w:val="3CD50AAF"/>
    <w:rsid w:val="3CE82ECA"/>
    <w:rsid w:val="3CF11A46"/>
    <w:rsid w:val="3CFC0724"/>
    <w:rsid w:val="3D031AB2"/>
    <w:rsid w:val="3D053ED7"/>
    <w:rsid w:val="3D290773"/>
    <w:rsid w:val="3D510A70"/>
    <w:rsid w:val="3D51281E"/>
    <w:rsid w:val="3D5D60A8"/>
    <w:rsid w:val="3D6D2906"/>
    <w:rsid w:val="3D7D3613"/>
    <w:rsid w:val="3D801355"/>
    <w:rsid w:val="3D87623F"/>
    <w:rsid w:val="3D89645B"/>
    <w:rsid w:val="3DC201B3"/>
    <w:rsid w:val="3DC924E9"/>
    <w:rsid w:val="3DD57961"/>
    <w:rsid w:val="3DFE4168"/>
    <w:rsid w:val="3E144187"/>
    <w:rsid w:val="3E1647A4"/>
    <w:rsid w:val="3E412892"/>
    <w:rsid w:val="3E530817"/>
    <w:rsid w:val="3E5B462E"/>
    <w:rsid w:val="3E5C0D63"/>
    <w:rsid w:val="3E5E1696"/>
    <w:rsid w:val="3E66679D"/>
    <w:rsid w:val="3E6F38A3"/>
    <w:rsid w:val="3E86299B"/>
    <w:rsid w:val="3E952BDE"/>
    <w:rsid w:val="3EB05C6A"/>
    <w:rsid w:val="3EBE0387"/>
    <w:rsid w:val="3EC3599D"/>
    <w:rsid w:val="3ECA0ADA"/>
    <w:rsid w:val="3EF773F5"/>
    <w:rsid w:val="3F42139D"/>
    <w:rsid w:val="3F4A7E6C"/>
    <w:rsid w:val="3F5600D8"/>
    <w:rsid w:val="3F5901B6"/>
    <w:rsid w:val="3F676329"/>
    <w:rsid w:val="3F8A0269"/>
    <w:rsid w:val="3F8E7D59"/>
    <w:rsid w:val="3F980BD8"/>
    <w:rsid w:val="3FAB5528"/>
    <w:rsid w:val="40324B88"/>
    <w:rsid w:val="403825E8"/>
    <w:rsid w:val="40436165"/>
    <w:rsid w:val="40724826"/>
    <w:rsid w:val="40866F91"/>
    <w:rsid w:val="40B25ABD"/>
    <w:rsid w:val="40BE01CA"/>
    <w:rsid w:val="4113053B"/>
    <w:rsid w:val="412070D7"/>
    <w:rsid w:val="413127D1"/>
    <w:rsid w:val="41547687"/>
    <w:rsid w:val="41582BB3"/>
    <w:rsid w:val="41742F7F"/>
    <w:rsid w:val="41751EF5"/>
    <w:rsid w:val="41782A6F"/>
    <w:rsid w:val="418036D2"/>
    <w:rsid w:val="41831414"/>
    <w:rsid w:val="418C651A"/>
    <w:rsid w:val="41990C37"/>
    <w:rsid w:val="41A312A0"/>
    <w:rsid w:val="41B24674"/>
    <w:rsid w:val="41B4657D"/>
    <w:rsid w:val="41BB3594"/>
    <w:rsid w:val="41D35EF7"/>
    <w:rsid w:val="41E36225"/>
    <w:rsid w:val="41E40104"/>
    <w:rsid w:val="41E950DD"/>
    <w:rsid w:val="41F1637D"/>
    <w:rsid w:val="42192802"/>
    <w:rsid w:val="421F377F"/>
    <w:rsid w:val="422B02CE"/>
    <w:rsid w:val="423C5C2A"/>
    <w:rsid w:val="4243251F"/>
    <w:rsid w:val="424D3EFC"/>
    <w:rsid w:val="42701998"/>
    <w:rsid w:val="42854387"/>
    <w:rsid w:val="42C8103A"/>
    <w:rsid w:val="42D24401"/>
    <w:rsid w:val="42D9110E"/>
    <w:rsid w:val="430B346F"/>
    <w:rsid w:val="431959A7"/>
    <w:rsid w:val="431C3AFC"/>
    <w:rsid w:val="432B62F8"/>
    <w:rsid w:val="434846C3"/>
    <w:rsid w:val="435E5276"/>
    <w:rsid w:val="43784FA8"/>
    <w:rsid w:val="438A50CB"/>
    <w:rsid w:val="438D0328"/>
    <w:rsid w:val="43B908FD"/>
    <w:rsid w:val="43BE32CC"/>
    <w:rsid w:val="43C01C71"/>
    <w:rsid w:val="43C26223"/>
    <w:rsid w:val="43D321DE"/>
    <w:rsid w:val="43D60CB9"/>
    <w:rsid w:val="43D9356D"/>
    <w:rsid w:val="44006D4C"/>
    <w:rsid w:val="441647C1"/>
    <w:rsid w:val="4419452C"/>
    <w:rsid w:val="441F23A8"/>
    <w:rsid w:val="443133A9"/>
    <w:rsid w:val="44383774"/>
    <w:rsid w:val="44562A18"/>
    <w:rsid w:val="446A6C18"/>
    <w:rsid w:val="448E4357"/>
    <w:rsid w:val="44953938"/>
    <w:rsid w:val="44BA60A8"/>
    <w:rsid w:val="44D07F90"/>
    <w:rsid w:val="44E03886"/>
    <w:rsid w:val="4515537D"/>
    <w:rsid w:val="455C6204"/>
    <w:rsid w:val="45605CF4"/>
    <w:rsid w:val="457C4AF8"/>
    <w:rsid w:val="45886FF9"/>
    <w:rsid w:val="459E60A6"/>
    <w:rsid w:val="45BB5620"/>
    <w:rsid w:val="45DC5C7F"/>
    <w:rsid w:val="45E306D3"/>
    <w:rsid w:val="45F16C50"/>
    <w:rsid w:val="462417D4"/>
    <w:rsid w:val="462C4F57"/>
    <w:rsid w:val="46472A10"/>
    <w:rsid w:val="464B3AF8"/>
    <w:rsid w:val="464F25F8"/>
    <w:rsid w:val="465670F7"/>
    <w:rsid w:val="46577A99"/>
    <w:rsid w:val="46764593"/>
    <w:rsid w:val="468477C0"/>
    <w:rsid w:val="468A0B4E"/>
    <w:rsid w:val="4691012F"/>
    <w:rsid w:val="46933EA7"/>
    <w:rsid w:val="46A2233C"/>
    <w:rsid w:val="46A70758"/>
    <w:rsid w:val="46BC1650"/>
    <w:rsid w:val="46BC1A00"/>
    <w:rsid w:val="46C44412"/>
    <w:rsid w:val="46DF533E"/>
    <w:rsid w:val="46E44B13"/>
    <w:rsid w:val="46E6079E"/>
    <w:rsid w:val="46ED6812"/>
    <w:rsid w:val="46FF32EA"/>
    <w:rsid w:val="470628CB"/>
    <w:rsid w:val="470775A3"/>
    <w:rsid w:val="4710374A"/>
    <w:rsid w:val="473311E6"/>
    <w:rsid w:val="474E78C0"/>
    <w:rsid w:val="47507FEA"/>
    <w:rsid w:val="476E221E"/>
    <w:rsid w:val="477A0BC3"/>
    <w:rsid w:val="479E0D55"/>
    <w:rsid w:val="47DD756D"/>
    <w:rsid w:val="47F456D0"/>
    <w:rsid w:val="480C5D35"/>
    <w:rsid w:val="481D7ECC"/>
    <w:rsid w:val="481F6B0D"/>
    <w:rsid w:val="4823125B"/>
    <w:rsid w:val="482A083B"/>
    <w:rsid w:val="483376F0"/>
    <w:rsid w:val="483D1C62"/>
    <w:rsid w:val="4847620E"/>
    <w:rsid w:val="484A740F"/>
    <w:rsid w:val="485D651B"/>
    <w:rsid w:val="486B1FD7"/>
    <w:rsid w:val="487B2E45"/>
    <w:rsid w:val="489B7043"/>
    <w:rsid w:val="48A24875"/>
    <w:rsid w:val="48A4239B"/>
    <w:rsid w:val="48A51F76"/>
    <w:rsid w:val="48C26B67"/>
    <w:rsid w:val="48C81ADB"/>
    <w:rsid w:val="48DC1F20"/>
    <w:rsid w:val="48FD1ECC"/>
    <w:rsid w:val="490177EE"/>
    <w:rsid w:val="491017DF"/>
    <w:rsid w:val="491432DC"/>
    <w:rsid w:val="49661035"/>
    <w:rsid w:val="49C600F0"/>
    <w:rsid w:val="49D52547"/>
    <w:rsid w:val="49DA3B9B"/>
    <w:rsid w:val="49DF11B1"/>
    <w:rsid w:val="49EC3FFA"/>
    <w:rsid w:val="4A113A61"/>
    <w:rsid w:val="4A1452FF"/>
    <w:rsid w:val="4A183041"/>
    <w:rsid w:val="4A1C197E"/>
    <w:rsid w:val="4A34292B"/>
    <w:rsid w:val="4A392F80"/>
    <w:rsid w:val="4A437992"/>
    <w:rsid w:val="4A4C71A1"/>
    <w:rsid w:val="4A516F18"/>
    <w:rsid w:val="4A550FBD"/>
    <w:rsid w:val="4A8065F0"/>
    <w:rsid w:val="4A985F30"/>
    <w:rsid w:val="4A9A7C03"/>
    <w:rsid w:val="4AA03EDB"/>
    <w:rsid w:val="4AA778D1"/>
    <w:rsid w:val="4AA82F6B"/>
    <w:rsid w:val="4AF854BD"/>
    <w:rsid w:val="4AFF3A46"/>
    <w:rsid w:val="4B013AD5"/>
    <w:rsid w:val="4B105AC6"/>
    <w:rsid w:val="4B133808"/>
    <w:rsid w:val="4B13436B"/>
    <w:rsid w:val="4B180E1F"/>
    <w:rsid w:val="4B1A6945"/>
    <w:rsid w:val="4B1D60B4"/>
    <w:rsid w:val="4B2B0B52"/>
    <w:rsid w:val="4B313C8F"/>
    <w:rsid w:val="4B3F0159"/>
    <w:rsid w:val="4B5F5F53"/>
    <w:rsid w:val="4B8244EA"/>
    <w:rsid w:val="4B887C90"/>
    <w:rsid w:val="4B95421D"/>
    <w:rsid w:val="4BB079F9"/>
    <w:rsid w:val="4BB74194"/>
    <w:rsid w:val="4BB900ED"/>
    <w:rsid w:val="4BC62629"/>
    <w:rsid w:val="4BCA60A1"/>
    <w:rsid w:val="4BD94AE8"/>
    <w:rsid w:val="4BE807F1"/>
    <w:rsid w:val="4BE96317"/>
    <w:rsid w:val="4BF076A6"/>
    <w:rsid w:val="4BF60E13"/>
    <w:rsid w:val="4BFB5105"/>
    <w:rsid w:val="4C1244F7"/>
    <w:rsid w:val="4C4A325A"/>
    <w:rsid w:val="4C742085"/>
    <w:rsid w:val="4C7D53DD"/>
    <w:rsid w:val="4CA85A8C"/>
    <w:rsid w:val="4CAC7A71"/>
    <w:rsid w:val="4CEA7917"/>
    <w:rsid w:val="4CF82CB6"/>
    <w:rsid w:val="4D060757"/>
    <w:rsid w:val="4D16138E"/>
    <w:rsid w:val="4D2E0486"/>
    <w:rsid w:val="4D436199"/>
    <w:rsid w:val="4D490D09"/>
    <w:rsid w:val="4D534390"/>
    <w:rsid w:val="4D64659D"/>
    <w:rsid w:val="4D6E2F78"/>
    <w:rsid w:val="4D73233C"/>
    <w:rsid w:val="4D7F0CE1"/>
    <w:rsid w:val="4D8B55C5"/>
    <w:rsid w:val="4DA370C6"/>
    <w:rsid w:val="4DA51ED7"/>
    <w:rsid w:val="4DB210B7"/>
    <w:rsid w:val="4DB73B3A"/>
    <w:rsid w:val="4DC40DEA"/>
    <w:rsid w:val="4DC4184D"/>
    <w:rsid w:val="4DD76D6F"/>
    <w:rsid w:val="4DDA23BB"/>
    <w:rsid w:val="4DE414E3"/>
    <w:rsid w:val="4DF3347D"/>
    <w:rsid w:val="4DF860E9"/>
    <w:rsid w:val="4DFA480C"/>
    <w:rsid w:val="4E04568A"/>
    <w:rsid w:val="4E094FEC"/>
    <w:rsid w:val="4E0B4E03"/>
    <w:rsid w:val="4E0D09E3"/>
    <w:rsid w:val="4E10402F"/>
    <w:rsid w:val="4E147171"/>
    <w:rsid w:val="4E213FB1"/>
    <w:rsid w:val="4E256D0A"/>
    <w:rsid w:val="4E3C4E24"/>
    <w:rsid w:val="4E41068C"/>
    <w:rsid w:val="4E41243B"/>
    <w:rsid w:val="4E526418"/>
    <w:rsid w:val="4E7C16C5"/>
    <w:rsid w:val="4E802F63"/>
    <w:rsid w:val="4E8642F1"/>
    <w:rsid w:val="4E96389C"/>
    <w:rsid w:val="4EB55C5D"/>
    <w:rsid w:val="4ED80FF1"/>
    <w:rsid w:val="4EFD0A57"/>
    <w:rsid w:val="4F0E0B39"/>
    <w:rsid w:val="4F1373BE"/>
    <w:rsid w:val="4F245FE4"/>
    <w:rsid w:val="4F4E12B3"/>
    <w:rsid w:val="4F5C3E56"/>
    <w:rsid w:val="4F6E20F8"/>
    <w:rsid w:val="4F8971BB"/>
    <w:rsid w:val="4F9D18F3"/>
    <w:rsid w:val="4FA36F0E"/>
    <w:rsid w:val="4FA61878"/>
    <w:rsid w:val="4FE83E65"/>
    <w:rsid w:val="4FEE10DA"/>
    <w:rsid w:val="500E557E"/>
    <w:rsid w:val="501E0C85"/>
    <w:rsid w:val="50291EF0"/>
    <w:rsid w:val="50354221"/>
    <w:rsid w:val="504B75A0"/>
    <w:rsid w:val="50563F0F"/>
    <w:rsid w:val="50594CB7"/>
    <w:rsid w:val="506C7218"/>
    <w:rsid w:val="508B6523"/>
    <w:rsid w:val="50AA42C7"/>
    <w:rsid w:val="50B415EA"/>
    <w:rsid w:val="50C03AEB"/>
    <w:rsid w:val="50C80BF1"/>
    <w:rsid w:val="50CA6717"/>
    <w:rsid w:val="50E2468A"/>
    <w:rsid w:val="5100482F"/>
    <w:rsid w:val="51331AED"/>
    <w:rsid w:val="5139389D"/>
    <w:rsid w:val="514C537E"/>
    <w:rsid w:val="5167624F"/>
    <w:rsid w:val="51782617"/>
    <w:rsid w:val="51876716"/>
    <w:rsid w:val="51C838E3"/>
    <w:rsid w:val="51DA5080"/>
    <w:rsid w:val="51E67581"/>
    <w:rsid w:val="51FC3D11"/>
    <w:rsid w:val="51FE0C5D"/>
    <w:rsid w:val="52043EAB"/>
    <w:rsid w:val="52103846"/>
    <w:rsid w:val="521F2A93"/>
    <w:rsid w:val="522602C5"/>
    <w:rsid w:val="524D4E26"/>
    <w:rsid w:val="52517586"/>
    <w:rsid w:val="52595FA5"/>
    <w:rsid w:val="527032EE"/>
    <w:rsid w:val="528A2602"/>
    <w:rsid w:val="528C5CB3"/>
    <w:rsid w:val="529E0791"/>
    <w:rsid w:val="529E42FF"/>
    <w:rsid w:val="52AD557B"/>
    <w:rsid w:val="52CF6267"/>
    <w:rsid w:val="52D01FDF"/>
    <w:rsid w:val="52DF5181"/>
    <w:rsid w:val="52E02222"/>
    <w:rsid w:val="52E47D41"/>
    <w:rsid w:val="52EF3704"/>
    <w:rsid w:val="5302488E"/>
    <w:rsid w:val="530323B4"/>
    <w:rsid w:val="53090C02"/>
    <w:rsid w:val="53130849"/>
    <w:rsid w:val="532F6D06"/>
    <w:rsid w:val="532F71C7"/>
    <w:rsid w:val="53332C9A"/>
    <w:rsid w:val="5336727E"/>
    <w:rsid w:val="533E33EC"/>
    <w:rsid w:val="539F3E8B"/>
    <w:rsid w:val="53A01A80"/>
    <w:rsid w:val="53D927F0"/>
    <w:rsid w:val="53DF072C"/>
    <w:rsid w:val="53E61ABA"/>
    <w:rsid w:val="53EB5322"/>
    <w:rsid w:val="53EB70D0"/>
    <w:rsid w:val="53EC3012"/>
    <w:rsid w:val="53FF492A"/>
    <w:rsid w:val="54014B46"/>
    <w:rsid w:val="54041F40"/>
    <w:rsid w:val="544B5DC1"/>
    <w:rsid w:val="54554E92"/>
    <w:rsid w:val="545C1D7C"/>
    <w:rsid w:val="54705828"/>
    <w:rsid w:val="54770964"/>
    <w:rsid w:val="547A66A6"/>
    <w:rsid w:val="54A11E85"/>
    <w:rsid w:val="54A35CBB"/>
    <w:rsid w:val="54C142D5"/>
    <w:rsid w:val="54D32A41"/>
    <w:rsid w:val="54FB30C3"/>
    <w:rsid w:val="550B3430"/>
    <w:rsid w:val="552741A5"/>
    <w:rsid w:val="5539030F"/>
    <w:rsid w:val="5540344C"/>
    <w:rsid w:val="554051FA"/>
    <w:rsid w:val="555B3075"/>
    <w:rsid w:val="555D2250"/>
    <w:rsid w:val="555D5DAC"/>
    <w:rsid w:val="556F5ADF"/>
    <w:rsid w:val="559519EA"/>
    <w:rsid w:val="55A30152"/>
    <w:rsid w:val="55AF412E"/>
    <w:rsid w:val="55B61960"/>
    <w:rsid w:val="55E069DD"/>
    <w:rsid w:val="55EC5382"/>
    <w:rsid w:val="55F240DF"/>
    <w:rsid w:val="55F25770"/>
    <w:rsid w:val="55F81F79"/>
    <w:rsid w:val="56142334"/>
    <w:rsid w:val="562B5EAA"/>
    <w:rsid w:val="562E14F6"/>
    <w:rsid w:val="56705FB3"/>
    <w:rsid w:val="56835CE6"/>
    <w:rsid w:val="568D446F"/>
    <w:rsid w:val="56AD68BF"/>
    <w:rsid w:val="56BE6D1E"/>
    <w:rsid w:val="56CC2BD2"/>
    <w:rsid w:val="571132F2"/>
    <w:rsid w:val="57342B3C"/>
    <w:rsid w:val="57390153"/>
    <w:rsid w:val="57862D68"/>
    <w:rsid w:val="579621CD"/>
    <w:rsid w:val="57C32112"/>
    <w:rsid w:val="57D5416B"/>
    <w:rsid w:val="57D936E4"/>
    <w:rsid w:val="57DB56AE"/>
    <w:rsid w:val="57DD4F82"/>
    <w:rsid w:val="57DF5CC8"/>
    <w:rsid w:val="57F62CC3"/>
    <w:rsid w:val="5806097D"/>
    <w:rsid w:val="583977B7"/>
    <w:rsid w:val="583B614D"/>
    <w:rsid w:val="583E0CB1"/>
    <w:rsid w:val="584119B5"/>
    <w:rsid w:val="584C2108"/>
    <w:rsid w:val="585322D1"/>
    <w:rsid w:val="5871327B"/>
    <w:rsid w:val="5883631F"/>
    <w:rsid w:val="5889335C"/>
    <w:rsid w:val="58991383"/>
    <w:rsid w:val="58B101BD"/>
    <w:rsid w:val="58BA7730"/>
    <w:rsid w:val="58BF0B2C"/>
    <w:rsid w:val="58D03A3A"/>
    <w:rsid w:val="58DE6670"/>
    <w:rsid w:val="58ED7447"/>
    <w:rsid w:val="58FE78A6"/>
    <w:rsid w:val="590F1AB3"/>
    <w:rsid w:val="59162E41"/>
    <w:rsid w:val="59396B30"/>
    <w:rsid w:val="5959417B"/>
    <w:rsid w:val="597C07CB"/>
    <w:rsid w:val="59AF0A45"/>
    <w:rsid w:val="59F24212"/>
    <w:rsid w:val="59F56647"/>
    <w:rsid w:val="59F842F5"/>
    <w:rsid w:val="5A2426D0"/>
    <w:rsid w:val="5A3966BC"/>
    <w:rsid w:val="5A4C2893"/>
    <w:rsid w:val="5A6C29D0"/>
    <w:rsid w:val="5A87548E"/>
    <w:rsid w:val="5A9B2ED2"/>
    <w:rsid w:val="5AC468CD"/>
    <w:rsid w:val="5AC661A1"/>
    <w:rsid w:val="5AD563E4"/>
    <w:rsid w:val="5AE31B30"/>
    <w:rsid w:val="5AEA4982"/>
    <w:rsid w:val="5AF0321E"/>
    <w:rsid w:val="5B22432A"/>
    <w:rsid w:val="5B2829B8"/>
    <w:rsid w:val="5B313444"/>
    <w:rsid w:val="5B386973"/>
    <w:rsid w:val="5B435A44"/>
    <w:rsid w:val="5B461090"/>
    <w:rsid w:val="5B5437AD"/>
    <w:rsid w:val="5B5B7E08"/>
    <w:rsid w:val="5BAE1AB5"/>
    <w:rsid w:val="5BDB7A2A"/>
    <w:rsid w:val="5BEC7E8A"/>
    <w:rsid w:val="5BF7739A"/>
    <w:rsid w:val="5C0F2C68"/>
    <w:rsid w:val="5C117AB9"/>
    <w:rsid w:val="5C1C00BB"/>
    <w:rsid w:val="5C3A5362"/>
    <w:rsid w:val="5C4750C0"/>
    <w:rsid w:val="5C4C048C"/>
    <w:rsid w:val="5C5A00E6"/>
    <w:rsid w:val="5C700ABB"/>
    <w:rsid w:val="5C846314"/>
    <w:rsid w:val="5C855BE8"/>
    <w:rsid w:val="5C9A1694"/>
    <w:rsid w:val="5CB73713"/>
    <w:rsid w:val="5CBC76BB"/>
    <w:rsid w:val="5D064F7B"/>
    <w:rsid w:val="5D086F45"/>
    <w:rsid w:val="5D1A39D3"/>
    <w:rsid w:val="5D1A4582"/>
    <w:rsid w:val="5D284EF1"/>
    <w:rsid w:val="5D417D61"/>
    <w:rsid w:val="5D7F13FC"/>
    <w:rsid w:val="5D91303F"/>
    <w:rsid w:val="5D9910C2"/>
    <w:rsid w:val="5DC63856"/>
    <w:rsid w:val="5DCF35BF"/>
    <w:rsid w:val="5DF136C0"/>
    <w:rsid w:val="5DFA49BA"/>
    <w:rsid w:val="5E03770C"/>
    <w:rsid w:val="5E0F1AB2"/>
    <w:rsid w:val="5E1E00A2"/>
    <w:rsid w:val="5E22761A"/>
    <w:rsid w:val="5E2356B9"/>
    <w:rsid w:val="5E2733FB"/>
    <w:rsid w:val="5E2F1776"/>
    <w:rsid w:val="5E305FE7"/>
    <w:rsid w:val="5E541E21"/>
    <w:rsid w:val="5E6E102A"/>
    <w:rsid w:val="5E957EC3"/>
    <w:rsid w:val="5E99597B"/>
    <w:rsid w:val="5EA42C9D"/>
    <w:rsid w:val="5EB32EE1"/>
    <w:rsid w:val="5EB63A05"/>
    <w:rsid w:val="5EE25574"/>
    <w:rsid w:val="5EE96902"/>
    <w:rsid w:val="5EF86B45"/>
    <w:rsid w:val="5F37766E"/>
    <w:rsid w:val="5F3A715E"/>
    <w:rsid w:val="5F423DF6"/>
    <w:rsid w:val="5F641286"/>
    <w:rsid w:val="5F903EA0"/>
    <w:rsid w:val="5FB24F46"/>
    <w:rsid w:val="5FCB4C55"/>
    <w:rsid w:val="5FEE72CA"/>
    <w:rsid w:val="60007C87"/>
    <w:rsid w:val="60163727"/>
    <w:rsid w:val="60361BA1"/>
    <w:rsid w:val="60593614"/>
    <w:rsid w:val="605B55DE"/>
    <w:rsid w:val="605D3104"/>
    <w:rsid w:val="605E6E7C"/>
    <w:rsid w:val="60762418"/>
    <w:rsid w:val="60786190"/>
    <w:rsid w:val="60836CBE"/>
    <w:rsid w:val="608A5EC3"/>
    <w:rsid w:val="60932FCA"/>
    <w:rsid w:val="6094289E"/>
    <w:rsid w:val="60A70823"/>
    <w:rsid w:val="60C018E5"/>
    <w:rsid w:val="60C2565D"/>
    <w:rsid w:val="60E07891"/>
    <w:rsid w:val="60EB4BB4"/>
    <w:rsid w:val="611575D5"/>
    <w:rsid w:val="61273D49"/>
    <w:rsid w:val="613025C6"/>
    <w:rsid w:val="61354081"/>
    <w:rsid w:val="6138147B"/>
    <w:rsid w:val="614318D6"/>
    <w:rsid w:val="618A73AA"/>
    <w:rsid w:val="61AF76B0"/>
    <w:rsid w:val="61B56F70"/>
    <w:rsid w:val="61D75138"/>
    <w:rsid w:val="61E27004"/>
    <w:rsid w:val="620677CB"/>
    <w:rsid w:val="620B4C69"/>
    <w:rsid w:val="621B3277"/>
    <w:rsid w:val="6229295F"/>
    <w:rsid w:val="622B59FA"/>
    <w:rsid w:val="623C1CCF"/>
    <w:rsid w:val="626A5FAC"/>
    <w:rsid w:val="627771D2"/>
    <w:rsid w:val="627D099A"/>
    <w:rsid w:val="628030DA"/>
    <w:rsid w:val="62A56FE4"/>
    <w:rsid w:val="62B66AFB"/>
    <w:rsid w:val="62BE1E54"/>
    <w:rsid w:val="62C47861"/>
    <w:rsid w:val="62C54F90"/>
    <w:rsid w:val="62DE0A1E"/>
    <w:rsid w:val="62DF0C60"/>
    <w:rsid w:val="62F31AFE"/>
    <w:rsid w:val="62F835B8"/>
    <w:rsid w:val="63016A98"/>
    <w:rsid w:val="63057A83"/>
    <w:rsid w:val="6320666B"/>
    <w:rsid w:val="633A4C72"/>
    <w:rsid w:val="635D5D97"/>
    <w:rsid w:val="638B1041"/>
    <w:rsid w:val="63960E93"/>
    <w:rsid w:val="63B079EF"/>
    <w:rsid w:val="63C57B95"/>
    <w:rsid w:val="63CE48B3"/>
    <w:rsid w:val="63D70ECA"/>
    <w:rsid w:val="64097DEB"/>
    <w:rsid w:val="64321B8C"/>
    <w:rsid w:val="645A795A"/>
    <w:rsid w:val="645D3FD0"/>
    <w:rsid w:val="64615B78"/>
    <w:rsid w:val="64616F3B"/>
    <w:rsid w:val="64692996"/>
    <w:rsid w:val="648A46E4"/>
    <w:rsid w:val="64E75692"/>
    <w:rsid w:val="64EB66CF"/>
    <w:rsid w:val="650A1380"/>
    <w:rsid w:val="65111CE5"/>
    <w:rsid w:val="6511270F"/>
    <w:rsid w:val="65156226"/>
    <w:rsid w:val="65235F13"/>
    <w:rsid w:val="6530528B"/>
    <w:rsid w:val="653852E6"/>
    <w:rsid w:val="65442AE4"/>
    <w:rsid w:val="6558033E"/>
    <w:rsid w:val="657F771D"/>
    <w:rsid w:val="65984BDE"/>
    <w:rsid w:val="659A2704"/>
    <w:rsid w:val="65A96DEB"/>
    <w:rsid w:val="65AC068A"/>
    <w:rsid w:val="65C459D3"/>
    <w:rsid w:val="65E322FD"/>
    <w:rsid w:val="65E676F8"/>
    <w:rsid w:val="65EB7145"/>
    <w:rsid w:val="662B1962"/>
    <w:rsid w:val="665C2DE4"/>
    <w:rsid w:val="668A7943"/>
    <w:rsid w:val="66974E96"/>
    <w:rsid w:val="66BC3D6A"/>
    <w:rsid w:val="66C5425B"/>
    <w:rsid w:val="66E52CB4"/>
    <w:rsid w:val="66F64582"/>
    <w:rsid w:val="66F652E5"/>
    <w:rsid w:val="66FB71D3"/>
    <w:rsid w:val="671A198D"/>
    <w:rsid w:val="67211A33"/>
    <w:rsid w:val="672C1A82"/>
    <w:rsid w:val="673749DB"/>
    <w:rsid w:val="674A63AC"/>
    <w:rsid w:val="674F73A4"/>
    <w:rsid w:val="67561ABE"/>
    <w:rsid w:val="67562CB8"/>
    <w:rsid w:val="677A1D46"/>
    <w:rsid w:val="67CE4229"/>
    <w:rsid w:val="68014CBD"/>
    <w:rsid w:val="68025E35"/>
    <w:rsid w:val="680D3BE4"/>
    <w:rsid w:val="68141B8B"/>
    <w:rsid w:val="681C5653"/>
    <w:rsid w:val="684A5B95"/>
    <w:rsid w:val="686B482C"/>
    <w:rsid w:val="6888718C"/>
    <w:rsid w:val="688E4077"/>
    <w:rsid w:val="689618A9"/>
    <w:rsid w:val="689E075E"/>
    <w:rsid w:val="68A33FC6"/>
    <w:rsid w:val="68B4728A"/>
    <w:rsid w:val="68B97345"/>
    <w:rsid w:val="6922138F"/>
    <w:rsid w:val="694C6837"/>
    <w:rsid w:val="69877444"/>
    <w:rsid w:val="69906504"/>
    <w:rsid w:val="69A73642"/>
    <w:rsid w:val="69AB16BB"/>
    <w:rsid w:val="69AC6EAA"/>
    <w:rsid w:val="69AF24F6"/>
    <w:rsid w:val="69BA3375"/>
    <w:rsid w:val="69BB70ED"/>
    <w:rsid w:val="69BD19C1"/>
    <w:rsid w:val="69C37EA1"/>
    <w:rsid w:val="69D56401"/>
    <w:rsid w:val="69E00902"/>
    <w:rsid w:val="69E77EE2"/>
    <w:rsid w:val="69F36887"/>
    <w:rsid w:val="6A116D0D"/>
    <w:rsid w:val="6A4470E3"/>
    <w:rsid w:val="6A4554E0"/>
    <w:rsid w:val="6A576E16"/>
    <w:rsid w:val="6A5E073C"/>
    <w:rsid w:val="6A667059"/>
    <w:rsid w:val="6A70682E"/>
    <w:rsid w:val="6AA61B4B"/>
    <w:rsid w:val="6AC36259"/>
    <w:rsid w:val="6AC50223"/>
    <w:rsid w:val="6ACE0985"/>
    <w:rsid w:val="6AD4435E"/>
    <w:rsid w:val="6AE85A3F"/>
    <w:rsid w:val="6AF208ED"/>
    <w:rsid w:val="6AF814A5"/>
    <w:rsid w:val="6AFF300A"/>
    <w:rsid w:val="6AFF7293"/>
    <w:rsid w:val="6B027FC5"/>
    <w:rsid w:val="6B181460"/>
    <w:rsid w:val="6B1B6095"/>
    <w:rsid w:val="6B2A452A"/>
    <w:rsid w:val="6B403D4E"/>
    <w:rsid w:val="6B4A0729"/>
    <w:rsid w:val="6B4D0219"/>
    <w:rsid w:val="6B625A72"/>
    <w:rsid w:val="6B6C2B09"/>
    <w:rsid w:val="6B7E03D2"/>
    <w:rsid w:val="6B8E2D0B"/>
    <w:rsid w:val="6B9B71D6"/>
    <w:rsid w:val="6BA82C30"/>
    <w:rsid w:val="6BE446D9"/>
    <w:rsid w:val="6BF971F7"/>
    <w:rsid w:val="6C07661A"/>
    <w:rsid w:val="6C1F5711"/>
    <w:rsid w:val="6C2E4B41"/>
    <w:rsid w:val="6C3167E1"/>
    <w:rsid w:val="6C53185F"/>
    <w:rsid w:val="6C5337CF"/>
    <w:rsid w:val="6C5844F0"/>
    <w:rsid w:val="6C727F37"/>
    <w:rsid w:val="6C951E77"/>
    <w:rsid w:val="6CAC0F6C"/>
    <w:rsid w:val="6CAD19D3"/>
    <w:rsid w:val="6CC41357"/>
    <w:rsid w:val="6CCB7001"/>
    <w:rsid w:val="6CDF13D4"/>
    <w:rsid w:val="6CF13D2F"/>
    <w:rsid w:val="6D0E5786"/>
    <w:rsid w:val="6D156B14"/>
    <w:rsid w:val="6D3558E2"/>
    <w:rsid w:val="6D5533B5"/>
    <w:rsid w:val="6D594C53"/>
    <w:rsid w:val="6D5D0BE7"/>
    <w:rsid w:val="6D8617C0"/>
    <w:rsid w:val="6D99465B"/>
    <w:rsid w:val="6DD24A05"/>
    <w:rsid w:val="6DD30EA9"/>
    <w:rsid w:val="6DD5685C"/>
    <w:rsid w:val="6DDD7632"/>
    <w:rsid w:val="6DFF3A4C"/>
    <w:rsid w:val="6E1B7E27"/>
    <w:rsid w:val="6E35746E"/>
    <w:rsid w:val="6E37145A"/>
    <w:rsid w:val="6E407BC1"/>
    <w:rsid w:val="6E641B01"/>
    <w:rsid w:val="6E671469"/>
    <w:rsid w:val="6E697118"/>
    <w:rsid w:val="6E8D72AA"/>
    <w:rsid w:val="6E97376B"/>
    <w:rsid w:val="6E9A3775"/>
    <w:rsid w:val="6EA168B2"/>
    <w:rsid w:val="6EA746BC"/>
    <w:rsid w:val="6EB81E4D"/>
    <w:rsid w:val="6ECB7DD2"/>
    <w:rsid w:val="6EDE3C79"/>
    <w:rsid w:val="6EE3336E"/>
    <w:rsid w:val="6F282B2F"/>
    <w:rsid w:val="6F3C7244"/>
    <w:rsid w:val="6F490CF7"/>
    <w:rsid w:val="6F4B4A6F"/>
    <w:rsid w:val="6F652652"/>
    <w:rsid w:val="6F6C40D6"/>
    <w:rsid w:val="6F743FC6"/>
    <w:rsid w:val="6FA848D9"/>
    <w:rsid w:val="6FB16FC8"/>
    <w:rsid w:val="6FB40867"/>
    <w:rsid w:val="6FC0720B"/>
    <w:rsid w:val="6FD46EC6"/>
    <w:rsid w:val="6FDC4C41"/>
    <w:rsid w:val="6FE75F47"/>
    <w:rsid w:val="6FF25EF0"/>
    <w:rsid w:val="70027824"/>
    <w:rsid w:val="701F1AA8"/>
    <w:rsid w:val="702C664F"/>
    <w:rsid w:val="705C171E"/>
    <w:rsid w:val="705F6A89"/>
    <w:rsid w:val="70A13370"/>
    <w:rsid w:val="70A96034"/>
    <w:rsid w:val="70C714BA"/>
    <w:rsid w:val="70C96F32"/>
    <w:rsid w:val="70D311C0"/>
    <w:rsid w:val="70FA674D"/>
    <w:rsid w:val="71070441"/>
    <w:rsid w:val="71734656"/>
    <w:rsid w:val="7177402E"/>
    <w:rsid w:val="71900E5F"/>
    <w:rsid w:val="719F6C63"/>
    <w:rsid w:val="71B75B64"/>
    <w:rsid w:val="71C829EA"/>
    <w:rsid w:val="71FA3285"/>
    <w:rsid w:val="72071122"/>
    <w:rsid w:val="722E2B52"/>
    <w:rsid w:val="7238752D"/>
    <w:rsid w:val="72515C8C"/>
    <w:rsid w:val="726E4B0A"/>
    <w:rsid w:val="729F75AC"/>
    <w:rsid w:val="72E24852"/>
    <w:rsid w:val="72FC7674"/>
    <w:rsid w:val="730438B3"/>
    <w:rsid w:val="73133AF6"/>
    <w:rsid w:val="731F693F"/>
    <w:rsid w:val="732950C8"/>
    <w:rsid w:val="733A72D5"/>
    <w:rsid w:val="733C3406"/>
    <w:rsid w:val="7343262D"/>
    <w:rsid w:val="734A0BE0"/>
    <w:rsid w:val="73685CDE"/>
    <w:rsid w:val="737722D7"/>
    <w:rsid w:val="73876231"/>
    <w:rsid w:val="73AC4C34"/>
    <w:rsid w:val="73BF36C6"/>
    <w:rsid w:val="740C5F2E"/>
    <w:rsid w:val="74122000"/>
    <w:rsid w:val="741A211D"/>
    <w:rsid w:val="74330669"/>
    <w:rsid w:val="743B49FF"/>
    <w:rsid w:val="7440091B"/>
    <w:rsid w:val="744228E5"/>
    <w:rsid w:val="7452064E"/>
    <w:rsid w:val="7457432F"/>
    <w:rsid w:val="745B7503"/>
    <w:rsid w:val="74626AE3"/>
    <w:rsid w:val="7464128A"/>
    <w:rsid w:val="74795BDB"/>
    <w:rsid w:val="74843801"/>
    <w:rsid w:val="74852ECC"/>
    <w:rsid w:val="748E78D8"/>
    <w:rsid w:val="74A44223"/>
    <w:rsid w:val="74A67F54"/>
    <w:rsid w:val="74AA048A"/>
    <w:rsid w:val="74BA71F8"/>
    <w:rsid w:val="74CB28DA"/>
    <w:rsid w:val="74CE4179"/>
    <w:rsid w:val="74D3178F"/>
    <w:rsid w:val="74E20FCC"/>
    <w:rsid w:val="74E33F0A"/>
    <w:rsid w:val="74E514C2"/>
    <w:rsid w:val="74EA09B6"/>
    <w:rsid w:val="74F556AA"/>
    <w:rsid w:val="74FC365E"/>
    <w:rsid w:val="75093403"/>
    <w:rsid w:val="75130EA2"/>
    <w:rsid w:val="753E2038"/>
    <w:rsid w:val="75575F1C"/>
    <w:rsid w:val="75984177"/>
    <w:rsid w:val="75A924F0"/>
    <w:rsid w:val="75CB3D87"/>
    <w:rsid w:val="75CD2682"/>
    <w:rsid w:val="75E11C28"/>
    <w:rsid w:val="75F61BD9"/>
    <w:rsid w:val="75F7486A"/>
    <w:rsid w:val="76191423"/>
    <w:rsid w:val="766905FD"/>
    <w:rsid w:val="766C1E9B"/>
    <w:rsid w:val="768F16E6"/>
    <w:rsid w:val="7694572A"/>
    <w:rsid w:val="769907B6"/>
    <w:rsid w:val="76CA6BC2"/>
    <w:rsid w:val="76FD6C75"/>
    <w:rsid w:val="770C71DA"/>
    <w:rsid w:val="77764653"/>
    <w:rsid w:val="77813724"/>
    <w:rsid w:val="77901BB9"/>
    <w:rsid w:val="77933457"/>
    <w:rsid w:val="779A72CA"/>
    <w:rsid w:val="779D52B1"/>
    <w:rsid w:val="779D6084"/>
    <w:rsid w:val="77AE203F"/>
    <w:rsid w:val="77F75794"/>
    <w:rsid w:val="77FE5959"/>
    <w:rsid w:val="78144598"/>
    <w:rsid w:val="78212811"/>
    <w:rsid w:val="783A7849"/>
    <w:rsid w:val="78526E6F"/>
    <w:rsid w:val="785D2CC2"/>
    <w:rsid w:val="78620F5C"/>
    <w:rsid w:val="7880578A"/>
    <w:rsid w:val="78A91184"/>
    <w:rsid w:val="78B418D7"/>
    <w:rsid w:val="78B537F0"/>
    <w:rsid w:val="78E63D42"/>
    <w:rsid w:val="78F32400"/>
    <w:rsid w:val="791C7043"/>
    <w:rsid w:val="79216FB6"/>
    <w:rsid w:val="79297BCF"/>
    <w:rsid w:val="793B5B55"/>
    <w:rsid w:val="794C38BE"/>
    <w:rsid w:val="795412B5"/>
    <w:rsid w:val="795445DD"/>
    <w:rsid w:val="796C5D0E"/>
    <w:rsid w:val="79766B8D"/>
    <w:rsid w:val="79780B57"/>
    <w:rsid w:val="7984574E"/>
    <w:rsid w:val="79982FA7"/>
    <w:rsid w:val="79BB51B5"/>
    <w:rsid w:val="79C4103C"/>
    <w:rsid w:val="79F24465"/>
    <w:rsid w:val="79F341C6"/>
    <w:rsid w:val="7A016D09"/>
    <w:rsid w:val="7A3E58FC"/>
    <w:rsid w:val="7A4078C7"/>
    <w:rsid w:val="7A6F5AB6"/>
    <w:rsid w:val="7A79053F"/>
    <w:rsid w:val="7A7D5833"/>
    <w:rsid w:val="7A827EE4"/>
    <w:rsid w:val="7AAA4BD7"/>
    <w:rsid w:val="7AD814F7"/>
    <w:rsid w:val="7AFD7566"/>
    <w:rsid w:val="7B0A1C83"/>
    <w:rsid w:val="7B1138F9"/>
    <w:rsid w:val="7B452CBB"/>
    <w:rsid w:val="7B5353D8"/>
    <w:rsid w:val="7B845591"/>
    <w:rsid w:val="7B926564"/>
    <w:rsid w:val="7B963516"/>
    <w:rsid w:val="7B9F23CB"/>
    <w:rsid w:val="7BA06143"/>
    <w:rsid w:val="7BA774D1"/>
    <w:rsid w:val="7BA9149B"/>
    <w:rsid w:val="7BD55DED"/>
    <w:rsid w:val="7BFA5853"/>
    <w:rsid w:val="7C0E596F"/>
    <w:rsid w:val="7C1C1C6D"/>
    <w:rsid w:val="7C2B1EB0"/>
    <w:rsid w:val="7C3431D7"/>
    <w:rsid w:val="7C381D80"/>
    <w:rsid w:val="7C3C7941"/>
    <w:rsid w:val="7C7575D0"/>
    <w:rsid w:val="7C895582"/>
    <w:rsid w:val="7C8E28D9"/>
    <w:rsid w:val="7C921F30"/>
    <w:rsid w:val="7C9F63FA"/>
    <w:rsid w:val="7CA86455"/>
    <w:rsid w:val="7CAD4FBB"/>
    <w:rsid w:val="7CC01B5A"/>
    <w:rsid w:val="7CC540B3"/>
    <w:rsid w:val="7CE02C9B"/>
    <w:rsid w:val="7CE85FF3"/>
    <w:rsid w:val="7CE87DA1"/>
    <w:rsid w:val="7CEC1640"/>
    <w:rsid w:val="7D006E99"/>
    <w:rsid w:val="7D246948"/>
    <w:rsid w:val="7D41467E"/>
    <w:rsid w:val="7D4B095E"/>
    <w:rsid w:val="7D4F3628"/>
    <w:rsid w:val="7D783EEB"/>
    <w:rsid w:val="7D9B444F"/>
    <w:rsid w:val="7D9D0B8C"/>
    <w:rsid w:val="7DA63EE4"/>
    <w:rsid w:val="7DAA0ADC"/>
    <w:rsid w:val="7DAC0DCF"/>
    <w:rsid w:val="7DB23A4C"/>
    <w:rsid w:val="7DB61C4E"/>
    <w:rsid w:val="7DD32800"/>
    <w:rsid w:val="7E0E61F2"/>
    <w:rsid w:val="7E1A3F8B"/>
    <w:rsid w:val="7E207934"/>
    <w:rsid w:val="7E2968C4"/>
    <w:rsid w:val="7E4211EA"/>
    <w:rsid w:val="7E4F632A"/>
    <w:rsid w:val="7E610A91"/>
    <w:rsid w:val="7E64769F"/>
    <w:rsid w:val="7E6671D0"/>
    <w:rsid w:val="7E6D4D40"/>
    <w:rsid w:val="7E81022F"/>
    <w:rsid w:val="7E835FD4"/>
    <w:rsid w:val="7E8E7D1F"/>
    <w:rsid w:val="7E9631BB"/>
    <w:rsid w:val="7EB20667"/>
    <w:rsid w:val="7EB4618D"/>
    <w:rsid w:val="7EBE700C"/>
    <w:rsid w:val="7EC148B6"/>
    <w:rsid w:val="7ECF2FC7"/>
    <w:rsid w:val="7F0F3592"/>
    <w:rsid w:val="7F186D36"/>
    <w:rsid w:val="7F4A4D43"/>
    <w:rsid w:val="7F512BF6"/>
    <w:rsid w:val="7F531E4A"/>
    <w:rsid w:val="7F896EDB"/>
    <w:rsid w:val="7F9D4E73"/>
    <w:rsid w:val="7F9E6E81"/>
    <w:rsid w:val="7FA2692E"/>
    <w:rsid w:val="7FBF303C"/>
    <w:rsid w:val="7FCB5E84"/>
    <w:rsid w:val="7FCE555C"/>
    <w:rsid w:val="7FDD5BB8"/>
    <w:rsid w:val="7FE01204"/>
    <w:rsid w:val="7FE27939"/>
    <w:rsid w:val="7FEC1957"/>
    <w:rsid w:val="7FF8654D"/>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2">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caption"/>
    <w:basedOn w:val="1"/>
    <w:next w:val="1"/>
    <w:qFormat/>
    <w:uiPriority w:val="0"/>
    <w:rPr>
      <w:rFonts w:ascii="Arial" w:hAnsi="Arial" w:eastAsia="黑体"/>
      <w:sz w:val="20"/>
      <w:szCs w:val="20"/>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style>
  <w:style w:type="paragraph" w:styleId="9">
    <w:name w:val="Body Text"/>
    <w:basedOn w:val="1"/>
    <w:qFormat/>
    <w:uiPriority w:val="0"/>
    <w:rPr>
      <w:rFonts w:ascii="宋体" w:hAnsi="宋体"/>
      <w:sz w:val="28"/>
    </w:rPr>
  </w:style>
  <w:style w:type="paragraph" w:styleId="10">
    <w:name w:val="Body Text Indent"/>
    <w:basedOn w:val="1"/>
    <w:next w:val="5"/>
    <w:qFormat/>
    <w:uiPriority w:val="0"/>
    <w:pPr>
      <w:spacing w:line="360" w:lineRule="auto"/>
      <w:ind w:firstLine="600" w:firstLineChars="200"/>
    </w:pPr>
    <w:rPr>
      <w:rFonts w:ascii="仿宋_GB2312" w:hAnsi="宋体" w:eastAsia="仿宋_GB2312"/>
      <w:sz w:val="30"/>
    </w:rPr>
  </w:style>
  <w:style w:type="paragraph" w:styleId="11">
    <w:name w:val="Block Text"/>
    <w:basedOn w:val="1"/>
    <w:qFormat/>
    <w:uiPriority w:val="99"/>
    <w:pPr>
      <w:adjustRightInd w:val="0"/>
      <w:ind w:left="420" w:right="33"/>
      <w:textAlignment w:val="baseline"/>
    </w:pPr>
    <w:rPr>
      <w:sz w:val="24"/>
    </w:rPr>
  </w:style>
  <w:style w:type="paragraph" w:styleId="12">
    <w:name w:val="Plain Text"/>
    <w:basedOn w:val="1"/>
    <w:qFormat/>
    <w:uiPriority w:val="0"/>
    <w:pPr>
      <w:spacing w:beforeLines="50" w:afterLines="50" w:line="400" w:lineRule="exact"/>
    </w:pPr>
    <w:rPr>
      <w:rFonts w:ascii="宋体" w:hAnsi="Courier New"/>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5">
    <w:name w:val="footnote text"/>
    <w:basedOn w:val="1"/>
    <w:qFormat/>
    <w:uiPriority w:val="0"/>
    <w:pPr>
      <w:snapToGrid w:val="0"/>
      <w:jc w:val="left"/>
    </w:pPr>
    <w:rPr>
      <w:sz w:val="18"/>
    </w:rPr>
  </w:style>
  <w:style w:type="paragraph" w:styleId="16">
    <w:name w:val="Body Text Indent 3"/>
    <w:basedOn w:val="1"/>
    <w:qFormat/>
    <w:uiPriority w:val="99"/>
    <w:pPr>
      <w:spacing w:line="500" w:lineRule="atLeast"/>
      <w:ind w:firstLine="720" w:firstLineChars="300"/>
    </w:pPr>
    <w:rPr>
      <w:rFonts w:ascii="Times New Roman" w:hAnsi="Times New Roman"/>
      <w:sz w:val="24"/>
    </w:rPr>
  </w:style>
  <w:style w:type="paragraph" w:styleId="17">
    <w:name w:val="toc 2"/>
    <w:basedOn w:val="1"/>
    <w:next w:val="1"/>
    <w:qFormat/>
    <w:uiPriority w:val="39"/>
    <w:pPr>
      <w:ind w:left="420" w:leftChars="200"/>
    </w:pPr>
    <w:rPr>
      <w:szCs w:val="20"/>
    </w:rPr>
  </w:style>
  <w:style w:type="paragraph" w:styleId="18">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20">
    <w:name w:val="Body Text First Indent"/>
    <w:basedOn w:val="9"/>
    <w:next w:val="1"/>
    <w:qFormat/>
    <w:uiPriority w:val="0"/>
    <w:pPr>
      <w:spacing w:line="312" w:lineRule="auto"/>
      <w:ind w:firstLine="420"/>
    </w:pPr>
  </w:style>
  <w:style w:type="paragraph" w:styleId="21">
    <w:name w:val="Body Text First Indent 2"/>
    <w:basedOn w:val="10"/>
    <w:next w:val="20"/>
    <w:qFormat/>
    <w:uiPriority w:val="99"/>
    <w:pPr>
      <w:tabs>
        <w:tab w:val="left" w:pos="0"/>
        <w:tab w:val="left" w:pos="993"/>
        <w:tab w:val="left" w:pos="1134"/>
      </w:tabs>
      <w:spacing w:after="120" w:line="240" w:lineRule="auto"/>
      <w:ind w:left="420" w:leftChars="200" w:firstLine="420"/>
    </w:pPr>
    <w:rPr>
      <w:sz w:val="21"/>
      <w:szCs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qFormat/>
    <w:uiPriority w:val="99"/>
    <w:rPr>
      <w:color w:val="1F1F1F"/>
      <w:u w:val="none"/>
    </w:rPr>
  </w:style>
  <w:style w:type="character" w:styleId="34">
    <w:name w:val="HTML Code"/>
    <w:basedOn w:val="24"/>
    <w:qFormat/>
    <w:uiPriority w:val="0"/>
    <w:rPr>
      <w:rFonts w:ascii="monospace" w:hAnsi="monospace" w:eastAsia="monospace" w:cs="monospace"/>
      <w:sz w:val="20"/>
    </w:rPr>
  </w:style>
  <w:style w:type="character" w:styleId="35">
    <w:name w:val="annotation reference"/>
    <w:basedOn w:val="24"/>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hint="default" w:ascii="monospace" w:hAnsi="monospace" w:eastAsia="monospace" w:cs="monospace"/>
    </w:rPr>
  </w:style>
  <w:style w:type="paragraph" w:customStyle="1" w:styleId="39">
    <w:name w:val="表格文字"/>
    <w:basedOn w:val="1"/>
    <w:next w:val="9"/>
    <w:qFormat/>
    <w:uiPriority w:val="0"/>
    <w:rPr>
      <w:rFonts w:hAnsi="Times New Roman"/>
      <w:kern w:val="21"/>
      <w:szCs w:val="21"/>
    </w:rPr>
  </w:style>
  <w:style w:type="paragraph" w:customStyle="1" w:styleId="4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1">
    <w:name w:val="BodyText1I"/>
    <w:basedOn w:val="42"/>
    <w:qFormat/>
    <w:uiPriority w:val="0"/>
    <w:pPr>
      <w:tabs>
        <w:tab w:val="left" w:pos="3380"/>
      </w:tabs>
      <w:ind w:firstLine="420" w:firstLineChars="100"/>
    </w:pPr>
    <w:rPr>
      <w:rFonts w:ascii="宋体" w:hAnsi="宋体"/>
      <w:sz w:val="28"/>
      <w:szCs w:val="28"/>
    </w:rPr>
  </w:style>
  <w:style w:type="paragraph" w:customStyle="1" w:styleId="42">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4"/>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4"/>
    <w:qFormat/>
    <w:uiPriority w:val="0"/>
    <w:rPr>
      <w:rFonts w:hint="default" w:ascii="Times New Roman" w:hAnsi="Times New Roman" w:cs="Times New Roman"/>
      <w:color w:val="000000"/>
      <w:sz w:val="22"/>
      <w:szCs w:val="22"/>
      <w:u w:val="none"/>
    </w:rPr>
  </w:style>
  <w:style w:type="character" w:customStyle="1" w:styleId="57">
    <w:name w:val="font61"/>
    <w:basedOn w:val="24"/>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 w:type="paragraph" w:customStyle="1" w:styleId="59">
    <w:name w:val="彩色列表 - 强调文字颜色 11"/>
    <w:basedOn w:val="1"/>
    <w:qFormat/>
    <w:uiPriority w:val="34"/>
    <w:pPr>
      <w:ind w:firstLine="420" w:firstLineChars="200"/>
    </w:pPr>
    <w:rPr>
      <w:rFonts w:ascii="Times New Roman" w:hAnsi="Times New Roman" w:eastAsia="宋体" w:cs="Times New Roman"/>
      <w:snapToGrid w:val="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25421</Words>
  <Characters>27337</Characters>
  <Lines>204</Lines>
  <Paragraphs>57</Paragraphs>
  <TotalTime>0</TotalTime>
  <ScaleCrop>false</ScaleCrop>
  <LinksUpToDate>false</LinksUpToDate>
  <CharactersWithSpaces>28612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珊</cp:lastModifiedBy>
  <cp:lastPrinted>2024-09-11T08:22:00Z</cp:lastPrinted>
  <dcterms:modified xsi:type="dcterms:W3CDTF">2024-11-18T04:28:39Z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3D9ECDFF57BF4C9EAC507EACBECA04C7_13</vt:lpwstr>
  </property>
  <property fmtid="{D5CDD505-2E9C-101B-9397-08002B2CF9AE}" pid="4" name="KSOSaveFontToCloudKey">
    <vt:lpwstr>240195731_btnclosed</vt:lpwstr>
  </property>
</Properties>
</file>