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8027E"/>
    <w:p w14:paraId="26134FF9">
      <w:pPr>
        <w:pStyle w:val="45"/>
        <w:rPr>
          <w:rFonts w:ascii="仿宋" w:hAnsi="仿宋" w:eastAsia="仿宋" w:cs="Times New Roman"/>
          <w:color w:val="auto"/>
        </w:rPr>
      </w:pPr>
    </w:p>
    <w:p w14:paraId="56E0ADAB">
      <w:pPr>
        <w:pStyle w:val="45"/>
        <w:jc w:val="center"/>
        <w:rPr>
          <w:rFonts w:ascii="仿宋" w:hAnsi="仿宋" w:eastAsia="仿宋" w:cs="仿宋"/>
          <w:b/>
          <w:color w:val="auto"/>
          <w:sz w:val="44"/>
          <w:szCs w:val="44"/>
        </w:rPr>
      </w:pPr>
    </w:p>
    <w:p w14:paraId="33EF0EBE">
      <w:pPr>
        <w:jc w:val="center"/>
        <w:rPr>
          <w:rFonts w:ascii="仿宋" w:hAnsi="仿宋" w:eastAsia="仿宋" w:cs="仿宋"/>
          <w:b/>
          <w:bCs/>
          <w:sz w:val="48"/>
          <w:szCs w:val="48"/>
        </w:rPr>
      </w:pPr>
      <w:r>
        <w:rPr>
          <w:rFonts w:hint="eastAsia" w:ascii="仿宋" w:hAnsi="仿宋" w:eastAsia="仿宋" w:cs="仿宋"/>
          <w:b/>
          <w:bCs/>
          <w:sz w:val="48"/>
          <w:szCs w:val="48"/>
        </w:rPr>
        <w:t>2024年度装修垃圾智能收运箱体第二轮采购项目</w:t>
      </w:r>
    </w:p>
    <w:p w14:paraId="2F52053D">
      <w:pPr>
        <w:pStyle w:val="25"/>
      </w:pPr>
    </w:p>
    <w:p w14:paraId="4A85DB16">
      <w:pPr>
        <w:pStyle w:val="45"/>
        <w:jc w:val="center"/>
        <w:rPr>
          <w:rFonts w:ascii="仿宋" w:hAnsi="仿宋" w:eastAsia="仿宋" w:cs="仿宋"/>
          <w:color w:val="auto"/>
          <w:sz w:val="30"/>
          <w:szCs w:val="30"/>
        </w:rPr>
      </w:pPr>
      <w:r>
        <w:rPr>
          <w:rFonts w:hint="eastAsia" w:ascii="仿宋" w:hAnsi="仿宋" w:eastAsia="仿宋" w:cs="仿宋"/>
          <w:color w:val="auto"/>
          <w:sz w:val="30"/>
          <w:szCs w:val="30"/>
        </w:rPr>
        <w:t>（财政审批编号:湖财采确临[2024]19960号 ）</w:t>
      </w:r>
    </w:p>
    <w:p w14:paraId="5749C814">
      <w:pPr>
        <w:adjustRightInd w:val="0"/>
        <w:snapToGrid w:val="0"/>
        <w:spacing w:line="800" w:lineRule="atLeast"/>
        <w:rPr>
          <w:rFonts w:ascii="仿宋" w:hAnsi="仿宋" w:eastAsia="仿宋" w:cs="仿宋"/>
          <w:b/>
          <w:snapToGrid w:val="0"/>
          <w:sz w:val="44"/>
          <w:szCs w:val="44"/>
        </w:rPr>
      </w:pPr>
    </w:p>
    <w:p w14:paraId="16D17F70">
      <w:pPr>
        <w:pStyle w:val="45"/>
        <w:jc w:val="center"/>
        <w:rPr>
          <w:rFonts w:ascii="仿宋" w:hAnsi="仿宋" w:eastAsia="仿宋" w:cs="Times New Roman"/>
          <w:color w:val="auto"/>
          <w:sz w:val="30"/>
          <w:szCs w:val="30"/>
        </w:rPr>
      </w:pPr>
    </w:p>
    <w:p w14:paraId="5979D282">
      <w:pPr>
        <w:pStyle w:val="45"/>
        <w:jc w:val="center"/>
        <w:rPr>
          <w:rFonts w:ascii="仿宋" w:hAnsi="仿宋" w:eastAsia="仿宋" w:cs="Times New Roman"/>
          <w:color w:val="auto"/>
          <w:sz w:val="72"/>
          <w:szCs w:val="72"/>
        </w:rPr>
      </w:pPr>
    </w:p>
    <w:p w14:paraId="6B39CCA1">
      <w:pPr>
        <w:pStyle w:val="45"/>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14:paraId="4C8851EF">
      <w:pPr>
        <w:pStyle w:val="45"/>
        <w:jc w:val="center"/>
        <w:rPr>
          <w:rFonts w:ascii="仿宋" w:hAnsi="仿宋" w:eastAsia="仿宋" w:cs="Times New Roman"/>
          <w:color w:val="auto"/>
          <w:sz w:val="21"/>
          <w:szCs w:val="21"/>
        </w:rPr>
      </w:pPr>
      <w:r>
        <w:rPr>
          <w:rFonts w:ascii="仿宋" w:hAnsi="仿宋" w:eastAsia="仿宋" w:cs="Times New Roman"/>
          <w:color w:val="auto"/>
          <w:sz w:val="21"/>
          <w:szCs w:val="21"/>
        </w:rPr>
        <w:t>（全流程电子）</w:t>
      </w:r>
    </w:p>
    <w:p w14:paraId="0BBB340B">
      <w:pPr>
        <w:pStyle w:val="45"/>
        <w:jc w:val="both"/>
        <w:rPr>
          <w:rFonts w:ascii="仿宋" w:hAnsi="仿宋" w:eastAsia="仿宋" w:cs="Times New Roman"/>
          <w:color w:val="auto"/>
          <w:sz w:val="72"/>
          <w:szCs w:val="72"/>
        </w:rPr>
      </w:pPr>
    </w:p>
    <w:p w14:paraId="3DE5B4A7">
      <w:pPr>
        <w:pStyle w:val="45"/>
        <w:jc w:val="both"/>
        <w:rPr>
          <w:rFonts w:ascii="仿宋" w:hAnsi="仿宋" w:eastAsia="仿宋" w:cs="Times New Roman"/>
          <w:color w:val="auto"/>
          <w:sz w:val="72"/>
          <w:szCs w:val="72"/>
        </w:rPr>
      </w:pPr>
    </w:p>
    <w:p w14:paraId="26F65486">
      <w:pPr>
        <w:spacing w:line="480" w:lineRule="auto"/>
        <w:rPr>
          <w:rFonts w:ascii="仿宋" w:hAnsi="仿宋" w:eastAsia="仿宋" w:cs="仿宋"/>
          <w:b/>
          <w:bCs/>
          <w:sz w:val="30"/>
          <w:szCs w:val="30"/>
        </w:rPr>
      </w:pPr>
      <w:r>
        <w:rPr>
          <w:rFonts w:hint="eastAsia" w:ascii="仿宋" w:hAnsi="仿宋" w:eastAsia="仿宋" w:cs="仿宋"/>
          <w:sz w:val="30"/>
          <w:szCs w:val="30"/>
        </w:rPr>
        <w:t>项目编号：</w:t>
      </w:r>
      <w:r>
        <w:rPr>
          <w:rFonts w:hint="eastAsia" w:ascii="仿宋" w:hAnsi="仿宋" w:eastAsia="仿宋"/>
          <w:sz w:val="30"/>
          <w:szCs w:val="30"/>
          <w:u w:val="single"/>
        </w:rPr>
        <w:t>仁皇招字2024220号</w:t>
      </w:r>
      <w:r>
        <w:rPr>
          <w:rFonts w:hint="eastAsia" w:ascii="仿宋" w:hAnsi="仿宋" w:eastAsia="仿宋" w:cs="仿宋"/>
          <w:sz w:val="30"/>
          <w:szCs w:val="30"/>
          <w:u w:val="single"/>
        </w:rPr>
        <w:t xml:space="preserve">                                </w:t>
      </w:r>
    </w:p>
    <w:p w14:paraId="69E6A45C">
      <w:pPr>
        <w:spacing w:line="480" w:lineRule="auto"/>
        <w:ind w:left="1350" w:hanging="1350" w:hangingChars="450"/>
        <w:rPr>
          <w:rFonts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sz w:val="30"/>
          <w:szCs w:val="30"/>
          <w:u w:val="single"/>
        </w:rPr>
        <w:t xml:space="preserve">2024年度装修垃圾智能收运箱体第二轮采购项目       </w:t>
      </w:r>
      <w:r>
        <w:rPr>
          <w:rFonts w:hint="eastAsia" w:ascii="仿宋" w:hAnsi="仿宋" w:eastAsia="仿宋" w:cs="仿宋"/>
          <w:sz w:val="26"/>
          <w:szCs w:val="26"/>
          <w:u w:val="single"/>
        </w:rPr>
        <w:t xml:space="preserve"> </w:t>
      </w:r>
    </w:p>
    <w:p w14:paraId="3D44A761">
      <w:pPr>
        <w:spacing w:line="480" w:lineRule="auto"/>
        <w:rPr>
          <w:rFonts w:ascii="仿宋" w:hAnsi="仿宋" w:eastAsia="仿宋" w:cs="仿宋"/>
          <w:sz w:val="30"/>
          <w:szCs w:val="30"/>
        </w:rPr>
      </w:pPr>
      <w:r>
        <w:rPr>
          <w:rFonts w:hint="eastAsia" w:ascii="仿宋" w:hAnsi="仿宋" w:eastAsia="仿宋"/>
          <w:sz w:val="30"/>
          <w:szCs w:val="30"/>
        </w:rPr>
        <w:t xml:space="preserve">招 标 </w:t>
      </w:r>
      <w:r>
        <w:rPr>
          <w:rFonts w:ascii="仿宋" w:hAnsi="仿宋" w:eastAsia="仿宋"/>
          <w:sz w:val="30"/>
          <w:szCs w:val="30"/>
        </w:rPr>
        <w:t>人</w:t>
      </w:r>
      <w:r>
        <w:rPr>
          <w:rFonts w:hint="eastAsia" w:ascii="仿宋" w:hAnsi="仿宋" w:eastAsia="仿宋" w:cs="仿宋"/>
          <w:sz w:val="30"/>
          <w:szCs w:val="30"/>
        </w:rPr>
        <w:t>：</w:t>
      </w:r>
      <w:r>
        <w:rPr>
          <w:rFonts w:hint="eastAsia" w:ascii="仿宋" w:hAnsi="仿宋" w:eastAsia="仿宋" w:cs="仿宋"/>
          <w:sz w:val="30"/>
          <w:szCs w:val="30"/>
          <w:u w:val="single"/>
        </w:rPr>
        <w:t>湖州市市容环境卫生管理中心                （盖章）</w:t>
      </w:r>
    </w:p>
    <w:p w14:paraId="19D17A09">
      <w:pPr>
        <w:spacing w:line="480" w:lineRule="auto"/>
        <w:rPr>
          <w:rFonts w:ascii="仿宋" w:hAnsi="仿宋" w:eastAsia="仿宋" w:cs="仿宋"/>
          <w:sz w:val="30"/>
          <w:szCs w:val="30"/>
        </w:rPr>
      </w:pPr>
      <w:r>
        <w:rPr>
          <w:rFonts w:hint="eastAsia" w:ascii="仿宋" w:hAnsi="仿宋" w:eastAsia="仿宋" w:cs="仿宋"/>
          <w:sz w:val="30"/>
          <w:szCs w:val="30"/>
        </w:rPr>
        <w:t>代理机构：</w:t>
      </w:r>
      <w:r>
        <w:rPr>
          <w:rFonts w:hint="eastAsia" w:ascii="仿宋" w:hAnsi="仿宋" w:eastAsia="仿宋"/>
          <w:sz w:val="30"/>
          <w:szCs w:val="30"/>
          <w:u w:val="single"/>
        </w:rPr>
        <w:t>湖州市仁皇工程咨询有限公司</w:t>
      </w:r>
      <w:r>
        <w:rPr>
          <w:rFonts w:hint="eastAsia" w:ascii="仿宋" w:hAnsi="仿宋" w:eastAsia="仿宋" w:cs="仿宋"/>
          <w:sz w:val="30"/>
          <w:szCs w:val="30"/>
          <w:u w:val="single"/>
        </w:rPr>
        <w:t xml:space="preserve">                （盖章）</w:t>
      </w:r>
    </w:p>
    <w:p w14:paraId="0AFB7DB0">
      <w:pPr>
        <w:pStyle w:val="45"/>
        <w:spacing w:line="360" w:lineRule="auto"/>
        <w:rPr>
          <w:rFonts w:ascii="仿宋" w:hAnsi="仿宋" w:eastAsia="仿宋" w:cs="Times New Roman"/>
          <w:color w:val="auto"/>
          <w:sz w:val="30"/>
          <w:szCs w:val="30"/>
          <w:u w:val="single"/>
        </w:rPr>
      </w:pPr>
    </w:p>
    <w:p w14:paraId="4981C3F1">
      <w:pPr>
        <w:pStyle w:val="45"/>
        <w:spacing w:line="360" w:lineRule="auto"/>
        <w:rPr>
          <w:rFonts w:ascii="仿宋" w:hAnsi="仿宋" w:eastAsia="仿宋" w:cs="Times New Roman"/>
          <w:color w:val="auto"/>
          <w:sz w:val="30"/>
          <w:szCs w:val="30"/>
          <w:u w:val="single"/>
        </w:rPr>
      </w:pPr>
    </w:p>
    <w:p w14:paraId="5396209D">
      <w:pPr>
        <w:spacing w:line="640" w:lineRule="exact"/>
        <w:ind w:firstLine="3614" w:firstLineChars="1200"/>
        <w:rPr>
          <w:rFonts w:ascii="仿宋" w:hAnsi="仿宋" w:eastAsia="仿宋" w:cs="仿宋"/>
          <w:b/>
          <w:sz w:val="30"/>
          <w:szCs w:val="30"/>
        </w:rPr>
      </w:pPr>
      <w:r>
        <w:rPr>
          <w:rFonts w:hint="eastAsia" w:ascii="仿宋" w:hAnsi="仿宋" w:eastAsia="仿宋" w:cs="仿宋"/>
          <w:b/>
          <w:snapToGrid w:val="0"/>
          <w:sz w:val="30"/>
          <w:szCs w:val="30"/>
        </w:rPr>
        <w:t>2024年9月</w:t>
      </w:r>
    </w:p>
    <w:p w14:paraId="2D95EF37">
      <w:pPr>
        <w:pageBreakBefore/>
        <w:tabs>
          <w:tab w:val="left" w:pos="3153"/>
          <w:tab w:val="center" w:pos="4260"/>
        </w:tabs>
        <w:spacing w:before="240" w:beforeLines="100" w:line="720" w:lineRule="auto"/>
        <w:jc w:val="center"/>
        <w:outlineLvl w:val="0"/>
        <w:rPr>
          <w:rFonts w:ascii="仿宋" w:hAnsi="仿宋" w:eastAsia="仿宋"/>
        </w:rPr>
      </w:pPr>
      <w:r>
        <w:rPr>
          <w:rFonts w:hint="eastAsia" w:ascii="仿宋" w:hAnsi="仿宋" w:eastAsia="仿宋"/>
          <w:b/>
          <w:sz w:val="36"/>
          <w:szCs w:val="36"/>
        </w:rPr>
        <w:t>目    录</w:t>
      </w:r>
      <w:bookmarkStart w:id="0" w:name="_Toc130094904"/>
    </w:p>
    <w:bookmarkEnd w:id="0"/>
    <w:p w14:paraId="3F36758C">
      <w:pPr>
        <w:pStyle w:val="45"/>
        <w:tabs>
          <w:tab w:val="left" w:pos="7938"/>
        </w:tabs>
        <w:spacing w:line="600" w:lineRule="auto"/>
        <w:jc w:val="distribute"/>
        <w:rPr>
          <w:rFonts w:ascii="仿宋" w:hAnsi="仿宋" w:eastAsia="仿宋" w:cs="Times New Roman"/>
          <w:color w:val="auto"/>
          <w:sz w:val="30"/>
          <w:szCs w:val="30"/>
        </w:rPr>
      </w:pPr>
      <w:bookmarkStart w:id="1" w:name="_Toc11724"/>
      <w:bookmarkStart w:id="2" w:name="_Toc510462676"/>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14:paraId="7DFE488A">
      <w:pPr>
        <w:pStyle w:val="45"/>
        <w:spacing w:line="600" w:lineRule="auto"/>
        <w:jc w:val="distribute"/>
        <w:rPr>
          <w:rFonts w:ascii="仿宋" w:hAnsi="仿宋" w:eastAsia="仿宋" w:cs="Times New Roman"/>
          <w:color w:val="auto"/>
          <w:sz w:val="30"/>
          <w:szCs w:val="30"/>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06</w:t>
      </w:r>
    </w:p>
    <w:p w14:paraId="1E74E14E">
      <w:pPr>
        <w:pStyle w:val="45"/>
        <w:tabs>
          <w:tab w:val="left" w:pos="7938"/>
        </w:tabs>
        <w:spacing w:line="600" w:lineRule="auto"/>
        <w:jc w:val="distribute"/>
        <w:rPr>
          <w:rFonts w:ascii="仿宋" w:hAnsi="仿宋" w:eastAsia="仿宋" w:cs="Times New Roman"/>
          <w:color w:val="auto"/>
          <w:sz w:val="30"/>
          <w:szCs w:val="30"/>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rPr>
        <w:t>13</w:t>
      </w:r>
    </w:p>
    <w:p w14:paraId="41F7D790">
      <w:pPr>
        <w:pStyle w:val="45"/>
        <w:spacing w:line="600" w:lineRule="auto"/>
        <w:jc w:val="distribute"/>
        <w:rPr>
          <w:rFonts w:hint="eastAsia" w:ascii="仿宋" w:hAnsi="仿宋" w:eastAsia="仿宋" w:cs="Times New Roman"/>
          <w:color w:val="auto"/>
          <w:sz w:val="30"/>
          <w:szCs w:val="30"/>
          <w:lang w:val="en-US" w:eastAsia="zh-CN"/>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rPr>
        <w:t>3</w:t>
      </w:r>
      <w:r>
        <w:rPr>
          <w:rFonts w:hint="eastAsia" w:ascii="仿宋" w:hAnsi="仿宋" w:eastAsia="仿宋" w:cs="Times New Roman"/>
          <w:color w:val="auto"/>
          <w:sz w:val="30"/>
          <w:szCs w:val="30"/>
          <w:lang w:val="en-US" w:eastAsia="zh-CN"/>
        </w:rPr>
        <w:t>1</w:t>
      </w:r>
    </w:p>
    <w:p w14:paraId="0AC291A9">
      <w:pPr>
        <w:pStyle w:val="45"/>
        <w:spacing w:line="600" w:lineRule="auto"/>
        <w:jc w:val="distribute"/>
        <w:rPr>
          <w:rFonts w:hint="eastAsia" w:ascii="仿宋" w:hAnsi="仿宋" w:eastAsia="仿宋" w:cs="Times New Roman"/>
          <w:color w:val="auto"/>
          <w:sz w:val="30"/>
          <w:szCs w:val="30"/>
          <w:lang w:val="en-US" w:eastAsia="zh-CN"/>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rPr>
        <w:t>3</w:t>
      </w:r>
      <w:r>
        <w:rPr>
          <w:rFonts w:hint="eastAsia" w:ascii="仿宋" w:hAnsi="仿宋" w:eastAsia="仿宋" w:cs="Times New Roman"/>
          <w:color w:val="auto"/>
          <w:sz w:val="30"/>
          <w:szCs w:val="30"/>
          <w:lang w:val="en-US" w:eastAsia="zh-CN"/>
        </w:rPr>
        <w:t>7</w:t>
      </w:r>
    </w:p>
    <w:p w14:paraId="27D9A035">
      <w:pPr>
        <w:spacing w:line="600" w:lineRule="auto"/>
        <w:jc w:val="distribute"/>
        <w:rPr>
          <w:rFonts w:hint="eastAsia" w:eastAsia="仿宋"/>
          <w:lang w:val="en-US" w:eastAsia="zh-CN"/>
        </w:rPr>
        <w:sectPr>
          <w:footerReference r:id="rId5" w:type="first"/>
          <w:headerReference r:id="rId3" w:type="default"/>
          <w:footerReference r:id="rId4" w:type="default"/>
          <w:pgSz w:w="11906" w:h="16838"/>
          <w:pgMar w:top="1134" w:right="1247" w:bottom="1134" w:left="1247" w:header="851" w:footer="851" w:gutter="0"/>
          <w:pgNumType w:fmt="numberInDash" w:start="1"/>
          <w:cols w:space="720" w:num="1"/>
          <w:docGrid w:linePitch="312" w:charSpace="0"/>
        </w:sectPr>
      </w:pPr>
      <w:r>
        <w:rPr>
          <w:rFonts w:ascii="仿宋" w:hAnsi="仿宋" w:eastAsia="仿宋"/>
          <w:sz w:val="30"/>
          <w:szCs w:val="30"/>
        </w:rPr>
        <w:t>第六章 投标格式…………………………………………</w:t>
      </w:r>
      <w:bookmarkStart w:id="12" w:name="_GoBack"/>
      <w:bookmarkEnd w:id="12"/>
      <w:r>
        <w:rPr>
          <w:rFonts w:hint="eastAsia" w:ascii="仿宋" w:hAnsi="仿宋" w:eastAsia="仿宋"/>
          <w:sz w:val="30"/>
          <w:szCs w:val="30"/>
        </w:rPr>
        <w:t>4</w:t>
      </w:r>
      <w:r>
        <w:rPr>
          <w:rFonts w:hint="eastAsia" w:ascii="仿宋" w:hAnsi="仿宋" w:eastAsia="仿宋"/>
          <w:sz w:val="30"/>
          <w:szCs w:val="30"/>
          <w:lang w:val="en-US" w:eastAsia="zh-CN"/>
        </w:rPr>
        <w:t>1</w:t>
      </w:r>
    </w:p>
    <w:p w14:paraId="2875491C">
      <w:pPr>
        <w:pStyle w:val="4"/>
        <w:spacing w:line="560" w:lineRule="exact"/>
        <w:rPr>
          <w:rFonts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bookmarkEnd w:id="1"/>
      <w:bookmarkEnd w:id="2"/>
    </w:p>
    <w:p w14:paraId="3A8C5F30"/>
    <w:p w14:paraId="2E17967B">
      <w:pPr>
        <w:spacing w:line="500" w:lineRule="exact"/>
        <w:ind w:firstLine="480" w:firstLineChars="200"/>
        <w:rPr>
          <w:rFonts w:ascii="仿宋" w:hAnsi="仿宋" w:eastAsia="仿宋"/>
          <w:sz w:val="24"/>
        </w:rPr>
      </w:pPr>
      <w:r>
        <w:rPr>
          <w:rFonts w:hint="eastAsia" w:ascii="仿宋" w:hAnsi="仿宋" w:eastAsia="仿宋" w:cs="仿宋"/>
          <w:sz w:val="24"/>
        </w:rPr>
        <w:t>根据《中华人民共和国政府采购法》《政府采购货物和服务招标投标管理办法》及相关法律、法规等规定，经湖州市财政局政府采购监管处(财政审批编号：</w:t>
      </w:r>
      <w:r>
        <w:rPr>
          <w:rFonts w:hint="eastAsia" w:ascii="仿宋" w:hAnsi="仿宋" w:eastAsia="仿宋" w:cs="仿宋"/>
          <w:b/>
          <w:bCs/>
          <w:sz w:val="24"/>
        </w:rPr>
        <w:t>湖财采确临[2024]      19960号)</w:t>
      </w:r>
      <w:r>
        <w:rPr>
          <w:rFonts w:hint="eastAsia" w:ascii="仿宋" w:hAnsi="仿宋" w:eastAsia="仿宋" w:cs="仿宋"/>
          <w:sz w:val="24"/>
        </w:rPr>
        <w:t>批准，</w:t>
      </w:r>
      <w:r>
        <w:rPr>
          <w:rFonts w:hint="eastAsia" w:ascii="仿宋" w:hAnsi="仿宋" w:eastAsia="仿宋" w:cs="仿宋"/>
          <w:b/>
          <w:bCs/>
          <w:sz w:val="24"/>
          <w:u w:val="single"/>
        </w:rPr>
        <w:t>湖州市仁皇工程咨询有限公司</w:t>
      </w:r>
      <w:r>
        <w:rPr>
          <w:rFonts w:hint="eastAsia" w:ascii="仿宋" w:hAnsi="仿宋" w:eastAsia="仿宋" w:cs="仿宋"/>
          <w:sz w:val="24"/>
        </w:rPr>
        <w:t>受</w:t>
      </w:r>
      <w:r>
        <w:rPr>
          <w:rFonts w:hint="eastAsia" w:ascii="仿宋" w:hAnsi="仿宋" w:eastAsia="仿宋" w:cs="仿宋"/>
          <w:b/>
          <w:sz w:val="24"/>
          <w:u w:val="single"/>
        </w:rPr>
        <w:t>湖州市市容环境卫生管理中心</w:t>
      </w:r>
      <w:r>
        <w:rPr>
          <w:rFonts w:hint="eastAsia" w:ascii="仿宋" w:hAnsi="仿宋" w:eastAsia="仿宋" w:cs="仿宋"/>
          <w:sz w:val="24"/>
        </w:rPr>
        <w:t>委托，现就</w:t>
      </w:r>
      <w:r>
        <w:rPr>
          <w:rFonts w:hint="eastAsia" w:ascii="仿宋" w:hAnsi="仿宋" w:eastAsia="仿宋" w:cs="仿宋"/>
          <w:b/>
          <w:sz w:val="24"/>
          <w:u w:val="single"/>
        </w:rPr>
        <w:t>2024年度装修垃圾智能收运箱体第二轮采购项目</w:t>
      </w:r>
      <w:r>
        <w:rPr>
          <w:rFonts w:hint="eastAsia" w:ascii="仿宋" w:hAnsi="仿宋" w:eastAsia="仿宋" w:cs="仿宋"/>
          <w:sz w:val="24"/>
        </w:rPr>
        <w:t>进行公开招标采购，欢迎中华人民共和国境内的合格投标人前来参加投标。</w:t>
      </w:r>
    </w:p>
    <w:p w14:paraId="32780628">
      <w:pPr>
        <w:numPr>
          <w:ilvl w:val="0"/>
          <w:numId w:val="1"/>
        </w:numPr>
        <w:spacing w:line="500" w:lineRule="exact"/>
        <w:ind w:firstLine="482" w:firstLineChars="200"/>
        <w:rPr>
          <w:rFonts w:ascii="仿宋" w:hAnsi="仿宋" w:eastAsia="仿宋"/>
          <w:sz w:val="24"/>
        </w:rPr>
      </w:pPr>
      <w:r>
        <w:rPr>
          <w:rFonts w:hint="eastAsia" w:ascii="仿宋" w:hAnsi="仿宋" w:eastAsia="仿宋"/>
          <w:b/>
          <w:sz w:val="24"/>
        </w:rPr>
        <w:t>项目编号：</w:t>
      </w:r>
      <w:r>
        <w:rPr>
          <w:rFonts w:hint="eastAsia" w:ascii="仿宋" w:hAnsi="仿宋" w:eastAsia="仿宋"/>
          <w:sz w:val="24"/>
        </w:rPr>
        <w:t>仁皇招字2024220号</w:t>
      </w:r>
    </w:p>
    <w:p w14:paraId="47C187EC">
      <w:pPr>
        <w:spacing w:line="500" w:lineRule="exact"/>
        <w:ind w:firstLine="482" w:firstLineChars="200"/>
        <w:rPr>
          <w:rFonts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 委托代理</w:t>
      </w:r>
    </w:p>
    <w:p w14:paraId="50D15E08">
      <w:pPr>
        <w:spacing w:line="500" w:lineRule="exact"/>
        <w:ind w:firstLine="482" w:firstLineChars="200"/>
        <w:rPr>
          <w:rFonts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14:paraId="524DC871">
      <w:pPr>
        <w:spacing w:line="500" w:lineRule="exact"/>
        <w:ind w:firstLine="482" w:firstLineChars="200"/>
        <w:rPr>
          <w:rFonts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8"/>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3573"/>
        <w:gridCol w:w="846"/>
        <w:gridCol w:w="916"/>
        <w:gridCol w:w="2085"/>
        <w:gridCol w:w="1221"/>
      </w:tblGrid>
      <w:tr w14:paraId="5AD4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32" w:type="dxa"/>
            <w:vAlign w:val="center"/>
          </w:tcPr>
          <w:p w14:paraId="26A5FE6A">
            <w:pPr>
              <w:spacing w:line="500" w:lineRule="exact"/>
              <w:jc w:val="center"/>
              <w:rPr>
                <w:rFonts w:ascii="仿宋" w:hAnsi="仿宋" w:eastAsia="仿宋" w:cs="仿宋"/>
                <w:sz w:val="24"/>
              </w:rPr>
            </w:pPr>
            <w:r>
              <w:rPr>
                <w:rFonts w:hint="eastAsia" w:ascii="仿宋" w:hAnsi="仿宋" w:eastAsia="仿宋" w:cs="仿宋"/>
                <w:sz w:val="24"/>
              </w:rPr>
              <w:t>序号</w:t>
            </w:r>
          </w:p>
        </w:tc>
        <w:tc>
          <w:tcPr>
            <w:tcW w:w="3573" w:type="dxa"/>
            <w:vAlign w:val="center"/>
          </w:tcPr>
          <w:p w14:paraId="2072C6FD">
            <w:pPr>
              <w:spacing w:line="500" w:lineRule="exact"/>
              <w:jc w:val="center"/>
              <w:rPr>
                <w:rFonts w:ascii="仿宋" w:hAnsi="仿宋" w:eastAsia="仿宋" w:cs="仿宋"/>
                <w:sz w:val="24"/>
              </w:rPr>
            </w:pPr>
            <w:r>
              <w:rPr>
                <w:rFonts w:hint="eastAsia" w:ascii="仿宋" w:hAnsi="仿宋" w:eastAsia="仿宋" w:cs="仿宋"/>
                <w:sz w:val="24"/>
              </w:rPr>
              <w:t>标项名称</w:t>
            </w:r>
          </w:p>
        </w:tc>
        <w:tc>
          <w:tcPr>
            <w:tcW w:w="846" w:type="dxa"/>
            <w:vAlign w:val="center"/>
          </w:tcPr>
          <w:p w14:paraId="46F4AAC2">
            <w:pPr>
              <w:spacing w:line="500" w:lineRule="exact"/>
              <w:jc w:val="center"/>
              <w:rPr>
                <w:rFonts w:ascii="仿宋" w:hAnsi="仿宋" w:eastAsia="仿宋" w:cs="仿宋"/>
                <w:sz w:val="24"/>
              </w:rPr>
            </w:pPr>
            <w:r>
              <w:rPr>
                <w:rFonts w:hint="eastAsia" w:ascii="仿宋" w:hAnsi="仿宋" w:eastAsia="仿宋" w:cs="仿宋"/>
                <w:sz w:val="24"/>
              </w:rPr>
              <w:t>单位</w:t>
            </w:r>
          </w:p>
        </w:tc>
        <w:tc>
          <w:tcPr>
            <w:tcW w:w="916" w:type="dxa"/>
            <w:vAlign w:val="center"/>
          </w:tcPr>
          <w:p w14:paraId="12205307">
            <w:pPr>
              <w:spacing w:line="500" w:lineRule="exact"/>
              <w:jc w:val="center"/>
              <w:rPr>
                <w:rFonts w:ascii="仿宋" w:hAnsi="仿宋" w:eastAsia="仿宋" w:cs="仿宋"/>
                <w:sz w:val="24"/>
              </w:rPr>
            </w:pPr>
            <w:r>
              <w:rPr>
                <w:rFonts w:hint="eastAsia" w:ascii="仿宋" w:hAnsi="仿宋" w:eastAsia="仿宋" w:cs="仿宋"/>
                <w:sz w:val="24"/>
              </w:rPr>
              <w:t>数量</w:t>
            </w:r>
          </w:p>
        </w:tc>
        <w:tc>
          <w:tcPr>
            <w:tcW w:w="2085" w:type="dxa"/>
            <w:vAlign w:val="center"/>
          </w:tcPr>
          <w:p w14:paraId="54AB9276">
            <w:pPr>
              <w:spacing w:line="500" w:lineRule="exact"/>
              <w:jc w:val="center"/>
              <w:rPr>
                <w:rFonts w:ascii="仿宋" w:hAnsi="仿宋" w:eastAsia="仿宋" w:cs="仿宋"/>
                <w:sz w:val="24"/>
              </w:rPr>
            </w:pPr>
            <w:r>
              <w:rPr>
                <w:rFonts w:hint="eastAsia" w:ascii="仿宋" w:hAnsi="仿宋" w:eastAsia="仿宋"/>
                <w:sz w:val="24"/>
              </w:rPr>
              <w:t>简要技术要求</w:t>
            </w:r>
          </w:p>
        </w:tc>
        <w:tc>
          <w:tcPr>
            <w:tcW w:w="1221" w:type="dxa"/>
            <w:vAlign w:val="center"/>
          </w:tcPr>
          <w:p w14:paraId="5F1C3D38">
            <w:pPr>
              <w:spacing w:line="500" w:lineRule="exact"/>
              <w:jc w:val="center"/>
              <w:rPr>
                <w:rFonts w:ascii="仿宋" w:hAnsi="仿宋" w:eastAsia="仿宋" w:cs="仿宋"/>
                <w:sz w:val="24"/>
              </w:rPr>
            </w:pPr>
            <w:r>
              <w:rPr>
                <w:rFonts w:hint="eastAsia" w:ascii="仿宋" w:hAnsi="仿宋" w:eastAsia="仿宋" w:cs="仿宋"/>
                <w:sz w:val="24"/>
              </w:rPr>
              <w:t>预算金额（万元）</w:t>
            </w:r>
          </w:p>
        </w:tc>
      </w:tr>
      <w:tr w14:paraId="79CE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32" w:type="dxa"/>
            <w:vAlign w:val="center"/>
          </w:tcPr>
          <w:p w14:paraId="6123CB06">
            <w:pPr>
              <w:spacing w:line="500" w:lineRule="exact"/>
              <w:jc w:val="center"/>
              <w:rPr>
                <w:rFonts w:ascii="仿宋" w:hAnsi="仿宋" w:eastAsia="仿宋" w:cs="仿宋"/>
                <w:sz w:val="24"/>
              </w:rPr>
            </w:pPr>
            <w:r>
              <w:rPr>
                <w:rFonts w:hint="eastAsia" w:ascii="仿宋" w:hAnsi="仿宋" w:eastAsia="仿宋" w:cs="仿宋"/>
                <w:sz w:val="24"/>
              </w:rPr>
              <w:t>1</w:t>
            </w:r>
          </w:p>
        </w:tc>
        <w:tc>
          <w:tcPr>
            <w:tcW w:w="3573" w:type="dxa"/>
            <w:vAlign w:val="center"/>
          </w:tcPr>
          <w:p w14:paraId="01349DD5">
            <w:pPr>
              <w:spacing w:line="500" w:lineRule="exact"/>
              <w:jc w:val="center"/>
              <w:rPr>
                <w:rFonts w:ascii="仿宋" w:hAnsi="仿宋" w:eastAsia="仿宋" w:cs="仿宋"/>
                <w:sz w:val="24"/>
              </w:rPr>
            </w:pPr>
            <w:r>
              <w:rPr>
                <w:rFonts w:hint="eastAsia" w:ascii="仿宋" w:hAnsi="仿宋" w:eastAsia="仿宋" w:cs="仿宋"/>
                <w:bCs/>
                <w:sz w:val="24"/>
              </w:rPr>
              <w:t>2024年度装修垃圾智能收运箱体第二轮采购项目</w:t>
            </w:r>
          </w:p>
        </w:tc>
        <w:tc>
          <w:tcPr>
            <w:tcW w:w="846" w:type="dxa"/>
            <w:vAlign w:val="center"/>
          </w:tcPr>
          <w:p w14:paraId="614B34A7">
            <w:pPr>
              <w:pStyle w:val="52"/>
              <w:spacing w:line="500" w:lineRule="exact"/>
              <w:jc w:val="center"/>
              <w:rPr>
                <w:rFonts w:ascii="仿宋" w:hAnsi="仿宋" w:eastAsia="仿宋" w:cs="仿宋"/>
                <w:sz w:val="24"/>
                <w:szCs w:val="24"/>
              </w:rPr>
            </w:pPr>
            <w:r>
              <w:rPr>
                <w:rFonts w:hint="eastAsia" w:ascii="仿宋" w:hAnsi="仿宋" w:eastAsia="仿宋" w:cs="仿宋"/>
                <w:sz w:val="24"/>
                <w:szCs w:val="24"/>
              </w:rPr>
              <w:t>项</w:t>
            </w:r>
          </w:p>
        </w:tc>
        <w:tc>
          <w:tcPr>
            <w:tcW w:w="916" w:type="dxa"/>
            <w:vAlign w:val="center"/>
          </w:tcPr>
          <w:p w14:paraId="1E073C64">
            <w:pPr>
              <w:spacing w:line="500" w:lineRule="exact"/>
              <w:jc w:val="center"/>
              <w:rPr>
                <w:rFonts w:ascii="仿宋" w:hAnsi="仿宋" w:eastAsia="仿宋" w:cs="仿宋"/>
                <w:sz w:val="24"/>
              </w:rPr>
            </w:pPr>
            <w:r>
              <w:rPr>
                <w:rFonts w:hint="eastAsia" w:ascii="仿宋" w:hAnsi="仿宋" w:eastAsia="仿宋" w:cs="仿宋"/>
                <w:sz w:val="24"/>
              </w:rPr>
              <w:t>1</w:t>
            </w:r>
          </w:p>
        </w:tc>
        <w:tc>
          <w:tcPr>
            <w:tcW w:w="2085" w:type="dxa"/>
            <w:vAlign w:val="center"/>
          </w:tcPr>
          <w:p w14:paraId="22EA278A">
            <w:pPr>
              <w:spacing w:line="500" w:lineRule="exact"/>
              <w:jc w:val="center"/>
              <w:rPr>
                <w:rFonts w:ascii="仿宋" w:hAnsi="仿宋" w:eastAsia="仿宋" w:cs="仿宋"/>
                <w:sz w:val="24"/>
              </w:rPr>
            </w:pPr>
            <w:r>
              <w:rPr>
                <w:rFonts w:hint="eastAsia" w:ascii="仿宋" w:hAnsi="仿宋" w:eastAsia="仿宋" w:cs="仿宋"/>
                <w:sz w:val="24"/>
              </w:rPr>
              <w:t>见第二章</w:t>
            </w:r>
          </w:p>
          <w:p w14:paraId="3BB7EBD9">
            <w:pPr>
              <w:spacing w:line="500" w:lineRule="exact"/>
              <w:jc w:val="center"/>
              <w:rPr>
                <w:rFonts w:ascii="仿宋" w:hAnsi="仿宋" w:eastAsia="仿宋" w:cs="仿宋"/>
                <w:sz w:val="24"/>
              </w:rPr>
            </w:pPr>
            <w:r>
              <w:rPr>
                <w:rFonts w:hint="eastAsia" w:ascii="仿宋" w:hAnsi="仿宋" w:eastAsia="仿宋" w:cs="仿宋"/>
                <w:sz w:val="24"/>
              </w:rPr>
              <w:t>招标需求</w:t>
            </w:r>
          </w:p>
        </w:tc>
        <w:tc>
          <w:tcPr>
            <w:tcW w:w="1221" w:type="dxa"/>
            <w:vAlign w:val="center"/>
          </w:tcPr>
          <w:p w14:paraId="4097AF75">
            <w:pPr>
              <w:spacing w:line="500" w:lineRule="exact"/>
              <w:jc w:val="center"/>
              <w:rPr>
                <w:rFonts w:ascii="仿宋" w:hAnsi="仿宋" w:eastAsia="仿宋" w:cs="仿宋"/>
                <w:sz w:val="24"/>
              </w:rPr>
            </w:pPr>
            <w:r>
              <w:rPr>
                <w:rFonts w:hint="eastAsia" w:ascii="仿宋" w:hAnsi="仿宋" w:eastAsia="仿宋" w:cs="仿宋"/>
                <w:sz w:val="24"/>
              </w:rPr>
              <w:t>395.09</w:t>
            </w:r>
          </w:p>
        </w:tc>
      </w:tr>
    </w:tbl>
    <w:p w14:paraId="10087622">
      <w:pPr>
        <w:spacing w:line="500" w:lineRule="exact"/>
        <w:ind w:firstLine="482" w:firstLineChars="200"/>
        <w:jc w:val="left"/>
        <w:rPr>
          <w:rFonts w:ascii="仿宋" w:hAnsi="仿宋" w:eastAsia="仿宋" w:cs="仿宋"/>
          <w:b/>
          <w:bCs/>
          <w:sz w:val="24"/>
        </w:rPr>
      </w:pPr>
      <w:r>
        <w:rPr>
          <w:rFonts w:hint="eastAsia" w:ascii="仿宋" w:hAnsi="仿宋" w:eastAsia="仿宋" w:cs="仿宋"/>
          <w:b/>
          <w:bCs/>
          <w:sz w:val="24"/>
        </w:rPr>
        <w:t>五、投标人资格要求:</w:t>
      </w:r>
    </w:p>
    <w:p w14:paraId="45EDB4A5">
      <w:pPr>
        <w:spacing w:line="500" w:lineRule="exact"/>
        <w:ind w:firstLine="480" w:firstLineChars="200"/>
        <w:rPr>
          <w:rFonts w:ascii="仿宋" w:hAnsi="仿宋" w:eastAsia="仿宋"/>
          <w:sz w:val="24"/>
        </w:rPr>
      </w:pPr>
      <w:r>
        <w:rPr>
          <w:rFonts w:hint="eastAsia" w:ascii="仿宋" w:hAnsi="仿宋" w:eastAsia="仿宋" w:cs="仿宋"/>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w:t>
      </w:r>
      <w:r>
        <w:rPr>
          <w:rFonts w:hint="eastAsia" w:ascii="仿宋" w:hAnsi="仿宋" w:eastAsia="仿宋"/>
          <w:sz w:val="24"/>
        </w:rPr>
        <w:t>、重大税收违法案件当事人名单、政府采购严重违法失信行为记录名单；</w:t>
      </w:r>
    </w:p>
    <w:p w14:paraId="5C559F20">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2、本项目专门面向中小企业采购, 投标人需符合国家《中小企业划型标准规定》要求。(监狱企业、残疾人福利性单位参加招标，视为小型、微型企业);   </w:t>
      </w:r>
    </w:p>
    <w:p w14:paraId="375952B2">
      <w:pPr>
        <w:spacing w:line="560" w:lineRule="exact"/>
        <w:ind w:firstLine="480" w:firstLineChars="200"/>
        <w:rPr>
          <w:rFonts w:ascii="仿宋" w:hAnsi="仿宋" w:eastAsia="仿宋" w:cs="仿宋"/>
          <w:sz w:val="24"/>
        </w:rPr>
      </w:pPr>
      <w:r>
        <w:rPr>
          <w:rFonts w:hint="eastAsia" w:ascii="仿宋" w:hAnsi="仿宋" w:eastAsia="仿宋" w:cs="仿宋"/>
          <w:sz w:val="24"/>
        </w:rPr>
        <w:t>3、本项目的特定资格要求：无；</w:t>
      </w:r>
    </w:p>
    <w:p w14:paraId="526C46E7">
      <w:pPr>
        <w:spacing w:line="560" w:lineRule="exact"/>
        <w:ind w:firstLine="480" w:firstLineChars="200"/>
        <w:rPr>
          <w:rFonts w:ascii="仿宋" w:hAnsi="仿宋" w:eastAsia="仿宋" w:cs="仿宋"/>
          <w:sz w:val="24"/>
        </w:rPr>
      </w:pPr>
      <w:r>
        <w:rPr>
          <w:rFonts w:hint="eastAsia" w:ascii="仿宋" w:hAnsi="仿宋" w:eastAsia="仿宋" w:cs="仿宋"/>
          <w:sz w:val="24"/>
        </w:rPr>
        <w:t>4、本项目不接受联合体参加投标。</w:t>
      </w:r>
    </w:p>
    <w:p w14:paraId="3816AD24">
      <w:pPr>
        <w:spacing w:line="500" w:lineRule="exact"/>
        <w:ind w:firstLine="482" w:firstLineChars="200"/>
        <w:rPr>
          <w:rFonts w:ascii="仿宋" w:hAnsi="仿宋" w:eastAsia="仿宋"/>
          <w:b/>
          <w:sz w:val="24"/>
        </w:rPr>
      </w:pPr>
      <w:r>
        <w:rPr>
          <w:rFonts w:hint="eastAsia" w:ascii="仿宋" w:hAnsi="仿宋" w:eastAsia="仿宋"/>
          <w:b/>
          <w:sz w:val="24"/>
        </w:rPr>
        <w:t>六、招标文件的获取:</w:t>
      </w:r>
    </w:p>
    <w:p w14:paraId="3E457E76">
      <w:pPr>
        <w:spacing w:line="500" w:lineRule="exact"/>
        <w:ind w:firstLine="480" w:firstLineChars="200"/>
        <w:rPr>
          <w:rFonts w:ascii="仿宋" w:hAnsi="仿宋" w:eastAsia="仿宋"/>
          <w:sz w:val="24"/>
        </w:rPr>
      </w:pPr>
      <w:r>
        <w:rPr>
          <w:rFonts w:hint="eastAsia" w:ascii="仿宋" w:hAnsi="仿宋" w:eastAsia="仿宋"/>
          <w:sz w:val="24"/>
        </w:rPr>
        <w:t>1、获取招标文件时间：</w:t>
      </w:r>
      <w:r>
        <w:rPr>
          <w:rFonts w:hint="eastAsia" w:ascii="仿宋" w:hAnsi="仿宋" w:eastAsia="仿宋" w:cs="仿宋"/>
          <w:kern w:val="0"/>
          <w:sz w:val="24"/>
        </w:rPr>
        <w:t>招标公告发布时间至投标截止时间</w:t>
      </w:r>
      <w:r>
        <w:rPr>
          <w:rFonts w:hint="eastAsia" w:ascii="仿宋" w:hAnsi="仿宋" w:eastAsia="仿宋"/>
          <w:sz w:val="24"/>
        </w:rPr>
        <w:t>(潜在投标人获取招标文件前应当在电子交易平台上注册账号并登录，截止时间后不再接受潜在投标人获取招标文件)。</w:t>
      </w:r>
    </w:p>
    <w:p w14:paraId="31F23B0C">
      <w:pPr>
        <w:spacing w:line="500" w:lineRule="exact"/>
        <w:ind w:firstLine="480" w:firstLineChars="200"/>
        <w:rPr>
          <w:rFonts w:ascii="仿宋" w:hAnsi="仿宋" w:eastAsia="仿宋" w:cs="Arial"/>
          <w:sz w:val="24"/>
        </w:rPr>
      </w:pPr>
      <w:bookmarkStart w:id="3" w:name="_Toc98731748"/>
      <w:bookmarkStart w:id="4" w:name="_Toc8034"/>
      <w:bookmarkStart w:id="5" w:name="_Toc130094905"/>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)进入政采云系统“项目采购”模块“获取招标文件”菜单，进行网上获取招标文件。（“政采云”注册账号、密码登录系统后获取招标文件）。</w:t>
      </w:r>
    </w:p>
    <w:p w14:paraId="37402492">
      <w:pPr>
        <w:spacing w:line="500" w:lineRule="exact"/>
        <w:ind w:firstLine="480" w:firstLineChars="200"/>
        <w:rPr>
          <w:rFonts w:ascii="仿宋" w:hAnsi="仿宋" w:eastAsia="仿宋" w:cs="Arial"/>
          <w:sz w:val="24"/>
        </w:rPr>
      </w:pPr>
      <w:r>
        <w:rPr>
          <w:rFonts w:hint="eastAsia" w:ascii="仿宋" w:hAnsi="仿宋" w:eastAsia="仿宋" w:cs="Arial"/>
          <w:sz w:val="24"/>
        </w:rPr>
        <w:t>3、免费注册网址：浙江政府采购网（投标人注册页面）:</w:t>
      </w:r>
      <w:r>
        <w:rPr>
          <w:rFonts w:hint="eastAsia" w:ascii="仿宋" w:hAnsi="仿宋" w:eastAsia="仿宋" w:cs="仿宋"/>
          <w:kern w:val="0"/>
          <w:sz w:val="24"/>
        </w:rPr>
        <w:t>https://www.zcygov.cn/luban/ruzhu/sjzc</w:t>
      </w:r>
      <w:r>
        <w:rPr>
          <w:rFonts w:hint="eastAsia" w:ascii="仿宋" w:hAnsi="仿宋" w:eastAsia="仿宋" w:cs="Arial"/>
          <w:sz w:val="24"/>
        </w:rPr>
        <w:t>“政采云”，咨询电话：95763。已经注册成功的投标人无需重复注册。</w:t>
      </w:r>
    </w:p>
    <w:p w14:paraId="71C58A74">
      <w:pPr>
        <w:spacing w:line="500" w:lineRule="exact"/>
        <w:ind w:firstLine="482" w:firstLineChars="200"/>
        <w:rPr>
          <w:rFonts w:ascii="仿宋" w:hAnsi="仿宋" w:eastAsia="仿宋"/>
          <w:b/>
          <w:sz w:val="24"/>
        </w:rPr>
      </w:pPr>
      <w:r>
        <w:rPr>
          <w:rFonts w:hint="eastAsia" w:ascii="仿宋" w:hAnsi="仿宋" w:eastAsia="仿宋"/>
          <w:b/>
          <w:sz w:val="24"/>
        </w:rPr>
        <w:t>七、投标文件的递交及相关事宜</w:t>
      </w:r>
    </w:p>
    <w:p w14:paraId="4FA5CB95">
      <w:pPr>
        <w:spacing w:line="500" w:lineRule="exact"/>
        <w:ind w:firstLine="480" w:firstLineChars="200"/>
        <w:rPr>
          <w:rFonts w:ascii="仿宋" w:hAnsi="仿宋" w:eastAsia="仿宋"/>
          <w:b/>
          <w:sz w:val="24"/>
        </w:rPr>
      </w:pPr>
      <w:r>
        <w:rPr>
          <w:rFonts w:hint="eastAsia" w:ascii="仿宋" w:hAnsi="仿宋" w:eastAsia="仿宋"/>
          <w:sz w:val="24"/>
        </w:rPr>
        <w:t>1、投标文件递交的截止时间（投标截止时间，下同）。</w:t>
      </w:r>
    </w:p>
    <w:p w14:paraId="1AB5D514">
      <w:pPr>
        <w:spacing w:line="500" w:lineRule="exact"/>
        <w:ind w:firstLine="480" w:firstLineChars="200"/>
        <w:jc w:val="left"/>
        <w:rPr>
          <w:rFonts w:ascii="仿宋" w:hAnsi="仿宋" w:eastAsia="仿宋"/>
          <w:sz w:val="24"/>
        </w:rPr>
      </w:pPr>
      <w:r>
        <w:rPr>
          <w:rFonts w:hint="eastAsia" w:ascii="仿宋" w:hAnsi="仿宋" w:eastAsia="仿宋"/>
          <w:sz w:val="24"/>
        </w:rPr>
        <w:t>2、投标文件递交方式：</w:t>
      </w:r>
    </w:p>
    <w:p w14:paraId="3A1D46DA">
      <w:pPr>
        <w:spacing w:line="500" w:lineRule="exact"/>
        <w:ind w:firstLine="480" w:firstLineChars="200"/>
        <w:jc w:val="left"/>
        <w:rPr>
          <w:rFonts w:ascii="仿宋" w:hAnsi="仿宋" w:eastAsia="仿宋"/>
          <w:sz w:val="24"/>
        </w:rPr>
      </w:pPr>
      <w:r>
        <w:rPr>
          <w:rFonts w:hint="eastAsia" w:ascii="仿宋" w:hAnsi="仿宋" w:eastAsia="仿宋"/>
          <w:sz w:val="24"/>
        </w:rPr>
        <w:t>(1)电子投标文件：按政采云平台项目采购-电子交易操作指南及本招标文件要求递交。投标人应于</w:t>
      </w:r>
      <w:r>
        <w:rPr>
          <w:rFonts w:hint="eastAsia" w:ascii="仿宋" w:hAnsi="仿宋" w:eastAsia="仿宋" w:cs="宋体"/>
          <w:kern w:val="0"/>
          <w:sz w:val="24"/>
        </w:rPr>
        <w:t>2024年</w:t>
      </w:r>
      <w:r>
        <w:rPr>
          <w:rFonts w:hint="eastAsia" w:ascii="仿宋" w:hAnsi="仿宋" w:eastAsia="仿宋" w:cs="宋体"/>
          <w:kern w:val="0"/>
          <w:sz w:val="24"/>
          <w:lang w:val="en-US" w:eastAsia="zh-CN"/>
        </w:rPr>
        <w:t>11</w:t>
      </w:r>
      <w:r>
        <w:rPr>
          <w:rFonts w:hint="eastAsia" w:ascii="仿宋" w:hAnsi="仿宋" w:eastAsia="仿宋" w:cs="宋体"/>
          <w:kern w:val="0"/>
          <w:sz w:val="24"/>
        </w:rPr>
        <w:t>月</w:t>
      </w:r>
      <w:r>
        <w:rPr>
          <w:rFonts w:hint="eastAsia" w:ascii="仿宋" w:hAnsi="仿宋" w:eastAsia="仿宋" w:cs="宋体"/>
          <w:kern w:val="0"/>
          <w:sz w:val="24"/>
          <w:lang w:val="en-US" w:eastAsia="zh-CN"/>
        </w:rPr>
        <w:t>11</w:t>
      </w:r>
      <w:r>
        <w:rPr>
          <w:rFonts w:hint="eastAsia" w:ascii="仿宋" w:hAnsi="仿宋" w:eastAsia="仿宋" w:cs="宋体"/>
          <w:kern w:val="0"/>
          <w:sz w:val="24"/>
        </w:rPr>
        <w:t>日</w:t>
      </w:r>
      <w:r>
        <w:rPr>
          <w:rFonts w:hint="eastAsia" w:ascii="仿宋" w:hAnsi="仿宋" w:eastAsia="仿宋" w:cs="宋体"/>
          <w:kern w:val="0"/>
          <w:sz w:val="24"/>
          <w:lang w:val="en-US" w:eastAsia="zh-CN"/>
        </w:rPr>
        <w:t>9</w:t>
      </w:r>
      <w:r>
        <w:rPr>
          <w:rFonts w:hint="eastAsia" w:ascii="仿宋" w:hAnsi="仿宋" w:eastAsia="仿宋" w:cs="宋体"/>
          <w:kern w:val="0"/>
          <w:sz w:val="24"/>
        </w:rPr>
        <w:t>:00时</w:t>
      </w:r>
      <w:r>
        <w:rPr>
          <w:rFonts w:hint="eastAsia" w:ascii="仿宋" w:hAnsi="仿宋" w:eastAsia="仿宋"/>
          <w:sz w:val="24"/>
        </w:rPr>
        <w:t>(北京时间）前将加密的电子版投标文件上传到政采云系统中（不准时上传视为不参加）。</w:t>
      </w:r>
    </w:p>
    <w:p w14:paraId="47886E90">
      <w:pPr>
        <w:spacing w:line="500" w:lineRule="exact"/>
        <w:ind w:firstLine="240" w:firstLineChars="100"/>
        <w:jc w:val="left"/>
        <w:rPr>
          <w:rFonts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kern w:val="0"/>
          <w:sz w:val="24"/>
        </w:rPr>
        <w:t>递交方式：</w:t>
      </w:r>
      <w:r>
        <w:rPr>
          <w:rFonts w:hint="eastAsia" w:ascii="仿宋" w:hAnsi="仿宋" w:eastAsia="仿宋" w:cs="宋体"/>
          <w:kern w:val="0"/>
          <w:sz w:val="24"/>
        </w:rPr>
        <w:t>数据电子备份投标文件（U盘）应通过邮寄快递方式送达（原则上邮寄公司统一采用EMS），邮寄地址为：</w:t>
      </w:r>
      <w:r>
        <w:rPr>
          <w:rFonts w:hint="eastAsia" w:ascii="仿宋" w:hAnsi="仿宋" w:eastAsia="仿宋" w:cs="仿宋"/>
          <w:kern w:val="0"/>
          <w:sz w:val="24"/>
        </w:rPr>
        <w:t>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宋体"/>
          <w:kern w:val="0"/>
          <w:sz w:val="24"/>
        </w:rPr>
        <w:t>，联系电话：</w:t>
      </w:r>
      <w:r>
        <w:rPr>
          <w:rFonts w:hint="eastAsia" w:ascii="仿宋" w:hAnsi="仿宋" w:eastAsia="仿宋" w:cs="仿宋"/>
          <w:kern w:val="0"/>
          <w:sz w:val="24"/>
        </w:rPr>
        <w:t>0572-2619010</w:t>
      </w:r>
      <w:r>
        <w:rPr>
          <w:rFonts w:hint="eastAsia" w:ascii="仿宋" w:hAnsi="仿宋" w:eastAsia="仿宋" w:cs="宋体"/>
          <w:kern w:val="0"/>
          <w:sz w:val="24"/>
        </w:rPr>
        <w:t>。邮寄截止时间：投标人应于2024年</w:t>
      </w:r>
      <w:r>
        <w:rPr>
          <w:rFonts w:hint="eastAsia" w:ascii="仿宋" w:hAnsi="仿宋" w:eastAsia="仿宋" w:cs="宋体"/>
          <w:kern w:val="0"/>
          <w:sz w:val="24"/>
          <w:lang w:val="en-US" w:eastAsia="zh-CN"/>
        </w:rPr>
        <w:t>11</w:t>
      </w:r>
      <w:r>
        <w:rPr>
          <w:rFonts w:hint="eastAsia" w:ascii="仿宋" w:hAnsi="仿宋" w:eastAsia="仿宋" w:cs="宋体"/>
          <w:kern w:val="0"/>
          <w:sz w:val="24"/>
        </w:rPr>
        <w:t>月</w:t>
      </w:r>
      <w:r>
        <w:rPr>
          <w:rFonts w:hint="eastAsia" w:ascii="仿宋" w:hAnsi="仿宋" w:eastAsia="仿宋" w:cs="宋体"/>
          <w:kern w:val="0"/>
          <w:sz w:val="24"/>
          <w:lang w:val="en-US" w:eastAsia="zh-CN"/>
        </w:rPr>
        <w:t>8</w:t>
      </w:r>
      <w:r>
        <w:rPr>
          <w:rFonts w:hint="eastAsia" w:ascii="仿宋" w:hAnsi="仿宋" w:eastAsia="仿宋" w:cs="宋体"/>
          <w:kern w:val="0"/>
          <w:sz w:val="24"/>
        </w:rPr>
        <w:t>日17:00时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14:paraId="42D2CE11">
      <w:pPr>
        <w:widowControl/>
        <w:spacing w:line="500" w:lineRule="exact"/>
        <w:ind w:left="44" w:leftChars="21" w:right="60" w:firstLine="480" w:firstLineChars="200"/>
        <w:jc w:val="left"/>
        <w:rPr>
          <w:rFonts w:ascii="仿宋" w:hAnsi="仿宋" w:eastAsia="仿宋" w:cs="仿宋"/>
          <w:bCs/>
          <w:kern w:val="0"/>
          <w:sz w:val="24"/>
        </w:rPr>
      </w:pPr>
      <w:r>
        <w:rPr>
          <w:rFonts w:hint="eastAsia" w:ascii="仿宋" w:hAnsi="仿宋" w:eastAsia="仿宋" w:cs="仿宋"/>
          <w:bCs/>
          <w:kern w:val="0"/>
          <w:sz w:val="24"/>
        </w:rPr>
        <w:t>注：（1）投标人应权衡利弊考虑是否提供数据电子备份投标文件（U盘），招标人及招标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招标人或招标代理机构启封并进行解密；（3）若投标人未提供数据电子备份投标文件（U盘），招标公告及招标文件中关于数据电子备份投标文件（U盘）的要求及内容不再适用。</w:t>
      </w:r>
    </w:p>
    <w:p w14:paraId="78E41667">
      <w:pPr>
        <w:spacing w:line="500" w:lineRule="exact"/>
        <w:ind w:firstLine="480" w:firstLineChars="200"/>
        <w:rPr>
          <w:rFonts w:ascii="仿宋" w:hAnsi="仿宋" w:eastAsia="仿宋"/>
          <w:sz w:val="24"/>
        </w:rPr>
      </w:pPr>
      <w:r>
        <w:rPr>
          <w:rFonts w:hint="eastAsia" w:ascii="仿宋" w:hAnsi="仿宋" w:eastAsia="仿宋"/>
          <w:sz w:val="24"/>
        </w:rPr>
        <w:t>3、CA锁解密时间为开标当日投标截止时间后30分钟内。投标截止时间止未完成上传的电子投标文件作未递交投标文件处理；未按招标文件要求密封、包装的数据电子备份投标文件（U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14:paraId="677E3990">
      <w:pPr>
        <w:spacing w:line="500" w:lineRule="exact"/>
        <w:ind w:firstLine="480" w:firstLineChars="200"/>
        <w:rPr>
          <w:rFonts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14:paraId="34CEA1B7">
      <w:pPr>
        <w:spacing w:line="500" w:lineRule="exact"/>
        <w:ind w:firstLine="480" w:firstLineChars="200"/>
        <w:rPr>
          <w:rFonts w:ascii="仿宋" w:hAnsi="仿宋" w:eastAsia="仿宋"/>
          <w:sz w:val="24"/>
        </w:rPr>
      </w:pPr>
      <w:r>
        <w:rPr>
          <w:rFonts w:hint="eastAsia" w:ascii="仿宋" w:hAnsi="仿宋" w:eastAsia="仿宋"/>
          <w:sz w:val="24"/>
        </w:rPr>
        <w:t>https://service.zcygov.cn/#/knowledges/Pmw7VHIByNnJ3A2CbAN_/PXKYt3MByNnJ3A2CyAMX?keyword=CA）,并登陆“浙江政府采购网”（http://zfcg.czt.zj.gov.cn/),进入“下载专区”下载“电子交易客户端”，制作投标文件。</w:t>
      </w:r>
    </w:p>
    <w:p w14:paraId="2BFFF50E">
      <w:pPr>
        <w:spacing w:line="500" w:lineRule="exact"/>
        <w:ind w:firstLine="480" w:firstLineChars="200"/>
        <w:rPr>
          <w:rFonts w:ascii="仿宋" w:hAnsi="仿宋" w:eastAsia="仿宋"/>
          <w:sz w:val="24"/>
        </w:rPr>
      </w:pPr>
      <w:r>
        <w:rPr>
          <w:rFonts w:hint="eastAsia" w:ascii="仿宋" w:hAnsi="仿宋" w:eastAsia="仿宋"/>
          <w:sz w:val="24"/>
        </w:rPr>
        <w:t>5、投标人将加密的电子版投标文件于投标截止时间前上传到政采云系统中。</w:t>
      </w:r>
    </w:p>
    <w:p w14:paraId="077D5FD8">
      <w:pPr>
        <w:spacing w:line="500" w:lineRule="exact"/>
        <w:ind w:firstLine="480" w:firstLineChars="200"/>
        <w:rPr>
          <w:rFonts w:ascii="仿宋" w:hAnsi="仿宋" w:eastAsia="仿宋"/>
          <w:sz w:val="24"/>
        </w:rPr>
      </w:pPr>
      <w:r>
        <w:rPr>
          <w:rFonts w:hint="eastAsia" w:ascii="仿宋" w:hAnsi="仿宋" w:eastAsia="仿宋"/>
          <w:sz w:val="24"/>
        </w:rPr>
        <w:t>6、具体的投标文件加密上传等操作详见政采云平台操作指南。 (https://service.zcygov.cn）。</w:t>
      </w:r>
    </w:p>
    <w:p w14:paraId="6BAEEFCC">
      <w:pPr>
        <w:spacing w:line="500" w:lineRule="exact"/>
        <w:ind w:firstLine="482" w:firstLineChars="200"/>
        <w:rPr>
          <w:rFonts w:ascii="仿宋" w:hAnsi="仿宋" w:eastAsia="仿宋"/>
          <w:b/>
          <w:sz w:val="24"/>
        </w:rPr>
      </w:pPr>
      <w:r>
        <w:rPr>
          <w:rFonts w:hint="eastAsia" w:ascii="仿宋" w:hAnsi="仿宋" w:eastAsia="仿宋"/>
          <w:b/>
          <w:sz w:val="24"/>
        </w:rPr>
        <w:t xml:space="preserve">八、投标地址： </w:t>
      </w:r>
    </w:p>
    <w:p w14:paraId="0590DECD">
      <w:pPr>
        <w:spacing w:line="500" w:lineRule="exact"/>
        <w:ind w:firstLine="480" w:firstLineChars="200"/>
        <w:rPr>
          <w:rFonts w:ascii="仿宋" w:hAnsi="仿宋" w:eastAsia="仿宋"/>
          <w:sz w:val="24"/>
        </w:rPr>
      </w:pPr>
      <w:r>
        <w:rPr>
          <w:rFonts w:hint="eastAsia" w:ascii="仿宋" w:hAnsi="仿宋" w:eastAsia="仿宋"/>
          <w:sz w:val="24"/>
        </w:rPr>
        <w:t xml:space="preserve">1、本项目通过“政府采购云平台（www.zcygov.cn）”实行在线投标响应（电子投 </w:t>
      </w:r>
    </w:p>
    <w:p w14:paraId="4B71C184">
      <w:pPr>
        <w:spacing w:line="500" w:lineRule="exact"/>
        <w:rPr>
          <w:rFonts w:ascii="仿宋" w:hAnsi="仿宋" w:eastAsia="仿宋"/>
          <w:sz w:val="24"/>
        </w:rPr>
      </w:pPr>
      <w:r>
        <w:rPr>
          <w:rFonts w:hint="eastAsia" w:ascii="仿宋" w:hAnsi="仿宋" w:eastAsia="仿宋"/>
          <w:sz w:val="24"/>
        </w:rPr>
        <w:t xml:space="preserve">标）。 </w:t>
      </w:r>
    </w:p>
    <w:p w14:paraId="19CA1828">
      <w:pPr>
        <w:spacing w:line="500" w:lineRule="exact"/>
        <w:ind w:firstLine="480" w:firstLineChars="200"/>
        <w:rPr>
          <w:rFonts w:ascii="仿宋" w:hAnsi="仿宋" w:eastAsia="仿宋"/>
          <w:sz w:val="24"/>
        </w:rPr>
      </w:pPr>
      <w:r>
        <w:rPr>
          <w:rFonts w:hint="eastAsia" w:ascii="仿宋" w:hAnsi="仿宋" w:eastAsia="仿宋"/>
          <w:sz w:val="24"/>
        </w:rPr>
        <w:t xml:space="preserve">2、投标人应当在投标截止时间前，将生成的文件格式“.jmbs”的“电子加密投标 </w:t>
      </w:r>
    </w:p>
    <w:p w14:paraId="01E578EC">
      <w:pPr>
        <w:spacing w:line="500" w:lineRule="exact"/>
        <w:rPr>
          <w:rFonts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14:paraId="271D6099">
      <w:pPr>
        <w:spacing w:line="500" w:lineRule="exact"/>
        <w:rPr>
          <w:rFonts w:ascii="仿宋" w:hAnsi="仿宋" w:eastAsia="仿宋"/>
          <w:sz w:val="24"/>
        </w:rPr>
      </w:pPr>
      <w:r>
        <w:rPr>
          <w:rFonts w:hint="eastAsia" w:ascii="仿宋" w:hAnsi="仿宋" w:eastAsia="仿宋"/>
          <w:sz w:val="24"/>
        </w:rPr>
        <w:t xml:space="preserve">的投标文件将被“政府采购云平台”拒收，作未递交投标文件处理。 </w:t>
      </w:r>
    </w:p>
    <w:p w14:paraId="45606DB0">
      <w:pPr>
        <w:spacing w:line="500" w:lineRule="exact"/>
        <w:ind w:firstLine="482" w:firstLineChars="200"/>
        <w:rPr>
          <w:rFonts w:ascii="仿宋" w:hAnsi="仿宋" w:eastAsia="仿宋"/>
          <w:bCs/>
          <w:sz w:val="24"/>
        </w:rPr>
      </w:pPr>
      <w:r>
        <w:rPr>
          <w:rFonts w:hint="eastAsia" w:ascii="仿宋" w:hAnsi="仿宋" w:eastAsia="仿宋"/>
          <w:b/>
          <w:sz w:val="24"/>
        </w:rPr>
        <w:t>九、开标时间：</w:t>
      </w:r>
      <w:r>
        <w:rPr>
          <w:rFonts w:hint="eastAsia" w:ascii="仿宋" w:hAnsi="仿宋" w:eastAsia="仿宋"/>
          <w:bCs/>
          <w:sz w:val="24"/>
        </w:rPr>
        <w:t>2024年</w:t>
      </w:r>
      <w:r>
        <w:rPr>
          <w:rFonts w:hint="eastAsia" w:ascii="仿宋" w:hAnsi="仿宋" w:eastAsia="仿宋"/>
          <w:bCs/>
          <w:sz w:val="24"/>
          <w:lang w:val="en-US" w:eastAsia="zh-CN"/>
        </w:rPr>
        <w:t>11</w:t>
      </w:r>
      <w:r>
        <w:rPr>
          <w:rFonts w:hint="eastAsia" w:ascii="仿宋" w:hAnsi="仿宋" w:eastAsia="仿宋"/>
          <w:bCs/>
          <w:sz w:val="24"/>
        </w:rPr>
        <w:t>月</w:t>
      </w:r>
      <w:r>
        <w:rPr>
          <w:rFonts w:hint="eastAsia" w:ascii="仿宋" w:hAnsi="仿宋" w:eastAsia="仿宋"/>
          <w:bCs/>
          <w:sz w:val="24"/>
          <w:lang w:val="en-US" w:eastAsia="zh-CN"/>
        </w:rPr>
        <w:t>11</w:t>
      </w:r>
      <w:r>
        <w:rPr>
          <w:rFonts w:hint="eastAsia" w:ascii="仿宋" w:hAnsi="仿宋" w:eastAsia="仿宋"/>
          <w:bCs/>
          <w:sz w:val="24"/>
        </w:rPr>
        <w:t>日</w:t>
      </w:r>
      <w:r>
        <w:rPr>
          <w:rFonts w:hint="eastAsia" w:ascii="仿宋" w:hAnsi="仿宋" w:eastAsia="仿宋"/>
          <w:bCs/>
          <w:sz w:val="24"/>
          <w:lang w:val="en-US" w:eastAsia="zh-CN"/>
        </w:rPr>
        <w:t>9</w:t>
      </w:r>
      <w:r>
        <w:rPr>
          <w:rFonts w:hint="eastAsia" w:ascii="仿宋" w:hAnsi="仿宋" w:eastAsia="仿宋"/>
          <w:bCs/>
          <w:sz w:val="24"/>
        </w:rPr>
        <w:t>:00时</w:t>
      </w:r>
    </w:p>
    <w:p w14:paraId="6BBE0369">
      <w:pPr>
        <w:spacing w:line="500" w:lineRule="exact"/>
        <w:ind w:firstLine="482" w:firstLineChars="200"/>
        <w:rPr>
          <w:rFonts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0AD607DA">
      <w:pPr>
        <w:spacing w:line="500" w:lineRule="exact"/>
        <w:ind w:firstLine="482" w:firstLineChars="200"/>
        <w:rPr>
          <w:rFonts w:ascii="仿宋" w:hAnsi="仿宋" w:eastAsia="仿宋"/>
          <w:sz w:val="24"/>
        </w:rPr>
      </w:pPr>
      <w:r>
        <w:rPr>
          <w:rFonts w:hint="eastAsia" w:ascii="仿宋" w:hAnsi="仿宋" w:eastAsia="仿宋"/>
          <w:b/>
          <w:sz w:val="24"/>
        </w:rPr>
        <w:t>十一、其他事项：</w:t>
      </w:r>
    </w:p>
    <w:p w14:paraId="7A5AB4B1">
      <w:pPr>
        <w:spacing w:line="500" w:lineRule="exact"/>
        <w:ind w:firstLine="480" w:firstLineChars="200"/>
        <w:rPr>
          <w:rFonts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16D2D886">
      <w:pPr>
        <w:spacing w:line="500" w:lineRule="exact"/>
        <w:ind w:firstLine="480" w:firstLineChars="200"/>
        <w:rPr>
          <w:rFonts w:ascii="仿宋" w:hAnsi="仿宋" w:eastAsia="仿宋"/>
          <w:sz w:val="24"/>
        </w:rPr>
      </w:pPr>
      <w:r>
        <w:rPr>
          <w:rFonts w:hint="eastAsia" w:ascii="仿宋" w:hAnsi="仿宋" w:eastAsia="仿宋"/>
          <w:sz w:val="24"/>
        </w:rPr>
        <w:t xml:space="preserve">2、本项目公告期限为自本公告发布之日起5个工作日。投标人如认为招标文件使自己的权益受到损害的，可以自获取投标文件之日或者招标文件公告期限届满之日（公告期限届满后获取招标文件的，以公告期限届满之日为准）起7个工作日内，以书面形式向招标人、招标代理机构提出质疑。根据《中华人民共和国财政部令第 94 号-政府采购质疑和投诉办法》第十条第二款规定，投标人在法定质疑期内须一次性提出针对同一招标程序环节的质疑，否则招标代理机构有权拒绝第一次质疑以外其他所有质疑。质疑投标人对招标人、招标代理机构的答复不满意或者招标人、招标代理机构未在规定的时间内作出答复的，可以在答复期满后十五个工作日内向同级政府采购监督管理部门投诉。质疑函范本、投诉书范本请到浙江政府采购网下载专区下载。 </w:t>
      </w:r>
    </w:p>
    <w:p w14:paraId="6C8FAB84">
      <w:pPr>
        <w:spacing w:line="500" w:lineRule="exact"/>
        <w:ind w:firstLine="480" w:firstLineChars="200"/>
        <w:rPr>
          <w:rFonts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14:paraId="5BC31F0E">
      <w:pPr>
        <w:spacing w:line="500" w:lineRule="exact"/>
        <w:ind w:firstLine="480" w:firstLineChars="200"/>
        <w:rPr>
          <w:rFonts w:ascii="仿宋" w:hAnsi="仿宋" w:eastAsia="仿宋"/>
          <w:sz w:val="24"/>
        </w:rPr>
      </w:pPr>
      <w:r>
        <w:rPr>
          <w:rFonts w:hint="eastAsia" w:ascii="仿宋" w:hAnsi="仿宋" w:eastAsia="仿宋"/>
          <w:sz w:val="24"/>
        </w:rPr>
        <w:t xml:space="preserve">4、答疑内容是招标文件的组成部分，并将在网上发布补充（答疑、澄清）文件，潜在投标人应自行关注网站公告，招标人不再一一通知，投标人因自身贻误行为导致投标失效的，责任自负。  </w:t>
      </w:r>
    </w:p>
    <w:p w14:paraId="172D9D81">
      <w:pPr>
        <w:spacing w:line="500" w:lineRule="exact"/>
        <w:ind w:firstLine="480" w:firstLineChars="200"/>
        <w:rPr>
          <w:rFonts w:ascii="仿宋" w:hAnsi="仿宋" w:eastAsia="仿宋"/>
          <w:sz w:val="24"/>
        </w:rPr>
      </w:pPr>
      <w:r>
        <w:rPr>
          <w:rFonts w:hint="eastAsia" w:ascii="仿宋" w:hAnsi="仿宋" w:eastAsia="仿宋"/>
          <w:sz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14:paraId="133D6F47">
      <w:pPr>
        <w:spacing w:line="500" w:lineRule="exact"/>
        <w:ind w:firstLine="480" w:firstLineChars="200"/>
        <w:rPr>
          <w:rFonts w:ascii="仿宋" w:hAnsi="仿宋" w:eastAsia="仿宋"/>
          <w:sz w:val="24"/>
        </w:rPr>
      </w:pPr>
      <w:r>
        <w:rPr>
          <w:rFonts w:hint="eastAsia" w:ascii="仿宋" w:hAnsi="仿宋" w:eastAsia="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53C8B975">
      <w:pPr>
        <w:pStyle w:val="45"/>
        <w:ind w:firstLine="480" w:firstLineChars="200"/>
        <w:rPr>
          <w:color w:val="auto"/>
        </w:rPr>
      </w:pPr>
      <w:r>
        <w:rPr>
          <w:rFonts w:hint="eastAsia" w:ascii="仿宋" w:hAnsi="仿宋" w:eastAsia="仿宋" w:cs="仿宋"/>
          <w:color w:val="auto"/>
        </w:rPr>
        <w:t xml:space="preserve">7、本项目是否专门面向中小企业采购：是。 </w:t>
      </w:r>
    </w:p>
    <w:p w14:paraId="58ED14E7">
      <w:pPr>
        <w:spacing w:line="500" w:lineRule="exact"/>
        <w:ind w:firstLine="480" w:firstLineChars="200"/>
        <w:jc w:val="left"/>
        <w:rPr>
          <w:rFonts w:ascii="仿宋" w:hAnsi="仿宋" w:eastAsia="仿宋"/>
          <w:sz w:val="24"/>
        </w:rPr>
      </w:pPr>
      <w:r>
        <w:rPr>
          <w:rFonts w:hint="eastAsia" w:ascii="仿宋" w:hAnsi="仿宋" w:eastAsia="仿宋"/>
          <w:sz w:val="24"/>
        </w:rPr>
        <w:t>8、本项目公告发布网站：浙江政府采购网：https://zfcg.czt.zj.gov.cn/ 、</w:t>
      </w:r>
    </w:p>
    <w:p w14:paraId="45AFAE7B">
      <w:pPr>
        <w:spacing w:line="500" w:lineRule="exact"/>
        <w:ind w:firstLine="480" w:firstLineChars="200"/>
        <w:jc w:val="left"/>
        <w:rPr>
          <w:rFonts w:ascii="仿宋" w:hAnsi="仿宋" w:eastAsia="仿宋"/>
          <w:sz w:val="24"/>
        </w:rPr>
      </w:pPr>
      <w:r>
        <w:rPr>
          <w:rFonts w:hint="eastAsia" w:ascii="仿宋" w:hAnsi="仿宋" w:eastAsia="仿宋"/>
          <w:sz w:val="24"/>
        </w:rPr>
        <w:t>湖州市公共资源交易信息网：http://ggzyjy.huzhou.gov.cn/-“政府采购” 。</w:t>
      </w:r>
    </w:p>
    <w:p w14:paraId="7DF272D3">
      <w:pPr>
        <w:spacing w:line="500" w:lineRule="exact"/>
        <w:ind w:firstLine="482" w:firstLineChars="200"/>
        <w:rPr>
          <w:rFonts w:ascii="仿宋" w:hAnsi="仿宋" w:eastAsia="仿宋"/>
          <w:b/>
          <w:sz w:val="24"/>
        </w:rPr>
      </w:pPr>
      <w:r>
        <w:rPr>
          <w:rFonts w:hint="eastAsia" w:ascii="仿宋" w:hAnsi="仿宋" w:eastAsia="仿宋"/>
          <w:b/>
          <w:sz w:val="24"/>
        </w:rPr>
        <w:t>十二、联系方式：</w:t>
      </w:r>
    </w:p>
    <w:p w14:paraId="4849CE44">
      <w:pPr>
        <w:spacing w:line="480" w:lineRule="auto"/>
        <w:ind w:firstLine="480" w:firstLineChars="200"/>
        <w:rPr>
          <w:rFonts w:ascii="仿宋" w:hAnsi="仿宋" w:eastAsia="仿宋"/>
          <w:sz w:val="24"/>
        </w:rPr>
      </w:pPr>
      <w:r>
        <w:rPr>
          <w:rFonts w:hint="eastAsia" w:ascii="仿宋" w:hAnsi="仿宋" w:eastAsia="仿宋"/>
          <w:sz w:val="24"/>
        </w:rPr>
        <w:t>1、招标代理机构名称：</w:t>
      </w:r>
      <w:r>
        <w:rPr>
          <w:rFonts w:hint="eastAsia" w:ascii="仿宋" w:hAnsi="仿宋" w:eastAsia="仿宋" w:cs="仿宋"/>
          <w:sz w:val="24"/>
        </w:rPr>
        <w:t>湖州市仁皇工程咨询有限公司</w:t>
      </w:r>
    </w:p>
    <w:p w14:paraId="11A45941">
      <w:pPr>
        <w:spacing w:line="480" w:lineRule="auto"/>
        <w:ind w:firstLine="480" w:firstLineChars="200"/>
        <w:rPr>
          <w:rFonts w:ascii="仿宋" w:hAnsi="仿宋" w:eastAsia="仿宋"/>
          <w:sz w:val="24"/>
        </w:rPr>
      </w:pPr>
      <w:r>
        <w:rPr>
          <w:rFonts w:hint="eastAsia" w:ascii="仿宋" w:hAnsi="仿宋" w:eastAsia="仿宋"/>
          <w:sz w:val="24"/>
        </w:rPr>
        <w:t>联系人：张珊珊               联系电话：0572-2619010</w:t>
      </w:r>
    </w:p>
    <w:p w14:paraId="14DA2845">
      <w:pPr>
        <w:spacing w:line="480" w:lineRule="auto"/>
        <w:ind w:firstLine="480" w:firstLineChars="200"/>
        <w:rPr>
          <w:rFonts w:ascii="仿宋" w:hAnsi="仿宋" w:eastAsia="仿宋"/>
          <w:sz w:val="24"/>
        </w:rPr>
      </w:pPr>
      <w:r>
        <w:rPr>
          <w:rFonts w:hint="eastAsia" w:ascii="仿宋" w:hAnsi="仿宋" w:eastAsia="仿宋"/>
          <w:sz w:val="24"/>
        </w:rPr>
        <w:t>质疑函接收人：沈小坤         联系电话：</w:t>
      </w:r>
      <w:r>
        <w:rPr>
          <w:rFonts w:hint="eastAsia" w:ascii="仿宋" w:hAnsi="仿宋" w:eastAsia="仿宋" w:cs="仿宋"/>
          <w:sz w:val="24"/>
        </w:rPr>
        <w:t>0572-2615598</w:t>
      </w:r>
    </w:p>
    <w:p w14:paraId="372D2B23">
      <w:pPr>
        <w:spacing w:line="480" w:lineRule="auto"/>
        <w:ind w:firstLine="480" w:firstLineChars="200"/>
        <w:rPr>
          <w:rFonts w:ascii="仿宋" w:hAnsi="仿宋" w:eastAsia="仿宋"/>
          <w:sz w:val="24"/>
        </w:rPr>
      </w:pPr>
      <w:r>
        <w:rPr>
          <w:rFonts w:hint="eastAsia" w:ascii="仿宋" w:hAnsi="仿宋" w:eastAsia="仿宋"/>
          <w:sz w:val="24"/>
        </w:rPr>
        <w:t>地址：</w:t>
      </w:r>
      <w:r>
        <w:rPr>
          <w:rFonts w:hint="eastAsia" w:ascii="仿宋" w:hAnsi="仿宋" w:eastAsia="仿宋" w:cs="仿宋"/>
          <w:sz w:val="24"/>
        </w:rPr>
        <w:t>湖州市吴兴区太湖路51号湖州国际贸易大厦15楼</w:t>
      </w:r>
    </w:p>
    <w:p w14:paraId="6DE4D672">
      <w:pPr>
        <w:spacing w:line="480" w:lineRule="auto"/>
        <w:ind w:firstLine="480" w:firstLineChars="200"/>
        <w:rPr>
          <w:rFonts w:ascii="仿宋" w:hAnsi="仿宋" w:eastAsia="仿宋"/>
          <w:sz w:val="24"/>
        </w:rPr>
      </w:pPr>
      <w:r>
        <w:rPr>
          <w:rFonts w:hint="eastAsia" w:ascii="仿宋" w:hAnsi="仿宋" w:eastAsia="仿宋"/>
          <w:sz w:val="24"/>
        </w:rPr>
        <w:t>2、招标人名称：</w:t>
      </w:r>
      <w:r>
        <w:rPr>
          <w:rFonts w:hint="eastAsia" w:ascii="仿宋" w:hAnsi="仿宋" w:eastAsia="仿宋" w:cs="仿宋"/>
          <w:sz w:val="24"/>
        </w:rPr>
        <w:t>湖州市市容环境卫生管理中心</w:t>
      </w:r>
    </w:p>
    <w:p w14:paraId="2A92AC0D">
      <w:pPr>
        <w:spacing w:line="480" w:lineRule="auto"/>
        <w:ind w:firstLine="480" w:firstLineChars="200"/>
        <w:rPr>
          <w:rFonts w:ascii="仿宋" w:hAnsi="仿宋" w:eastAsia="仿宋"/>
          <w:sz w:val="24"/>
        </w:rPr>
      </w:pPr>
      <w:r>
        <w:rPr>
          <w:rFonts w:hint="eastAsia" w:ascii="仿宋" w:hAnsi="仿宋" w:eastAsia="仿宋"/>
          <w:sz w:val="24"/>
        </w:rPr>
        <w:t>联系人：</w:t>
      </w:r>
      <w:r>
        <w:rPr>
          <w:rFonts w:hint="eastAsia" w:ascii="仿宋" w:hAnsi="仿宋" w:eastAsia="仿宋" w:cs="仿宋"/>
          <w:sz w:val="24"/>
        </w:rPr>
        <w:t>沈先生</w:t>
      </w:r>
      <w:r>
        <w:rPr>
          <w:rFonts w:hint="eastAsia" w:ascii="仿宋" w:hAnsi="仿宋" w:eastAsia="仿宋"/>
          <w:sz w:val="24"/>
        </w:rPr>
        <w:t xml:space="preserve">               联系电话：</w:t>
      </w:r>
      <w:r>
        <w:rPr>
          <w:rFonts w:hint="eastAsia" w:ascii="仿宋" w:hAnsi="仿宋" w:eastAsia="仿宋" w:cs="仿宋"/>
          <w:kern w:val="0"/>
          <w:sz w:val="24"/>
        </w:rPr>
        <w:t>0572-2023263</w:t>
      </w:r>
      <w:r>
        <w:rPr>
          <w:rFonts w:hint="eastAsia" w:ascii="仿宋" w:hAnsi="仿宋" w:eastAsia="仿宋"/>
          <w:sz w:val="24"/>
        </w:rPr>
        <w:t xml:space="preserve"> </w:t>
      </w:r>
    </w:p>
    <w:p w14:paraId="624429E4">
      <w:pPr>
        <w:ind w:firstLine="480" w:firstLineChars="200"/>
        <w:rPr>
          <w:rFonts w:ascii="仿宋" w:hAnsi="仿宋" w:eastAsia="仿宋" w:cs="仿宋"/>
          <w:sz w:val="24"/>
        </w:rPr>
      </w:pPr>
      <w:r>
        <w:rPr>
          <w:rFonts w:hint="eastAsia" w:ascii="仿宋" w:hAnsi="仿宋" w:eastAsia="仿宋" w:cs="仿宋"/>
          <w:sz w:val="24"/>
        </w:rPr>
        <w:t>地址：湖州市环城西路319号</w:t>
      </w:r>
    </w:p>
    <w:p w14:paraId="57A29B8A">
      <w:pPr>
        <w:pStyle w:val="4"/>
        <w:jc w:val="both"/>
      </w:pPr>
    </w:p>
    <w:p w14:paraId="701331EC">
      <w:pPr>
        <w:spacing w:line="480" w:lineRule="auto"/>
        <w:ind w:firstLine="480" w:firstLineChars="200"/>
        <w:rPr>
          <w:rFonts w:ascii="仿宋" w:hAnsi="仿宋" w:eastAsia="仿宋"/>
          <w:sz w:val="24"/>
        </w:rPr>
      </w:pPr>
      <w:r>
        <w:rPr>
          <w:rFonts w:hint="eastAsia" w:ascii="仿宋" w:hAnsi="仿宋" w:eastAsia="仿宋"/>
          <w:sz w:val="24"/>
        </w:rPr>
        <w:t>3、政府采购行政监管及投诉受理部门：湖州市财政局政府采购监管处</w:t>
      </w:r>
    </w:p>
    <w:p w14:paraId="4CE771C6">
      <w:pPr>
        <w:snapToGrid w:val="0"/>
        <w:spacing w:line="480" w:lineRule="auto"/>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49860D52">
      <w:pPr>
        <w:snapToGrid w:val="0"/>
        <w:spacing w:line="480" w:lineRule="auto"/>
        <w:ind w:firstLine="480" w:firstLineChars="200"/>
        <w:rPr>
          <w:rFonts w:ascii="仿宋" w:hAnsi="仿宋" w:eastAsia="仿宋" w:cs="仿宋"/>
          <w:sz w:val="24"/>
        </w:rPr>
      </w:pPr>
      <w:r>
        <w:rPr>
          <w:rFonts w:hint="eastAsia" w:ascii="仿宋" w:hAnsi="仿宋" w:eastAsia="仿宋" w:cs="仿宋"/>
          <w:sz w:val="24"/>
        </w:rPr>
        <w:t>地址：湖州市龙王山路518号</w:t>
      </w:r>
    </w:p>
    <w:p w14:paraId="0DB3DE06">
      <w:pPr>
        <w:snapToGrid w:val="0"/>
        <w:spacing w:line="500" w:lineRule="exact"/>
        <w:ind w:left="359" w:leftChars="171" w:firstLine="480" w:firstLineChars="200"/>
        <w:rPr>
          <w:rFonts w:ascii="仿宋" w:hAnsi="仿宋" w:eastAsia="仿宋" w:cs="Arial"/>
          <w:sz w:val="24"/>
        </w:rPr>
      </w:pPr>
    </w:p>
    <w:p w14:paraId="203D48E5">
      <w:pPr>
        <w:snapToGrid w:val="0"/>
        <w:spacing w:line="500" w:lineRule="exact"/>
        <w:ind w:firstLine="780" w:firstLineChars="325"/>
        <w:rPr>
          <w:rFonts w:ascii="仿宋" w:hAnsi="仿宋" w:eastAsia="仿宋" w:cs="Arial"/>
          <w:sz w:val="24"/>
        </w:rPr>
      </w:pPr>
    </w:p>
    <w:p w14:paraId="535D47F9">
      <w:pPr>
        <w:snapToGrid w:val="0"/>
        <w:spacing w:line="500" w:lineRule="exact"/>
        <w:ind w:firstLine="780" w:firstLineChars="325"/>
        <w:jc w:val="right"/>
        <w:rPr>
          <w:rFonts w:ascii="仿宋" w:hAnsi="仿宋" w:eastAsia="仿宋" w:cs="Arial"/>
          <w:sz w:val="24"/>
        </w:rPr>
      </w:pPr>
    </w:p>
    <w:p w14:paraId="5A057FAC">
      <w:pPr>
        <w:spacing w:line="480" w:lineRule="auto"/>
        <w:ind w:firstLine="480" w:firstLineChars="200"/>
        <w:rPr>
          <w:rFonts w:ascii="仿宋" w:hAnsi="仿宋" w:eastAsia="仿宋" w:cs="仿宋"/>
          <w:sz w:val="24"/>
        </w:rPr>
      </w:pPr>
      <w:r>
        <w:rPr>
          <w:rFonts w:hint="eastAsia" w:ascii="仿宋" w:hAnsi="仿宋" w:eastAsia="仿宋"/>
          <w:bCs/>
          <w:sz w:val="24"/>
        </w:rPr>
        <w:t xml:space="preserve">                                              </w:t>
      </w:r>
      <w:r>
        <w:rPr>
          <w:rFonts w:hint="eastAsia" w:ascii="仿宋" w:hAnsi="仿宋" w:eastAsia="仿宋" w:cs="仿宋"/>
          <w:sz w:val="24"/>
        </w:rPr>
        <w:t>湖州市市容环境卫生管理中心</w:t>
      </w:r>
    </w:p>
    <w:p w14:paraId="671EE02F">
      <w:pPr>
        <w:spacing w:line="480" w:lineRule="auto"/>
        <w:ind w:firstLine="6000" w:firstLineChars="2500"/>
        <w:rPr>
          <w:rFonts w:ascii="仿宋" w:hAnsi="仿宋" w:eastAsia="仿宋"/>
          <w:bCs/>
          <w:sz w:val="24"/>
        </w:rPr>
      </w:pPr>
      <w:r>
        <w:rPr>
          <w:rFonts w:hint="eastAsia" w:ascii="仿宋" w:hAnsi="仿宋" w:eastAsia="仿宋"/>
          <w:bCs/>
          <w:sz w:val="24"/>
        </w:rPr>
        <w:t>湖州市仁皇工程咨询有限公司</w:t>
      </w:r>
    </w:p>
    <w:p w14:paraId="484B3C0C">
      <w:pPr>
        <w:wordWrap w:val="0"/>
        <w:snapToGrid w:val="0"/>
        <w:spacing w:line="500" w:lineRule="exact"/>
        <w:ind w:right="480" w:firstLine="6960" w:firstLineChars="2900"/>
        <w:rPr>
          <w:rFonts w:ascii="仿宋" w:hAnsi="仿宋" w:eastAsia="仿宋"/>
          <w:bCs/>
          <w:sz w:val="24"/>
        </w:rPr>
        <w:sectPr>
          <w:footerReference r:id="rId6"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bCs/>
          <w:sz w:val="24"/>
        </w:rPr>
        <w:t>2024年</w:t>
      </w:r>
      <w:r>
        <w:rPr>
          <w:rFonts w:hint="eastAsia" w:ascii="仿宋" w:hAnsi="仿宋" w:eastAsia="仿宋"/>
          <w:bCs/>
          <w:sz w:val="24"/>
          <w:lang w:val="en-US" w:eastAsia="zh-CN"/>
        </w:rPr>
        <w:t>10</w:t>
      </w:r>
      <w:r>
        <w:rPr>
          <w:rFonts w:hint="eastAsia" w:ascii="仿宋" w:hAnsi="仿宋" w:eastAsia="仿宋"/>
          <w:bCs/>
          <w:sz w:val="24"/>
        </w:rPr>
        <w:t>月</w:t>
      </w:r>
      <w:r>
        <w:rPr>
          <w:rFonts w:hint="eastAsia" w:ascii="仿宋" w:hAnsi="仿宋" w:eastAsia="仿宋"/>
          <w:bCs/>
          <w:sz w:val="24"/>
          <w:lang w:val="en-US" w:eastAsia="zh-CN"/>
        </w:rPr>
        <w:t>9</w:t>
      </w:r>
      <w:r>
        <w:rPr>
          <w:rFonts w:hint="eastAsia" w:ascii="仿宋" w:hAnsi="仿宋" w:eastAsia="仿宋"/>
          <w:bCs/>
          <w:sz w:val="24"/>
        </w:rPr>
        <w:t>日</w:t>
      </w:r>
    </w:p>
    <w:bookmarkEnd w:id="3"/>
    <w:bookmarkEnd w:id="4"/>
    <w:bookmarkEnd w:id="5"/>
    <w:p w14:paraId="400A9216">
      <w:pPr>
        <w:pStyle w:val="4"/>
        <w:spacing w:line="560" w:lineRule="exact"/>
        <w:rPr>
          <w:rFonts w:ascii="仿宋" w:hAnsi="仿宋" w:eastAsia="仿宋"/>
          <w:sz w:val="32"/>
        </w:rPr>
      </w:pPr>
      <w:bookmarkStart w:id="6" w:name="_Toc9632"/>
      <w:r>
        <w:rPr>
          <w:rFonts w:hint="eastAsia" w:ascii="仿宋" w:hAnsi="仿宋" w:eastAsia="仿宋"/>
          <w:sz w:val="32"/>
        </w:rPr>
        <w:t>第二章    招标需求</w:t>
      </w:r>
    </w:p>
    <w:p w14:paraId="2CB7FE34">
      <w:pPr>
        <w:adjustRightInd w:val="0"/>
        <w:snapToGrid w:val="0"/>
        <w:spacing w:line="480" w:lineRule="exact"/>
        <w:rPr>
          <w:rFonts w:ascii="仿宋" w:hAnsi="仿宋" w:eastAsia="仿宋" w:cs="仿宋"/>
          <w:bCs/>
          <w:sz w:val="24"/>
        </w:rPr>
      </w:pPr>
      <w:r>
        <w:rPr>
          <w:rFonts w:hint="eastAsia" w:ascii="仿宋" w:hAnsi="仿宋" w:eastAsia="仿宋" w:cs="仿宋"/>
          <w:b/>
          <w:sz w:val="24"/>
        </w:rPr>
        <w:t>一、招标项目：</w:t>
      </w:r>
      <w:r>
        <w:rPr>
          <w:rFonts w:hint="eastAsia" w:ascii="仿宋" w:hAnsi="仿宋" w:eastAsia="仿宋" w:cs="仿宋"/>
          <w:bCs/>
          <w:sz w:val="24"/>
        </w:rPr>
        <w:t xml:space="preserve">2024年度装修垃圾智能收运箱体第二轮采购项目   </w:t>
      </w:r>
    </w:p>
    <w:p w14:paraId="530885C5">
      <w:pPr>
        <w:adjustRightInd w:val="0"/>
        <w:snapToGrid w:val="0"/>
        <w:spacing w:line="480" w:lineRule="exact"/>
        <w:rPr>
          <w:rFonts w:ascii="仿宋" w:hAnsi="仿宋" w:eastAsia="仿宋" w:cs="仿宋"/>
          <w:b/>
          <w:sz w:val="24"/>
        </w:rPr>
      </w:pPr>
      <w:r>
        <w:rPr>
          <w:rFonts w:hint="eastAsia" w:ascii="仿宋" w:hAnsi="仿宋" w:eastAsia="仿宋" w:cs="仿宋"/>
          <w:b/>
          <w:sz w:val="24"/>
        </w:rPr>
        <w:t>二、项目概况：</w:t>
      </w:r>
    </w:p>
    <w:p w14:paraId="4BC2B08C">
      <w:pPr>
        <w:adjustRightInd w:val="0"/>
        <w:snapToGrid w:val="0"/>
        <w:spacing w:line="480" w:lineRule="exact"/>
        <w:rPr>
          <w:rFonts w:ascii="仿宋" w:hAnsi="仿宋" w:eastAsia="仿宋" w:cs="仿宋"/>
          <w:bCs/>
          <w:sz w:val="24"/>
        </w:rPr>
      </w:pPr>
      <w:r>
        <w:rPr>
          <w:rFonts w:hint="eastAsia" w:ascii="仿宋" w:hAnsi="仿宋" w:eastAsia="仿宋" w:cs="仿宋"/>
          <w:bCs/>
          <w:sz w:val="24"/>
        </w:rPr>
        <w:t>（一）采购内容、数量及预算</w:t>
      </w:r>
    </w:p>
    <w:tbl>
      <w:tblPr>
        <w:tblStyle w:val="29"/>
        <w:tblW w:w="5345" w:type="pct"/>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196"/>
        <w:gridCol w:w="2745"/>
        <w:gridCol w:w="988"/>
        <w:gridCol w:w="1454"/>
        <w:gridCol w:w="1087"/>
      </w:tblGrid>
      <w:tr w14:paraId="63FE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14:paraId="6CACE849">
            <w:pPr>
              <w:spacing w:line="360" w:lineRule="exact"/>
              <w:jc w:val="center"/>
              <w:rPr>
                <w:rFonts w:ascii="仿宋" w:hAnsi="仿宋" w:eastAsia="仿宋" w:cs="仿宋"/>
                <w:sz w:val="24"/>
              </w:rPr>
            </w:pPr>
            <w:r>
              <w:rPr>
                <w:rFonts w:hint="eastAsia" w:ascii="仿宋" w:hAnsi="仿宋" w:eastAsia="仿宋" w:cs="仿宋"/>
                <w:sz w:val="24"/>
              </w:rPr>
              <w:t>序号</w:t>
            </w:r>
          </w:p>
        </w:tc>
        <w:tc>
          <w:tcPr>
            <w:tcW w:w="2196" w:type="dxa"/>
            <w:vAlign w:val="center"/>
          </w:tcPr>
          <w:p w14:paraId="6B3380B8">
            <w:pPr>
              <w:spacing w:line="360" w:lineRule="exact"/>
              <w:jc w:val="center"/>
              <w:rPr>
                <w:rFonts w:ascii="仿宋" w:hAnsi="仿宋" w:eastAsia="仿宋" w:cs="仿宋"/>
                <w:sz w:val="24"/>
              </w:rPr>
            </w:pPr>
            <w:r>
              <w:rPr>
                <w:rFonts w:hint="eastAsia" w:ascii="仿宋" w:hAnsi="仿宋" w:eastAsia="仿宋" w:cs="仿宋"/>
                <w:sz w:val="24"/>
              </w:rPr>
              <w:t>采购内容</w:t>
            </w:r>
          </w:p>
        </w:tc>
        <w:tc>
          <w:tcPr>
            <w:tcW w:w="2745" w:type="dxa"/>
            <w:vAlign w:val="center"/>
          </w:tcPr>
          <w:p w14:paraId="6DE67FEF">
            <w:pPr>
              <w:spacing w:line="360" w:lineRule="exact"/>
              <w:jc w:val="center"/>
              <w:rPr>
                <w:rFonts w:ascii="仿宋" w:hAnsi="仿宋" w:eastAsia="仿宋" w:cs="仿宋"/>
                <w:sz w:val="24"/>
              </w:rPr>
            </w:pPr>
            <w:r>
              <w:rPr>
                <w:rFonts w:hint="eastAsia" w:ascii="仿宋" w:hAnsi="仿宋" w:eastAsia="仿宋" w:cs="仿宋"/>
                <w:sz w:val="24"/>
              </w:rPr>
              <w:t>采购需求概况</w:t>
            </w:r>
          </w:p>
        </w:tc>
        <w:tc>
          <w:tcPr>
            <w:tcW w:w="988" w:type="dxa"/>
            <w:vAlign w:val="center"/>
          </w:tcPr>
          <w:p w14:paraId="48E869AC">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数量（台）</w:t>
            </w:r>
          </w:p>
        </w:tc>
        <w:tc>
          <w:tcPr>
            <w:tcW w:w="1454" w:type="dxa"/>
            <w:vAlign w:val="center"/>
          </w:tcPr>
          <w:p w14:paraId="6E2D1616">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预算单价（万元）</w:t>
            </w:r>
          </w:p>
        </w:tc>
        <w:tc>
          <w:tcPr>
            <w:tcW w:w="1087" w:type="dxa"/>
            <w:vAlign w:val="center"/>
          </w:tcPr>
          <w:p w14:paraId="365EC65F">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14:paraId="499C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53" w:type="dxa"/>
            <w:vMerge w:val="restart"/>
            <w:vAlign w:val="center"/>
          </w:tcPr>
          <w:p w14:paraId="1D71A6B9">
            <w:pPr>
              <w:spacing w:line="360" w:lineRule="exact"/>
              <w:jc w:val="center"/>
              <w:rPr>
                <w:rFonts w:ascii="仿宋" w:hAnsi="仿宋" w:eastAsia="仿宋" w:cs="仿宋"/>
                <w:sz w:val="24"/>
              </w:rPr>
            </w:pPr>
            <w:r>
              <w:rPr>
                <w:rFonts w:hint="eastAsia" w:ascii="仿宋" w:hAnsi="仿宋" w:eastAsia="仿宋" w:cs="仿宋"/>
                <w:sz w:val="24"/>
              </w:rPr>
              <w:t>1</w:t>
            </w:r>
          </w:p>
        </w:tc>
        <w:tc>
          <w:tcPr>
            <w:tcW w:w="2196" w:type="dxa"/>
            <w:vMerge w:val="restart"/>
            <w:vAlign w:val="center"/>
          </w:tcPr>
          <w:p w14:paraId="26006340">
            <w:pPr>
              <w:spacing w:line="360" w:lineRule="exact"/>
              <w:jc w:val="center"/>
              <w:rPr>
                <w:rFonts w:ascii="仿宋" w:hAnsi="仿宋" w:eastAsia="仿宋" w:cs="仿宋"/>
                <w:sz w:val="24"/>
              </w:rPr>
            </w:pPr>
            <w:r>
              <w:rPr>
                <w:rFonts w:hint="eastAsia" w:ascii="仿宋" w:hAnsi="仿宋" w:eastAsia="仿宋" w:cs="仿宋"/>
                <w:sz w:val="24"/>
              </w:rPr>
              <w:t>湖州市市环卫中心装修垃圾智能收运箱体采购</w:t>
            </w:r>
          </w:p>
          <w:p w14:paraId="57D37040">
            <w:pPr>
              <w:spacing w:line="360" w:lineRule="exact"/>
              <w:jc w:val="center"/>
              <w:rPr>
                <w:rFonts w:ascii="仿宋" w:hAnsi="仿宋" w:eastAsia="仿宋" w:cs="仿宋"/>
                <w:sz w:val="24"/>
              </w:rPr>
            </w:pPr>
          </w:p>
        </w:tc>
        <w:tc>
          <w:tcPr>
            <w:tcW w:w="2745" w:type="dxa"/>
            <w:vAlign w:val="center"/>
          </w:tcPr>
          <w:p w14:paraId="625EB17F">
            <w:pPr>
              <w:spacing w:line="360" w:lineRule="exact"/>
              <w:jc w:val="center"/>
              <w:rPr>
                <w:rFonts w:ascii="仿宋" w:hAnsi="仿宋" w:eastAsia="仿宋" w:cs="仿宋"/>
                <w:sz w:val="24"/>
              </w:rPr>
            </w:pPr>
            <w:r>
              <w:rPr>
                <w:rFonts w:hint="eastAsia" w:ascii="仿宋" w:hAnsi="仿宋" w:eastAsia="仿宋" w:cs="仿宋"/>
                <w:sz w:val="24"/>
              </w:rPr>
              <w:t>9立方Q345耐磨合金钢装修垃圾智能收运箱</w:t>
            </w:r>
          </w:p>
        </w:tc>
        <w:tc>
          <w:tcPr>
            <w:tcW w:w="988" w:type="dxa"/>
            <w:vAlign w:val="center"/>
          </w:tcPr>
          <w:p w14:paraId="4811E670">
            <w:pPr>
              <w:spacing w:line="360" w:lineRule="exact"/>
              <w:jc w:val="center"/>
              <w:rPr>
                <w:rFonts w:ascii="仿宋" w:hAnsi="仿宋" w:eastAsia="仿宋" w:cs="仿宋"/>
                <w:sz w:val="24"/>
                <w:highlight w:val="none"/>
              </w:rPr>
            </w:pPr>
            <w:r>
              <w:rPr>
                <w:rFonts w:hint="eastAsia" w:ascii="仿宋" w:hAnsi="仿宋" w:eastAsia="仿宋" w:cs="仿宋"/>
                <w:sz w:val="24"/>
                <w:highlight w:val="none"/>
                <w:lang w:val="en-US" w:eastAsia="zh-CN"/>
              </w:rPr>
              <w:t>29</w:t>
            </w:r>
          </w:p>
        </w:tc>
        <w:tc>
          <w:tcPr>
            <w:tcW w:w="1454" w:type="dxa"/>
            <w:vAlign w:val="center"/>
          </w:tcPr>
          <w:p w14:paraId="0A0F94CB">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7.2</w:t>
            </w:r>
          </w:p>
        </w:tc>
        <w:tc>
          <w:tcPr>
            <w:tcW w:w="1087" w:type="dxa"/>
            <w:vMerge w:val="restart"/>
            <w:vAlign w:val="center"/>
          </w:tcPr>
          <w:p w14:paraId="12C5EEEC">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数量供参考，具体按实际工作需要供货</w:t>
            </w:r>
          </w:p>
        </w:tc>
      </w:tr>
      <w:tr w14:paraId="2242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Merge w:val="continue"/>
            <w:vAlign w:val="center"/>
          </w:tcPr>
          <w:p w14:paraId="0B99FCEA">
            <w:pPr>
              <w:spacing w:line="360" w:lineRule="exact"/>
              <w:ind w:firstLine="480" w:firstLineChars="200"/>
              <w:jc w:val="center"/>
              <w:rPr>
                <w:rFonts w:ascii="仿宋" w:hAnsi="仿宋" w:eastAsia="仿宋" w:cs="仿宋"/>
                <w:sz w:val="24"/>
              </w:rPr>
            </w:pPr>
          </w:p>
        </w:tc>
        <w:tc>
          <w:tcPr>
            <w:tcW w:w="2196" w:type="dxa"/>
            <w:vMerge w:val="continue"/>
            <w:vAlign w:val="center"/>
          </w:tcPr>
          <w:p w14:paraId="439A7183">
            <w:pPr>
              <w:spacing w:line="360" w:lineRule="exact"/>
              <w:ind w:firstLine="480" w:firstLineChars="200"/>
              <w:jc w:val="center"/>
              <w:rPr>
                <w:rFonts w:ascii="仿宋" w:hAnsi="仿宋" w:eastAsia="仿宋" w:cs="仿宋"/>
                <w:sz w:val="24"/>
              </w:rPr>
            </w:pPr>
          </w:p>
        </w:tc>
        <w:tc>
          <w:tcPr>
            <w:tcW w:w="2745" w:type="dxa"/>
            <w:vAlign w:val="center"/>
          </w:tcPr>
          <w:p w14:paraId="7467B2E6">
            <w:pPr>
              <w:spacing w:line="360" w:lineRule="exact"/>
              <w:jc w:val="center"/>
              <w:rPr>
                <w:rFonts w:ascii="仿宋" w:hAnsi="仿宋" w:eastAsia="仿宋" w:cs="仿宋"/>
                <w:sz w:val="24"/>
              </w:rPr>
            </w:pPr>
            <w:r>
              <w:rPr>
                <w:rFonts w:hint="eastAsia" w:ascii="仿宋" w:hAnsi="仿宋" w:eastAsia="仿宋" w:cs="仿宋"/>
                <w:sz w:val="24"/>
              </w:rPr>
              <w:t>12立方Q345耐磨合金钢装修垃圾智能收运箱</w:t>
            </w:r>
          </w:p>
        </w:tc>
        <w:tc>
          <w:tcPr>
            <w:tcW w:w="988" w:type="dxa"/>
            <w:vAlign w:val="center"/>
          </w:tcPr>
          <w:p w14:paraId="5DF24ED2">
            <w:pPr>
              <w:spacing w:line="360" w:lineRule="exact"/>
              <w:jc w:val="center"/>
              <w:rPr>
                <w:rFonts w:ascii="仿宋" w:hAnsi="仿宋" w:eastAsia="仿宋" w:cs="仿宋"/>
                <w:sz w:val="24"/>
                <w:highlight w:val="none"/>
              </w:rPr>
            </w:pPr>
            <w:r>
              <w:rPr>
                <w:rFonts w:hint="eastAsia" w:ascii="仿宋" w:hAnsi="仿宋" w:eastAsia="仿宋" w:cs="仿宋"/>
                <w:sz w:val="24"/>
                <w:highlight w:val="none"/>
                <w:lang w:val="en-US" w:eastAsia="zh-CN"/>
              </w:rPr>
              <w:t>18</w:t>
            </w:r>
          </w:p>
        </w:tc>
        <w:tc>
          <w:tcPr>
            <w:tcW w:w="1454" w:type="dxa"/>
            <w:vAlign w:val="center"/>
          </w:tcPr>
          <w:p w14:paraId="3264C0B6">
            <w:pPr>
              <w:spacing w:line="360" w:lineRule="exact"/>
              <w:jc w:val="center"/>
              <w:rPr>
                <w:rFonts w:ascii="仿宋" w:hAnsi="仿宋" w:eastAsia="仿宋" w:cs="仿宋"/>
                <w:sz w:val="24"/>
              </w:rPr>
            </w:pPr>
            <w:r>
              <w:rPr>
                <w:rFonts w:hint="eastAsia" w:ascii="仿宋" w:hAnsi="仿宋" w:eastAsia="仿宋" w:cs="仿宋"/>
                <w:sz w:val="24"/>
              </w:rPr>
              <w:t>8.6</w:t>
            </w:r>
          </w:p>
        </w:tc>
        <w:tc>
          <w:tcPr>
            <w:tcW w:w="1087" w:type="dxa"/>
            <w:vMerge w:val="continue"/>
            <w:vAlign w:val="center"/>
          </w:tcPr>
          <w:p w14:paraId="5C34C8FE">
            <w:pPr>
              <w:spacing w:line="360" w:lineRule="exact"/>
              <w:jc w:val="center"/>
              <w:rPr>
                <w:rFonts w:ascii="仿宋" w:hAnsi="仿宋" w:eastAsia="仿宋" w:cs="仿宋"/>
                <w:sz w:val="24"/>
              </w:rPr>
            </w:pPr>
          </w:p>
        </w:tc>
      </w:tr>
      <w:tr w14:paraId="4E35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3" w:type="dxa"/>
            <w:vMerge w:val="continue"/>
            <w:vAlign w:val="center"/>
          </w:tcPr>
          <w:p w14:paraId="577F860C">
            <w:pPr>
              <w:spacing w:line="360" w:lineRule="exact"/>
              <w:ind w:firstLine="480" w:firstLineChars="200"/>
              <w:jc w:val="center"/>
              <w:rPr>
                <w:rFonts w:ascii="仿宋" w:hAnsi="仿宋" w:eastAsia="仿宋" w:cs="仿宋"/>
                <w:sz w:val="24"/>
              </w:rPr>
            </w:pPr>
          </w:p>
        </w:tc>
        <w:tc>
          <w:tcPr>
            <w:tcW w:w="2196" w:type="dxa"/>
            <w:vMerge w:val="continue"/>
            <w:vAlign w:val="center"/>
          </w:tcPr>
          <w:p w14:paraId="0DDA6D27">
            <w:pPr>
              <w:spacing w:line="360" w:lineRule="exact"/>
              <w:ind w:firstLine="480" w:firstLineChars="200"/>
              <w:jc w:val="center"/>
              <w:rPr>
                <w:rFonts w:ascii="仿宋" w:hAnsi="仿宋" w:eastAsia="仿宋" w:cs="仿宋"/>
                <w:sz w:val="24"/>
              </w:rPr>
            </w:pPr>
          </w:p>
        </w:tc>
        <w:tc>
          <w:tcPr>
            <w:tcW w:w="2745" w:type="dxa"/>
            <w:vAlign w:val="center"/>
          </w:tcPr>
          <w:p w14:paraId="074877ED">
            <w:pPr>
              <w:spacing w:line="360" w:lineRule="exact"/>
              <w:jc w:val="center"/>
              <w:rPr>
                <w:rFonts w:ascii="仿宋" w:hAnsi="仿宋" w:eastAsia="仿宋" w:cs="仿宋"/>
                <w:sz w:val="24"/>
              </w:rPr>
            </w:pPr>
            <w:r>
              <w:rPr>
                <w:rFonts w:hint="eastAsia" w:ascii="仿宋" w:hAnsi="仿宋" w:eastAsia="仿宋" w:cs="仿宋"/>
                <w:sz w:val="24"/>
              </w:rPr>
              <w:t>12立方Q355耐磨合金钢工程垃圾智能收运箱</w:t>
            </w:r>
          </w:p>
        </w:tc>
        <w:tc>
          <w:tcPr>
            <w:tcW w:w="988" w:type="dxa"/>
            <w:vAlign w:val="center"/>
          </w:tcPr>
          <w:p w14:paraId="1D6EBE14">
            <w:pPr>
              <w:spacing w:line="360" w:lineRule="exact"/>
              <w:jc w:val="center"/>
              <w:rPr>
                <w:rFonts w:ascii="仿宋" w:hAnsi="仿宋" w:eastAsia="仿宋" w:cs="仿宋"/>
                <w:sz w:val="24"/>
                <w:highlight w:val="none"/>
              </w:rPr>
            </w:pPr>
            <w:r>
              <w:rPr>
                <w:rFonts w:hint="eastAsia" w:ascii="仿宋" w:hAnsi="仿宋" w:eastAsia="仿宋" w:cs="仿宋"/>
                <w:sz w:val="24"/>
                <w:highlight w:val="none"/>
                <w:lang w:val="en-US" w:eastAsia="zh-CN"/>
              </w:rPr>
              <w:t>4</w:t>
            </w:r>
          </w:p>
        </w:tc>
        <w:tc>
          <w:tcPr>
            <w:tcW w:w="1454" w:type="dxa"/>
            <w:vAlign w:val="center"/>
          </w:tcPr>
          <w:p w14:paraId="484A9314">
            <w:pPr>
              <w:spacing w:line="360" w:lineRule="exact"/>
              <w:jc w:val="center"/>
              <w:rPr>
                <w:rFonts w:ascii="仿宋" w:hAnsi="仿宋" w:eastAsia="仿宋" w:cs="仿宋"/>
                <w:sz w:val="24"/>
              </w:rPr>
            </w:pPr>
            <w:r>
              <w:rPr>
                <w:rFonts w:hint="eastAsia" w:ascii="仿宋" w:hAnsi="仿宋" w:eastAsia="仿宋" w:cs="仿宋"/>
                <w:sz w:val="24"/>
              </w:rPr>
              <w:t>8.8</w:t>
            </w:r>
          </w:p>
        </w:tc>
        <w:tc>
          <w:tcPr>
            <w:tcW w:w="1087" w:type="dxa"/>
            <w:vMerge w:val="continue"/>
            <w:vAlign w:val="center"/>
          </w:tcPr>
          <w:p w14:paraId="55176A1A">
            <w:pPr>
              <w:spacing w:line="360" w:lineRule="exact"/>
              <w:jc w:val="center"/>
              <w:rPr>
                <w:rFonts w:ascii="仿宋" w:hAnsi="仿宋" w:eastAsia="仿宋" w:cs="仿宋"/>
                <w:sz w:val="24"/>
              </w:rPr>
            </w:pPr>
          </w:p>
        </w:tc>
      </w:tr>
      <w:tr w14:paraId="4A31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53" w:type="dxa"/>
            <w:vAlign w:val="center"/>
          </w:tcPr>
          <w:p w14:paraId="7FAFFB35">
            <w:pPr>
              <w:spacing w:line="360" w:lineRule="exact"/>
              <w:jc w:val="center"/>
              <w:rPr>
                <w:rFonts w:ascii="仿宋" w:hAnsi="仿宋" w:eastAsia="仿宋" w:cs="仿宋"/>
                <w:sz w:val="24"/>
              </w:rPr>
            </w:pPr>
            <w:r>
              <w:rPr>
                <w:rFonts w:hint="eastAsia" w:ascii="仿宋" w:hAnsi="仿宋" w:eastAsia="仿宋" w:cs="仿宋"/>
                <w:sz w:val="24"/>
              </w:rPr>
              <w:t>总计</w:t>
            </w:r>
          </w:p>
        </w:tc>
        <w:tc>
          <w:tcPr>
            <w:tcW w:w="8470" w:type="dxa"/>
            <w:gridSpan w:val="5"/>
            <w:vAlign w:val="center"/>
          </w:tcPr>
          <w:p w14:paraId="23675D58">
            <w:pPr>
              <w:spacing w:line="360" w:lineRule="exact"/>
              <w:jc w:val="center"/>
              <w:rPr>
                <w:rFonts w:ascii="仿宋" w:hAnsi="仿宋" w:eastAsia="仿宋" w:cs="仿宋"/>
                <w:sz w:val="24"/>
              </w:rPr>
            </w:pPr>
            <w:r>
              <w:rPr>
                <w:rFonts w:hint="eastAsia" w:ascii="仿宋" w:hAnsi="仿宋" w:eastAsia="仿宋" w:cs="仿宋"/>
                <w:sz w:val="24"/>
              </w:rPr>
              <w:t>395.09万元</w:t>
            </w:r>
          </w:p>
        </w:tc>
      </w:tr>
      <w:tr w14:paraId="4DB3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853" w:type="dxa"/>
            <w:vAlign w:val="center"/>
          </w:tcPr>
          <w:p w14:paraId="75644F8C">
            <w:pPr>
              <w:spacing w:line="360" w:lineRule="exact"/>
              <w:jc w:val="center"/>
              <w:rPr>
                <w:rFonts w:ascii="仿宋" w:hAnsi="仿宋" w:eastAsia="仿宋" w:cs="仿宋"/>
                <w:sz w:val="24"/>
              </w:rPr>
            </w:pPr>
            <w:r>
              <w:rPr>
                <w:rFonts w:hint="eastAsia" w:ascii="仿宋" w:hAnsi="仿宋" w:eastAsia="仿宋" w:cs="仿宋"/>
                <w:sz w:val="24"/>
              </w:rPr>
              <w:t>备注</w:t>
            </w:r>
          </w:p>
        </w:tc>
        <w:tc>
          <w:tcPr>
            <w:tcW w:w="8470" w:type="dxa"/>
            <w:gridSpan w:val="5"/>
            <w:vAlign w:val="center"/>
          </w:tcPr>
          <w:p w14:paraId="0AD631EB">
            <w:pPr>
              <w:spacing w:line="360" w:lineRule="exact"/>
              <w:rPr>
                <w:rFonts w:ascii="仿宋" w:hAnsi="仿宋" w:eastAsia="仿宋" w:cs="仿宋"/>
                <w:sz w:val="24"/>
              </w:rPr>
            </w:pPr>
            <w:r>
              <w:rPr>
                <w:rFonts w:hint="eastAsia" w:ascii="仿宋" w:hAnsi="仿宋" w:eastAsia="仿宋" w:cs="仿宋"/>
                <w:sz w:val="24"/>
              </w:rPr>
              <w:t>1.投标中标单价不得超过预算单价，否则投标无效。</w:t>
            </w:r>
          </w:p>
          <w:p w14:paraId="5FA973FB">
            <w:pPr>
              <w:spacing w:line="360" w:lineRule="exact"/>
              <w:rPr>
                <w:rFonts w:ascii="仿宋" w:hAnsi="仿宋" w:eastAsia="仿宋" w:cs="仿宋"/>
                <w:sz w:val="24"/>
              </w:rPr>
            </w:pPr>
            <w:r>
              <w:rPr>
                <w:rFonts w:hint="eastAsia" w:ascii="仿宋" w:hAnsi="仿宋" w:eastAsia="仿宋" w:cs="仿宋"/>
                <w:sz w:val="24"/>
              </w:rPr>
              <w:t>2.投标报价包括货物的供货、包装、运输、保险、装卸、安装调试、检验、配合验收、技术服务、售后服务、税金、质保期保障、材料等全部费用。</w:t>
            </w:r>
          </w:p>
          <w:p w14:paraId="74F1DAB1">
            <w:pPr>
              <w:spacing w:line="360" w:lineRule="exact"/>
              <w:rPr>
                <w:rFonts w:ascii="仿宋" w:hAnsi="仿宋" w:eastAsia="仿宋" w:cs="仿宋"/>
                <w:sz w:val="24"/>
              </w:rPr>
            </w:pPr>
            <w:r>
              <w:rPr>
                <w:rFonts w:hint="eastAsia" w:ascii="仿宋" w:hAnsi="仿宋" w:eastAsia="仿宋" w:cs="仿宋"/>
                <w:sz w:val="24"/>
              </w:rPr>
              <w:t>3.在不超预算金额395.09万限价的前提下，采购的数量和尺寸可按实际工作调整，如有调整，采购人需提前24小时及时通知供货人，供货人应无条件响应。</w:t>
            </w:r>
          </w:p>
          <w:p w14:paraId="421EE071">
            <w:pPr>
              <w:spacing w:line="360" w:lineRule="exact"/>
              <w:rPr>
                <w:rFonts w:ascii="仿宋" w:hAnsi="仿宋" w:eastAsia="仿宋" w:cs="仿宋"/>
                <w:sz w:val="24"/>
              </w:rPr>
            </w:pPr>
            <w:r>
              <w:rPr>
                <w:rFonts w:hint="eastAsia" w:ascii="仿宋" w:hAnsi="仿宋" w:eastAsia="仿宋" w:cs="仿宋"/>
                <w:sz w:val="24"/>
              </w:rPr>
              <w:t>4.服务期限自合同生效之日起至2025年6月30日止，按实际供货数量*中标单价按实结算，结算价不满预算金额的，项目可且仅可延长一次为期2个月的服务期限，项目最迟不超过2025年8月31日截止，最终结算价不超过项目预算金额。</w:t>
            </w:r>
          </w:p>
          <w:p w14:paraId="259CE0AA">
            <w:pPr>
              <w:spacing w:line="360" w:lineRule="exact"/>
              <w:rPr>
                <w:rFonts w:ascii="仿宋" w:hAnsi="仿宋" w:eastAsia="仿宋" w:cs="仿宋"/>
                <w:sz w:val="24"/>
              </w:rPr>
            </w:pPr>
            <w:r>
              <w:rPr>
                <w:rFonts w:hint="eastAsia" w:ascii="仿宋" w:hAnsi="仿宋" w:eastAsia="仿宋" w:cs="仿宋"/>
                <w:sz w:val="24"/>
              </w:rPr>
              <w:t>5.采购人可按实际工作需要对供应商的货物提出设计微调，供应商应无条件响应。</w:t>
            </w:r>
          </w:p>
        </w:tc>
      </w:tr>
    </w:tbl>
    <w:p w14:paraId="0E844C85">
      <w:pPr>
        <w:pStyle w:val="59"/>
        <w:adjustRightInd w:val="0"/>
        <w:snapToGrid w:val="0"/>
        <w:spacing w:line="360" w:lineRule="auto"/>
        <w:ind w:left="0" w:firstLine="0"/>
        <w:rPr>
          <w:rFonts w:ascii="仿宋" w:hAnsi="仿宋" w:eastAsia="仿宋" w:cs="仿宋"/>
          <w:bCs/>
          <w:sz w:val="24"/>
          <w:lang w:val="en-US"/>
        </w:rPr>
      </w:pPr>
      <w:r>
        <w:rPr>
          <w:rFonts w:hint="eastAsia" w:ascii="仿宋" w:hAnsi="仿宋" w:eastAsia="仿宋" w:cs="仿宋"/>
          <w:bCs/>
          <w:sz w:val="24"/>
        </w:rPr>
        <w:t>（二）技术参数要求</w:t>
      </w:r>
    </w:p>
    <w:p w14:paraId="393EF356">
      <w:pPr>
        <w:rPr>
          <w:rFonts w:ascii="仿宋" w:hAnsi="仿宋" w:eastAsia="仿宋" w:cs="仿宋"/>
          <w:sz w:val="24"/>
        </w:rPr>
      </w:pPr>
      <w:r>
        <w:rPr>
          <w:rFonts w:hint="eastAsia" w:ascii="仿宋" w:hAnsi="仿宋" w:eastAsia="仿宋" w:cs="仿宋"/>
          <w:sz w:val="24"/>
        </w:rPr>
        <w:t>（1）装修垃圾智能收运箱</w:t>
      </w:r>
    </w:p>
    <w:tbl>
      <w:tblPr>
        <w:tblStyle w:val="2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620"/>
        <w:gridCol w:w="7005"/>
      </w:tblGrid>
      <w:tr w14:paraId="00DD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6ED0139E">
            <w:pPr>
              <w:jc w:val="center"/>
              <w:rPr>
                <w:rFonts w:ascii="仿宋" w:hAnsi="仿宋" w:eastAsia="仿宋" w:cs="仿宋"/>
                <w:sz w:val="24"/>
              </w:rPr>
            </w:pPr>
            <w:r>
              <w:rPr>
                <w:rFonts w:hint="eastAsia" w:ascii="仿宋" w:hAnsi="仿宋" w:eastAsia="仿宋" w:cs="仿宋"/>
                <w:sz w:val="24"/>
              </w:rPr>
              <w:t>序号</w:t>
            </w:r>
          </w:p>
        </w:tc>
        <w:tc>
          <w:tcPr>
            <w:tcW w:w="1620" w:type="dxa"/>
            <w:vAlign w:val="center"/>
          </w:tcPr>
          <w:p w14:paraId="0EF00E55">
            <w:pPr>
              <w:jc w:val="center"/>
              <w:rPr>
                <w:rFonts w:ascii="仿宋" w:hAnsi="仿宋" w:eastAsia="仿宋" w:cs="仿宋"/>
                <w:sz w:val="24"/>
              </w:rPr>
            </w:pPr>
            <w:r>
              <w:rPr>
                <w:rFonts w:hint="eastAsia" w:ascii="仿宋" w:hAnsi="仿宋" w:eastAsia="仿宋" w:cs="仿宋"/>
                <w:sz w:val="24"/>
              </w:rPr>
              <w:t>项目</w:t>
            </w:r>
          </w:p>
        </w:tc>
        <w:tc>
          <w:tcPr>
            <w:tcW w:w="7005" w:type="dxa"/>
            <w:vAlign w:val="center"/>
          </w:tcPr>
          <w:p w14:paraId="02A5F628">
            <w:pPr>
              <w:jc w:val="center"/>
              <w:rPr>
                <w:rFonts w:ascii="仿宋" w:hAnsi="仿宋" w:eastAsia="仿宋" w:cs="仿宋"/>
                <w:sz w:val="24"/>
              </w:rPr>
            </w:pPr>
            <w:r>
              <w:rPr>
                <w:rFonts w:hint="eastAsia" w:ascii="仿宋" w:hAnsi="仿宋" w:eastAsia="仿宋" w:cs="仿宋"/>
                <w:sz w:val="24"/>
              </w:rPr>
              <w:t>技术要求</w:t>
            </w:r>
          </w:p>
        </w:tc>
      </w:tr>
      <w:tr w14:paraId="29F0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7AF1C07E">
            <w:pPr>
              <w:rPr>
                <w:rFonts w:ascii="仿宋" w:hAnsi="仿宋" w:eastAsia="仿宋" w:cs="仿宋"/>
                <w:sz w:val="24"/>
              </w:rPr>
            </w:pPr>
            <w:r>
              <w:rPr>
                <w:rFonts w:hint="eastAsia" w:ascii="仿宋" w:hAnsi="仿宋" w:eastAsia="仿宋" w:cs="仿宋"/>
                <w:sz w:val="24"/>
              </w:rPr>
              <w:t>1</w:t>
            </w:r>
          </w:p>
        </w:tc>
        <w:tc>
          <w:tcPr>
            <w:tcW w:w="1620" w:type="dxa"/>
            <w:vAlign w:val="center"/>
          </w:tcPr>
          <w:p w14:paraId="23D47CBD">
            <w:pPr>
              <w:jc w:val="left"/>
              <w:rPr>
                <w:rFonts w:ascii="仿宋" w:hAnsi="仿宋" w:eastAsia="仿宋" w:cs="仿宋"/>
                <w:sz w:val="24"/>
              </w:rPr>
            </w:pPr>
            <w:r>
              <w:rPr>
                <w:rFonts w:hint="eastAsia" w:ascii="仿宋" w:hAnsi="仿宋" w:eastAsia="仿宋" w:cs="仿宋"/>
                <w:sz w:val="24"/>
              </w:rPr>
              <w:t>9立方装修垃圾智能收运箱</w:t>
            </w:r>
          </w:p>
        </w:tc>
        <w:tc>
          <w:tcPr>
            <w:tcW w:w="7005" w:type="dxa"/>
            <w:vAlign w:val="center"/>
          </w:tcPr>
          <w:p w14:paraId="5AA015A2">
            <w:pPr>
              <w:rPr>
                <w:rFonts w:ascii="仿宋" w:hAnsi="仿宋" w:eastAsia="仿宋" w:cs="仿宋"/>
                <w:sz w:val="24"/>
              </w:rPr>
            </w:pPr>
            <w:r>
              <w:rPr>
                <w:rFonts w:hint="eastAsia" w:ascii="仿宋" w:hAnsi="仿宋" w:eastAsia="仿宋" w:cs="仿宋"/>
                <w:sz w:val="24"/>
              </w:rPr>
              <w:t>★箱体容积≥9m³</w:t>
            </w:r>
          </w:p>
        </w:tc>
      </w:tr>
      <w:tr w14:paraId="4029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1D8996CF">
            <w:pPr>
              <w:ind w:firstLine="480" w:firstLineChars="200"/>
              <w:rPr>
                <w:rFonts w:ascii="仿宋" w:hAnsi="仿宋" w:eastAsia="仿宋" w:cs="仿宋"/>
                <w:sz w:val="24"/>
              </w:rPr>
            </w:pPr>
          </w:p>
        </w:tc>
        <w:tc>
          <w:tcPr>
            <w:tcW w:w="1620" w:type="dxa"/>
            <w:vAlign w:val="center"/>
          </w:tcPr>
          <w:p w14:paraId="1161C965">
            <w:pPr>
              <w:ind w:firstLine="480" w:firstLineChars="200"/>
              <w:jc w:val="left"/>
              <w:rPr>
                <w:rFonts w:ascii="仿宋" w:hAnsi="仿宋" w:eastAsia="仿宋" w:cs="仿宋"/>
                <w:sz w:val="24"/>
              </w:rPr>
            </w:pPr>
          </w:p>
        </w:tc>
        <w:tc>
          <w:tcPr>
            <w:tcW w:w="7005" w:type="dxa"/>
            <w:vAlign w:val="center"/>
          </w:tcPr>
          <w:p w14:paraId="4E9EE8FB">
            <w:pPr>
              <w:rPr>
                <w:rFonts w:ascii="仿宋" w:hAnsi="仿宋" w:eastAsia="仿宋" w:cs="仿宋"/>
                <w:sz w:val="24"/>
              </w:rPr>
            </w:pPr>
            <w:r>
              <w:rPr>
                <w:rFonts w:hint="eastAsia" w:ascii="仿宋" w:hAnsi="仿宋" w:eastAsia="仿宋" w:cs="仿宋"/>
                <w:sz w:val="24"/>
              </w:rPr>
              <w:t>外形尺寸：长≤4.1米，宽≤2.5米，高≤1.7米</w:t>
            </w:r>
          </w:p>
        </w:tc>
      </w:tr>
      <w:tr w14:paraId="753D52D6">
        <w:tblPrEx>
          <w:tblCellMar>
            <w:top w:w="0" w:type="dxa"/>
            <w:left w:w="108" w:type="dxa"/>
            <w:bottom w:w="0" w:type="dxa"/>
            <w:right w:w="108" w:type="dxa"/>
          </w:tblCellMar>
        </w:tblPrEx>
        <w:trPr>
          <w:jc w:val="center"/>
        </w:trPr>
        <w:tc>
          <w:tcPr>
            <w:tcW w:w="805" w:type="dxa"/>
            <w:vAlign w:val="center"/>
          </w:tcPr>
          <w:p w14:paraId="6F1042D3">
            <w:pPr>
              <w:rPr>
                <w:rFonts w:ascii="仿宋" w:hAnsi="仿宋" w:eastAsia="仿宋" w:cs="仿宋"/>
                <w:sz w:val="24"/>
              </w:rPr>
            </w:pPr>
            <w:r>
              <w:rPr>
                <w:rFonts w:hint="eastAsia" w:ascii="仿宋" w:hAnsi="仿宋" w:eastAsia="仿宋" w:cs="仿宋"/>
                <w:sz w:val="24"/>
              </w:rPr>
              <w:t>2</w:t>
            </w:r>
          </w:p>
        </w:tc>
        <w:tc>
          <w:tcPr>
            <w:tcW w:w="1620" w:type="dxa"/>
            <w:vAlign w:val="center"/>
          </w:tcPr>
          <w:p w14:paraId="59B96A1A">
            <w:pPr>
              <w:jc w:val="left"/>
              <w:rPr>
                <w:rFonts w:ascii="仿宋" w:hAnsi="仿宋" w:eastAsia="仿宋" w:cs="仿宋"/>
                <w:sz w:val="24"/>
              </w:rPr>
            </w:pPr>
            <w:r>
              <w:rPr>
                <w:rFonts w:hint="eastAsia" w:ascii="仿宋" w:hAnsi="仿宋" w:eastAsia="仿宋" w:cs="仿宋"/>
                <w:sz w:val="24"/>
              </w:rPr>
              <w:t>12立方装修垃圾智能收运箱</w:t>
            </w:r>
          </w:p>
        </w:tc>
        <w:tc>
          <w:tcPr>
            <w:tcW w:w="7005" w:type="dxa"/>
            <w:vAlign w:val="center"/>
          </w:tcPr>
          <w:p w14:paraId="572689F9">
            <w:pPr>
              <w:rPr>
                <w:rFonts w:ascii="仿宋" w:hAnsi="仿宋" w:eastAsia="仿宋" w:cs="仿宋"/>
                <w:sz w:val="24"/>
              </w:rPr>
            </w:pPr>
            <w:r>
              <w:rPr>
                <w:rFonts w:hint="eastAsia" w:ascii="仿宋" w:hAnsi="仿宋" w:eastAsia="仿宋" w:cs="仿宋"/>
                <w:sz w:val="24"/>
              </w:rPr>
              <w:t>★箱体容积≥12m³</w:t>
            </w:r>
          </w:p>
        </w:tc>
      </w:tr>
      <w:tr w14:paraId="5757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16490123">
            <w:pPr>
              <w:ind w:firstLine="480" w:firstLineChars="200"/>
              <w:rPr>
                <w:rFonts w:ascii="仿宋" w:hAnsi="仿宋" w:eastAsia="仿宋" w:cs="仿宋"/>
                <w:sz w:val="24"/>
              </w:rPr>
            </w:pPr>
          </w:p>
        </w:tc>
        <w:tc>
          <w:tcPr>
            <w:tcW w:w="1620" w:type="dxa"/>
            <w:vAlign w:val="center"/>
          </w:tcPr>
          <w:p w14:paraId="5064BA8D">
            <w:pPr>
              <w:ind w:firstLine="480" w:firstLineChars="200"/>
              <w:rPr>
                <w:rFonts w:ascii="仿宋" w:hAnsi="仿宋" w:eastAsia="仿宋" w:cs="仿宋"/>
                <w:sz w:val="24"/>
              </w:rPr>
            </w:pPr>
          </w:p>
        </w:tc>
        <w:tc>
          <w:tcPr>
            <w:tcW w:w="7005" w:type="dxa"/>
            <w:vAlign w:val="center"/>
          </w:tcPr>
          <w:p w14:paraId="328B7618">
            <w:pPr>
              <w:rPr>
                <w:rFonts w:ascii="仿宋" w:hAnsi="仿宋" w:eastAsia="仿宋" w:cs="仿宋"/>
                <w:sz w:val="24"/>
              </w:rPr>
            </w:pPr>
            <w:r>
              <w:rPr>
                <w:rFonts w:hint="eastAsia" w:ascii="仿宋" w:hAnsi="仿宋" w:eastAsia="仿宋" w:cs="仿宋"/>
                <w:sz w:val="24"/>
              </w:rPr>
              <w:t>外形尺寸：长≤4.7米，宽≤2.5米，高≤1.7米</w:t>
            </w:r>
          </w:p>
        </w:tc>
      </w:tr>
      <w:tr w14:paraId="1E6B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vAlign w:val="center"/>
          </w:tcPr>
          <w:p w14:paraId="1262955B">
            <w:pPr>
              <w:ind w:firstLine="480" w:firstLineChars="200"/>
              <w:rPr>
                <w:rFonts w:ascii="仿宋" w:hAnsi="仿宋" w:eastAsia="仿宋" w:cs="仿宋"/>
                <w:sz w:val="24"/>
              </w:rPr>
            </w:pPr>
          </w:p>
        </w:tc>
        <w:tc>
          <w:tcPr>
            <w:tcW w:w="1620" w:type="dxa"/>
            <w:shd w:val="clear" w:color="auto" w:fill="auto"/>
            <w:vAlign w:val="center"/>
          </w:tcPr>
          <w:p w14:paraId="35860FBC">
            <w:pPr>
              <w:ind w:firstLine="480" w:firstLineChars="200"/>
              <w:rPr>
                <w:rFonts w:ascii="仿宋" w:hAnsi="仿宋" w:eastAsia="仿宋" w:cs="仿宋"/>
                <w:sz w:val="24"/>
              </w:rPr>
            </w:pPr>
          </w:p>
        </w:tc>
        <w:tc>
          <w:tcPr>
            <w:tcW w:w="7005" w:type="dxa"/>
            <w:shd w:val="clear" w:color="auto" w:fill="auto"/>
            <w:vAlign w:val="center"/>
          </w:tcPr>
          <w:p w14:paraId="7175C128">
            <w:pPr>
              <w:rPr>
                <w:rFonts w:ascii="仿宋" w:hAnsi="仿宋" w:eastAsia="仿宋" w:cs="仿宋"/>
                <w:sz w:val="24"/>
              </w:rPr>
            </w:pPr>
          </w:p>
        </w:tc>
      </w:tr>
      <w:tr w14:paraId="0C60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3CF48536">
            <w:pPr>
              <w:rPr>
                <w:rFonts w:ascii="仿宋" w:hAnsi="仿宋" w:eastAsia="仿宋" w:cs="仿宋"/>
                <w:sz w:val="24"/>
              </w:rPr>
            </w:pPr>
            <w:r>
              <w:rPr>
                <w:rFonts w:hint="eastAsia" w:ascii="仿宋" w:hAnsi="仿宋" w:eastAsia="仿宋" w:cs="仿宋"/>
                <w:sz w:val="24"/>
              </w:rPr>
              <w:t>3</w:t>
            </w:r>
          </w:p>
        </w:tc>
        <w:tc>
          <w:tcPr>
            <w:tcW w:w="1620" w:type="dxa"/>
            <w:vAlign w:val="center"/>
          </w:tcPr>
          <w:p w14:paraId="1883FA74">
            <w:pPr>
              <w:rPr>
                <w:rFonts w:ascii="仿宋" w:hAnsi="仿宋" w:eastAsia="仿宋" w:cs="仿宋"/>
                <w:sz w:val="24"/>
              </w:rPr>
            </w:pPr>
            <w:r>
              <w:rPr>
                <w:rFonts w:hint="eastAsia" w:ascii="仿宋" w:hAnsi="仿宋" w:eastAsia="仿宋" w:cs="仿宋"/>
                <w:sz w:val="24"/>
              </w:rPr>
              <w:t>技术性能要求</w:t>
            </w:r>
          </w:p>
        </w:tc>
        <w:tc>
          <w:tcPr>
            <w:tcW w:w="7005" w:type="dxa"/>
            <w:vAlign w:val="center"/>
          </w:tcPr>
          <w:p w14:paraId="546280D9">
            <w:pPr>
              <w:rPr>
                <w:rFonts w:ascii="仿宋" w:hAnsi="仿宋" w:eastAsia="仿宋" w:cs="仿宋"/>
                <w:sz w:val="24"/>
              </w:rPr>
            </w:pPr>
            <w:r>
              <w:rPr>
                <w:rFonts w:hint="eastAsia" w:ascii="仿宋" w:hAnsi="仿宋" w:eastAsia="仿宋" w:cs="仿宋"/>
                <w:sz w:val="24"/>
              </w:rPr>
              <w:t>箱体外观：按采购人需要喷涂（合同生效当天采购人提供喷涂方案）</w:t>
            </w:r>
          </w:p>
        </w:tc>
      </w:tr>
      <w:tr w14:paraId="1F1D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6B4B0B35">
            <w:pPr>
              <w:ind w:firstLine="480" w:firstLineChars="200"/>
              <w:rPr>
                <w:rFonts w:ascii="仿宋" w:hAnsi="仿宋" w:eastAsia="仿宋" w:cs="仿宋"/>
                <w:sz w:val="24"/>
              </w:rPr>
            </w:pPr>
          </w:p>
        </w:tc>
        <w:tc>
          <w:tcPr>
            <w:tcW w:w="1620" w:type="dxa"/>
            <w:vAlign w:val="center"/>
          </w:tcPr>
          <w:p w14:paraId="1BD1CA20">
            <w:pPr>
              <w:ind w:firstLine="480" w:firstLineChars="200"/>
              <w:rPr>
                <w:rFonts w:ascii="仿宋" w:hAnsi="仿宋" w:eastAsia="仿宋" w:cs="仿宋"/>
                <w:sz w:val="24"/>
              </w:rPr>
            </w:pPr>
          </w:p>
        </w:tc>
        <w:tc>
          <w:tcPr>
            <w:tcW w:w="7005" w:type="dxa"/>
            <w:vAlign w:val="center"/>
          </w:tcPr>
          <w:p w14:paraId="39F5E2D8">
            <w:pPr>
              <w:rPr>
                <w:rFonts w:ascii="仿宋" w:hAnsi="仿宋" w:eastAsia="仿宋" w:cs="仿宋"/>
                <w:sz w:val="24"/>
              </w:rPr>
            </w:pPr>
            <w:r>
              <w:rPr>
                <w:rFonts w:hint="eastAsia" w:ascii="仿宋" w:hAnsi="仿宋" w:eastAsia="仿宋" w:cs="仿宋"/>
                <w:sz w:val="24"/>
              </w:rPr>
              <w:t>★箱体勾心高度：1570mm</w:t>
            </w:r>
          </w:p>
        </w:tc>
      </w:tr>
      <w:tr w14:paraId="423D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5EC973A9">
            <w:pPr>
              <w:ind w:firstLine="480" w:firstLineChars="200"/>
              <w:rPr>
                <w:rFonts w:ascii="仿宋" w:hAnsi="仿宋" w:eastAsia="仿宋" w:cs="仿宋"/>
                <w:sz w:val="24"/>
              </w:rPr>
            </w:pPr>
          </w:p>
        </w:tc>
        <w:tc>
          <w:tcPr>
            <w:tcW w:w="1620" w:type="dxa"/>
            <w:vAlign w:val="center"/>
          </w:tcPr>
          <w:p w14:paraId="477340FD">
            <w:pPr>
              <w:ind w:firstLine="480" w:firstLineChars="200"/>
              <w:rPr>
                <w:rFonts w:ascii="仿宋" w:hAnsi="仿宋" w:eastAsia="仿宋" w:cs="仿宋"/>
                <w:sz w:val="24"/>
              </w:rPr>
            </w:pPr>
          </w:p>
        </w:tc>
        <w:tc>
          <w:tcPr>
            <w:tcW w:w="7005" w:type="dxa"/>
            <w:vAlign w:val="center"/>
          </w:tcPr>
          <w:p w14:paraId="3E1F10A9">
            <w:pPr>
              <w:rPr>
                <w:rFonts w:ascii="仿宋" w:hAnsi="仿宋" w:eastAsia="仿宋" w:cs="仿宋"/>
                <w:sz w:val="24"/>
              </w:rPr>
            </w:pPr>
            <w:r>
              <w:rPr>
                <w:rFonts w:hint="eastAsia" w:ascii="仿宋" w:hAnsi="仿宋" w:eastAsia="仿宋" w:cs="仿宋"/>
                <w:sz w:val="24"/>
              </w:rPr>
              <w:t>大梁宽度：1060mm</w:t>
            </w:r>
          </w:p>
        </w:tc>
      </w:tr>
      <w:tr w14:paraId="1F5B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473E232D">
            <w:pPr>
              <w:ind w:firstLine="480" w:firstLineChars="200"/>
              <w:rPr>
                <w:rFonts w:ascii="仿宋" w:hAnsi="仿宋" w:eastAsia="仿宋" w:cs="仿宋"/>
                <w:sz w:val="24"/>
              </w:rPr>
            </w:pPr>
          </w:p>
        </w:tc>
        <w:tc>
          <w:tcPr>
            <w:tcW w:w="1620" w:type="dxa"/>
            <w:vAlign w:val="center"/>
          </w:tcPr>
          <w:p w14:paraId="3896B101">
            <w:pPr>
              <w:ind w:firstLine="480" w:firstLineChars="200"/>
              <w:rPr>
                <w:rFonts w:ascii="仿宋" w:hAnsi="仿宋" w:eastAsia="仿宋" w:cs="仿宋"/>
                <w:sz w:val="24"/>
              </w:rPr>
            </w:pPr>
          </w:p>
        </w:tc>
        <w:tc>
          <w:tcPr>
            <w:tcW w:w="7005" w:type="dxa"/>
            <w:vAlign w:val="center"/>
          </w:tcPr>
          <w:p w14:paraId="61B85FBA">
            <w:pPr>
              <w:rPr>
                <w:rFonts w:ascii="仿宋" w:hAnsi="仿宋" w:eastAsia="仿宋" w:cs="仿宋"/>
                <w:sz w:val="24"/>
              </w:rPr>
            </w:pPr>
            <w:r>
              <w:rPr>
                <w:rFonts w:hint="eastAsia" w:ascii="仿宋" w:hAnsi="仿宋" w:eastAsia="仿宋" w:cs="仿宋"/>
                <w:sz w:val="24"/>
              </w:rPr>
              <w:t>▲材质：Q345钢板或优于</w:t>
            </w:r>
          </w:p>
        </w:tc>
      </w:tr>
      <w:tr w14:paraId="22C9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2902F77F">
            <w:pPr>
              <w:ind w:firstLine="480" w:firstLineChars="200"/>
              <w:rPr>
                <w:rFonts w:ascii="仿宋" w:hAnsi="仿宋" w:eastAsia="仿宋" w:cs="仿宋"/>
                <w:sz w:val="24"/>
              </w:rPr>
            </w:pPr>
          </w:p>
        </w:tc>
        <w:tc>
          <w:tcPr>
            <w:tcW w:w="1620" w:type="dxa"/>
            <w:vAlign w:val="center"/>
          </w:tcPr>
          <w:p w14:paraId="5933074B">
            <w:pPr>
              <w:ind w:firstLine="480" w:firstLineChars="200"/>
              <w:rPr>
                <w:rFonts w:ascii="仿宋" w:hAnsi="仿宋" w:eastAsia="仿宋" w:cs="仿宋"/>
                <w:sz w:val="24"/>
              </w:rPr>
            </w:pPr>
          </w:p>
        </w:tc>
        <w:tc>
          <w:tcPr>
            <w:tcW w:w="7005" w:type="dxa"/>
            <w:vAlign w:val="center"/>
          </w:tcPr>
          <w:p w14:paraId="3B15A13F">
            <w:pPr>
              <w:rPr>
                <w:rFonts w:ascii="仿宋" w:hAnsi="仿宋" w:eastAsia="仿宋" w:cs="仿宋"/>
                <w:sz w:val="24"/>
              </w:rPr>
            </w:pPr>
            <w:r>
              <w:rPr>
                <w:rFonts w:hint="eastAsia" w:ascii="仿宋" w:hAnsi="仿宋" w:eastAsia="仿宋" w:cs="仿宋"/>
                <w:sz w:val="24"/>
              </w:rPr>
              <w:t>★箱体的钢板屈服强度≥345MPa，其中底板厚度为≥8mm、侧板厚度为≥4mm、顶盖侧门门板≥4mm（提供相关法定认可的检测报告）</w:t>
            </w:r>
          </w:p>
        </w:tc>
      </w:tr>
      <w:tr w14:paraId="367A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55588633">
            <w:pPr>
              <w:ind w:firstLine="480" w:firstLineChars="200"/>
              <w:rPr>
                <w:rFonts w:ascii="仿宋" w:hAnsi="仿宋" w:eastAsia="仿宋" w:cs="仿宋"/>
                <w:sz w:val="24"/>
              </w:rPr>
            </w:pPr>
          </w:p>
        </w:tc>
        <w:tc>
          <w:tcPr>
            <w:tcW w:w="1620" w:type="dxa"/>
            <w:vAlign w:val="center"/>
          </w:tcPr>
          <w:p w14:paraId="0E6CB8D8">
            <w:pPr>
              <w:ind w:firstLine="480" w:firstLineChars="200"/>
              <w:rPr>
                <w:rFonts w:ascii="仿宋" w:hAnsi="仿宋" w:eastAsia="仿宋" w:cs="仿宋"/>
                <w:sz w:val="24"/>
              </w:rPr>
            </w:pPr>
          </w:p>
        </w:tc>
        <w:tc>
          <w:tcPr>
            <w:tcW w:w="7005" w:type="dxa"/>
            <w:vAlign w:val="center"/>
          </w:tcPr>
          <w:p w14:paraId="0C4F4E60">
            <w:pPr>
              <w:rPr>
                <w:rFonts w:ascii="仿宋" w:hAnsi="仿宋" w:eastAsia="仿宋" w:cs="仿宋"/>
                <w:sz w:val="24"/>
              </w:rPr>
            </w:pPr>
            <w:r>
              <w:rPr>
                <w:rFonts w:hint="eastAsia" w:ascii="仿宋" w:hAnsi="仿宋" w:eastAsia="仿宋" w:cs="仿宋"/>
                <w:sz w:val="24"/>
              </w:rPr>
              <w:t>▲箱体采用全封闭满焊接结构，保证常年使用不锈蚀、不发生变形</w:t>
            </w:r>
          </w:p>
        </w:tc>
      </w:tr>
      <w:tr w14:paraId="6BCE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567B7176">
            <w:pPr>
              <w:ind w:firstLine="480" w:firstLineChars="200"/>
              <w:rPr>
                <w:rFonts w:ascii="仿宋" w:hAnsi="仿宋" w:eastAsia="仿宋" w:cs="仿宋"/>
                <w:sz w:val="24"/>
              </w:rPr>
            </w:pPr>
          </w:p>
        </w:tc>
        <w:tc>
          <w:tcPr>
            <w:tcW w:w="1620" w:type="dxa"/>
            <w:vAlign w:val="center"/>
          </w:tcPr>
          <w:p w14:paraId="067123B1">
            <w:pPr>
              <w:ind w:firstLine="480" w:firstLineChars="200"/>
              <w:rPr>
                <w:rFonts w:ascii="仿宋" w:hAnsi="仿宋" w:eastAsia="仿宋" w:cs="仿宋"/>
                <w:sz w:val="24"/>
              </w:rPr>
            </w:pPr>
          </w:p>
        </w:tc>
        <w:tc>
          <w:tcPr>
            <w:tcW w:w="7005" w:type="dxa"/>
            <w:vAlign w:val="center"/>
          </w:tcPr>
          <w:p w14:paraId="5468643C">
            <w:pPr>
              <w:rPr>
                <w:rFonts w:ascii="仿宋" w:hAnsi="仿宋" w:eastAsia="仿宋" w:cs="仿宋"/>
                <w:sz w:val="24"/>
              </w:rPr>
            </w:pPr>
            <w:r>
              <w:rPr>
                <w:rFonts w:hint="eastAsia" w:ascii="仿宋" w:hAnsi="仿宋" w:eastAsia="仿宋" w:cs="仿宋"/>
                <w:sz w:val="24"/>
              </w:rPr>
              <w:t>★箱体四周配置反光标贴，前后配有夜视示廓灯，起到安全警示作用（提供相关依据的检测报告）</w:t>
            </w:r>
          </w:p>
        </w:tc>
      </w:tr>
      <w:tr w14:paraId="6A71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2F48B855">
            <w:pPr>
              <w:ind w:firstLine="480" w:firstLineChars="200"/>
              <w:rPr>
                <w:rFonts w:ascii="仿宋" w:hAnsi="仿宋" w:eastAsia="仿宋" w:cs="仿宋"/>
                <w:sz w:val="24"/>
              </w:rPr>
            </w:pPr>
          </w:p>
        </w:tc>
        <w:tc>
          <w:tcPr>
            <w:tcW w:w="1620" w:type="dxa"/>
            <w:vAlign w:val="center"/>
          </w:tcPr>
          <w:p w14:paraId="1EFC9CEA">
            <w:pPr>
              <w:ind w:firstLine="480" w:firstLineChars="200"/>
              <w:rPr>
                <w:rFonts w:ascii="仿宋" w:hAnsi="仿宋" w:eastAsia="仿宋" w:cs="仿宋"/>
                <w:sz w:val="24"/>
              </w:rPr>
            </w:pPr>
          </w:p>
        </w:tc>
        <w:tc>
          <w:tcPr>
            <w:tcW w:w="7005" w:type="dxa"/>
            <w:vAlign w:val="center"/>
          </w:tcPr>
          <w:p w14:paraId="7B6AB744">
            <w:pPr>
              <w:rPr>
                <w:rFonts w:ascii="仿宋" w:hAnsi="仿宋" w:eastAsia="仿宋" w:cs="仿宋"/>
                <w:sz w:val="24"/>
              </w:rPr>
            </w:pPr>
            <w:r>
              <w:rPr>
                <w:rFonts w:hint="eastAsia" w:ascii="仿宋" w:hAnsi="仿宋" w:eastAsia="仿宋" w:cs="仿宋"/>
                <w:sz w:val="24"/>
              </w:rPr>
              <w:t>保证常年使用不锈蚀、不发生变形。对箱体进行除锈处理，除锈后达到表面无锈斑、铁屑、油脂、固体污染物等附着物。金属钢板表面打磨除锈至露出金属本色，整体喷涂环氧富锌底漆一道、喷涂丙烯酸聚氨酯（双组份）面漆，厚度均匀</w:t>
            </w:r>
          </w:p>
        </w:tc>
      </w:tr>
      <w:tr w14:paraId="7BFD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61E218C5">
            <w:pPr>
              <w:ind w:firstLine="480" w:firstLineChars="200"/>
              <w:rPr>
                <w:rFonts w:ascii="仿宋" w:hAnsi="仿宋" w:eastAsia="仿宋" w:cs="仿宋"/>
                <w:sz w:val="24"/>
              </w:rPr>
            </w:pPr>
          </w:p>
        </w:tc>
        <w:tc>
          <w:tcPr>
            <w:tcW w:w="1620" w:type="dxa"/>
            <w:vAlign w:val="center"/>
          </w:tcPr>
          <w:p w14:paraId="102F2DC3">
            <w:pPr>
              <w:ind w:firstLine="480" w:firstLineChars="200"/>
              <w:rPr>
                <w:rFonts w:ascii="仿宋" w:hAnsi="仿宋" w:eastAsia="仿宋" w:cs="仿宋"/>
                <w:sz w:val="24"/>
              </w:rPr>
            </w:pPr>
          </w:p>
        </w:tc>
        <w:tc>
          <w:tcPr>
            <w:tcW w:w="7005" w:type="dxa"/>
            <w:vAlign w:val="center"/>
          </w:tcPr>
          <w:p w14:paraId="03D6116D">
            <w:pPr>
              <w:rPr>
                <w:rFonts w:ascii="仿宋" w:hAnsi="仿宋" w:eastAsia="仿宋" w:cs="仿宋"/>
                <w:sz w:val="24"/>
              </w:rPr>
            </w:pPr>
            <w:r>
              <w:rPr>
                <w:rFonts w:hint="eastAsia" w:ascii="仿宋" w:hAnsi="仿宋" w:eastAsia="仿宋" w:cs="仿宋"/>
                <w:sz w:val="24"/>
              </w:rPr>
              <w:t>★双侧投料口，单侧双开门，投料口高度＜0.9米，投料方便；投料口侧门打开高度＞1.8米，便于人员投料（需提供产品工业设计三维图或实物明显照片）</w:t>
            </w:r>
          </w:p>
        </w:tc>
      </w:tr>
      <w:tr w14:paraId="5327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445AC619">
            <w:pPr>
              <w:ind w:firstLine="480" w:firstLineChars="200"/>
              <w:rPr>
                <w:rFonts w:ascii="仿宋" w:hAnsi="仿宋" w:eastAsia="仿宋" w:cs="仿宋"/>
                <w:sz w:val="24"/>
              </w:rPr>
            </w:pPr>
          </w:p>
        </w:tc>
        <w:tc>
          <w:tcPr>
            <w:tcW w:w="1620" w:type="dxa"/>
            <w:vAlign w:val="center"/>
          </w:tcPr>
          <w:p w14:paraId="40D4327A">
            <w:pPr>
              <w:ind w:firstLine="480" w:firstLineChars="200"/>
              <w:rPr>
                <w:rFonts w:ascii="仿宋" w:hAnsi="仿宋" w:eastAsia="仿宋" w:cs="仿宋"/>
                <w:sz w:val="24"/>
              </w:rPr>
            </w:pPr>
          </w:p>
        </w:tc>
        <w:tc>
          <w:tcPr>
            <w:tcW w:w="7005" w:type="dxa"/>
            <w:vAlign w:val="center"/>
          </w:tcPr>
          <w:p w14:paraId="681BE977">
            <w:pPr>
              <w:rPr>
                <w:rFonts w:ascii="仿宋" w:hAnsi="仿宋" w:eastAsia="仿宋" w:cs="仿宋"/>
                <w:sz w:val="24"/>
              </w:rPr>
            </w:pPr>
            <w:r>
              <w:rPr>
                <w:rFonts w:hint="eastAsia" w:ascii="仿宋" w:hAnsi="仿宋" w:eastAsia="仿宋" w:cs="仿宋"/>
                <w:sz w:val="24"/>
              </w:rPr>
              <w:t>投料口侧门开启方式：双侧/手动，采用上下开启模式，每扇门均标配；门锁采用不锈钢材质，防锈耐用</w:t>
            </w:r>
          </w:p>
        </w:tc>
      </w:tr>
      <w:tr w14:paraId="5C07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73587DA1">
            <w:pPr>
              <w:ind w:firstLine="480" w:firstLineChars="200"/>
              <w:rPr>
                <w:rFonts w:ascii="仿宋" w:hAnsi="仿宋" w:eastAsia="仿宋" w:cs="仿宋"/>
                <w:sz w:val="24"/>
              </w:rPr>
            </w:pPr>
          </w:p>
        </w:tc>
        <w:tc>
          <w:tcPr>
            <w:tcW w:w="1620" w:type="dxa"/>
            <w:vAlign w:val="center"/>
          </w:tcPr>
          <w:p w14:paraId="33BCBDD3">
            <w:pPr>
              <w:ind w:firstLine="480" w:firstLineChars="200"/>
              <w:rPr>
                <w:rFonts w:ascii="仿宋" w:hAnsi="仿宋" w:eastAsia="仿宋" w:cs="仿宋"/>
                <w:sz w:val="24"/>
              </w:rPr>
            </w:pPr>
          </w:p>
        </w:tc>
        <w:tc>
          <w:tcPr>
            <w:tcW w:w="7005" w:type="dxa"/>
            <w:vAlign w:val="center"/>
          </w:tcPr>
          <w:p w14:paraId="7CF7AA0F">
            <w:pPr>
              <w:rPr>
                <w:rFonts w:ascii="仿宋" w:hAnsi="仿宋" w:eastAsia="仿宋" w:cs="仿宋"/>
                <w:sz w:val="24"/>
              </w:rPr>
            </w:pPr>
            <w:r>
              <w:rPr>
                <w:rFonts w:hint="eastAsia" w:ascii="仿宋" w:hAnsi="仿宋" w:eastAsia="仿宋" w:cs="仿宋"/>
                <w:sz w:val="24"/>
              </w:rPr>
              <w:t>顶盖采用密封胶条无死角覆盖，有效防止雨水等流入箱体内</w:t>
            </w:r>
          </w:p>
        </w:tc>
      </w:tr>
      <w:tr w14:paraId="3AE6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0BCF56E5">
            <w:pPr>
              <w:ind w:firstLine="480" w:firstLineChars="200"/>
              <w:rPr>
                <w:rFonts w:ascii="仿宋" w:hAnsi="仿宋" w:eastAsia="仿宋" w:cs="仿宋"/>
                <w:sz w:val="24"/>
              </w:rPr>
            </w:pPr>
          </w:p>
        </w:tc>
        <w:tc>
          <w:tcPr>
            <w:tcW w:w="1620" w:type="dxa"/>
            <w:vAlign w:val="center"/>
          </w:tcPr>
          <w:p w14:paraId="48D4361D">
            <w:pPr>
              <w:ind w:firstLine="480" w:firstLineChars="200"/>
              <w:rPr>
                <w:rFonts w:ascii="仿宋" w:hAnsi="仿宋" w:eastAsia="仿宋" w:cs="仿宋"/>
                <w:sz w:val="24"/>
              </w:rPr>
            </w:pPr>
          </w:p>
        </w:tc>
        <w:tc>
          <w:tcPr>
            <w:tcW w:w="7005" w:type="dxa"/>
            <w:vAlign w:val="center"/>
          </w:tcPr>
          <w:p w14:paraId="3A728492">
            <w:pPr>
              <w:rPr>
                <w:rFonts w:ascii="仿宋" w:hAnsi="仿宋" w:eastAsia="仿宋" w:cs="仿宋"/>
                <w:sz w:val="24"/>
              </w:rPr>
            </w:pPr>
            <w:r>
              <w:rPr>
                <w:rFonts w:hint="eastAsia" w:ascii="仿宋" w:hAnsi="仿宋" w:eastAsia="仿宋" w:cs="仿宋"/>
                <w:sz w:val="24"/>
              </w:rPr>
              <w:t>★气弹簧支撑杆实现助力开门，配置统一智能锁刷卡控制，智能锁布置应合理，降低因投料造成的损坏概率。刷卡设备安装应采用内嵌工艺，保证美观操作方便且避免误碰撞。（提供相关依据的检测报告）</w:t>
            </w:r>
          </w:p>
        </w:tc>
      </w:tr>
      <w:tr w14:paraId="6A10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5755786B">
            <w:pPr>
              <w:ind w:firstLine="480" w:firstLineChars="200"/>
              <w:rPr>
                <w:rFonts w:ascii="仿宋" w:hAnsi="仿宋" w:eastAsia="仿宋" w:cs="仿宋"/>
                <w:sz w:val="24"/>
              </w:rPr>
            </w:pPr>
          </w:p>
        </w:tc>
        <w:tc>
          <w:tcPr>
            <w:tcW w:w="1620" w:type="dxa"/>
            <w:vAlign w:val="center"/>
          </w:tcPr>
          <w:p w14:paraId="12923CD4">
            <w:pPr>
              <w:ind w:firstLine="480" w:firstLineChars="200"/>
              <w:rPr>
                <w:rFonts w:ascii="仿宋" w:hAnsi="仿宋" w:eastAsia="仿宋" w:cs="仿宋"/>
                <w:sz w:val="24"/>
              </w:rPr>
            </w:pPr>
          </w:p>
        </w:tc>
        <w:tc>
          <w:tcPr>
            <w:tcW w:w="7005" w:type="dxa"/>
            <w:vAlign w:val="center"/>
          </w:tcPr>
          <w:p w14:paraId="0DE42F53">
            <w:pPr>
              <w:rPr>
                <w:rFonts w:ascii="仿宋" w:hAnsi="仿宋" w:eastAsia="仿宋" w:cs="仿宋"/>
                <w:sz w:val="24"/>
              </w:rPr>
            </w:pPr>
            <w:r>
              <w:rPr>
                <w:rFonts w:hint="eastAsia" w:ascii="仿宋" w:hAnsi="仿宋" w:eastAsia="仿宋" w:cs="仿宋"/>
                <w:sz w:val="24"/>
              </w:rPr>
              <w:t>★箱体底部后端设置一对装配式滚轮（根据实际与车辆应用装配），移动方便，便于更换（需提供产品工业设计三维图或实物明显照片并加盖公章）</w:t>
            </w:r>
          </w:p>
        </w:tc>
      </w:tr>
      <w:tr w14:paraId="1C0E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53AB708C">
            <w:pPr>
              <w:ind w:firstLine="480" w:firstLineChars="200"/>
              <w:rPr>
                <w:rFonts w:ascii="仿宋" w:hAnsi="仿宋" w:eastAsia="仿宋" w:cs="仿宋"/>
                <w:sz w:val="24"/>
              </w:rPr>
            </w:pPr>
          </w:p>
        </w:tc>
        <w:tc>
          <w:tcPr>
            <w:tcW w:w="1620" w:type="dxa"/>
            <w:vAlign w:val="center"/>
          </w:tcPr>
          <w:p w14:paraId="68CAB6F1">
            <w:pPr>
              <w:ind w:firstLine="480" w:firstLineChars="200"/>
              <w:rPr>
                <w:rFonts w:ascii="仿宋" w:hAnsi="仿宋" w:eastAsia="仿宋" w:cs="仿宋"/>
                <w:sz w:val="24"/>
              </w:rPr>
            </w:pPr>
          </w:p>
        </w:tc>
        <w:tc>
          <w:tcPr>
            <w:tcW w:w="7005" w:type="dxa"/>
            <w:vAlign w:val="center"/>
          </w:tcPr>
          <w:p w14:paraId="443335D1">
            <w:pPr>
              <w:rPr>
                <w:rFonts w:ascii="仿宋" w:hAnsi="仿宋" w:eastAsia="仿宋" w:cs="仿宋"/>
                <w:sz w:val="24"/>
              </w:rPr>
            </w:pPr>
            <w:r>
              <w:rPr>
                <w:rFonts w:hint="eastAsia" w:ascii="仿宋" w:hAnsi="仿宋" w:eastAsia="仿宋" w:cs="仿宋"/>
                <w:sz w:val="24"/>
              </w:rPr>
              <w:t>★后门应配有安全、可靠的锁紧装置，严禁操作过程中后门自动开启。（提供相关依据的检测报告）</w:t>
            </w:r>
          </w:p>
        </w:tc>
      </w:tr>
      <w:tr w14:paraId="4B53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366EF6E1">
            <w:pPr>
              <w:ind w:firstLine="480" w:firstLineChars="200"/>
              <w:rPr>
                <w:rFonts w:ascii="仿宋" w:hAnsi="仿宋" w:eastAsia="仿宋" w:cs="仿宋"/>
                <w:sz w:val="24"/>
              </w:rPr>
            </w:pPr>
          </w:p>
        </w:tc>
        <w:tc>
          <w:tcPr>
            <w:tcW w:w="1620" w:type="dxa"/>
            <w:vAlign w:val="center"/>
          </w:tcPr>
          <w:p w14:paraId="6B778BED">
            <w:pPr>
              <w:ind w:firstLine="480" w:firstLineChars="200"/>
              <w:rPr>
                <w:rFonts w:ascii="仿宋" w:hAnsi="仿宋" w:eastAsia="仿宋" w:cs="仿宋"/>
                <w:sz w:val="24"/>
              </w:rPr>
            </w:pPr>
          </w:p>
        </w:tc>
        <w:tc>
          <w:tcPr>
            <w:tcW w:w="7005" w:type="dxa"/>
            <w:vAlign w:val="center"/>
          </w:tcPr>
          <w:p w14:paraId="245F04C0">
            <w:pPr>
              <w:rPr>
                <w:rFonts w:ascii="仿宋" w:hAnsi="仿宋" w:eastAsia="仿宋" w:cs="仿宋"/>
                <w:sz w:val="24"/>
              </w:rPr>
            </w:pPr>
            <w:r>
              <w:rPr>
                <w:rFonts w:hint="eastAsia" w:ascii="仿宋" w:hAnsi="仿宋" w:eastAsia="仿宋" w:cs="仿宋"/>
                <w:sz w:val="24"/>
              </w:rPr>
              <w:t>★装修垃圾箱体后滚轮应固定在箱体上，不能固定在箱体后门上。（需提供产品工业设计三维图或实物明显照片并加盖公章或）；</w:t>
            </w:r>
          </w:p>
        </w:tc>
      </w:tr>
      <w:tr w14:paraId="3E5F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012D2E2C">
            <w:pPr>
              <w:rPr>
                <w:rFonts w:ascii="仿宋" w:hAnsi="仿宋" w:eastAsia="仿宋" w:cs="仿宋"/>
                <w:sz w:val="24"/>
              </w:rPr>
            </w:pPr>
          </w:p>
        </w:tc>
        <w:tc>
          <w:tcPr>
            <w:tcW w:w="1620" w:type="dxa"/>
            <w:vAlign w:val="center"/>
          </w:tcPr>
          <w:p w14:paraId="2AD96945">
            <w:pPr>
              <w:ind w:firstLine="480" w:firstLineChars="200"/>
              <w:rPr>
                <w:rFonts w:ascii="仿宋" w:hAnsi="仿宋" w:eastAsia="仿宋" w:cs="仿宋"/>
                <w:sz w:val="24"/>
              </w:rPr>
            </w:pPr>
          </w:p>
        </w:tc>
        <w:tc>
          <w:tcPr>
            <w:tcW w:w="7005" w:type="dxa"/>
            <w:vAlign w:val="center"/>
          </w:tcPr>
          <w:p w14:paraId="70E4B00D">
            <w:pPr>
              <w:rPr>
                <w:rFonts w:ascii="仿宋" w:hAnsi="仿宋" w:eastAsia="仿宋" w:cs="仿宋"/>
                <w:sz w:val="24"/>
              </w:rPr>
            </w:pPr>
            <w:r>
              <w:rPr>
                <w:rFonts w:hint="eastAsia" w:ascii="仿宋" w:hAnsi="仿宋" w:eastAsia="仿宋" w:cs="仿宋"/>
                <w:sz w:val="24"/>
              </w:rPr>
              <w:t>箱体后门采用优质密封胶条，需确保锁紧后密封性，不形成二次污染；</w:t>
            </w:r>
          </w:p>
        </w:tc>
      </w:tr>
      <w:tr w14:paraId="6919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7B872E5A">
            <w:pPr>
              <w:ind w:firstLine="480" w:firstLineChars="200"/>
              <w:rPr>
                <w:rFonts w:ascii="仿宋" w:hAnsi="仿宋" w:eastAsia="仿宋" w:cs="仿宋"/>
                <w:sz w:val="24"/>
              </w:rPr>
            </w:pPr>
          </w:p>
        </w:tc>
        <w:tc>
          <w:tcPr>
            <w:tcW w:w="1620" w:type="dxa"/>
            <w:vAlign w:val="center"/>
          </w:tcPr>
          <w:p w14:paraId="41C6BDA6">
            <w:pPr>
              <w:ind w:firstLine="480" w:firstLineChars="200"/>
              <w:rPr>
                <w:rFonts w:ascii="仿宋" w:hAnsi="仿宋" w:eastAsia="仿宋" w:cs="仿宋"/>
                <w:sz w:val="24"/>
              </w:rPr>
            </w:pPr>
          </w:p>
        </w:tc>
        <w:tc>
          <w:tcPr>
            <w:tcW w:w="7005" w:type="dxa"/>
            <w:vAlign w:val="center"/>
          </w:tcPr>
          <w:p w14:paraId="32EC9BF9">
            <w:pPr>
              <w:rPr>
                <w:rFonts w:ascii="仿宋" w:hAnsi="仿宋" w:eastAsia="仿宋" w:cs="仿宋"/>
                <w:sz w:val="24"/>
              </w:rPr>
            </w:pPr>
            <w:r>
              <w:rPr>
                <w:rFonts w:hint="eastAsia" w:ascii="仿宋" w:hAnsi="仿宋" w:eastAsia="仿宋" w:cs="仿宋"/>
                <w:sz w:val="24"/>
              </w:rPr>
              <w:t>★供电系统：具有太阳能及可充电电池组组合供电功能，无须其它外接电源；电池组总能量≥</w:t>
            </w:r>
            <w:r>
              <w:rPr>
                <w:rFonts w:ascii="仿宋" w:hAnsi="仿宋" w:eastAsia="仿宋" w:cs="仿宋"/>
                <w:sz w:val="24"/>
              </w:rPr>
              <w:t>120Wh，太阳能板总功率≥60W；在</w:t>
            </w:r>
            <w:r>
              <w:rPr>
                <w:rFonts w:hint="eastAsia" w:ascii="仿宋" w:hAnsi="仿宋" w:eastAsia="仿宋" w:cs="仿宋"/>
                <w:sz w:val="24"/>
              </w:rPr>
              <w:t>无法实现太阳能充电</w:t>
            </w:r>
            <w:r>
              <w:rPr>
                <w:rFonts w:ascii="仿宋" w:hAnsi="仿宋" w:eastAsia="仿宋" w:cs="仿宋"/>
                <w:sz w:val="24"/>
              </w:rPr>
              <w:t>情况下，电池组可供设备正常使用</w:t>
            </w:r>
            <w:r>
              <w:rPr>
                <w:rFonts w:hint="eastAsia" w:ascii="仿宋" w:hAnsi="仿宋" w:eastAsia="仿宋" w:cs="仿宋"/>
                <w:sz w:val="24"/>
              </w:rPr>
              <w:t>3</w:t>
            </w:r>
            <w:r>
              <w:rPr>
                <w:rFonts w:ascii="仿宋" w:hAnsi="仿宋" w:eastAsia="仿宋" w:cs="仿宋"/>
                <w:sz w:val="24"/>
              </w:rPr>
              <w:t>个月以上</w:t>
            </w:r>
            <w:r>
              <w:rPr>
                <w:rFonts w:hint="eastAsia" w:ascii="仿宋" w:hAnsi="仿宋" w:eastAsia="仿宋" w:cs="仿宋"/>
                <w:sz w:val="24"/>
              </w:rPr>
              <w:t>，更换应便携快速，并配备应急式补电接口。（提供相关依据的检测报告）</w:t>
            </w:r>
          </w:p>
        </w:tc>
      </w:tr>
      <w:tr w14:paraId="7FD5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1681E2A7">
            <w:pPr>
              <w:ind w:firstLine="480" w:firstLineChars="200"/>
              <w:rPr>
                <w:rFonts w:ascii="仿宋" w:hAnsi="仿宋" w:eastAsia="仿宋" w:cs="仿宋"/>
                <w:sz w:val="24"/>
              </w:rPr>
            </w:pPr>
          </w:p>
        </w:tc>
        <w:tc>
          <w:tcPr>
            <w:tcW w:w="1620" w:type="dxa"/>
            <w:vAlign w:val="center"/>
          </w:tcPr>
          <w:p w14:paraId="3DE4EA41">
            <w:pPr>
              <w:ind w:firstLine="480" w:firstLineChars="200"/>
              <w:rPr>
                <w:rFonts w:ascii="仿宋" w:hAnsi="仿宋" w:eastAsia="仿宋" w:cs="仿宋"/>
                <w:sz w:val="24"/>
              </w:rPr>
            </w:pPr>
          </w:p>
        </w:tc>
        <w:tc>
          <w:tcPr>
            <w:tcW w:w="7005" w:type="dxa"/>
            <w:vAlign w:val="center"/>
          </w:tcPr>
          <w:p w14:paraId="0E97B346">
            <w:pPr>
              <w:rPr>
                <w:rFonts w:ascii="仿宋" w:hAnsi="仿宋" w:eastAsia="仿宋" w:cs="仿宋"/>
                <w:sz w:val="24"/>
              </w:rPr>
            </w:pPr>
            <w:r>
              <w:rPr>
                <w:rFonts w:hint="eastAsia" w:ascii="仿宋" w:hAnsi="仿宋" w:eastAsia="仿宋" w:cs="仿宋"/>
                <w:sz w:val="24"/>
              </w:rPr>
              <w:t>▲控制箱：集成化主控1个（含：太阳能充电管理模块、GNSS定位、数据传输模块），具备优良的防尘防水能力；；控制箱及相关五金件均采用不锈钢材料，箱门开关执行机构及NFC刷卡设有独立电源开关，开关设置于箱体侧面且标识清楚，具有自动限时断电功能，自动断电后需要保留箱体定位、满溢度监控等智能化基本功能。</w:t>
            </w:r>
          </w:p>
        </w:tc>
      </w:tr>
      <w:tr w14:paraId="5866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057234D1">
            <w:pPr>
              <w:ind w:firstLine="480" w:firstLineChars="200"/>
              <w:rPr>
                <w:rFonts w:ascii="仿宋" w:hAnsi="仿宋" w:eastAsia="仿宋" w:cs="仿宋"/>
                <w:sz w:val="24"/>
              </w:rPr>
            </w:pPr>
          </w:p>
        </w:tc>
        <w:tc>
          <w:tcPr>
            <w:tcW w:w="1620" w:type="dxa"/>
            <w:vAlign w:val="center"/>
          </w:tcPr>
          <w:p w14:paraId="61E022C7">
            <w:pPr>
              <w:ind w:firstLine="480" w:firstLineChars="200"/>
              <w:rPr>
                <w:rFonts w:ascii="仿宋" w:hAnsi="仿宋" w:eastAsia="仿宋" w:cs="仿宋"/>
                <w:sz w:val="24"/>
              </w:rPr>
            </w:pPr>
          </w:p>
        </w:tc>
        <w:tc>
          <w:tcPr>
            <w:tcW w:w="7005" w:type="dxa"/>
            <w:vAlign w:val="center"/>
          </w:tcPr>
          <w:p w14:paraId="5865CD41">
            <w:pPr>
              <w:rPr>
                <w:rFonts w:ascii="仿宋" w:hAnsi="仿宋" w:eastAsia="仿宋" w:cs="仿宋"/>
                <w:sz w:val="24"/>
              </w:rPr>
            </w:pPr>
            <w:r>
              <w:rPr>
                <w:rFonts w:hint="eastAsia" w:ascii="仿宋" w:hAnsi="仿宋" w:eastAsia="仿宋" w:cs="仿宋"/>
                <w:sz w:val="24"/>
              </w:rPr>
              <w:t>★箱体提供自有独立的信息化设备监管运营平台，平台和箱体享同等售后服务条件（需提供程序软件界面截图或照片，并加盖公章）</w:t>
            </w:r>
          </w:p>
        </w:tc>
      </w:tr>
      <w:tr w14:paraId="35B8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18E5D45B">
            <w:pPr>
              <w:ind w:firstLine="480" w:firstLineChars="200"/>
              <w:rPr>
                <w:rFonts w:ascii="仿宋" w:hAnsi="仿宋" w:eastAsia="仿宋" w:cs="仿宋"/>
                <w:sz w:val="24"/>
              </w:rPr>
            </w:pPr>
          </w:p>
        </w:tc>
        <w:tc>
          <w:tcPr>
            <w:tcW w:w="1620" w:type="dxa"/>
            <w:vAlign w:val="center"/>
          </w:tcPr>
          <w:p w14:paraId="1E7AB050">
            <w:pPr>
              <w:ind w:firstLine="480" w:firstLineChars="200"/>
              <w:rPr>
                <w:rFonts w:ascii="仿宋" w:hAnsi="仿宋" w:eastAsia="仿宋" w:cs="仿宋"/>
                <w:sz w:val="24"/>
              </w:rPr>
            </w:pPr>
          </w:p>
        </w:tc>
        <w:tc>
          <w:tcPr>
            <w:tcW w:w="7005" w:type="dxa"/>
            <w:vAlign w:val="center"/>
          </w:tcPr>
          <w:p w14:paraId="0FD3612F">
            <w:pPr>
              <w:rPr>
                <w:rFonts w:ascii="仿宋" w:hAnsi="仿宋" w:eastAsia="仿宋" w:cs="仿宋"/>
                <w:sz w:val="24"/>
              </w:rPr>
            </w:pPr>
            <w:r>
              <w:rPr>
                <w:rFonts w:hint="eastAsia" w:ascii="仿宋" w:hAnsi="仿宋" w:eastAsia="仿宋" w:cs="仿宋"/>
                <w:sz w:val="24"/>
              </w:rPr>
              <w:t>▲箱体内垃圾满溢度检测方式：箱体内部配备6组超声波传感器。超声波传感器盲区&lt;25mm，且须采用金属外壳进行保护。</w:t>
            </w:r>
          </w:p>
        </w:tc>
      </w:tr>
      <w:tr w14:paraId="0EFE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37D87A2C">
            <w:pPr>
              <w:ind w:firstLine="480" w:firstLineChars="200"/>
              <w:rPr>
                <w:rFonts w:ascii="仿宋" w:hAnsi="仿宋" w:eastAsia="仿宋" w:cs="仿宋"/>
                <w:sz w:val="24"/>
              </w:rPr>
            </w:pPr>
          </w:p>
        </w:tc>
        <w:tc>
          <w:tcPr>
            <w:tcW w:w="1620" w:type="dxa"/>
            <w:vAlign w:val="center"/>
          </w:tcPr>
          <w:p w14:paraId="4A2CA88C">
            <w:pPr>
              <w:ind w:firstLine="480" w:firstLineChars="200"/>
              <w:rPr>
                <w:rFonts w:ascii="仿宋" w:hAnsi="仿宋" w:eastAsia="仿宋" w:cs="仿宋"/>
                <w:sz w:val="24"/>
              </w:rPr>
            </w:pPr>
          </w:p>
        </w:tc>
        <w:tc>
          <w:tcPr>
            <w:tcW w:w="7005" w:type="dxa"/>
            <w:vAlign w:val="center"/>
          </w:tcPr>
          <w:p w14:paraId="083E64EE">
            <w:pPr>
              <w:rPr>
                <w:rFonts w:ascii="仿宋" w:hAnsi="仿宋" w:eastAsia="仿宋" w:cs="仿宋"/>
                <w:sz w:val="24"/>
              </w:rPr>
            </w:pPr>
            <w:r>
              <w:rPr>
                <w:rFonts w:hint="eastAsia" w:ascii="仿宋" w:hAnsi="仿宋" w:eastAsia="仿宋" w:cs="仿宋"/>
                <w:sz w:val="24"/>
              </w:rPr>
              <w:t>箱体内高温报警功能：能够24小时监测箱体内温度，高温报警，确保装修垃圾安全存储。（提供相关产品实物照片或后台监控截图）</w:t>
            </w:r>
          </w:p>
        </w:tc>
      </w:tr>
      <w:tr w14:paraId="5E79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53716DDB">
            <w:pPr>
              <w:ind w:firstLine="480" w:firstLineChars="200"/>
              <w:rPr>
                <w:rFonts w:ascii="仿宋" w:hAnsi="仿宋" w:eastAsia="仿宋" w:cs="仿宋"/>
                <w:sz w:val="24"/>
              </w:rPr>
            </w:pPr>
          </w:p>
        </w:tc>
        <w:tc>
          <w:tcPr>
            <w:tcW w:w="1620" w:type="dxa"/>
            <w:vAlign w:val="center"/>
          </w:tcPr>
          <w:p w14:paraId="177989A8">
            <w:pPr>
              <w:ind w:firstLine="480" w:firstLineChars="200"/>
              <w:rPr>
                <w:rFonts w:ascii="仿宋" w:hAnsi="仿宋" w:eastAsia="仿宋" w:cs="仿宋"/>
                <w:sz w:val="24"/>
              </w:rPr>
            </w:pPr>
          </w:p>
        </w:tc>
        <w:tc>
          <w:tcPr>
            <w:tcW w:w="7005" w:type="dxa"/>
            <w:vAlign w:val="center"/>
          </w:tcPr>
          <w:p w14:paraId="00F704E0">
            <w:pPr>
              <w:rPr>
                <w:rFonts w:ascii="仿宋" w:hAnsi="仿宋" w:eastAsia="仿宋" w:cs="仿宋"/>
                <w:sz w:val="24"/>
              </w:rPr>
            </w:pPr>
            <w:r>
              <w:rPr>
                <w:rFonts w:hint="eastAsia" w:ascii="仿宋" w:hAnsi="仿宋" w:eastAsia="仿宋" w:cs="仿宋"/>
                <w:sz w:val="24"/>
              </w:rPr>
              <w:t>▲箱体定位：具备北斗等定位功能。</w:t>
            </w:r>
          </w:p>
        </w:tc>
      </w:tr>
      <w:tr w14:paraId="72DB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2AB99358">
            <w:pPr>
              <w:ind w:firstLine="480" w:firstLineChars="200"/>
              <w:rPr>
                <w:rFonts w:ascii="仿宋" w:hAnsi="仿宋" w:eastAsia="仿宋" w:cs="仿宋"/>
                <w:sz w:val="24"/>
              </w:rPr>
            </w:pPr>
          </w:p>
        </w:tc>
        <w:tc>
          <w:tcPr>
            <w:tcW w:w="1620" w:type="dxa"/>
            <w:vAlign w:val="center"/>
          </w:tcPr>
          <w:p w14:paraId="4587A19E">
            <w:pPr>
              <w:ind w:firstLine="480" w:firstLineChars="200"/>
              <w:rPr>
                <w:rFonts w:ascii="仿宋" w:hAnsi="仿宋" w:eastAsia="仿宋" w:cs="仿宋"/>
                <w:sz w:val="24"/>
              </w:rPr>
            </w:pPr>
          </w:p>
        </w:tc>
        <w:tc>
          <w:tcPr>
            <w:tcW w:w="7005" w:type="dxa"/>
            <w:vAlign w:val="center"/>
          </w:tcPr>
          <w:p w14:paraId="5AF07A75">
            <w:pPr>
              <w:rPr>
                <w:rFonts w:ascii="仿宋" w:hAnsi="仿宋" w:eastAsia="仿宋" w:cs="仿宋"/>
                <w:sz w:val="24"/>
              </w:rPr>
            </w:pPr>
            <w:r>
              <w:rPr>
                <w:rFonts w:hint="eastAsia" w:ascii="仿宋" w:hAnsi="仿宋" w:eastAsia="仿宋" w:cs="仿宋"/>
                <w:sz w:val="24"/>
              </w:rPr>
              <w:t>★满溢提醒：箱内垃圾量达到80%时，自动推送满溢提醒信息给到用户指定人员；（提供相关法定认可的检测报告）</w:t>
            </w:r>
          </w:p>
        </w:tc>
      </w:tr>
      <w:tr w14:paraId="0EAA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348E1647">
            <w:pPr>
              <w:ind w:firstLine="480" w:firstLineChars="200"/>
              <w:rPr>
                <w:rFonts w:ascii="仿宋" w:hAnsi="仿宋" w:eastAsia="仿宋" w:cs="仿宋"/>
                <w:sz w:val="24"/>
              </w:rPr>
            </w:pPr>
          </w:p>
        </w:tc>
        <w:tc>
          <w:tcPr>
            <w:tcW w:w="1620" w:type="dxa"/>
            <w:vAlign w:val="center"/>
          </w:tcPr>
          <w:p w14:paraId="2DE1ACFF">
            <w:pPr>
              <w:ind w:firstLine="480" w:firstLineChars="200"/>
              <w:rPr>
                <w:rFonts w:ascii="仿宋" w:hAnsi="仿宋" w:eastAsia="仿宋" w:cs="仿宋"/>
                <w:sz w:val="24"/>
              </w:rPr>
            </w:pPr>
          </w:p>
        </w:tc>
        <w:tc>
          <w:tcPr>
            <w:tcW w:w="7005" w:type="dxa"/>
            <w:vAlign w:val="center"/>
          </w:tcPr>
          <w:p w14:paraId="087BA3E2">
            <w:pPr>
              <w:rPr>
                <w:rFonts w:ascii="仿宋" w:hAnsi="仿宋" w:eastAsia="仿宋" w:cs="仿宋"/>
                <w:sz w:val="24"/>
              </w:rPr>
            </w:pPr>
            <w:r>
              <w:rPr>
                <w:rFonts w:hint="eastAsia" w:ascii="仿宋" w:hAnsi="仿宋" w:eastAsia="仿宋" w:cs="仿宋"/>
                <w:sz w:val="24"/>
              </w:rPr>
              <w:t>★箱体内灭火功能：具备5秒内自动灭火功能。（提供相关法定认可的检测报告）</w:t>
            </w:r>
          </w:p>
        </w:tc>
      </w:tr>
      <w:tr w14:paraId="2555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1F41FDBF">
            <w:pPr>
              <w:ind w:firstLine="480" w:firstLineChars="200"/>
              <w:rPr>
                <w:rFonts w:ascii="仿宋" w:hAnsi="仿宋" w:eastAsia="仿宋" w:cs="仿宋"/>
                <w:sz w:val="24"/>
              </w:rPr>
            </w:pPr>
          </w:p>
        </w:tc>
        <w:tc>
          <w:tcPr>
            <w:tcW w:w="1620" w:type="dxa"/>
            <w:vAlign w:val="center"/>
          </w:tcPr>
          <w:p w14:paraId="3A0D7B80">
            <w:pPr>
              <w:ind w:firstLine="480" w:firstLineChars="200"/>
              <w:rPr>
                <w:rFonts w:ascii="仿宋" w:hAnsi="仿宋" w:eastAsia="仿宋" w:cs="仿宋"/>
                <w:sz w:val="24"/>
              </w:rPr>
            </w:pPr>
          </w:p>
        </w:tc>
        <w:tc>
          <w:tcPr>
            <w:tcW w:w="7005" w:type="dxa"/>
            <w:vAlign w:val="center"/>
          </w:tcPr>
          <w:p w14:paraId="3BF7902B">
            <w:pPr>
              <w:rPr>
                <w:rFonts w:ascii="仿宋" w:hAnsi="仿宋" w:eastAsia="仿宋" w:cs="仿宋"/>
                <w:sz w:val="24"/>
              </w:rPr>
            </w:pPr>
            <w:r>
              <w:rPr>
                <w:rFonts w:hint="eastAsia" w:ascii="仿宋" w:hAnsi="仿宋" w:eastAsia="仿宋" w:cs="仿宋"/>
                <w:sz w:val="24"/>
              </w:rPr>
              <w:t>大物联终端设备应通过4G或5G网络传输数据，且箱体定位和容量百分比监测响应时间不得长于6分钟，即当箱体内垃圾发生容量变化或箱体地理位置发生转移后的6分钟内上传最新数据，且数据上传时间间隔可设定。</w:t>
            </w:r>
          </w:p>
        </w:tc>
      </w:tr>
      <w:tr w14:paraId="2325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7F9D1DBC">
            <w:pPr>
              <w:ind w:firstLine="480" w:firstLineChars="200"/>
              <w:rPr>
                <w:rFonts w:ascii="仿宋" w:hAnsi="仿宋" w:eastAsia="仿宋" w:cs="仿宋"/>
                <w:sz w:val="24"/>
              </w:rPr>
            </w:pPr>
          </w:p>
        </w:tc>
        <w:tc>
          <w:tcPr>
            <w:tcW w:w="1620" w:type="dxa"/>
            <w:vAlign w:val="center"/>
          </w:tcPr>
          <w:p w14:paraId="4F21C80B">
            <w:pPr>
              <w:ind w:firstLine="480" w:firstLineChars="200"/>
              <w:rPr>
                <w:rFonts w:ascii="仿宋" w:hAnsi="仿宋" w:eastAsia="仿宋" w:cs="仿宋"/>
                <w:sz w:val="24"/>
              </w:rPr>
            </w:pPr>
          </w:p>
        </w:tc>
        <w:tc>
          <w:tcPr>
            <w:tcW w:w="7005" w:type="dxa"/>
            <w:vAlign w:val="center"/>
          </w:tcPr>
          <w:p w14:paraId="01E130D9">
            <w:pPr>
              <w:rPr>
                <w:rFonts w:ascii="仿宋" w:hAnsi="仿宋" w:eastAsia="仿宋" w:cs="仿宋"/>
                <w:sz w:val="24"/>
              </w:rPr>
            </w:pPr>
            <w:r>
              <w:rPr>
                <w:rFonts w:hint="eastAsia" w:ascii="仿宋" w:hAnsi="仿宋" w:eastAsia="仿宋" w:cs="仿宋"/>
                <w:sz w:val="24"/>
              </w:rPr>
              <w:t>★提供第三方对软件数据实时监管的对接端口（数据包括定位坐标、容量、电池温度、电量等相关数据）</w:t>
            </w:r>
          </w:p>
        </w:tc>
      </w:tr>
    </w:tbl>
    <w:p w14:paraId="52991480">
      <w:pPr>
        <w:ind w:firstLine="480" w:firstLineChars="200"/>
        <w:rPr>
          <w:rFonts w:ascii="仿宋" w:hAnsi="仿宋" w:eastAsia="仿宋" w:cs="仿宋"/>
          <w:sz w:val="24"/>
        </w:rPr>
      </w:pPr>
      <w:r>
        <w:rPr>
          <w:rFonts w:hint="eastAsia" w:ascii="仿宋" w:hAnsi="仿宋" w:eastAsia="仿宋" w:cs="仿宋"/>
          <w:sz w:val="24"/>
        </w:rPr>
        <w:t>说明：带▲和★注明的技术参数须提供国家认可的法定检测机构出具的检测报告(具有CMA或CNAS等标识)，扫描件加盖投标单位电子签章，如未能提供，则投标无效。</w:t>
      </w:r>
    </w:p>
    <w:p w14:paraId="0E21AD2F">
      <w:pPr>
        <w:ind w:firstLine="480" w:firstLineChars="200"/>
        <w:rPr>
          <w:rFonts w:ascii="仿宋" w:hAnsi="仿宋" w:eastAsia="仿宋" w:cs="仿宋"/>
          <w:sz w:val="24"/>
        </w:rPr>
      </w:pPr>
      <w:r>
        <w:rPr>
          <w:rFonts w:hint="eastAsia" w:ascii="仿宋" w:hAnsi="仿宋" w:eastAsia="仿宋" w:cs="仿宋"/>
          <w:sz w:val="24"/>
        </w:rPr>
        <w:t>（2）工程垃圾智能收运箱</w:t>
      </w:r>
    </w:p>
    <w:tbl>
      <w:tblPr>
        <w:tblStyle w:val="29"/>
        <w:tblpPr w:leftFromText="180" w:rightFromText="180" w:vertAnchor="text" w:horzAnchor="page" w:tblpX="1357" w:tblpY="8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673"/>
        <w:gridCol w:w="7050"/>
      </w:tblGrid>
      <w:tr w14:paraId="5245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7C96AD1D">
            <w:pPr>
              <w:jc w:val="center"/>
              <w:rPr>
                <w:rFonts w:ascii="仿宋" w:hAnsi="仿宋" w:eastAsia="仿宋" w:cs="仿宋"/>
                <w:sz w:val="24"/>
              </w:rPr>
            </w:pPr>
            <w:r>
              <w:rPr>
                <w:rFonts w:hint="eastAsia" w:ascii="仿宋" w:hAnsi="仿宋" w:eastAsia="仿宋" w:cs="仿宋"/>
                <w:sz w:val="24"/>
              </w:rPr>
              <w:t>序号</w:t>
            </w:r>
          </w:p>
        </w:tc>
        <w:tc>
          <w:tcPr>
            <w:tcW w:w="1673" w:type="dxa"/>
            <w:vAlign w:val="center"/>
          </w:tcPr>
          <w:p w14:paraId="27A5BF6D">
            <w:pPr>
              <w:jc w:val="center"/>
              <w:rPr>
                <w:rFonts w:ascii="仿宋" w:hAnsi="仿宋" w:eastAsia="仿宋" w:cs="仿宋"/>
                <w:sz w:val="24"/>
              </w:rPr>
            </w:pPr>
            <w:r>
              <w:rPr>
                <w:rFonts w:hint="eastAsia" w:ascii="仿宋" w:hAnsi="仿宋" w:eastAsia="仿宋" w:cs="仿宋"/>
                <w:sz w:val="24"/>
              </w:rPr>
              <w:t>项目</w:t>
            </w:r>
          </w:p>
        </w:tc>
        <w:tc>
          <w:tcPr>
            <w:tcW w:w="7050" w:type="dxa"/>
            <w:vAlign w:val="center"/>
          </w:tcPr>
          <w:p w14:paraId="08887BD8">
            <w:pPr>
              <w:jc w:val="center"/>
              <w:rPr>
                <w:rFonts w:ascii="仿宋" w:hAnsi="仿宋" w:eastAsia="仿宋" w:cs="仿宋"/>
                <w:sz w:val="24"/>
              </w:rPr>
            </w:pPr>
            <w:r>
              <w:rPr>
                <w:rFonts w:hint="eastAsia" w:ascii="仿宋" w:hAnsi="仿宋" w:eastAsia="仿宋" w:cs="仿宋"/>
                <w:sz w:val="24"/>
              </w:rPr>
              <w:t>技术要求</w:t>
            </w:r>
          </w:p>
        </w:tc>
      </w:tr>
      <w:tr w14:paraId="7C80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0AC63701">
            <w:pPr>
              <w:rPr>
                <w:rFonts w:ascii="仿宋" w:hAnsi="仿宋" w:eastAsia="仿宋" w:cs="仿宋"/>
                <w:sz w:val="24"/>
              </w:rPr>
            </w:pPr>
            <w:r>
              <w:rPr>
                <w:rFonts w:hint="eastAsia" w:ascii="仿宋" w:hAnsi="仿宋" w:eastAsia="仿宋" w:cs="仿宋"/>
                <w:sz w:val="24"/>
              </w:rPr>
              <w:t>1</w:t>
            </w:r>
          </w:p>
        </w:tc>
        <w:tc>
          <w:tcPr>
            <w:tcW w:w="1673" w:type="dxa"/>
            <w:vAlign w:val="center"/>
          </w:tcPr>
          <w:p w14:paraId="03A90BD5">
            <w:pPr>
              <w:jc w:val="left"/>
              <w:rPr>
                <w:rFonts w:ascii="仿宋" w:hAnsi="仿宋" w:eastAsia="仿宋" w:cs="仿宋"/>
                <w:sz w:val="24"/>
              </w:rPr>
            </w:pPr>
            <w:r>
              <w:rPr>
                <w:rFonts w:hint="eastAsia" w:ascii="仿宋" w:hAnsi="仿宋" w:eastAsia="仿宋" w:cs="仿宋"/>
                <w:sz w:val="24"/>
              </w:rPr>
              <w:t>12方工程垃圾智能收运箱</w:t>
            </w:r>
          </w:p>
        </w:tc>
        <w:tc>
          <w:tcPr>
            <w:tcW w:w="7050" w:type="dxa"/>
            <w:vAlign w:val="center"/>
          </w:tcPr>
          <w:p w14:paraId="65AE8071">
            <w:pPr>
              <w:rPr>
                <w:rFonts w:ascii="仿宋" w:hAnsi="仿宋" w:eastAsia="仿宋" w:cs="仿宋"/>
                <w:sz w:val="24"/>
              </w:rPr>
            </w:pPr>
            <w:r>
              <w:rPr>
                <w:rFonts w:hint="eastAsia" w:ascii="仿宋" w:hAnsi="仿宋" w:eastAsia="仿宋" w:cs="仿宋"/>
                <w:sz w:val="24"/>
              </w:rPr>
              <w:t>★箱体容积≥12m³</w:t>
            </w:r>
          </w:p>
        </w:tc>
      </w:tr>
      <w:tr w14:paraId="3EC8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0B03DAAC">
            <w:pPr>
              <w:ind w:firstLine="480" w:firstLineChars="200"/>
              <w:rPr>
                <w:rFonts w:ascii="仿宋" w:hAnsi="仿宋" w:eastAsia="仿宋" w:cs="仿宋"/>
                <w:sz w:val="24"/>
              </w:rPr>
            </w:pPr>
          </w:p>
        </w:tc>
        <w:tc>
          <w:tcPr>
            <w:tcW w:w="1673" w:type="dxa"/>
            <w:vAlign w:val="center"/>
          </w:tcPr>
          <w:p w14:paraId="76B4A8CE">
            <w:pPr>
              <w:ind w:firstLine="480" w:firstLineChars="200"/>
              <w:jc w:val="left"/>
              <w:rPr>
                <w:rFonts w:ascii="仿宋" w:hAnsi="仿宋" w:eastAsia="仿宋" w:cs="仿宋"/>
                <w:sz w:val="24"/>
              </w:rPr>
            </w:pPr>
          </w:p>
        </w:tc>
        <w:tc>
          <w:tcPr>
            <w:tcW w:w="7050" w:type="dxa"/>
            <w:vAlign w:val="center"/>
          </w:tcPr>
          <w:p w14:paraId="2B117D42">
            <w:pPr>
              <w:rPr>
                <w:rFonts w:ascii="仿宋" w:hAnsi="仿宋" w:eastAsia="仿宋" w:cs="仿宋"/>
                <w:sz w:val="24"/>
              </w:rPr>
            </w:pPr>
            <w:r>
              <w:rPr>
                <w:rFonts w:hint="eastAsia" w:ascii="仿宋" w:hAnsi="仿宋" w:eastAsia="仿宋" w:cs="仿宋"/>
                <w:sz w:val="24"/>
              </w:rPr>
              <w:t>外形尺寸：长≤4.3米，宽≤2.3米，高≤2.5米</w:t>
            </w:r>
          </w:p>
        </w:tc>
      </w:tr>
      <w:tr w14:paraId="3E72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12F51E2A">
            <w:pPr>
              <w:ind w:firstLine="480" w:firstLineChars="200"/>
              <w:rPr>
                <w:rFonts w:ascii="仿宋" w:hAnsi="仿宋" w:eastAsia="仿宋" w:cs="仿宋"/>
                <w:sz w:val="24"/>
              </w:rPr>
            </w:pPr>
          </w:p>
        </w:tc>
        <w:tc>
          <w:tcPr>
            <w:tcW w:w="1673" w:type="dxa"/>
            <w:vAlign w:val="center"/>
          </w:tcPr>
          <w:p w14:paraId="5BB591FE">
            <w:pPr>
              <w:ind w:firstLine="480" w:firstLineChars="200"/>
              <w:jc w:val="left"/>
              <w:rPr>
                <w:rFonts w:ascii="仿宋" w:hAnsi="仿宋" w:eastAsia="仿宋" w:cs="仿宋"/>
                <w:sz w:val="24"/>
              </w:rPr>
            </w:pPr>
          </w:p>
        </w:tc>
        <w:tc>
          <w:tcPr>
            <w:tcW w:w="7050" w:type="dxa"/>
            <w:vAlign w:val="center"/>
          </w:tcPr>
          <w:p w14:paraId="52D54539">
            <w:pPr>
              <w:rPr>
                <w:rFonts w:ascii="仿宋" w:hAnsi="仿宋" w:eastAsia="仿宋" w:cs="仿宋"/>
                <w:sz w:val="24"/>
              </w:rPr>
            </w:pPr>
            <w:r>
              <w:rPr>
                <w:rFonts w:hint="eastAsia" w:ascii="仿宋" w:hAnsi="仿宋" w:eastAsia="仿宋" w:cs="仿宋"/>
                <w:sz w:val="24"/>
              </w:rPr>
              <w:t>内部尺寸：长≥3.8米，宽≥2.03米，高≥1.7米</w:t>
            </w:r>
          </w:p>
        </w:tc>
      </w:tr>
      <w:tr w14:paraId="2146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31032D9E">
            <w:pPr>
              <w:rPr>
                <w:rFonts w:ascii="仿宋" w:hAnsi="仿宋" w:eastAsia="仿宋" w:cs="仿宋"/>
                <w:sz w:val="24"/>
              </w:rPr>
            </w:pPr>
            <w:r>
              <w:rPr>
                <w:rFonts w:hint="eastAsia" w:ascii="仿宋" w:hAnsi="仿宋" w:eastAsia="仿宋" w:cs="仿宋"/>
                <w:sz w:val="24"/>
              </w:rPr>
              <w:t>2</w:t>
            </w:r>
          </w:p>
        </w:tc>
        <w:tc>
          <w:tcPr>
            <w:tcW w:w="1673" w:type="dxa"/>
            <w:vAlign w:val="center"/>
          </w:tcPr>
          <w:p w14:paraId="40A9ABBD">
            <w:pPr>
              <w:rPr>
                <w:rFonts w:ascii="仿宋" w:hAnsi="仿宋" w:eastAsia="仿宋" w:cs="仿宋"/>
                <w:sz w:val="24"/>
              </w:rPr>
            </w:pPr>
            <w:r>
              <w:rPr>
                <w:rFonts w:hint="eastAsia" w:ascii="仿宋" w:hAnsi="仿宋" w:eastAsia="仿宋" w:cs="仿宋"/>
                <w:sz w:val="24"/>
              </w:rPr>
              <w:t>技术性能要求</w:t>
            </w:r>
          </w:p>
        </w:tc>
        <w:tc>
          <w:tcPr>
            <w:tcW w:w="7050" w:type="dxa"/>
            <w:vAlign w:val="center"/>
          </w:tcPr>
          <w:p w14:paraId="72A54ED6">
            <w:pPr>
              <w:rPr>
                <w:rFonts w:ascii="仿宋" w:hAnsi="仿宋" w:eastAsia="仿宋" w:cs="仿宋"/>
                <w:sz w:val="24"/>
              </w:rPr>
            </w:pPr>
            <w:r>
              <w:rPr>
                <w:rFonts w:hint="eastAsia" w:ascii="仿宋" w:hAnsi="仿宋" w:eastAsia="仿宋" w:cs="仿宋"/>
                <w:sz w:val="24"/>
              </w:rPr>
              <w:t>箱体外观：按采购人需要喷涂（合同生效当天采购人提供喷涂方案）</w:t>
            </w:r>
          </w:p>
        </w:tc>
      </w:tr>
      <w:tr w14:paraId="1AB0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5DFBE18E">
            <w:pPr>
              <w:ind w:firstLine="480" w:firstLineChars="200"/>
              <w:rPr>
                <w:rFonts w:ascii="仿宋" w:hAnsi="仿宋" w:eastAsia="仿宋" w:cs="仿宋"/>
                <w:sz w:val="24"/>
              </w:rPr>
            </w:pPr>
          </w:p>
        </w:tc>
        <w:tc>
          <w:tcPr>
            <w:tcW w:w="1673" w:type="dxa"/>
            <w:vAlign w:val="center"/>
          </w:tcPr>
          <w:p w14:paraId="333B887F">
            <w:pPr>
              <w:ind w:firstLine="480" w:firstLineChars="200"/>
              <w:rPr>
                <w:rFonts w:ascii="仿宋" w:hAnsi="仿宋" w:eastAsia="仿宋" w:cs="仿宋"/>
                <w:sz w:val="24"/>
              </w:rPr>
            </w:pPr>
          </w:p>
        </w:tc>
        <w:tc>
          <w:tcPr>
            <w:tcW w:w="7050" w:type="dxa"/>
            <w:vAlign w:val="center"/>
          </w:tcPr>
          <w:p w14:paraId="547AA4E9">
            <w:pPr>
              <w:rPr>
                <w:rFonts w:ascii="仿宋" w:hAnsi="仿宋" w:eastAsia="仿宋" w:cs="仿宋"/>
                <w:sz w:val="24"/>
              </w:rPr>
            </w:pPr>
            <w:r>
              <w:rPr>
                <w:rFonts w:hint="eastAsia" w:ascii="仿宋" w:hAnsi="仿宋" w:eastAsia="仿宋" w:cs="仿宋"/>
                <w:sz w:val="24"/>
              </w:rPr>
              <w:t>★箱体勾心高度：1570mm</w:t>
            </w:r>
          </w:p>
        </w:tc>
      </w:tr>
      <w:tr w14:paraId="4F89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1A855A56">
            <w:pPr>
              <w:ind w:firstLine="480" w:firstLineChars="200"/>
              <w:rPr>
                <w:rFonts w:ascii="仿宋" w:hAnsi="仿宋" w:eastAsia="仿宋" w:cs="仿宋"/>
                <w:sz w:val="24"/>
              </w:rPr>
            </w:pPr>
          </w:p>
        </w:tc>
        <w:tc>
          <w:tcPr>
            <w:tcW w:w="1673" w:type="dxa"/>
            <w:vAlign w:val="center"/>
          </w:tcPr>
          <w:p w14:paraId="7E2EB5F8">
            <w:pPr>
              <w:ind w:firstLine="480" w:firstLineChars="200"/>
              <w:rPr>
                <w:rFonts w:ascii="仿宋" w:hAnsi="仿宋" w:eastAsia="仿宋" w:cs="仿宋"/>
                <w:sz w:val="24"/>
              </w:rPr>
            </w:pPr>
          </w:p>
        </w:tc>
        <w:tc>
          <w:tcPr>
            <w:tcW w:w="7050" w:type="dxa"/>
            <w:vAlign w:val="center"/>
          </w:tcPr>
          <w:p w14:paraId="58B34DF0">
            <w:pPr>
              <w:rPr>
                <w:rFonts w:ascii="仿宋" w:hAnsi="仿宋" w:eastAsia="仿宋" w:cs="仿宋"/>
                <w:sz w:val="24"/>
              </w:rPr>
            </w:pPr>
            <w:r>
              <w:rPr>
                <w:rFonts w:hint="eastAsia" w:ascii="仿宋" w:hAnsi="仿宋" w:eastAsia="仿宋" w:cs="仿宋"/>
                <w:sz w:val="24"/>
              </w:rPr>
              <w:t>大梁宽度：1060mm</w:t>
            </w:r>
          </w:p>
        </w:tc>
      </w:tr>
      <w:tr w14:paraId="7C37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16382C3D">
            <w:pPr>
              <w:ind w:firstLine="480" w:firstLineChars="200"/>
              <w:rPr>
                <w:rFonts w:ascii="仿宋" w:hAnsi="仿宋" w:eastAsia="仿宋" w:cs="仿宋"/>
                <w:sz w:val="24"/>
              </w:rPr>
            </w:pPr>
          </w:p>
        </w:tc>
        <w:tc>
          <w:tcPr>
            <w:tcW w:w="1673" w:type="dxa"/>
            <w:vAlign w:val="center"/>
          </w:tcPr>
          <w:p w14:paraId="64A6DFD5">
            <w:pPr>
              <w:ind w:firstLine="480" w:firstLineChars="200"/>
              <w:rPr>
                <w:rFonts w:ascii="仿宋" w:hAnsi="仿宋" w:eastAsia="仿宋" w:cs="仿宋"/>
                <w:sz w:val="24"/>
              </w:rPr>
            </w:pPr>
          </w:p>
        </w:tc>
        <w:tc>
          <w:tcPr>
            <w:tcW w:w="7050" w:type="dxa"/>
            <w:vAlign w:val="center"/>
          </w:tcPr>
          <w:p w14:paraId="57FF887B">
            <w:pPr>
              <w:rPr>
                <w:rFonts w:ascii="仿宋" w:hAnsi="仿宋" w:eastAsia="仿宋" w:cs="仿宋"/>
                <w:sz w:val="24"/>
              </w:rPr>
            </w:pPr>
            <w:r>
              <w:rPr>
                <w:rFonts w:hint="eastAsia" w:ascii="仿宋" w:hAnsi="仿宋" w:eastAsia="仿宋" w:cs="仿宋"/>
                <w:sz w:val="24"/>
              </w:rPr>
              <w:t>▲材质：Q355钢板或优于</w:t>
            </w:r>
          </w:p>
        </w:tc>
      </w:tr>
      <w:tr w14:paraId="18E4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4DC21C08">
            <w:pPr>
              <w:ind w:firstLine="480" w:firstLineChars="200"/>
              <w:rPr>
                <w:rFonts w:ascii="仿宋" w:hAnsi="仿宋" w:eastAsia="仿宋" w:cs="仿宋"/>
                <w:sz w:val="24"/>
              </w:rPr>
            </w:pPr>
          </w:p>
        </w:tc>
        <w:tc>
          <w:tcPr>
            <w:tcW w:w="1673" w:type="dxa"/>
            <w:vAlign w:val="center"/>
          </w:tcPr>
          <w:p w14:paraId="293837A4">
            <w:pPr>
              <w:ind w:firstLine="480" w:firstLineChars="200"/>
              <w:rPr>
                <w:rFonts w:ascii="仿宋" w:hAnsi="仿宋" w:eastAsia="仿宋" w:cs="仿宋"/>
                <w:sz w:val="24"/>
              </w:rPr>
            </w:pPr>
          </w:p>
        </w:tc>
        <w:tc>
          <w:tcPr>
            <w:tcW w:w="7050" w:type="dxa"/>
            <w:vAlign w:val="center"/>
          </w:tcPr>
          <w:p w14:paraId="1B6D4022">
            <w:pPr>
              <w:rPr>
                <w:rFonts w:ascii="仿宋" w:hAnsi="仿宋" w:eastAsia="仿宋" w:cs="仿宋"/>
                <w:sz w:val="24"/>
              </w:rPr>
            </w:pPr>
            <w:r>
              <w:rPr>
                <w:rFonts w:hint="eastAsia" w:ascii="仿宋" w:hAnsi="仿宋" w:eastAsia="仿宋" w:cs="仿宋"/>
                <w:sz w:val="24"/>
              </w:rPr>
              <w:t>★箱体的钢板屈服强度≥355MPa，其中底板厚度为≥8mm、侧板厚度为≥4mm、顶盖侧门门板≥4mm（提供相关法定认可的检测报告）</w:t>
            </w:r>
          </w:p>
        </w:tc>
      </w:tr>
      <w:tr w14:paraId="61C4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20C9E910">
            <w:pPr>
              <w:ind w:firstLine="480" w:firstLineChars="200"/>
              <w:rPr>
                <w:rFonts w:ascii="仿宋" w:hAnsi="仿宋" w:eastAsia="仿宋" w:cs="仿宋"/>
                <w:sz w:val="24"/>
              </w:rPr>
            </w:pPr>
          </w:p>
        </w:tc>
        <w:tc>
          <w:tcPr>
            <w:tcW w:w="1673" w:type="dxa"/>
            <w:vAlign w:val="center"/>
          </w:tcPr>
          <w:p w14:paraId="4CBC3907">
            <w:pPr>
              <w:ind w:firstLine="480" w:firstLineChars="200"/>
              <w:rPr>
                <w:rFonts w:ascii="仿宋" w:hAnsi="仿宋" w:eastAsia="仿宋" w:cs="仿宋"/>
                <w:sz w:val="24"/>
              </w:rPr>
            </w:pPr>
          </w:p>
        </w:tc>
        <w:tc>
          <w:tcPr>
            <w:tcW w:w="7050" w:type="dxa"/>
            <w:vAlign w:val="center"/>
          </w:tcPr>
          <w:p w14:paraId="4A4A0188">
            <w:pPr>
              <w:rPr>
                <w:rFonts w:ascii="仿宋" w:hAnsi="仿宋" w:eastAsia="仿宋" w:cs="仿宋"/>
                <w:sz w:val="24"/>
              </w:rPr>
            </w:pPr>
            <w:r>
              <w:rPr>
                <w:rFonts w:hint="eastAsia" w:ascii="仿宋" w:hAnsi="仿宋" w:eastAsia="仿宋" w:cs="仿宋"/>
                <w:sz w:val="24"/>
              </w:rPr>
              <w:t>▲箱体采用全封闭满焊接结构，保证常年使用不锈蚀、不发生变形</w:t>
            </w:r>
          </w:p>
        </w:tc>
      </w:tr>
      <w:tr w14:paraId="500A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03609E8D">
            <w:pPr>
              <w:ind w:firstLine="480" w:firstLineChars="200"/>
              <w:rPr>
                <w:rFonts w:ascii="仿宋" w:hAnsi="仿宋" w:eastAsia="仿宋" w:cs="仿宋"/>
                <w:sz w:val="24"/>
              </w:rPr>
            </w:pPr>
          </w:p>
        </w:tc>
        <w:tc>
          <w:tcPr>
            <w:tcW w:w="1673" w:type="dxa"/>
            <w:vAlign w:val="center"/>
          </w:tcPr>
          <w:p w14:paraId="480F4FB8">
            <w:pPr>
              <w:ind w:firstLine="480" w:firstLineChars="200"/>
              <w:rPr>
                <w:rFonts w:ascii="仿宋" w:hAnsi="仿宋" w:eastAsia="仿宋" w:cs="仿宋"/>
                <w:sz w:val="24"/>
              </w:rPr>
            </w:pPr>
          </w:p>
        </w:tc>
        <w:tc>
          <w:tcPr>
            <w:tcW w:w="7050" w:type="dxa"/>
            <w:vAlign w:val="center"/>
          </w:tcPr>
          <w:p w14:paraId="2B097DE4">
            <w:pPr>
              <w:rPr>
                <w:rFonts w:ascii="仿宋" w:hAnsi="仿宋" w:eastAsia="仿宋" w:cs="仿宋"/>
                <w:sz w:val="24"/>
              </w:rPr>
            </w:pPr>
            <w:r>
              <w:rPr>
                <w:rFonts w:hint="eastAsia" w:ascii="仿宋" w:hAnsi="仿宋" w:eastAsia="仿宋" w:cs="仿宋"/>
                <w:sz w:val="24"/>
              </w:rPr>
              <w:t>★箱体四周配置反光标贴，前后配有夜视示廓灯，起到安全警示作用（提供相关依据的检测报告）</w:t>
            </w:r>
          </w:p>
        </w:tc>
      </w:tr>
      <w:tr w14:paraId="3F8C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1E51C95E">
            <w:pPr>
              <w:ind w:firstLine="480" w:firstLineChars="200"/>
              <w:rPr>
                <w:rFonts w:ascii="仿宋" w:hAnsi="仿宋" w:eastAsia="仿宋" w:cs="仿宋"/>
                <w:sz w:val="24"/>
              </w:rPr>
            </w:pPr>
          </w:p>
        </w:tc>
        <w:tc>
          <w:tcPr>
            <w:tcW w:w="1673" w:type="dxa"/>
            <w:vAlign w:val="center"/>
          </w:tcPr>
          <w:p w14:paraId="51548DB1">
            <w:pPr>
              <w:ind w:firstLine="480" w:firstLineChars="200"/>
              <w:rPr>
                <w:rFonts w:ascii="仿宋" w:hAnsi="仿宋" w:eastAsia="仿宋" w:cs="仿宋"/>
                <w:sz w:val="24"/>
              </w:rPr>
            </w:pPr>
          </w:p>
        </w:tc>
        <w:tc>
          <w:tcPr>
            <w:tcW w:w="7050" w:type="dxa"/>
            <w:vAlign w:val="center"/>
          </w:tcPr>
          <w:p w14:paraId="54D00B47">
            <w:pPr>
              <w:rPr>
                <w:rFonts w:ascii="仿宋" w:hAnsi="仿宋" w:eastAsia="仿宋" w:cs="仿宋"/>
                <w:sz w:val="24"/>
              </w:rPr>
            </w:pPr>
            <w:r>
              <w:rPr>
                <w:rFonts w:hint="eastAsia" w:ascii="仿宋" w:hAnsi="仿宋" w:eastAsia="仿宋" w:cs="仿宋"/>
                <w:sz w:val="24"/>
              </w:rPr>
              <w:t>保证常年使用不锈蚀、不发生变形。对箱体进行除锈处理，除锈后达到表面无锈斑、铁屑、油脂、固体污染物等附着物。金属钢板表面打磨除锈至露出金属本色，整体喷涂环氧富锌底漆一道、喷涂丙烯酸聚氨酯（双组份）面漆，厚度均匀</w:t>
            </w:r>
          </w:p>
        </w:tc>
      </w:tr>
      <w:tr w14:paraId="3466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432248AF">
            <w:pPr>
              <w:ind w:firstLine="480" w:firstLineChars="200"/>
              <w:rPr>
                <w:rFonts w:ascii="仿宋" w:hAnsi="仿宋" w:eastAsia="仿宋" w:cs="仿宋"/>
                <w:sz w:val="24"/>
              </w:rPr>
            </w:pPr>
          </w:p>
        </w:tc>
        <w:tc>
          <w:tcPr>
            <w:tcW w:w="1673" w:type="dxa"/>
            <w:vAlign w:val="center"/>
          </w:tcPr>
          <w:p w14:paraId="236C2C3B">
            <w:pPr>
              <w:ind w:firstLine="480" w:firstLineChars="200"/>
              <w:rPr>
                <w:rFonts w:ascii="仿宋" w:hAnsi="仿宋" w:eastAsia="仿宋" w:cs="仿宋"/>
                <w:sz w:val="24"/>
              </w:rPr>
            </w:pPr>
          </w:p>
        </w:tc>
        <w:tc>
          <w:tcPr>
            <w:tcW w:w="7050" w:type="dxa"/>
            <w:vAlign w:val="center"/>
          </w:tcPr>
          <w:p w14:paraId="73D96985">
            <w:pPr>
              <w:rPr>
                <w:rFonts w:ascii="仿宋" w:hAnsi="仿宋" w:eastAsia="仿宋" w:cs="仿宋"/>
                <w:sz w:val="24"/>
              </w:rPr>
            </w:pPr>
            <w:r>
              <w:rPr>
                <w:rFonts w:hint="eastAsia" w:ascii="仿宋" w:hAnsi="仿宋" w:eastAsia="仿宋" w:cs="仿宋"/>
                <w:sz w:val="24"/>
              </w:rPr>
              <w:t>★顶部投料口，后尾部投料（提供相关依据的检测报告）</w:t>
            </w:r>
          </w:p>
        </w:tc>
      </w:tr>
      <w:tr w14:paraId="036E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2339D103">
            <w:pPr>
              <w:ind w:firstLine="480" w:firstLineChars="200"/>
              <w:rPr>
                <w:rFonts w:ascii="仿宋" w:hAnsi="仿宋" w:eastAsia="仿宋" w:cs="仿宋"/>
                <w:sz w:val="24"/>
              </w:rPr>
            </w:pPr>
          </w:p>
        </w:tc>
        <w:tc>
          <w:tcPr>
            <w:tcW w:w="1673" w:type="dxa"/>
            <w:vAlign w:val="center"/>
          </w:tcPr>
          <w:p w14:paraId="6DFE6CD2">
            <w:pPr>
              <w:ind w:firstLine="480" w:firstLineChars="200"/>
              <w:rPr>
                <w:rFonts w:ascii="仿宋" w:hAnsi="仿宋" w:eastAsia="仿宋" w:cs="仿宋"/>
                <w:sz w:val="24"/>
              </w:rPr>
            </w:pPr>
          </w:p>
        </w:tc>
        <w:tc>
          <w:tcPr>
            <w:tcW w:w="7050" w:type="dxa"/>
            <w:vAlign w:val="center"/>
          </w:tcPr>
          <w:p w14:paraId="704F00E7">
            <w:pPr>
              <w:rPr>
                <w:rFonts w:ascii="仿宋" w:hAnsi="仿宋" w:eastAsia="仿宋" w:cs="仿宋"/>
                <w:sz w:val="24"/>
              </w:rPr>
            </w:pPr>
            <w:r>
              <w:rPr>
                <w:rFonts w:hint="eastAsia" w:ascii="仿宋" w:hAnsi="仿宋" w:eastAsia="仿宋" w:cs="仿宋"/>
                <w:sz w:val="24"/>
              </w:rPr>
              <w:t>顶部投料口开启方式：采用手动装置带动卷帘门的收放，收放自如，稳定性好，不易发卡；后尾部可手动开启关闭。</w:t>
            </w:r>
          </w:p>
        </w:tc>
      </w:tr>
      <w:tr w14:paraId="5AAB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2E69BD78">
            <w:pPr>
              <w:ind w:firstLine="480" w:firstLineChars="200"/>
              <w:rPr>
                <w:rFonts w:ascii="仿宋" w:hAnsi="仿宋" w:eastAsia="仿宋" w:cs="仿宋"/>
                <w:sz w:val="24"/>
              </w:rPr>
            </w:pPr>
          </w:p>
        </w:tc>
        <w:tc>
          <w:tcPr>
            <w:tcW w:w="1673" w:type="dxa"/>
            <w:vAlign w:val="center"/>
          </w:tcPr>
          <w:p w14:paraId="1C73AE01">
            <w:pPr>
              <w:ind w:firstLine="480" w:firstLineChars="200"/>
              <w:rPr>
                <w:rFonts w:ascii="仿宋" w:hAnsi="仿宋" w:eastAsia="仿宋" w:cs="仿宋"/>
                <w:sz w:val="24"/>
              </w:rPr>
            </w:pPr>
          </w:p>
        </w:tc>
        <w:tc>
          <w:tcPr>
            <w:tcW w:w="7050" w:type="dxa"/>
            <w:vAlign w:val="center"/>
          </w:tcPr>
          <w:p w14:paraId="27ACF941">
            <w:pPr>
              <w:rPr>
                <w:rFonts w:ascii="仿宋" w:hAnsi="仿宋" w:eastAsia="仿宋" w:cs="仿宋"/>
                <w:sz w:val="24"/>
              </w:rPr>
            </w:pPr>
            <w:r>
              <w:rPr>
                <w:rFonts w:hint="eastAsia" w:ascii="仿宋" w:hAnsi="仿宋" w:eastAsia="仿宋" w:cs="仿宋"/>
                <w:sz w:val="24"/>
              </w:rPr>
              <w:t>★顶部和后门应配有安全、可靠的锁紧装置，严禁操作过程中后门自动开启。（提供相关依据的检测报告）</w:t>
            </w:r>
          </w:p>
        </w:tc>
      </w:tr>
      <w:tr w14:paraId="23FE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03BA25BF">
            <w:pPr>
              <w:ind w:firstLine="480" w:firstLineChars="200"/>
              <w:rPr>
                <w:rFonts w:ascii="仿宋" w:hAnsi="仿宋" w:eastAsia="仿宋" w:cs="仿宋"/>
                <w:sz w:val="24"/>
              </w:rPr>
            </w:pPr>
          </w:p>
        </w:tc>
        <w:tc>
          <w:tcPr>
            <w:tcW w:w="1673" w:type="dxa"/>
            <w:vAlign w:val="center"/>
          </w:tcPr>
          <w:p w14:paraId="62D4B269">
            <w:pPr>
              <w:ind w:firstLine="480" w:firstLineChars="200"/>
              <w:rPr>
                <w:rFonts w:ascii="仿宋" w:hAnsi="仿宋" w:eastAsia="仿宋" w:cs="仿宋"/>
                <w:sz w:val="24"/>
              </w:rPr>
            </w:pPr>
          </w:p>
        </w:tc>
        <w:tc>
          <w:tcPr>
            <w:tcW w:w="7050" w:type="dxa"/>
            <w:vAlign w:val="center"/>
          </w:tcPr>
          <w:p w14:paraId="47CFAB9D">
            <w:pPr>
              <w:rPr>
                <w:rFonts w:ascii="仿宋" w:hAnsi="仿宋" w:eastAsia="仿宋" w:cs="仿宋"/>
                <w:sz w:val="24"/>
              </w:rPr>
            </w:pPr>
            <w:r>
              <w:rPr>
                <w:rFonts w:hint="eastAsia" w:ascii="仿宋" w:hAnsi="仿宋" w:eastAsia="仿宋" w:cs="仿宋"/>
                <w:sz w:val="24"/>
              </w:rPr>
              <w:t>★箱体底部后端有一对装配式滚轮，移动方便，便于更换。</w:t>
            </w:r>
          </w:p>
        </w:tc>
      </w:tr>
      <w:tr w14:paraId="31E0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468751FC">
            <w:pPr>
              <w:ind w:firstLine="480" w:firstLineChars="200"/>
              <w:rPr>
                <w:rFonts w:ascii="仿宋" w:hAnsi="仿宋" w:eastAsia="仿宋" w:cs="仿宋"/>
                <w:sz w:val="24"/>
              </w:rPr>
            </w:pPr>
          </w:p>
        </w:tc>
        <w:tc>
          <w:tcPr>
            <w:tcW w:w="1673" w:type="dxa"/>
            <w:vAlign w:val="center"/>
          </w:tcPr>
          <w:p w14:paraId="2F287899">
            <w:pPr>
              <w:ind w:firstLine="480" w:firstLineChars="200"/>
              <w:rPr>
                <w:rFonts w:ascii="仿宋" w:hAnsi="仿宋" w:eastAsia="仿宋" w:cs="仿宋"/>
                <w:sz w:val="24"/>
              </w:rPr>
            </w:pPr>
          </w:p>
        </w:tc>
        <w:tc>
          <w:tcPr>
            <w:tcW w:w="7050" w:type="dxa"/>
            <w:vAlign w:val="center"/>
          </w:tcPr>
          <w:p w14:paraId="2B705E0B">
            <w:pPr>
              <w:rPr>
                <w:rFonts w:ascii="仿宋" w:hAnsi="仿宋" w:eastAsia="仿宋" w:cs="仿宋"/>
                <w:sz w:val="24"/>
              </w:rPr>
            </w:pPr>
            <w:r>
              <w:rPr>
                <w:rFonts w:hint="eastAsia" w:ascii="仿宋" w:hAnsi="仿宋" w:eastAsia="仿宋" w:cs="仿宋"/>
                <w:sz w:val="24"/>
              </w:rPr>
              <w:t>★箱体后滚轮应固定在箱体上，不能固定在箱体后门上。（提供相关依据的检测报告）</w:t>
            </w:r>
          </w:p>
        </w:tc>
      </w:tr>
      <w:tr w14:paraId="7977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5F9459FA">
            <w:pPr>
              <w:ind w:firstLine="480" w:firstLineChars="200"/>
              <w:rPr>
                <w:rFonts w:ascii="仿宋" w:hAnsi="仿宋" w:eastAsia="仿宋" w:cs="仿宋"/>
                <w:sz w:val="24"/>
              </w:rPr>
            </w:pPr>
          </w:p>
        </w:tc>
        <w:tc>
          <w:tcPr>
            <w:tcW w:w="1673" w:type="dxa"/>
            <w:vAlign w:val="center"/>
          </w:tcPr>
          <w:p w14:paraId="6F2036B3">
            <w:pPr>
              <w:ind w:firstLine="480" w:firstLineChars="200"/>
              <w:rPr>
                <w:rFonts w:ascii="仿宋" w:hAnsi="仿宋" w:eastAsia="仿宋" w:cs="仿宋"/>
                <w:sz w:val="24"/>
              </w:rPr>
            </w:pPr>
          </w:p>
        </w:tc>
        <w:tc>
          <w:tcPr>
            <w:tcW w:w="7050" w:type="dxa"/>
            <w:vAlign w:val="center"/>
          </w:tcPr>
          <w:p w14:paraId="0CEABB29">
            <w:pPr>
              <w:rPr>
                <w:rFonts w:ascii="仿宋" w:hAnsi="仿宋" w:eastAsia="仿宋" w:cs="仿宋"/>
                <w:sz w:val="24"/>
              </w:rPr>
            </w:pPr>
            <w:r>
              <w:rPr>
                <w:rFonts w:hint="eastAsia" w:ascii="仿宋" w:hAnsi="仿宋" w:eastAsia="仿宋" w:cs="仿宋"/>
                <w:sz w:val="24"/>
              </w:rPr>
              <w:t>箱体后门采用优质密封胶条，需确保锁紧后密封性，不形成二次污染。</w:t>
            </w:r>
          </w:p>
        </w:tc>
      </w:tr>
      <w:tr w14:paraId="1D73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27E397F5">
            <w:pPr>
              <w:ind w:firstLine="480" w:firstLineChars="200"/>
              <w:rPr>
                <w:rFonts w:ascii="仿宋" w:hAnsi="仿宋" w:eastAsia="仿宋" w:cs="仿宋"/>
                <w:sz w:val="24"/>
              </w:rPr>
            </w:pPr>
          </w:p>
        </w:tc>
        <w:tc>
          <w:tcPr>
            <w:tcW w:w="1673" w:type="dxa"/>
            <w:vAlign w:val="center"/>
          </w:tcPr>
          <w:p w14:paraId="3677DC79">
            <w:pPr>
              <w:ind w:firstLine="480" w:firstLineChars="200"/>
              <w:rPr>
                <w:rFonts w:ascii="仿宋" w:hAnsi="仿宋" w:eastAsia="仿宋" w:cs="仿宋"/>
                <w:sz w:val="24"/>
              </w:rPr>
            </w:pPr>
          </w:p>
        </w:tc>
        <w:tc>
          <w:tcPr>
            <w:tcW w:w="7050" w:type="dxa"/>
            <w:vAlign w:val="center"/>
          </w:tcPr>
          <w:p w14:paraId="3F369E6B">
            <w:pPr>
              <w:rPr>
                <w:rFonts w:ascii="仿宋" w:hAnsi="仿宋" w:eastAsia="仿宋" w:cs="仿宋"/>
                <w:sz w:val="24"/>
              </w:rPr>
            </w:pPr>
            <w:r>
              <w:rPr>
                <w:rFonts w:hint="eastAsia" w:ascii="仿宋" w:hAnsi="仿宋" w:eastAsia="仿宋" w:cs="仿宋"/>
                <w:sz w:val="24"/>
              </w:rPr>
              <w:t>★供电系统：具有太阳能及可充电电池组组合供电功能，无须其它外接电源；电池组总能量≥</w:t>
            </w:r>
            <w:r>
              <w:rPr>
                <w:rFonts w:ascii="仿宋" w:hAnsi="仿宋" w:eastAsia="仿宋" w:cs="仿宋"/>
                <w:sz w:val="24"/>
              </w:rPr>
              <w:t>120Wh，太阳能板总功率≥60W；在</w:t>
            </w:r>
            <w:r>
              <w:rPr>
                <w:rFonts w:hint="eastAsia" w:ascii="仿宋" w:hAnsi="仿宋" w:eastAsia="仿宋" w:cs="仿宋"/>
                <w:sz w:val="24"/>
              </w:rPr>
              <w:t>无法实现太阳能充电</w:t>
            </w:r>
            <w:r>
              <w:rPr>
                <w:rFonts w:ascii="仿宋" w:hAnsi="仿宋" w:eastAsia="仿宋" w:cs="仿宋"/>
                <w:sz w:val="24"/>
              </w:rPr>
              <w:t>情况下，电池组可供设备正常使用</w:t>
            </w:r>
            <w:r>
              <w:rPr>
                <w:rFonts w:hint="eastAsia" w:ascii="仿宋" w:hAnsi="仿宋" w:eastAsia="仿宋" w:cs="仿宋"/>
                <w:sz w:val="24"/>
              </w:rPr>
              <w:t>3</w:t>
            </w:r>
            <w:r>
              <w:rPr>
                <w:rFonts w:ascii="仿宋" w:hAnsi="仿宋" w:eastAsia="仿宋" w:cs="仿宋"/>
                <w:sz w:val="24"/>
              </w:rPr>
              <w:t>个月以上</w:t>
            </w:r>
            <w:r>
              <w:rPr>
                <w:rFonts w:hint="eastAsia" w:ascii="仿宋" w:hAnsi="仿宋" w:eastAsia="仿宋" w:cs="仿宋"/>
                <w:sz w:val="24"/>
              </w:rPr>
              <w:t>，更换应便携快速，并配备应急式补电接口。（提供相关依据的检测报告）</w:t>
            </w:r>
          </w:p>
        </w:tc>
      </w:tr>
      <w:tr w14:paraId="0F36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3CFAD11C">
            <w:pPr>
              <w:ind w:firstLine="480" w:firstLineChars="200"/>
              <w:rPr>
                <w:rFonts w:ascii="仿宋" w:hAnsi="仿宋" w:eastAsia="仿宋" w:cs="仿宋"/>
                <w:sz w:val="24"/>
              </w:rPr>
            </w:pPr>
          </w:p>
        </w:tc>
        <w:tc>
          <w:tcPr>
            <w:tcW w:w="1673" w:type="dxa"/>
            <w:vAlign w:val="center"/>
          </w:tcPr>
          <w:p w14:paraId="5EFC8097">
            <w:pPr>
              <w:ind w:firstLine="480" w:firstLineChars="200"/>
              <w:rPr>
                <w:rFonts w:ascii="仿宋" w:hAnsi="仿宋" w:eastAsia="仿宋" w:cs="仿宋"/>
                <w:sz w:val="24"/>
              </w:rPr>
            </w:pPr>
          </w:p>
        </w:tc>
        <w:tc>
          <w:tcPr>
            <w:tcW w:w="7050" w:type="dxa"/>
            <w:vAlign w:val="center"/>
          </w:tcPr>
          <w:p w14:paraId="005AF49E">
            <w:pPr>
              <w:rPr>
                <w:rFonts w:ascii="仿宋" w:hAnsi="仿宋" w:eastAsia="仿宋" w:cs="仿宋"/>
                <w:sz w:val="24"/>
              </w:rPr>
            </w:pPr>
            <w:r>
              <w:rPr>
                <w:rFonts w:hint="eastAsia" w:ascii="仿宋" w:hAnsi="仿宋" w:eastAsia="仿宋" w:cs="仿宋"/>
                <w:sz w:val="24"/>
              </w:rPr>
              <w:t>▲控制箱：集成化主控1个（含：太阳能充电管理模块、GNSS定位、数据传输模块），具备优良的防尘防水能力；；控制箱及相关五金件均采用不锈钢材料，箱门开关执行机构及NFC刷卡设有独立电源开关，开关设置于箱体侧面且标识清楚，具有自动限时断电功能，自动断电后需要保留箱体定位、满溢度监控等智能化基本功能。</w:t>
            </w:r>
          </w:p>
        </w:tc>
      </w:tr>
      <w:tr w14:paraId="2256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5814E64D">
            <w:pPr>
              <w:ind w:firstLine="480" w:firstLineChars="200"/>
              <w:rPr>
                <w:rFonts w:ascii="仿宋" w:hAnsi="仿宋" w:eastAsia="仿宋" w:cs="仿宋"/>
                <w:sz w:val="24"/>
              </w:rPr>
            </w:pPr>
          </w:p>
        </w:tc>
        <w:tc>
          <w:tcPr>
            <w:tcW w:w="1673" w:type="dxa"/>
            <w:vAlign w:val="center"/>
          </w:tcPr>
          <w:p w14:paraId="4811C713">
            <w:pPr>
              <w:ind w:firstLine="480" w:firstLineChars="200"/>
              <w:rPr>
                <w:rFonts w:ascii="仿宋" w:hAnsi="仿宋" w:eastAsia="仿宋" w:cs="仿宋"/>
                <w:sz w:val="24"/>
              </w:rPr>
            </w:pPr>
          </w:p>
        </w:tc>
        <w:tc>
          <w:tcPr>
            <w:tcW w:w="7050" w:type="dxa"/>
            <w:vAlign w:val="center"/>
          </w:tcPr>
          <w:p w14:paraId="0E6565B0">
            <w:pPr>
              <w:rPr>
                <w:rFonts w:ascii="仿宋" w:hAnsi="仿宋" w:eastAsia="仿宋" w:cs="仿宋"/>
                <w:sz w:val="24"/>
              </w:rPr>
            </w:pPr>
            <w:r>
              <w:rPr>
                <w:rFonts w:hint="eastAsia" w:ascii="仿宋" w:hAnsi="仿宋" w:eastAsia="仿宋" w:cs="仿宋"/>
                <w:sz w:val="24"/>
              </w:rPr>
              <w:t>★刷卡设备安装应采用内嵌工艺，保证美观操作方便且避免误碰撞。（提供相关依据的检测报告）</w:t>
            </w:r>
          </w:p>
        </w:tc>
      </w:tr>
      <w:tr w14:paraId="52D3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20E75D86">
            <w:pPr>
              <w:ind w:firstLine="480" w:firstLineChars="200"/>
              <w:rPr>
                <w:rFonts w:ascii="仿宋" w:hAnsi="仿宋" w:eastAsia="仿宋" w:cs="仿宋"/>
                <w:sz w:val="24"/>
              </w:rPr>
            </w:pPr>
          </w:p>
        </w:tc>
        <w:tc>
          <w:tcPr>
            <w:tcW w:w="1673" w:type="dxa"/>
            <w:vAlign w:val="center"/>
          </w:tcPr>
          <w:p w14:paraId="30883B11">
            <w:pPr>
              <w:ind w:firstLine="480" w:firstLineChars="200"/>
              <w:rPr>
                <w:rFonts w:ascii="仿宋" w:hAnsi="仿宋" w:eastAsia="仿宋" w:cs="仿宋"/>
                <w:sz w:val="24"/>
              </w:rPr>
            </w:pPr>
          </w:p>
        </w:tc>
        <w:tc>
          <w:tcPr>
            <w:tcW w:w="7050" w:type="dxa"/>
            <w:vAlign w:val="center"/>
          </w:tcPr>
          <w:p w14:paraId="5592C03D">
            <w:pPr>
              <w:rPr>
                <w:rFonts w:ascii="仿宋" w:hAnsi="仿宋" w:eastAsia="仿宋" w:cs="仿宋"/>
                <w:sz w:val="24"/>
              </w:rPr>
            </w:pPr>
            <w:r>
              <w:rPr>
                <w:rFonts w:hint="eastAsia" w:ascii="仿宋" w:hAnsi="仿宋" w:eastAsia="仿宋" w:cs="仿宋"/>
                <w:sz w:val="24"/>
              </w:rPr>
              <w:t>★箱体提供自有独立的信息化设备监管运营平台，平台和箱体享同等售后服务条件（需提供程序软件界面截图或照片，并加盖公章）</w:t>
            </w:r>
          </w:p>
        </w:tc>
      </w:tr>
      <w:tr w14:paraId="2EBD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46F71E93">
            <w:pPr>
              <w:ind w:firstLine="480" w:firstLineChars="200"/>
              <w:rPr>
                <w:rFonts w:ascii="仿宋" w:hAnsi="仿宋" w:eastAsia="仿宋" w:cs="仿宋"/>
                <w:sz w:val="24"/>
              </w:rPr>
            </w:pPr>
          </w:p>
        </w:tc>
        <w:tc>
          <w:tcPr>
            <w:tcW w:w="1673" w:type="dxa"/>
            <w:vAlign w:val="center"/>
          </w:tcPr>
          <w:p w14:paraId="4A8411BF">
            <w:pPr>
              <w:ind w:firstLine="480" w:firstLineChars="200"/>
              <w:rPr>
                <w:rFonts w:ascii="仿宋" w:hAnsi="仿宋" w:eastAsia="仿宋" w:cs="仿宋"/>
                <w:sz w:val="24"/>
              </w:rPr>
            </w:pPr>
          </w:p>
        </w:tc>
        <w:tc>
          <w:tcPr>
            <w:tcW w:w="7050" w:type="dxa"/>
            <w:vAlign w:val="center"/>
          </w:tcPr>
          <w:p w14:paraId="34A576B3">
            <w:pPr>
              <w:rPr>
                <w:rFonts w:ascii="仿宋" w:hAnsi="仿宋" w:eastAsia="仿宋" w:cs="仿宋"/>
                <w:sz w:val="24"/>
              </w:rPr>
            </w:pPr>
            <w:r>
              <w:rPr>
                <w:rFonts w:hint="eastAsia" w:ascii="仿宋" w:hAnsi="仿宋" w:eastAsia="仿宋" w:cs="仿宋"/>
                <w:sz w:val="24"/>
              </w:rPr>
              <w:t>▲箱体内垃圾满溢度检测方式：箱体内部配备6组超声波传感器。超声波传感器盲区&lt;25mm，且须采用金属外壳进行保护。</w:t>
            </w:r>
          </w:p>
        </w:tc>
      </w:tr>
      <w:tr w14:paraId="00267072">
        <w:tblPrEx>
          <w:tblCellMar>
            <w:top w:w="0" w:type="dxa"/>
            <w:left w:w="108" w:type="dxa"/>
            <w:bottom w:w="0" w:type="dxa"/>
            <w:right w:w="108" w:type="dxa"/>
          </w:tblCellMar>
        </w:tblPrEx>
        <w:tc>
          <w:tcPr>
            <w:tcW w:w="802" w:type="dxa"/>
            <w:vAlign w:val="center"/>
          </w:tcPr>
          <w:p w14:paraId="2BE3EE8F">
            <w:pPr>
              <w:ind w:firstLine="480" w:firstLineChars="200"/>
              <w:rPr>
                <w:rFonts w:ascii="仿宋" w:hAnsi="仿宋" w:eastAsia="仿宋" w:cs="仿宋"/>
                <w:sz w:val="24"/>
              </w:rPr>
            </w:pPr>
          </w:p>
        </w:tc>
        <w:tc>
          <w:tcPr>
            <w:tcW w:w="1673" w:type="dxa"/>
            <w:vAlign w:val="center"/>
          </w:tcPr>
          <w:p w14:paraId="6A144DD8">
            <w:pPr>
              <w:ind w:firstLine="480" w:firstLineChars="200"/>
              <w:rPr>
                <w:rFonts w:ascii="仿宋" w:hAnsi="仿宋" w:eastAsia="仿宋" w:cs="仿宋"/>
                <w:sz w:val="24"/>
              </w:rPr>
            </w:pPr>
          </w:p>
        </w:tc>
        <w:tc>
          <w:tcPr>
            <w:tcW w:w="7050" w:type="dxa"/>
            <w:vAlign w:val="center"/>
          </w:tcPr>
          <w:p w14:paraId="402F1766">
            <w:pPr>
              <w:rPr>
                <w:rFonts w:ascii="仿宋" w:hAnsi="仿宋" w:eastAsia="仿宋" w:cs="仿宋"/>
                <w:sz w:val="24"/>
              </w:rPr>
            </w:pPr>
            <w:r>
              <w:rPr>
                <w:rFonts w:hint="eastAsia" w:ascii="仿宋" w:hAnsi="仿宋" w:eastAsia="仿宋" w:cs="仿宋"/>
                <w:sz w:val="24"/>
              </w:rPr>
              <w:t>箱体内高温报警功能：能够24小时监测箱体内温度，高温报警，确保装修垃圾安全存储。（提供相关产品实物照片或后台监控截图）</w:t>
            </w:r>
          </w:p>
        </w:tc>
      </w:tr>
      <w:tr w14:paraId="00E4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21B1417B">
            <w:pPr>
              <w:ind w:firstLine="480" w:firstLineChars="200"/>
              <w:rPr>
                <w:rFonts w:ascii="仿宋" w:hAnsi="仿宋" w:eastAsia="仿宋" w:cs="仿宋"/>
                <w:sz w:val="24"/>
              </w:rPr>
            </w:pPr>
          </w:p>
        </w:tc>
        <w:tc>
          <w:tcPr>
            <w:tcW w:w="1673" w:type="dxa"/>
            <w:vAlign w:val="center"/>
          </w:tcPr>
          <w:p w14:paraId="1970E242">
            <w:pPr>
              <w:ind w:firstLine="480" w:firstLineChars="200"/>
              <w:rPr>
                <w:rFonts w:ascii="仿宋" w:hAnsi="仿宋" w:eastAsia="仿宋" w:cs="仿宋"/>
                <w:sz w:val="24"/>
              </w:rPr>
            </w:pPr>
          </w:p>
        </w:tc>
        <w:tc>
          <w:tcPr>
            <w:tcW w:w="7050" w:type="dxa"/>
            <w:vAlign w:val="center"/>
          </w:tcPr>
          <w:p w14:paraId="0A241E73">
            <w:pPr>
              <w:rPr>
                <w:rFonts w:ascii="仿宋" w:hAnsi="仿宋" w:eastAsia="仿宋" w:cs="仿宋"/>
                <w:sz w:val="24"/>
              </w:rPr>
            </w:pPr>
            <w:r>
              <w:rPr>
                <w:rFonts w:hint="eastAsia" w:ascii="仿宋" w:hAnsi="仿宋" w:eastAsia="仿宋" w:cs="仿宋"/>
                <w:sz w:val="24"/>
              </w:rPr>
              <w:t>▲箱体定位：具备北斗等复合定位功能。</w:t>
            </w:r>
          </w:p>
        </w:tc>
      </w:tr>
      <w:tr w14:paraId="1E75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0973606E">
            <w:pPr>
              <w:ind w:firstLine="480" w:firstLineChars="200"/>
              <w:rPr>
                <w:rFonts w:ascii="仿宋" w:hAnsi="仿宋" w:eastAsia="仿宋" w:cs="仿宋"/>
                <w:sz w:val="24"/>
              </w:rPr>
            </w:pPr>
          </w:p>
        </w:tc>
        <w:tc>
          <w:tcPr>
            <w:tcW w:w="1673" w:type="dxa"/>
            <w:vAlign w:val="center"/>
          </w:tcPr>
          <w:p w14:paraId="7E7E4A3D">
            <w:pPr>
              <w:ind w:firstLine="480" w:firstLineChars="200"/>
              <w:rPr>
                <w:rFonts w:ascii="仿宋" w:hAnsi="仿宋" w:eastAsia="仿宋" w:cs="仿宋"/>
                <w:sz w:val="24"/>
              </w:rPr>
            </w:pPr>
          </w:p>
        </w:tc>
        <w:tc>
          <w:tcPr>
            <w:tcW w:w="7050" w:type="dxa"/>
            <w:vAlign w:val="center"/>
          </w:tcPr>
          <w:p w14:paraId="20DD9E40">
            <w:pPr>
              <w:rPr>
                <w:rFonts w:ascii="仿宋" w:hAnsi="仿宋" w:eastAsia="仿宋" w:cs="仿宋"/>
                <w:sz w:val="24"/>
              </w:rPr>
            </w:pPr>
            <w:r>
              <w:rPr>
                <w:rFonts w:hint="eastAsia" w:ascii="仿宋" w:hAnsi="仿宋" w:eastAsia="仿宋" w:cs="仿宋"/>
                <w:sz w:val="24"/>
              </w:rPr>
              <w:t>★满溢提醒：箱内垃圾量达到80%时，自动推送满溢提醒信息给到用户指定人员。（提供相关法定认可的检测报告）</w:t>
            </w:r>
          </w:p>
        </w:tc>
      </w:tr>
      <w:tr w14:paraId="3697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64B69FF6">
            <w:pPr>
              <w:ind w:firstLine="480" w:firstLineChars="200"/>
              <w:rPr>
                <w:rFonts w:ascii="仿宋" w:hAnsi="仿宋" w:eastAsia="仿宋" w:cs="仿宋"/>
                <w:sz w:val="24"/>
              </w:rPr>
            </w:pPr>
          </w:p>
        </w:tc>
        <w:tc>
          <w:tcPr>
            <w:tcW w:w="1673" w:type="dxa"/>
            <w:vAlign w:val="center"/>
          </w:tcPr>
          <w:p w14:paraId="6AA6F7CB">
            <w:pPr>
              <w:rPr>
                <w:rFonts w:ascii="仿宋" w:hAnsi="仿宋" w:eastAsia="仿宋" w:cs="仿宋"/>
                <w:sz w:val="24"/>
              </w:rPr>
            </w:pPr>
          </w:p>
        </w:tc>
        <w:tc>
          <w:tcPr>
            <w:tcW w:w="7050" w:type="dxa"/>
            <w:vAlign w:val="center"/>
          </w:tcPr>
          <w:p w14:paraId="41BFB4AE">
            <w:pPr>
              <w:rPr>
                <w:rFonts w:ascii="仿宋" w:hAnsi="仿宋" w:eastAsia="仿宋" w:cs="仿宋"/>
                <w:sz w:val="24"/>
              </w:rPr>
            </w:pPr>
            <w:r>
              <w:rPr>
                <w:rFonts w:hint="eastAsia" w:ascii="仿宋" w:hAnsi="仿宋" w:eastAsia="仿宋" w:cs="仿宋"/>
                <w:sz w:val="24"/>
              </w:rPr>
              <w:t>★箱体内灭火功能：具备5秒内自动灭火动能。（提供相关法定认可的检测报告）</w:t>
            </w:r>
          </w:p>
        </w:tc>
      </w:tr>
      <w:tr w14:paraId="5979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1AF6DA76">
            <w:pPr>
              <w:ind w:firstLine="480" w:firstLineChars="200"/>
              <w:rPr>
                <w:rFonts w:ascii="仿宋" w:hAnsi="仿宋" w:eastAsia="仿宋" w:cs="仿宋"/>
                <w:sz w:val="24"/>
              </w:rPr>
            </w:pPr>
          </w:p>
        </w:tc>
        <w:tc>
          <w:tcPr>
            <w:tcW w:w="1673" w:type="dxa"/>
            <w:vAlign w:val="center"/>
          </w:tcPr>
          <w:p w14:paraId="1693A8CE">
            <w:pPr>
              <w:ind w:firstLine="480" w:firstLineChars="200"/>
              <w:rPr>
                <w:rFonts w:ascii="仿宋" w:hAnsi="仿宋" w:eastAsia="仿宋" w:cs="仿宋"/>
                <w:sz w:val="24"/>
              </w:rPr>
            </w:pPr>
          </w:p>
        </w:tc>
        <w:tc>
          <w:tcPr>
            <w:tcW w:w="7050" w:type="dxa"/>
            <w:vAlign w:val="center"/>
          </w:tcPr>
          <w:p w14:paraId="76437EB9">
            <w:pPr>
              <w:rPr>
                <w:rFonts w:ascii="仿宋" w:hAnsi="仿宋" w:eastAsia="仿宋" w:cs="仿宋"/>
                <w:sz w:val="24"/>
              </w:rPr>
            </w:pPr>
            <w:r>
              <w:rPr>
                <w:rFonts w:hint="eastAsia" w:ascii="仿宋" w:hAnsi="仿宋" w:eastAsia="仿宋" w:cs="仿宋"/>
                <w:sz w:val="24"/>
              </w:rPr>
              <w:t>大物联终端设备应通过4G或5G网络传输数据，且箱体定位和容量百分比监测响应时间不得长于6分钟，即当箱体内垃圾发生容量变化或箱体地理位置发生转移后的6分钟内上传最新数据，且数据上传时间间隔可设定。</w:t>
            </w:r>
          </w:p>
        </w:tc>
      </w:tr>
      <w:tr w14:paraId="0085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67696CBB">
            <w:pPr>
              <w:ind w:firstLine="480" w:firstLineChars="200"/>
              <w:rPr>
                <w:rFonts w:ascii="仿宋" w:hAnsi="仿宋" w:eastAsia="仿宋" w:cs="仿宋"/>
                <w:sz w:val="24"/>
              </w:rPr>
            </w:pPr>
          </w:p>
        </w:tc>
        <w:tc>
          <w:tcPr>
            <w:tcW w:w="1673" w:type="dxa"/>
            <w:vAlign w:val="center"/>
          </w:tcPr>
          <w:p w14:paraId="3675DCDE">
            <w:pPr>
              <w:ind w:firstLine="480" w:firstLineChars="200"/>
              <w:rPr>
                <w:rFonts w:ascii="仿宋" w:hAnsi="仿宋" w:eastAsia="仿宋" w:cs="仿宋"/>
                <w:sz w:val="24"/>
              </w:rPr>
            </w:pPr>
          </w:p>
        </w:tc>
        <w:tc>
          <w:tcPr>
            <w:tcW w:w="7050" w:type="dxa"/>
            <w:vAlign w:val="center"/>
          </w:tcPr>
          <w:p w14:paraId="4E8EEB2C">
            <w:pPr>
              <w:rPr>
                <w:rFonts w:ascii="仿宋" w:hAnsi="仿宋" w:eastAsia="仿宋" w:cs="仿宋"/>
                <w:sz w:val="24"/>
              </w:rPr>
            </w:pPr>
            <w:r>
              <w:rPr>
                <w:rFonts w:hint="eastAsia" w:ascii="仿宋" w:hAnsi="仿宋" w:eastAsia="仿宋" w:cs="仿宋"/>
                <w:sz w:val="24"/>
              </w:rPr>
              <w:t>★提供第三方对软件数据实时监管的对接端口（数据包括定位坐标、容量、电池温度、电量等相关数据）</w:t>
            </w:r>
          </w:p>
        </w:tc>
      </w:tr>
    </w:tbl>
    <w:p w14:paraId="6D0CF1DF">
      <w:pPr>
        <w:ind w:firstLine="480" w:firstLineChars="200"/>
        <w:rPr>
          <w:rFonts w:ascii="仿宋" w:hAnsi="仿宋" w:eastAsia="仿宋" w:cs="仿宋"/>
          <w:sz w:val="24"/>
        </w:rPr>
      </w:pPr>
      <w:r>
        <w:rPr>
          <w:rFonts w:hint="eastAsia" w:ascii="仿宋" w:hAnsi="仿宋" w:eastAsia="仿宋" w:cs="仿宋"/>
          <w:sz w:val="24"/>
        </w:rPr>
        <w:t>说明：带▲和★注明的技术参数须提供国家认可的法定检测机构出具的检测报告(具有CMA或CNAS等标识)，扫描件加盖投标单位电子签章，如未能提供，则投标无效。</w:t>
      </w:r>
    </w:p>
    <w:p w14:paraId="2D8069EE">
      <w:pPr>
        <w:ind w:firstLine="480" w:firstLineChars="200"/>
        <w:rPr>
          <w:rFonts w:ascii="仿宋" w:hAnsi="仿宋" w:eastAsia="仿宋" w:cs="仿宋"/>
          <w:sz w:val="24"/>
        </w:rPr>
      </w:pPr>
      <w:r>
        <w:rPr>
          <w:rFonts w:hint="eastAsia" w:ascii="仿宋" w:hAnsi="仿宋" w:eastAsia="仿宋" w:cs="仿宋"/>
          <w:sz w:val="24"/>
        </w:rPr>
        <w:t>3.智能化接口服务需求：</w:t>
      </w:r>
    </w:p>
    <w:p w14:paraId="44736F16">
      <w:pPr>
        <w:ind w:firstLine="480" w:firstLineChars="200"/>
        <w:rPr>
          <w:rFonts w:ascii="仿宋" w:hAnsi="仿宋" w:eastAsia="仿宋" w:cs="仿宋"/>
          <w:sz w:val="24"/>
        </w:rPr>
      </w:pPr>
      <w:r>
        <w:rPr>
          <w:rFonts w:hint="eastAsia" w:ascii="仿宋" w:hAnsi="仿宋" w:eastAsia="仿宋" w:cs="仿宋"/>
          <w:sz w:val="24"/>
        </w:rPr>
        <w:t>需提供包括但不限于http restful形式的数据接口服务，需提供收集箱实时位置、状态等数据接口服务，并与采购人指定平台实现数据实时传输，具有对接方式参考如下：</w:t>
      </w:r>
    </w:p>
    <w:p w14:paraId="78D4A817">
      <w:pPr>
        <w:ind w:firstLine="480" w:firstLineChars="200"/>
        <w:rPr>
          <w:rFonts w:ascii="仿宋" w:hAnsi="仿宋" w:eastAsia="仿宋" w:cs="仿宋"/>
          <w:sz w:val="24"/>
        </w:rPr>
      </w:pPr>
      <w:r>
        <w:rPr>
          <w:rFonts w:hint="eastAsia" w:ascii="仿宋" w:hAnsi="仿宋" w:eastAsia="仿宋" w:cs="仿宋"/>
          <w:sz w:val="24"/>
        </w:rPr>
        <w:t>1、提取设备清单</w:t>
      </w:r>
    </w:p>
    <w:p w14:paraId="16B41A1F">
      <w:pPr>
        <w:ind w:firstLine="480" w:firstLineChars="200"/>
        <w:rPr>
          <w:rFonts w:ascii="仿宋" w:hAnsi="仿宋" w:eastAsia="仿宋" w:cs="仿宋"/>
          <w:sz w:val="24"/>
        </w:rPr>
      </w:pPr>
      <w:r>
        <w:rPr>
          <w:rFonts w:hint="eastAsia" w:ascii="仿宋" w:hAnsi="仿宋" w:eastAsia="仿宋" w:cs="仿宋"/>
          <w:sz w:val="24"/>
        </w:rPr>
        <w:t>API 服务地址：</w:t>
      </w:r>
    </w:p>
    <w:tbl>
      <w:tblPr>
        <w:tblStyle w:val="29"/>
        <w:tblW w:w="9389"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7686"/>
      </w:tblGrid>
      <w:tr w14:paraId="65B0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318F7AA7">
            <w:pPr>
              <w:ind w:firstLine="480" w:firstLineChars="200"/>
              <w:rPr>
                <w:rFonts w:ascii="仿宋" w:hAnsi="仿宋" w:eastAsia="仿宋" w:cs="仿宋"/>
                <w:sz w:val="24"/>
              </w:rPr>
            </w:pPr>
            <w:r>
              <w:rPr>
                <w:rFonts w:hint="eastAsia" w:ascii="仿宋" w:hAnsi="仿宋" w:eastAsia="仿宋" w:cs="仿宋"/>
                <w:sz w:val="24"/>
              </w:rPr>
              <w:t>URL</w:t>
            </w:r>
          </w:p>
        </w:tc>
        <w:tc>
          <w:tcPr>
            <w:tcW w:w="7686" w:type="dxa"/>
          </w:tcPr>
          <w:p w14:paraId="76DD4B51">
            <w:pPr>
              <w:ind w:firstLine="480" w:firstLineChars="200"/>
              <w:rPr>
                <w:rFonts w:ascii="仿宋" w:hAnsi="仿宋" w:eastAsia="仿宋" w:cs="仿宋"/>
                <w:sz w:val="24"/>
              </w:rPr>
            </w:pPr>
            <w:r>
              <w:rPr>
                <w:rFonts w:hint="eastAsia" w:ascii="仿宋" w:hAnsi="仿宋" w:eastAsia="仿宋" w:cs="仿宋"/>
                <w:sz w:val="24"/>
              </w:rPr>
              <w:t>http://hzqy.cn/api/seek/list?parameters</w:t>
            </w:r>
          </w:p>
        </w:tc>
      </w:tr>
      <w:tr w14:paraId="1B94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62DB9120">
            <w:pPr>
              <w:ind w:firstLine="480" w:firstLineChars="200"/>
              <w:rPr>
                <w:rFonts w:ascii="仿宋" w:hAnsi="仿宋" w:eastAsia="仿宋" w:cs="仿宋"/>
                <w:sz w:val="24"/>
              </w:rPr>
            </w:pPr>
            <w:r>
              <w:rPr>
                <w:rFonts w:hint="eastAsia" w:ascii="仿宋" w:hAnsi="仿宋" w:eastAsia="仿宋" w:cs="仿宋"/>
                <w:sz w:val="24"/>
              </w:rPr>
              <w:t>请求方式</w:t>
            </w:r>
          </w:p>
        </w:tc>
        <w:tc>
          <w:tcPr>
            <w:tcW w:w="7686" w:type="dxa"/>
          </w:tcPr>
          <w:p w14:paraId="0F4F0759">
            <w:pPr>
              <w:ind w:firstLine="480" w:firstLineChars="200"/>
              <w:rPr>
                <w:rFonts w:ascii="仿宋" w:hAnsi="仿宋" w:eastAsia="仿宋" w:cs="仿宋"/>
                <w:sz w:val="24"/>
              </w:rPr>
            </w:pPr>
            <w:r>
              <w:rPr>
                <w:rFonts w:hint="eastAsia" w:ascii="仿宋" w:hAnsi="仿宋" w:eastAsia="仿宋" w:cs="仿宋"/>
                <w:sz w:val="24"/>
              </w:rPr>
              <w:t>GET</w:t>
            </w:r>
          </w:p>
        </w:tc>
      </w:tr>
    </w:tbl>
    <w:p w14:paraId="5468B6E2">
      <w:pPr>
        <w:ind w:firstLine="480" w:firstLineChars="200"/>
        <w:rPr>
          <w:rFonts w:ascii="仿宋" w:hAnsi="仿宋" w:eastAsia="仿宋" w:cs="仿宋"/>
          <w:sz w:val="24"/>
        </w:rPr>
      </w:pPr>
      <w:r>
        <w:rPr>
          <w:rFonts w:hint="eastAsia" w:ascii="仿宋" w:hAnsi="仿宋" w:eastAsia="仿宋" w:cs="仿宋"/>
          <w:sz w:val="24"/>
        </w:rPr>
        <w:t>parameters 代表的参数包括必填参数和可选参数。所有参数均使用和号字符(&amp;)进行分隔。下面的列表枚举了这些参数及其使用规则。</w:t>
      </w:r>
    </w:p>
    <w:p w14:paraId="3FC3A727">
      <w:pPr>
        <w:ind w:firstLine="480" w:firstLineChars="200"/>
        <w:rPr>
          <w:rFonts w:ascii="仿宋" w:hAnsi="仿宋" w:eastAsia="仿宋" w:cs="仿宋"/>
          <w:sz w:val="24"/>
        </w:rPr>
      </w:pPr>
      <w:r>
        <w:rPr>
          <w:rFonts w:hint="eastAsia" w:ascii="仿宋" w:hAnsi="仿宋" w:eastAsia="仿宋" w:cs="仿宋"/>
          <w:sz w:val="24"/>
        </w:rPr>
        <w:t>请求参数：</w:t>
      </w:r>
    </w:p>
    <w:tbl>
      <w:tblPr>
        <w:tblStyle w:val="29"/>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236"/>
        <w:gridCol w:w="1875"/>
        <w:gridCol w:w="1843"/>
        <w:gridCol w:w="2124"/>
      </w:tblGrid>
      <w:tr w14:paraId="0DB6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065EE46">
            <w:pPr>
              <w:jc w:val="center"/>
              <w:rPr>
                <w:rFonts w:ascii="仿宋" w:hAnsi="仿宋" w:eastAsia="仿宋" w:cs="仿宋"/>
                <w:sz w:val="24"/>
              </w:rPr>
            </w:pPr>
            <w:r>
              <w:rPr>
                <w:rFonts w:hint="eastAsia" w:ascii="仿宋" w:hAnsi="仿宋" w:eastAsia="仿宋" w:cs="仿宋"/>
                <w:sz w:val="24"/>
              </w:rPr>
              <w:t>参数名</w:t>
            </w:r>
          </w:p>
        </w:tc>
        <w:tc>
          <w:tcPr>
            <w:tcW w:w="2236" w:type="dxa"/>
            <w:vAlign w:val="center"/>
          </w:tcPr>
          <w:p w14:paraId="4A47C3F1">
            <w:pPr>
              <w:jc w:val="center"/>
              <w:rPr>
                <w:rFonts w:ascii="仿宋" w:hAnsi="仿宋" w:eastAsia="仿宋" w:cs="仿宋"/>
                <w:sz w:val="24"/>
              </w:rPr>
            </w:pPr>
            <w:r>
              <w:rPr>
                <w:rFonts w:hint="eastAsia" w:ascii="仿宋" w:hAnsi="仿宋" w:eastAsia="仿宋" w:cs="仿宋"/>
                <w:sz w:val="24"/>
              </w:rPr>
              <w:t>含义</w:t>
            </w:r>
          </w:p>
        </w:tc>
        <w:tc>
          <w:tcPr>
            <w:tcW w:w="1875" w:type="dxa"/>
            <w:vAlign w:val="center"/>
          </w:tcPr>
          <w:p w14:paraId="35842C0D">
            <w:pPr>
              <w:jc w:val="center"/>
              <w:rPr>
                <w:rFonts w:ascii="仿宋" w:hAnsi="仿宋" w:eastAsia="仿宋" w:cs="仿宋"/>
                <w:sz w:val="24"/>
              </w:rPr>
            </w:pPr>
            <w:r>
              <w:rPr>
                <w:rFonts w:hint="eastAsia" w:ascii="仿宋" w:hAnsi="仿宋" w:eastAsia="仿宋" w:cs="仿宋"/>
                <w:sz w:val="24"/>
              </w:rPr>
              <w:t>规则说明</w:t>
            </w:r>
          </w:p>
        </w:tc>
        <w:tc>
          <w:tcPr>
            <w:tcW w:w="1843" w:type="dxa"/>
            <w:vAlign w:val="center"/>
          </w:tcPr>
          <w:p w14:paraId="67C87C12">
            <w:pPr>
              <w:jc w:val="center"/>
              <w:rPr>
                <w:rFonts w:ascii="仿宋" w:hAnsi="仿宋" w:eastAsia="仿宋" w:cs="仿宋"/>
                <w:sz w:val="24"/>
              </w:rPr>
            </w:pPr>
            <w:r>
              <w:rPr>
                <w:rFonts w:hint="eastAsia" w:ascii="仿宋" w:hAnsi="仿宋" w:eastAsia="仿宋" w:cs="仿宋"/>
                <w:sz w:val="24"/>
              </w:rPr>
              <w:t>是否必填</w:t>
            </w:r>
          </w:p>
        </w:tc>
        <w:tc>
          <w:tcPr>
            <w:tcW w:w="2124" w:type="dxa"/>
            <w:vAlign w:val="center"/>
          </w:tcPr>
          <w:p w14:paraId="29CB84E6">
            <w:pPr>
              <w:jc w:val="center"/>
              <w:rPr>
                <w:rFonts w:ascii="仿宋" w:hAnsi="仿宋" w:eastAsia="仿宋" w:cs="仿宋"/>
                <w:sz w:val="24"/>
              </w:rPr>
            </w:pPr>
            <w:r>
              <w:rPr>
                <w:rFonts w:hint="eastAsia" w:ascii="仿宋" w:hAnsi="仿宋" w:eastAsia="仿宋" w:cs="仿宋"/>
                <w:sz w:val="24"/>
              </w:rPr>
              <w:t>缺省值</w:t>
            </w:r>
          </w:p>
        </w:tc>
      </w:tr>
      <w:tr w14:paraId="7FDB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8B5187F">
            <w:pPr>
              <w:jc w:val="center"/>
              <w:rPr>
                <w:rFonts w:ascii="仿宋" w:hAnsi="仿宋" w:eastAsia="仿宋" w:cs="仿宋"/>
                <w:sz w:val="24"/>
              </w:rPr>
            </w:pPr>
            <w:r>
              <w:rPr>
                <w:rFonts w:hint="eastAsia" w:ascii="仿宋" w:hAnsi="仿宋" w:eastAsia="仿宋" w:cs="仿宋"/>
                <w:sz w:val="24"/>
              </w:rPr>
              <w:t>key</w:t>
            </w:r>
          </w:p>
        </w:tc>
        <w:tc>
          <w:tcPr>
            <w:tcW w:w="2236" w:type="dxa"/>
            <w:vAlign w:val="center"/>
          </w:tcPr>
          <w:p w14:paraId="2D25A2F1">
            <w:pPr>
              <w:jc w:val="center"/>
              <w:rPr>
                <w:rFonts w:ascii="仿宋" w:hAnsi="仿宋" w:eastAsia="仿宋" w:cs="仿宋"/>
                <w:sz w:val="24"/>
              </w:rPr>
            </w:pPr>
            <w:r>
              <w:rPr>
                <w:rFonts w:hint="eastAsia" w:ascii="仿宋" w:hAnsi="仿宋" w:eastAsia="仿宋" w:cs="仿宋"/>
                <w:sz w:val="24"/>
              </w:rPr>
              <w:t>请求服务权限标识</w:t>
            </w:r>
          </w:p>
        </w:tc>
        <w:tc>
          <w:tcPr>
            <w:tcW w:w="1875" w:type="dxa"/>
            <w:vAlign w:val="center"/>
          </w:tcPr>
          <w:p w14:paraId="591C99F7">
            <w:pPr>
              <w:jc w:val="center"/>
              <w:rPr>
                <w:rFonts w:ascii="仿宋" w:hAnsi="仿宋" w:eastAsia="仿宋" w:cs="仿宋"/>
                <w:sz w:val="24"/>
              </w:rPr>
            </w:pPr>
            <w:r>
              <w:rPr>
                <w:rFonts w:hint="eastAsia" w:ascii="仿宋" w:hAnsi="仿宋" w:eastAsia="仿宋" w:cs="仿宋"/>
                <w:sz w:val="24"/>
              </w:rPr>
              <w:t>用户提前取得的访问密钥</w:t>
            </w:r>
          </w:p>
        </w:tc>
        <w:tc>
          <w:tcPr>
            <w:tcW w:w="1843" w:type="dxa"/>
            <w:vAlign w:val="center"/>
          </w:tcPr>
          <w:p w14:paraId="20520280">
            <w:pPr>
              <w:jc w:val="center"/>
              <w:rPr>
                <w:rFonts w:ascii="仿宋" w:hAnsi="仿宋" w:eastAsia="仿宋" w:cs="仿宋"/>
                <w:sz w:val="24"/>
              </w:rPr>
            </w:pPr>
            <w:r>
              <w:rPr>
                <w:rFonts w:hint="eastAsia" w:ascii="仿宋" w:hAnsi="仿宋" w:eastAsia="仿宋" w:cs="仿宋"/>
                <w:sz w:val="24"/>
              </w:rPr>
              <w:t>必填</w:t>
            </w:r>
          </w:p>
        </w:tc>
        <w:tc>
          <w:tcPr>
            <w:tcW w:w="2124" w:type="dxa"/>
            <w:vAlign w:val="center"/>
          </w:tcPr>
          <w:p w14:paraId="2968B4BE">
            <w:pPr>
              <w:ind w:firstLine="480" w:firstLineChars="200"/>
              <w:jc w:val="center"/>
              <w:rPr>
                <w:rFonts w:ascii="仿宋" w:hAnsi="仿宋" w:eastAsia="仿宋" w:cs="仿宋"/>
                <w:sz w:val="24"/>
              </w:rPr>
            </w:pPr>
          </w:p>
        </w:tc>
      </w:tr>
    </w:tbl>
    <w:p w14:paraId="0350AD89">
      <w:pPr>
        <w:ind w:firstLine="480" w:firstLineChars="200"/>
        <w:rPr>
          <w:rFonts w:ascii="仿宋" w:hAnsi="仿宋" w:eastAsia="仿宋" w:cs="仿宋"/>
          <w:sz w:val="24"/>
        </w:rPr>
      </w:pPr>
      <w:r>
        <w:rPr>
          <w:rFonts w:hint="eastAsia" w:ascii="仿宋" w:hAnsi="仿宋" w:eastAsia="仿宋" w:cs="仿宋"/>
          <w:sz w:val="24"/>
        </w:rPr>
        <w:t>返回结果参数说明：</w:t>
      </w:r>
    </w:p>
    <w:tbl>
      <w:tblPr>
        <w:tblStyle w:val="29"/>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583"/>
        <w:gridCol w:w="2483"/>
        <w:gridCol w:w="4818"/>
      </w:tblGrid>
      <w:tr w14:paraId="6CC4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gridSpan w:val="2"/>
          </w:tcPr>
          <w:p w14:paraId="32C68DFD">
            <w:pPr>
              <w:ind w:firstLine="480" w:firstLineChars="200"/>
              <w:rPr>
                <w:rFonts w:ascii="仿宋" w:hAnsi="仿宋" w:eastAsia="仿宋" w:cs="仿宋"/>
                <w:sz w:val="24"/>
              </w:rPr>
            </w:pPr>
            <w:r>
              <w:rPr>
                <w:rFonts w:hint="eastAsia" w:ascii="仿宋" w:hAnsi="仿宋" w:eastAsia="仿宋" w:cs="仿宋"/>
                <w:sz w:val="24"/>
              </w:rPr>
              <w:t>名称</w:t>
            </w:r>
          </w:p>
        </w:tc>
        <w:tc>
          <w:tcPr>
            <w:tcW w:w="2483" w:type="dxa"/>
          </w:tcPr>
          <w:p w14:paraId="0004806F">
            <w:pPr>
              <w:ind w:firstLine="480" w:firstLineChars="200"/>
              <w:rPr>
                <w:rFonts w:ascii="仿宋" w:hAnsi="仿宋" w:eastAsia="仿宋" w:cs="仿宋"/>
                <w:sz w:val="24"/>
              </w:rPr>
            </w:pPr>
            <w:r>
              <w:rPr>
                <w:rFonts w:hint="eastAsia" w:ascii="仿宋" w:hAnsi="仿宋" w:eastAsia="仿宋" w:cs="仿宋"/>
                <w:sz w:val="24"/>
              </w:rPr>
              <w:t>含义</w:t>
            </w:r>
          </w:p>
        </w:tc>
        <w:tc>
          <w:tcPr>
            <w:tcW w:w="4818" w:type="dxa"/>
          </w:tcPr>
          <w:p w14:paraId="5355E920">
            <w:pPr>
              <w:ind w:firstLine="480" w:firstLineChars="200"/>
              <w:rPr>
                <w:rFonts w:ascii="仿宋" w:hAnsi="仿宋" w:eastAsia="仿宋" w:cs="仿宋"/>
                <w:sz w:val="24"/>
              </w:rPr>
            </w:pPr>
            <w:r>
              <w:rPr>
                <w:rFonts w:hint="eastAsia" w:ascii="仿宋" w:hAnsi="仿宋" w:eastAsia="仿宋" w:cs="仿宋"/>
                <w:sz w:val="24"/>
              </w:rPr>
              <w:t>说明</w:t>
            </w:r>
          </w:p>
        </w:tc>
      </w:tr>
      <w:tr w14:paraId="1D51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gridSpan w:val="2"/>
          </w:tcPr>
          <w:p w14:paraId="3D00D88D">
            <w:pPr>
              <w:ind w:firstLine="480" w:firstLineChars="200"/>
              <w:rPr>
                <w:rFonts w:ascii="仿宋" w:hAnsi="仿宋" w:eastAsia="仿宋" w:cs="仿宋"/>
                <w:sz w:val="24"/>
              </w:rPr>
            </w:pPr>
            <w:r>
              <w:rPr>
                <w:rFonts w:hint="eastAsia" w:ascii="仿宋" w:hAnsi="仿宋" w:eastAsia="仿宋" w:cs="仿宋"/>
                <w:sz w:val="24"/>
              </w:rPr>
              <w:t>code</w:t>
            </w:r>
          </w:p>
        </w:tc>
        <w:tc>
          <w:tcPr>
            <w:tcW w:w="2483" w:type="dxa"/>
          </w:tcPr>
          <w:p w14:paraId="42EDC2A1">
            <w:pPr>
              <w:rPr>
                <w:rFonts w:ascii="仿宋" w:hAnsi="仿宋" w:eastAsia="仿宋" w:cs="仿宋"/>
                <w:sz w:val="24"/>
              </w:rPr>
            </w:pPr>
            <w:r>
              <w:rPr>
                <w:rFonts w:hint="eastAsia" w:ascii="仿宋" w:hAnsi="仿宋" w:eastAsia="仿宋" w:cs="仿宋"/>
                <w:sz w:val="24"/>
              </w:rPr>
              <w:t>结果状态值</w:t>
            </w:r>
          </w:p>
        </w:tc>
        <w:tc>
          <w:tcPr>
            <w:tcW w:w="4818" w:type="dxa"/>
          </w:tcPr>
          <w:p w14:paraId="612A74AB">
            <w:pPr>
              <w:ind w:firstLine="480" w:firstLineChars="200"/>
              <w:rPr>
                <w:rFonts w:ascii="仿宋" w:hAnsi="仿宋" w:eastAsia="仿宋" w:cs="仿宋"/>
                <w:sz w:val="24"/>
              </w:rPr>
            </w:pPr>
            <w:r>
              <w:rPr>
                <w:rFonts w:hint="eastAsia" w:ascii="仿宋" w:hAnsi="仿宋" w:eastAsia="仿宋" w:cs="仿宋"/>
                <w:sz w:val="24"/>
              </w:rPr>
              <w:t xml:space="preserve">0:请求成功;其它:请求失败 </w:t>
            </w:r>
          </w:p>
        </w:tc>
      </w:tr>
      <w:tr w14:paraId="376D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gridSpan w:val="2"/>
          </w:tcPr>
          <w:p w14:paraId="15454E3C">
            <w:pPr>
              <w:ind w:firstLine="480" w:firstLineChars="200"/>
              <w:rPr>
                <w:rFonts w:ascii="仿宋" w:hAnsi="仿宋" w:eastAsia="仿宋" w:cs="仿宋"/>
                <w:sz w:val="24"/>
              </w:rPr>
            </w:pPr>
            <w:r>
              <w:rPr>
                <w:rFonts w:hint="eastAsia" w:ascii="仿宋" w:hAnsi="仿宋" w:eastAsia="仿宋" w:cs="仿宋"/>
                <w:sz w:val="24"/>
              </w:rPr>
              <w:t>msg</w:t>
            </w:r>
          </w:p>
        </w:tc>
        <w:tc>
          <w:tcPr>
            <w:tcW w:w="2483" w:type="dxa"/>
          </w:tcPr>
          <w:p w14:paraId="77AB4ECF">
            <w:pPr>
              <w:rPr>
                <w:rFonts w:ascii="仿宋" w:hAnsi="仿宋" w:eastAsia="仿宋" w:cs="仿宋"/>
                <w:sz w:val="24"/>
              </w:rPr>
            </w:pPr>
            <w:r>
              <w:rPr>
                <w:rFonts w:hint="eastAsia" w:ascii="仿宋" w:hAnsi="仿宋" w:eastAsia="仿宋" w:cs="仿宋"/>
                <w:sz w:val="24"/>
              </w:rPr>
              <w:t>返回状态说明</w:t>
            </w:r>
          </w:p>
        </w:tc>
        <w:tc>
          <w:tcPr>
            <w:tcW w:w="4818" w:type="dxa"/>
          </w:tcPr>
          <w:p w14:paraId="46AB5B5B">
            <w:pPr>
              <w:rPr>
                <w:rFonts w:ascii="仿宋" w:hAnsi="仿宋" w:eastAsia="仿宋" w:cs="仿宋"/>
                <w:sz w:val="24"/>
              </w:rPr>
            </w:pPr>
            <w:r>
              <w:rPr>
                <w:rFonts w:hint="eastAsia" w:ascii="仿宋" w:hAnsi="仿宋" w:eastAsia="仿宋" w:cs="仿宋"/>
                <w:sz w:val="24"/>
              </w:rPr>
              <w:t xml:space="preserve">status &gt; 0 时，info 返回错误原因，否则返回“OK” </w:t>
            </w:r>
          </w:p>
        </w:tc>
      </w:tr>
      <w:tr w14:paraId="1D02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gridSpan w:val="2"/>
          </w:tcPr>
          <w:p w14:paraId="1CBCB2A2">
            <w:pPr>
              <w:ind w:firstLine="480" w:firstLineChars="200"/>
              <w:rPr>
                <w:rFonts w:ascii="仿宋" w:hAnsi="仿宋" w:eastAsia="仿宋" w:cs="仿宋"/>
                <w:sz w:val="24"/>
              </w:rPr>
            </w:pPr>
            <w:r>
              <w:rPr>
                <w:rFonts w:hint="eastAsia" w:ascii="仿宋" w:hAnsi="仿宋" w:eastAsia="仿宋" w:cs="仿宋"/>
                <w:sz w:val="24"/>
              </w:rPr>
              <w:t>total</w:t>
            </w:r>
          </w:p>
        </w:tc>
        <w:tc>
          <w:tcPr>
            <w:tcW w:w="2483" w:type="dxa"/>
          </w:tcPr>
          <w:p w14:paraId="176C0FA5">
            <w:pPr>
              <w:rPr>
                <w:rFonts w:ascii="仿宋" w:hAnsi="仿宋" w:eastAsia="仿宋" w:cs="仿宋"/>
                <w:sz w:val="24"/>
              </w:rPr>
            </w:pPr>
            <w:r>
              <w:rPr>
                <w:rFonts w:hint="eastAsia" w:ascii="仿宋" w:hAnsi="仿宋" w:eastAsia="仿宋" w:cs="仿宋"/>
                <w:sz w:val="24"/>
              </w:rPr>
              <w:t>返回设备总量</w:t>
            </w:r>
          </w:p>
        </w:tc>
        <w:tc>
          <w:tcPr>
            <w:tcW w:w="4818" w:type="dxa"/>
          </w:tcPr>
          <w:p w14:paraId="18277E3F">
            <w:pPr>
              <w:ind w:firstLine="480" w:firstLineChars="200"/>
              <w:rPr>
                <w:rFonts w:ascii="仿宋" w:hAnsi="仿宋" w:eastAsia="仿宋" w:cs="仿宋"/>
                <w:sz w:val="24"/>
              </w:rPr>
            </w:pPr>
          </w:p>
        </w:tc>
      </w:tr>
      <w:tr w14:paraId="7FD1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gridSpan w:val="2"/>
          </w:tcPr>
          <w:p w14:paraId="7A8B0AB2">
            <w:pPr>
              <w:ind w:firstLine="480" w:firstLineChars="200"/>
              <w:rPr>
                <w:rFonts w:ascii="仿宋" w:hAnsi="仿宋" w:eastAsia="仿宋" w:cs="仿宋"/>
                <w:sz w:val="24"/>
              </w:rPr>
            </w:pPr>
            <w:r>
              <w:rPr>
                <w:rFonts w:hint="eastAsia" w:ascii="仿宋" w:hAnsi="仿宋" w:eastAsia="仿宋" w:cs="仿宋"/>
                <w:sz w:val="24"/>
              </w:rPr>
              <w:t>data</w:t>
            </w:r>
          </w:p>
        </w:tc>
        <w:tc>
          <w:tcPr>
            <w:tcW w:w="2483" w:type="dxa"/>
          </w:tcPr>
          <w:p w14:paraId="6DFF4678">
            <w:pPr>
              <w:rPr>
                <w:rFonts w:ascii="仿宋" w:hAnsi="仿宋" w:eastAsia="仿宋" w:cs="仿宋"/>
                <w:sz w:val="24"/>
              </w:rPr>
            </w:pPr>
            <w:r>
              <w:rPr>
                <w:rFonts w:hint="eastAsia" w:ascii="仿宋" w:hAnsi="仿宋" w:eastAsia="仿宋" w:cs="仿宋"/>
                <w:sz w:val="24"/>
              </w:rPr>
              <w:t>设备基础信息</w:t>
            </w:r>
          </w:p>
        </w:tc>
        <w:tc>
          <w:tcPr>
            <w:tcW w:w="4818" w:type="dxa"/>
          </w:tcPr>
          <w:p w14:paraId="3E6DBD11">
            <w:pPr>
              <w:rPr>
                <w:rFonts w:ascii="仿宋" w:hAnsi="仿宋" w:eastAsia="仿宋" w:cs="仿宋"/>
                <w:sz w:val="24"/>
              </w:rPr>
            </w:pPr>
            <w:r>
              <w:rPr>
                <w:rFonts w:hint="eastAsia" w:ascii="仿宋" w:hAnsi="仿宋" w:eastAsia="仿宋" w:cs="仿宋"/>
                <w:sz w:val="24"/>
              </w:rPr>
              <w:t>列表所有设备基础信息</w:t>
            </w:r>
          </w:p>
        </w:tc>
      </w:tr>
      <w:tr w14:paraId="3551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15E9B86A">
            <w:pPr>
              <w:ind w:firstLine="480" w:firstLineChars="200"/>
              <w:rPr>
                <w:rFonts w:ascii="仿宋" w:hAnsi="仿宋" w:eastAsia="仿宋" w:cs="仿宋"/>
                <w:sz w:val="24"/>
              </w:rPr>
            </w:pPr>
          </w:p>
        </w:tc>
        <w:tc>
          <w:tcPr>
            <w:tcW w:w="1583" w:type="dxa"/>
            <w:vAlign w:val="center"/>
          </w:tcPr>
          <w:p w14:paraId="53A73416">
            <w:pPr>
              <w:ind w:firstLine="480" w:firstLineChars="200"/>
              <w:rPr>
                <w:rFonts w:ascii="仿宋" w:hAnsi="仿宋" w:eastAsia="仿宋" w:cs="仿宋"/>
                <w:sz w:val="24"/>
              </w:rPr>
            </w:pPr>
            <w:r>
              <w:rPr>
                <w:rFonts w:hint="eastAsia" w:ascii="仿宋" w:hAnsi="仿宋" w:eastAsia="仿宋" w:cs="仿宋"/>
                <w:sz w:val="24"/>
              </w:rPr>
              <w:t>id</w:t>
            </w:r>
          </w:p>
        </w:tc>
        <w:tc>
          <w:tcPr>
            <w:tcW w:w="2483" w:type="dxa"/>
            <w:vAlign w:val="center"/>
          </w:tcPr>
          <w:p w14:paraId="4C0DD718">
            <w:pPr>
              <w:rPr>
                <w:rFonts w:ascii="仿宋" w:hAnsi="仿宋" w:eastAsia="仿宋" w:cs="仿宋"/>
                <w:sz w:val="24"/>
              </w:rPr>
            </w:pPr>
            <w:r>
              <w:rPr>
                <w:rFonts w:hint="eastAsia" w:ascii="仿宋" w:hAnsi="仿宋" w:eastAsia="仿宋" w:cs="仿宋"/>
                <w:sz w:val="24"/>
              </w:rPr>
              <w:t>设备唯一标识 ID 号</w:t>
            </w:r>
          </w:p>
        </w:tc>
        <w:tc>
          <w:tcPr>
            <w:tcW w:w="4818" w:type="dxa"/>
            <w:vAlign w:val="center"/>
          </w:tcPr>
          <w:p w14:paraId="2C8CF7D7">
            <w:pPr>
              <w:rPr>
                <w:rFonts w:ascii="仿宋" w:hAnsi="仿宋" w:eastAsia="仿宋" w:cs="仿宋"/>
                <w:sz w:val="24"/>
              </w:rPr>
            </w:pPr>
            <w:r>
              <w:rPr>
                <w:rFonts w:hint="eastAsia" w:ascii="仿宋" w:hAnsi="仿宋" w:eastAsia="仿宋" w:cs="仿宋"/>
                <w:sz w:val="24"/>
              </w:rPr>
              <w:t>36 位识别号</w:t>
            </w:r>
          </w:p>
          <w:p w14:paraId="7D23E971">
            <w:pPr>
              <w:rPr>
                <w:rFonts w:ascii="仿宋" w:hAnsi="仿宋" w:eastAsia="仿宋" w:cs="仿宋"/>
                <w:sz w:val="24"/>
              </w:rPr>
            </w:pPr>
            <w:r>
              <w:rPr>
                <w:rFonts w:hint="eastAsia" w:ascii="仿宋" w:hAnsi="仿宋" w:eastAsia="仿宋" w:cs="仿宋"/>
                <w:sz w:val="24"/>
              </w:rPr>
              <w:t>eg. 30b5ed5b-e905-e896-66eb-dbeffc67bee4</w:t>
            </w:r>
          </w:p>
        </w:tc>
      </w:tr>
      <w:tr w14:paraId="7073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58393254">
            <w:pPr>
              <w:ind w:firstLine="480" w:firstLineChars="200"/>
              <w:rPr>
                <w:rFonts w:ascii="仿宋" w:hAnsi="仿宋" w:eastAsia="仿宋" w:cs="仿宋"/>
                <w:sz w:val="24"/>
              </w:rPr>
            </w:pPr>
          </w:p>
        </w:tc>
        <w:tc>
          <w:tcPr>
            <w:tcW w:w="1583" w:type="dxa"/>
          </w:tcPr>
          <w:p w14:paraId="305FC210">
            <w:pPr>
              <w:ind w:firstLine="480" w:firstLineChars="200"/>
              <w:rPr>
                <w:rFonts w:ascii="仿宋" w:hAnsi="仿宋" w:eastAsia="仿宋" w:cs="仿宋"/>
                <w:sz w:val="24"/>
              </w:rPr>
            </w:pPr>
            <w:r>
              <w:rPr>
                <w:rFonts w:hint="eastAsia" w:ascii="仿宋" w:hAnsi="仿宋" w:eastAsia="仿宋" w:cs="仿宋"/>
                <w:sz w:val="24"/>
              </w:rPr>
              <w:t>pn</w:t>
            </w:r>
          </w:p>
        </w:tc>
        <w:tc>
          <w:tcPr>
            <w:tcW w:w="2483" w:type="dxa"/>
          </w:tcPr>
          <w:p w14:paraId="11BAE98B">
            <w:pPr>
              <w:ind w:firstLine="480" w:firstLineChars="200"/>
              <w:rPr>
                <w:rFonts w:ascii="仿宋" w:hAnsi="仿宋" w:eastAsia="仿宋" w:cs="仿宋"/>
                <w:sz w:val="24"/>
              </w:rPr>
            </w:pPr>
            <w:r>
              <w:rPr>
                <w:rFonts w:hint="eastAsia" w:ascii="仿宋" w:hAnsi="仿宋" w:eastAsia="仿宋" w:cs="仿宋"/>
                <w:sz w:val="24"/>
              </w:rPr>
              <w:t>设备产品号</w:t>
            </w:r>
          </w:p>
        </w:tc>
        <w:tc>
          <w:tcPr>
            <w:tcW w:w="4818" w:type="dxa"/>
          </w:tcPr>
          <w:p w14:paraId="37025115">
            <w:pPr>
              <w:ind w:firstLine="480" w:firstLineChars="200"/>
              <w:rPr>
                <w:rFonts w:ascii="仿宋" w:hAnsi="仿宋" w:eastAsia="仿宋" w:cs="仿宋"/>
                <w:sz w:val="24"/>
              </w:rPr>
            </w:pPr>
          </w:p>
        </w:tc>
      </w:tr>
      <w:tr w14:paraId="3631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6834C866">
            <w:pPr>
              <w:ind w:firstLine="480" w:firstLineChars="200"/>
              <w:rPr>
                <w:rFonts w:ascii="仿宋" w:hAnsi="仿宋" w:eastAsia="仿宋" w:cs="仿宋"/>
                <w:sz w:val="24"/>
              </w:rPr>
            </w:pPr>
          </w:p>
        </w:tc>
        <w:tc>
          <w:tcPr>
            <w:tcW w:w="1583" w:type="dxa"/>
          </w:tcPr>
          <w:p w14:paraId="3648BCF9">
            <w:pPr>
              <w:ind w:firstLine="480" w:firstLineChars="200"/>
              <w:rPr>
                <w:rFonts w:ascii="仿宋" w:hAnsi="仿宋" w:eastAsia="仿宋" w:cs="仿宋"/>
                <w:sz w:val="24"/>
              </w:rPr>
            </w:pPr>
            <w:r>
              <w:rPr>
                <w:rFonts w:hint="eastAsia" w:ascii="仿宋" w:hAnsi="仿宋" w:eastAsia="仿宋" w:cs="仿宋"/>
                <w:sz w:val="24"/>
              </w:rPr>
              <w:t>sn</w:t>
            </w:r>
          </w:p>
        </w:tc>
        <w:tc>
          <w:tcPr>
            <w:tcW w:w="2483" w:type="dxa"/>
          </w:tcPr>
          <w:p w14:paraId="53F4D9EA">
            <w:pPr>
              <w:ind w:firstLine="480" w:firstLineChars="200"/>
              <w:rPr>
                <w:rFonts w:ascii="仿宋" w:hAnsi="仿宋" w:eastAsia="仿宋" w:cs="仿宋"/>
                <w:sz w:val="24"/>
              </w:rPr>
            </w:pPr>
            <w:r>
              <w:rPr>
                <w:rFonts w:hint="eastAsia" w:ascii="仿宋" w:hAnsi="仿宋" w:eastAsia="仿宋" w:cs="仿宋"/>
                <w:sz w:val="24"/>
              </w:rPr>
              <w:t>设备序列号</w:t>
            </w:r>
          </w:p>
        </w:tc>
        <w:tc>
          <w:tcPr>
            <w:tcW w:w="4818" w:type="dxa"/>
          </w:tcPr>
          <w:p w14:paraId="15F93342">
            <w:pPr>
              <w:ind w:firstLine="480" w:firstLineChars="200"/>
              <w:rPr>
                <w:rFonts w:ascii="仿宋" w:hAnsi="仿宋" w:eastAsia="仿宋" w:cs="仿宋"/>
                <w:sz w:val="24"/>
              </w:rPr>
            </w:pPr>
          </w:p>
        </w:tc>
      </w:tr>
      <w:tr w14:paraId="5586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5EF0786D">
            <w:pPr>
              <w:ind w:firstLine="480" w:firstLineChars="200"/>
              <w:rPr>
                <w:rFonts w:ascii="仿宋" w:hAnsi="仿宋" w:eastAsia="仿宋" w:cs="仿宋"/>
                <w:sz w:val="24"/>
              </w:rPr>
            </w:pPr>
          </w:p>
        </w:tc>
        <w:tc>
          <w:tcPr>
            <w:tcW w:w="1583" w:type="dxa"/>
          </w:tcPr>
          <w:p w14:paraId="2A1EDA32">
            <w:pPr>
              <w:ind w:firstLine="480" w:firstLineChars="200"/>
              <w:rPr>
                <w:rFonts w:ascii="仿宋" w:hAnsi="仿宋" w:eastAsia="仿宋" w:cs="仿宋"/>
                <w:sz w:val="24"/>
              </w:rPr>
            </w:pPr>
            <w:r>
              <w:rPr>
                <w:rFonts w:hint="eastAsia" w:ascii="仿宋" w:hAnsi="仿宋" w:eastAsia="仿宋" w:cs="仿宋"/>
                <w:sz w:val="24"/>
              </w:rPr>
              <w:t>model</w:t>
            </w:r>
          </w:p>
        </w:tc>
        <w:tc>
          <w:tcPr>
            <w:tcW w:w="2483" w:type="dxa"/>
          </w:tcPr>
          <w:p w14:paraId="65F7FBC0">
            <w:pPr>
              <w:ind w:firstLine="480" w:firstLineChars="200"/>
              <w:rPr>
                <w:rFonts w:ascii="仿宋" w:hAnsi="仿宋" w:eastAsia="仿宋" w:cs="仿宋"/>
                <w:sz w:val="24"/>
              </w:rPr>
            </w:pPr>
            <w:r>
              <w:rPr>
                <w:rFonts w:hint="eastAsia" w:ascii="仿宋" w:hAnsi="仿宋" w:eastAsia="仿宋" w:cs="仿宋"/>
                <w:sz w:val="24"/>
              </w:rPr>
              <w:t>设备规格</w:t>
            </w:r>
          </w:p>
        </w:tc>
        <w:tc>
          <w:tcPr>
            <w:tcW w:w="4818" w:type="dxa"/>
          </w:tcPr>
          <w:p w14:paraId="216DB635">
            <w:pPr>
              <w:ind w:firstLine="480" w:firstLineChars="200"/>
              <w:rPr>
                <w:rFonts w:ascii="仿宋" w:hAnsi="仿宋" w:eastAsia="仿宋" w:cs="仿宋"/>
                <w:sz w:val="24"/>
              </w:rPr>
            </w:pPr>
          </w:p>
        </w:tc>
      </w:tr>
      <w:tr w14:paraId="591A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4275AFB2">
            <w:pPr>
              <w:ind w:firstLine="480" w:firstLineChars="200"/>
              <w:rPr>
                <w:rFonts w:ascii="仿宋" w:hAnsi="仿宋" w:eastAsia="仿宋" w:cs="仿宋"/>
                <w:sz w:val="24"/>
              </w:rPr>
            </w:pPr>
          </w:p>
        </w:tc>
        <w:tc>
          <w:tcPr>
            <w:tcW w:w="1583" w:type="dxa"/>
          </w:tcPr>
          <w:p w14:paraId="059A58BC">
            <w:pPr>
              <w:ind w:firstLine="480" w:firstLineChars="200"/>
              <w:rPr>
                <w:rFonts w:ascii="仿宋" w:hAnsi="仿宋" w:eastAsia="仿宋" w:cs="仿宋"/>
                <w:sz w:val="24"/>
              </w:rPr>
            </w:pPr>
            <w:r>
              <w:rPr>
                <w:rFonts w:hint="eastAsia" w:ascii="仿宋" w:hAnsi="仿宋" w:eastAsia="仿宋" w:cs="仿宋"/>
                <w:sz w:val="24"/>
              </w:rPr>
              <w:t>name</w:t>
            </w:r>
          </w:p>
        </w:tc>
        <w:tc>
          <w:tcPr>
            <w:tcW w:w="2483" w:type="dxa"/>
          </w:tcPr>
          <w:p w14:paraId="579118A0">
            <w:pPr>
              <w:ind w:firstLine="480" w:firstLineChars="200"/>
              <w:rPr>
                <w:rFonts w:ascii="仿宋" w:hAnsi="仿宋" w:eastAsia="仿宋" w:cs="仿宋"/>
                <w:sz w:val="24"/>
              </w:rPr>
            </w:pPr>
            <w:r>
              <w:rPr>
                <w:rFonts w:hint="eastAsia" w:ascii="仿宋" w:hAnsi="仿宋" w:eastAsia="仿宋" w:cs="仿宋"/>
                <w:sz w:val="24"/>
              </w:rPr>
              <w:t>设备名称</w:t>
            </w:r>
          </w:p>
        </w:tc>
        <w:tc>
          <w:tcPr>
            <w:tcW w:w="4818" w:type="dxa"/>
          </w:tcPr>
          <w:p w14:paraId="3D62F3B6">
            <w:pPr>
              <w:ind w:firstLine="480" w:firstLineChars="200"/>
              <w:rPr>
                <w:rFonts w:ascii="仿宋" w:hAnsi="仿宋" w:eastAsia="仿宋" w:cs="仿宋"/>
                <w:sz w:val="24"/>
              </w:rPr>
            </w:pPr>
          </w:p>
        </w:tc>
      </w:tr>
      <w:tr w14:paraId="6860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416F0019">
            <w:pPr>
              <w:ind w:firstLine="480" w:firstLineChars="200"/>
              <w:rPr>
                <w:rFonts w:ascii="仿宋" w:hAnsi="仿宋" w:eastAsia="仿宋" w:cs="仿宋"/>
                <w:sz w:val="24"/>
              </w:rPr>
            </w:pPr>
          </w:p>
        </w:tc>
        <w:tc>
          <w:tcPr>
            <w:tcW w:w="1583" w:type="dxa"/>
          </w:tcPr>
          <w:p w14:paraId="00719410">
            <w:pPr>
              <w:rPr>
                <w:rFonts w:ascii="仿宋" w:hAnsi="仿宋" w:eastAsia="仿宋" w:cs="仿宋"/>
                <w:sz w:val="24"/>
              </w:rPr>
            </w:pPr>
            <w:r>
              <w:rPr>
                <w:rFonts w:hint="eastAsia" w:ascii="仿宋" w:hAnsi="仿宋" w:eastAsia="仿宋" w:cs="仿宋"/>
                <w:sz w:val="24"/>
              </w:rPr>
              <w:t>startDate</w:t>
            </w:r>
          </w:p>
        </w:tc>
        <w:tc>
          <w:tcPr>
            <w:tcW w:w="2483" w:type="dxa"/>
          </w:tcPr>
          <w:p w14:paraId="35893BB4">
            <w:pPr>
              <w:ind w:firstLine="480" w:firstLineChars="200"/>
              <w:rPr>
                <w:rFonts w:ascii="仿宋" w:hAnsi="仿宋" w:eastAsia="仿宋" w:cs="仿宋"/>
                <w:sz w:val="24"/>
              </w:rPr>
            </w:pPr>
            <w:r>
              <w:rPr>
                <w:rFonts w:hint="eastAsia" w:ascii="仿宋" w:hAnsi="仿宋" w:eastAsia="仿宋" w:cs="仿宋"/>
                <w:sz w:val="24"/>
              </w:rPr>
              <w:t>启用日期</w:t>
            </w:r>
          </w:p>
        </w:tc>
        <w:tc>
          <w:tcPr>
            <w:tcW w:w="4818" w:type="dxa"/>
          </w:tcPr>
          <w:p w14:paraId="2891DA92">
            <w:pPr>
              <w:ind w:firstLine="480" w:firstLineChars="200"/>
              <w:rPr>
                <w:rFonts w:ascii="仿宋" w:hAnsi="仿宋" w:eastAsia="仿宋" w:cs="仿宋"/>
                <w:sz w:val="24"/>
              </w:rPr>
            </w:pPr>
          </w:p>
        </w:tc>
      </w:tr>
      <w:tr w14:paraId="6A58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34467C30">
            <w:pPr>
              <w:ind w:firstLine="480" w:firstLineChars="200"/>
              <w:rPr>
                <w:rFonts w:ascii="仿宋" w:hAnsi="仿宋" w:eastAsia="仿宋" w:cs="仿宋"/>
                <w:sz w:val="24"/>
              </w:rPr>
            </w:pPr>
          </w:p>
        </w:tc>
        <w:tc>
          <w:tcPr>
            <w:tcW w:w="1583" w:type="dxa"/>
          </w:tcPr>
          <w:p w14:paraId="2BCBC9B7">
            <w:pPr>
              <w:ind w:firstLine="480" w:firstLineChars="200"/>
              <w:rPr>
                <w:rFonts w:ascii="仿宋" w:hAnsi="仿宋" w:eastAsia="仿宋" w:cs="仿宋"/>
                <w:sz w:val="24"/>
              </w:rPr>
            </w:pPr>
            <w:r>
              <w:rPr>
                <w:rFonts w:hint="eastAsia" w:ascii="仿宋" w:hAnsi="仿宋" w:eastAsia="仿宋" w:cs="仿宋"/>
                <w:sz w:val="24"/>
              </w:rPr>
              <w:t>status</w:t>
            </w:r>
          </w:p>
        </w:tc>
        <w:tc>
          <w:tcPr>
            <w:tcW w:w="2483" w:type="dxa"/>
          </w:tcPr>
          <w:p w14:paraId="6E59B0E1">
            <w:pPr>
              <w:ind w:firstLine="480" w:firstLineChars="200"/>
              <w:rPr>
                <w:rFonts w:ascii="仿宋" w:hAnsi="仿宋" w:eastAsia="仿宋" w:cs="仿宋"/>
                <w:sz w:val="24"/>
              </w:rPr>
            </w:pPr>
            <w:r>
              <w:rPr>
                <w:rFonts w:hint="eastAsia" w:ascii="仿宋" w:hAnsi="仿宋" w:eastAsia="仿宋" w:cs="仿宋"/>
                <w:sz w:val="24"/>
              </w:rPr>
              <w:t>设备状态</w:t>
            </w:r>
          </w:p>
        </w:tc>
        <w:tc>
          <w:tcPr>
            <w:tcW w:w="4818" w:type="dxa"/>
          </w:tcPr>
          <w:p w14:paraId="7B451338">
            <w:pPr>
              <w:ind w:firstLine="480" w:firstLineChars="200"/>
              <w:rPr>
                <w:rFonts w:ascii="仿宋" w:hAnsi="仿宋" w:eastAsia="仿宋" w:cs="仿宋"/>
                <w:sz w:val="24"/>
              </w:rPr>
            </w:pPr>
            <w:r>
              <w:rPr>
                <w:rFonts w:hint="eastAsia" w:ascii="仿宋" w:hAnsi="仿宋" w:eastAsia="仿宋" w:cs="仿宋"/>
                <w:sz w:val="24"/>
              </w:rPr>
              <w:t>1 启用 0 未启用</w:t>
            </w:r>
          </w:p>
        </w:tc>
      </w:tr>
    </w:tbl>
    <w:p w14:paraId="06AFD1C4">
      <w:pPr>
        <w:ind w:firstLine="480" w:firstLineChars="200"/>
        <w:rPr>
          <w:rFonts w:ascii="仿宋" w:hAnsi="仿宋" w:eastAsia="仿宋" w:cs="仿宋"/>
          <w:sz w:val="24"/>
        </w:rPr>
      </w:pPr>
      <w:r>
        <w:rPr>
          <w:rFonts w:hint="eastAsia" w:ascii="仿宋" w:hAnsi="仿宋" w:eastAsia="仿宋" w:cs="仿宋"/>
          <w:sz w:val="24"/>
        </w:rPr>
        <w:t xml:space="preserve">2、提取设备监测数据 </w:t>
      </w:r>
    </w:p>
    <w:p w14:paraId="57398BCA">
      <w:pPr>
        <w:ind w:firstLine="480" w:firstLineChars="200"/>
        <w:rPr>
          <w:rFonts w:ascii="仿宋" w:hAnsi="仿宋" w:eastAsia="仿宋" w:cs="仿宋"/>
          <w:sz w:val="24"/>
        </w:rPr>
      </w:pPr>
      <w:r>
        <w:rPr>
          <w:rFonts w:hint="eastAsia" w:ascii="仿宋" w:hAnsi="仿宋" w:eastAsia="仿宋" w:cs="仿宋"/>
          <w:sz w:val="24"/>
        </w:rPr>
        <w:t>API 服务地址：</w:t>
      </w:r>
    </w:p>
    <w:tbl>
      <w:tblPr>
        <w:tblStyle w:val="29"/>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44"/>
      </w:tblGrid>
      <w:tr w14:paraId="206C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C9BA9C5">
            <w:pPr>
              <w:ind w:firstLine="480" w:firstLineChars="200"/>
              <w:rPr>
                <w:rFonts w:ascii="仿宋" w:hAnsi="仿宋" w:eastAsia="仿宋" w:cs="仿宋"/>
                <w:sz w:val="24"/>
              </w:rPr>
            </w:pPr>
            <w:r>
              <w:rPr>
                <w:rFonts w:hint="eastAsia" w:ascii="仿宋" w:hAnsi="仿宋" w:eastAsia="仿宋" w:cs="仿宋"/>
                <w:sz w:val="24"/>
              </w:rPr>
              <w:t>URL</w:t>
            </w:r>
          </w:p>
        </w:tc>
        <w:tc>
          <w:tcPr>
            <w:tcW w:w="7644" w:type="dxa"/>
          </w:tcPr>
          <w:p w14:paraId="62C05890">
            <w:pPr>
              <w:ind w:firstLine="480" w:firstLineChars="200"/>
              <w:rPr>
                <w:rFonts w:ascii="仿宋" w:hAnsi="仿宋" w:eastAsia="仿宋" w:cs="仿宋"/>
                <w:sz w:val="24"/>
              </w:rPr>
            </w:pPr>
            <w:r>
              <w:rPr>
                <w:rFonts w:hint="eastAsia" w:ascii="仿宋" w:hAnsi="仿宋" w:eastAsia="仿宋" w:cs="仿宋"/>
                <w:sz w:val="24"/>
              </w:rPr>
              <w:t>http://hzqy.cn/api/seek/info?parameters</w:t>
            </w:r>
          </w:p>
        </w:tc>
      </w:tr>
      <w:tr w14:paraId="5B94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35BC9EB">
            <w:pPr>
              <w:ind w:firstLine="480" w:firstLineChars="200"/>
              <w:rPr>
                <w:rFonts w:ascii="仿宋" w:hAnsi="仿宋" w:eastAsia="仿宋" w:cs="仿宋"/>
                <w:sz w:val="24"/>
              </w:rPr>
            </w:pPr>
            <w:r>
              <w:rPr>
                <w:rFonts w:hint="eastAsia" w:ascii="仿宋" w:hAnsi="仿宋" w:eastAsia="仿宋" w:cs="仿宋"/>
                <w:sz w:val="24"/>
              </w:rPr>
              <w:t>请求方式</w:t>
            </w:r>
          </w:p>
        </w:tc>
        <w:tc>
          <w:tcPr>
            <w:tcW w:w="7644" w:type="dxa"/>
          </w:tcPr>
          <w:p w14:paraId="7E9C4995">
            <w:pPr>
              <w:ind w:firstLine="480" w:firstLineChars="200"/>
              <w:rPr>
                <w:rFonts w:ascii="仿宋" w:hAnsi="仿宋" w:eastAsia="仿宋" w:cs="仿宋"/>
                <w:sz w:val="24"/>
              </w:rPr>
            </w:pPr>
            <w:r>
              <w:rPr>
                <w:rFonts w:hint="eastAsia" w:ascii="仿宋" w:hAnsi="仿宋" w:eastAsia="仿宋" w:cs="仿宋"/>
                <w:sz w:val="24"/>
              </w:rPr>
              <w:t>GET</w:t>
            </w:r>
          </w:p>
        </w:tc>
      </w:tr>
    </w:tbl>
    <w:p w14:paraId="3C6C78F9">
      <w:pPr>
        <w:ind w:firstLine="480" w:firstLineChars="200"/>
        <w:rPr>
          <w:rFonts w:ascii="仿宋" w:hAnsi="仿宋" w:eastAsia="仿宋" w:cs="仿宋"/>
          <w:sz w:val="24"/>
        </w:rPr>
      </w:pPr>
      <w:r>
        <w:rPr>
          <w:rFonts w:hint="eastAsia" w:ascii="仿宋" w:hAnsi="仿宋" w:eastAsia="仿宋" w:cs="仿宋"/>
          <w:sz w:val="24"/>
        </w:rPr>
        <w:t>parameters 代表的参数包括必填参数和可选参数。所有参数均使用和号字符(&amp;)进行分隔。下面的列表枚举了这些参数及其使用规则。</w:t>
      </w:r>
    </w:p>
    <w:p w14:paraId="0FA2ED4C">
      <w:pPr>
        <w:ind w:firstLine="480" w:firstLineChars="200"/>
        <w:rPr>
          <w:rFonts w:ascii="仿宋" w:hAnsi="仿宋" w:eastAsia="仿宋" w:cs="仿宋"/>
          <w:sz w:val="24"/>
        </w:rPr>
      </w:pPr>
      <w:r>
        <w:rPr>
          <w:rFonts w:hint="eastAsia" w:ascii="仿宋" w:hAnsi="仿宋" w:eastAsia="仿宋" w:cs="仿宋"/>
          <w:sz w:val="24"/>
        </w:rPr>
        <w:t>请求参数:</w:t>
      </w:r>
    </w:p>
    <w:tbl>
      <w:tblPr>
        <w:tblStyle w:val="29"/>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64"/>
        <w:gridCol w:w="3152"/>
        <w:gridCol w:w="1332"/>
        <w:gridCol w:w="1333"/>
      </w:tblGrid>
      <w:tr w14:paraId="5990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DE51D0A">
            <w:pPr>
              <w:rPr>
                <w:rFonts w:ascii="仿宋" w:hAnsi="仿宋" w:eastAsia="仿宋" w:cs="仿宋"/>
                <w:sz w:val="24"/>
              </w:rPr>
            </w:pPr>
            <w:r>
              <w:rPr>
                <w:rFonts w:hint="eastAsia" w:ascii="仿宋" w:hAnsi="仿宋" w:eastAsia="仿宋" w:cs="仿宋"/>
                <w:sz w:val="24"/>
              </w:rPr>
              <w:t>参数名</w:t>
            </w:r>
          </w:p>
        </w:tc>
        <w:tc>
          <w:tcPr>
            <w:tcW w:w="2364" w:type="dxa"/>
            <w:vAlign w:val="center"/>
          </w:tcPr>
          <w:p w14:paraId="406C50DB">
            <w:pPr>
              <w:ind w:firstLine="480" w:firstLineChars="200"/>
              <w:rPr>
                <w:rFonts w:ascii="仿宋" w:hAnsi="仿宋" w:eastAsia="仿宋" w:cs="仿宋"/>
                <w:sz w:val="24"/>
              </w:rPr>
            </w:pPr>
            <w:r>
              <w:rPr>
                <w:rFonts w:hint="eastAsia" w:ascii="仿宋" w:hAnsi="仿宋" w:eastAsia="仿宋" w:cs="仿宋"/>
                <w:sz w:val="24"/>
              </w:rPr>
              <w:t>含义</w:t>
            </w:r>
          </w:p>
        </w:tc>
        <w:tc>
          <w:tcPr>
            <w:tcW w:w="3152" w:type="dxa"/>
            <w:vAlign w:val="center"/>
          </w:tcPr>
          <w:p w14:paraId="55CB8874">
            <w:pPr>
              <w:ind w:firstLine="480" w:firstLineChars="200"/>
              <w:rPr>
                <w:rFonts w:ascii="仿宋" w:hAnsi="仿宋" w:eastAsia="仿宋" w:cs="仿宋"/>
                <w:sz w:val="24"/>
              </w:rPr>
            </w:pPr>
            <w:r>
              <w:rPr>
                <w:rFonts w:hint="eastAsia" w:ascii="仿宋" w:hAnsi="仿宋" w:eastAsia="仿宋" w:cs="仿宋"/>
                <w:sz w:val="24"/>
              </w:rPr>
              <w:t>规则说明</w:t>
            </w:r>
          </w:p>
        </w:tc>
        <w:tc>
          <w:tcPr>
            <w:tcW w:w="1332" w:type="dxa"/>
          </w:tcPr>
          <w:p w14:paraId="498FE3C5">
            <w:pPr>
              <w:rPr>
                <w:rFonts w:ascii="仿宋" w:hAnsi="仿宋" w:eastAsia="仿宋" w:cs="仿宋"/>
                <w:sz w:val="24"/>
              </w:rPr>
            </w:pPr>
            <w:r>
              <w:rPr>
                <w:rFonts w:hint="eastAsia" w:ascii="仿宋" w:hAnsi="仿宋" w:eastAsia="仿宋" w:cs="仿宋"/>
                <w:sz w:val="24"/>
              </w:rPr>
              <w:t>是否必填</w:t>
            </w:r>
          </w:p>
        </w:tc>
        <w:tc>
          <w:tcPr>
            <w:tcW w:w="1333" w:type="dxa"/>
          </w:tcPr>
          <w:p w14:paraId="62D22755">
            <w:pPr>
              <w:rPr>
                <w:rFonts w:ascii="仿宋" w:hAnsi="仿宋" w:eastAsia="仿宋" w:cs="仿宋"/>
                <w:sz w:val="24"/>
              </w:rPr>
            </w:pPr>
            <w:r>
              <w:rPr>
                <w:rFonts w:hint="eastAsia" w:ascii="仿宋" w:hAnsi="仿宋" w:eastAsia="仿宋" w:cs="仿宋"/>
                <w:sz w:val="24"/>
              </w:rPr>
              <w:t>缺省值</w:t>
            </w:r>
          </w:p>
        </w:tc>
      </w:tr>
      <w:tr w14:paraId="64A3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49CAADFB">
            <w:pPr>
              <w:ind w:firstLine="480" w:firstLineChars="200"/>
              <w:jc w:val="left"/>
              <w:rPr>
                <w:rFonts w:ascii="仿宋" w:hAnsi="仿宋" w:eastAsia="仿宋" w:cs="仿宋"/>
                <w:sz w:val="24"/>
              </w:rPr>
            </w:pPr>
            <w:r>
              <w:rPr>
                <w:rFonts w:hint="eastAsia" w:ascii="仿宋" w:hAnsi="仿宋" w:eastAsia="仿宋" w:cs="仿宋"/>
                <w:sz w:val="24"/>
              </w:rPr>
              <w:t>key</w:t>
            </w:r>
          </w:p>
        </w:tc>
        <w:tc>
          <w:tcPr>
            <w:tcW w:w="2364" w:type="dxa"/>
            <w:vAlign w:val="center"/>
          </w:tcPr>
          <w:p w14:paraId="2C91E0A4">
            <w:pPr>
              <w:jc w:val="left"/>
              <w:rPr>
                <w:rFonts w:ascii="仿宋" w:hAnsi="仿宋" w:eastAsia="仿宋" w:cs="仿宋"/>
                <w:sz w:val="24"/>
              </w:rPr>
            </w:pPr>
            <w:r>
              <w:rPr>
                <w:rFonts w:hint="eastAsia" w:ascii="仿宋" w:hAnsi="仿宋" w:eastAsia="仿宋" w:cs="仿宋"/>
                <w:sz w:val="24"/>
              </w:rPr>
              <w:t>请求服务权限标识</w:t>
            </w:r>
          </w:p>
        </w:tc>
        <w:tc>
          <w:tcPr>
            <w:tcW w:w="3152" w:type="dxa"/>
            <w:vAlign w:val="center"/>
          </w:tcPr>
          <w:p w14:paraId="6F8BC0FF">
            <w:pPr>
              <w:jc w:val="left"/>
              <w:rPr>
                <w:rFonts w:ascii="仿宋" w:hAnsi="仿宋" w:eastAsia="仿宋" w:cs="仿宋"/>
                <w:sz w:val="24"/>
              </w:rPr>
            </w:pPr>
            <w:r>
              <w:rPr>
                <w:rFonts w:hint="eastAsia" w:ascii="仿宋" w:hAnsi="仿宋" w:eastAsia="仿宋" w:cs="仿宋"/>
                <w:sz w:val="24"/>
              </w:rPr>
              <w:t>用户提前取得的访问密钥</w:t>
            </w:r>
          </w:p>
        </w:tc>
        <w:tc>
          <w:tcPr>
            <w:tcW w:w="1332" w:type="dxa"/>
            <w:vAlign w:val="center"/>
          </w:tcPr>
          <w:p w14:paraId="7C11BC2C">
            <w:pPr>
              <w:jc w:val="left"/>
              <w:rPr>
                <w:rFonts w:ascii="仿宋" w:hAnsi="仿宋" w:eastAsia="仿宋" w:cs="仿宋"/>
                <w:sz w:val="24"/>
              </w:rPr>
            </w:pPr>
            <w:r>
              <w:rPr>
                <w:rFonts w:hint="eastAsia" w:ascii="仿宋" w:hAnsi="仿宋" w:eastAsia="仿宋" w:cs="仿宋"/>
                <w:sz w:val="24"/>
              </w:rPr>
              <w:t>必填</w:t>
            </w:r>
          </w:p>
        </w:tc>
        <w:tc>
          <w:tcPr>
            <w:tcW w:w="1333" w:type="dxa"/>
            <w:vAlign w:val="center"/>
          </w:tcPr>
          <w:p w14:paraId="31AF00BD">
            <w:pPr>
              <w:ind w:firstLine="480" w:firstLineChars="200"/>
              <w:jc w:val="left"/>
              <w:rPr>
                <w:rFonts w:ascii="仿宋" w:hAnsi="仿宋" w:eastAsia="仿宋" w:cs="仿宋"/>
                <w:sz w:val="24"/>
              </w:rPr>
            </w:pPr>
            <w:r>
              <w:rPr>
                <w:rFonts w:hint="eastAsia" w:ascii="仿宋" w:hAnsi="仿宋" w:eastAsia="仿宋" w:cs="仿宋"/>
                <w:sz w:val="24"/>
              </w:rPr>
              <w:t>无</w:t>
            </w:r>
          </w:p>
        </w:tc>
      </w:tr>
      <w:tr w14:paraId="3054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6FDEA1FE">
            <w:pPr>
              <w:ind w:firstLine="480" w:firstLineChars="200"/>
              <w:jc w:val="left"/>
              <w:rPr>
                <w:rFonts w:ascii="仿宋" w:hAnsi="仿宋" w:eastAsia="仿宋" w:cs="仿宋"/>
                <w:sz w:val="24"/>
              </w:rPr>
            </w:pPr>
            <w:r>
              <w:rPr>
                <w:rFonts w:hint="eastAsia" w:ascii="仿宋" w:hAnsi="仿宋" w:eastAsia="仿宋" w:cs="仿宋"/>
                <w:sz w:val="24"/>
              </w:rPr>
              <w:t>type</w:t>
            </w:r>
          </w:p>
        </w:tc>
        <w:tc>
          <w:tcPr>
            <w:tcW w:w="2364" w:type="dxa"/>
            <w:vAlign w:val="center"/>
          </w:tcPr>
          <w:p w14:paraId="4FF6A44F">
            <w:pPr>
              <w:jc w:val="left"/>
              <w:rPr>
                <w:rFonts w:ascii="仿宋" w:hAnsi="仿宋" w:eastAsia="仿宋" w:cs="仿宋"/>
                <w:sz w:val="24"/>
              </w:rPr>
            </w:pPr>
            <w:r>
              <w:rPr>
                <w:rFonts w:hint="eastAsia" w:ascii="仿宋" w:hAnsi="仿宋" w:eastAsia="仿宋" w:cs="仿宋"/>
                <w:sz w:val="24"/>
              </w:rPr>
              <w:t>数据提取类型</w:t>
            </w:r>
          </w:p>
        </w:tc>
        <w:tc>
          <w:tcPr>
            <w:tcW w:w="3152" w:type="dxa"/>
            <w:vAlign w:val="center"/>
          </w:tcPr>
          <w:p w14:paraId="1B86EBBD">
            <w:pPr>
              <w:jc w:val="left"/>
              <w:rPr>
                <w:rFonts w:ascii="仿宋" w:hAnsi="仿宋" w:eastAsia="仿宋" w:cs="仿宋"/>
                <w:sz w:val="24"/>
              </w:rPr>
            </w:pPr>
            <w:r>
              <w:rPr>
                <w:rFonts w:hint="eastAsia" w:ascii="仿宋" w:hAnsi="仿宋" w:eastAsia="仿宋" w:cs="仿宋"/>
                <w:sz w:val="24"/>
              </w:rPr>
              <w:t>1:基础 IOT 数据; 2:基础数据 + 收运员信息; 3:所有 1 小时内更新的数据; 4:分批提取基础数据。</w:t>
            </w:r>
          </w:p>
        </w:tc>
        <w:tc>
          <w:tcPr>
            <w:tcW w:w="1332" w:type="dxa"/>
            <w:vAlign w:val="center"/>
          </w:tcPr>
          <w:p w14:paraId="00FC2CEB">
            <w:pPr>
              <w:jc w:val="left"/>
              <w:rPr>
                <w:rFonts w:ascii="仿宋" w:hAnsi="仿宋" w:eastAsia="仿宋" w:cs="仿宋"/>
                <w:sz w:val="24"/>
              </w:rPr>
            </w:pPr>
            <w:r>
              <w:rPr>
                <w:rFonts w:hint="eastAsia" w:ascii="仿宋" w:hAnsi="仿宋" w:eastAsia="仿宋" w:cs="仿宋"/>
                <w:sz w:val="24"/>
              </w:rPr>
              <w:t>可选</w:t>
            </w:r>
          </w:p>
        </w:tc>
        <w:tc>
          <w:tcPr>
            <w:tcW w:w="1333" w:type="dxa"/>
            <w:vAlign w:val="center"/>
          </w:tcPr>
          <w:p w14:paraId="00D2174B">
            <w:pPr>
              <w:ind w:firstLine="480" w:firstLineChars="200"/>
              <w:jc w:val="left"/>
              <w:rPr>
                <w:rFonts w:ascii="仿宋" w:hAnsi="仿宋" w:eastAsia="仿宋" w:cs="仿宋"/>
                <w:sz w:val="24"/>
              </w:rPr>
            </w:pPr>
            <w:r>
              <w:rPr>
                <w:rFonts w:hint="eastAsia" w:ascii="仿宋" w:hAnsi="仿宋" w:eastAsia="仿宋" w:cs="仿宋"/>
                <w:sz w:val="24"/>
              </w:rPr>
              <w:t>1</w:t>
            </w:r>
          </w:p>
        </w:tc>
      </w:tr>
      <w:tr w14:paraId="35DA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473E22B3">
            <w:pPr>
              <w:ind w:firstLine="480" w:firstLineChars="200"/>
              <w:jc w:val="left"/>
              <w:rPr>
                <w:rFonts w:ascii="仿宋" w:hAnsi="仿宋" w:eastAsia="仿宋" w:cs="仿宋"/>
                <w:sz w:val="24"/>
              </w:rPr>
            </w:pPr>
            <w:r>
              <w:rPr>
                <w:rFonts w:hint="eastAsia" w:ascii="仿宋" w:hAnsi="仿宋" w:eastAsia="仿宋" w:cs="仿宋"/>
                <w:sz w:val="24"/>
              </w:rPr>
              <w:t>guid</w:t>
            </w:r>
          </w:p>
        </w:tc>
        <w:tc>
          <w:tcPr>
            <w:tcW w:w="2364" w:type="dxa"/>
            <w:vAlign w:val="center"/>
          </w:tcPr>
          <w:p w14:paraId="3EAC6760">
            <w:pPr>
              <w:jc w:val="left"/>
              <w:rPr>
                <w:rFonts w:ascii="仿宋" w:hAnsi="仿宋" w:eastAsia="仿宋" w:cs="仿宋"/>
                <w:sz w:val="24"/>
              </w:rPr>
            </w:pPr>
            <w:r>
              <w:rPr>
                <w:rFonts w:hint="eastAsia" w:ascii="仿宋" w:hAnsi="仿宋" w:eastAsia="仿宋" w:cs="仿宋"/>
                <w:sz w:val="24"/>
              </w:rPr>
              <w:t>设备唯一标识 ID 号</w:t>
            </w:r>
          </w:p>
        </w:tc>
        <w:tc>
          <w:tcPr>
            <w:tcW w:w="3152" w:type="dxa"/>
            <w:vAlign w:val="center"/>
          </w:tcPr>
          <w:p w14:paraId="2D107293">
            <w:pPr>
              <w:jc w:val="left"/>
              <w:rPr>
                <w:rFonts w:ascii="仿宋" w:hAnsi="仿宋" w:eastAsia="仿宋" w:cs="仿宋"/>
                <w:sz w:val="24"/>
              </w:rPr>
            </w:pPr>
            <w:r>
              <w:rPr>
                <w:rFonts w:hint="eastAsia" w:ascii="仿宋" w:hAnsi="仿宋" w:eastAsia="仿宋" w:cs="仿宋"/>
                <w:sz w:val="24"/>
              </w:rPr>
              <w:t>type 为 1 或 2 时有效并必填，36 位设备 识别号</w:t>
            </w:r>
          </w:p>
        </w:tc>
        <w:tc>
          <w:tcPr>
            <w:tcW w:w="1332" w:type="dxa"/>
            <w:vAlign w:val="center"/>
          </w:tcPr>
          <w:p w14:paraId="66F1D5B3">
            <w:pPr>
              <w:jc w:val="left"/>
              <w:rPr>
                <w:rFonts w:ascii="仿宋" w:hAnsi="仿宋" w:eastAsia="仿宋" w:cs="仿宋"/>
                <w:sz w:val="24"/>
              </w:rPr>
            </w:pPr>
            <w:r>
              <w:rPr>
                <w:rFonts w:hint="eastAsia" w:ascii="仿宋" w:hAnsi="仿宋" w:eastAsia="仿宋" w:cs="仿宋"/>
                <w:sz w:val="24"/>
              </w:rPr>
              <w:t>必填|可选</w:t>
            </w:r>
          </w:p>
        </w:tc>
        <w:tc>
          <w:tcPr>
            <w:tcW w:w="1333" w:type="dxa"/>
            <w:vAlign w:val="center"/>
          </w:tcPr>
          <w:p w14:paraId="39345773">
            <w:pPr>
              <w:ind w:firstLine="480" w:firstLineChars="200"/>
              <w:jc w:val="left"/>
              <w:rPr>
                <w:rFonts w:ascii="仿宋" w:hAnsi="仿宋" w:eastAsia="仿宋" w:cs="仿宋"/>
                <w:sz w:val="24"/>
              </w:rPr>
            </w:pPr>
            <w:r>
              <w:rPr>
                <w:rFonts w:hint="eastAsia" w:ascii="仿宋" w:hAnsi="仿宋" w:eastAsia="仿宋" w:cs="仿宋"/>
                <w:sz w:val="24"/>
              </w:rPr>
              <w:t>无</w:t>
            </w:r>
          </w:p>
        </w:tc>
      </w:tr>
      <w:tr w14:paraId="2D6C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384D6BEB">
            <w:pPr>
              <w:ind w:firstLine="480" w:firstLineChars="200"/>
              <w:jc w:val="left"/>
              <w:rPr>
                <w:rFonts w:ascii="仿宋" w:hAnsi="仿宋" w:eastAsia="仿宋" w:cs="仿宋"/>
                <w:sz w:val="24"/>
              </w:rPr>
            </w:pPr>
            <w:r>
              <w:rPr>
                <w:rFonts w:hint="eastAsia" w:ascii="仿宋" w:hAnsi="仿宋" w:eastAsia="仿宋" w:cs="仿宋"/>
                <w:sz w:val="24"/>
              </w:rPr>
              <w:t>page</w:t>
            </w:r>
          </w:p>
        </w:tc>
        <w:tc>
          <w:tcPr>
            <w:tcW w:w="2364" w:type="dxa"/>
            <w:vAlign w:val="center"/>
          </w:tcPr>
          <w:p w14:paraId="3CBA7E59">
            <w:pPr>
              <w:jc w:val="left"/>
              <w:rPr>
                <w:rFonts w:ascii="仿宋" w:hAnsi="仿宋" w:eastAsia="仿宋" w:cs="仿宋"/>
                <w:sz w:val="24"/>
              </w:rPr>
            </w:pPr>
            <w:r>
              <w:rPr>
                <w:rFonts w:hint="eastAsia" w:ascii="仿宋" w:hAnsi="仿宋" w:eastAsia="仿宋" w:cs="仿宋"/>
                <w:sz w:val="24"/>
              </w:rPr>
              <w:t>分批提取批序号</w:t>
            </w:r>
          </w:p>
        </w:tc>
        <w:tc>
          <w:tcPr>
            <w:tcW w:w="3152" w:type="dxa"/>
            <w:vAlign w:val="center"/>
          </w:tcPr>
          <w:p w14:paraId="599541E6">
            <w:pPr>
              <w:jc w:val="left"/>
              <w:rPr>
                <w:rFonts w:ascii="仿宋" w:hAnsi="仿宋" w:eastAsia="仿宋" w:cs="仿宋"/>
                <w:sz w:val="24"/>
              </w:rPr>
            </w:pPr>
            <w:r>
              <w:rPr>
                <w:rFonts w:hint="eastAsia" w:ascii="仿宋" w:hAnsi="仿宋" w:eastAsia="仿宋" w:cs="仿宋"/>
                <w:sz w:val="24"/>
              </w:rPr>
              <w:t>type 为 4 时有效，分页提取页序 可选 1 数，每页最多 50 台设备。</w:t>
            </w:r>
          </w:p>
        </w:tc>
        <w:tc>
          <w:tcPr>
            <w:tcW w:w="1332" w:type="dxa"/>
            <w:vAlign w:val="center"/>
          </w:tcPr>
          <w:p w14:paraId="5F6E416B">
            <w:pPr>
              <w:jc w:val="left"/>
              <w:rPr>
                <w:rFonts w:ascii="仿宋" w:hAnsi="仿宋" w:eastAsia="仿宋" w:cs="仿宋"/>
                <w:sz w:val="24"/>
              </w:rPr>
            </w:pPr>
            <w:r>
              <w:rPr>
                <w:rFonts w:hint="eastAsia" w:ascii="仿宋" w:hAnsi="仿宋" w:eastAsia="仿宋" w:cs="仿宋"/>
                <w:sz w:val="24"/>
              </w:rPr>
              <w:t>可选</w:t>
            </w:r>
          </w:p>
        </w:tc>
        <w:tc>
          <w:tcPr>
            <w:tcW w:w="1333" w:type="dxa"/>
            <w:vAlign w:val="center"/>
          </w:tcPr>
          <w:p w14:paraId="78CE9C98">
            <w:pPr>
              <w:ind w:firstLine="480" w:firstLineChars="200"/>
              <w:jc w:val="left"/>
              <w:rPr>
                <w:rFonts w:ascii="仿宋" w:hAnsi="仿宋" w:eastAsia="仿宋" w:cs="仿宋"/>
                <w:sz w:val="24"/>
              </w:rPr>
            </w:pPr>
            <w:r>
              <w:rPr>
                <w:rFonts w:hint="eastAsia" w:ascii="仿宋" w:hAnsi="仿宋" w:eastAsia="仿宋" w:cs="仿宋"/>
                <w:sz w:val="24"/>
              </w:rPr>
              <w:t>1</w:t>
            </w:r>
          </w:p>
        </w:tc>
      </w:tr>
    </w:tbl>
    <w:p w14:paraId="68169AF3">
      <w:pPr>
        <w:ind w:firstLine="480" w:firstLineChars="200"/>
        <w:rPr>
          <w:rFonts w:ascii="仿宋" w:hAnsi="仿宋" w:eastAsia="仿宋" w:cs="仿宋"/>
          <w:sz w:val="24"/>
        </w:rPr>
      </w:pPr>
      <w:r>
        <w:rPr>
          <w:rFonts w:hint="eastAsia" w:ascii="仿宋" w:hAnsi="仿宋" w:eastAsia="仿宋" w:cs="仿宋"/>
          <w:sz w:val="24"/>
        </w:rPr>
        <w:t>返回结果参数说明：</w:t>
      </w:r>
    </w:p>
    <w:tbl>
      <w:tblPr>
        <w:tblStyle w:val="29"/>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689"/>
        <w:gridCol w:w="2393"/>
        <w:gridCol w:w="4876"/>
      </w:tblGrid>
      <w:tr w14:paraId="5DB7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gridSpan w:val="2"/>
            <w:vAlign w:val="center"/>
          </w:tcPr>
          <w:p w14:paraId="45D748D9">
            <w:pPr>
              <w:ind w:firstLine="480" w:firstLineChars="200"/>
              <w:rPr>
                <w:rFonts w:ascii="仿宋" w:hAnsi="仿宋" w:eastAsia="仿宋" w:cs="仿宋"/>
                <w:sz w:val="24"/>
              </w:rPr>
            </w:pPr>
            <w:r>
              <w:rPr>
                <w:rFonts w:hint="eastAsia" w:ascii="仿宋" w:hAnsi="仿宋" w:eastAsia="仿宋" w:cs="仿宋"/>
                <w:sz w:val="24"/>
              </w:rPr>
              <w:t>名称</w:t>
            </w:r>
          </w:p>
        </w:tc>
        <w:tc>
          <w:tcPr>
            <w:tcW w:w="2393" w:type="dxa"/>
            <w:vAlign w:val="center"/>
          </w:tcPr>
          <w:p w14:paraId="4F5D716C">
            <w:pPr>
              <w:ind w:firstLine="480" w:firstLineChars="200"/>
              <w:rPr>
                <w:rFonts w:ascii="仿宋" w:hAnsi="仿宋" w:eastAsia="仿宋" w:cs="仿宋"/>
                <w:sz w:val="24"/>
              </w:rPr>
            </w:pPr>
            <w:r>
              <w:rPr>
                <w:rFonts w:hint="eastAsia" w:ascii="仿宋" w:hAnsi="仿宋" w:eastAsia="仿宋" w:cs="仿宋"/>
                <w:sz w:val="24"/>
              </w:rPr>
              <w:t>含义</w:t>
            </w:r>
          </w:p>
        </w:tc>
        <w:tc>
          <w:tcPr>
            <w:tcW w:w="4876" w:type="dxa"/>
            <w:vAlign w:val="center"/>
          </w:tcPr>
          <w:p w14:paraId="0BDF4EE9">
            <w:pPr>
              <w:ind w:firstLine="480" w:firstLineChars="200"/>
              <w:rPr>
                <w:rFonts w:ascii="仿宋" w:hAnsi="仿宋" w:eastAsia="仿宋" w:cs="仿宋"/>
                <w:sz w:val="24"/>
              </w:rPr>
            </w:pPr>
            <w:r>
              <w:rPr>
                <w:rFonts w:hint="eastAsia" w:ascii="仿宋" w:hAnsi="仿宋" w:eastAsia="仿宋" w:cs="仿宋"/>
                <w:sz w:val="24"/>
              </w:rPr>
              <w:t>说明</w:t>
            </w:r>
          </w:p>
        </w:tc>
      </w:tr>
      <w:tr w14:paraId="6DA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gridSpan w:val="2"/>
            <w:vAlign w:val="center"/>
          </w:tcPr>
          <w:p w14:paraId="5B6B630E">
            <w:pPr>
              <w:ind w:firstLine="480" w:firstLineChars="200"/>
              <w:rPr>
                <w:rFonts w:ascii="仿宋" w:hAnsi="仿宋" w:eastAsia="仿宋" w:cs="仿宋"/>
                <w:sz w:val="24"/>
              </w:rPr>
            </w:pPr>
            <w:r>
              <w:rPr>
                <w:rFonts w:hint="eastAsia" w:ascii="仿宋" w:hAnsi="仿宋" w:eastAsia="仿宋" w:cs="仿宋"/>
                <w:sz w:val="24"/>
              </w:rPr>
              <w:t>code</w:t>
            </w:r>
          </w:p>
        </w:tc>
        <w:tc>
          <w:tcPr>
            <w:tcW w:w="2393" w:type="dxa"/>
            <w:vAlign w:val="center"/>
          </w:tcPr>
          <w:p w14:paraId="57F299A4">
            <w:pPr>
              <w:rPr>
                <w:rFonts w:ascii="仿宋" w:hAnsi="仿宋" w:eastAsia="仿宋" w:cs="仿宋"/>
                <w:sz w:val="24"/>
              </w:rPr>
            </w:pPr>
            <w:r>
              <w:rPr>
                <w:rFonts w:hint="eastAsia" w:ascii="仿宋" w:hAnsi="仿宋" w:eastAsia="仿宋" w:cs="仿宋"/>
                <w:sz w:val="24"/>
              </w:rPr>
              <w:t>结果状态值</w:t>
            </w:r>
          </w:p>
        </w:tc>
        <w:tc>
          <w:tcPr>
            <w:tcW w:w="4876" w:type="dxa"/>
            <w:vAlign w:val="center"/>
          </w:tcPr>
          <w:p w14:paraId="6D068EEE">
            <w:pPr>
              <w:ind w:firstLine="480" w:firstLineChars="200"/>
              <w:rPr>
                <w:rFonts w:ascii="仿宋" w:hAnsi="仿宋" w:eastAsia="仿宋" w:cs="仿宋"/>
                <w:sz w:val="24"/>
              </w:rPr>
            </w:pPr>
            <w:r>
              <w:rPr>
                <w:rFonts w:hint="eastAsia" w:ascii="仿宋" w:hAnsi="仿宋" w:eastAsia="仿宋" w:cs="仿宋"/>
                <w:sz w:val="24"/>
              </w:rPr>
              <w:t>0:请求成功;其它:请求失败</w:t>
            </w:r>
          </w:p>
        </w:tc>
      </w:tr>
      <w:tr w14:paraId="73D0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gridSpan w:val="2"/>
            <w:vAlign w:val="center"/>
          </w:tcPr>
          <w:p w14:paraId="51A393BC">
            <w:pPr>
              <w:ind w:firstLine="480" w:firstLineChars="200"/>
              <w:rPr>
                <w:rFonts w:ascii="仿宋" w:hAnsi="仿宋" w:eastAsia="仿宋" w:cs="仿宋"/>
                <w:sz w:val="24"/>
              </w:rPr>
            </w:pPr>
            <w:r>
              <w:rPr>
                <w:rFonts w:hint="eastAsia" w:ascii="仿宋" w:hAnsi="仿宋" w:eastAsia="仿宋" w:cs="仿宋"/>
                <w:sz w:val="24"/>
              </w:rPr>
              <w:t>msg</w:t>
            </w:r>
          </w:p>
        </w:tc>
        <w:tc>
          <w:tcPr>
            <w:tcW w:w="2393" w:type="dxa"/>
            <w:vAlign w:val="center"/>
          </w:tcPr>
          <w:p w14:paraId="3D05C039">
            <w:pPr>
              <w:rPr>
                <w:rFonts w:ascii="仿宋" w:hAnsi="仿宋" w:eastAsia="仿宋" w:cs="仿宋"/>
                <w:sz w:val="24"/>
              </w:rPr>
            </w:pPr>
            <w:r>
              <w:rPr>
                <w:rFonts w:hint="eastAsia" w:ascii="仿宋" w:hAnsi="仿宋" w:eastAsia="仿宋" w:cs="仿宋"/>
                <w:sz w:val="24"/>
              </w:rPr>
              <w:t>返回状态说明</w:t>
            </w:r>
          </w:p>
        </w:tc>
        <w:tc>
          <w:tcPr>
            <w:tcW w:w="4876" w:type="dxa"/>
            <w:vAlign w:val="center"/>
          </w:tcPr>
          <w:p w14:paraId="471754AB">
            <w:pPr>
              <w:ind w:firstLine="480" w:firstLineChars="200"/>
              <w:rPr>
                <w:rFonts w:ascii="仿宋" w:hAnsi="仿宋" w:eastAsia="仿宋" w:cs="仿宋"/>
                <w:sz w:val="24"/>
              </w:rPr>
            </w:pPr>
            <w:r>
              <w:rPr>
                <w:rFonts w:hint="eastAsia" w:ascii="仿宋" w:hAnsi="仿宋" w:eastAsia="仿宋" w:cs="仿宋"/>
                <w:sz w:val="24"/>
              </w:rPr>
              <w:t>status &gt; 0 时，info 返回错误原因，否则返回“OK”</w:t>
            </w:r>
          </w:p>
        </w:tc>
      </w:tr>
      <w:tr w14:paraId="6194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gridSpan w:val="2"/>
            <w:vAlign w:val="center"/>
          </w:tcPr>
          <w:p w14:paraId="0C616407">
            <w:pPr>
              <w:ind w:firstLine="480" w:firstLineChars="200"/>
              <w:rPr>
                <w:rFonts w:ascii="仿宋" w:hAnsi="仿宋" w:eastAsia="仿宋" w:cs="仿宋"/>
                <w:sz w:val="24"/>
              </w:rPr>
            </w:pPr>
            <w:r>
              <w:rPr>
                <w:rFonts w:hint="eastAsia" w:ascii="仿宋" w:hAnsi="仿宋" w:eastAsia="仿宋" w:cs="仿宋"/>
                <w:sz w:val="24"/>
              </w:rPr>
              <w:t>count</w:t>
            </w:r>
          </w:p>
        </w:tc>
        <w:tc>
          <w:tcPr>
            <w:tcW w:w="2393" w:type="dxa"/>
            <w:vAlign w:val="center"/>
          </w:tcPr>
          <w:p w14:paraId="4604276B">
            <w:pPr>
              <w:rPr>
                <w:rFonts w:ascii="仿宋" w:hAnsi="仿宋" w:eastAsia="仿宋" w:cs="仿宋"/>
                <w:sz w:val="24"/>
              </w:rPr>
            </w:pPr>
            <w:r>
              <w:rPr>
                <w:rFonts w:hint="eastAsia" w:ascii="仿宋" w:hAnsi="仿宋" w:eastAsia="仿宋" w:cs="仿宋"/>
                <w:sz w:val="24"/>
              </w:rPr>
              <w:t>返回数据设备量</w:t>
            </w:r>
          </w:p>
        </w:tc>
        <w:tc>
          <w:tcPr>
            <w:tcW w:w="4876" w:type="dxa"/>
            <w:vAlign w:val="center"/>
          </w:tcPr>
          <w:p w14:paraId="35E7DB2C">
            <w:pPr>
              <w:ind w:firstLine="480" w:firstLineChars="200"/>
              <w:rPr>
                <w:rFonts w:ascii="仿宋" w:hAnsi="仿宋" w:eastAsia="仿宋" w:cs="仿宋"/>
                <w:sz w:val="24"/>
              </w:rPr>
            </w:pPr>
            <w:r>
              <w:rPr>
                <w:rFonts w:hint="eastAsia" w:ascii="仿宋" w:hAnsi="仿宋" w:eastAsia="仿宋" w:cs="仿宋"/>
                <w:sz w:val="24"/>
              </w:rPr>
              <w:t>当前数据总量</w:t>
            </w:r>
          </w:p>
        </w:tc>
      </w:tr>
      <w:tr w14:paraId="07F7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gridSpan w:val="2"/>
            <w:vAlign w:val="center"/>
          </w:tcPr>
          <w:p w14:paraId="4ABAF215">
            <w:pPr>
              <w:ind w:firstLine="480" w:firstLineChars="200"/>
              <w:rPr>
                <w:rFonts w:ascii="仿宋" w:hAnsi="仿宋" w:eastAsia="仿宋" w:cs="仿宋"/>
                <w:sz w:val="24"/>
              </w:rPr>
            </w:pPr>
            <w:r>
              <w:rPr>
                <w:rFonts w:hint="eastAsia" w:ascii="仿宋" w:hAnsi="仿宋" w:eastAsia="仿宋" w:cs="仿宋"/>
                <w:sz w:val="24"/>
              </w:rPr>
              <w:t>total</w:t>
            </w:r>
          </w:p>
        </w:tc>
        <w:tc>
          <w:tcPr>
            <w:tcW w:w="2393" w:type="dxa"/>
            <w:vAlign w:val="center"/>
          </w:tcPr>
          <w:p w14:paraId="648D1858">
            <w:pPr>
              <w:rPr>
                <w:rFonts w:ascii="仿宋" w:hAnsi="仿宋" w:eastAsia="仿宋" w:cs="仿宋"/>
                <w:sz w:val="24"/>
              </w:rPr>
            </w:pPr>
            <w:r>
              <w:rPr>
                <w:rFonts w:hint="eastAsia" w:ascii="仿宋" w:hAnsi="仿宋" w:eastAsia="仿宋" w:cs="仿宋"/>
                <w:sz w:val="24"/>
              </w:rPr>
              <w:t>返回数据总量</w:t>
            </w:r>
          </w:p>
        </w:tc>
        <w:tc>
          <w:tcPr>
            <w:tcW w:w="4876" w:type="dxa"/>
            <w:vAlign w:val="center"/>
          </w:tcPr>
          <w:p w14:paraId="25442A64">
            <w:pPr>
              <w:ind w:firstLine="480" w:firstLineChars="200"/>
              <w:rPr>
                <w:rFonts w:ascii="仿宋" w:hAnsi="仿宋" w:eastAsia="仿宋" w:cs="仿宋"/>
                <w:sz w:val="24"/>
              </w:rPr>
            </w:pPr>
            <w:r>
              <w:rPr>
                <w:rFonts w:hint="eastAsia" w:ascii="仿宋" w:hAnsi="仿宋" w:eastAsia="仿宋" w:cs="仿宋"/>
                <w:sz w:val="24"/>
              </w:rPr>
              <w:t>所有数据总量</w:t>
            </w:r>
          </w:p>
        </w:tc>
      </w:tr>
      <w:tr w14:paraId="18D4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gridSpan w:val="2"/>
            <w:vAlign w:val="center"/>
          </w:tcPr>
          <w:p w14:paraId="67C4E221">
            <w:pPr>
              <w:ind w:firstLine="480" w:firstLineChars="200"/>
              <w:rPr>
                <w:rFonts w:ascii="仿宋" w:hAnsi="仿宋" w:eastAsia="仿宋" w:cs="仿宋"/>
                <w:sz w:val="24"/>
              </w:rPr>
            </w:pPr>
            <w:r>
              <w:rPr>
                <w:rFonts w:hint="eastAsia" w:ascii="仿宋" w:hAnsi="仿宋" w:eastAsia="仿宋" w:cs="仿宋"/>
                <w:sz w:val="24"/>
              </w:rPr>
              <w:t>data</w:t>
            </w:r>
          </w:p>
        </w:tc>
        <w:tc>
          <w:tcPr>
            <w:tcW w:w="2393" w:type="dxa"/>
            <w:vAlign w:val="center"/>
          </w:tcPr>
          <w:p w14:paraId="0319DC54">
            <w:pPr>
              <w:rPr>
                <w:rFonts w:ascii="仿宋" w:hAnsi="仿宋" w:eastAsia="仿宋" w:cs="仿宋"/>
                <w:sz w:val="24"/>
              </w:rPr>
            </w:pPr>
            <w:r>
              <w:rPr>
                <w:rFonts w:hint="eastAsia" w:ascii="仿宋" w:hAnsi="仿宋" w:eastAsia="仿宋" w:cs="仿宋"/>
                <w:sz w:val="24"/>
              </w:rPr>
              <w:t>设备监测数据</w:t>
            </w:r>
          </w:p>
        </w:tc>
        <w:tc>
          <w:tcPr>
            <w:tcW w:w="4876" w:type="dxa"/>
            <w:vAlign w:val="center"/>
          </w:tcPr>
          <w:p w14:paraId="104DE9F8">
            <w:pPr>
              <w:ind w:firstLine="480" w:firstLineChars="200"/>
              <w:rPr>
                <w:rFonts w:ascii="仿宋" w:hAnsi="仿宋" w:eastAsia="仿宋" w:cs="仿宋"/>
                <w:sz w:val="24"/>
              </w:rPr>
            </w:pPr>
            <w:r>
              <w:rPr>
                <w:rFonts w:hint="eastAsia" w:ascii="仿宋" w:hAnsi="仿宋" w:eastAsia="仿宋" w:cs="仿宋"/>
                <w:sz w:val="24"/>
              </w:rPr>
              <w:t>列表设备监测数据</w:t>
            </w:r>
          </w:p>
        </w:tc>
      </w:tr>
      <w:tr w14:paraId="3D17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2F5E2449">
            <w:pPr>
              <w:ind w:firstLine="480" w:firstLineChars="200"/>
              <w:rPr>
                <w:rFonts w:ascii="仿宋" w:hAnsi="仿宋" w:eastAsia="仿宋" w:cs="仿宋"/>
                <w:sz w:val="24"/>
              </w:rPr>
            </w:pPr>
          </w:p>
        </w:tc>
        <w:tc>
          <w:tcPr>
            <w:tcW w:w="1689" w:type="dxa"/>
            <w:vAlign w:val="center"/>
          </w:tcPr>
          <w:p w14:paraId="6DAE4D2A">
            <w:pPr>
              <w:rPr>
                <w:rFonts w:ascii="仿宋" w:hAnsi="仿宋" w:eastAsia="仿宋" w:cs="仿宋"/>
                <w:sz w:val="24"/>
              </w:rPr>
            </w:pPr>
            <w:r>
              <w:rPr>
                <w:rFonts w:hint="eastAsia" w:ascii="仿宋" w:hAnsi="仿宋" w:eastAsia="仿宋" w:cs="仿宋"/>
                <w:sz w:val="24"/>
              </w:rPr>
              <w:t>guid</w:t>
            </w:r>
          </w:p>
          <w:p w14:paraId="01B6B15A">
            <w:pPr>
              <w:ind w:firstLine="480" w:firstLineChars="200"/>
              <w:rPr>
                <w:rFonts w:ascii="仿宋" w:hAnsi="仿宋" w:eastAsia="仿宋" w:cs="仿宋"/>
                <w:sz w:val="24"/>
              </w:rPr>
            </w:pPr>
          </w:p>
        </w:tc>
        <w:tc>
          <w:tcPr>
            <w:tcW w:w="2393" w:type="dxa"/>
            <w:vAlign w:val="center"/>
          </w:tcPr>
          <w:p w14:paraId="0210CF64">
            <w:pPr>
              <w:rPr>
                <w:rFonts w:ascii="仿宋" w:hAnsi="仿宋" w:eastAsia="仿宋" w:cs="仿宋"/>
                <w:sz w:val="24"/>
              </w:rPr>
            </w:pPr>
            <w:r>
              <w:rPr>
                <w:rFonts w:hint="eastAsia" w:ascii="仿宋" w:hAnsi="仿宋" w:eastAsia="仿宋" w:cs="仿宋"/>
                <w:sz w:val="24"/>
              </w:rPr>
              <w:t>设备唯一标识 ID 号</w:t>
            </w:r>
          </w:p>
        </w:tc>
        <w:tc>
          <w:tcPr>
            <w:tcW w:w="4876" w:type="dxa"/>
            <w:vAlign w:val="center"/>
          </w:tcPr>
          <w:p w14:paraId="0C7CB76F">
            <w:pPr>
              <w:ind w:firstLine="480" w:firstLineChars="200"/>
              <w:rPr>
                <w:rFonts w:ascii="仿宋" w:hAnsi="仿宋" w:eastAsia="仿宋" w:cs="仿宋"/>
                <w:sz w:val="24"/>
              </w:rPr>
            </w:pPr>
            <w:r>
              <w:rPr>
                <w:rFonts w:hint="eastAsia" w:ascii="仿宋" w:hAnsi="仿宋" w:eastAsia="仿宋" w:cs="仿宋"/>
                <w:sz w:val="24"/>
              </w:rPr>
              <w:t>36 位识别号</w:t>
            </w:r>
          </w:p>
          <w:p w14:paraId="057F2597">
            <w:pPr>
              <w:ind w:firstLine="480" w:firstLineChars="200"/>
              <w:rPr>
                <w:rFonts w:ascii="仿宋" w:hAnsi="仿宋" w:eastAsia="仿宋" w:cs="仿宋"/>
                <w:sz w:val="24"/>
              </w:rPr>
            </w:pPr>
            <w:r>
              <w:rPr>
                <w:rFonts w:hint="eastAsia" w:ascii="仿宋" w:hAnsi="仿宋" w:eastAsia="仿宋" w:cs="仿宋"/>
                <w:sz w:val="24"/>
              </w:rPr>
              <w:t>eg. 30b5ed5b-e905-e896-66eb-dbeffc67bee4</w:t>
            </w:r>
          </w:p>
        </w:tc>
      </w:tr>
      <w:tr w14:paraId="15B7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43B1F465">
            <w:pPr>
              <w:ind w:firstLine="480" w:firstLineChars="200"/>
              <w:rPr>
                <w:rFonts w:ascii="仿宋" w:hAnsi="仿宋" w:eastAsia="仿宋" w:cs="仿宋"/>
                <w:sz w:val="24"/>
              </w:rPr>
            </w:pPr>
          </w:p>
        </w:tc>
        <w:tc>
          <w:tcPr>
            <w:tcW w:w="1689" w:type="dxa"/>
            <w:vAlign w:val="center"/>
          </w:tcPr>
          <w:p w14:paraId="3998363A">
            <w:pPr>
              <w:rPr>
                <w:rFonts w:ascii="仿宋" w:hAnsi="仿宋" w:eastAsia="仿宋" w:cs="仿宋"/>
                <w:sz w:val="24"/>
              </w:rPr>
            </w:pPr>
            <w:r>
              <w:rPr>
                <w:rFonts w:hint="eastAsia" w:ascii="仿宋" w:hAnsi="仿宋" w:eastAsia="仿宋" w:cs="仿宋"/>
                <w:sz w:val="24"/>
              </w:rPr>
              <w:t>still</w:t>
            </w:r>
          </w:p>
        </w:tc>
        <w:tc>
          <w:tcPr>
            <w:tcW w:w="2393" w:type="dxa"/>
            <w:vAlign w:val="center"/>
          </w:tcPr>
          <w:p w14:paraId="065C0194">
            <w:pPr>
              <w:ind w:firstLine="480" w:firstLineChars="200"/>
              <w:rPr>
                <w:rFonts w:ascii="仿宋" w:hAnsi="仿宋" w:eastAsia="仿宋" w:cs="仿宋"/>
                <w:sz w:val="24"/>
              </w:rPr>
            </w:pPr>
            <w:r>
              <w:rPr>
                <w:rFonts w:hint="eastAsia" w:ascii="仿宋" w:hAnsi="仿宋" w:eastAsia="仿宋" w:cs="仿宋"/>
                <w:sz w:val="24"/>
              </w:rPr>
              <w:t>装载量%</w:t>
            </w:r>
          </w:p>
        </w:tc>
        <w:tc>
          <w:tcPr>
            <w:tcW w:w="4876" w:type="dxa"/>
            <w:vAlign w:val="center"/>
          </w:tcPr>
          <w:p w14:paraId="6DCAB9DF">
            <w:pPr>
              <w:ind w:firstLine="480" w:firstLineChars="200"/>
              <w:rPr>
                <w:rFonts w:ascii="仿宋" w:hAnsi="仿宋" w:eastAsia="仿宋" w:cs="仿宋"/>
                <w:sz w:val="24"/>
              </w:rPr>
            </w:pPr>
            <w:r>
              <w:rPr>
                <w:rFonts w:hint="eastAsia" w:ascii="仿宋" w:hAnsi="仿宋" w:eastAsia="仿宋" w:cs="仿宋"/>
                <w:sz w:val="24"/>
              </w:rPr>
              <w:t>整数，单位:百分比</w:t>
            </w:r>
          </w:p>
        </w:tc>
      </w:tr>
      <w:tr w14:paraId="029F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418D8C21">
            <w:pPr>
              <w:ind w:firstLine="480" w:firstLineChars="200"/>
              <w:rPr>
                <w:rFonts w:ascii="仿宋" w:hAnsi="仿宋" w:eastAsia="仿宋" w:cs="仿宋"/>
                <w:sz w:val="24"/>
              </w:rPr>
            </w:pPr>
          </w:p>
        </w:tc>
        <w:tc>
          <w:tcPr>
            <w:tcW w:w="1689" w:type="dxa"/>
            <w:vAlign w:val="center"/>
          </w:tcPr>
          <w:p w14:paraId="6AF0C338">
            <w:pPr>
              <w:rPr>
                <w:rFonts w:ascii="仿宋" w:hAnsi="仿宋" w:eastAsia="仿宋" w:cs="仿宋"/>
                <w:sz w:val="24"/>
              </w:rPr>
            </w:pPr>
            <w:r>
              <w:rPr>
                <w:rFonts w:hint="eastAsia" w:ascii="仿宋" w:hAnsi="仿宋" w:eastAsia="仿宋" w:cs="仿宋"/>
                <w:sz w:val="24"/>
              </w:rPr>
              <w:t>batt</w:t>
            </w:r>
          </w:p>
        </w:tc>
        <w:tc>
          <w:tcPr>
            <w:tcW w:w="2393" w:type="dxa"/>
            <w:vAlign w:val="center"/>
          </w:tcPr>
          <w:p w14:paraId="367D5E77">
            <w:pPr>
              <w:ind w:firstLine="480" w:firstLineChars="200"/>
              <w:rPr>
                <w:rFonts w:ascii="仿宋" w:hAnsi="仿宋" w:eastAsia="仿宋" w:cs="仿宋"/>
                <w:sz w:val="24"/>
              </w:rPr>
            </w:pPr>
            <w:r>
              <w:rPr>
                <w:rFonts w:hint="eastAsia" w:ascii="仿宋" w:hAnsi="仿宋" w:eastAsia="仿宋" w:cs="仿宋"/>
                <w:sz w:val="24"/>
              </w:rPr>
              <w:t>电池电量%</w:t>
            </w:r>
          </w:p>
        </w:tc>
        <w:tc>
          <w:tcPr>
            <w:tcW w:w="4876" w:type="dxa"/>
            <w:vAlign w:val="center"/>
          </w:tcPr>
          <w:p w14:paraId="65D49C21">
            <w:pPr>
              <w:ind w:firstLine="480" w:firstLineChars="200"/>
              <w:rPr>
                <w:rFonts w:ascii="仿宋" w:hAnsi="仿宋" w:eastAsia="仿宋" w:cs="仿宋"/>
                <w:sz w:val="24"/>
              </w:rPr>
            </w:pPr>
            <w:r>
              <w:rPr>
                <w:rFonts w:hint="eastAsia" w:ascii="仿宋" w:hAnsi="仿宋" w:eastAsia="仿宋" w:cs="仿宋"/>
                <w:sz w:val="24"/>
              </w:rPr>
              <w:t>整数，单位:百分比</w:t>
            </w:r>
          </w:p>
        </w:tc>
      </w:tr>
      <w:tr w14:paraId="474E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452310E7">
            <w:pPr>
              <w:ind w:firstLine="480" w:firstLineChars="200"/>
              <w:rPr>
                <w:rFonts w:ascii="仿宋" w:hAnsi="仿宋" w:eastAsia="仿宋" w:cs="仿宋"/>
                <w:sz w:val="24"/>
              </w:rPr>
            </w:pPr>
          </w:p>
        </w:tc>
        <w:tc>
          <w:tcPr>
            <w:tcW w:w="1689" w:type="dxa"/>
            <w:vAlign w:val="center"/>
          </w:tcPr>
          <w:p w14:paraId="772B6941">
            <w:pPr>
              <w:rPr>
                <w:rFonts w:ascii="仿宋" w:hAnsi="仿宋" w:eastAsia="仿宋" w:cs="仿宋"/>
                <w:sz w:val="24"/>
              </w:rPr>
            </w:pPr>
            <w:r>
              <w:rPr>
                <w:rFonts w:hint="eastAsia" w:ascii="仿宋" w:hAnsi="仿宋" w:eastAsia="仿宋" w:cs="仿宋"/>
                <w:sz w:val="24"/>
              </w:rPr>
              <w:t>temp</w:t>
            </w:r>
          </w:p>
        </w:tc>
        <w:tc>
          <w:tcPr>
            <w:tcW w:w="2393" w:type="dxa"/>
            <w:vAlign w:val="center"/>
          </w:tcPr>
          <w:p w14:paraId="58C775F3">
            <w:pPr>
              <w:ind w:firstLine="480" w:firstLineChars="200"/>
              <w:rPr>
                <w:rFonts w:ascii="仿宋" w:hAnsi="仿宋" w:eastAsia="仿宋" w:cs="仿宋"/>
                <w:sz w:val="24"/>
              </w:rPr>
            </w:pPr>
            <w:r>
              <w:rPr>
                <w:rFonts w:hint="eastAsia" w:ascii="仿宋" w:hAnsi="仿宋" w:eastAsia="仿宋" w:cs="仿宋"/>
                <w:sz w:val="24"/>
              </w:rPr>
              <w:t>设备温度</w:t>
            </w:r>
          </w:p>
        </w:tc>
        <w:tc>
          <w:tcPr>
            <w:tcW w:w="4876" w:type="dxa"/>
            <w:vAlign w:val="center"/>
          </w:tcPr>
          <w:p w14:paraId="50C4E02C">
            <w:pPr>
              <w:ind w:firstLine="480" w:firstLineChars="200"/>
              <w:rPr>
                <w:rFonts w:ascii="仿宋" w:hAnsi="仿宋" w:eastAsia="仿宋" w:cs="仿宋"/>
                <w:sz w:val="24"/>
              </w:rPr>
            </w:pPr>
            <w:r>
              <w:rPr>
                <w:rFonts w:hint="eastAsia" w:ascii="仿宋" w:hAnsi="仿宋" w:eastAsia="仿宋" w:cs="仿宋"/>
                <w:sz w:val="24"/>
              </w:rPr>
              <w:t>整数，单位:°C</w:t>
            </w:r>
          </w:p>
        </w:tc>
      </w:tr>
      <w:tr w14:paraId="0651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3C632DF3">
            <w:pPr>
              <w:ind w:firstLine="480" w:firstLineChars="200"/>
              <w:rPr>
                <w:rFonts w:ascii="仿宋" w:hAnsi="仿宋" w:eastAsia="仿宋" w:cs="仿宋"/>
                <w:sz w:val="24"/>
              </w:rPr>
            </w:pPr>
          </w:p>
        </w:tc>
        <w:tc>
          <w:tcPr>
            <w:tcW w:w="1689" w:type="dxa"/>
            <w:vAlign w:val="center"/>
          </w:tcPr>
          <w:p w14:paraId="03B476CD">
            <w:pPr>
              <w:rPr>
                <w:rFonts w:ascii="仿宋" w:hAnsi="仿宋" w:eastAsia="仿宋" w:cs="仿宋"/>
                <w:sz w:val="24"/>
              </w:rPr>
            </w:pPr>
            <w:r>
              <w:rPr>
                <w:rFonts w:hint="eastAsia" w:ascii="仿宋" w:hAnsi="仿宋" w:eastAsia="仿宋" w:cs="仿宋"/>
                <w:sz w:val="24"/>
              </w:rPr>
              <w:t>lng</w:t>
            </w:r>
          </w:p>
        </w:tc>
        <w:tc>
          <w:tcPr>
            <w:tcW w:w="2393" w:type="dxa"/>
            <w:vAlign w:val="center"/>
          </w:tcPr>
          <w:p w14:paraId="3ACBB4FF">
            <w:pPr>
              <w:ind w:firstLine="480" w:firstLineChars="200"/>
              <w:rPr>
                <w:rFonts w:ascii="仿宋" w:hAnsi="仿宋" w:eastAsia="仿宋" w:cs="仿宋"/>
                <w:sz w:val="24"/>
              </w:rPr>
            </w:pPr>
            <w:r>
              <w:rPr>
                <w:rFonts w:hint="eastAsia" w:ascii="仿宋" w:hAnsi="仿宋" w:eastAsia="仿宋" w:cs="仿宋"/>
                <w:sz w:val="24"/>
              </w:rPr>
              <w:t>GCJ02 坐标经度</w:t>
            </w:r>
          </w:p>
        </w:tc>
        <w:tc>
          <w:tcPr>
            <w:tcW w:w="4876" w:type="dxa"/>
            <w:vAlign w:val="center"/>
          </w:tcPr>
          <w:p w14:paraId="0104C0F4">
            <w:pPr>
              <w:ind w:firstLine="480" w:firstLineChars="200"/>
              <w:rPr>
                <w:rFonts w:ascii="仿宋" w:hAnsi="仿宋" w:eastAsia="仿宋" w:cs="仿宋"/>
                <w:sz w:val="24"/>
              </w:rPr>
            </w:pPr>
          </w:p>
        </w:tc>
      </w:tr>
      <w:tr w14:paraId="58C3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0E47D2BE">
            <w:pPr>
              <w:ind w:firstLine="480" w:firstLineChars="200"/>
              <w:rPr>
                <w:rFonts w:ascii="仿宋" w:hAnsi="仿宋" w:eastAsia="仿宋" w:cs="仿宋"/>
                <w:sz w:val="24"/>
              </w:rPr>
            </w:pPr>
          </w:p>
        </w:tc>
        <w:tc>
          <w:tcPr>
            <w:tcW w:w="1689" w:type="dxa"/>
            <w:vAlign w:val="center"/>
          </w:tcPr>
          <w:p w14:paraId="1ADE633A">
            <w:pPr>
              <w:rPr>
                <w:rFonts w:ascii="仿宋" w:hAnsi="仿宋" w:eastAsia="仿宋" w:cs="仿宋"/>
                <w:sz w:val="24"/>
              </w:rPr>
            </w:pPr>
            <w:r>
              <w:rPr>
                <w:rFonts w:hint="eastAsia" w:ascii="仿宋" w:hAnsi="仿宋" w:eastAsia="仿宋" w:cs="仿宋"/>
                <w:sz w:val="24"/>
              </w:rPr>
              <w:t>lat</w:t>
            </w:r>
          </w:p>
        </w:tc>
        <w:tc>
          <w:tcPr>
            <w:tcW w:w="2393" w:type="dxa"/>
            <w:vAlign w:val="center"/>
          </w:tcPr>
          <w:p w14:paraId="5DA39443">
            <w:pPr>
              <w:ind w:firstLine="480" w:firstLineChars="200"/>
              <w:rPr>
                <w:rFonts w:ascii="仿宋" w:hAnsi="仿宋" w:eastAsia="仿宋" w:cs="仿宋"/>
                <w:sz w:val="24"/>
              </w:rPr>
            </w:pPr>
            <w:r>
              <w:rPr>
                <w:rFonts w:hint="eastAsia" w:ascii="仿宋" w:hAnsi="仿宋" w:eastAsia="仿宋" w:cs="仿宋"/>
                <w:sz w:val="24"/>
              </w:rPr>
              <w:t>GCJ02 坐标经度</w:t>
            </w:r>
          </w:p>
        </w:tc>
        <w:tc>
          <w:tcPr>
            <w:tcW w:w="4876" w:type="dxa"/>
            <w:vAlign w:val="center"/>
          </w:tcPr>
          <w:p w14:paraId="1011485C">
            <w:pPr>
              <w:ind w:firstLine="480" w:firstLineChars="200"/>
              <w:rPr>
                <w:rFonts w:ascii="仿宋" w:hAnsi="仿宋" w:eastAsia="仿宋" w:cs="仿宋"/>
                <w:sz w:val="24"/>
              </w:rPr>
            </w:pPr>
          </w:p>
        </w:tc>
      </w:tr>
      <w:tr w14:paraId="1557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6051B859">
            <w:pPr>
              <w:ind w:firstLine="480" w:firstLineChars="200"/>
              <w:rPr>
                <w:rFonts w:ascii="仿宋" w:hAnsi="仿宋" w:eastAsia="仿宋" w:cs="仿宋"/>
                <w:sz w:val="24"/>
              </w:rPr>
            </w:pPr>
          </w:p>
        </w:tc>
        <w:tc>
          <w:tcPr>
            <w:tcW w:w="1689" w:type="dxa"/>
            <w:vAlign w:val="center"/>
          </w:tcPr>
          <w:p w14:paraId="20F09927">
            <w:pPr>
              <w:rPr>
                <w:rFonts w:ascii="仿宋" w:hAnsi="仿宋" w:eastAsia="仿宋" w:cs="仿宋"/>
                <w:sz w:val="24"/>
              </w:rPr>
            </w:pPr>
            <w:r>
              <w:rPr>
                <w:rFonts w:hint="eastAsia" w:ascii="仿宋" w:hAnsi="仿宋" w:eastAsia="仿宋" w:cs="仿宋"/>
                <w:sz w:val="24"/>
              </w:rPr>
              <w:t>addr</w:t>
            </w:r>
          </w:p>
        </w:tc>
        <w:tc>
          <w:tcPr>
            <w:tcW w:w="2393" w:type="dxa"/>
            <w:vAlign w:val="center"/>
          </w:tcPr>
          <w:p w14:paraId="310360E7">
            <w:pPr>
              <w:ind w:firstLine="480" w:firstLineChars="200"/>
              <w:rPr>
                <w:rFonts w:ascii="仿宋" w:hAnsi="仿宋" w:eastAsia="仿宋" w:cs="仿宋"/>
                <w:sz w:val="24"/>
              </w:rPr>
            </w:pPr>
            <w:r>
              <w:rPr>
                <w:rFonts w:hint="eastAsia" w:ascii="仿宋" w:hAnsi="仿宋" w:eastAsia="仿宋" w:cs="仿宋"/>
                <w:sz w:val="24"/>
              </w:rPr>
              <w:t>设备位置地址</w:t>
            </w:r>
          </w:p>
        </w:tc>
        <w:tc>
          <w:tcPr>
            <w:tcW w:w="4876" w:type="dxa"/>
            <w:vAlign w:val="center"/>
          </w:tcPr>
          <w:p w14:paraId="4F10F073">
            <w:pPr>
              <w:ind w:firstLine="480" w:firstLineChars="200"/>
              <w:rPr>
                <w:rFonts w:ascii="仿宋" w:hAnsi="仿宋" w:eastAsia="仿宋" w:cs="仿宋"/>
                <w:sz w:val="24"/>
              </w:rPr>
            </w:pPr>
          </w:p>
        </w:tc>
      </w:tr>
      <w:tr w14:paraId="1B4A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540CD8A4">
            <w:pPr>
              <w:ind w:firstLine="480" w:firstLineChars="200"/>
              <w:rPr>
                <w:rFonts w:ascii="仿宋" w:hAnsi="仿宋" w:eastAsia="仿宋" w:cs="仿宋"/>
                <w:sz w:val="24"/>
              </w:rPr>
            </w:pPr>
          </w:p>
        </w:tc>
        <w:tc>
          <w:tcPr>
            <w:tcW w:w="1689" w:type="dxa"/>
            <w:vAlign w:val="center"/>
          </w:tcPr>
          <w:p w14:paraId="5711DB82">
            <w:pPr>
              <w:rPr>
                <w:rFonts w:ascii="仿宋" w:hAnsi="仿宋" w:eastAsia="仿宋" w:cs="仿宋"/>
                <w:sz w:val="24"/>
              </w:rPr>
            </w:pPr>
            <w:r>
              <w:rPr>
                <w:rFonts w:hint="eastAsia" w:ascii="仿宋" w:hAnsi="仿宋" w:eastAsia="仿宋" w:cs="仿宋"/>
                <w:sz w:val="24"/>
              </w:rPr>
              <w:t>timestamp</w:t>
            </w:r>
          </w:p>
        </w:tc>
        <w:tc>
          <w:tcPr>
            <w:tcW w:w="2393" w:type="dxa"/>
            <w:vAlign w:val="center"/>
          </w:tcPr>
          <w:p w14:paraId="04BCCD9A">
            <w:pPr>
              <w:ind w:firstLine="480" w:firstLineChars="200"/>
              <w:rPr>
                <w:rFonts w:ascii="仿宋" w:hAnsi="仿宋" w:eastAsia="仿宋" w:cs="仿宋"/>
                <w:sz w:val="24"/>
              </w:rPr>
            </w:pPr>
            <w:r>
              <w:rPr>
                <w:rFonts w:hint="eastAsia" w:ascii="仿宋" w:hAnsi="仿宋" w:eastAsia="仿宋" w:cs="仿宋"/>
                <w:sz w:val="24"/>
              </w:rPr>
              <w:t>设备更新时间</w:t>
            </w:r>
          </w:p>
        </w:tc>
        <w:tc>
          <w:tcPr>
            <w:tcW w:w="4876" w:type="dxa"/>
            <w:vAlign w:val="center"/>
          </w:tcPr>
          <w:p w14:paraId="36487726">
            <w:pPr>
              <w:ind w:firstLine="480" w:firstLineChars="200"/>
              <w:rPr>
                <w:rFonts w:ascii="仿宋" w:hAnsi="仿宋" w:eastAsia="仿宋" w:cs="仿宋"/>
                <w:sz w:val="24"/>
              </w:rPr>
            </w:pPr>
            <w:r>
              <w:rPr>
                <w:rFonts w:hint="eastAsia" w:ascii="仿宋" w:hAnsi="仿宋" w:eastAsia="仿宋" w:cs="仿宋"/>
                <w:sz w:val="24"/>
              </w:rPr>
              <w:t>整数 UNIX TIMESTAMP</w:t>
            </w:r>
          </w:p>
        </w:tc>
      </w:tr>
    </w:tbl>
    <w:p w14:paraId="6CF30507">
      <w:pPr>
        <w:spacing w:line="360" w:lineRule="auto"/>
        <w:rPr>
          <w:rFonts w:ascii="仿宋" w:hAnsi="仿宋" w:eastAsia="仿宋" w:cs="仿宋"/>
          <w:b/>
          <w:bCs/>
          <w:sz w:val="24"/>
        </w:rPr>
      </w:pPr>
      <w:r>
        <w:rPr>
          <w:rFonts w:hint="eastAsia" w:ascii="仿宋" w:hAnsi="仿宋" w:eastAsia="仿宋" w:cs="仿宋"/>
          <w:b/>
          <w:bCs/>
          <w:sz w:val="24"/>
        </w:rPr>
        <w:t>三、技术要求</w:t>
      </w:r>
    </w:p>
    <w:p w14:paraId="40271582">
      <w:pPr>
        <w:spacing w:line="360" w:lineRule="auto"/>
        <w:ind w:firstLine="480" w:firstLineChars="200"/>
        <w:rPr>
          <w:rFonts w:ascii="仿宋" w:hAnsi="仿宋" w:eastAsia="仿宋" w:cs="仿宋"/>
          <w:sz w:val="24"/>
        </w:rPr>
      </w:pPr>
      <w:r>
        <w:rPr>
          <w:rFonts w:hint="eastAsia" w:ascii="仿宋" w:hAnsi="仿宋" w:eastAsia="仿宋" w:cs="仿宋"/>
          <w:sz w:val="24"/>
        </w:rPr>
        <w:t>本需求所提出的是最低限度的基本技术要求，并未对所有技术细节作出规定，投标人应提供符合本技术要求和国家标准、行业标准的优质产品。投标人提供的产品必须符合本采购文件要求、原包装送达采购单位；如有不符，采购人可以无条件退货，所造成的损失由投标人承担。</w:t>
      </w:r>
    </w:p>
    <w:p w14:paraId="1CE662BB">
      <w:pPr>
        <w:spacing w:line="360" w:lineRule="auto"/>
        <w:rPr>
          <w:rFonts w:ascii="仿宋" w:hAnsi="仿宋" w:eastAsia="仿宋" w:cs="仿宋"/>
          <w:b/>
          <w:bCs/>
          <w:sz w:val="24"/>
        </w:rPr>
      </w:pPr>
      <w:r>
        <w:rPr>
          <w:rFonts w:hint="eastAsia" w:ascii="仿宋" w:hAnsi="仿宋" w:eastAsia="仿宋" w:cs="仿宋"/>
          <w:b/>
          <w:bCs/>
          <w:sz w:val="24"/>
        </w:rPr>
        <w:t>四、验收标准</w:t>
      </w:r>
    </w:p>
    <w:p w14:paraId="4F865E3A">
      <w:pPr>
        <w:spacing w:line="360" w:lineRule="auto"/>
        <w:ind w:firstLine="480" w:firstLineChars="200"/>
        <w:rPr>
          <w:rFonts w:ascii="仿宋" w:hAnsi="仿宋" w:eastAsia="仿宋" w:cs="仿宋"/>
          <w:sz w:val="24"/>
        </w:rPr>
      </w:pPr>
      <w:r>
        <w:rPr>
          <w:rFonts w:hint="eastAsia" w:ascii="仿宋" w:hAnsi="仿宋" w:eastAsia="仿宋" w:cs="仿宋"/>
          <w:sz w:val="24"/>
        </w:rPr>
        <w:t>由采购人组织进行验收。验收按国家有关规范标准（国家无验收规范标准的按双方合同规定的要求）进行。</w:t>
      </w:r>
    </w:p>
    <w:p w14:paraId="2D43EF7E">
      <w:pPr>
        <w:spacing w:line="360" w:lineRule="auto"/>
        <w:ind w:firstLine="480" w:firstLineChars="200"/>
        <w:rPr>
          <w:rFonts w:ascii="仿宋" w:hAnsi="仿宋" w:eastAsia="仿宋" w:cs="仿宋"/>
          <w:sz w:val="24"/>
        </w:rPr>
      </w:pPr>
      <w:r>
        <w:rPr>
          <w:rFonts w:hint="eastAsia" w:ascii="仿宋" w:hAnsi="仿宋" w:eastAsia="仿宋" w:cs="仿宋"/>
          <w:sz w:val="24"/>
        </w:rPr>
        <w:t>验收标准：</w:t>
      </w:r>
    </w:p>
    <w:p w14:paraId="41341A61">
      <w:pPr>
        <w:spacing w:line="360" w:lineRule="auto"/>
        <w:ind w:firstLine="480" w:firstLineChars="200"/>
        <w:rPr>
          <w:rFonts w:ascii="仿宋" w:hAnsi="仿宋" w:eastAsia="仿宋" w:cs="仿宋"/>
          <w:sz w:val="24"/>
        </w:rPr>
      </w:pPr>
      <w:r>
        <w:rPr>
          <w:rFonts w:hint="eastAsia" w:ascii="仿宋" w:hAnsi="仿宋" w:eastAsia="仿宋" w:cs="仿宋"/>
          <w:sz w:val="24"/>
        </w:rPr>
        <w:t>（1）提供产品检测报告或产品合格证；</w:t>
      </w:r>
    </w:p>
    <w:p w14:paraId="3AC9E9B5">
      <w:pPr>
        <w:spacing w:line="360" w:lineRule="auto"/>
        <w:ind w:firstLine="480" w:firstLineChars="200"/>
        <w:rPr>
          <w:rFonts w:ascii="仿宋" w:hAnsi="仿宋" w:eastAsia="仿宋" w:cs="仿宋"/>
          <w:sz w:val="24"/>
        </w:rPr>
      </w:pPr>
      <w:r>
        <w:rPr>
          <w:rFonts w:hint="eastAsia" w:ascii="仿宋" w:hAnsi="仿宋" w:eastAsia="仿宋" w:cs="仿宋"/>
          <w:sz w:val="24"/>
        </w:rPr>
        <w:t>（2）产品外观无瑕疵；</w:t>
      </w:r>
    </w:p>
    <w:p w14:paraId="3E7E1153">
      <w:pPr>
        <w:spacing w:line="360" w:lineRule="auto"/>
        <w:ind w:firstLine="480" w:firstLineChars="200"/>
        <w:rPr>
          <w:rFonts w:ascii="仿宋" w:hAnsi="仿宋" w:eastAsia="仿宋" w:cs="仿宋"/>
          <w:sz w:val="24"/>
        </w:rPr>
      </w:pPr>
      <w:r>
        <w:rPr>
          <w:rFonts w:hint="eastAsia" w:ascii="仿宋" w:hAnsi="仿宋" w:eastAsia="仿宋" w:cs="仿宋"/>
          <w:sz w:val="24"/>
        </w:rPr>
        <w:t>（3）产品自有独立的信息化设备监管运营平台须接入湖州装修垃圾箱体化信息系统后，调试并稳定运行。</w:t>
      </w:r>
    </w:p>
    <w:p w14:paraId="782B9CD1">
      <w:pPr>
        <w:pStyle w:val="12"/>
        <w:adjustRightInd w:val="0"/>
        <w:snapToGrid w:val="0"/>
        <w:spacing w:line="360" w:lineRule="exact"/>
        <w:ind w:firstLine="0"/>
        <w:rPr>
          <w:rFonts w:ascii="仿宋" w:hAnsi="仿宋" w:eastAsia="仿宋" w:cs="仿宋"/>
          <w:b/>
          <w:sz w:val="24"/>
        </w:rPr>
      </w:pPr>
      <w:r>
        <w:rPr>
          <w:rFonts w:hint="eastAsia" w:ascii="仿宋" w:hAnsi="仿宋" w:eastAsia="仿宋" w:cs="仿宋"/>
          <w:b/>
          <w:sz w:val="24"/>
        </w:rPr>
        <w:t>五、商务要求</w:t>
      </w:r>
    </w:p>
    <w:tbl>
      <w:tblPr>
        <w:tblStyle w:val="29"/>
        <w:tblW w:w="9727"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8250"/>
      </w:tblGrid>
      <w:tr w14:paraId="68BB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Align w:val="center"/>
          </w:tcPr>
          <w:p w14:paraId="2FCEABED">
            <w:pPr>
              <w:jc w:val="center"/>
              <w:rPr>
                <w:rFonts w:ascii="仿宋" w:hAnsi="仿宋" w:eastAsia="仿宋" w:cs="仿宋"/>
                <w:sz w:val="24"/>
              </w:rPr>
            </w:pPr>
            <w:r>
              <w:rPr>
                <w:rFonts w:hint="eastAsia" w:ascii="仿宋" w:hAnsi="仿宋" w:eastAsia="仿宋" w:cs="仿宋"/>
                <w:sz w:val="24"/>
              </w:rPr>
              <w:t>▲质保期</w:t>
            </w:r>
          </w:p>
        </w:tc>
        <w:tc>
          <w:tcPr>
            <w:tcW w:w="8250" w:type="dxa"/>
            <w:vAlign w:val="center"/>
          </w:tcPr>
          <w:p w14:paraId="1A076F60">
            <w:pPr>
              <w:rPr>
                <w:rFonts w:ascii="仿宋" w:hAnsi="仿宋" w:eastAsia="仿宋" w:cs="仿宋"/>
                <w:sz w:val="24"/>
              </w:rPr>
            </w:pPr>
            <w:r>
              <w:rPr>
                <w:rFonts w:hint="eastAsia" w:ascii="仿宋" w:hAnsi="仿宋" w:eastAsia="仿宋" w:cs="仿宋"/>
                <w:sz w:val="24"/>
              </w:rPr>
              <w:t>质保期三年。</w:t>
            </w:r>
          </w:p>
        </w:tc>
      </w:tr>
      <w:tr w14:paraId="7D5F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Align w:val="center"/>
          </w:tcPr>
          <w:p w14:paraId="7ED25E8C">
            <w:pPr>
              <w:jc w:val="center"/>
              <w:rPr>
                <w:rFonts w:ascii="仿宋" w:hAnsi="仿宋" w:eastAsia="仿宋" w:cs="仿宋"/>
                <w:sz w:val="24"/>
              </w:rPr>
            </w:pPr>
            <w:r>
              <w:rPr>
                <w:rFonts w:hint="eastAsia" w:ascii="仿宋" w:hAnsi="仿宋" w:eastAsia="仿宋" w:cs="仿宋"/>
                <w:sz w:val="24"/>
              </w:rPr>
              <w:t>售后服务保障要求</w:t>
            </w:r>
          </w:p>
        </w:tc>
        <w:tc>
          <w:tcPr>
            <w:tcW w:w="8250" w:type="dxa"/>
            <w:vAlign w:val="center"/>
          </w:tcPr>
          <w:p w14:paraId="54C92259">
            <w:pPr>
              <w:spacing w:line="360" w:lineRule="auto"/>
              <w:rPr>
                <w:rFonts w:ascii="仿宋" w:hAnsi="仿宋" w:eastAsia="仿宋" w:cs="仿宋"/>
                <w:sz w:val="24"/>
              </w:rPr>
            </w:pPr>
            <w:r>
              <w:rPr>
                <w:rFonts w:hint="eastAsia" w:ascii="仿宋" w:hAnsi="仿宋" w:eastAsia="仿宋" w:cs="仿宋"/>
                <w:sz w:val="24"/>
              </w:rPr>
              <w:t>1、质量保证期内因产品本身缺陷（正常耗损、人为因素除外）造成各种故障应由中标人免费技术服务和维修。</w:t>
            </w:r>
          </w:p>
          <w:p w14:paraId="40B6F611">
            <w:pPr>
              <w:spacing w:line="360" w:lineRule="auto"/>
              <w:rPr>
                <w:rFonts w:ascii="仿宋" w:hAnsi="仿宋" w:eastAsia="仿宋" w:cs="仿宋"/>
                <w:sz w:val="24"/>
              </w:rPr>
            </w:pPr>
            <w:r>
              <w:rPr>
                <w:rFonts w:hint="eastAsia" w:ascii="仿宋" w:hAnsi="仿宋" w:eastAsia="仿宋" w:cs="仿宋"/>
                <w:sz w:val="24"/>
              </w:rPr>
              <w:t>2、接到保修请求，维修人员1小时内做响应，2小时内到达现场，并最迟在72小时内排除故障，72小时内无法修复的，必须采取临时调换等措施，以保证采购单位的正常使用。如未按规定时间响应并完成相关售后工作的，则采购单位有权就因中标人的上述失职引起的部件（配件）售后从第三方采购，且采购单位有权就由此引起相关费用从合同金额中扣除。</w:t>
            </w:r>
          </w:p>
          <w:p w14:paraId="7384372D">
            <w:pPr>
              <w:spacing w:line="360" w:lineRule="auto"/>
              <w:rPr>
                <w:rFonts w:ascii="仿宋" w:hAnsi="仿宋" w:eastAsia="仿宋" w:cs="仿宋"/>
                <w:sz w:val="24"/>
              </w:rPr>
            </w:pPr>
            <w:r>
              <w:rPr>
                <w:rFonts w:hint="eastAsia" w:ascii="仿宋" w:hAnsi="仿宋" w:eastAsia="仿宋" w:cs="仿宋"/>
                <w:sz w:val="24"/>
              </w:rPr>
              <w:t>3、同一箱体报修同类型故障三次及以上仍不能正常使用的，中标人应退还支付的货款，同时应承担该货物的直接费用（运输、保险、检验、货款利息及银行手续费等）。</w:t>
            </w:r>
          </w:p>
          <w:p w14:paraId="717012A6">
            <w:pPr>
              <w:spacing w:line="360" w:lineRule="auto"/>
              <w:rPr>
                <w:rFonts w:ascii="仿宋" w:hAnsi="仿宋" w:eastAsia="仿宋" w:cs="仿宋"/>
                <w:sz w:val="24"/>
              </w:rPr>
            </w:pPr>
            <w:r>
              <w:rPr>
                <w:rFonts w:hint="eastAsia" w:ascii="仿宋" w:hAnsi="仿宋" w:eastAsia="仿宋" w:cs="仿宋"/>
                <w:sz w:val="24"/>
              </w:rPr>
              <w:t>4、保证在质保期内对货物进行免费维修，维护；质保期外发生的损坏，负责货物的终身维修，修理和换件应按成本费收取，不再收取其它费用。</w:t>
            </w:r>
          </w:p>
          <w:p w14:paraId="7CEAE2DA">
            <w:pPr>
              <w:spacing w:line="360" w:lineRule="auto"/>
              <w:rPr>
                <w:rFonts w:ascii="仿宋" w:hAnsi="仿宋" w:eastAsia="仿宋" w:cs="仿宋"/>
                <w:sz w:val="24"/>
              </w:rPr>
            </w:pPr>
            <w:r>
              <w:rPr>
                <w:rFonts w:hint="eastAsia" w:ascii="仿宋" w:hAnsi="仿宋" w:eastAsia="仿宋" w:cs="仿宋"/>
                <w:sz w:val="24"/>
              </w:rPr>
              <w:t>5、提供的备品参数、型号和质量应与原产品一致。</w:t>
            </w:r>
          </w:p>
        </w:tc>
      </w:tr>
      <w:tr w14:paraId="4B40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Align w:val="center"/>
          </w:tcPr>
          <w:p w14:paraId="03778E96">
            <w:pPr>
              <w:jc w:val="center"/>
              <w:rPr>
                <w:rFonts w:ascii="仿宋" w:hAnsi="仿宋" w:eastAsia="仿宋" w:cs="仿宋"/>
                <w:sz w:val="24"/>
              </w:rPr>
            </w:pPr>
            <w:r>
              <w:rPr>
                <w:rFonts w:hint="eastAsia" w:ascii="仿宋" w:hAnsi="仿宋" w:eastAsia="仿宋" w:cs="仿宋"/>
                <w:sz w:val="24"/>
              </w:rPr>
              <w:t>技能培训</w:t>
            </w:r>
          </w:p>
        </w:tc>
        <w:tc>
          <w:tcPr>
            <w:tcW w:w="8250" w:type="dxa"/>
            <w:vAlign w:val="center"/>
          </w:tcPr>
          <w:p w14:paraId="7737A8DE">
            <w:pPr>
              <w:spacing w:line="360" w:lineRule="auto"/>
              <w:rPr>
                <w:rFonts w:ascii="仿宋" w:hAnsi="仿宋" w:eastAsia="仿宋" w:cs="仿宋"/>
                <w:sz w:val="24"/>
              </w:rPr>
            </w:pPr>
            <w:r>
              <w:rPr>
                <w:rFonts w:hint="eastAsia" w:ascii="仿宋" w:hAnsi="仿宋" w:eastAsia="仿宋" w:cs="仿宋"/>
                <w:sz w:val="24"/>
              </w:rPr>
              <w:t>中标人须对采购单位的使用人员进行专业操作培训，相关费用包含在投标报价中。</w:t>
            </w:r>
          </w:p>
        </w:tc>
      </w:tr>
      <w:tr w14:paraId="2175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Align w:val="center"/>
          </w:tcPr>
          <w:p w14:paraId="001EC9B0">
            <w:pPr>
              <w:jc w:val="center"/>
              <w:rPr>
                <w:rFonts w:ascii="仿宋" w:hAnsi="仿宋" w:eastAsia="仿宋" w:cs="仿宋"/>
                <w:sz w:val="24"/>
              </w:rPr>
            </w:pPr>
            <w:r>
              <w:rPr>
                <w:rFonts w:hint="eastAsia" w:ascii="仿宋" w:hAnsi="仿宋" w:eastAsia="仿宋" w:cs="仿宋"/>
                <w:sz w:val="24"/>
              </w:rPr>
              <w:t>▲交货期和交货地点</w:t>
            </w:r>
          </w:p>
        </w:tc>
        <w:tc>
          <w:tcPr>
            <w:tcW w:w="8250" w:type="dxa"/>
            <w:vAlign w:val="center"/>
          </w:tcPr>
          <w:p w14:paraId="26855F2B">
            <w:pPr>
              <w:numPr>
                <w:ilvl w:val="0"/>
                <w:numId w:val="2"/>
              </w:numPr>
              <w:spacing w:line="360" w:lineRule="auto"/>
              <w:rPr>
                <w:rFonts w:ascii="仿宋" w:hAnsi="仿宋" w:eastAsia="仿宋" w:cs="仿宋"/>
                <w:sz w:val="24"/>
              </w:rPr>
            </w:pPr>
            <w:r>
              <w:rPr>
                <w:rFonts w:hint="eastAsia" w:ascii="仿宋" w:hAnsi="仿宋" w:eastAsia="仿宋" w:cs="仿宋"/>
                <w:sz w:val="24"/>
              </w:rPr>
              <w:t>合同生效之日起30天内满足累计总量40%的供货能力，70天内满足累计总量100%的供货能力，具体供货商按采购人供货通知起48小时内完成供货，整个供货期自合同正式生效之日起至2025年6月30日止（因货物质量问题产生的更换、维修、重新调试等时间不计入在内）。</w:t>
            </w:r>
          </w:p>
          <w:p w14:paraId="50AAB516">
            <w:pPr>
              <w:spacing w:line="360" w:lineRule="auto"/>
              <w:rPr>
                <w:rFonts w:ascii="仿宋" w:hAnsi="仿宋" w:eastAsia="仿宋" w:cs="仿宋"/>
                <w:sz w:val="24"/>
              </w:rPr>
            </w:pPr>
            <w:r>
              <w:rPr>
                <w:rFonts w:hint="eastAsia" w:ascii="仿宋" w:hAnsi="仿宋" w:eastAsia="仿宋" w:cs="仿宋"/>
                <w:sz w:val="24"/>
              </w:rPr>
              <w:t>2、交货地点：采购人指定地点。</w:t>
            </w:r>
          </w:p>
        </w:tc>
      </w:tr>
      <w:tr w14:paraId="6FA2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trPr>
        <w:tc>
          <w:tcPr>
            <w:tcW w:w="1477" w:type="dxa"/>
            <w:vAlign w:val="center"/>
          </w:tcPr>
          <w:p w14:paraId="6BCA29DA">
            <w:pPr>
              <w:jc w:val="center"/>
              <w:rPr>
                <w:rFonts w:ascii="仿宋" w:hAnsi="仿宋" w:eastAsia="仿宋" w:cs="仿宋"/>
                <w:sz w:val="24"/>
              </w:rPr>
            </w:pPr>
            <w:r>
              <w:rPr>
                <w:rFonts w:hint="eastAsia" w:ascii="仿宋" w:hAnsi="仿宋" w:eastAsia="仿宋" w:cs="仿宋"/>
                <w:sz w:val="24"/>
              </w:rPr>
              <w:t>▲付款方式</w:t>
            </w:r>
          </w:p>
        </w:tc>
        <w:tc>
          <w:tcPr>
            <w:tcW w:w="8250" w:type="dxa"/>
            <w:vAlign w:val="center"/>
          </w:tcPr>
          <w:p w14:paraId="7823C0E4">
            <w:pPr>
              <w:tabs>
                <w:tab w:val="left" w:pos="851"/>
              </w:tabs>
              <w:spacing w:line="360" w:lineRule="auto"/>
              <w:rPr>
                <w:rFonts w:ascii="仿宋" w:hAnsi="仿宋" w:eastAsia="仿宋" w:cs="仿宋"/>
                <w:sz w:val="24"/>
              </w:rPr>
            </w:pPr>
            <w:r>
              <w:rPr>
                <w:rFonts w:hint="eastAsia" w:ascii="仿宋" w:hAnsi="仿宋" w:eastAsia="仿宋" w:cs="仿宋"/>
                <w:sz w:val="24"/>
              </w:rPr>
              <w:t>根据《保障中小企业款项支付条例》、省财政厅《浙江省财政厅关于进一步发挥政府采购政策功能全力推动经济稳进提质的通知》（浙财采监〔2022〕3号）要求，制定如下付款方式：</w:t>
            </w:r>
          </w:p>
          <w:p w14:paraId="0B316FE1">
            <w:pPr>
              <w:spacing w:line="360" w:lineRule="auto"/>
              <w:rPr>
                <w:rFonts w:ascii="仿宋" w:hAnsi="仿宋" w:eastAsia="仿宋" w:cs="仿宋"/>
                <w:sz w:val="24"/>
              </w:rPr>
            </w:pPr>
            <w:r>
              <w:rPr>
                <w:rFonts w:hint="eastAsia" w:ascii="仿宋" w:hAnsi="仿宋" w:eastAsia="仿宋" w:cs="仿宋"/>
                <w:sz w:val="24"/>
              </w:rPr>
              <w:t>1、付款时间：合同生效后7个工作日内采购人支付合同总价的40%作为预付款，采购人收到货物后应积极组织验收，货物经采购人验收合格后，服务期限自合同生效之日起至2025年6月30日止，按实际供货数量*中标单价按实结算，结算价不满预算金额的，项目可且仅可延长一次为期2个月的服务期限，项目最迟不超过2025年8月31日截止。</w:t>
            </w:r>
          </w:p>
          <w:p w14:paraId="2806E88B">
            <w:pPr>
              <w:spacing w:line="360" w:lineRule="auto"/>
              <w:rPr>
                <w:rFonts w:ascii="仿宋" w:hAnsi="仿宋" w:eastAsia="仿宋" w:cs="仿宋"/>
                <w:sz w:val="24"/>
              </w:rPr>
            </w:pPr>
            <w:r>
              <w:rPr>
                <w:rFonts w:hint="eastAsia" w:ascii="仿宋" w:hAnsi="仿宋" w:eastAsia="仿宋" w:cs="仿宋"/>
                <w:sz w:val="24"/>
              </w:rPr>
              <w:t>2、在签订合同时，供应商明确表示无需预付款或者主动要求降低预付款比例的，采购合同可不适用前述规定。</w:t>
            </w:r>
          </w:p>
          <w:p w14:paraId="6E14E358">
            <w:pPr>
              <w:tabs>
                <w:tab w:val="left" w:pos="851"/>
              </w:tabs>
              <w:spacing w:line="360" w:lineRule="auto"/>
            </w:pPr>
            <w:r>
              <w:rPr>
                <w:rFonts w:hint="eastAsia" w:ascii="仿宋" w:hAnsi="仿宋" w:eastAsia="仿宋" w:cs="仿宋"/>
                <w:sz w:val="24"/>
              </w:rPr>
              <w:t>3、税费：本服务执行中相关的一切税费均由中标人负担。</w:t>
            </w:r>
          </w:p>
        </w:tc>
      </w:tr>
      <w:tr w14:paraId="3CD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77" w:type="dxa"/>
            <w:vAlign w:val="center"/>
          </w:tcPr>
          <w:p w14:paraId="116F362A">
            <w:pPr>
              <w:jc w:val="center"/>
              <w:rPr>
                <w:rFonts w:ascii="仿宋" w:hAnsi="仿宋" w:eastAsia="仿宋" w:cs="仿宋"/>
                <w:sz w:val="24"/>
              </w:rPr>
            </w:pPr>
            <w:r>
              <w:rPr>
                <w:rFonts w:hint="eastAsia" w:ascii="仿宋" w:hAnsi="仿宋" w:eastAsia="仿宋" w:cs="仿宋"/>
                <w:sz w:val="24"/>
              </w:rPr>
              <w:t>投标报价及费用</w:t>
            </w:r>
          </w:p>
        </w:tc>
        <w:tc>
          <w:tcPr>
            <w:tcW w:w="8250" w:type="dxa"/>
            <w:vAlign w:val="center"/>
          </w:tcPr>
          <w:p w14:paraId="46E9197C">
            <w:pPr>
              <w:spacing w:line="360" w:lineRule="auto"/>
              <w:jc w:val="left"/>
              <w:rPr>
                <w:rFonts w:ascii="仿宋" w:hAnsi="仿宋" w:eastAsia="仿宋" w:cs="仿宋"/>
                <w:sz w:val="24"/>
              </w:rPr>
            </w:pPr>
            <w:r>
              <w:rPr>
                <w:rFonts w:hint="eastAsia" w:ascii="仿宋" w:hAnsi="仿宋" w:eastAsia="仿宋" w:cs="仿宋"/>
                <w:sz w:val="24"/>
              </w:rPr>
              <w:t>投标报价包括货物的供货、包装、运输、保险、装卸、安装调试、检验、配合验收、技术服务、售后服务、税金、质保期保障、材料等全部费用。</w:t>
            </w:r>
          </w:p>
        </w:tc>
      </w:tr>
      <w:bookmarkEnd w:id="6"/>
    </w:tbl>
    <w:p w14:paraId="12D98ADD">
      <w:pPr>
        <w:snapToGrid w:val="0"/>
        <w:spacing w:before="120" w:beforeLines="50" w:after="120" w:afterLines="50"/>
        <w:outlineLvl w:val="1"/>
        <w:rPr>
          <w:rFonts w:ascii="仿宋" w:hAnsi="仿宋" w:eastAsia="仿宋" w:cs="仿宋"/>
          <w:sz w:val="24"/>
        </w:rPr>
      </w:pPr>
      <w:bookmarkStart w:id="7" w:name="_Toc98731777"/>
      <w:bookmarkStart w:id="8" w:name="_Toc130094928"/>
      <w:bookmarkStart w:id="9" w:name="_Toc98731756"/>
      <w:bookmarkStart w:id="10" w:name="_Toc130094913"/>
    </w:p>
    <w:p w14:paraId="0510930F">
      <w:pPr>
        <w:pStyle w:val="4"/>
        <w:spacing w:line="560" w:lineRule="exact"/>
        <w:rPr>
          <w:rFonts w:ascii="仿宋" w:hAnsi="仿宋" w:eastAsia="仿宋" w:cs="仿宋"/>
          <w:sz w:val="24"/>
          <w:szCs w:val="24"/>
        </w:rPr>
      </w:pPr>
      <w:r>
        <w:rPr>
          <w:rFonts w:hint="eastAsia" w:ascii="仿宋" w:hAnsi="仿宋" w:eastAsia="仿宋"/>
          <w:sz w:val="32"/>
        </w:rPr>
        <w:t>第三章 投标人须知</w:t>
      </w:r>
    </w:p>
    <w:p w14:paraId="607E67C7">
      <w:pPr>
        <w:snapToGrid w:val="0"/>
        <w:spacing w:before="120" w:beforeLines="50" w:after="120" w:afterLines="50"/>
        <w:ind w:left="238"/>
        <w:jc w:val="center"/>
        <w:outlineLvl w:val="1"/>
        <w:rPr>
          <w:rFonts w:ascii="仿宋" w:hAnsi="仿宋" w:eastAsia="仿宋" w:cs="仿宋"/>
          <w:sz w:val="24"/>
        </w:rPr>
      </w:pPr>
      <w:r>
        <w:rPr>
          <w:rFonts w:hint="eastAsia" w:ascii="仿宋" w:hAnsi="仿宋" w:eastAsia="仿宋" w:cs="仿宋"/>
          <w:sz w:val="24"/>
        </w:rPr>
        <w:t>前附表</w:t>
      </w:r>
    </w:p>
    <w:tbl>
      <w:tblPr>
        <w:tblStyle w:val="28"/>
        <w:tblW w:w="98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9121"/>
      </w:tblGrid>
      <w:tr w14:paraId="78BED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73E021D0">
            <w:pPr>
              <w:snapToGrid w:val="0"/>
              <w:spacing w:line="273" w:lineRule="auto"/>
              <w:jc w:val="center"/>
              <w:rPr>
                <w:rFonts w:ascii="仿宋" w:hAnsi="仿宋" w:eastAsia="仿宋" w:cs="仿宋"/>
                <w:sz w:val="24"/>
              </w:rPr>
            </w:pPr>
            <w:r>
              <w:rPr>
                <w:rFonts w:hint="eastAsia" w:ascii="仿宋" w:hAnsi="仿宋" w:eastAsia="仿宋" w:cs="仿宋"/>
                <w:sz w:val="24"/>
              </w:rPr>
              <w:t>序号</w:t>
            </w:r>
          </w:p>
        </w:tc>
        <w:tc>
          <w:tcPr>
            <w:tcW w:w="9121" w:type="dxa"/>
            <w:tcBorders>
              <w:top w:val="single" w:color="auto" w:sz="4" w:space="0"/>
              <w:left w:val="nil"/>
              <w:bottom w:val="single" w:color="auto" w:sz="4" w:space="0"/>
              <w:right w:val="single" w:color="auto" w:sz="4" w:space="0"/>
            </w:tcBorders>
            <w:vAlign w:val="center"/>
          </w:tcPr>
          <w:p w14:paraId="0AB14132">
            <w:pPr>
              <w:snapToGrid w:val="0"/>
              <w:spacing w:line="273" w:lineRule="auto"/>
              <w:jc w:val="center"/>
              <w:rPr>
                <w:rFonts w:ascii="仿宋" w:hAnsi="仿宋" w:eastAsia="仿宋" w:cs="仿宋"/>
                <w:sz w:val="24"/>
              </w:rPr>
            </w:pPr>
            <w:r>
              <w:rPr>
                <w:rFonts w:hint="eastAsia" w:ascii="仿宋" w:hAnsi="仿宋" w:eastAsia="仿宋" w:cs="仿宋"/>
                <w:sz w:val="24"/>
              </w:rPr>
              <w:t>内容、要求</w:t>
            </w:r>
          </w:p>
        </w:tc>
      </w:tr>
      <w:tr w14:paraId="304FF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3C0C6CD4">
            <w:pPr>
              <w:snapToGrid w:val="0"/>
              <w:spacing w:line="273" w:lineRule="auto"/>
              <w:jc w:val="center"/>
              <w:rPr>
                <w:rFonts w:ascii="仿宋" w:hAnsi="仿宋" w:eastAsia="仿宋" w:cs="仿宋"/>
                <w:sz w:val="24"/>
              </w:rPr>
            </w:pPr>
            <w:r>
              <w:rPr>
                <w:rFonts w:hint="eastAsia" w:ascii="仿宋" w:hAnsi="仿宋" w:eastAsia="仿宋" w:cs="仿宋"/>
                <w:sz w:val="24"/>
              </w:rPr>
              <w:t>1</w:t>
            </w:r>
          </w:p>
        </w:tc>
        <w:tc>
          <w:tcPr>
            <w:tcW w:w="9121" w:type="dxa"/>
            <w:tcBorders>
              <w:top w:val="single" w:color="auto" w:sz="4" w:space="0"/>
              <w:left w:val="nil"/>
              <w:bottom w:val="single" w:color="auto" w:sz="4" w:space="0"/>
              <w:right w:val="single" w:color="auto" w:sz="4" w:space="0"/>
            </w:tcBorders>
            <w:vAlign w:val="center"/>
          </w:tcPr>
          <w:p w14:paraId="066A204A">
            <w:pPr>
              <w:spacing w:line="273" w:lineRule="auto"/>
              <w:rPr>
                <w:rFonts w:ascii="仿宋" w:hAnsi="仿宋" w:eastAsia="仿宋" w:cs="仿宋"/>
                <w:spacing w:val="-14"/>
                <w:sz w:val="24"/>
              </w:rPr>
            </w:pPr>
            <w:r>
              <w:rPr>
                <w:rFonts w:hint="eastAsia" w:ascii="仿宋" w:hAnsi="仿宋" w:eastAsia="仿宋" w:cs="仿宋"/>
                <w:spacing w:val="-14"/>
                <w:sz w:val="24"/>
              </w:rPr>
              <w:t>项目名称：</w:t>
            </w:r>
            <w:r>
              <w:rPr>
                <w:rFonts w:hint="eastAsia" w:ascii="仿宋" w:hAnsi="仿宋" w:eastAsia="仿宋" w:cs="仿宋"/>
                <w:bCs/>
                <w:sz w:val="24"/>
              </w:rPr>
              <w:t>2024年度装修垃圾智能收运箱体第二轮采购项目</w:t>
            </w:r>
          </w:p>
        </w:tc>
      </w:tr>
      <w:tr w14:paraId="29E6A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467EBF8C">
            <w:pPr>
              <w:snapToGrid w:val="0"/>
              <w:spacing w:line="273" w:lineRule="auto"/>
              <w:jc w:val="center"/>
              <w:rPr>
                <w:rFonts w:ascii="仿宋" w:hAnsi="仿宋" w:eastAsia="仿宋" w:cs="仿宋"/>
                <w:sz w:val="24"/>
              </w:rPr>
            </w:pPr>
            <w:r>
              <w:rPr>
                <w:rFonts w:hint="eastAsia" w:ascii="仿宋" w:hAnsi="仿宋" w:eastAsia="仿宋" w:cs="仿宋"/>
                <w:sz w:val="24"/>
              </w:rPr>
              <w:t>2</w:t>
            </w:r>
          </w:p>
        </w:tc>
        <w:tc>
          <w:tcPr>
            <w:tcW w:w="9121" w:type="dxa"/>
            <w:tcBorders>
              <w:top w:val="single" w:color="auto" w:sz="4" w:space="0"/>
              <w:left w:val="nil"/>
              <w:bottom w:val="single" w:color="auto" w:sz="4" w:space="0"/>
              <w:right w:val="single" w:color="auto" w:sz="4" w:space="0"/>
            </w:tcBorders>
            <w:vAlign w:val="center"/>
          </w:tcPr>
          <w:p w14:paraId="09676A42">
            <w:pPr>
              <w:snapToGrid w:val="0"/>
              <w:spacing w:line="273" w:lineRule="auto"/>
              <w:rPr>
                <w:rFonts w:ascii="仿宋" w:hAnsi="仿宋" w:eastAsia="仿宋" w:cs="仿宋"/>
                <w:sz w:val="24"/>
              </w:rPr>
            </w:pPr>
            <w:r>
              <w:rPr>
                <w:rFonts w:hint="eastAsia" w:ascii="仿宋" w:hAnsi="仿宋" w:eastAsia="仿宋" w:cs="仿宋"/>
                <w:sz w:val="24"/>
              </w:rPr>
              <w:t>招标内容及数量：详见第二章招标需求</w:t>
            </w:r>
          </w:p>
        </w:tc>
      </w:tr>
      <w:tr w14:paraId="141AE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4ADC3D60">
            <w:pPr>
              <w:snapToGrid w:val="0"/>
              <w:spacing w:line="273" w:lineRule="auto"/>
              <w:jc w:val="center"/>
              <w:rPr>
                <w:rFonts w:ascii="仿宋" w:hAnsi="仿宋" w:eastAsia="仿宋" w:cs="仿宋"/>
                <w:sz w:val="24"/>
              </w:rPr>
            </w:pPr>
            <w:r>
              <w:rPr>
                <w:rFonts w:hint="eastAsia" w:ascii="仿宋" w:hAnsi="仿宋" w:eastAsia="仿宋" w:cs="仿宋"/>
                <w:sz w:val="24"/>
              </w:rPr>
              <w:t>3</w:t>
            </w:r>
          </w:p>
        </w:tc>
        <w:tc>
          <w:tcPr>
            <w:tcW w:w="9121" w:type="dxa"/>
            <w:tcBorders>
              <w:top w:val="single" w:color="auto" w:sz="4" w:space="0"/>
              <w:left w:val="nil"/>
              <w:bottom w:val="single" w:color="auto" w:sz="4" w:space="0"/>
              <w:right w:val="single" w:color="auto" w:sz="4" w:space="0"/>
            </w:tcBorders>
            <w:vAlign w:val="center"/>
          </w:tcPr>
          <w:p w14:paraId="31B432A8">
            <w:pPr>
              <w:spacing w:line="273" w:lineRule="auto"/>
              <w:rPr>
                <w:rFonts w:ascii="仿宋" w:hAnsi="仿宋" w:eastAsia="仿宋" w:cs="仿宋"/>
                <w:sz w:val="24"/>
              </w:rPr>
            </w:pPr>
            <w:r>
              <w:rPr>
                <w:rFonts w:hint="eastAsia" w:ascii="仿宋" w:hAnsi="仿宋" w:eastAsia="仿宋" w:cs="仿宋"/>
                <w:sz w:val="24"/>
              </w:rPr>
              <w:t>投标报价及费用：1、本项目投标应以人民币报价；2、不论投标结果如何，投标人均应自行承担所有与投标有关的全部费用；3、本项目代理服务费</w:t>
            </w:r>
            <w:r>
              <w:rPr>
                <w:rFonts w:hint="eastAsia" w:ascii="仿宋" w:hAnsi="仿宋" w:eastAsia="仿宋" w:cs="仿宋"/>
                <w:b/>
                <w:bCs/>
                <w:sz w:val="24"/>
                <w:u w:val="single"/>
              </w:rPr>
              <w:t>贰万捌仟伍佰叁拾陆元整</w:t>
            </w:r>
            <w:r>
              <w:rPr>
                <w:rFonts w:hint="eastAsia" w:ascii="仿宋" w:hAnsi="仿宋" w:eastAsia="仿宋" w:cs="仿宋"/>
                <w:sz w:val="24"/>
              </w:rPr>
              <w:t>由相应中标人支付。在确定中标人后，领取中标通知书前，由中标人全额支付，请各投标人自行考虑计入投标报价中。</w:t>
            </w:r>
          </w:p>
        </w:tc>
      </w:tr>
      <w:tr w14:paraId="78415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14:paraId="36623200">
            <w:pPr>
              <w:snapToGrid w:val="0"/>
              <w:spacing w:line="273" w:lineRule="auto"/>
              <w:jc w:val="center"/>
              <w:rPr>
                <w:rFonts w:ascii="仿宋" w:hAnsi="仿宋" w:eastAsia="仿宋" w:cs="仿宋"/>
                <w:sz w:val="24"/>
              </w:rPr>
            </w:pPr>
            <w:r>
              <w:rPr>
                <w:rFonts w:hint="eastAsia" w:ascii="仿宋" w:hAnsi="仿宋" w:eastAsia="仿宋" w:cs="仿宋"/>
                <w:sz w:val="24"/>
              </w:rPr>
              <w:t>4</w:t>
            </w:r>
          </w:p>
        </w:tc>
        <w:tc>
          <w:tcPr>
            <w:tcW w:w="9121" w:type="dxa"/>
            <w:tcBorders>
              <w:top w:val="single" w:color="auto" w:sz="4" w:space="0"/>
              <w:left w:val="nil"/>
              <w:bottom w:val="single" w:color="auto" w:sz="4" w:space="0"/>
              <w:right w:val="single" w:color="auto" w:sz="4" w:space="0"/>
            </w:tcBorders>
            <w:vAlign w:val="center"/>
          </w:tcPr>
          <w:p w14:paraId="5EA88889">
            <w:pPr>
              <w:snapToGrid w:val="0"/>
              <w:spacing w:line="273" w:lineRule="auto"/>
              <w:rPr>
                <w:rFonts w:ascii="仿宋" w:hAnsi="仿宋" w:eastAsia="仿宋" w:cs="仿宋"/>
                <w:sz w:val="24"/>
              </w:rPr>
            </w:pPr>
            <w:r>
              <w:rPr>
                <w:rFonts w:hint="eastAsia" w:ascii="仿宋" w:hAnsi="仿宋" w:eastAsia="仿宋" w:cs="仿宋"/>
                <w:sz w:val="24"/>
              </w:rPr>
              <w:t>答疑与澄清：投标人如认为招标文件表述不清晰、存在歧视性或者其他违法内容的，可以在知道或者应知其权益受到损害之日起7个工作日内，以书面形式向招标人、招标代理机构提出质疑，根据《中华人民共和国财政部令第94号-政府采购质疑和投诉办法》第十条第二款规定，投标人在法定质疑期内须一次性提出针对同一招标程序环节的质疑，否则招标代理机构有权拒绝第一次质疑以外其他所有质疑。答疑内容是招标文件的组成部分，并将在网上发布补充（答疑、澄清）文件，潜在投标人应自行关注网站公告，招标人不再一一通知，投标人因自身贻误行为导致投标失效的，责任自负。</w:t>
            </w:r>
          </w:p>
        </w:tc>
      </w:tr>
      <w:tr w14:paraId="5B8F6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14:paraId="17E0D908">
            <w:pPr>
              <w:snapToGrid w:val="0"/>
              <w:spacing w:line="273" w:lineRule="auto"/>
              <w:jc w:val="center"/>
              <w:rPr>
                <w:rFonts w:ascii="仿宋" w:hAnsi="仿宋" w:eastAsia="仿宋" w:cs="仿宋"/>
                <w:sz w:val="24"/>
              </w:rPr>
            </w:pPr>
            <w:r>
              <w:rPr>
                <w:rFonts w:hint="eastAsia" w:ascii="仿宋" w:hAnsi="仿宋" w:eastAsia="仿宋" w:cs="仿宋"/>
                <w:sz w:val="24"/>
              </w:rPr>
              <w:t>5</w:t>
            </w:r>
          </w:p>
        </w:tc>
        <w:tc>
          <w:tcPr>
            <w:tcW w:w="9121" w:type="dxa"/>
            <w:tcBorders>
              <w:top w:val="single" w:color="auto" w:sz="4" w:space="0"/>
              <w:left w:val="nil"/>
              <w:bottom w:val="single" w:color="auto" w:sz="4" w:space="0"/>
              <w:right w:val="single" w:color="auto" w:sz="4" w:space="0"/>
            </w:tcBorders>
            <w:vAlign w:val="center"/>
          </w:tcPr>
          <w:p w14:paraId="1CC4C34F">
            <w:pPr>
              <w:spacing w:line="276" w:lineRule="auto"/>
              <w:jc w:val="left"/>
              <w:rPr>
                <w:rFonts w:ascii="仿宋" w:hAnsi="仿宋" w:eastAsia="仿宋" w:cs="仿宋"/>
                <w:sz w:val="24"/>
              </w:rPr>
            </w:pPr>
            <w:r>
              <w:rPr>
                <w:rFonts w:hint="eastAsia" w:ascii="仿宋" w:hAnsi="仿宋" w:eastAsia="仿宋" w:cs="仿宋"/>
                <w:sz w:val="24"/>
              </w:rPr>
              <w:t>本项目按总价报价，具体数量按实际结算。</w:t>
            </w:r>
          </w:p>
          <w:p w14:paraId="1B6242E5">
            <w:pPr>
              <w:snapToGrid w:val="0"/>
              <w:spacing w:line="273" w:lineRule="auto"/>
              <w:rPr>
                <w:rFonts w:ascii="仿宋" w:hAnsi="仿宋" w:eastAsia="仿宋" w:cs="仿宋"/>
                <w:sz w:val="24"/>
              </w:rPr>
            </w:pPr>
            <w:r>
              <w:rPr>
                <w:rFonts w:hint="eastAsia" w:ascii="仿宋" w:hAnsi="仿宋" w:eastAsia="仿宋" w:cs="仿宋"/>
                <w:sz w:val="24"/>
              </w:rPr>
              <w:t>本项目最高合同金额不超过</w:t>
            </w:r>
            <w:r>
              <w:rPr>
                <w:rFonts w:hint="eastAsia" w:ascii="仿宋" w:hAnsi="仿宋" w:eastAsia="仿宋" w:cs="仿宋"/>
                <w:sz w:val="24"/>
                <w:u w:val="single"/>
              </w:rPr>
              <w:t>人民币叁佰玖拾伍万零玖佰元</w:t>
            </w:r>
            <w:r>
              <w:rPr>
                <w:rFonts w:hint="eastAsia" w:ascii="仿宋" w:hAnsi="仿宋" w:eastAsia="仿宋" w:cs="仿宋"/>
                <w:bCs/>
                <w:sz w:val="24"/>
                <w:u w:val="single"/>
              </w:rPr>
              <w:t>整（¥39</w:t>
            </w:r>
            <w:r>
              <w:rPr>
                <w:rFonts w:hint="eastAsia" w:ascii="仿宋" w:hAnsi="仿宋" w:eastAsia="仿宋" w:cs="仿宋"/>
                <w:bCs/>
                <w:sz w:val="24"/>
                <w:u w:val="single"/>
                <w:lang w:val="en-US" w:eastAsia="zh-CN"/>
              </w:rPr>
              <w:t>5</w:t>
            </w:r>
            <w:r>
              <w:rPr>
                <w:rFonts w:hint="eastAsia" w:ascii="仿宋" w:hAnsi="仿宋" w:eastAsia="仿宋" w:cs="仿宋"/>
                <w:bCs/>
                <w:sz w:val="24"/>
                <w:u w:val="single"/>
              </w:rPr>
              <w:t>0</w:t>
            </w:r>
            <w:r>
              <w:rPr>
                <w:rFonts w:hint="eastAsia" w:ascii="仿宋" w:hAnsi="仿宋" w:eastAsia="仿宋" w:cs="仿宋"/>
                <w:bCs/>
                <w:sz w:val="24"/>
                <w:u w:val="single"/>
                <w:lang w:val="en-US" w:eastAsia="zh-CN"/>
              </w:rPr>
              <w:t>9</w:t>
            </w:r>
            <w:r>
              <w:rPr>
                <w:rFonts w:hint="eastAsia" w:ascii="仿宋" w:hAnsi="仿宋" w:eastAsia="仿宋" w:cs="仿宋"/>
                <w:bCs/>
                <w:sz w:val="24"/>
                <w:u w:val="single"/>
              </w:rPr>
              <w:t>00.00）。</w:t>
            </w:r>
          </w:p>
        </w:tc>
      </w:tr>
      <w:tr w14:paraId="43671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05369C0C">
            <w:pPr>
              <w:snapToGrid w:val="0"/>
              <w:spacing w:line="273" w:lineRule="auto"/>
              <w:jc w:val="center"/>
              <w:rPr>
                <w:rFonts w:ascii="仿宋" w:hAnsi="仿宋" w:eastAsia="仿宋" w:cs="仿宋"/>
                <w:sz w:val="24"/>
              </w:rPr>
            </w:pPr>
            <w:r>
              <w:rPr>
                <w:rFonts w:hint="eastAsia" w:ascii="仿宋" w:hAnsi="仿宋" w:eastAsia="仿宋" w:cs="仿宋"/>
                <w:sz w:val="24"/>
              </w:rPr>
              <w:t>6</w:t>
            </w:r>
          </w:p>
        </w:tc>
        <w:tc>
          <w:tcPr>
            <w:tcW w:w="9121" w:type="dxa"/>
            <w:tcBorders>
              <w:top w:val="single" w:color="auto" w:sz="4" w:space="0"/>
              <w:left w:val="nil"/>
              <w:bottom w:val="single" w:color="auto" w:sz="4" w:space="0"/>
              <w:right w:val="single" w:color="auto" w:sz="4" w:space="0"/>
            </w:tcBorders>
            <w:vAlign w:val="center"/>
          </w:tcPr>
          <w:p w14:paraId="33766624">
            <w:pPr>
              <w:autoSpaceDE w:val="0"/>
              <w:autoSpaceDN w:val="0"/>
              <w:snapToGrid w:val="0"/>
              <w:spacing w:line="273" w:lineRule="auto"/>
              <w:textAlignment w:val="bottom"/>
              <w:rPr>
                <w:rFonts w:ascii="仿宋" w:hAnsi="仿宋" w:eastAsia="仿宋" w:cs="仿宋"/>
                <w:sz w:val="24"/>
              </w:rPr>
            </w:pPr>
            <w:r>
              <w:rPr>
                <w:rFonts w:hint="eastAsia" w:ascii="仿宋" w:hAnsi="仿宋" w:eastAsia="仿宋" w:cs="仿宋"/>
                <w:sz w:val="24"/>
              </w:rPr>
              <w:t>1、投标文件的制作：本项目实行电子招投标。</w:t>
            </w:r>
          </w:p>
          <w:p w14:paraId="016D43F4">
            <w:pPr>
              <w:snapToGrid w:val="0"/>
              <w:spacing w:line="273" w:lineRule="auto"/>
              <w:rPr>
                <w:rFonts w:ascii="仿宋" w:hAnsi="仿宋" w:eastAsia="仿宋" w:cs="仿宋"/>
                <w:sz w:val="24"/>
              </w:rPr>
            </w:pPr>
            <w:r>
              <w:rPr>
                <w:rFonts w:hint="eastAsia" w:ascii="仿宋" w:hAnsi="仿宋" w:eastAsia="仿宋" w:cs="仿宋"/>
                <w:sz w:val="24"/>
              </w:rPr>
              <w:t>2、投标人应按要求提供电子投标文件及数据电子备份投标文件（U盘），具体内容如下：</w:t>
            </w:r>
          </w:p>
          <w:p w14:paraId="4FF6C0C7">
            <w:pPr>
              <w:snapToGrid w:val="0"/>
              <w:spacing w:line="273" w:lineRule="auto"/>
              <w:rPr>
                <w:rFonts w:ascii="仿宋" w:hAnsi="仿宋" w:eastAsia="仿宋" w:cs="仿宋"/>
                <w:sz w:val="24"/>
              </w:rPr>
            </w:pPr>
            <w:r>
              <w:rPr>
                <w:rFonts w:hint="eastAsia" w:ascii="仿宋" w:hAnsi="仿宋" w:eastAsia="仿宋" w:cs="仿宋"/>
                <w:sz w:val="24"/>
              </w:rPr>
              <w:t>（1）电子投标文件：按政采云平台项目采购-电子交易操作指南及本招标文件要求制作、加密并递交，超过上传时间的视为放弃投标资格，作未递交投标文件处理；</w:t>
            </w:r>
          </w:p>
          <w:p w14:paraId="1A422932">
            <w:pPr>
              <w:snapToGrid w:val="0"/>
              <w:spacing w:line="273" w:lineRule="auto"/>
              <w:rPr>
                <w:rFonts w:ascii="仿宋" w:hAnsi="仿宋" w:eastAsia="仿宋" w:cs="仿宋"/>
                <w:sz w:val="24"/>
              </w:rPr>
            </w:pPr>
            <w:r>
              <w:rPr>
                <w:rFonts w:hint="eastAsia" w:ascii="仿宋" w:hAnsi="仿宋" w:eastAsia="仿宋" w:cs="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061C5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14:paraId="6C56B7E5">
            <w:pPr>
              <w:snapToGrid w:val="0"/>
              <w:spacing w:line="273" w:lineRule="auto"/>
              <w:jc w:val="center"/>
              <w:rPr>
                <w:rFonts w:ascii="仿宋" w:hAnsi="仿宋" w:eastAsia="仿宋" w:cs="仿宋"/>
                <w:sz w:val="24"/>
              </w:rPr>
            </w:pPr>
            <w:r>
              <w:rPr>
                <w:rFonts w:hint="eastAsia" w:ascii="仿宋" w:hAnsi="仿宋" w:eastAsia="仿宋" w:cs="仿宋"/>
                <w:sz w:val="24"/>
              </w:rPr>
              <w:t>7</w:t>
            </w:r>
          </w:p>
        </w:tc>
        <w:tc>
          <w:tcPr>
            <w:tcW w:w="9121" w:type="dxa"/>
            <w:tcBorders>
              <w:top w:val="single" w:color="auto" w:sz="4" w:space="0"/>
              <w:left w:val="nil"/>
              <w:bottom w:val="single" w:color="auto" w:sz="4" w:space="0"/>
              <w:right w:val="single" w:color="auto" w:sz="4" w:space="0"/>
            </w:tcBorders>
            <w:vAlign w:val="center"/>
          </w:tcPr>
          <w:p w14:paraId="383B26A3">
            <w:pPr>
              <w:snapToGrid w:val="0"/>
              <w:spacing w:line="273" w:lineRule="auto"/>
              <w:rPr>
                <w:rFonts w:ascii="仿宋" w:hAnsi="仿宋" w:eastAsia="仿宋" w:cs="仿宋"/>
                <w:sz w:val="24"/>
                <w:shd w:val="pct10" w:color="auto" w:fill="FFFFFF"/>
              </w:rPr>
            </w:pPr>
            <w:r>
              <w:rPr>
                <w:rFonts w:hint="eastAsia" w:ascii="仿宋" w:hAnsi="仿宋" w:eastAsia="仿宋" w:cs="仿宋"/>
                <w:sz w:val="24"/>
              </w:rPr>
              <w:t>投标截止时间：</w:t>
            </w:r>
            <w:r>
              <w:rPr>
                <w:rFonts w:hint="eastAsia" w:ascii="仿宋" w:hAnsi="仿宋" w:eastAsia="仿宋"/>
                <w:bCs/>
                <w:sz w:val="24"/>
              </w:rPr>
              <w:t>2024年</w:t>
            </w:r>
            <w:r>
              <w:rPr>
                <w:rFonts w:hint="eastAsia" w:ascii="仿宋" w:hAnsi="仿宋" w:eastAsia="仿宋"/>
                <w:bCs/>
                <w:sz w:val="24"/>
                <w:lang w:val="en-US" w:eastAsia="zh-CN"/>
              </w:rPr>
              <w:t>11</w:t>
            </w:r>
            <w:r>
              <w:rPr>
                <w:rFonts w:hint="eastAsia" w:ascii="仿宋" w:hAnsi="仿宋" w:eastAsia="仿宋"/>
                <w:bCs/>
                <w:sz w:val="24"/>
              </w:rPr>
              <w:t>月</w:t>
            </w:r>
            <w:r>
              <w:rPr>
                <w:rFonts w:hint="eastAsia" w:ascii="仿宋" w:hAnsi="仿宋" w:eastAsia="仿宋"/>
                <w:bCs/>
                <w:sz w:val="24"/>
                <w:lang w:val="en-US" w:eastAsia="zh-CN"/>
              </w:rPr>
              <w:t>11</w:t>
            </w:r>
            <w:r>
              <w:rPr>
                <w:rFonts w:hint="eastAsia" w:ascii="仿宋" w:hAnsi="仿宋" w:eastAsia="仿宋"/>
                <w:bCs/>
                <w:sz w:val="24"/>
              </w:rPr>
              <w:t>日</w:t>
            </w:r>
            <w:r>
              <w:rPr>
                <w:rFonts w:hint="eastAsia" w:ascii="仿宋" w:hAnsi="仿宋" w:eastAsia="仿宋"/>
                <w:bCs/>
                <w:sz w:val="24"/>
                <w:lang w:val="en-US" w:eastAsia="zh-CN"/>
              </w:rPr>
              <w:t>9</w:t>
            </w:r>
            <w:r>
              <w:rPr>
                <w:rFonts w:hint="eastAsia" w:ascii="仿宋" w:hAnsi="仿宋" w:eastAsia="仿宋"/>
                <w:bCs/>
                <w:sz w:val="24"/>
              </w:rPr>
              <w:t>:00时整；</w:t>
            </w:r>
          </w:p>
          <w:p w14:paraId="4F8CB916">
            <w:pPr>
              <w:snapToGrid w:val="0"/>
              <w:spacing w:line="273" w:lineRule="auto"/>
              <w:rPr>
                <w:rFonts w:ascii="仿宋" w:hAnsi="仿宋" w:eastAsia="仿宋" w:cs="仿宋"/>
                <w:sz w:val="24"/>
              </w:rPr>
            </w:pPr>
            <w:r>
              <w:rPr>
                <w:rFonts w:hint="eastAsia" w:ascii="仿宋" w:hAnsi="仿宋" w:eastAsia="仿宋" w:cs="仿宋"/>
                <w:sz w:val="24"/>
              </w:rPr>
              <w:t>投标地点：（1）本项目通过“政府采购云平台（www.zcygov.cn）”实行在线投标响应（电子投标）；</w:t>
            </w:r>
          </w:p>
          <w:p w14:paraId="5FD3FE3B">
            <w:pPr>
              <w:snapToGrid w:val="0"/>
              <w:spacing w:line="273" w:lineRule="auto"/>
              <w:rPr>
                <w:rFonts w:ascii="仿宋" w:hAnsi="仿宋" w:eastAsia="仿宋" w:cs="仿宋"/>
                <w:sz w:val="24"/>
              </w:rPr>
            </w:pPr>
            <w:r>
              <w:rPr>
                <w:rFonts w:hint="eastAsia" w:ascii="仿宋" w:hAnsi="仿宋" w:eastAsia="仿宋" w:cs="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2AFE5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75DFE903">
            <w:pPr>
              <w:snapToGrid w:val="0"/>
              <w:spacing w:line="273" w:lineRule="auto"/>
              <w:jc w:val="center"/>
              <w:rPr>
                <w:rFonts w:ascii="仿宋" w:hAnsi="仿宋" w:eastAsia="仿宋" w:cs="仿宋"/>
                <w:sz w:val="24"/>
              </w:rPr>
            </w:pPr>
            <w:r>
              <w:rPr>
                <w:rFonts w:hint="eastAsia" w:ascii="仿宋" w:hAnsi="仿宋" w:eastAsia="仿宋" w:cs="仿宋"/>
                <w:sz w:val="24"/>
              </w:rPr>
              <w:t>8</w:t>
            </w:r>
          </w:p>
        </w:tc>
        <w:tc>
          <w:tcPr>
            <w:tcW w:w="9121" w:type="dxa"/>
            <w:tcBorders>
              <w:top w:val="single" w:color="auto" w:sz="4" w:space="0"/>
              <w:left w:val="nil"/>
              <w:bottom w:val="single" w:color="auto" w:sz="4" w:space="0"/>
              <w:right w:val="single" w:color="auto" w:sz="4" w:space="0"/>
            </w:tcBorders>
            <w:vAlign w:val="center"/>
          </w:tcPr>
          <w:p w14:paraId="5E554D97">
            <w:pPr>
              <w:snapToGrid w:val="0"/>
              <w:spacing w:line="273" w:lineRule="auto"/>
              <w:rPr>
                <w:rFonts w:ascii="仿宋" w:hAnsi="仿宋" w:eastAsia="仿宋" w:cs="仿宋"/>
                <w:sz w:val="24"/>
              </w:rPr>
            </w:pPr>
            <w:r>
              <w:rPr>
                <w:rFonts w:hint="eastAsia" w:ascii="仿宋" w:hAnsi="仿宋" w:eastAsia="仿宋" w:cs="仿宋"/>
                <w:sz w:val="24"/>
              </w:rPr>
              <w:t>开标时间：</w:t>
            </w:r>
            <w:r>
              <w:rPr>
                <w:rFonts w:hint="eastAsia" w:ascii="仿宋" w:hAnsi="仿宋" w:eastAsia="仿宋"/>
                <w:bCs/>
                <w:sz w:val="24"/>
              </w:rPr>
              <w:t>2024年</w:t>
            </w:r>
            <w:r>
              <w:rPr>
                <w:rFonts w:hint="eastAsia" w:ascii="仿宋" w:hAnsi="仿宋" w:eastAsia="仿宋"/>
                <w:bCs/>
                <w:sz w:val="24"/>
                <w:lang w:val="en-US" w:eastAsia="zh-CN"/>
              </w:rPr>
              <w:t>11</w:t>
            </w:r>
            <w:r>
              <w:rPr>
                <w:rFonts w:hint="eastAsia" w:ascii="仿宋" w:hAnsi="仿宋" w:eastAsia="仿宋"/>
                <w:bCs/>
                <w:sz w:val="24"/>
              </w:rPr>
              <w:t>月</w:t>
            </w:r>
            <w:r>
              <w:rPr>
                <w:rFonts w:hint="eastAsia" w:ascii="仿宋" w:hAnsi="仿宋" w:eastAsia="仿宋"/>
                <w:bCs/>
                <w:sz w:val="24"/>
                <w:lang w:val="en-US" w:eastAsia="zh-CN"/>
              </w:rPr>
              <w:t>11</w:t>
            </w:r>
            <w:r>
              <w:rPr>
                <w:rFonts w:hint="eastAsia" w:ascii="仿宋" w:hAnsi="仿宋" w:eastAsia="仿宋"/>
                <w:bCs/>
                <w:sz w:val="24"/>
              </w:rPr>
              <w:t>日</w:t>
            </w:r>
            <w:r>
              <w:rPr>
                <w:rFonts w:hint="eastAsia" w:ascii="仿宋" w:hAnsi="仿宋" w:eastAsia="仿宋"/>
                <w:bCs/>
                <w:sz w:val="24"/>
                <w:lang w:val="en-US" w:eastAsia="zh-CN"/>
              </w:rPr>
              <w:t>9</w:t>
            </w:r>
            <w:r>
              <w:rPr>
                <w:rFonts w:hint="eastAsia" w:ascii="仿宋" w:hAnsi="仿宋" w:eastAsia="仿宋"/>
                <w:bCs/>
                <w:sz w:val="24"/>
              </w:rPr>
              <w:t>:00时；</w:t>
            </w:r>
          </w:p>
          <w:p w14:paraId="199F3160">
            <w:pPr>
              <w:snapToGrid w:val="0"/>
              <w:spacing w:line="273" w:lineRule="auto"/>
              <w:rPr>
                <w:rFonts w:ascii="仿宋" w:hAnsi="仿宋" w:eastAsia="仿宋" w:cs="仿宋"/>
                <w:sz w:val="24"/>
              </w:rPr>
            </w:pPr>
            <w:r>
              <w:rPr>
                <w:rFonts w:hint="eastAsia" w:ascii="仿宋" w:hAnsi="仿宋" w:eastAsia="仿宋" w:cs="仿宋"/>
                <w:sz w:val="24"/>
              </w:rPr>
              <w:t>地点：湖州市公共资源交易中心开标室（湖州市仁皇山片区金盖山路66号2号楼二楼，届时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3E798484">
            <w:pPr>
              <w:snapToGrid w:val="0"/>
              <w:spacing w:line="273" w:lineRule="auto"/>
              <w:rPr>
                <w:rFonts w:ascii="仿宋" w:hAnsi="仿宋" w:eastAsia="仿宋" w:cs="仿宋"/>
                <w:sz w:val="24"/>
              </w:rPr>
            </w:pPr>
            <w:r>
              <w:rPr>
                <w:rFonts w:hint="eastAsia" w:ascii="仿宋" w:hAnsi="仿宋" w:eastAsia="仿宋" w:cs="仿宋"/>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12572724">
            <w:pPr>
              <w:snapToGrid w:val="0"/>
              <w:spacing w:line="273" w:lineRule="auto"/>
              <w:rPr>
                <w:rFonts w:ascii="仿宋" w:hAnsi="仿宋" w:eastAsia="仿宋" w:cs="仿宋"/>
                <w:sz w:val="24"/>
              </w:rPr>
            </w:pPr>
            <w:r>
              <w:rPr>
                <w:rFonts w:hint="eastAsia" w:ascii="仿宋" w:hAnsi="仿宋" w:eastAsia="仿宋" w:cs="仿宋"/>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52AA6F6A">
            <w:pPr>
              <w:snapToGrid w:val="0"/>
              <w:spacing w:line="273" w:lineRule="auto"/>
              <w:rPr>
                <w:rFonts w:ascii="仿宋" w:hAnsi="仿宋" w:eastAsia="仿宋" w:cs="仿宋"/>
                <w:sz w:val="24"/>
              </w:rPr>
            </w:pPr>
            <w:r>
              <w:rPr>
                <w:rFonts w:hint="eastAsia" w:ascii="仿宋" w:hAnsi="仿宋" w:eastAsia="仿宋" w:cs="仿宋"/>
                <w:sz w:val="24"/>
              </w:rPr>
              <w:t>数据电子备份投标文件（U盘）应通过邮寄快递方式送达（原则上邮寄公司统一采用EMS），邮寄地址为：</w:t>
            </w:r>
            <w:r>
              <w:rPr>
                <w:rFonts w:hint="eastAsia" w:ascii="仿宋" w:hAnsi="仿宋" w:eastAsia="仿宋" w:cs="仿宋"/>
                <w:kern w:val="0"/>
                <w:sz w:val="24"/>
              </w:rPr>
              <w:t>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宋体"/>
                <w:kern w:val="0"/>
                <w:sz w:val="24"/>
              </w:rPr>
              <w:t>，联系电话：</w:t>
            </w:r>
            <w:r>
              <w:rPr>
                <w:rFonts w:hint="eastAsia" w:ascii="仿宋" w:hAnsi="仿宋" w:eastAsia="仿宋" w:cs="仿宋"/>
                <w:kern w:val="0"/>
                <w:sz w:val="24"/>
              </w:rPr>
              <w:t>0572-2619010</w:t>
            </w:r>
            <w:r>
              <w:rPr>
                <w:rFonts w:hint="eastAsia" w:ascii="仿宋" w:hAnsi="仿宋" w:eastAsia="仿宋" w:cs="宋体"/>
                <w:kern w:val="0"/>
                <w:sz w:val="24"/>
              </w:rPr>
              <w:t>。</w:t>
            </w:r>
            <w:r>
              <w:rPr>
                <w:rFonts w:hint="eastAsia" w:ascii="仿宋" w:hAnsi="仿宋" w:eastAsia="仿宋" w:cs="仿宋"/>
                <w:sz w:val="24"/>
              </w:rPr>
              <w:t>邮寄截止时间：投标人应于2024年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 xml:space="preserve">日17:00时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6FE1B64D">
            <w:pPr>
              <w:snapToGrid w:val="0"/>
              <w:spacing w:line="273" w:lineRule="auto"/>
              <w:rPr>
                <w:rFonts w:ascii="仿宋" w:hAnsi="仿宋" w:eastAsia="仿宋" w:cs="仿宋"/>
                <w:sz w:val="24"/>
              </w:rPr>
            </w:pPr>
            <w:r>
              <w:rPr>
                <w:rFonts w:hint="eastAsia" w:ascii="仿宋" w:hAnsi="仿宋" w:eastAsia="仿宋" w:cs="仿宋"/>
                <w:sz w:val="24"/>
              </w:rPr>
              <w:t>注：（1）投标人应权衡利弊考虑是否提供数据电子备份投标文件（U盘），招标人及招标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招标人或招标代理机构启封并进行解密；（3）若投标人未提供数据电子备份投标文件（U盘），招标公告及招标文件中关于数据电子备份投标文件（U盘）的要求及内容不再适用。</w:t>
            </w:r>
          </w:p>
        </w:tc>
      </w:tr>
      <w:tr w14:paraId="18DA8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3C141035">
            <w:pPr>
              <w:snapToGrid w:val="0"/>
              <w:spacing w:line="273" w:lineRule="auto"/>
              <w:jc w:val="center"/>
              <w:rPr>
                <w:rFonts w:ascii="仿宋" w:hAnsi="仿宋" w:eastAsia="仿宋" w:cs="仿宋"/>
                <w:sz w:val="24"/>
              </w:rPr>
            </w:pPr>
            <w:r>
              <w:rPr>
                <w:rFonts w:hint="eastAsia" w:ascii="仿宋" w:hAnsi="仿宋" w:eastAsia="仿宋" w:cs="仿宋"/>
                <w:sz w:val="24"/>
              </w:rPr>
              <w:t>9</w:t>
            </w:r>
          </w:p>
        </w:tc>
        <w:tc>
          <w:tcPr>
            <w:tcW w:w="9121" w:type="dxa"/>
            <w:tcBorders>
              <w:top w:val="single" w:color="auto" w:sz="4" w:space="0"/>
              <w:left w:val="nil"/>
              <w:bottom w:val="single" w:color="auto" w:sz="4" w:space="0"/>
              <w:right w:val="single" w:color="auto" w:sz="4" w:space="0"/>
            </w:tcBorders>
            <w:vAlign w:val="center"/>
          </w:tcPr>
          <w:p w14:paraId="446D6858">
            <w:pPr>
              <w:autoSpaceDE w:val="0"/>
              <w:autoSpaceDN w:val="0"/>
              <w:snapToGrid w:val="0"/>
              <w:spacing w:line="273" w:lineRule="auto"/>
              <w:textAlignment w:val="bottom"/>
              <w:rPr>
                <w:rFonts w:ascii="仿宋" w:hAnsi="仿宋" w:eastAsia="仿宋" w:cs="仿宋"/>
                <w:sz w:val="24"/>
              </w:rPr>
            </w:pPr>
            <w:r>
              <w:rPr>
                <w:rFonts w:hint="eastAsia" w:ascii="仿宋" w:hAnsi="仿宋" w:eastAsia="仿宋" w:cs="仿宋"/>
                <w:sz w:val="24"/>
              </w:rPr>
              <w:t>评标办法及评分标准：附后</w:t>
            </w:r>
          </w:p>
        </w:tc>
      </w:tr>
      <w:tr w14:paraId="1C0B0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6CB25428">
            <w:pPr>
              <w:snapToGrid w:val="0"/>
              <w:spacing w:line="273" w:lineRule="auto"/>
              <w:jc w:val="center"/>
              <w:rPr>
                <w:rFonts w:ascii="仿宋" w:hAnsi="仿宋" w:eastAsia="仿宋" w:cs="仿宋"/>
                <w:sz w:val="24"/>
              </w:rPr>
            </w:pPr>
            <w:r>
              <w:rPr>
                <w:rFonts w:hint="eastAsia" w:ascii="仿宋" w:hAnsi="仿宋" w:eastAsia="仿宋" w:cs="仿宋"/>
                <w:sz w:val="24"/>
              </w:rPr>
              <w:t>10</w:t>
            </w:r>
          </w:p>
        </w:tc>
        <w:tc>
          <w:tcPr>
            <w:tcW w:w="9121" w:type="dxa"/>
            <w:tcBorders>
              <w:top w:val="single" w:color="auto" w:sz="4" w:space="0"/>
              <w:left w:val="nil"/>
              <w:bottom w:val="single" w:color="auto" w:sz="4" w:space="0"/>
              <w:right w:val="single" w:color="auto" w:sz="4" w:space="0"/>
            </w:tcBorders>
            <w:vAlign w:val="center"/>
          </w:tcPr>
          <w:p w14:paraId="6164F61F">
            <w:pPr>
              <w:spacing w:line="360" w:lineRule="auto"/>
              <w:rPr>
                <w:rFonts w:ascii="仿宋" w:hAnsi="仿宋" w:eastAsia="仿宋" w:cs="仿宋"/>
                <w:sz w:val="24"/>
              </w:rPr>
            </w:pPr>
            <w:r>
              <w:rPr>
                <w:rFonts w:hint="eastAsia" w:ascii="仿宋" w:hAnsi="仿宋" w:eastAsia="仿宋" w:cs="仿宋"/>
                <w:sz w:val="24"/>
              </w:rPr>
              <w:t>中标结果公告：招标人依法确定中标后 2 个工作日内，公告发布网址如下：</w:t>
            </w:r>
          </w:p>
          <w:p w14:paraId="0FD5217D">
            <w:pPr>
              <w:spacing w:line="360" w:lineRule="auto"/>
              <w:rPr>
                <w:rFonts w:ascii="仿宋" w:hAnsi="仿宋" w:eastAsia="仿宋" w:cs="仿宋"/>
                <w:sz w:val="24"/>
              </w:rPr>
            </w:pPr>
            <w:r>
              <w:rPr>
                <w:rFonts w:hint="eastAsia" w:ascii="仿宋" w:hAnsi="仿宋" w:eastAsia="仿宋" w:cs="仿宋"/>
                <w:sz w:val="24"/>
              </w:rPr>
              <w:t>浙江政府采购网：http://zfcg.czt.zj.gov.cn/；</w:t>
            </w:r>
          </w:p>
          <w:p w14:paraId="49C8D2DB">
            <w:pPr>
              <w:spacing w:line="360" w:lineRule="auto"/>
              <w:jc w:val="left"/>
              <w:rPr>
                <w:rFonts w:ascii="仿宋" w:hAnsi="仿宋" w:eastAsia="仿宋" w:cs="仿宋"/>
                <w:sz w:val="24"/>
              </w:rPr>
            </w:pPr>
            <w:r>
              <w:rPr>
                <w:rFonts w:hint="eastAsia" w:ascii="仿宋" w:hAnsi="仿宋" w:eastAsia="仿宋" w:cs="仿宋"/>
                <w:sz w:val="24"/>
              </w:rPr>
              <w:t>湖州市公共资源交易信息网：http://ggzyjy.huzhou.gov.cn/-“政府采购”</w:t>
            </w:r>
          </w:p>
        </w:tc>
      </w:tr>
      <w:tr w14:paraId="33BC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5E87F07A">
            <w:pPr>
              <w:snapToGrid w:val="0"/>
              <w:spacing w:line="273" w:lineRule="auto"/>
              <w:jc w:val="center"/>
              <w:rPr>
                <w:rFonts w:ascii="仿宋" w:hAnsi="仿宋" w:eastAsia="仿宋" w:cs="仿宋"/>
                <w:sz w:val="24"/>
              </w:rPr>
            </w:pPr>
            <w:r>
              <w:rPr>
                <w:rFonts w:hint="eastAsia" w:ascii="仿宋" w:hAnsi="仿宋" w:eastAsia="仿宋" w:cs="仿宋"/>
                <w:sz w:val="24"/>
              </w:rPr>
              <w:t>11</w:t>
            </w:r>
          </w:p>
        </w:tc>
        <w:tc>
          <w:tcPr>
            <w:tcW w:w="9121" w:type="dxa"/>
            <w:tcBorders>
              <w:top w:val="single" w:color="auto" w:sz="4" w:space="0"/>
              <w:left w:val="nil"/>
              <w:bottom w:val="single" w:color="auto" w:sz="4" w:space="0"/>
              <w:right w:val="single" w:color="auto" w:sz="4" w:space="0"/>
            </w:tcBorders>
            <w:vAlign w:val="center"/>
          </w:tcPr>
          <w:p w14:paraId="70341012">
            <w:pPr>
              <w:snapToGrid w:val="0"/>
              <w:spacing w:line="273" w:lineRule="auto"/>
              <w:rPr>
                <w:rFonts w:ascii="仿宋" w:hAnsi="仿宋" w:eastAsia="仿宋" w:cs="仿宋"/>
                <w:sz w:val="24"/>
              </w:rPr>
            </w:pPr>
            <w:r>
              <w:rPr>
                <w:rFonts w:hint="eastAsia" w:ascii="仿宋" w:hAnsi="仿宋" w:eastAsia="仿宋" w:cs="仿宋"/>
                <w:sz w:val="24"/>
              </w:rPr>
              <w:t>中标通知书：在发布中标结果公告的同时，向中标人发中标通知书。</w:t>
            </w:r>
          </w:p>
        </w:tc>
      </w:tr>
      <w:tr w14:paraId="310DC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36699D03">
            <w:pPr>
              <w:snapToGrid w:val="0"/>
              <w:spacing w:line="273" w:lineRule="auto"/>
              <w:jc w:val="center"/>
              <w:rPr>
                <w:rFonts w:ascii="仿宋" w:hAnsi="仿宋" w:eastAsia="仿宋" w:cs="仿宋"/>
                <w:sz w:val="24"/>
              </w:rPr>
            </w:pPr>
            <w:r>
              <w:rPr>
                <w:rFonts w:hint="eastAsia" w:ascii="仿宋" w:hAnsi="仿宋" w:eastAsia="仿宋" w:cs="仿宋"/>
                <w:sz w:val="24"/>
              </w:rPr>
              <w:t>12</w:t>
            </w:r>
          </w:p>
        </w:tc>
        <w:tc>
          <w:tcPr>
            <w:tcW w:w="9121" w:type="dxa"/>
            <w:tcBorders>
              <w:top w:val="single" w:color="auto" w:sz="4" w:space="0"/>
              <w:left w:val="nil"/>
              <w:bottom w:val="single" w:color="auto" w:sz="4" w:space="0"/>
              <w:right w:val="single" w:color="auto" w:sz="4" w:space="0"/>
            </w:tcBorders>
            <w:vAlign w:val="center"/>
          </w:tcPr>
          <w:p w14:paraId="26FBFE89">
            <w:pPr>
              <w:autoSpaceDE w:val="0"/>
              <w:autoSpaceDN w:val="0"/>
              <w:snapToGrid w:val="0"/>
              <w:spacing w:line="273" w:lineRule="auto"/>
              <w:textAlignment w:val="bottom"/>
              <w:rPr>
                <w:rFonts w:ascii="仿宋" w:hAnsi="仿宋" w:eastAsia="仿宋" w:cs="仿宋"/>
                <w:sz w:val="24"/>
              </w:rPr>
            </w:pPr>
            <w:r>
              <w:rPr>
                <w:rFonts w:hint="eastAsia" w:ascii="仿宋" w:hAnsi="仿宋" w:eastAsia="仿宋" w:cs="仿宋"/>
                <w:sz w:val="24"/>
              </w:rPr>
              <w:t>签订合同时间：中标通知书发出后30日内。</w:t>
            </w:r>
          </w:p>
        </w:tc>
      </w:tr>
      <w:tr w14:paraId="1B81B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14:paraId="76AA652B">
            <w:pPr>
              <w:snapToGrid w:val="0"/>
              <w:spacing w:line="273" w:lineRule="auto"/>
              <w:jc w:val="center"/>
              <w:rPr>
                <w:rFonts w:ascii="仿宋" w:hAnsi="仿宋" w:eastAsia="仿宋" w:cs="仿宋"/>
                <w:sz w:val="24"/>
              </w:rPr>
            </w:pPr>
            <w:r>
              <w:rPr>
                <w:rFonts w:hint="eastAsia" w:ascii="仿宋" w:hAnsi="仿宋" w:eastAsia="仿宋" w:cs="仿宋"/>
                <w:sz w:val="24"/>
              </w:rPr>
              <w:t>13</w:t>
            </w:r>
          </w:p>
        </w:tc>
        <w:tc>
          <w:tcPr>
            <w:tcW w:w="9121" w:type="dxa"/>
            <w:tcBorders>
              <w:top w:val="single" w:color="auto" w:sz="4" w:space="0"/>
              <w:left w:val="nil"/>
              <w:bottom w:val="single" w:color="auto" w:sz="4" w:space="0"/>
              <w:right w:val="single" w:color="auto" w:sz="4" w:space="0"/>
            </w:tcBorders>
            <w:vAlign w:val="center"/>
          </w:tcPr>
          <w:p w14:paraId="25333F02">
            <w:pPr>
              <w:snapToGrid w:val="0"/>
              <w:spacing w:line="273" w:lineRule="auto"/>
              <w:rPr>
                <w:rFonts w:ascii="仿宋" w:hAnsi="仿宋" w:eastAsia="仿宋" w:cs="仿宋"/>
                <w:sz w:val="24"/>
              </w:rPr>
            </w:pPr>
            <w:r>
              <w:rPr>
                <w:rFonts w:hint="eastAsia" w:ascii="仿宋" w:hAnsi="仿宋" w:eastAsia="仿宋" w:cs="仿宋"/>
                <w:sz w:val="24"/>
              </w:rPr>
              <w:t>履约保证金的收取及退还：无</w:t>
            </w:r>
          </w:p>
        </w:tc>
      </w:tr>
      <w:tr w14:paraId="004D7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5CD67F28">
            <w:pPr>
              <w:snapToGrid w:val="0"/>
              <w:spacing w:line="273" w:lineRule="auto"/>
              <w:jc w:val="center"/>
              <w:rPr>
                <w:rFonts w:ascii="仿宋" w:hAnsi="仿宋" w:eastAsia="仿宋" w:cs="仿宋"/>
                <w:sz w:val="24"/>
              </w:rPr>
            </w:pPr>
            <w:r>
              <w:rPr>
                <w:rFonts w:hint="eastAsia" w:ascii="仿宋" w:hAnsi="仿宋" w:eastAsia="仿宋" w:cs="仿宋"/>
                <w:sz w:val="24"/>
              </w:rPr>
              <w:t>14</w:t>
            </w:r>
          </w:p>
        </w:tc>
        <w:tc>
          <w:tcPr>
            <w:tcW w:w="9121" w:type="dxa"/>
            <w:tcBorders>
              <w:top w:val="single" w:color="auto" w:sz="4" w:space="0"/>
              <w:left w:val="nil"/>
              <w:bottom w:val="single" w:color="auto" w:sz="4" w:space="0"/>
              <w:right w:val="single" w:color="auto" w:sz="4" w:space="0"/>
            </w:tcBorders>
            <w:vAlign w:val="center"/>
          </w:tcPr>
          <w:p w14:paraId="70C0ECCD">
            <w:pPr>
              <w:snapToGrid w:val="0"/>
              <w:spacing w:line="273" w:lineRule="auto"/>
              <w:rPr>
                <w:rFonts w:ascii="仿宋" w:hAnsi="仿宋" w:eastAsia="仿宋" w:cs="仿宋"/>
                <w:sz w:val="24"/>
              </w:rPr>
            </w:pPr>
            <w:r>
              <w:rPr>
                <w:rFonts w:hint="eastAsia" w:ascii="仿宋" w:hAnsi="仿宋" w:eastAsia="仿宋" w:cs="仿宋"/>
                <w:sz w:val="24"/>
              </w:rPr>
              <w:t>投标文件有效期：60天</w:t>
            </w:r>
          </w:p>
        </w:tc>
      </w:tr>
      <w:tr w14:paraId="0457F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26526AFD">
            <w:pPr>
              <w:snapToGrid w:val="0"/>
              <w:spacing w:line="273" w:lineRule="auto"/>
              <w:jc w:val="center"/>
              <w:rPr>
                <w:rFonts w:ascii="仿宋" w:hAnsi="仿宋" w:eastAsia="仿宋" w:cs="仿宋"/>
                <w:sz w:val="24"/>
              </w:rPr>
            </w:pPr>
            <w:r>
              <w:rPr>
                <w:rFonts w:hint="eastAsia" w:ascii="仿宋" w:hAnsi="仿宋" w:eastAsia="仿宋" w:cs="仿宋"/>
                <w:sz w:val="24"/>
              </w:rPr>
              <w:t>15</w:t>
            </w:r>
          </w:p>
        </w:tc>
        <w:tc>
          <w:tcPr>
            <w:tcW w:w="9121" w:type="dxa"/>
            <w:tcBorders>
              <w:top w:val="single" w:color="auto" w:sz="4" w:space="0"/>
              <w:left w:val="nil"/>
              <w:bottom w:val="single" w:color="auto" w:sz="4" w:space="0"/>
              <w:right w:val="single" w:color="auto" w:sz="4" w:space="0"/>
            </w:tcBorders>
            <w:vAlign w:val="center"/>
          </w:tcPr>
          <w:p w14:paraId="1B2D007D">
            <w:pPr>
              <w:snapToGrid w:val="0"/>
              <w:spacing w:line="273" w:lineRule="auto"/>
              <w:rPr>
                <w:rFonts w:ascii="仿宋" w:hAnsi="仿宋" w:eastAsia="仿宋" w:cs="仿宋"/>
                <w:sz w:val="24"/>
              </w:rPr>
            </w:pPr>
            <w:r>
              <w:rPr>
                <w:rFonts w:hint="eastAsia" w:ascii="仿宋" w:hAnsi="仿宋" w:eastAsia="仿宋" w:cs="仿宋"/>
                <w:sz w:val="24"/>
              </w:rPr>
              <w:t>解释：本招标文件的解释权属于招标人和招标代理机构。</w:t>
            </w:r>
          </w:p>
        </w:tc>
      </w:tr>
      <w:tr w14:paraId="3910E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5A8E6635">
            <w:pPr>
              <w:snapToGrid w:val="0"/>
              <w:spacing w:line="273" w:lineRule="auto"/>
              <w:jc w:val="center"/>
              <w:rPr>
                <w:rFonts w:ascii="仿宋" w:hAnsi="仿宋" w:eastAsia="仿宋" w:cs="仿宋"/>
                <w:sz w:val="24"/>
              </w:rPr>
            </w:pPr>
            <w:r>
              <w:rPr>
                <w:rFonts w:hint="eastAsia" w:ascii="仿宋" w:hAnsi="仿宋" w:eastAsia="仿宋" w:cs="仿宋"/>
                <w:sz w:val="24"/>
              </w:rPr>
              <w:t>16</w:t>
            </w:r>
          </w:p>
        </w:tc>
        <w:tc>
          <w:tcPr>
            <w:tcW w:w="9121" w:type="dxa"/>
            <w:tcBorders>
              <w:top w:val="single" w:color="auto" w:sz="4" w:space="0"/>
              <w:left w:val="nil"/>
              <w:bottom w:val="single" w:color="auto" w:sz="4" w:space="0"/>
              <w:right w:val="single" w:color="auto" w:sz="4" w:space="0"/>
            </w:tcBorders>
            <w:vAlign w:val="center"/>
          </w:tcPr>
          <w:p w14:paraId="081414D1">
            <w:pPr>
              <w:snapToGrid w:val="0"/>
              <w:spacing w:line="273" w:lineRule="auto"/>
              <w:rPr>
                <w:rFonts w:ascii="仿宋" w:hAnsi="仿宋" w:eastAsia="仿宋" w:cs="仿宋"/>
                <w:sz w:val="24"/>
              </w:rPr>
            </w:pPr>
            <w:r>
              <w:rPr>
                <w:rFonts w:hint="eastAsia" w:ascii="仿宋" w:hAnsi="仿宋" w:eastAsia="仿宋" w:cs="仿宋"/>
                <w:sz w:val="24"/>
              </w:rPr>
              <w:t>在确定中标人后，签订合同前，中标人须提供二份完整的纸质投标文件给招标人，纸质投标文件须与电子投标文件格式及内容一致。</w:t>
            </w:r>
          </w:p>
        </w:tc>
      </w:tr>
      <w:tr w14:paraId="456AF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1AC6CF2A">
            <w:pPr>
              <w:snapToGrid w:val="0"/>
              <w:spacing w:line="273" w:lineRule="auto"/>
              <w:jc w:val="center"/>
              <w:rPr>
                <w:rFonts w:ascii="仿宋" w:hAnsi="仿宋" w:eastAsia="仿宋" w:cs="仿宋"/>
                <w:sz w:val="24"/>
              </w:rPr>
            </w:pPr>
            <w:r>
              <w:rPr>
                <w:rFonts w:hint="eastAsia" w:ascii="仿宋" w:hAnsi="仿宋" w:eastAsia="仿宋" w:cs="仿宋"/>
                <w:sz w:val="24"/>
              </w:rPr>
              <w:t>17</w:t>
            </w:r>
          </w:p>
        </w:tc>
        <w:tc>
          <w:tcPr>
            <w:tcW w:w="9121" w:type="dxa"/>
            <w:tcBorders>
              <w:top w:val="single" w:color="auto" w:sz="4" w:space="0"/>
              <w:left w:val="nil"/>
              <w:bottom w:val="single" w:color="auto" w:sz="4" w:space="0"/>
              <w:right w:val="single" w:color="auto" w:sz="4" w:space="0"/>
            </w:tcBorders>
            <w:vAlign w:val="center"/>
          </w:tcPr>
          <w:p w14:paraId="59A1EC43">
            <w:pPr>
              <w:snapToGrid w:val="0"/>
              <w:spacing w:line="273" w:lineRule="auto"/>
              <w:rPr>
                <w:rFonts w:ascii="仿宋" w:hAnsi="仿宋" w:eastAsia="仿宋" w:cs="仿宋"/>
                <w:sz w:val="24"/>
              </w:rPr>
            </w:pPr>
            <w:r>
              <w:rPr>
                <w:rFonts w:hint="eastAsia" w:ascii="仿宋" w:hAnsi="仿宋" w:eastAsia="仿宋" w:cs="仿宋"/>
                <w:sz w:val="24"/>
              </w:rPr>
              <w:t>特别说明：政采云公司如对电子化开标及评审程序有调整的，应按调整的程序操作。</w:t>
            </w:r>
          </w:p>
        </w:tc>
      </w:tr>
      <w:bookmarkEnd w:id="7"/>
      <w:bookmarkEnd w:id="8"/>
    </w:tbl>
    <w:p w14:paraId="23032BEB">
      <w:pPr>
        <w:pStyle w:val="12"/>
        <w:ind w:firstLine="0"/>
      </w:pPr>
    </w:p>
    <w:p w14:paraId="7826FC59">
      <w:pPr>
        <w:pStyle w:val="4"/>
        <w:jc w:val="both"/>
      </w:pPr>
    </w:p>
    <w:p w14:paraId="62353CC2"/>
    <w:p w14:paraId="26F819EE">
      <w:pPr>
        <w:spacing w:line="500" w:lineRule="exact"/>
        <w:ind w:firstLine="482" w:firstLineChars="200"/>
        <w:jc w:val="center"/>
        <w:outlineLvl w:val="1"/>
        <w:rPr>
          <w:rFonts w:ascii="仿宋" w:hAnsi="仿宋" w:eastAsia="仿宋"/>
          <w:b/>
          <w:kern w:val="0"/>
          <w:sz w:val="24"/>
        </w:rPr>
      </w:pPr>
      <w:r>
        <w:rPr>
          <w:rFonts w:hint="eastAsia" w:ascii="仿宋" w:hAnsi="仿宋" w:eastAsia="仿宋"/>
          <w:b/>
          <w:kern w:val="0"/>
          <w:sz w:val="24"/>
        </w:rPr>
        <w:t>一、总 则</w:t>
      </w:r>
    </w:p>
    <w:p w14:paraId="3F6E3333">
      <w:pPr>
        <w:pStyle w:val="45"/>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（一）适用范围 </w:t>
      </w:r>
    </w:p>
    <w:p w14:paraId="035988EE">
      <w:pPr>
        <w:spacing w:line="500" w:lineRule="exact"/>
        <w:ind w:firstLine="480" w:firstLineChars="200"/>
        <w:rPr>
          <w:rFonts w:ascii="仿宋" w:hAnsi="仿宋" w:eastAsia="仿宋"/>
          <w:sz w:val="24"/>
        </w:rPr>
      </w:pPr>
      <w:r>
        <w:rPr>
          <w:rFonts w:ascii="仿宋" w:hAnsi="仿宋" w:eastAsia="仿宋"/>
          <w:sz w:val="24"/>
        </w:rPr>
        <w:t>本招标文件适用于</w:t>
      </w:r>
      <w:r>
        <w:rPr>
          <w:rFonts w:hint="eastAsia" w:ascii="仿宋" w:hAnsi="仿宋" w:eastAsia="仿宋" w:cs="仿宋"/>
          <w:b/>
          <w:bCs/>
          <w:sz w:val="24"/>
          <w:u w:val="single"/>
        </w:rPr>
        <w:t>2024年度装修垃圾智能收运箱体第二轮采购项目</w:t>
      </w:r>
      <w:r>
        <w:rPr>
          <w:rFonts w:ascii="仿宋" w:hAnsi="仿宋" w:eastAsia="仿宋"/>
          <w:sz w:val="24"/>
        </w:rPr>
        <w:t xml:space="preserve">的招标、投标、评标、定标、验收、合同履约、付款等行为（法律、法规另有规定的，从其规定）。 </w:t>
      </w:r>
    </w:p>
    <w:p w14:paraId="67D60FCC">
      <w:pPr>
        <w:pStyle w:val="45"/>
        <w:spacing w:line="500" w:lineRule="exact"/>
        <w:ind w:firstLine="480" w:firstLineChars="200"/>
        <w:rPr>
          <w:rFonts w:ascii="仿宋" w:hAnsi="仿宋" w:eastAsia="仿宋"/>
          <w:color w:val="auto"/>
          <w:shd w:val="pct10" w:color="auto" w:fill="FFFFFF"/>
        </w:rPr>
      </w:pPr>
      <w:r>
        <w:rPr>
          <w:rFonts w:ascii="仿宋" w:hAnsi="仿宋" w:eastAsia="仿宋" w:cs="Times New Roman"/>
          <w:color w:val="auto"/>
        </w:rPr>
        <w:t>（二）采购预算：</w:t>
      </w:r>
      <w:r>
        <w:rPr>
          <w:rFonts w:hint="eastAsia" w:ascii="仿宋" w:hAnsi="仿宋" w:eastAsia="仿宋" w:cs="Times New Roman"/>
          <w:color w:val="auto"/>
        </w:rPr>
        <w:t>39</w:t>
      </w:r>
      <w:r>
        <w:rPr>
          <w:rFonts w:hint="eastAsia" w:ascii="仿宋" w:hAnsi="仿宋" w:eastAsia="仿宋" w:cs="Times New Roman"/>
          <w:color w:val="auto"/>
          <w:lang w:val="en-US" w:eastAsia="zh-CN"/>
        </w:rPr>
        <w:t>5.09</w:t>
      </w:r>
      <w:r>
        <w:rPr>
          <w:rFonts w:hint="eastAsia" w:ascii="仿宋" w:hAnsi="仿宋" w:eastAsia="仿宋"/>
          <w:color w:val="auto"/>
        </w:rPr>
        <w:t>万元。</w:t>
      </w:r>
    </w:p>
    <w:p w14:paraId="71463E91">
      <w:pPr>
        <w:pStyle w:val="45"/>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（三）定义 </w:t>
      </w:r>
    </w:p>
    <w:p w14:paraId="412F6D48">
      <w:pPr>
        <w:snapToGrid w:val="0"/>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1. </w:t>
      </w:r>
      <w:r>
        <w:rPr>
          <w:rFonts w:hint="eastAsia" w:ascii="仿宋" w:hAnsi="仿宋" w:eastAsia="仿宋"/>
          <w:sz w:val="24"/>
        </w:rPr>
        <w:t>招标人</w:t>
      </w:r>
      <w:r>
        <w:rPr>
          <w:rFonts w:ascii="仿宋" w:hAnsi="仿宋" w:eastAsia="仿宋"/>
          <w:sz w:val="24"/>
        </w:rPr>
        <w:t>系指组织本次项目采购的</w:t>
      </w:r>
      <w:r>
        <w:rPr>
          <w:rFonts w:hint="eastAsia" w:ascii="仿宋" w:hAnsi="仿宋" w:eastAsia="仿宋" w:cs="仿宋"/>
          <w:b/>
          <w:bCs/>
          <w:sz w:val="24"/>
          <w:u w:val="single"/>
        </w:rPr>
        <w:t>湖州市市容环境卫生管理中心</w:t>
      </w:r>
      <w:r>
        <w:rPr>
          <w:rFonts w:ascii="仿宋" w:hAnsi="仿宋" w:eastAsia="仿宋"/>
          <w:sz w:val="24"/>
        </w:rPr>
        <w:t>；</w:t>
      </w:r>
      <w:r>
        <w:rPr>
          <w:rFonts w:hint="eastAsia" w:ascii="仿宋" w:hAnsi="仿宋" w:eastAsia="仿宋"/>
          <w:sz w:val="24"/>
        </w:rPr>
        <w:t>招标</w:t>
      </w:r>
      <w:r>
        <w:rPr>
          <w:rFonts w:ascii="仿宋" w:hAnsi="仿宋" w:eastAsia="仿宋"/>
          <w:sz w:val="24"/>
        </w:rPr>
        <w:t>代理机构系指</w:t>
      </w:r>
      <w:r>
        <w:rPr>
          <w:rFonts w:hint="eastAsia" w:ascii="仿宋" w:hAnsi="仿宋" w:eastAsia="仿宋"/>
          <w:sz w:val="24"/>
        </w:rPr>
        <w:t>招标人</w:t>
      </w:r>
      <w:r>
        <w:rPr>
          <w:rFonts w:ascii="仿宋" w:hAnsi="仿宋" w:eastAsia="仿宋"/>
          <w:sz w:val="24"/>
        </w:rPr>
        <w:t>授权委托代理本项目招标程序的</w:t>
      </w:r>
      <w:r>
        <w:rPr>
          <w:rFonts w:hint="eastAsia" w:ascii="仿宋" w:hAnsi="仿宋" w:eastAsia="仿宋" w:cs="仿宋"/>
          <w:b/>
          <w:bCs/>
          <w:sz w:val="24"/>
          <w:u w:val="single"/>
        </w:rPr>
        <w:t>湖州市仁皇工程咨询有限公司</w:t>
      </w:r>
      <w:r>
        <w:rPr>
          <w:rFonts w:ascii="仿宋" w:hAnsi="仿宋" w:eastAsia="仿宋"/>
          <w:sz w:val="24"/>
        </w:rPr>
        <w:t xml:space="preserve">。 </w:t>
      </w:r>
    </w:p>
    <w:p w14:paraId="45B2A91D">
      <w:pPr>
        <w:pStyle w:val="45"/>
        <w:spacing w:line="360" w:lineRule="auto"/>
        <w:ind w:firstLine="480" w:firstLineChars="200"/>
        <w:rPr>
          <w:rFonts w:ascii="仿宋" w:hAnsi="仿宋" w:eastAsia="仿宋" w:cs="Times New Roman"/>
          <w:color w:val="auto"/>
        </w:rPr>
      </w:pPr>
      <w:r>
        <w:rPr>
          <w:rFonts w:ascii="仿宋" w:hAnsi="仿宋" w:eastAsia="仿宋" w:cs="Times New Roman"/>
          <w:color w:val="auto"/>
        </w:rPr>
        <w:t>2.“投标</w:t>
      </w:r>
      <w:r>
        <w:rPr>
          <w:rFonts w:hint="eastAsia" w:ascii="仿宋" w:hAnsi="仿宋" w:eastAsia="仿宋" w:cs="Times New Roman"/>
          <w:color w:val="auto"/>
        </w:rPr>
        <w:t>人</w:t>
      </w:r>
      <w:r>
        <w:rPr>
          <w:rFonts w:ascii="仿宋" w:hAnsi="仿宋" w:eastAsia="仿宋" w:cs="Times New Roman"/>
          <w:color w:val="auto"/>
        </w:rPr>
        <w:t>”指向</w:t>
      </w:r>
      <w:r>
        <w:rPr>
          <w:rFonts w:hint="eastAsia" w:ascii="仿宋" w:hAnsi="仿宋" w:eastAsia="仿宋" w:cs="Times New Roman"/>
          <w:color w:val="auto"/>
        </w:rPr>
        <w:t>招标人</w:t>
      </w:r>
      <w:r>
        <w:rPr>
          <w:rFonts w:ascii="仿宋" w:hAnsi="仿宋" w:eastAsia="仿宋" w:cs="Times New Roman"/>
          <w:color w:val="auto"/>
        </w:rPr>
        <w:t xml:space="preserve">提交投标文件的单位。 </w:t>
      </w:r>
    </w:p>
    <w:p w14:paraId="10D7C0F7">
      <w:pPr>
        <w:pStyle w:val="45"/>
        <w:spacing w:line="360" w:lineRule="auto"/>
        <w:ind w:firstLine="480" w:firstLineChars="200"/>
        <w:rPr>
          <w:rFonts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招标人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0D64BCE8">
      <w:pPr>
        <w:pStyle w:val="45"/>
        <w:spacing w:line="360" w:lineRule="auto"/>
        <w:ind w:firstLine="480" w:firstLineChars="200"/>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224457C2">
      <w:pPr>
        <w:pStyle w:val="45"/>
        <w:spacing w:line="360" w:lineRule="auto"/>
        <w:ind w:firstLine="480" w:firstLineChars="200"/>
        <w:rPr>
          <w:rFonts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招标人</w:t>
      </w:r>
      <w:r>
        <w:rPr>
          <w:rFonts w:ascii="仿宋" w:hAnsi="仿宋" w:eastAsia="仿宋" w:cs="Times New Roman"/>
          <w:color w:val="auto"/>
        </w:rPr>
        <w:t xml:space="preserve">提供的服务。 </w:t>
      </w:r>
    </w:p>
    <w:p w14:paraId="4D3F39FC">
      <w:pPr>
        <w:pStyle w:val="45"/>
        <w:spacing w:line="360" w:lineRule="auto"/>
        <w:ind w:firstLine="480" w:firstLineChars="200"/>
        <w:rPr>
          <w:rFonts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7C0A4BE4">
      <w:pPr>
        <w:pStyle w:val="45"/>
        <w:spacing w:line="360" w:lineRule="auto"/>
        <w:ind w:firstLine="480" w:firstLineChars="200"/>
        <w:rPr>
          <w:rFonts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59CE4595">
      <w:pPr>
        <w:pStyle w:val="45"/>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（四）采购方式 </w:t>
      </w:r>
    </w:p>
    <w:p w14:paraId="10F5746A">
      <w:pPr>
        <w:pStyle w:val="45"/>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本次招标采用公开招标方式进行。 </w:t>
      </w:r>
    </w:p>
    <w:p w14:paraId="1D37270F">
      <w:pPr>
        <w:pStyle w:val="45"/>
        <w:spacing w:line="500" w:lineRule="exact"/>
        <w:ind w:firstLine="480" w:firstLineChars="200"/>
        <w:rPr>
          <w:rFonts w:ascii="仿宋" w:hAnsi="仿宋" w:eastAsia="仿宋"/>
          <w:color w:val="auto"/>
        </w:rPr>
      </w:pPr>
      <w:r>
        <w:rPr>
          <w:rFonts w:ascii="仿宋" w:hAnsi="仿宋" w:eastAsia="仿宋" w:cs="Times New Roman"/>
          <w:color w:val="auto"/>
        </w:rPr>
        <w:t>（五）</w:t>
      </w:r>
      <w:bookmarkEnd w:id="9"/>
      <w:bookmarkEnd w:id="10"/>
      <w:r>
        <w:rPr>
          <w:rFonts w:hint="eastAsia" w:ascii="仿宋" w:hAnsi="仿宋" w:eastAsia="仿宋"/>
          <w:color w:val="auto"/>
        </w:rPr>
        <w:t>投标费用</w:t>
      </w:r>
    </w:p>
    <w:p w14:paraId="20AB1C9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 投标人应自行承担投标过程中的所有相关费用，不论中标与否，招标人在任何情况下不承担有关费用。</w:t>
      </w:r>
    </w:p>
    <w:p w14:paraId="65B4AC09">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 本项目代理服务费由中标人在中标后、领取中标通知书时支付给招标代理机构，该费用请投标人自行考虑计入投标报价中。</w:t>
      </w:r>
    </w:p>
    <w:p w14:paraId="31F89A4B">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（六）联合体投标</w:t>
      </w:r>
    </w:p>
    <w:p w14:paraId="1D0D314D">
      <w:pPr>
        <w:spacing w:line="500" w:lineRule="exact"/>
        <w:ind w:firstLine="480" w:firstLineChars="200"/>
        <w:jc w:val="left"/>
        <w:rPr>
          <w:rFonts w:ascii="仿宋" w:hAnsi="仿宋" w:eastAsia="仿宋"/>
          <w:bCs/>
          <w:kern w:val="0"/>
          <w:sz w:val="24"/>
        </w:rPr>
      </w:pPr>
      <w:r>
        <w:rPr>
          <w:rFonts w:hint="eastAsia" w:ascii="仿宋" w:hAnsi="仿宋" w:eastAsia="仿宋"/>
          <w:bCs/>
          <w:sz w:val="24"/>
        </w:rPr>
        <w:t>本项目不接受联合体投标</w:t>
      </w:r>
      <w:r>
        <w:rPr>
          <w:rFonts w:hint="eastAsia" w:ascii="仿宋" w:hAnsi="仿宋" w:eastAsia="仿宋"/>
          <w:bCs/>
          <w:kern w:val="0"/>
          <w:sz w:val="24"/>
        </w:rPr>
        <w:t>。</w:t>
      </w:r>
    </w:p>
    <w:p w14:paraId="316BCA7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（七）转包</w:t>
      </w:r>
    </w:p>
    <w:p w14:paraId="026C43FF">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本项目不允许转包。</w:t>
      </w:r>
    </w:p>
    <w:p w14:paraId="783F3352">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特别说明：</w:t>
      </w:r>
    </w:p>
    <w:p w14:paraId="0F340E6B">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▲1.投标人所使用的资格、信誉、荣誉、业绩与企业认证必须为本法人所拥有。投标人所使用的本项目投入实施人员必须为本法人员工。</w:t>
      </w:r>
    </w:p>
    <w:p w14:paraId="02949E79">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14:paraId="02F60C76">
      <w:pPr>
        <w:spacing w:line="500" w:lineRule="exact"/>
        <w:ind w:firstLine="480" w:firstLineChars="200"/>
        <w:rPr>
          <w:rFonts w:ascii="仿宋" w:hAnsi="仿宋" w:eastAsia="仿宋"/>
          <w:kern w:val="0"/>
          <w:sz w:val="24"/>
        </w:rPr>
      </w:pPr>
      <w:r>
        <w:rPr>
          <w:rFonts w:hint="eastAsia" w:ascii="仿宋" w:hAnsi="仿宋" w:eastAsia="仿宋"/>
          <w:kern w:val="0"/>
          <w:sz w:val="24"/>
        </w:rPr>
        <w:t>（八）质疑和投诉</w:t>
      </w:r>
    </w:p>
    <w:p w14:paraId="650308F3">
      <w:pPr>
        <w:spacing w:line="500" w:lineRule="exact"/>
        <w:ind w:firstLine="480" w:firstLineChars="200"/>
        <w:rPr>
          <w:rFonts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14:paraId="67F01130">
      <w:pPr>
        <w:spacing w:line="500" w:lineRule="exact"/>
        <w:ind w:firstLine="480" w:firstLineChars="200"/>
        <w:rPr>
          <w:rFonts w:ascii="仿宋" w:hAnsi="仿宋" w:eastAsia="仿宋"/>
          <w:kern w:val="0"/>
          <w:sz w:val="24"/>
        </w:rPr>
      </w:pPr>
      <w:r>
        <w:rPr>
          <w:rFonts w:hint="eastAsia" w:ascii="仿宋" w:hAnsi="仿宋" w:eastAsia="仿宋"/>
          <w:kern w:val="0"/>
          <w:sz w:val="24"/>
        </w:rPr>
        <w:t>1.投标人认为招标文件、招标过程、中标或者中标结果使自己的权益受到损害的，可以在知道或者应知其权益受到损害之日起 7 个工作日内，以书面形式向招标人、招标代理机构提出质疑。招标文件可以要求投标人在法定质疑期内一次性提出针对同一招标程序环节的质疑。</w:t>
      </w:r>
    </w:p>
    <w:p w14:paraId="7EAAF036">
      <w:pPr>
        <w:spacing w:line="500" w:lineRule="exact"/>
        <w:ind w:firstLine="480" w:firstLineChars="200"/>
        <w:rPr>
          <w:rFonts w:ascii="仿宋" w:hAnsi="仿宋" w:eastAsia="仿宋"/>
          <w:kern w:val="0"/>
          <w:sz w:val="24"/>
        </w:rPr>
      </w:pPr>
      <w:r>
        <w:rPr>
          <w:rFonts w:hint="eastAsia" w:ascii="仿宋" w:hAnsi="仿宋" w:eastAsia="仿宋"/>
          <w:kern w:val="0"/>
          <w:sz w:val="24"/>
        </w:rPr>
        <w:t>2.提出质疑的投标人（以下简称质疑投标人）应当是参与所质疑项目招标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6AB1546B">
      <w:pPr>
        <w:spacing w:line="500" w:lineRule="exact"/>
        <w:ind w:firstLine="480" w:firstLineChars="200"/>
        <w:rPr>
          <w:rFonts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14:paraId="50C23C23">
      <w:pPr>
        <w:spacing w:line="500" w:lineRule="exact"/>
        <w:ind w:firstLine="480" w:firstLineChars="200"/>
        <w:rPr>
          <w:rFonts w:ascii="仿宋" w:hAnsi="仿宋" w:eastAsia="仿宋"/>
          <w:kern w:val="0"/>
          <w:sz w:val="24"/>
        </w:rPr>
      </w:pPr>
      <w:r>
        <w:rPr>
          <w:rFonts w:hint="eastAsia" w:ascii="仿宋" w:hAnsi="仿宋" w:eastAsia="仿宋"/>
          <w:kern w:val="0"/>
          <w:sz w:val="24"/>
        </w:rPr>
        <w:t>（1）投标人的姓名或者名称、地址、邮编、联系人及联系电话；</w:t>
      </w:r>
    </w:p>
    <w:p w14:paraId="72C76C17">
      <w:pPr>
        <w:spacing w:line="500" w:lineRule="exact"/>
        <w:ind w:firstLine="480" w:firstLineChars="200"/>
        <w:rPr>
          <w:rFonts w:ascii="仿宋" w:hAnsi="仿宋" w:eastAsia="仿宋"/>
          <w:kern w:val="0"/>
          <w:sz w:val="24"/>
        </w:rPr>
      </w:pPr>
      <w:r>
        <w:rPr>
          <w:rFonts w:hint="eastAsia" w:ascii="仿宋" w:hAnsi="仿宋" w:eastAsia="仿宋"/>
          <w:kern w:val="0"/>
          <w:sz w:val="24"/>
        </w:rPr>
        <w:t>（2）质疑项目的名称、编号；</w:t>
      </w:r>
    </w:p>
    <w:p w14:paraId="2E54D8FF">
      <w:pPr>
        <w:spacing w:line="500" w:lineRule="exact"/>
        <w:ind w:firstLine="480" w:firstLineChars="200"/>
        <w:rPr>
          <w:rFonts w:ascii="仿宋" w:hAnsi="仿宋" w:eastAsia="仿宋"/>
          <w:kern w:val="0"/>
          <w:sz w:val="24"/>
        </w:rPr>
      </w:pPr>
      <w:r>
        <w:rPr>
          <w:rFonts w:hint="eastAsia" w:ascii="仿宋" w:hAnsi="仿宋" w:eastAsia="仿宋"/>
          <w:kern w:val="0"/>
          <w:sz w:val="24"/>
        </w:rPr>
        <w:t>（3）具体、明确的质疑事项和与质疑事项相关的请求；</w:t>
      </w:r>
    </w:p>
    <w:p w14:paraId="07208944">
      <w:pPr>
        <w:spacing w:line="500" w:lineRule="exact"/>
        <w:ind w:firstLine="480" w:firstLineChars="200"/>
        <w:rPr>
          <w:rFonts w:ascii="仿宋" w:hAnsi="仿宋" w:eastAsia="仿宋"/>
          <w:kern w:val="0"/>
          <w:sz w:val="24"/>
        </w:rPr>
      </w:pPr>
      <w:r>
        <w:rPr>
          <w:rFonts w:hint="eastAsia" w:ascii="仿宋" w:hAnsi="仿宋" w:eastAsia="仿宋"/>
          <w:kern w:val="0"/>
          <w:sz w:val="24"/>
        </w:rPr>
        <w:t>（4）事实依据；</w:t>
      </w:r>
    </w:p>
    <w:p w14:paraId="6FEC1168">
      <w:pPr>
        <w:spacing w:line="500" w:lineRule="exact"/>
        <w:ind w:firstLine="480" w:firstLineChars="200"/>
        <w:rPr>
          <w:rFonts w:ascii="仿宋" w:hAnsi="仿宋" w:eastAsia="仿宋"/>
          <w:kern w:val="0"/>
          <w:sz w:val="24"/>
        </w:rPr>
      </w:pPr>
      <w:r>
        <w:rPr>
          <w:rFonts w:hint="eastAsia" w:ascii="仿宋" w:hAnsi="仿宋" w:eastAsia="仿宋"/>
          <w:kern w:val="0"/>
          <w:sz w:val="24"/>
        </w:rPr>
        <w:t>（5）必要的法律依据；</w:t>
      </w:r>
    </w:p>
    <w:p w14:paraId="0C6C6810">
      <w:pPr>
        <w:spacing w:line="500" w:lineRule="exact"/>
        <w:ind w:firstLine="480" w:firstLineChars="200"/>
        <w:rPr>
          <w:rFonts w:ascii="仿宋" w:hAnsi="仿宋" w:eastAsia="仿宋"/>
          <w:kern w:val="0"/>
          <w:sz w:val="24"/>
        </w:rPr>
      </w:pPr>
      <w:r>
        <w:rPr>
          <w:rFonts w:hint="eastAsia" w:ascii="仿宋" w:hAnsi="仿宋" w:eastAsia="仿宋"/>
          <w:kern w:val="0"/>
          <w:sz w:val="24"/>
        </w:rPr>
        <w:t>（6）提出质疑的日期。</w:t>
      </w:r>
    </w:p>
    <w:p w14:paraId="0933F52B">
      <w:pPr>
        <w:spacing w:line="500" w:lineRule="exact"/>
        <w:ind w:firstLine="480" w:firstLineChars="200"/>
        <w:rPr>
          <w:rFonts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14:paraId="600D3CD4">
      <w:pPr>
        <w:spacing w:line="500" w:lineRule="exact"/>
        <w:ind w:firstLine="480" w:firstLineChars="200"/>
        <w:rPr>
          <w:rFonts w:ascii="仿宋" w:hAnsi="仿宋" w:eastAsia="仿宋"/>
          <w:kern w:val="0"/>
          <w:sz w:val="24"/>
        </w:rPr>
      </w:pPr>
      <w:r>
        <w:rPr>
          <w:rFonts w:hint="eastAsia" w:ascii="仿宋" w:hAnsi="仿宋" w:eastAsia="仿宋"/>
          <w:kern w:val="0"/>
          <w:sz w:val="24"/>
        </w:rPr>
        <w:t>4.招标人、招标代理机构不得拒收质疑投标人在法定质疑期内发出的质疑函，应当在收到质疑函后 7 个工作日内作出答复，并以书面形式通知质疑投标人和其他有关投标人。</w:t>
      </w:r>
    </w:p>
    <w:p w14:paraId="43A957EB">
      <w:pPr>
        <w:spacing w:line="500" w:lineRule="exact"/>
        <w:ind w:firstLine="480" w:firstLineChars="200"/>
        <w:rPr>
          <w:rFonts w:ascii="仿宋" w:hAnsi="仿宋" w:eastAsia="仿宋"/>
          <w:kern w:val="0"/>
          <w:sz w:val="24"/>
        </w:rPr>
      </w:pPr>
      <w:r>
        <w:rPr>
          <w:rFonts w:hint="eastAsia" w:ascii="仿宋" w:hAnsi="仿宋" w:eastAsia="仿宋"/>
          <w:kern w:val="0"/>
          <w:sz w:val="24"/>
        </w:rPr>
        <w:t>5. 投标人对评审过程、中标或者中标结果提出质疑的，招标人、招标代理机构可以组织原评标委员会、竞争性谈判小组、询价小组或者竞争性磋商小组协助答复质疑。</w:t>
      </w:r>
    </w:p>
    <w:p w14:paraId="010A026A">
      <w:pPr>
        <w:spacing w:line="500" w:lineRule="exact"/>
        <w:ind w:firstLine="480" w:firstLineChars="200"/>
        <w:rPr>
          <w:rFonts w:ascii="仿宋" w:hAnsi="仿宋" w:eastAsia="仿宋"/>
          <w:kern w:val="0"/>
          <w:sz w:val="24"/>
        </w:rPr>
      </w:pPr>
      <w:r>
        <w:rPr>
          <w:rFonts w:hint="eastAsia" w:ascii="仿宋" w:hAnsi="仿宋" w:eastAsia="仿宋"/>
          <w:kern w:val="0"/>
          <w:sz w:val="24"/>
        </w:rPr>
        <w:t>6.质疑答复应当包括下列内容：</w:t>
      </w:r>
    </w:p>
    <w:p w14:paraId="7380F2EE">
      <w:pPr>
        <w:spacing w:line="500" w:lineRule="exact"/>
        <w:ind w:firstLine="480" w:firstLineChars="200"/>
        <w:rPr>
          <w:rFonts w:ascii="仿宋" w:hAnsi="仿宋" w:eastAsia="仿宋"/>
          <w:kern w:val="0"/>
          <w:sz w:val="24"/>
        </w:rPr>
      </w:pPr>
      <w:r>
        <w:rPr>
          <w:rFonts w:hint="eastAsia" w:ascii="仿宋" w:hAnsi="仿宋" w:eastAsia="仿宋"/>
          <w:kern w:val="0"/>
          <w:sz w:val="24"/>
        </w:rPr>
        <w:t>（1）质疑投标人的姓名或者名称；</w:t>
      </w:r>
    </w:p>
    <w:p w14:paraId="008D2E32">
      <w:pPr>
        <w:spacing w:line="500" w:lineRule="exact"/>
        <w:ind w:firstLine="480" w:firstLineChars="200"/>
        <w:rPr>
          <w:rFonts w:ascii="仿宋" w:hAnsi="仿宋" w:eastAsia="仿宋"/>
          <w:kern w:val="0"/>
          <w:sz w:val="24"/>
        </w:rPr>
      </w:pPr>
      <w:r>
        <w:rPr>
          <w:rFonts w:hint="eastAsia" w:ascii="仿宋" w:hAnsi="仿宋" w:eastAsia="仿宋"/>
          <w:kern w:val="0"/>
          <w:sz w:val="24"/>
        </w:rPr>
        <w:t>（2）收到质疑函的日期、质疑项目名称及编号；</w:t>
      </w:r>
    </w:p>
    <w:p w14:paraId="67059C2B">
      <w:pPr>
        <w:spacing w:line="500" w:lineRule="exact"/>
        <w:ind w:firstLine="480" w:firstLineChars="200"/>
        <w:rPr>
          <w:rFonts w:ascii="仿宋" w:hAnsi="仿宋" w:eastAsia="仿宋"/>
          <w:kern w:val="0"/>
          <w:sz w:val="24"/>
        </w:rPr>
      </w:pPr>
      <w:r>
        <w:rPr>
          <w:rFonts w:hint="eastAsia" w:ascii="仿宋" w:hAnsi="仿宋" w:eastAsia="仿宋"/>
          <w:kern w:val="0"/>
          <w:sz w:val="24"/>
        </w:rPr>
        <w:t>（3）质疑事项、质疑答复的具体内容、事实依据和法律依据；</w:t>
      </w:r>
    </w:p>
    <w:p w14:paraId="6AA40FF7">
      <w:pPr>
        <w:spacing w:line="500" w:lineRule="exact"/>
        <w:ind w:firstLine="480" w:firstLineChars="200"/>
        <w:rPr>
          <w:rFonts w:ascii="仿宋" w:hAnsi="仿宋" w:eastAsia="仿宋"/>
          <w:kern w:val="0"/>
          <w:sz w:val="24"/>
        </w:rPr>
      </w:pPr>
      <w:r>
        <w:rPr>
          <w:rFonts w:hint="eastAsia" w:ascii="仿宋" w:hAnsi="仿宋" w:eastAsia="仿宋"/>
          <w:kern w:val="0"/>
          <w:sz w:val="24"/>
        </w:rPr>
        <w:t>（4）告知质疑投标人依法投诉的权利；</w:t>
      </w:r>
    </w:p>
    <w:p w14:paraId="163E0542">
      <w:pPr>
        <w:spacing w:line="500" w:lineRule="exact"/>
        <w:ind w:firstLine="480" w:firstLineChars="200"/>
        <w:rPr>
          <w:rFonts w:ascii="仿宋" w:hAnsi="仿宋" w:eastAsia="仿宋"/>
          <w:kern w:val="0"/>
          <w:sz w:val="24"/>
        </w:rPr>
      </w:pPr>
      <w:r>
        <w:rPr>
          <w:rFonts w:hint="eastAsia" w:ascii="仿宋" w:hAnsi="仿宋" w:eastAsia="仿宋"/>
          <w:kern w:val="0"/>
          <w:sz w:val="24"/>
        </w:rPr>
        <w:t>（5）质疑答复人名称；</w:t>
      </w:r>
    </w:p>
    <w:p w14:paraId="0D880830">
      <w:pPr>
        <w:spacing w:line="500" w:lineRule="exact"/>
        <w:ind w:firstLine="480" w:firstLineChars="200"/>
        <w:rPr>
          <w:rFonts w:ascii="仿宋" w:hAnsi="仿宋" w:eastAsia="仿宋"/>
          <w:kern w:val="0"/>
          <w:sz w:val="24"/>
        </w:rPr>
      </w:pPr>
      <w:r>
        <w:rPr>
          <w:rFonts w:hint="eastAsia" w:ascii="仿宋" w:hAnsi="仿宋" w:eastAsia="仿宋"/>
          <w:kern w:val="0"/>
          <w:sz w:val="24"/>
        </w:rPr>
        <w:t>（6）答复质疑的日期。</w:t>
      </w:r>
    </w:p>
    <w:p w14:paraId="5B65C0D3">
      <w:pPr>
        <w:spacing w:line="500" w:lineRule="exact"/>
        <w:ind w:firstLine="480" w:firstLineChars="200"/>
        <w:rPr>
          <w:rFonts w:ascii="仿宋" w:hAnsi="仿宋" w:eastAsia="仿宋"/>
          <w:kern w:val="0"/>
          <w:sz w:val="24"/>
        </w:rPr>
      </w:pPr>
      <w:r>
        <w:rPr>
          <w:rFonts w:hint="eastAsia" w:ascii="仿宋" w:hAnsi="仿宋" w:eastAsia="仿宋"/>
          <w:kern w:val="0"/>
          <w:sz w:val="24"/>
        </w:rPr>
        <w:t>质疑答复的内容不得涉及商业秘密。</w:t>
      </w:r>
    </w:p>
    <w:p w14:paraId="7B7F74A4">
      <w:pPr>
        <w:spacing w:line="500" w:lineRule="exact"/>
        <w:ind w:firstLine="480" w:firstLineChars="200"/>
        <w:rPr>
          <w:rFonts w:ascii="仿宋" w:hAnsi="仿宋" w:eastAsia="仿宋"/>
          <w:kern w:val="0"/>
          <w:sz w:val="24"/>
        </w:rPr>
      </w:pPr>
      <w:r>
        <w:rPr>
          <w:rFonts w:hint="eastAsia" w:ascii="仿宋" w:hAnsi="仿宋" w:eastAsia="仿宋"/>
          <w:kern w:val="0"/>
          <w:sz w:val="24"/>
        </w:rPr>
        <w:t>7.招标人、招标代理机构认为投标人质疑不成立，或者成立但未对中标、中标结果构成影响的，继续开展招标活动；认为投标人质疑成立且影响或者可能影响中标、中标结果的，按照下列情况处理：</w:t>
      </w:r>
    </w:p>
    <w:p w14:paraId="69C6EA7B">
      <w:pPr>
        <w:spacing w:line="500" w:lineRule="exact"/>
        <w:ind w:firstLine="480" w:firstLineChars="200"/>
        <w:rPr>
          <w:rFonts w:ascii="仿宋" w:hAnsi="仿宋" w:eastAsia="仿宋"/>
          <w:kern w:val="0"/>
          <w:sz w:val="24"/>
        </w:rPr>
      </w:pPr>
      <w:r>
        <w:rPr>
          <w:rFonts w:hint="eastAsia" w:ascii="仿宋" w:hAnsi="仿宋" w:eastAsia="仿宋"/>
          <w:kern w:val="0"/>
          <w:sz w:val="24"/>
        </w:rPr>
        <w:t>（1）对招标文件提出的质疑，依法通过澄清或者修改可以继续开展招标活动的，澄清或者修改招标文件后继续开展招标活动；否则应当修改招标文件后重新开展招标活动。</w:t>
      </w:r>
    </w:p>
    <w:p w14:paraId="08C1D615">
      <w:pPr>
        <w:spacing w:line="500" w:lineRule="exact"/>
        <w:ind w:firstLine="480" w:firstLineChars="200"/>
        <w:rPr>
          <w:rFonts w:ascii="仿宋" w:hAnsi="仿宋" w:eastAsia="仿宋"/>
          <w:b/>
          <w:kern w:val="0"/>
          <w:sz w:val="24"/>
        </w:rPr>
      </w:pPr>
      <w:r>
        <w:rPr>
          <w:rFonts w:hint="eastAsia" w:ascii="仿宋" w:hAnsi="仿宋" w:eastAsia="仿宋"/>
          <w:kern w:val="0"/>
          <w:sz w:val="24"/>
        </w:rPr>
        <w:t>（2）对招标过程、中标或者中标结果提出的质疑，合格投标人符合法定数量时，可以从合格的中标或者中标候选人中另行确定中标、中标人的，应当依法另行确定中标、中标人；否则应当重新开展招标活动。质疑答复导致中标、中标结果改变的，招标人或者招标代理机构应当将有关情况书面报告本级财政部门。</w:t>
      </w:r>
    </w:p>
    <w:p w14:paraId="6E625ABE">
      <w:pPr>
        <w:rPr>
          <w:rFonts w:ascii="仿宋" w:hAnsi="仿宋" w:eastAsia="仿宋"/>
          <w:b/>
          <w:kern w:val="0"/>
          <w:sz w:val="24"/>
        </w:rPr>
      </w:pPr>
      <w:r>
        <w:rPr>
          <w:rFonts w:hint="eastAsia" w:ascii="仿宋" w:hAnsi="仿宋" w:eastAsia="仿宋"/>
          <w:b/>
          <w:kern w:val="0"/>
          <w:sz w:val="24"/>
        </w:rPr>
        <w:br w:type="page"/>
      </w:r>
    </w:p>
    <w:p w14:paraId="1EC46B3D">
      <w:pPr>
        <w:spacing w:line="500" w:lineRule="exact"/>
        <w:ind w:firstLine="482" w:firstLineChars="200"/>
        <w:jc w:val="center"/>
        <w:outlineLvl w:val="1"/>
        <w:rPr>
          <w:rFonts w:ascii="仿宋" w:hAnsi="仿宋" w:eastAsia="仿宋"/>
          <w:kern w:val="0"/>
          <w:sz w:val="24"/>
        </w:rPr>
      </w:pPr>
      <w:r>
        <w:rPr>
          <w:rFonts w:hint="eastAsia" w:ascii="仿宋" w:hAnsi="仿宋" w:eastAsia="仿宋"/>
          <w:b/>
          <w:kern w:val="0"/>
          <w:sz w:val="24"/>
        </w:rPr>
        <w:t>二、招标文件的说明</w:t>
      </w:r>
    </w:p>
    <w:p w14:paraId="18AA044D">
      <w:pPr>
        <w:spacing w:line="500" w:lineRule="exact"/>
        <w:ind w:firstLine="482" w:firstLineChars="200"/>
        <w:rPr>
          <w:rFonts w:ascii="仿宋" w:hAnsi="仿宋" w:eastAsia="仿宋"/>
          <w:kern w:val="0"/>
          <w:sz w:val="24"/>
        </w:rPr>
      </w:pPr>
      <w:r>
        <w:rPr>
          <w:rFonts w:hint="eastAsia" w:ascii="仿宋" w:hAnsi="仿宋" w:eastAsia="仿宋"/>
          <w:b/>
          <w:kern w:val="0"/>
          <w:sz w:val="24"/>
        </w:rPr>
        <w:t>（一） 招标文件的构成。本招标文件由以下部分组成：</w:t>
      </w:r>
    </w:p>
    <w:p w14:paraId="213A2687">
      <w:pPr>
        <w:spacing w:line="500" w:lineRule="exact"/>
        <w:ind w:firstLine="480" w:firstLineChars="200"/>
        <w:rPr>
          <w:rFonts w:ascii="仿宋" w:hAnsi="仿宋" w:eastAsia="仿宋"/>
          <w:kern w:val="0"/>
          <w:sz w:val="24"/>
        </w:rPr>
      </w:pPr>
      <w:r>
        <w:rPr>
          <w:rFonts w:hint="eastAsia" w:ascii="仿宋" w:hAnsi="仿宋" w:eastAsia="仿宋"/>
          <w:kern w:val="0"/>
          <w:sz w:val="24"/>
        </w:rPr>
        <w:t>1.公开招标采购公告</w:t>
      </w:r>
    </w:p>
    <w:p w14:paraId="7A2E70BF">
      <w:pPr>
        <w:spacing w:line="500" w:lineRule="exact"/>
        <w:ind w:firstLine="480" w:firstLineChars="200"/>
        <w:rPr>
          <w:rFonts w:ascii="仿宋" w:hAnsi="仿宋" w:eastAsia="仿宋"/>
          <w:kern w:val="0"/>
          <w:sz w:val="24"/>
        </w:rPr>
      </w:pPr>
      <w:r>
        <w:rPr>
          <w:rFonts w:hint="eastAsia" w:ascii="仿宋" w:hAnsi="仿宋" w:eastAsia="仿宋"/>
          <w:kern w:val="0"/>
          <w:sz w:val="24"/>
        </w:rPr>
        <w:t>2.招标需求</w:t>
      </w:r>
    </w:p>
    <w:p w14:paraId="5B1D5464">
      <w:pPr>
        <w:spacing w:line="500" w:lineRule="exact"/>
        <w:ind w:firstLine="480" w:firstLineChars="200"/>
        <w:rPr>
          <w:rFonts w:ascii="仿宋" w:hAnsi="仿宋" w:eastAsia="仿宋"/>
          <w:kern w:val="0"/>
          <w:sz w:val="24"/>
        </w:rPr>
      </w:pPr>
      <w:r>
        <w:rPr>
          <w:rFonts w:hint="eastAsia" w:ascii="仿宋" w:hAnsi="仿宋" w:eastAsia="仿宋"/>
          <w:kern w:val="0"/>
          <w:sz w:val="24"/>
        </w:rPr>
        <w:t>3.投标人须知</w:t>
      </w:r>
    </w:p>
    <w:p w14:paraId="1E82A0AD">
      <w:pPr>
        <w:spacing w:line="500" w:lineRule="exact"/>
        <w:ind w:firstLine="480" w:firstLineChars="200"/>
        <w:rPr>
          <w:rFonts w:ascii="仿宋" w:hAnsi="仿宋" w:eastAsia="仿宋"/>
          <w:kern w:val="0"/>
          <w:sz w:val="24"/>
        </w:rPr>
      </w:pPr>
      <w:r>
        <w:rPr>
          <w:rFonts w:hint="eastAsia" w:ascii="仿宋" w:hAnsi="仿宋" w:eastAsia="仿宋"/>
          <w:kern w:val="0"/>
          <w:sz w:val="24"/>
        </w:rPr>
        <w:t>4.评标办法及评分标准</w:t>
      </w:r>
    </w:p>
    <w:p w14:paraId="0013A459">
      <w:pPr>
        <w:spacing w:line="500" w:lineRule="exact"/>
        <w:ind w:firstLine="480" w:firstLineChars="200"/>
        <w:rPr>
          <w:rFonts w:ascii="仿宋" w:hAnsi="仿宋" w:eastAsia="仿宋"/>
          <w:kern w:val="0"/>
          <w:sz w:val="24"/>
        </w:rPr>
      </w:pPr>
      <w:r>
        <w:rPr>
          <w:rFonts w:hint="eastAsia" w:ascii="仿宋" w:hAnsi="仿宋" w:eastAsia="仿宋"/>
          <w:kern w:val="0"/>
          <w:sz w:val="24"/>
        </w:rPr>
        <w:t>5.合同主要条款</w:t>
      </w:r>
    </w:p>
    <w:p w14:paraId="06E31A1A">
      <w:pPr>
        <w:spacing w:line="500" w:lineRule="exact"/>
        <w:ind w:firstLine="480" w:firstLineChars="200"/>
        <w:rPr>
          <w:rFonts w:ascii="仿宋" w:hAnsi="仿宋" w:eastAsia="仿宋"/>
          <w:kern w:val="0"/>
          <w:sz w:val="24"/>
        </w:rPr>
      </w:pPr>
      <w:r>
        <w:rPr>
          <w:rFonts w:hint="eastAsia" w:ascii="仿宋" w:hAnsi="仿宋" w:eastAsia="仿宋"/>
          <w:kern w:val="0"/>
          <w:sz w:val="24"/>
        </w:rPr>
        <w:t>6.投标格式</w:t>
      </w:r>
    </w:p>
    <w:p w14:paraId="7DF6DBAD">
      <w:pPr>
        <w:spacing w:line="500" w:lineRule="exact"/>
        <w:ind w:firstLine="480" w:firstLineChars="200"/>
        <w:rPr>
          <w:rFonts w:ascii="仿宋" w:hAnsi="仿宋" w:eastAsia="仿宋"/>
          <w:kern w:val="0"/>
          <w:sz w:val="24"/>
        </w:rPr>
      </w:pPr>
      <w:r>
        <w:rPr>
          <w:rFonts w:hint="eastAsia" w:ascii="仿宋" w:hAnsi="仿宋" w:eastAsia="仿宋"/>
          <w:kern w:val="0"/>
          <w:sz w:val="24"/>
        </w:rPr>
        <w:t>7.本项目招标文件的澄清、答复、修改、补充的内容</w:t>
      </w:r>
    </w:p>
    <w:p w14:paraId="0DD77675">
      <w:pPr>
        <w:spacing w:line="500" w:lineRule="exact"/>
        <w:ind w:firstLine="480" w:firstLineChars="200"/>
        <w:rPr>
          <w:rFonts w:ascii="仿宋" w:hAnsi="仿宋" w:eastAsia="仿宋"/>
          <w:kern w:val="0"/>
          <w:sz w:val="24"/>
        </w:rPr>
      </w:pPr>
      <w:r>
        <w:rPr>
          <w:rFonts w:hint="eastAsia" w:ascii="仿宋" w:hAnsi="仿宋" w:eastAsia="仿宋"/>
          <w:kern w:val="0"/>
          <w:sz w:val="24"/>
        </w:rPr>
        <w:t>（二）投标人的风险</w:t>
      </w:r>
    </w:p>
    <w:p w14:paraId="36FADC42">
      <w:pPr>
        <w:spacing w:line="500" w:lineRule="exact"/>
        <w:ind w:firstLine="480" w:firstLineChars="200"/>
        <w:rPr>
          <w:rFonts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14:paraId="2640ED50">
      <w:pPr>
        <w:spacing w:line="500" w:lineRule="exact"/>
        <w:ind w:firstLine="480" w:firstLineChars="200"/>
        <w:rPr>
          <w:rFonts w:ascii="仿宋" w:hAnsi="仿宋" w:eastAsia="仿宋"/>
          <w:kern w:val="0"/>
          <w:sz w:val="24"/>
        </w:rPr>
      </w:pPr>
      <w:r>
        <w:rPr>
          <w:rFonts w:hint="eastAsia" w:ascii="仿宋" w:hAnsi="仿宋" w:eastAsia="仿宋"/>
          <w:kern w:val="0"/>
          <w:sz w:val="24"/>
        </w:rPr>
        <w:t>（三）招标文件的澄清与修改</w:t>
      </w:r>
    </w:p>
    <w:p w14:paraId="0FA53B3E">
      <w:pPr>
        <w:spacing w:line="500" w:lineRule="exact"/>
        <w:ind w:firstLine="480" w:firstLineChars="200"/>
        <w:rPr>
          <w:rFonts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招标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招标人或者招标代理机构应当顺延提交投标文件的截止时间。</w:t>
      </w:r>
    </w:p>
    <w:p w14:paraId="4AFF55D0">
      <w:pPr>
        <w:spacing w:line="500" w:lineRule="exact"/>
        <w:ind w:firstLine="480" w:firstLineChars="200"/>
        <w:rPr>
          <w:rFonts w:ascii="仿宋" w:hAnsi="仿宋" w:eastAsia="仿宋"/>
          <w:kern w:val="0"/>
          <w:sz w:val="24"/>
        </w:rPr>
      </w:pPr>
      <w:r>
        <w:rPr>
          <w:rFonts w:hint="eastAsia" w:ascii="仿宋" w:hAnsi="仿宋" w:eastAsia="仿宋"/>
          <w:kern w:val="0"/>
          <w:sz w:val="24"/>
        </w:rPr>
        <w:t>2.招标人、招标代理机构必须以书面形式答复投标人要求澄清的问题，并将不包含问题来源的答复书面通知所有购买招标文件的投标人；除书面答复以外的其他澄清方式及澄清内容均无效。</w:t>
      </w:r>
    </w:p>
    <w:p w14:paraId="20685C3C">
      <w:pPr>
        <w:spacing w:line="500" w:lineRule="exact"/>
        <w:ind w:firstLine="480" w:firstLineChars="200"/>
        <w:rPr>
          <w:rFonts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14:paraId="013065E2">
      <w:pPr>
        <w:spacing w:line="500" w:lineRule="exact"/>
        <w:ind w:firstLine="480" w:firstLineChars="200"/>
        <w:rPr>
          <w:rFonts w:ascii="仿宋" w:hAnsi="仿宋" w:eastAsia="仿宋"/>
          <w:kern w:val="0"/>
          <w:sz w:val="24"/>
        </w:rPr>
      </w:pPr>
      <w:r>
        <w:rPr>
          <w:rFonts w:hint="eastAsia" w:ascii="仿宋" w:hAnsi="仿宋" w:eastAsia="仿宋"/>
          <w:kern w:val="0"/>
          <w:sz w:val="24"/>
        </w:rPr>
        <w:t>4.招标文件的澄清、答复、修改或补充都应该通过本招标代理机构以法定形式发布，招标人非通过本招标代理机构，不得擅自澄清、答复、修改或补充招标文件。</w:t>
      </w:r>
    </w:p>
    <w:p w14:paraId="4D873275">
      <w:pPr>
        <w:spacing w:line="500" w:lineRule="exact"/>
        <w:ind w:firstLine="482" w:firstLineChars="200"/>
        <w:outlineLvl w:val="1"/>
        <w:rPr>
          <w:rFonts w:ascii="仿宋" w:hAnsi="仿宋" w:eastAsia="仿宋"/>
          <w:b/>
          <w:kern w:val="0"/>
          <w:sz w:val="24"/>
        </w:rPr>
      </w:pPr>
      <w:r>
        <w:rPr>
          <w:rFonts w:hint="eastAsia" w:ascii="仿宋" w:hAnsi="仿宋" w:eastAsia="仿宋"/>
          <w:b/>
          <w:kern w:val="0"/>
          <w:sz w:val="24"/>
        </w:rPr>
        <w:t>三、投标文件的编制要求</w:t>
      </w:r>
    </w:p>
    <w:p w14:paraId="1B6EB52C">
      <w:pPr>
        <w:spacing w:line="500" w:lineRule="exact"/>
        <w:ind w:firstLine="482" w:firstLineChars="200"/>
        <w:rPr>
          <w:rFonts w:ascii="仿宋" w:hAnsi="仿宋" w:eastAsia="仿宋"/>
          <w:b/>
          <w:kern w:val="0"/>
          <w:sz w:val="24"/>
        </w:rPr>
      </w:pPr>
      <w:r>
        <w:rPr>
          <w:rFonts w:hint="eastAsia" w:ascii="仿宋" w:hAnsi="仿宋" w:eastAsia="仿宋"/>
          <w:b/>
          <w:kern w:val="0"/>
          <w:sz w:val="24"/>
        </w:rPr>
        <w:t>（一）投标文件的组成（如无格式、格式自拟。）</w:t>
      </w:r>
    </w:p>
    <w:p w14:paraId="04AD550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投标文件由《资格文件》、《技术、商务、资信及其他文件》、《报价文件》三部分组成。</w:t>
      </w:r>
    </w:p>
    <w:p w14:paraId="3FA169A6">
      <w:pPr>
        <w:numPr>
          <w:ilvl w:val="0"/>
          <w:numId w:val="3"/>
        </w:numPr>
        <w:spacing w:line="500" w:lineRule="exact"/>
        <w:ind w:firstLine="482" w:firstLineChars="200"/>
        <w:rPr>
          <w:rFonts w:ascii="仿宋" w:hAnsi="仿宋" w:eastAsia="仿宋" w:cs="宋体"/>
          <w:b/>
          <w:kern w:val="0"/>
          <w:sz w:val="24"/>
        </w:rPr>
      </w:pPr>
      <w:bookmarkStart w:id="11" w:name="_Hlk69641401"/>
      <w:r>
        <w:rPr>
          <w:rFonts w:hint="eastAsia" w:ascii="仿宋" w:hAnsi="仿宋" w:eastAsia="仿宋" w:cs="宋体"/>
          <w:b/>
          <w:kern w:val="0"/>
          <w:sz w:val="24"/>
        </w:rPr>
        <w:t>资格文件主要包括下列内容：</w:t>
      </w:r>
    </w:p>
    <w:p w14:paraId="1A0F0DEC">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0EFE042B">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②法定代表人有效身份证明书及身份证（法定代表人参加投标提供）或法定代表人授权书及授权人身份证、三个月内任意一个月个人社保缴纳证明文件（法定代表人授权委托人参加投标提供）；</w:t>
      </w:r>
      <w:r>
        <w:rPr>
          <w:rFonts w:hint="eastAsia" w:ascii="仿宋" w:hAnsi="仿宋" w:eastAsia="仿宋" w:cs="仿宋"/>
          <w:b/>
          <w:sz w:val="24"/>
        </w:rPr>
        <w:t>（</w:t>
      </w:r>
      <w:r>
        <w:rPr>
          <w:rFonts w:hint="eastAsia" w:ascii="仿宋" w:hAnsi="仿宋" w:eastAsia="仿宋" w:cs="仿宋"/>
          <w:sz w:val="24"/>
        </w:rPr>
        <w:t>格式见第六章，</w:t>
      </w:r>
      <w:r>
        <w:rPr>
          <w:rFonts w:hint="eastAsia" w:ascii="仿宋" w:hAnsi="仿宋" w:eastAsia="仿宋" w:cs="仿宋"/>
          <w:b/>
          <w:sz w:val="24"/>
        </w:rPr>
        <w:t>资格审查条款）</w:t>
      </w:r>
    </w:p>
    <w:p w14:paraId="429E8557">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③承诺书；（格式见第六章，</w:t>
      </w:r>
      <w:r>
        <w:rPr>
          <w:rFonts w:hint="eastAsia" w:ascii="仿宋" w:hAnsi="仿宋" w:eastAsia="仿宋" w:cs="仿宋"/>
          <w:b/>
          <w:bCs/>
          <w:sz w:val="24"/>
        </w:rPr>
        <w:t>资格审查条款</w:t>
      </w:r>
      <w:r>
        <w:rPr>
          <w:rFonts w:hint="eastAsia" w:ascii="仿宋" w:hAnsi="仿宋" w:eastAsia="仿宋" w:cs="仿宋"/>
          <w:sz w:val="24"/>
        </w:rPr>
        <w:t>）</w:t>
      </w:r>
    </w:p>
    <w:p w14:paraId="2069B68F">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④信用承诺书；（格式见第六章，</w:t>
      </w:r>
      <w:r>
        <w:rPr>
          <w:rFonts w:hint="eastAsia" w:ascii="仿宋" w:hAnsi="仿宋" w:eastAsia="仿宋" w:cs="仿宋"/>
          <w:b/>
          <w:bCs/>
          <w:sz w:val="24"/>
        </w:rPr>
        <w:t>资格审查条款</w:t>
      </w:r>
      <w:r>
        <w:rPr>
          <w:rFonts w:hint="eastAsia" w:ascii="仿宋" w:hAnsi="仿宋" w:eastAsia="仿宋" w:cs="仿宋"/>
          <w:sz w:val="24"/>
        </w:rPr>
        <w:t>）</w:t>
      </w:r>
    </w:p>
    <w:p w14:paraId="4C930E13">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⑤中小企业声明函；（本项目属于《关于印发中小企业划型标准规定的通知》(工信部联企业 (2011) 300 号) 中的“工业”或“其他未列明”行业）（格式见第六章，</w:t>
      </w:r>
      <w:r>
        <w:rPr>
          <w:rFonts w:hint="eastAsia" w:ascii="仿宋" w:hAnsi="仿宋" w:eastAsia="仿宋" w:cs="仿宋"/>
          <w:b/>
          <w:bCs/>
          <w:sz w:val="24"/>
        </w:rPr>
        <w:t>资格审查条款</w:t>
      </w:r>
      <w:r>
        <w:rPr>
          <w:rFonts w:hint="eastAsia" w:ascii="仿宋" w:hAnsi="仿宋" w:eastAsia="仿宋" w:cs="仿宋"/>
          <w:sz w:val="24"/>
        </w:rPr>
        <w:t>）</w:t>
      </w:r>
    </w:p>
    <w:p w14:paraId="2F171DA5">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⑥监狱企业声明函;（如有，请格式见第六章）</w:t>
      </w:r>
    </w:p>
    <w:p w14:paraId="4601A0C0">
      <w:pPr>
        <w:snapToGrid w:val="0"/>
        <w:spacing w:line="560" w:lineRule="exact"/>
        <w:ind w:firstLine="480" w:firstLineChars="200"/>
        <w:jc w:val="left"/>
      </w:pPr>
      <w:r>
        <w:rPr>
          <w:rFonts w:hint="eastAsia" w:ascii="仿宋" w:hAnsi="仿宋" w:eastAsia="仿宋" w:cs="仿宋"/>
          <w:sz w:val="24"/>
        </w:rPr>
        <w:t>⑦残疾人福利性单位声明函。（如有，请格式见第六章）</w:t>
      </w:r>
    </w:p>
    <w:p w14:paraId="4A85A539">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 技术、商务、资信及其他文件主要包括下列内容：</w:t>
      </w:r>
    </w:p>
    <w:p w14:paraId="70EF2042">
      <w:pPr>
        <w:spacing w:line="500" w:lineRule="exact"/>
        <w:ind w:firstLine="480" w:firstLineChars="200"/>
        <w:rPr>
          <w:rFonts w:ascii="仿宋" w:hAnsi="仿宋" w:eastAsia="仿宋" w:cs="仿宋"/>
          <w:bCs/>
          <w:sz w:val="24"/>
        </w:rPr>
      </w:pPr>
      <w:r>
        <w:rPr>
          <w:rFonts w:hint="eastAsia" w:ascii="仿宋" w:hAnsi="仿宋" w:eastAsia="仿宋" w:cs="宋体"/>
          <w:kern w:val="0"/>
          <w:sz w:val="24"/>
        </w:rPr>
        <w:t>投标人自评分索引表；</w:t>
      </w:r>
      <w:r>
        <w:rPr>
          <w:rFonts w:hint="eastAsia" w:ascii="仿宋" w:hAnsi="仿宋" w:eastAsia="仿宋" w:cs="仿宋"/>
          <w:bCs/>
          <w:sz w:val="24"/>
        </w:rPr>
        <w:t>（格式见第六章）</w:t>
      </w:r>
    </w:p>
    <w:p w14:paraId="085EB597">
      <w:pPr>
        <w:spacing w:line="500" w:lineRule="exact"/>
        <w:ind w:firstLine="480" w:firstLineChars="200"/>
        <w:jc w:val="left"/>
        <w:rPr>
          <w:sz w:val="24"/>
        </w:rPr>
      </w:pPr>
      <w:r>
        <w:rPr>
          <w:rFonts w:hint="eastAsia" w:ascii="仿宋" w:hAnsi="仿宋" w:eastAsia="仿宋" w:cs="仿宋"/>
          <w:kern w:val="0"/>
          <w:sz w:val="24"/>
        </w:rPr>
        <w:t>技术性能条款偏离表。（格式见第六章）</w:t>
      </w:r>
    </w:p>
    <w:p w14:paraId="2640475F">
      <w:pPr>
        <w:snapToGrid w:val="0"/>
        <w:spacing w:line="560" w:lineRule="exact"/>
        <w:ind w:firstLine="472" w:firstLineChars="196"/>
        <w:jc w:val="left"/>
        <w:rPr>
          <w:rFonts w:ascii="仿宋" w:hAnsi="仿宋" w:eastAsia="仿宋" w:cs="仿宋"/>
          <w:sz w:val="24"/>
        </w:rPr>
      </w:pPr>
      <w:r>
        <w:rPr>
          <w:rFonts w:hint="eastAsia" w:ascii="仿宋" w:hAnsi="仿宋" w:eastAsia="仿宋" w:cs="仿宋"/>
          <w:b/>
          <w:bCs/>
          <w:sz w:val="24"/>
        </w:rPr>
        <w:t>（1）技术部分</w:t>
      </w:r>
      <w:r>
        <w:rPr>
          <w:rFonts w:hint="eastAsia" w:ascii="仿宋" w:hAnsi="仿宋" w:eastAsia="仿宋" w:cs="仿宋"/>
          <w:sz w:val="24"/>
        </w:rPr>
        <w:t xml:space="preserve"> </w:t>
      </w:r>
    </w:p>
    <w:p w14:paraId="52AB0206">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1、技术指标响应性；</w:t>
      </w:r>
    </w:p>
    <w:p w14:paraId="44D49316">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2、供货方案；</w:t>
      </w:r>
    </w:p>
    <w:p w14:paraId="04B9544C">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3、人员配备；</w:t>
      </w:r>
    </w:p>
    <w:p w14:paraId="18E2E129">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4、产品设计。</w:t>
      </w:r>
    </w:p>
    <w:p w14:paraId="1D235D26">
      <w:pPr>
        <w:snapToGrid w:val="0"/>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（2）商务、资信及其他部分：</w:t>
      </w:r>
    </w:p>
    <w:p w14:paraId="7E0BF58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1、商务响应表；（格式见第六章）</w:t>
      </w:r>
    </w:p>
    <w:p w14:paraId="6D12634D">
      <w:pPr>
        <w:spacing w:line="500" w:lineRule="exact"/>
        <w:ind w:firstLine="480" w:firstLineChars="200"/>
        <w:rPr>
          <w:rFonts w:hint="eastAsia" w:ascii="仿宋" w:hAnsi="仿宋" w:eastAsia="仿宋" w:cs="宋体"/>
          <w:kern w:val="0"/>
          <w:sz w:val="24"/>
          <w:lang w:eastAsia="zh-CN"/>
        </w:rPr>
      </w:pPr>
      <w:r>
        <w:rPr>
          <w:rFonts w:hint="eastAsia" w:ascii="仿宋" w:hAnsi="仿宋" w:eastAsia="仿宋" w:cs="宋体"/>
          <w:kern w:val="0"/>
          <w:sz w:val="24"/>
        </w:rPr>
        <w:t>2、</w:t>
      </w:r>
      <w:r>
        <w:rPr>
          <w:rFonts w:hint="eastAsia" w:ascii="仿宋" w:hAnsi="仿宋" w:eastAsia="仿宋" w:cs="仿宋"/>
          <w:kern w:val="0"/>
          <w:sz w:val="24"/>
        </w:rPr>
        <w:t>保障措施</w:t>
      </w:r>
      <w:r>
        <w:rPr>
          <w:rFonts w:hint="eastAsia" w:ascii="仿宋" w:hAnsi="仿宋" w:eastAsia="仿宋" w:cs="仿宋"/>
          <w:kern w:val="0"/>
          <w:sz w:val="24"/>
          <w:lang w:eastAsia="zh-CN"/>
        </w:rPr>
        <w:t>；</w:t>
      </w:r>
    </w:p>
    <w:p w14:paraId="79009637">
      <w:pPr>
        <w:spacing w:line="500" w:lineRule="exact"/>
        <w:ind w:firstLine="480" w:firstLineChars="200"/>
        <w:rPr>
          <w:rFonts w:ascii="仿宋" w:hAnsi="仿宋" w:eastAsia="仿宋" w:cs="宋体"/>
          <w:kern w:val="0"/>
          <w:sz w:val="24"/>
        </w:rPr>
      </w:pPr>
      <w:r>
        <w:rPr>
          <w:rFonts w:hint="eastAsia" w:ascii="仿宋" w:hAnsi="仿宋" w:eastAsia="仿宋" w:cs="仿宋"/>
          <w:kern w:val="0"/>
          <w:sz w:val="24"/>
        </w:rPr>
        <w:t>3、售后服务</w:t>
      </w:r>
      <w:r>
        <w:rPr>
          <w:rFonts w:hint="eastAsia" w:ascii="仿宋" w:hAnsi="仿宋" w:eastAsia="仿宋" w:cs="宋体"/>
          <w:kern w:val="0"/>
          <w:sz w:val="24"/>
        </w:rPr>
        <w:t>；</w:t>
      </w:r>
    </w:p>
    <w:p w14:paraId="1C7EC1F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w:t>
      </w:r>
      <w:r>
        <w:rPr>
          <w:rFonts w:hint="eastAsia" w:ascii="仿宋" w:hAnsi="仿宋" w:eastAsia="仿宋" w:cs="仿宋"/>
          <w:kern w:val="0"/>
          <w:sz w:val="24"/>
        </w:rPr>
        <w:t>优惠承诺</w:t>
      </w:r>
      <w:r>
        <w:rPr>
          <w:rFonts w:hint="eastAsia" w:ascii="仿宋" w:hAnsi="仿宋" w:eastAsia="仿宋" w:cs="宋体"/>
          <w:kern w:val="0"/>
          <w:sz w:val="24"/>
        </w:rPr>
        <w:t>；</w:t>
      </w:r>
    </w:p>
    <w:p w14:paraId="467A137F">
      <w:pPr>
        <w:spacing w:line="500" w:lineRule="exact"/>
        <w:ind w:firstLine="480" w:firstLineChars="200"/>
        <w:rPr>
          <w:rFonts w:ascii="仿宋" w:hAnsi="仿宋" w:eastAsia="仿宋" w:cs="仿宋"/>
          <w:kern w:val="0"/>
          <w:sz w:val="24"/>
        </w:rPr>
      </w:pPr>
      <w:r>
        <w:rPr>
          <w:rFonts w:hint="eastAsia" w:ascii="仿宋" w:hAnsi="仿宋" w:eastAsia="仿宋" w:cs="宋体"/>
          <w:kern w:val="0"/>
          <w:sz w:val="24"/>
        </w:rPr>
        <w:t>5、</w:t>
      </w:r>
      <w:r>
        <w:rPr>
          <w:rFonts w:hint="eastAsia" w:ascii="仿宋" w:hAnsi="仿宋" w:eastAsia="仿宋" w:cs="仿宋"/>
          <w:kern w:val="0"/>
          <w:sz w:val="24"/>
        </w:rPr>
        <w:t>企业业绩；</w:t>
      </w:r>
    </w:p>
    <w:p w14:paraId="6EC80EE0">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6、企业认证；</w:t>
      </w:r>
    </w:p>
    <w:p w14:paraId="2EB47ADA">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7、企业综合实力；</w:t>
      </w:r>
    </w:p>
    <w:p w14:paraId="0FC32D3A">
      <w:pPr>
        <w:spacing w:line="500" w:lineRule="exact"/>
        <w:ind w:firstLine="480" w:firstLineChars="200"/>
        <w:rPr>
          <w:rFonts w:ascii="仿宋" w:hAnsi="仿宋" w:eastAsia="仿宋" w:cs="宋体"/>
          <w:kern w:val="0"/>
          <w:sz w:val="24"/>
        </w:rPr>
      </w:pPr>
      <w:r>
        <w:rPr>
          <w:rFonts w:hint="eastAsia" w:ascii="仿宋" w:hAnsi="仿宋" w:eastAsia="仿宋" w:cs="仿宋"/>
          <w:kern w:val="0"/>
          <w:sz w:val="24"/>
        </w:rPr>
        <w:t>8、政策分</w:t>
      </w:r>
      <w:r>
        <w:rPr>
          <w:rFonts w:hint="eastAsia" w:ascii="仿宋" w:hAnsi="仿宋" w:eastAsia="仿宋" w:cs="宋体"/>
          <w:kern w:val="0"/>
          <w:sz w:val="24"/>
        </w:rPr>
        <w:t>。</w:t>
      </w:r>
    </w:p>
    <w:p w14:paraId="22D4BDC0">
      <w:pPr>
        <w:snapToGrid w:val="0"/>
        <w:spacing w:line="560" w:lineRule="exact"/>
        <w:ind w:firstLine="472" w:firstLineChars="196"/>
        <w:jc w:val="left"/>
        <w:rPr>
          <w:rFonts w:ascii="仿宋" w:hAnsi="仿宋" w:eastAsia="仿宋" w:cs="仿宋"/>
          <w:sz w:val="24"/>
        </w:rPr>
      </w:pPr>
      <w:r>
        <w:rPr>
          <w:rFonts w:hint="eastAsia" w:ascii="仿宋" w:hAnsi="仿宋" w:eastAsia="仿宋" w:cs="仿宋"/>
          <w:b/>
          <w:bCs/>
          <w:sz w:val="24"/>
        </w:rPr>
        <w:t>（3）</w:t>
      </w:r>
      <w:r>
        <w:rPr>
          <w:rFonts w:hint="eastAsia" w:ascii="仿宋" w:hAnsi="仿宋" w:eastAsia="仿宋" w:cs="仿宋"/>
          <w:sz w:val="24"/>
        </w:rPr>
        <w:t>其他招标文件要求提供的或投标人认为需要说明的技术、商务、资信及其他文件内容。</w:t>
      </w:r>
    </w:p>
    <w:p w14:paraId="008FA47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3.报价文件：</w:t>
      </w:r>
    </w:p>
    <w:p w14:paraId="09C256AE">
      <w:pPr>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（1）开标一览表；（格式见第六章）</w:t>
      </w:r>
    </w:p>
    <w:p w14:paraId="1CBF2F6D">
      <w:pPr>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（2）报价明细表；（如有，格式见第六章）</w:t>
      </w:r>
    </w:p>
    <w:p w14:paraId="166300EE">
      <w:pPr>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（3）招标代理服务费承诺函；（格式见第六章）</w:t>
      </w:r>
    </w:p>
    <w:p w14:paraId="3FEA356A">
      <w:pPr>
        <w:snapToGrid w:val="0"/>
        <w:spacing w:line="560" w:lineRule="exact"/>
        <w:ind w:firstLine="240" w:firstLineChars="100"/>
        <w:jc w:val="left"/>
      </w:pPr>
      <w:r>
        <w:rPr>
          <w:rFonts w:hint="eastAsia" w:ascii="仿宋" w:hAnsi="仿宋" w:eastAsia="仿宋" w:cs="仿宋"/>
          <w:sz w:val="24"/>
        </w:rPr>
        <w:t>（4）投标人针对报价需要说明的其他文件和说明。</w:t>
      </w:r>
    </w:p>
    <w:bookmarkEnd w:id="11"/>
    <w:p w14:paraId="6DA1E51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（二）投标文件的语言及计量</w:t>
      </w:r>
    </w:p>
    <w:p w14:paraId="6BECC2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1.投标文件以及投标人与招标人就有关投标事宜的所有来往函电，均应以中文汉语书写。除签名、盖章、专用名称等特殊情形外，以中文汉语以外的文字表述的投标文件视同未提供。</w:t>
      </w:r>
    </w:p>
    <w:p w14:paraId="31C10A9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14:paraId="0591F067">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（三）投标报价</w:t>
      </w:r>
    </w:p>
    <w:p w14:paraId="49A1711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1.投标报价应按招标文件中相关附表格式填写。投标报价为本招标项目全部工作内容的报价，所有报价均应使用（人民币元）表示。</w:t>
      </w:r>
    </w:p>
    <w:p w14:paraId="28FEB5FC">
      <w:pPr>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2.投标报价是履行合同的最终价格，</w:t>
      </w:r>
      <w:r>
        <w:rPr>
          <w:rFonts w:hint="eastAsia" w:ascii="仿宋" w:hAnsi="仿宋" w:eastAsia="仿宋" w:cs="仿宋"/>
          <w:sz w:val="24"/>
        </w:rPr>
        <w:t>指完成项目的各种费用及必要的保险费用和各项税金等所有费用的总和，应为履行合同的最终价格，其市场风险由投标人承担；</w:t>
      </w:r>
      <w:r>
        <w:rPr>
          <w:rFonts w:hint="eastAsia" w:ascii="仿宋" w:hAnsi="仿宋" w:eastAsia="仿宋" w:cs="宋体"/>
          <w:kern w:val="0"/>
          <w:sz w:val="24"/>
        </w:rPr>
        <w:t>投标报价为签订合同的依据。因投标人失误的错漏项均视为已包含在总报价中。</w:t>
      </w:r>
    </w:p>
    <w:p w14:paraId="705A782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3.投标文件只允许有一个报价，有选择的或有条件的报价将不予接受。</w:t>
      </w:r>
    </w:p>
    <w:p w14:paraId="482A30E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4.投标人的最终报价由投标人自担全部风险责任，中标后不得以任何理由调整报价或追加任何费用。</w:t>
      </w:r>
    </w:p>
    <w:p w14:paraId="37EEDA4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5.投标人所有优惠条件和优惠费用不得降低和影响本招标项目质量。</w:t>
      </w:r>
    </w:p>
    <w:p w14:paraId="4B75256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6.投标人对招标文件里有关投标报价的全部内容应仔细确认，若有个别异议，应在开标前提出修改意见，否则视同全部确认。</w:t>
      </w:r>
    </w:p>
    <w:p w14:paraId="573085A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7.报价如单价与总价不符时，以单价为准；大写与小写不符时以大写为准。</w:t>
      </w:r>
    </w:p>
    <w:p w14:paraId="637AC14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8.投标人在报价中应充分考虑所有可能发生的费用，否则招标人将视报价总价中已包括所有费用。</w:t>
      </w:r>
    </w:p>
    <w:p w14:paraId="23FB5B0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9.投标人对在合同执行中，除上述费用及招标文件规定的由中标人负责的工作范围以外需要招标人协调或提供便利的工作应当在报价文件中说明。</w:t>
      </w:r>
    </w:p>
    <w:p w14:paraId="0F77BBEA">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（四）投标文件的有效期</w:t>
      </w:r>
    </w:p>
    <w:p w14:paraId="630D7028">
      <w:pPr>
        <w:spacing w:line="500" w:lineRule="exact"/>
        <w:ind w:firstLine="240" w:firstLineChars="100"/>
        <w:rPr>
          <w:rFonts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60天</w:t>
      </w:r>
      <w:r>
        <w:rPr>
          <w:rFonts w:hint="eastAsia" w:ascii="仿宋" w:hAnsi="仿宋" w:eastAsia="仿宋" w:cs="宋体"/>
          <w:kern w:val="0"/>
          <w:sz w:val="24"/>
        </w:rPr>
        <w:t>投标文件应保持有效。有效期不足的投标文件将被拒绝。</w:t>
      </w:r>
    </w:p>
    <w:p w14:paraId="3C6CFED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2.在特殊情况下，招标人可与投标人协商延长投标书的有效期，这种要求和答复均以书面形式进行。</w:t>
      </w:r>
    </w:p>
    <w:p w14:paraId="329EF1F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14:paraId="7F6BBB1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（五）投标文件的签署和份数</w:t>
      </w:r>
    </w:p>
    <w:p w14:paraId="6525F3A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1、电子投标文件：</w:t>
      </w:r>
    </w:p>
    <w:p w14:paraId="62847AB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69B5205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2.数据电子备份投标文件（U 盘）： </w:t>
      </w:r>
    </w:p>
    <w:p w14:paraId="41771B7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3B42C5E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3.其他： </w:t>
      </w:r>
    </w:p>
    <w:p w14:paraId="707FC33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14:paraId="5BE844E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50A866E9">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（六）投标文件的包装、递交、修改和撤回</w:t>
      </w:r>
    </w:p>
    <w:p w14:paraId="1600AEB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14:paraId="631806A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49004E20">
      <w:pPr>
        <w:spacing w:line="500" w:lineRule="exact"/>
        <w:ind w:firstLine="520" w:firstLineChars="217"/>
        <w:jc w:val="left"/>
        <w:rPr>
          <w:rFonts w:ascii="仿宋" w:hAnsi="仿宋" w:eastAsia="仿宋" w:cs="宋体"/>
          <w:kern w:val="0"/>
          <w:sz w:val="24"/>
        </w:rPr>
      </w:pPr>
      <w:r>
        <w:rPr>
          <w:rFonts w:hint="eastAsia" w:ascii="仿宋" w:hAnsi="仿宋" w:eastAsia="仿宋" w:cs="宋体"/>
          <w:kern w:val="0"/>
          <w:sz w:val="24"/>
        </w:rPr>
        <w:t>数据电子备份投标文件（U盘）应通过邮寄快递方式送达（原则上邮寄公司统一采用EMS），邮寄地址为：</w:t>
      </w:r>
      <w:r>
        <w:rPr>
          <w:rFonts w:hint="eastAsia" w:ascii="仿宋" w:hAnsi="仿宋" w:eastAsia="仿宋" w:cs="仿宋"/>
          <w:kern w:val="0"/>
          <w:sz w:val="24"/>
        </w:rPr>
        <w:t>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，联系电话：0572-2619010</w:t>
      </w:r>
      <w:r>
        <w:rPr>
          <w:rFonts w:hint="eastAsia" w:ascii="仿宋" w:hAnsi="仿宋" w:eastAsia="仿宋" w:cs="宋体"/>
          <w:kern w:val="0"/>
          <w:sz w:val="24"/>
        </w:rPr>
        <w:t>。邮寄截止时间：投标人应于2024年</w:t>
      </w:r>
      <w:r>
        <w:rPr>
          <w:rFonts w:hint="eastAsia" w:ascii="仿宋" w:hAnsi="仿宋" w:eastAsia="仿宋" w:cs="宋体"/>
          <w:kern w:val="0"/>
          <w:sz w:val="24"/>
          <w:lang w:val="en-US" w:eastAsia="zh-CN"/>
        </w:rPr>
        <w:t>11</w:t>
      </w:r>
      <w:r>
        <w:rPr>
          <w:rFonts w:hint="eastAsia" w:ascii="仿宋" w:hAnsi="仿宋" w:eastAsia="仿宋" w:cs="宋体"/>
          <w:kern w:val="0"/>
          <w:sz w:val="24"/>
        </w:rPr>
        <w:t>月</w:t>
      </w:r>
      <w:r>
        <w:rPr>
          <w:rFonts w:hint="eastAsia" w:ascii="仿宋" w:hAnsi="仿宋" w:eastAsia="仿宋" w:cs="宋体"/>
          <w:kern w:val="0"/>
          <w:sz w:val="24"/>
          <w:lang w:val="en-US" w:eastAsia="zh-CN"/>
        </w:rPr>
        <w:t>8</w:t>
      </w:r>
      <w:r>
        <w:rPr>
          <w:rFonts w:hint="eastAsia" w:ascii="仿宋" w:hAnsi="仿宋" w:eastAsia="仿宋" w:cs="宋体"/>
          <w:kern w:val="0"/>
          <w:sz w:val="24"/>
        </w:rPr>
        <w:t xml:space="preserve">日17:00时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6285E8C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14:paraId="3618A6C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2B932DB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（七）投标无效的情形</w:t>
      </w:r>
    </w:p>
    <w:p w14:paraId="6C973FC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70254A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1.在评标开始前，评标委员会或招标代理机构对投标人的资格进行审查，如发现下列情形之一的，投标文件将被视为无效，不在进行下一步评审：</w:t>
      </w:r>
    </w:p>
    <w:p w14:paraId="4246799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14:paraId="28A6AC0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（2）未提供法定代表人有效身份证明书及身份证或未提供法定代表人授权书及被授权人身份证、被授权人近</w:t>
      </w:r>
      <w:r>
        <w:rPr>
          <w:rFonts w:hint="eastAsia" w:ascii="仿宋" w:hAnsi="仿宋" w:eastAsia="仿宋" w:cs="仿宋"/>
          <w:sz w:val="24"/>
        </w:rPr>
        <w:t>三个内任意一个月个人社保缴纳证明文件</w:t>
      </w:r>
      <w:r>
        <w:rPr>
          <w:rFonts w:hint="eastAsia" w:ascii="仿宋" w:hAnsi="仿宋" w:eastAsia="仿宋" w:cs="宋体"/>
          <w:kern w:val="0"/>
          <w:sz w:val="24"/>
        </w:rPr>
        <w:t>的；</w:t>
      </w:r>
    </w:p>
    <w:p w14:paraId="0A734F2D">
      <w:pPr>
        <w:spacing w:line="500" w:lineRule="exact"/>
        <w:ind w:firstLine="480" w:firstLineChars="200"/>
        <w:rPr>
          <w:sz w:val="24"/>
        </w:rPr>
      </w:pPr>
      <w:r>
        <w:rPr>
          <w:rFonts w:hint="eastAsia" w:ascii="仿宋" w:hAnsi="仿宋" w:eastAsia="仿宋" w:cs="宋体"/>
          <w:kern w:val="0"/>
          <w:sz w:val="24"/>
        </w:rPr>
        <w:t>（3）未提供承诺书的；</w:t>
      </w:r>
    </w:p>
    <w:p w14:paraId="4F4C3BF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1C83723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（5）未提供信用承诺书的；</w:t>
      </w:r>
    </w:p>
    <w:p w14:paraId="3C1DC6CC">
      <w:pPr>
        <w:spacing w:line="500" w:lineRule="exact"/>
        <w:ind w:firstLine="480" w:firstLineChars="200"/>
      </w:pPr>
      <w:r>
        <w:rPr>
          <w:rFonts w:hint="eastAsia" w:ascii="仿宋" w:hAnsi="仿宋" w:eastAsia="仿宋" w:cs="仿宋"/>
          <w:sz w:val="24"/>
        </w:rPr>
        <w:t>（6）</w:t>
      </w:r>
      <w:r>
        <w:rPr>
          <w:rFonts w:hint="eastAsia" w:ascii="仿宋" w:hAnsi="仿宋" w:eastAsia="仿宋" w:cs="宋体"/>
          <w:kern w:val="0"/>
          <w:sz w:val="24"/>
        </w:rPr>
        <w:t>资格证明文件不全的，或者不符合招标文件标明的资格要求的。</w:t>
      </w:r>
    </w:p>
    <w:p w14:paraId="034A6545">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14:paraId="35122CC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（1）投标文件未按招标文件要求签字或盖章；</w:t>
      </w:r>
    </w:p>
    <w:p w14:paraId="3C4A2EB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（2）投标文件格式不规范、项目不齐全或者内容虚假的；</w:t>
      </w:r>
    </w:p>
    <w:p w14:paraId="543FE43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（3）投标文件的实质性内容未使用中文表述、意思表述不明确、前后矛盾或者使用计量单位不符合招标文件要求的（经评标委员会认定并允许其当场更正的笔误除外）；</w:t>
      </w:r>
    </w:p>
    <w:p w14:paraId="6F8A0A0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（4）未实质性响应招标文件要求或者投标文件有招标人不能接受的附加条件的。</w:t>
      </w:r>
    </w:p>
    <w:p w14:paraId="683A49AD">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14:paraId="47D8395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14:paraId="384DB06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14:paraId="79E59E3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14:paraId="271CE40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14:paraId="23862D1F">
      <w:pPr>
        <w:spacing w:line="500" w:lineRule="exact"/>
        <w:ind w:firstLine="482" w:firstLineChars="200"/>
        <w:rPr>
          <w:rFonts w:ascii="仿宋" w:hAnsi="仿宋" w:eastAsia="仿宋" w:cs="宋体"/>
          <w:b/>
          <w:bCs/>
          <w:kern w:val="0"/>
          <w:sz w:val="24"/>
        </w:rPr>
      </w:pPr>
      <w:r>
        <w:rPr>
          <w:rFonts w:hint="eastAsia" w:ascii="仿宋" w:hAnsi="仿宋" w:eastAsia="仿宋" w:cs="宋体"/>
          <w:b/>
          <w:bCs/>
          <w:kern w:val="0"/>
          <w:sz w:val="24"/>
        </w:rPr>
        <w:t>4.在报价评审时，如发现下列情形之一的，投标文件将被视为无效：</w:t>
      </w:r>
    </w:p>
    <w:p w14:paraId="65355E5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（1）未采用“人民币元”报价的或未按照招标文件表明的币种报价的；</w:t>
      </w:r>
    </w:p>
    <w:p w14:paraId="4B5F335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（2）报价无偏离招标人的招标定价，或者超出招标预算金额，招标人不能支付的；</w:t>
      </w:r>
    </w:p>
    <w:p w14:paraId="77C0242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14:paraId="170138B4">
      <w:pPr>
        <w:spacing w:line="500" w:lineRule="exact"/>
        <w:ind w:firstLine="482" w:firstLineChars="200"/>
        <w:rPr>
          <w:rFonts w:ascii="仿宋" w:hAnsi="仿宋" w:eastAsia="仿宋" w:cs="宋体"/>
          <w:b/>
          <w:bCs/>
          <w:kern w:val="0"/>
          <w:sz w:val="24"/>
        </w:rPr>
      </w:pPr>
      <w:r>
        <w:rPr>
          <w:rFonts w:hint="eastAsia" w:ascii="仿宋" w:hAnsi="仿宋" w:eastAsia="仿宋" w:cs="宋体"/>
          <w:b/>
          <w:bCs/>
          <w:kern w:val="0"/>
          <w:sz w:val="24"/>
        </w:rPr>
        <w:t>5.被拒绝的投标文件为无效。</w:t>
      </w:r>
    </w:p>
    <w:p w14:paraId="443F7BE0">
      <w:pPr>
        <w:spacing w:line="500" w:lineRule="exact"/>
        <w:ind w:firstLine="482" w:firstLineChars="200"/>
        <w:rPr>
          <w:rFonts w:ascii="仿宋" w:hAnsi="仿宋" w:eastAsia="仿宋" w:cs="宋体"/>
          <w:kern w:val="0"/>
          <w:sz w:val="24"/>
        </w:rPr>
      </w:pPr>
      <w:r>
        <w:rPr>
          <w:rFonts w:hint="eastAsia" w:ascii="仿宋" w:hAnsi="仿宋" w:eastAsia="仿宋" w:cs="宋体"/>
          <w:b/>
          <w:bCs/>
          <w:kern w:val="0"/>
          <w:sz w:val="24"/>
        </w:rPr>
        <w:t>6.投标人有下列情形之一的，视为投标人串通投标，其投标无效：</w:t>
      </w:r>
      <w:r>
        <w:rPr>
          <w:rFonts w:hint="eastAsia" w:ascii="仿宋" w:hAnsi="仿宋" w:eastAsia="仿宋" w:cs="宋体"/>
          <w:kern w:val="0"/>
          <w:sz w:val="24"/>
        </w:rPr>
        <w:t xml:space="preserve"> </w:t>
      </w:r>
    </w:p>
    <w:p w14:paraId="500AEA2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14:paraId="2672EF6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（2）不同投标人委托同一单位或者个人办理投标事宜；</w:t>
      </w:r>
    </w:p>
    <w:p w14:paraId="118E3D9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14:paraId="6227723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14:paraId="33C043E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（5）不同投标人的投标（响应）文件相互混装。</w:t>
      </w:r>
    </w:p>
    <w:p w14:paraId="7DEC0153">
      <w:pPr>
        <w:spacing w:line="500" w:lineRule="exact"/>
        <w:ind w:firstLine="482" w:firstLineChars="200"/>
        <w:rPr>
          <w:rFonts w:ascii="仿宋" w:hAnsi="仿宋" w:eastAsia="仿宋" w:cs="宋体"/>
          <w:b/>
          <w:bCs/>
          <w:kern w:val="0"/>
          <w:sz w:val="24"/>
        </w:rPr>
      </w:pPr>
      <w:r>
        <w:rPr>
          <w:rFonts w:hint="eastAsia" w:ascii="仿宋" w:hAnsi="仿宋" w:eastAsia="仿宋" w:cs="宋体"/>
          <w:b/>
          <w:bCs/>
          <w:kern w:val="0"/>
          <w:sz w:val="24"/>
        </w:rPr>
        <w:t>7. 投标人有下列情形之一的，属于恶意串通，其投标无效：</w:t>
      </w:r>
    </w:p>
    <w:p w14:paraId="496AE87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（1）投标人直接或者间接从招标人或者招标代理机构处获得其他投标人的相关情况并修改其投标（响应）文件；</w:t>
      </w:r>
    </w:p>
    <w:p w14:paraId="763954A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（2）投标人按照招标人或者招标代理机构的授意撤换、修改投标（响应）文件；</w:t>
      </w:r>
    </w:p>
    <w:p w14:paraId="3807A90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14:paraId="23FBD6B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（4）属于同一集团、协会、商会等组织成员的投标人按照该组织要求协同参加政府招标活动；</w:t>
      </w:r>
    </w:p>
    <w:p w14:paraId="21D2DC7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（5）投标人之间事先约定由某一特定投标人中标、成交；</w:t>
      </w:r>
    </w:p>
    <w:p w14:paraId="25C17FC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（6）投标人之间商定部分投标人放弃参加政府招标活动或者放弃中标、成交；</w:t>
      </w:r>
    </w:p>
    <w:p w14:paraId="11DC305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（7）投标人与招标人或者招标代理机构之间、投标人相互之间，为谋求特定投标人中标、成交或者排斥其他投标人的其他串通行为。</w:t>
      </w:r>
    </w:p>
    <w:p w14:paraId="3C393BA1">
      <w:pPr>
        <w:spacing w:line="500" w:lineRule="exact"/>
        <w:ind w:firstLine="482" w:firstLineChars="200"/>
        <w:rPr>
          <w:rFonts w:ascii="仿宋" w:hAnsi="仿宋" w:eastAsia="仿宋" w:cs="宋体"/>
          <w:b/>
          <w:bCs/>
          <w:kern w:val="0"/>
          <w:sz w:val="24"/>
        </w:rPr>
      </w:pPr>
      <w:r>
        <w:rPr>
          <w:rFonts w:hint="eastAsia" w:ascii="仿宋" w:hAnsi="仿宋" w:eastAsia="仿宋" w:cs="宋体"/>
          <w:b/>
          <w:bCs/>
          <w:kern w:val="0"/>
          <w:sz w:val="24"/>
        </w:rPr>
        <w:t xml:space="preserve">8.出现以下情形，导致电子交易平台无法正常进行，或者无法保证电子交易的公平、公正和安全时，中止电子交易活动： </w:t>
      </w:r>
    </w:p>
    <w:p w14:paraId="0EDB05D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（1）电子交易平台发生故障而无法登录访问的；</w:t>
      </w:r>
    </w:p>
    <w:p w14:paraId="6E8D3F4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14:paraId="225B5A5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（3）电子交易平台发现严重安全漏洞，有潜在泄密危险的；</w:t>
      </w:r>
    </w:p>
    <w:p w14:paraId="494AC1C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（4）病毒发作导致不能进行正常操作的；</w:t>
      </w:r>
    </w:p>
    <w:p w14:paraId="333A06F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（5）其他无法保证电子交易的公平、公正和安全的情况。</w:t>
      </w:r>
    </w:p>
    <w:p w14:paraId="56D813E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出现以上规定情形，不影响招标公平、公正性的，招标代理机构可以待上述情形消除后继续组织电子交易活动，也可以决定某些环节以数据电子备份投标文件（U 盘）形式进行；影响或可能影响招标公平、公正性的，重新招标。</w:t>
      </w:r>
    </w:p>
    <w:p w14:paraId="75AA6EB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(八）废标的情形</w:t>
      </w:r>
    </w:p>
    <w:p w14:paraId="7AB4244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在招标活动中，出现下列情形之一的，应予废标：</w:t>
      </w:r>
    </w:p>
    <w:p w14:paraId="1985B21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14:paraId="5931E19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(2)出现影响招标公正的违法、违规行为的；</w:t>
      </w:r>
    </w:p>
    <w:p w14:paraId="484F1F8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(3)投标人的报价均超过了招标预算，招标人不能支付的；</w:t>
      </w:r>
    </w:p>
    <w:p w14:paraId="11D56C1A">
      <w:pPr>
        <w:spacing w:line="500" w:lineRule="exact"/>
        <w:ind w:firstLine="480" w:firstLineChars="200"/>
        <w:rPr>
          <w:rFonts w:ascii="仿宋" w:hAnsi="仿宋" w:eastAsia="仿宋" w:cs="宋体"/>
          <w:b/>
          <w:kern w:val="0"/>
          <w:sz w:val="24"/>
        </w:rPr>
      </w:pPr>
      <w:r>
        <w:rPr>
          <w:rFonts w:hint="eastAsia" w:ascii="仿宋" w:hAnsi="仿宋" w:eastAsia="仿宋" w:cs="宋体"/>
          <w:kern w:val="0"/>
          <w:sz w:val="24"/>
        </w:rPr>
        <w:t>(4)因重大变故，招标任务取消的。</w:t>
      </w:r>
    </w:p>
    <w:p w14:paraId="28052D3F">
      <w:pPr>
        <w:jc w:val="center"/>
        <w:rPr>
          <w:rFonts w:ascii="仿宋" w:hAnsi="仿宋" w:eastAsia="仿宋" w:cs="宋体"/>
          <w:b/>
          <w:kern w:val="0"/>
          <w:sz w:val="24"/>
        </w:rPr>
      </w:pPr>
      <w:r>
        <w:rPr>
          <w:rFonts w:hint="eastAsia" w:ascii="仿宋" w:hAnsi="仿宋" w:eastAsia="仿宋" w:cs="宋体"/>
          <w:b/>
          <w:kern w:val="0"/>
          <w:sz w:val="24"/>
        </w:rPr>
        <w:t>四、开标</w:t>
      </w:r>
    </w:p>
    <w:p w14:paraId="19E687F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（一）开标准备</w:t>
      </w:r>
    </w:p>
    <w:p w14:paraId="3878885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招标代理机构将在规定的时间和地点进行开标，并按照招标文件规定的时间通过“政府采购云平台”组织开标、开启投标文件，所有投标人均应当准时在线参加。</w:t>
      </w:r>
    </w:p>
    <w:p w14:paraId="7F3499D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（二）电子招投标开标及评审程序 </w:t>
      </w:r>
    </w:p>
    <w:p w14:paraId="591BE3F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1.开标由招标人或者招标代理机构主持，邀请投标人在线参加。评标委员会成员不得参加开标活动；</w:t>
      </w:r>
    </w:p>
    <w:p w14:paraId="76E2531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14:paraId="27E969A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14:paraId="5EDEEF5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4.在开标结束后（评标开始前），由招标人或招标代理机构进行资格审查。资格审查后在系统上公布资格审查结果；</w:t>
      </w:r>
    </w:p>
    <w:p w14:paraId="256B390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5DA76F8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14:paraId="1A436B3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14:paraId="777A80A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8.最终在政采云系统上公布评审结果；</w:t>
      </w:r>
    </w:p>
    <w:p w14:paraId="252AA33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9.开标会议结束。</w:t>
      </w:r>
    </w:p>
    <w:p w14:paraId="0E4DA068">
      <w:pPr>
        <w:spacing w:line="500" w:lineRule="exact"/>
        <w:ind w:firstLine="480" w:firstLineChars="200"/>
        <w:rPr>
          <w:sz w:val="24"/>
        </w:rPr>
      </w:pPr>
      <w:r>
        <w:rPr>
          <w:rFonts w:hint="eastAsia" w:ascii="仿宋" w:hAnsi="仿宋" w:eastAsia="仿宋" w:cs="宋体"/>
          <w:kern w:val="0"/>
          <w:sz w:val="24"/>
        </w:rPr>
        <w:t>特别说明：政采云公司如对电子化开标及评审程序有调整的，应按调整的程序操作。</w:t>
      </w:r>
    </w:p>
    <w:p w14:paraId="61D227CD">
      <w:pPr>
        <w:spacing w:line="500" w:lineRule="exact"/>
        <w:ind w:firstLine="482" w:firstLineChars="200"/>
        <w:jc w:val="center"/>
        <w:outlineLvl w:val="1"/>
        <w:rPr>
          <w:rFonts w:ascii="仿宋" w:hAnsi="仿宋" w:eastAsia="仿宋" w:cs="宋体"/>
          <w:b/>
          <w:kern w:val="0"/>
          <w:sz w:val="24"/>
        </w:rPr>
      </w:pPr>
      <w:r>
        <w:rPr>
          <w:rFonts w:hint="eastAsia" w:ascii="仿宋" w:hAnsi="仿宋" w:eastAsia="仿宋" w:cs="宋体"/>
          <w:b/>
          <w:kern w:val="0"/>
          <w:sz w:val="24"/>
        </w:rPr>
        <w:t>五、评标</w:t>
      </w:r>
    </w:p>
    <w:p w14:paraId="7FBA99F5">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（一）组建评标委员会</w:t>
      </w:r>
    </w:p>
    <w:p w14:paraId="4BBF9E48">
      <w:pPr>
        <w:spacing w:line="460" w:lineRule="exact"/>
        <w:ind w:firstLine="480" w:firstLineChars="200"/>
        <w:rPr>
          <w:rFonts w:ascii="仿宋" w:hAnsi="仿宋" w:eastAsia="仿宋" w:cs="宋体"/>
          <w:kern w:val="0"/>
          <w:sz w:val="24"/>
        </w:rPr>
      </w:pPr>
      <w:r>
        <w:rPr>
          <w:rFonts w:hint="eastAsia" w:ascii="仿宋" w:hAnsi="仿宋" w:eastAsia="仿宋" w:cs="仿宋"/>
          <w:kern w:val="0"/>
          <w:sz w:val="24"/>
        </w:rPr>
        <w:t>本项目评标委员会由政府招标评审专家共5名组成。</w:t>
      </w:r>
    </w:p>
    <w:p w14:paraId="63421ED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（二）评标的方式</w:t>
      </w:r>
    </w:p>
    <w:p w14:paraId="06FF5B9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14:paraId="2AF4288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（三）评标程序</w:t>
      </w:r>
    </w:p>
    <w:p w14:paraId="348049D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1.形式审查</w:t>
      </w:r>
    </w:p>
    <w:p w14:paraId="1CF12B1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在开标结束后（评标开始前），招标人或代理机构负责对投标人的资格和投标文件的完整性、合法性等进行审查。</w:t>
      </w:r>
    </w:p>
    <w:p w14:paraId="62DFF9E6">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2.实质审查与比较</w:t>
      </w:r>
    </w:p>
    <w:p w14:paraId="056D1C2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14:paraId="67410EA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486D151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14:paraId="47604A7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（4）评标委员会按评标原则通过电子系统向招标人及招标代理机构提交评审报告。</w:t>
      </w:r>
    </w:p>
    <w:p w14:paraId="3A259380">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（四）澄清问题的形式</w:t>
      </w:r>
    </w:p>
    <w:p w14:paraId="373F55B9">
      <w:pPr>
        <w:spacing w:line="500" w:lineRule="exact"/>
        <w:ind w:firstLine="480" w:firstLineChars="200"/>
        <w:rPr>
          <w:rFonts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0A339135">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（五）错误修正</w:t>
      </w:r>
    </w:p>
    <w:p w14:paraId="24999E4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14:paraId="07AF9D8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1.投标文件的大写和小写不一致的，以大写为准；</w:t>
      </w:r>
    </w:p>
    <w:p w14:paraId="6261AA4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14:paraId="427CA5F5">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774C685F">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（六）评标原则和评标办法</w:t>
      </w:r>
    </w:p>
    <w:p w14:paraId="37467E2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ADC908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14:paraId="74ACDE69">
      <w:pPr>
        <w:spacing w:line="500" w:lineRule="exact"/>
        <w:ind w:firstLine="480" w:firstLineChars="200"/>
        <w:rPr>
          <w:sz w:val="24"/>
        </w:rPr>
      </w:pPr>
      <w:r>
        <w:rPr>
          <w:rFonts w:hint="eastAsia" w:ascii="仿宋" w:hAnsi="仿宋" w:eastAsia="仿宋" w:cs="宋体"/>
          <w:kern w:val="0"/>
          <w:sz w:val="24"/>
        </w:rPr>
        <w:t>3.评标过程中凡是属于审查、澄清、评审和比较的有关资料以及授标建议，任何人均不得向投标人或其他无关人员透露。</w:t>
      </w:r>
    </w:p>
    <w:p w14:paraId="2C36E15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（七）评标过程的监控</w:t>
      </w:r>
    </w:p>
    <w:p w14:paraId="732F3A7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14:paraId="6C03EEB5">
      <w:pPr>
        <w:spacing w:line="500" w:lineRule="exact"/>
        <w:ind w:firstLine="482" w:firstLineChars="200"/>
        <w:jc w:val="center"/>
        <w:outlineLvl w:val="1"/>
        <w:rPr>
          <w:rFonts w:ascii="仿宋" w:hAnsi="仿宋" w:eastAsia="仿宋" w:cs="宋体"/>
          <w:b/>
          <w:kern w:val="0"/>
          <w:sz w:val="24"/>
        </w:rPr>
      </w:pPr>
      <w:r>
        <w:rPr>
          <w:rFonts w:hint="eastAsia" w:ascii="仿宋" w:hAnsi="仿宋" w:eastAsia="仿宋" w:cs="宋体"/>
          <w:b/>
          <w:kern w:val="0"/>
          <w:sz w:val="24"/>
        </w:rPr>
        <w:t>六、定标</w:t>
      </w:r>
    </w:p>
    <w:p w14:paraId="43692495">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（一）确定中标人。本项目由招标人确定中标人。</w:t>
      </w:r>
    </w:p>
    <w:p w14:paraId="53804E2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1.评标委员会完成评审后，招标代理机构通过电子交易平台向招标人提交评标报告。招标人通过电子交易平台确认中标人。</w:t>
      </w:r>
    </w:p>
    <w:p w14:paraId="701441A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2.招标</w:t>
      </w:r>
      <w:r>
        <w:rPr>
          <w:rFonts w:hint="eastAsia" w:ascii="仿宋" w:hAnsi="仿宋" w:eastAsia="仿宋" w:cs="宋体"/>
          <w:sz w:val="24"/>
        </w:rPr>
        <w:t>代理机构在评标结束后2个工作日内将评标报告交招标人。招标人应当自收到评标报告之日起5个工作日内，在评标报告确定的中标候选人名单中按顺序确定中标人。中标候选人并列的，由招标人或者招标人委托评标委员会按照招标文件规定的方式确定中标人；招标文件未规定的，采取随机抽取的方式确定。                        3.</w:t>
      </w:r>
      <w:r>
        <w:rPr>
          <w:rFonts w:hint="eastAsia" w:ascii="仿宋" w:hAnsi="仿宋" w:eastAsia="仿宋" w:cs="宋体"/>
          <w:kern w:val="0"/>
          <w:sz w:val="24"/>
        </w:rPr>
        <w:t>招标人在收到评标报告5个工作日内未按评标报告推荐的中标候选人顺序确定中标人，又不能说明合法理由的，视同按评标报告推荐的顺序确定排名第一的中标候选人为中标人。</w:t>
      </w:r>
    </w:p>
    <w:p w14:paraId="381A669C">
      <w:pPr>
        <w:spacing w:line="500" w:lineRule="exact"/>
        <w:ind w:firstLine="480" w:firstLineChars="200"/>
        <w:rPr>
          <w:rFonts w:ascii="仿宋" w:hAnsi="仿宋" w:eastAsia="仿宋" w:cs="宋体"/>
          <w:b/>
          <w:kern w:val="0"/>
          <w:sz w:val="24"/>
        </w:rPr>
      </w:pPr>
      <w:r>
        <w:rPr>
          <w:rFonts w:hint="eastAsia" w:ascii="仿宋" w:hAnsi="仿宋" w:eastAsia="仿宋" w:cs="宋体"/>
          <w:kern w:val="0"/>
          <w:sz w:val="24"/>
        </w:rPr>
        <w:t>4.招标人依法确定中标人后2个工作日内，招标代理机构、招标人向中标人发出中标通知书，并同时在相关网站上发布中标结果公告。</w:t>
      </w:r>
    </w:p>
    <w:p w14:paraId="72E009DE">
      <w:pPr>
        <w:spacing w:line="500" w:lineRule="exact"/>
        <w:ind w:firstLine="482" w:firstLineChars="200"/>
        <w:jc w:val="center"/>
        <w:outlineLvl w:val="1"/>
        <w:rPr>
          <w:rFonts w:ascii="仿宋" w:hAnsi="仿宋" w:eastAsia="仿宋" w:cs="宋体"/>
          <w:b/>
          <w:kern w:val="0"/>
          <w:sz w:val="24"/>
        </w:rPr>
      </w:pPr>
    </w:p>
    <w:p w14:paraId="3945E4F3">
      <w:pPr>
        <w:spacing w:line="500" w:lineRule="exact"/>
        <w:ind w:firstLine="482" w:firstLineChars="200"/>
        <w:jc w:val="center"/>
        <w:outlineLvl w:val="1"/>
        <w:rPr>
          <w:rFonts w:ascii="仿宋" w:hAnsi="仿宋" w:eastAsia="仿宋" w:cs="宋体"/>
          <w:b/>
          <w:kern w:val="0"/>
          <w:sz w:val="24"/>
        </w:rPr>
      </w:pPr>
      <w:r>
        <w:rPr>
          <w:rFonts w:hint="eastAsia" w:ascii="仿宋" w:hAnsi="仿宋" w:eastAsia="仿宋" w:cs="宋体"/>
          <w:b/>
          <w:kern w:val="0"/>
          <w:sz w:val="24"/>
        </w:rPr>
        <w:t>七、合同授予</w:t>
      </w:r>
    </w:p>
    <w:p w14:paraId="3615ABAD">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（一）签订合同</w:t>
      </w:r>
    </w:p>
    <w:p w14:paraId="0259865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招标人与中标人应当在《中标通知书》发出之日起30日内签订政府采购合同。招标人通过电子交易平台与中标人签订合同，并在规定时间内依法发布合同公告。同时，招标代理机构对合同内容进行审查，如发现与招标结果和投标承诺内容不一致的，应予以纠正。</w:t>
      </w:r>
    </w:p>
    <w:p w14:paraId="29D5083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2.中标人拖延、拒签合同的,将被取消中标资格。</w:t>
      </w:r>
    </w:p>
    <w:p w14:paraId="58771DC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（二）中标通知书</w:t>
      </w:r>
    </w:p>
    <w:p w14:paraId="0166168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1.确定中标人后，招标代理机构将以书面形式发出中标通知书，通知中标的投标人其投标被接受； </w:t>
      </w:r>
    </w:p>
    <w:p w14:paraId="2B25CB4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2.中标通知书为双方签订合同的依据； </w:t>
      </w:r>
    </w:p>
    <w:p w14:paraId="691E778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3.中标人应根据中标通知书中规定的时间内，由法定代表人或其授权代理人与招标人签订合同。</w:t>
      </w:r>
    </w:p>
    <w:p w14:paraId="59A15935">
      <w:pPr>
        <w:spacing w:line="560" w:lineRule="exact"/>
        <w:ind w:firstLine="482" w:firstLineChars="200"/>
        <w:rPr>
          <w:rFonts w:ascii="仿宋" w:hAnsi="仿宋" w:eastAsia="仿宋" w:cs="宋体"/>
          <w:bCs/>
          <w:kern w:val="0"/>
          <w:sz w:val="24"/>
        </w:rPr>
      </w:pPr>
      <w:r>
        <w:rPr>
          <w:rFonts w:hint="eastAsia" w:ascii="仿宋" w:hAnsi="仿宋" w:eastAsia="仿宋" w:cs="宋体"/>
          <w:b/>
          <w:kern w:val="0"/>
          <w:sz w:val="24"/>
        </w:rPr>
        <w:t>（三）履约保证金：</w:t>
      </w:r>
      <w:r>
        <w:rPr>
          <w:rFonts w:hint="eastAsia" w:ascii="仿宋" w:hAnsi="仿宋" w:eastAsia="仿宋" w:cs="宋体"/>
          <w:bCs/>
          <w:kern w:val="0"/>
          <w:sz w:val="24"/>
        </w:rPr>
        <w:t>无</w:t>
      </w:r>
    </w:p>
    <w:p w14:paraId="3624EEDD">
      <w:pPr>
        <w:spacing w:line="500" w:lineRule="exact"/>
        <w:ind w:firstLine="482" w:firstLineChars="200"/>
        <w:jc w:val="center"/>
        <w:outlineLvl w:val="1"/>
        <w:rPr>
          <w:rFonts w:ascii="仿宋" w:hAnsi="仿宋" w:eastAsia="仿宋" w:cs="宋体"/>
          <w:b/>
          <w:kern w:val="0"/>
          <w:sz w:val="24"/>
        </w:rPr>
      </w:pPr>
      <w:r>
        <w:rPr>
          <w:rFonts w:hint="eastAsia" w:ascii="仿宋" w:hAnsi="仿宋" w:eastAsia="仿宋" w:cs="宋体"/>
          <w:b/>
          <w:kern w:val="0"/>
          <w:sz w:val="24"/>
        </w:rPr>
        <w:t>八、其他内容</w:t>
      </w:r>
    </w:p>
    <w:p w14:paraId="437D718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成交）的，自动放弃中标（成交）资格，并承担全部法律责任；给招标人造成损失的，依法承担赔偿责任：</w:t>
      </w:r>
    </w:p>
    <w:p w14:paraId="3C0041C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14:paraId="2FD8629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2.投标人在投标（响应）文件中提交虚假材料的；</w:t>
      </w:r>
    </w:p>
    <w:p w14:paraId="2065430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3.除因不可抗力或招标文件认可的情形以外，中标人不与招标人签订合同的；</w:t>
      </w:r>
    </w:p>
    <w:p w14:paraId="5821E99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4.投标人与招标人、其他投标人或者招标代理机构恶意串通的；</w:t>
      </w:r>
    </w:p>
    <w:p w14:paraId="1D89A1E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5.招标文件规定的其他情形。</w:t>
      </w:r>
    </w:p>
    <w:p w14:paraId="0C897EAB">
      <w:pPr>
        <w:spacing w:line="560" w:lineRule="exact"/>
        <w:ind w:firstLine="480" w:firstLineChars="200"/>
        <w:jc w:val="left"/>
        <w:rPr>
          <w:rFonts w:ascii="仿宋" w:hAnsi="仿宋" w:eastAsia="仿宋" w:cs="宋体"/>
          <w:bCs/>
          <w:kern w:val="0"/>
          <w:sz w:val="24"/>
        </w:rPr>
      </w:pPr>
      <w:r>
        <w:rPr>
          <w:rFonts w:hint="eastAsia" w:ascii="仿宋" w:hAnsi="仿宋" w:eastAsia="仿宋" w:cs="宋体"/>
          <w:bCs/>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B190B50">
      <w:pPr>
        <w:pStyle w:val="8"/>
        <w:ind w:firstLine="0" w:firstLineChars="0"/>
        <w:rPr>
          <w:sz w:val="24"/>
        </w:rPr>
      </w:pPr>
    </w:p>
    <w:p w14:paraId="5E46B377">
      <w:pPr>
        <w:pStyle w:val="4"/>
        <w:spacing w:line="560" w:lineRule="exact"/>
        <w:jc w:val="both"/>
        <w:rPr>
          <w:rFonts w:ascii="仿宋" w:hAnsi="仿宋" w:eastAsia="仿宋"/>
          <w:sz w:val="24"/>
          <w:szCs w:val="24"/>
        </w:rPr>
        <w:sectPr>
          <w:headerReference r:id="rId7" w:type="default"/>
          <w:footerReference r:id="rId8" w:type="default"/>
          <w:pgSz w:w="11907" w:h="16840"/>
          <w:pgMar w:top="1418" w:right="1701" w:bottom="1134" w:left="1701" w:header="851" w:footer="618" w:gutter="0"/>
          <w:pgNumType w:fmt="numberInDash"/>
          <w:cols w:space="720" w:num="1"/>
          <w:docGrid w:linePitch="312" w:charSpace="0"/>
        </w:sectPr>
      </w:pPr>
    </w:p>
    <w:p w14:paraId="709AE7C6">
      <w:pPr>
        <w:pStyle w:val="4"/>
        <w:spacing w:line="560" w:lineRule="exact"/>
        <w:rPr>
          <w:rFonts w:ascii="仿宋" w:hAnsi="仿宋" w:eastAsia="仿宋"/>
          <w:sz w:val="32"/>
        </w:rPr>
      </w:pPr>
      <w:r>
        <w:rPr>
          <w:rFonts w:hint="eastAsia" w:ascii="仿宋" w:hAnsi="仿宋" w:eastAsia="仿宋"/>
          <w:sz w:val="32"/>
        </w:rPr>
        <w:t>第四章 评标办法及评分标准</w:t>
      </w:r>
    </w:p>
    <w:p w14:paraId="58827A16">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为公正、公平、科学地选择中标单位，根据《中华人民共和国政府采购法》等有关法律法规的规定，并结合本项目的实际，制定本办法。</w:t>
      </w:r>
    </w:p>
    <w:p w14:paraId="1059BA1E">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C5E4C3">
      <w:pPr>
        <w:spacing w:line="550" w:lineRule="exact"/>
        <w:ind w:left="472"/>
        <w:rPr>
          <w:rFonts w:ascii="仿宋" w:hAnsi="仿宋" w:eastAsia="仿宋" w:cs="仿宋"/>
          <w:sz w:val="24"/>
        </w:rPr>
      </w:pPr>
      <w:r>
        <w:rPr>
          <w:rFonts w:hint="eastAsia" w:ascii="仿宋" w:hAnsi="仿宋" w:eastAsia="仿宋" w:cs="仿宋"/>
          <w:sz w:val="24"/>
        </w:rPr>
        <w:t>（一）评标委员会遵循公开、公平、公正、科学合理、竞争择优的原则；</w:t>
      </w:r>
    </w:p>
    <w:p w14:paraId="0FE300EA">
      <w:pPr>
        <w:spacing w:line="550" w:lineRule="exact"/>
        <w:ind w:firstLine="480" w:firstLineChars="200"/>
        <w:rPr>
          <w:rFonts w:ascii="仿宋" w:hAnsi="仿宋" w:eastAsia="仿宋" w:cs="仿宋"/>
          <w:sz w:val="24"/>
        </w:rPr>
      </w:pPr>
      <w:r>
        <w:rPr>
          <w:rFonts w:hint="eastAsia" w:ascii="仿宋" w:hAnsi="仿宋" w:eastAsia="仿宋" w:cs="仿宋"/>
          <w:sz w:val="24"/>
        </w:rPr>
        <w:t>（二）评标由评标委员会负责，评标委员会由招标人以及相关专业的专家共</w:t>
      </w:r>
      <w:r>
        <w:rPr>
          <w:rFonts w:hint="eastAsia" w:ascii="仿宋" w:hAnsi="仿宋" w:eastAsia="仿宋" w:cs="仿宋"/>
          <w:sz w:val="24"/>
          <w:u w:val="single"/>
        </w:rPr>
        <w:t>5</w:t>
      </w:r>
      <w:r>
        <w:rPr>
          <w:rFonts w:hint="eastAsia" w:ascii="仿宋" w:hAnsi="仿宋" w:eastAsia="仿宋" w:cs="仿宋"/>
          <w:sz w:val="24"/>
        </w:rPr>
        <w:t>人组成，其中评审专家人数不得少于评标委员会成员总数的2/3。评标委员会由招标代理机构依据有关规定组建，其中技术、经济专家于开标前在监管人员的监督下从专家库中随机抽取。有关人员对评标委员会成员名单必须严格保密，与评标有利害关系的人员不得参加开标会；</w:t>
      </w:r>
    </w:p>
    <w:p w14:paraId="7063413E">
      <w:pPr>
        <w:spacing w:line="550" w:lineRule="exact"/>
        <w:ind w:firstLine="360" w:firstLineChars="150"/>
        <w:rPr>
          <w:rFonts w:ascii="仿宋" w:hAnsi="仿宋" w:eastAsia="仿宋" w:cs="仿宋"/>
          <w:sz w:val="24"/>
        </w:rPr>
      </w:pPr>
      <w:r>
        <w:rPr>
          <w:rFonts w:hint="eastAsia" w:ascii="仿宋" w:hAnsi="仿宋" w:eastAsia="仿宋" w:cs="仿宋"/>
          <w:sz w:val="24"/>
        </w:rPr>
        <w:t>（三）评标委员会成员及参加评标的其他相关人员应严格遵守国家有关保密的法律、法规和规定，并接受有关部门的监督；</w:t>
      </w:r>
    </w:p>
    <w:p w14:paraId="75A51DC8">
      <w:pPr>
        <w:spacing w:line="550" w:lineRule="exact"/>
        <w:ind w:firstLine="360" w:firstLineChars="150"/>
        <w:rPr>
          <w:rFonts w:ascii="仿宋" w:hAnsi="仿宋" w:eastAsia="仿宋" w:cs="仿宋"/>
          <w:sz w:val="24"/>
        </w:rPr>
      </w:pPr>
      <w:r>
        <w:rPr>
          <w:rFonts w:hint="eastAsia" w:ascii="仿宋" w:hAnsi="仿宋" w:eastAsia="仿宋" w:cs="仿宋"/>
          <w:sz w:val="24"/>
        </w:rPr>
        <w:t>（四）评标委员会应按招标文件规定的程序进行评标；</w:t>
      </w:r>
    </w:p>
    <w:p w14:paraId="4D51F558">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（五）通讯工具管理：在评标期间，评标委员会每个成员的手机都必须关机；</w:t>
      </w:r>
    </w:p>
    <w:p w14:paraId="24A5FCC2">
      <w:pPr>
        <w:spacing w:line="550" w:lineRule="exact"/>
        <w:ind w:firstLine="360" w:firstLineChars="150"/>
        <w:rPr>
          <w:rFonts w:ascii="仿宋" w:hAnsi="仿宋" w:eastAsia="仿宋" w:cs="仿宋"/>
          <w:sz w:val="24"/>
        </w:rPr>
      </w:pPr>
      <w:r>
        <w:rPr>
          <w:rFonts w:hint="eastAsia" w:ascii="仿宋" w:hAnsi="仿宋" w:eastAsia="仿宋" w:cs="仿宋"/>
          <w:sz w:val="24"/>
        </w:rPr>
        <w:t>（六）在评标期间，评标委员会各成员不得随意离开规定的开标地点，所有资料由招标代理机构工作人员专门保管和发放。评标委员会成员完成评标时应如数、及时归还，任何与本项目有关的资料不得带离评标现场；</w:t>
      </w:r>
    </w:p>
    <w:p w14:paraId="17AAED97">
      <w:pPr>
        <w:spacing w:line="550" w:lineRule="exact"/>
        <w:ind w:firstLine="360" w:firstLineChars="150"/>
        <w:rPr>
          <w:rFonts w:ascii="仿宋" w:hAnsi="仿宋" w:eastAsia="仿宋" w:cs="仿宋"/>
          <w:bCs/>
          <w:sz w:val="24"/>
        </w:rPr>
      </w:pPr>
      <w:r>
        <w:rPr>
          <w:rFonts w:hint="eastAsia" w:ascii="仿宋" w:hAnsi="仿宋" w:eastAsia="仿宋" w:cs="仿宋"/>
          <w:bCs/>
          <w:sz w:val="24"/>
        </w:rPr>
        <w:t>（七）</w:t>
      </w:r>
      <w:r>
        <w:rPr>
          <w:rFonts w:hint="eastAsia" w:ascii="仿宋" w:hAnsi="仿宋" w:eastAsia="仿宋" w:cs="宋体"/>
          <w:bCs/>
          <w:sz w:val="24"/>
        </w:rPr>
        <w:t>本次评标采用综合评分法，总分为100分，其中价格分30分、技术、商务、资信及其他70分。合格投标单位的评标得分为各项目汇总得分，中标候选资格按评标得分由高到低顺序排列，得分相同的，按报价由低到高顺序排列；得分且报价相同的，按技术得分由高到低顺序排列。技术部分得分仍相同的，由招标人采用随机抽取的方式决定，排名第一的投标单位为第一中标候选人,其他投标单位中标候选资格依此类推。第一中标候选人放弃中标或者因不可抗力提出不能履行合同，招标人可以确定第二中标候选人为中标单位，排名第二的中标候选人因前款同样的原因不能签订合同，招标人可以确定排名第三的中标候选人为中标单位，招标人也可选择重新采购。评分过程中采用四舍五入法，并保留2位小数。</w:t>
      </w:r>
    </w:p>
    <w:p w14:paraId="699CFF22">
      <w:pPr>
        <w:tabs>
          <w:tab w:val="left" w:pos="3870"/>
          <w:tab w:val="left" w:pos="4085"/>
        </w:tabs>
        <w:snapToGrid w:val="0"/>
        <w:spacing w:line="550" w:lineRule="exact"/>
        <w:ind w:firstLine="482" w:firstLineChars="200"/>
        <w:jc w:val="left"/>
        <w:rPr>
          <w:rFonts w:ascii="仿宋" w:hAnsi="仿宋" w:eastAsia="仿宋" w:cs="宋体"/>
          <w:b/>
          <w:bCs/>
          <w:sz w:val="24"/>
        </w:rPr>
      </w:pPr>
      <w:r>
        <w:rPr>
          <w:rFonts w:hint="eastAsia" w:ascii="仿宋" w:hAnsi="仿宋" w:eastAsia="仿宋" w:cs="宋体"/>
          <w:b/>
          <w:bCs/>
          <w:sz w:val="24"/>
        </w:rPr>
        <w:t>二、计算方法：</w:t>
      </w:r>
    </w:p>
    <w:p w14:paraId="2BBCAA93">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（一）报价部分：30分</w:t>
      </w:r>
    </w:p>
    <w:p w14:paraId="3E2D4897">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1、价格分采用低价优先法计算，即满足招标文件要求且最后报价最低的投标人的价格为投标基准价，其价格分为满分。其他投标人的价格分统一按照下列公式计算：</w:t>
      </w:r>
    </w:p>
    <w:p w14:paraId="61F1D13C">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投标报价得分=（基准价/投标报价）×100×30%</w:t>
      </w:r>
    </w:p>
    <w:p w14:paraId="21EAC538">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1ABF370A">
      <w:pPr>
        <w:spacing w:line="640" w:lineRule="exact"/>
        <w:ind w:firstLine="480" w:firstLineChars="200"/>
        <w:rPr>
          <w:rFonts w:ascii="仿宋" w:hAnsi="仿宋" w:eastAsia="仿宋" w:cs="仿宋"/>
          <w:bCs/>
          <w:sz w:val="24"/>
        </w:rPr>
      </w:pPr>
      <w:r>
        <w:rPr>
          <w:rFonts w:hint="eastAsia" w:ascii="仿宋" w:hAnsi="仿宋" w:eastAsia="仿宋" w:cs="仿宋"/>
          <w:bCs/>
          <w:sz w:val="24"/>
        </w:rPr>
        <w:t>根据财政部、工业和信息化部制定的《政府采购促进中小企业发展管理办法》（财库〔2020〕46号）《浙江省财政厅关于进一步加大政府采购支持中小企业力度助力扎实稳住经济的通知》（浙财采监〔2022〕8号），对小型或微型企业的报价给予10%的扣除，并用扣除后的价格计算价格评分。</w:t>
      </w:r>
    </w:p>
    <w:p w14:paraId="53445479">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符合以下要求的投标人被认定为小型、微型企业：</w:t>
      </w:r>
    </w:p>
    <w:p w14:paraId="5B0C04CD">
      <w:pPr>
        <w:spacing w:line="640" w:lineRule="exact"/>
        <w:ind w:firstLine="480" w:firstLineChars="200"/>
        <w:rPr>
          <w:rFonts w:ascii="仿宋" w:hAnsi="仿宋" w:eastAsia="仿宋" w:cs="仿宋"/>
          <w:bCs/>
          <w:sz w:val="24"/>
        </w:rPr>
      </w:pPr>
      <w:r>
        <w:rPr>
          <w:rFonts w:hint="eastAsia" w:ascii="仿宋" w:hAnsi="仿宋" w:eastAsia="仿宋" w:cs="仿宋"/>
          <w:bCs/>
          <w:sz w:val="24"/>
        </w:rPr>
        <w:t>（1）投标人按照《关于印发中小企业划型标准规定的通知》（工信部联企业〔2011〕300号）的所属行业规定为小型、微型企业（按《政府采购促进中小企业发展管理办法》的通知（财库〔2020〕46 号）规定提供《中小企业声明函》，不提供不予认可）。</w:t>
      </w:r>
    </w:p>
    <w:p w14:paraId="0EDC0645">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55FA5E90">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5C7EA029">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此项由评标小组集体核实后统一打分。</w:t>
      </w:r>
    </w:p>
    <w:p w14:paraId="1FAA4AF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（二）技术分、商务分、资信及其他部分：70 分 </w:t>
      </w:r>
    </w:p>
    <w:p w14:paraId="44C2D05C">
      <w:pPr>
        <w:spacing w:line="640" w:lineRule="exact"/>
        <w:ind w:firstLine="480" w:firstLineChars="200"/>
        <w:rPr>
          <w:rFonts w:ascii="仿宋" w:hAnsi="仿宋" w:eastAsia="仿宋" w:cs="仿宋"/>
          <w:bCs/>
          <w:sz w:val="24"/>
        </w:rPr>
      </w:pPr>
      <w:r>
        <w:rPr>
          <w:rFonts w:hint="eastAsia" w:ascii="仿宋" w:hAnsi="仿宋" w:eastAsia="仿宋" w:cs="仿宋"/>
          <w:bCs/>
          <w:sz w:val="24"/>
        </w:rPr>
        <w:t>1、本项目设技术分40分、商务和资信及其他分30分。</w:t>
      </w:r>
    </w:p>
    <w:p w14:paraId="5DA7B3AD">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31185C69">
      <w:pPr>
        <w:spacing w:line="640" w:lineRule="exact"/>
        <w:ind w:firstLine="480" w:firstLineChars="200"/>
        <w:rPr>
          <w:rFonts w:ascii="仿宋" w:hAnsi="仿宋" w:eastAsia="仿宋" w:cs="仿宋"/>
          <w:bCs/>
          <w:sz w:val="24"/>
        </w:rPr>
      </w:pPr>
      <w:r>
        <w:rPr>
          <w:rFonts w:hint="eastAsia" w:ascii="仿宋" w:hAnsi="仿宋" w:eastAsia="仿宋" w:cs="仿宋"/>
          <w:bCs/>
          <w:sz w:val="24"/>
        </w:rPr>
        <w:t xml:space="preserve">技术、商务、资信及其他分按照投标小组成员的独立评分结果汇总数的算术平均分计算，计算公式为： </w:t>
      </w:r>
    </w:p>
    <w:p w14:paraId="343133D4">
      <w:pPr>
        <w:spacing w:line="640" w:lineRule="exact"/>
        <w:ind w:firstLine="480" w:firstLineChars="200"/>
        <w:rPr>
          <w:rFonts w:ascii="仿宋" w:hAnsi="仿宋" w:eastAsia="仿宋" w:cs="仿宋"/>
          <w:bCs/>
          <w:sz w:val="24"/>
        </w:rPr>
      </w:pPr>
      <w:r>
        <w:rPr>
          <w:rFonts w:hint="eastAsia" w:ascii="仿宋" w:hAnsi="仿宋" w:eastAsia="仿宋" w:cs="仿宋"/>
          <w:bCs/>
          <w:sz w:val="24"/>
        </w:rPr>
        <w:t xml:space="preserve">技术分、商务分、资信及其他分=（投标小组所有成员评分合计数）/（投标小组人员数） </w:t>
      </w:r>
    </w:p>
    <w:p w14:paraId="447F65BF">
      <w:pPr>
        <w:spacing w:line="640" w:lineRule="exact"/>
        <w:ind w:firstLine="480" w:firstLineChars="200"/>
        <w:rPr>
          <w:rFonts w:ascii="仿宋" w:hAnsi="仿宋" w:eastAsia="仿宋" w:cs="仿宋"/>
          <w:b/>
          <w:bCs/>
          <w:sz w:val="24"/>
        </w:rPr>
      </w:pPr>
      <w:r>
        <w:rPr>
          <w:rFonts w:hint="eastAsia" w:ascii="仿宋" w:hAnsi="仿宋" w:eastAsia="仿宋" w:cs="仿宋"/>
          <w:bCs/>
          <w:sz w:val="24"/>
        </w:rPr>
        <w:t>投标小组在评审时发现投标人得报价明显高于其市场报价或低于成本价的，应当要求投标人书面说明并提供相关证明材料。投标人不能当场合理说明原因并提供证明材料的，投标小组应将该投标人的招标文件作无效处理，并在评审报告中说明。此项由投标小组集体核实后统一打分。</w:t>
      </w:r>
    </w:p>
    <w:p w14:paraId="0A767703">
      <w:pPr>
        <w:spacing w:line="640" w:lineRule="exact"/>
        <w:rPr>
          <w:rFonts w:ascii="仿宋" w:hAnsi="仿宋" w:eastAsia="仿宋" w:cs="仿宋"/>
        </w:rPr>
      </w:pPr>
      <w:r>
        <w:rPr>
          <w:rFonts w:hint="eastAsia" w:ascii="仿宋" w:hAnsi="仿宋" w:eastAsia="仿宋" w:cs="仿宋"/>
          <w:b/>
          <w:bCs/>
          <w:sz w:val="24"/>
        </w:rPr>
        <w:t>附件：技术、商务、资信及其他部分：70分</w:t>
      </w:r>
    </w:p>
    <w:p w14:paraId="0D500627">
      <w:pPr>
        <w:pStyle w:val="12"/>
      </w:pPr>
    </w:p>
    <w:p w14:paraId="549A1FA1">
      <w:pPr>
        <w:spacing w:line="560" w:lineRule="exact"/>
        <w:ind w:firstLine="482" w:firstLineChars="200"/>
        <w:rPr>
          <w:rFonts w:ascii="仿宋" w:hAnsi="仿宋" w:eastAsia="仿宋" w:cs="仿宋"/>
          <w:b/>
          <w:kern w:val="0"/>
          <w:sz w:val="24"/>
        </w:rPr>
      </w:pPr>
    </w:p>
    <w:p w14:paraId="67EABB43">
      <w:pPr>
        <w:spacing w:line="560" w:lineRule="exact"/>
        <w:ind w:firstLine="482" w:firstLineChars="200"/>
        <w:rPr>
          <w:rFonts w:ascii="仿宋" w:hAnsi="仿宋" w:eastAsia="仿宋" w:cs="仿宋"/>
          <w:b/>
          <w:kern w:val="0"/>
          <w:sz w:val="24"/>
        </w:rPr>
      </w:pPr>
    </w:p>
    <w:p w14:paraId="7C71ED52">
      <w:pPr>
        <w:spacing w:line="560" w:lineRule="exact"/>
        <w:ind w:firstLine="482" w:firstLineChars="200"/>
        <w:rPr>
          <w:rFonts w:ascii="仿宋" w:hAnsi="仿宋" w:eastAsia="仿宋" w:cs="仿宋"/>
          <w:b/>
          <w:kern w:val="0"/>
          <w:sz w:val="24"/>
        </w:rPr>
      </w:pPr>
      <w:r>
        <w:rPr>
          <w:rFonts w:hint="eastAsia" w:ascii="仿宋" w:hAnsi="仿宋" w:eastAsia="仿宋" w:cs="仿宋"/>
          <w:b/>
          <w:kern w:val="0"/>
          <w:sz w:val="24"/>
        </w:rPr>
        <w:t>附件：评分表格式</w:t>
      </w:r>
    </w:p>
    <w:tbl>
      <w:tblPr>
        <w:tblStyle w:val="28"/>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1298"/>
        <w:gridCol w:w="6488"/>
        <w:gridCol w:w="929"/>
      </w:tblGrid>
      <w:tr w14:paraId="3885F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2A3A367">
            <w:pPr>
              <w:jc w:val="center"/>
              <w:rPr>
                <w:rFonts w:ascii="仿宋" w:hAnsi="仿宋" w:eastAsia="仿宋" w:cs="仿宋"/>
                <w:b/>
                <w:bCs/>
                <w:sz w:val="24"/>
              </w:rPr>
            </w:pPr>
            <w:r>
              <w:rPr>
                <w:rFonts w:hint="eastAsia" w:ascii="仿宋" w:hAnsi="仿宋" w:eastAsia="仿宋" w:cs="仿宋"/>
                <w:b/>
                <w:bCs/>
                <w:kern w:val="0"/>
                <w:sz w:val="24"/>
              </w:rPr>
              <w:t>序号</w:t>
            </w:r>
          </w:p>
        </w:tc>
        <w:tc>
          <w:tcPr>
            <w:tcW w:w="1298" w:type="dxa"/>
            <w:tcBorders>
              <w:top w:val="single" w:color="auto" w:sz="4" w:space="0"/>
              <w:left w:val="single" w:color="auto" w:sz="4" w:space="0"/>
              <w:bottom w:val="single" w:color="auto" w:sz="4" w:space="0"/>
              <w:right w:val="single" w:color="auto" w:sz="4" w:space="0"/>
            </w:tcBorders>
            <w:vAlign w:val="center"/>
          </w:tcPr>
          <w:p w14:paraId="5C596655">
            <w:pPr>
              <w:jc w:val="center"/>
              <w:rPr>
                <w:rFonts w:ascii="仿宋" w:hAnsi="仿宋" w:eastAsia="仿宋" w:cs="仿宋"/>
                <w:b/>
                <w:bCs/>
                <w:sz w:val="24"/>
              </w:rPr>
            </w:pPr>
            <w:r>
              <w:rPr>
                <w:rFonts w:hint="eastAsia" w:ascii="仿宋" w:hAnsi="仿宋" w:eastAsia="仿宋" w:cs="仿宋"/>
                <w:b/>
                <w:bCs/>
                <w:kern w:val="0"/>
                <w:sz w:val="24"/>
              </w:rPr>
              <w:t>评审内容</w:t>
            </w:r>
          </w:p>
        </w:tc>
        <w:tc>
          <w:tcPr>
            <w:tcW w:w="6488" w:type="dxa"/>
            <w:tcBorders>
              <w:top w:val="single" w:color="auto" w:sz="4" w:space="0"/>
              <w:left w:val="single" w:color="auto" w:sz="4" w:space="0"/>
              <w:bottom w:val="single" w:color="auto" w:sz="4" w:space="0"/>
              <w:right w:val="single" w:color="auto" w:sz="4" w:space="0"/>
            </w:tcBorders>
            <w:vAlign w:val="center"/>
          </w:tcPr>
          <w:p w14:paraId="2651C515">
            <w:pPr>
              <w:jc w:val="center"/>
              <w:rPr>
                <w:rFonts w:ascii="仿宋" w:hAnsi="仿宋" w:eastAsia="仿宋" w:cs="仿宋"/>
                <w:b/>
                <w:bCs/>
                <w:sz w:val="24"/>
              </w:rPr>
            </w:pPr>
            <w:r>
              <w:rPr>
                <w:rFonts w:hint="eastAsia" w:ascii="仿宋" w:hAnsi="仿宋" w:eastAsia="仿宋" w:cs="仿宋"/>
                <w:b/>
                <w:bCs/>
                <w:kern w:val="0"/>
                <w:sz w:val="24"/>
              </w:rPr>
              <w:t>评分标准</w:t>
            </w:r>
          </w:p>
        </w:tc>
        <w:tc>
          <w:tcPr>
            <w:tcW w:w="929" w:type="dxa"/>
            <w:tcBorders>
              <w:top w:val="single" w:color="auto" w:sz="4" w:space="0"/>
              <w:left w:val="single" w:color="auto" w:sz="4" w:space="0"/>
              <w:bottom w:val="single" w:color="auto" w:sz="4" w:space="0"/>
              <w:right w:val="single" w:color="auto" w:sz="4" w:space="0"/>
            </w:tcBorders>
            <w:vAlign w:val="center"/>
          </w:tcPr>
          <w:p w14:paraId="0C1B6726">
            <w:pPr>
              <w:jc w:val="center"/>
              <w:rPr>
                <w:rFonts w:ascii="仿宋" w:hAnsi="仿宋" w:eastAsia="仿宋" w:cs="仿宋"/>
                <w:b/>
                <w:bCs/>
                <w:sz w:val="24"/>
              </w:rPr>
            </w:pPr>
            <w:r>
              <w:rPr>
                <w:rFonts w:hint="eastAsia" w:ascii="仿宋" w:hAnsi="仿宋" w:eastAsia="仿宋" w:cs="仿宋"/>
                <w:b/>
                <w:bCs/>
                <w:kern w:val="0"/>
                <w:sz w:val="24"/>
              </w:rPr>
              <w:t>分值</w:t>
            </w:r>
          </w:p>
        </w:tc>
      </w:tr>
      <w:tr w14:paraId="23521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5DC765B2">
            <w:pPr>
              <w:jc w:val="center"/>
              <w:rPr>
                <w:rFonts w:ascii="仿宋" w:hAnsi="仿宋" w:eastAsia="仿宋" w:cs="仿宋"/>
                <w:b/>
                <w:bCs/>
                <w:sz w:val="24"/>
              </w:rPr>
            </w:pPr>
            <w:r>
              <w:rPr>
                <w:rFonts w:hint="eastAsia" w:ascii="仿宋" w:hAnsi="仿宋" w:eastAsia="仿宋" w:cs="仿宋"/>
                <w:b/>
                <w:bCs/>
                <w:kern w:val="0"/>
                <w:sz w:val="24"/>
              </w:rPr>
              <w:t>一</w:t>
            </w:r>
          </w:p>
        </w:tc>
        <w:tc>
          <w:tcPr>
            <w:tcW w:w="7786" w:type="dxa"/>
            <w:gridSpan w:val="2"/>
            <w:tcBorders>
              <w:top w:val="single" w:color="auto" w:sz="4" w:space="0"/>
              <w:left w:val="single" w:color="auto" w:sz="4" w:space="0"/>
              <w:bottom w:val="single" w:color="auto" w:sz="4" w:space="0"/>
              <w:right w:val="single" w:color="auto" w:sz="4" w:space="0"/>
            </w:tcBorders>
            <w:vAlign w:val="center"/>
          </w:tcPr>
          <w:p w14:paraId="02045ED6">
            <w:pPr>
              <w:jc w:val="center"/>
              <w:rPr>
                <w:rFonts w:ascii="仿宋" w:hAnsi="仿宋" w:eastAsia="仿宋" w:cs="仿宋"/>
                <w:b/>
                <w:bCs/>
                <w:sz w:val="24"/>
              </w:rPr>
            </w:pPr>
            <w:r>
              <w:rPr>
                <w:rFonts w:hint="eastAsia" w:ascii="仿宋" w:hAnsi="仿宋" w:eastAsia="仿宋" w:cs="仿宋"/>
                <w:b/>
                <w:bCs/>
                <w:kern w:val="0"/>
                <w:sz w:val="24"/>
              </w:rPr>
              <w:t>技术分</w:t>
            </w:r>
          </w:p>
        </w:tc>
        <w:tc>
          <w:tcPr>
            <w:tcW w:w="929" w:type="dxa"/>
            <w:tcBorders>
              <w:top w:val="single" w:color="auto" w:sz="4" w:space="0"/>
              <w:left w:val="single" w:color="auto" w:sz="4" w:space="0"/>
              <w:bottom w:val="single" w:color="auto" w:sz="4" w:space="0"/>
              <w:right w:val="single" w:color="auto" w:sz="4" w:space="0"/>
            </w:tcBorders>
            <w:vAlign w:val="center"/>
          </w:tcPr>
          <w:p w14:paraId="6DBF2D1C">
            <w:pPr>
              <w:jc w:val="center"/>
              <w:rPr>
                <w:rFonts w:ascii="仿宋" w:hAnsi="仿宋" w:eastAsia="仿宋" w:cs="仿宋"/>
                <w:b/>
                <w:bCs/>
                <w:sz w:val="24"/>
              </w:rPr>
            </w:pPr>
            <w:r>
              <w:rPr>
                <w:rFonts w:hint="eastAsia" w:ascii="仿宋" w:hAnsi="仿宋" w:eastAsia="仿宋" w:cs="仿宋"/>
                <w:b/>
                <w:bCs/>
                <w:kern w:val="0"/>
                <w:sz w:val="24"/>
              </w:rPr>
              <w:t>40分</w:t>
            </w:r>
          </w:p>
        </w:tc>
      </w:tr>
      <w:tr w14:paraId="0B14F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1" w:hRule="atLeast"/>
          <w:jc w:val="center"/>
        </w:trPr>
        <w:tc>
          <w:tcPr>
            <w:tcW w:w="833" w:type="dxa"/>
            <w:tcBorders>
              <w:top w:val="single" w:color="auto" w:sz="4" w:space="0"/>
              <w:left w:val="single" w:color="auto" w:sz="4" w:space="0"/>
              <w:right w:val="single" w:color="auto" w:sz="4" w:space="0"/>
            </w:tcBorders>
            <w:vAlign w:val="center"/>
          </w:tcPr>
          <w:p w14:paraId="4D5EA02E">
            <w:pPr>
              <w:jc w:val="center"/>
              <w:rPr>
                <w:rFonts w:ascii="仿宋" w:hAnsi="仿宋" w:eastAsia="仿宋" w:cs="仿宋"/>
                <w:sz w:val="24"/>
              </w:rPr>
            </w:pPr>
            <w:r>
              <w:rPr>
                <w:rFonts w:hint="eastAsia" w:ascii="仿宋" w:hAnsi="仿宋" w:eastAsia="仿宋" w:cs="仿宋"/>
                <w:kern w:val="0"/>
                <w:sz w:val="24"/>
              </w:rPr>
              <w:t>1</w:t>
            </w:r>
          </w:p>
        </w:tc>
        <w:tc>
          <w:tcPr>
            <w:tcW w:w="1298" w:type="dxa"/>
            <w:tcBorders>
              <w:top w:val="single" w:color="auto" w:sz="4" w:space="0"/>
              <w:left w:val="single" w:color="auto" w:sz="4" w:space="0"/>
              <w:right w:val="single" w:color="auto" w:sz="4" w:space="0"/>
            </w:tcBorders>
            <w:vAlign w:val="center"/>
          </w:tcPr>
          <w:p w14:paraId="1DEE9E9B">
            <w:pPr>
              <w:jc w:val="center"/>
              <w:rPr>
                <w:rFonts w:ascii="仿宋" w:hAnsi="仿宋" w:eastAsia="仿宋" w:cs="仿宋"/>
                <w:kern w:val="0"/>
                <w:sz w:val="24"/>
              </w:rPr>
            </w:pPr>
            <w:r>
              <w:rPr>
                <w:rFonts w:hint="eastAsia" w:ascii="仿宋" w:hAnsi="仿宋" w:eastAsia="仿宋" w:cs="仿宋"/>
                <w:kern w:val="0"/>
                <w:sz w:val="24"/>
              </w:rPr>
              <w:t>技术指标响应性</w:t>
            </w:r>
          </w:p>
        </w:tc>
        <w:tc>
          <w:tcPr>
            <w:tcW w:w="6488" w:type="dxa"/>
            <w:tcBorders>
              <w:top w:val="single" w:color="auto" w:sz="4" w:space="0"/>
              <w:left w:val="single" w:color="auto" w:sz="4" w:space="0"/>
              <w:right w:val="single" w:color="auto" w:sz="4" w:space="0"/>
            </w:tcBorders>
            <w:vAlign w:val="center"/>
          </w:tcPr>
          <w:p w14:paraId="0B894CF9">
            <w:pPr>
              <w:spacing w:line="360" w:lineRule="auto"/>
              <w:rPr>
                <w:rFonts w:ascii="仿宋" w:hAnsi="仿宋" w:eastAsia="仿宋" w:cs="仿宋"/>
                <w:kern w:val="0"/>
                <w:sz w:val="24"/>
              </w:rPr>
            </w:pPr>
            <w:r>
              <w:rPr>
                <w:rFonts w:hint="eastAsia" w:ascii="仿宋" w:hAnsi="仿宋" w:eastAsia="仿宋" w:cs="仿宋"/>
                <w:kern w:val="0"/>
                <w:sz w:val="24"/>
              </w:rPr>
              <w:t>所投标的产品其技术参数、功能符合或高于招标文件要求的得27分。标注★的为重要参数及性能，有一项未满足或负偏离的每条扣1分，扣完为止；</w:t>
            </w:r>
          </w:p>
          <w:p w14:paraId="42E925AB">
            <w:pPr>
              <w:spacing w:line="360" w:lineRule="auto"/>
              <w:rPr>
                <w:rFonts w:ascii="仿宋" w:hAnsi="仿宋" w:eastAsia="仿宋" w:cs="仿宋"/>
                <w:kern w:val="0"/>
                <w:sz w:val="24"/>
              </w:rPr>
            </w:pPr>
            <w:r>
              <w:rPr>
                <w:rFonts w:hint="eastAsia" w:ascii="仿宋" w:hAnsi="仿宋" w:eastAsia="仿宋" w:cs="仿宋"/>
                <w:kern w:val="0"/>
                <w:sz w:val="24"/>
              </w:rPr>
              <w:t>剩余非★的技术要求未满足或负偏离的扣0.5分，扣完为止。</w:t>
            </w:r>
          </w:p>
          <w:p w14:paraId="6BF0E4B2">
            <w:pPr>
              <w:spacing w:line="360" w:lineRule="auto"/>
              <w:rPr>
                <w:rFonts w:ascii="仿宋" w:hAnsi="仿宋" w:eastAsia="仿宋" w:cs="仿宋"/>
                <w:b/>
                <w:sz w:val="24"/>
                <w:u w:val="single"/>
              </w:rPr>
            </w:pPr>
            <w:r>
              <w:rPr>
                <w:rFonts w:hint="eastAsia" w:ascii="仿宋" w:hAnsi="仿宋" w:eastAsia="仿宋" w:cs="仿宋"/>
                <w:kern w:val="0"/>
                <w:sz w:val="24"/>
              </w:rPr>
              <w:t>标注“▲”的参数为实质性要求，缺漏或偏离的，投标无效。</w:t>
            </w:r>
          </w:p>
        </w:tc>
        <w:tc>
          <w:tcPr>
            <w:tcW w:w="929" w:type="dxa"/>
            <w:tcBorders>
              <w:top w:val="single" w:color="auto" w:sz="4" w:space="0"/>
              <w:left w:val="single" w:color="auto" w:sz="4" w:space="0"/>
              <w:right w:val="single" w:color="auto" w:sz="4" w:space="0"/>
            </w:tcBorders>
            <w:vAlign w:val="center"/>
          </w:tcPr>
          <w:p w14:paraId="4B4398F0">
            <w:pPr>
              <w:jc w:val="center"/>
              <w:rPr>
                <w:rFonts w:ascii="仿宋" w:hAnsi="仿宋" w:eastAsia="仿宋" w:cs="仿宋"/>
                <w:sz w:val="24"/>
              </w:rPr>
            </w:pPr>
            <w:r>
              <w:rPr>
                <w:rFonts w:hint="eastAsia" w:ascii="仿宋" w:hAnsi="仿宋" w:eastAsia="仿宋" w:cs="仿宋"/>
                <w:kern w:val="0"/>
                <w:sz w:val="24"/>
              </w:rPr>
              <w:t>0-27分</w:t>
            </w:r>
          </w:p>
        </w:tc>
      </w:tr>
      <w:tr w14:paraId="25A91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2" w:hRule="atLeast"/>
          <w:jc w:val="center"/>
        </w:trPr>
        <w:tc>
          <w:tcPr>
            <w:tcW w:w="833" w:type="dxa"/>
            <w:tcBorders>
              <w:top w:val="single" w:color="auto" w:sz="4" w:space="0"/>
              <w:left w:val="single" w:color="auto" w:sz="4" w:space="0"/>
              <w:right w:val="single" w:color="auto" w:sz="4" w:space="0"/>
            </w:tcBorders>
            <w:vAlign w:val="center"/>
          </w:tcPr>
          <w:p w14:paraId="0DA65FAB">
            <w:pPr>
              <w:jc w:val="center"/>
              <w:rPr>
                <w:rFonts w:ascii="仿宋" w:hAnsi="仿宋" w:eastAsia="仿宋" w:cs="仿宋"/>
                <w:sz w:val="24"/>
              </w:rPr>
            </w:pPr>
            <w:r>
              <w:rPr>
                <w:rFonts w:hint="eastAsia" w:ascii="仿宋" w:hAnsi="仿宋" w:eastAsia="仿宋" w:cs="仿宋"/>
                <w:kern w:val="0"/>
                <w:sz w:val="24"/>
              </w:rPr>
              <w:t>2</w:t>
            </w:r>
          </w:p>
        </w:tc>
        <w:tc>
          <w:tcPr>
            <w:tcW w:w="1298" w:type="dxa"/>
            <w:tcBorders>
              <w:top w:val="single" w:color="auto" w:sz="4" w:space="0"/>
              <w:left w:val="single" w:color="auto" w:sz="4" w:space="0"/>
              <w:right w:val="single" w:color="auto" w:sz="4" w:space="0"/>
            </w:tcBorders>
            <w:vAlign w:val="center"/>
          </w:tcPr>
          <w:p w14:paraId="623F9FBE">
            <w:pPr>
              <w:jc w:val="center"/>
              <w:rPr>
                <w:rFonts w:ascii="仿宋" w:hAnsi="仿宋" w:eastAsia="仿宋" w:cs="仿宋"/>
                <w:kern w:val="0"/>
                <w:sz w:val="24"/>
              </w:rPr>
            </w:pPr>
            <w:r>
              <w:rPr>
                <w:rFonts w:hint="eastAsia" w:ascii="仿宋" w:hAnsi="仿宋" w:eastAsia="仿宋" w:cs="仿宋"/>
                <w:kern w:val="0"/>
                <w:sz w:val="24"/>
              </w:rPr>
              <w:t>供货方案</w:t>
            </w:r>
          </w:p>
        </w:tc>
        <w:tc>
          <w:tcPr>
            <w:tcW w:w="6488" w:type="dxa"/>
            <w:tcBorders>
              <w:top w:val="single" w:color="auto" w:sz="4" w:space="0"/>
              <w:left w:val="single" w:color="auto" w:sz="4" w:space="0"/>
              <w:right w:val="single" w:color="auto" w:sz="4" w:space="0"/>
            </w:tcBorders>
            <w:vAlign w:val="center"/>
          </w:tcPr>
          <w:p w14:paraId="60641BFF">
            <w:pPr>
              <w:spacing w:line="360" w:lineRule="auto"/>
              <w:rPr>
                <w:rFonts w:ascii="仿宋" w:hAnsi="仿宋" w:eastAsia="仿宋" w:cs="仿宋"/>
                <w:kern w:val="0"/>
                <w:sz w:val="24"/>
              </w:rPr>
            </w:pPr>
            <w:r>
              <w:rPr>
                <w:rFonts w:hint="eastAsia" w:ascii="仿宋" w:hAnsi="仿宋" w:eastAsia="仿宋" w:cs="仿宋"/>
                <w:kern w:val="0"/>
                <w:sz w:val="24"/>
              </w:rPr>
              <w:t>对本项目的背景和任务的解读情况全面、准确，重点、要点把握透彻，整个方案有针对性、且有合理化建议；</w:t>
            </w:r>
          </w:p>
          <w:p w14:paraId="18A90085">
            <w:pPr>
              <w:spacing w:line="360" w:lineRule="auto"/>
              <w:rPr>
                <w:rFonts w:ascii="仿宋" w:hAnsi="仿宋" w:eastAsia="仿宋" w:cs="仿宋"/>
                <w:b/>
                <w:kern w:val="0"/>
                <w:sz w:val="24"/>
                <w:u w:val="single"/>
              </w:rPr>
            </w:pPr>
            <w:r>
              <w:rPr>
                <w:rFonts w:hint="eastAsia" w:ascii="仿宋" w:hAnsi="仿宋" w:eastAsia="仿宋" w:cs="仿宋"/>
                <w:kern w:val="0"/>
                <w:sz w:val="24"/>
              </w:rPr>
              <w:t>有保证工期的方案和措施；有设计、生产、运输、安装、调试、验收的方案和措施；有保证货物质量的技术方案和措施。有缺项或表述不符合本项目需求的每项扣0.5分，扣完为止。</w:t>
            </w:r>
          </w:p>
        </w:tc>
        <w:tc>
          <w:tcPr>
            <w:tcW w:w="929" w:type="dxa"/>
            <w:tcBorders>
              <w:top w:val="single" w:color="auto" w:sz="4" w:space="0"/>
              <w:left w:val="single" w:color="auto" w:sz="4" w:space="0"/>
              <w:right w:val="single" w:color="auto" w:sz="4" w:space="0"/>
            </w:tcBorders>
            <w:vAlign w:val="center"/>
          </w:tcPr>
          <w:p w14:paraId="747ECA4C">
            <w:pPr>
              <w:jc w:val="center"/>
              <w:rPr>
                <w:rFonts w:ascii="仿宋" w:hAnsi="仿宋" w:eastAsia="仿宋" w:cs="仿宋"/>
                <w:sz w:val="24"/>
              </w:rPr>
            </w:pPr>
            <w:r>
              <w:rPr>
                <w:rFonts w:hint="eastAsia" w:ascii="仿宋" w:hAnsi="仿宋" w:eastAsia="仿宋" w:cs="仿宋"/>
                <w:kern w:val="0"/>
                <w:sz w:val="24"/>
              </w:rPr>
              <w:t>0-2分</w:t>
            </w:r>
          </w:p>
        </w:tc>
      </w:tr>
      <w:tr w14:paraId="7B9C0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6" w:hRule="atLeast"/>
          <w:jc w:val="center"/>
        </w:trPr>
        <w:tc>
          <w:tcPr>
            <w:tcW w:w="833" w:type="dxa"/>
            <w:tcBorders>
              <w:top w:val="single" w:color="auto" w:sz="4" w:space="0"/>
              <w:left w:val="single" w:color="auto" w:sz="4" w:space="0"/>
              <w:right w:val="single" w:color="auto" w:sz="4" w:space="0"/>
            </w:tcBorders>
            <w:vAlign w:val="center"/>
          </w:tcPr>
          <w:p w14:paraId="20E6BA2F">
            <w:pPr>
              <w:jc w:val="center"/>
              <w:rPr>
                <w:rFonts w:ascii="仿宋" w:hAnsi="仿宋" w:eastAsia="仿宋" w:cs="仿宋"/>
                <w:sz w:val="24"/>
              </w:rPr>
            </w:pPr>
            <w:r>
              <w:rPr>
                <w:rFonts w:hint="eastAsia" w:ascii="仿宋" w:hAnsi="仿宋" w:eastAsia="仿宋" w:cs="仿宋"/>
                <w:kern w:val="0"/>
                <w:sz w:val="24"/>
              </w:rPr>
              <w:t>3</w:t>
            </w:r>
          </w:p>
        </w:tc>
        <w:tc>
          <w:tcPr>
            <w:tcW w:w="1298" w:type="dxa"/>
            <w:tcBorders>
              <w:top w:val="single" w:color="auto" w:sz="4" w:space="0"/>
              <w:left w:val="single" w:color="auto" w:sz="4" w:space="0"/>
              <w:right w:val="single" w:color="auto" w:sz="4" w:space="0"/>
            </w:tcBorders>
            <w:vAlign w:val="center"/>
          </w:tcPr>
          <w:p w14:paraId="3F2C16E5">
            <w:pPr>
              <w:jc w:val="center"/>
              <w:rPr>
                <w:rFonts w:ascii="仿宋" w:hAnsi="仿宋" w:eastAsia="仿宋" w:cs="仿宋"/>
                <w:kern w:val="0"/>
                <w:sz w:val="24"/>
              </w:rPr>
            </w:pPr>
            <w:r>
              <w:rPr>
                <w:rFonts w:hint="eastAsia" w:ascii="仿宋" w:hAnsi="仿宋" w:eastAsia="仿宋" w:cs="仿宋"/>
                <w:kern w:val="0"/>
                <w:sz w:val="24"/>
              </w:rPr>
              <w:t>人员配备</w:t>
            </w:r>
          </w:p>
        </w:tc>
        <w:tc>
          <w:tcPr>
            <w:tcW w:w="6488" w:type="dxa"/>
            <w:tcBorders>
              <w:top w:val="single" w:color="auto" w:sz="4" w:space="0"/>
              <w:left w:val="single" w:color="auto" w:sz="4" w:space="0"/>
              <w:right w:val="single" w:color="auto" w:sz="4" w:space="0"/>
            </w:tcBorders>
            <w:vAlign w:val="center"/>
          </w:tcPr>
          <w:p w14:paraId="786FDCA4">
            <w:pPr>
              <w:spacing w:line="360" w:lineRule="auto"/>
              <w:rPr>
                <w:rFonts w:ascii="仿宋" w:hAnsi="仿宋" w:eastAsia="仿宋" w:cs="仿宋"/>
                <w:kern w:val="0"/>
                <w:sz w:val="24"/>
              </w:rPr>
            </w:pPr>
            <w:r>
              <w:rPr>
                <w:rFonts w:hint="eastAsia" w:ascii="仿宋" w:hAnsi="仿宋" w:eastAsia="仿宋" w:cs="仿宋"/>
                <w:kern w:val="0"/>
                <w:sz w:val="24"/>
              </w:rPr>
              <w:t>1、产品设计团队(0-1分)：参与产品设计的人员具有机械、电气专业相关高级职称的，一个专业得0.5分，最高得1分。</w:t>
            </w:r>
          </w:p>
          <w:p w14:paraId="508BA9DD">
            <w:pPr>
              <w:spacing w:line="360" w:lineRule="auto"/>
              <w:rPr>
                <w:rFonts w:ascii="仿宋" w:hAnsi="仿宋" w:eastAsia="仿宋" w:cs="仿宋"/>
                <w:kern w:val="0"/>
                <w:sz w:val="24"/>
              </w:rPr>
            </w:pPr>
            <w:r>
              <w:rPr>
                <w:rFonts w:hint="eastAsia" w:ascii="仿宋" w:hAnsi="仿宋" w:eastAsia="仿宋" w:cs="仿宋"/>
                <w:kern w:val="0"/>
                <w:sz w:val="24"/>
              </w:rPr>
              <w:t>2、产品保修团队（0-3分）：有持电焊工证、电工证的保修人员，每提供1名得0.5分，最高不超过3分，不提供不得分。</w:t>
            </w:r>
          </w:p>
          <w:p w14:paraId="15D7F762">
            <w:pPr>
              <w:spacing w:line="360" w:lineRule="auto"/>
              <w:rPr>
                <w:rFonts w:ascii="仿宋" w:hAnsi="仿宋" w:eastAsia="仿宋" w:cs="仿宋"/>
                <w:kern w:val="0"/>
                <w:sz w:val="24"/>
              </w:rPr>
            </w:pPr>
            <w:r>
              <w:rPr>
                <w:rFonts w:hint="eastAsia" w:ascii="仿宋" w:hAnsi="仿宋" w:eastAsia="仿宋" w:cs="仿宋"/>
                <w:kern w:val="0"/>
                <w:sz w:val="24"/>
              </w:rPr>
              <w:t>3、产品培训团队（0-1分）：有持售后服务相关专业证书的培训人员，每提供1名得0.5分，最高得1分，不提供不得分。</w:t>
            </w:r>
          </w:p>
          <w:p w14:paraId="5DFB79EC">
            <w:pPr>
              <w:spacing w:line="360" w:lineRule="auto"/>
              <w:rPr>
                <w:rFonts w:ascii="仿宋" w:hAnsi="仿宋" w:eastAsia="仿宋" w:cs="仿宋"/>
                <w:b/>
                <w:kern w:val="0"/>
                <w:sz w:val="24"/>
                <w:u w:val="single"/>
              </w:rPr>
            </w:pPr>
            <w:r>
              <w:rPr>
                <w:rFonts w:hint="eastAsia" w:ascii="仿宋" w:hAnsi="仿宋" w:eastAsia="仿宋" w:cs="仿宋"/>
                <w:kern w:val="0"/>
                <w:sz w:val="24"/>
              </w:rPr>
              <w:t>相关技术人员需提供技术证书扫描件和社保机构出具的近3个月的社保证明并加盖公章。</w:t>
            </w:r>
          </w:p>
        </w:tc>
        <w:tc>
          <w:tcPr>
            <w:tcW w:w="929" w:type="dxa"/>
            <w:tcBorders>
              <w:top w:val="single" w:color="auto" w:sz="4" w:space="0"/>
              <w:left w:val="single" w:color="auto" w:sz="4" w:space="0"/>
              <w:right w:val="single" w:color="auto" w:sz="4" w:space="0"/>
            </w:tcBorders>
            <w:vAlign w:val="center"/>
          </w:tcPr>
          <w:p w14:paraId="19D58A74">
            <w:pPr>
              <w:jc w:val="center"/>
              <w:rPr>
                <w:rFonts w:ascii="仿宋" w:hAnsi="仿宋" w:eastAsia="仿宋" w:cs="仿宋"/>
                <w:sz w:val="24"/>
              </w:rPr>
            </w:pPr>
            <w:r>
              <w:rPr>
                <w:rFonts w:hint="eastAsia" w:ascii="仿宋" w:hAnsi="仿宋" w:eastAsia="仿宋" w:cs="仿宋"/>
                <w:kern w:val="0"/>
                <w:sz w:val="24"/>
              </w:rPr>
              <w:t>0-5分</w:t>
            </w:r>
          </w:p>
        </w:tc>
      </w:tr>
      <w:tr w14:paraId="435C7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833" w:type="dxa"/>
            <w:tcBorders>
              <w:top w:val="single" w:color="auto" w:sz="4" w:space="0"/>
              <w:left w:val="single" w:color="auto" w:sz="4" w:space="0"/>
              <w:right w:val="single" w:color="auto" w:sz="4" w:space="0"/>
            </w:tcBorders>
            <w:vAlign w:val="center"/>
          </w:tcPr>
          <w:p w14:paraId="33CA6DB0">
            <w:pPr>
              <w:jc w:val="center"/>
              <w:rPr>
                <w:rFonts w:ascii="仿宋" w:hAnsi="仿宋" w:eastAsia="仿宋" w:cs="仿宋"/>
                <w:sz w:val="24"/>
              </w:rPr>
            </w:pPr>
            <w:r>
              <w:rPr>
                <w:rFonts w:hint="eastAsia" w:ascii="仿宋" w:hAnsi="仿宋" w:eastAsia="仿宋" w:cs="仿宋"/>
                <w:kern w:val="0"/>
                <w:sz w:val="24"/>
              </w:rPr>
              <w:t>4</w:t>
            </w:r>
          </w:p>
        </w:tc>
        <w:tc>
          <w:tcPr>
            <w:tcW w:w="1298" w:type="dxa"/>
            <w:tcBorders>
              <w:top w:val="single" w:color="auto" w:sz="4" w:space="0"/>
              <w:left w:val="single" w:color="auto" w:sz="4" w:space="0"/>
              <w:right w:val="single" w:color="auto" w:sz="4" w:space="0"/>
            </w:tcBorders>
            <w:vAlign w:val="center"/>
          </w:tcPr>
          <w:p w14:paraId="0EB9EAED">
            <w:pPr>
              <w:jc w:val="center"/>
              <w:rPr>
                <w:rFonts w:ascii="仿宋" w:hAnsi="仿宋" w:eastAsia="仿宋" w:cs="仿宋"/>
                <w:sz w:val="24"/>
              </w:rPr>
            </w:pPr>
            <w:r>
              <w:rPr>
                <w:rFonts w:hint="eastAsia" w:ascii="仿宋" w:hAnsi="仿宋" w:eastAsia="仿宋" w:cs="仿宋"/>
                <w:kern w:val="0"/>
                <w:sz w:val="24"/>
              </w:rPr>
              <w:t>产品设计</w:t>
            </w:r>
          </w:p>
        </w:tc>
        <w:tc>
          <w:tcPr>
            <w:tcW w:w="6488" w:type="dxa"/>
            <w:tcBorders>
              <w:top w:val="single" w:color="auto" w:sz="4" w:space="0"/>
              <w:left w:val="single" w:color="auto" w:sz="4" w:space="0"/>
              <w:right w:val="single" w:color="auto" w:sz="4" w:space="0"/>
            </w:tcBorders>
            <w:vAlign w:val="center"/>
          </w:tcPr>
          <w:p w14:paraId="30E86183">
            <w:pPr>
              <w:spacing w:line="360" w:lineRule="auto"/>
              <w:rPr>
                <w:rFonts w:ascii="仿宋" w:hAnsi="仿宋" w:eastAsia="仿宋" w:cs="仿宋"/>
                <w:kern w:val="0"/>
                <w:sz w:val="24"/>
              </w:rPr>
            </w:pPr>
            <w:r>
              <w:rPr>
                <w:rFonts w:hint="eastAsia" w:ascii="仿宋" w:hAnsi="仿宋" w:eastAsia="仿宋" w:cs="仿宋"/>
                <w:kern w:val="0"/>
                <w:sz w:val="24"/>
              </w:rPr>
              <w:t>根据供应商提供的产品设计图及文字介绍综合评分（0-</w:t>
            </w:r>
            <w:r>
              <w:rPr>
                <w:rFonts w:hint="eastAsia" w:ascii="仿宋" w:hAnsi="仿宋" w:eastAsia="仿宋" w:cs="仿宋"/>
                <w:kern w:val="0"/>
                <w:sz w:val="24"/>
                <w:lang w:val="en-US" w:eastAsia="zh-CN"/>
              </w:rPr>
              <w:t>6</w:t>
            </w:r>
            <w:r>
              <w:rPr>
                <w:rFonts w:hint="eastAsia" w:ascii="仿宋" w:hAnsi="仿宋" w:eastAsia="仿宋" w:cs="仿宋"/>
                <w:kern w:val="0"/>
                <w:sz w:val="24"/>
              </w:rPr>
              <w:t>分）：</w:t>
            </w:r>
          </w:p>
          <w:p w14:paraId="042EAE3C">
            <w:pPr>
              <w:spacing w:line="360" w:lineRule="auto"/>
              <w:rPr>
                <w:rFonts w:ascii="仿宋" w:hAnsi="仿宋" w:eastAsia="仿宋" w:cs="仿宋"/>
                <w:kern w:val="0"/>
                <w:sz w:val="24"/>
              </w:rPr>
            </w:pPr>
            <w:r>
              <w:rPr>
                <w:rFonts w:hint="eastAsia" w:ascii="仿宋" w:hAnsi="仿宋" w:eastAsia="仿宋" w:cs="仿宋"/>
                <w:kern w:val="0"/>
                <w:sz w:val="24"/>
              </w:rPr>
              <w:t>1、提供产品完整盖章工业和配套电气设计图的得2分，不提供不得分。</w:t>
            </w:r>
          </w:p>
          <w:p w14:paraId="53CFAC02">
            <w:pPr>
              <w:spacing w:line="360" w:lineRule="auto"/>
              <w:rPr>
                <w:rFonts w:ascii="仿宋" w:hAnsi="仿宋" w:eastAsia="仿宋" w:cs="仿宋"/>
                <w:bCs/>
                <w:kern w:val="0"/>
                <w:sz w:val="24"/>
              </w:rPr>
            </w:pPr>
            <w:r>
              <w:rPr>
                <w:rFonts w:hint="eastAsia" w:ascii="仿宋" w:hAnsi="仿宋" w:eastAsia="仿宋" w:cs="仿宋"/>
                <w:kern w:val="0"/>
                <w:sz w:val="24"/>
              </w:rPr>
              <w:t>2、提供产品各项功能文字介绍且有详细图解的得1分，</w:t>
            </w:r>
            <w:r>
              <w:rPr>
                <w:rFonts w:hint="eastAsia" w:ascii="仿宋" w:hAnsi="仿宋" w:eastAsia="仿宋" w:cs="仿宋"/>
                <w:bCs/>
                <w:kern w:val="0"/>
                <w:sz w:val="24"/>
              </w:rPr>
              <w:t>有缺项或表述不符合本项目需求的每项扣0.5分，扣完为止。</w:t>
            </w:r>
          </w:p>
          <w:p w14:paraId="2BCBF026">
            <w:pPr>
              <w:spacing w:line="360" w:lineRule="auto"/>
              <w:rPr>
                <w:rFonts w:ascii="仿宋" w:hAnsi="仿宋" w:eastAsia="仿宋" w:cs="仿宋"/>
                <w:kern w:val="0"/>
                <w:sz w:val="24"/>
              </w:rPr>
            </w:pPr>
            <w:r>
              <w:rPr>
                <w:rFonts w:hint="eastAsia" w:ascii="仿宋" w:hAnsi="仿宋" w:eastAsia="仿宋" w:cs="仿宋"/>
                <w:kern w:val="0"/>
                <w:sz w:val="24"/>
              </w:rPr>
              <w:t>3、提供简洁大方的外观设计、产品外观尊重民俗且与本地垃圾分类驿站相融合的的得2分，</w:t>
            </w:r>
            <w:r>
              <w:rPr>
                <w:rFonts w:hint="eastAsia" w:ascii="仿宋" w:hAnsi="仿宋" w:eastAsia="仿宋" w:cs="仿宋"/>
                <w:bCs/>
                <w:kern w:val="0"/>
                <w:sz w:val="24"/>
              </w:rPr>
              <w:t>有缺项或表述不符合本项目需求的每项扣0.5分，扣完为止。</w:t>
            </w:r>
          </w:p>
          <w:p w14:paraId="4A048C94">
            <w:pPr>
              <w:spacing w:line="360" w:lineRule="auto"/>
              <w:rPr>
                <w:rFonts w:ascii="仿宋" w:hAnsi="仿宋" w:eastAsia="仿宋" w:cs="仿宋"/>
                <w:sz w:val="24"/>
              </w:rPr>
            </w:pPr>
            <w:r>
              <w:rPr>
                <w:rFonts w:hint="eastAsia" w:ascii="仿宋" w:hAnsi="仿宋" w:eastAsia="仿宋" w:cs="仿宋"/>
                <w:kern w:val="0"/>
                <w:sz w:val="24"/>
              </w:rPr>
              <w:t>4、能提供实物多维度影像资料的得1分，信息不完整的得0.5分，不提供不得分。</w:t>
            </w:r>
          </w:p>
        </w:tc>
        <w:tc>
          <w:tcPr>
            <w:tcW w:w="929" w:type="dxa"/>
            <w:tcBorders>
              <w:top w:val="single" w:color="auto" w:sz="4" w:space="0"/>
              <w:left w:val="single" w:color="auto" w:sz="4" w:space="0"/>
              <w:right w:val="single" w:color="auto" w:sz="4" w:space="0"/>
            </w:tcBorders>
            <w:vAlign w:val="center"/>
          </w:tcPr>
          <w:p w14:paraId="02B055BE">
            <w:pPr>
              <w:jc w:val="center"/>
              <w:rPr>
                <w:rFonts w:ascii="仿宋" w:hAnsi="仿宋" w:eastAsia="仿宋" w:cs="仿宋"/>
                <w:sz w:val="24"/>
              </w:rPr>
            </w:pPr>
            <w:r>
              <w:rPr>
                <w:rFonts w:hint="eastAsia" w:ascii="仿宋" w:hAnsi="仿宋" w:eastAsia="仿宋" w:cs="仿宋"/>
                <w:kern w:val="0"/>
                <w:sz w:val="24"/>
              </w:rPr>
              <w:t>0-6分</w:t>
            </w:r>
          </w:p>
        </w:tc>
      </w:tr>
      <w:tr w14:paraId="2D9DF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33" w:type="dxa"/>
            <w:tcBorders>
              <w:top w:val="single" w:color="auto" w:sz="4" w:space="0"/>
              <w:left w:val="single" w:color="auto" w:sz="4" w:space="0"/>
              <w:right w:val="single" w:color="auto" w:sz="4" w:space="0"/>
            </w:tcBorders>
            <w:shd w:val="clear" w:color="auto" w:fill="auto"/>
            <w:vAlign w:val="center"/>
          </w:tcPr>
          <w:p w14:paraId="3BFDBC94">
            <w:pPr>
              <w:jc w:val="center"/>
              <w:rPr>
                <w:rFonts w:ascii="仿宋" w:hAnsi="仿宋" w:eastAsia="仿宋" w:cs="仿宋"/>
                <w:sz w:val="24"/>
              </w:rPr>
            </w:pPr>
            <w:r>
              <w:rPr>
                <w:rFonts w:hint="eastAsia" w:ascii="仿宋" w:hAnsi="仿宋" w:eastAsia="仿宋" w:cs="仿宋"/>
                <w:b/>
                <w:bCs/>
                <w:kern w:val="0"/>
                <w:sz w:val="24"/>
              </w:rPr>
              <w:t>二</w:t>
            </w:r>
          </w:p>
        </w:tc>
        <w:tc>
          <w:tcPr>
            <w:tcW w:w="7786" w:type="dxa"/>
            <w:gridSpan w:val="2"/>
            <w:tcBorders>
              <w:top w:val="single" w:color="auto" w:sz="4" w:space="0"/>
              <w:left w:val="single" w:color="auto" w:sz="4" w:space="0"/>
              <w:right w:val="single" w:color="auto" w:sz="4" w:space="0"/>
            </w:tcBorders>
            <w:shd w:val="clear" w:color="auto" w:fill="auto"/>
            <w:vAlign w:val="center"/>
          </w:tcPr>
          <w:p w14:paraId="3941160A">
            <w:pPr>
              <w:jc w:val="center"/>
              <w:rPr>
                <w:rFonts w:ascii="仿宋" w:hAnsi="仿宋" w:eastAsia="仿宋" w:cs="仿宋"/>
                <w:kern w:val="0"/>
                <w:sz w:val="24"/>
              </w:rPr>
            </w:pPr>
            <w:r>
              <w:rPr>
                <w:rFonts w:hint="eastAsia" w:ascii="仿宋" w:hAnsi="仿宋" w:eastAsia="仿宋" w:cs="仿宋"/>
                <w:b/>
                <w:bCs/>
                <w:kern w:val="0"/>
                <w:sz w:val="24"/>
              </w:rPr>
              <w:t>商务分、资信及其他分</w:t>
            </w:r>
          </w:p>
        </w:tc>
        <w:tc>
          <w:tcPr>
            <w:tcW w:w="929" w:type="dxa"/>
            <w:tcBorders>
              <w:top w:val="single" w:color="auto" w:sz="4" w:space="0"/>
              <w:left w:val="single" w:color="auto" w:sz="4" w:space="0"/>
              <w:right w:val="single" w:color="auto" w:sz="4" w:space="0"/>
            </w:tcBorders>
            <w:shd w:val="clear" w:color="auto" w:fill="auto"/>
            <w:vAlign w:val="center"/>
          </w:tcPr>
          <w:p w14:paraId="5A6F610F">
            <w:pPr>
              <w:jc w:val="center"/>
              <w:rPr>
                <w:rFonts w:ascii="仿宋" w:hAnsi="仿宋" w:eastAsia="仿宋" w:cs="仿宋"/>
                <w:sz w:val="24"/>
              </w:rPr>
            </w:pPr>
            <w:r>
              <w:rPr>
                <w:rFonts w:hint="eastAsia" w:ascii="仿宋" w:hAnsi="仿宋" w:eastAsia="仿宋" w:cs="仿宋"/>
                <w:b/>
                <w:bCs/>
                <w:kern w:val="0"/>
                <w:sz w:val="24"/>
              </w:rPr>
              <w:t>30分</w:t>
            </w:r>
          </w:p>
        </w:tc>
      </w:tr>
      <w:tr w14:paraId="585D8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33" w:type="dxa"/>
            <w:tcBorders>
              <w:top w:val="single" w:color="auto" w:sz="4" w:space="0"/>
              <w:left w:val="single" w:color="auto" w:sz="4" w:space="0"/>
              <w:right w:val="single" w:color="auto" w:sz="4" w:space="0"/>
            </w:tcBorders>
            <w:vAlign w:val="center"/>
          </w:tcPr>
          <w:p w14:paraId="139E0B1C">
            <w:pPr>
              <w:jc w:val="center"/>
              <w:rPr>
                <w:rFonts w:ascii="仿宋" w:hAnsi="仿宋" w:eastAsia="仿宋" w:cs="仿宋"/>
                <w:b/>
                <w:bCs/>
                <w:sz w:val="24"/>
              </w:rPr>
            </w:pPr>
            <w:r>
              <w:rPr>
                <w:rFonts w:hint="eastAsia" w:ascii="仿宋" w:hAnsi="仿宋" w:eastAsia="仿宋" w:cs="仿宋"/>
                <w:kern w:val="0"/>
                <w:sz w:val="24"/>
              </w:rPr>
              <w:t>5</w:t>
            </w:r>
          </w:p>
        </w:tc>
        <w:tc>
          <w:tcPr>
            <w:tcW w:w="1298" w:type="dxa"/>
            <w:tcBorders>
              <w:top w:val="single" w:color="auto" w:sz="4" w:space="0"/>
              <w:left w:val="single" w:color="auto" w:sz="4" w:space="0"/>
              <w:right w:val="single" w:color="auto" w:sz="4" w:space="0"/>
            </w:tcBorders>
            <w:vAlign w:val="center"/>
          </w:tcPr>
          <w:p w14:paraId="54DB5CA9">
            <w:pPr>
              <w:jc w:val="center"/>
              <w:rPr>
                <w:rFonts w:ascii="仿宋" w:hAnsi="仿宋" w:eastAsia="仿宋" w:cs="仿宋"/>
                <w:b/>
                <w:bCs/>
                <w:sz w:val="24"/>
              </w:rPr>
            </w:pPr>
            <w:r>
              <w:rPr>
                <w:rFonts w:hint="eastAsia" w:ascii="仿宋" w:hAnsi="仿宋" w:eastAsia="仿宋" w:cs="仿宋"/>
                <w:kern w:val="0"/>
                <w:sz w:val="24"/>
              </w:rPr>
              <w:t>保障措施</w:t>
            </w:r>
          </w:p>
        </w:tc>
        <w:tc>
          <w:tcPr>
            <w:tcW w:w="6488" w:type="dxa"/>
            <w:tcBorders>
              <w:top w:val="single" w:color="auto" w:sz="4" w:space="0"/>
              <w:left w:val="single" w:color="auto" w:sz="4" w:space="0"/>
              <w:right w:val="single" w:color="auto" w:sz="4" w:space="0"/>
            </w:tcBorders>
            <w:vAlign w:val="center"/>
          </w:tcPr>
          <w:p w14:paraId="60F2BFE8">
            <w:pPr>
              <w:spacing w:line="360" w:lineRule="auto"/>
              <w:rPr>
                <w:rFonts w:ascii="仿宋" w:hAnsi="仿宋" w:eastAsia="仿宋" w:cs="仿宋"/>
                <w:kern w:val="0"/>
                <w:sz w:val="24"/>
                <w:lang w:bidi="zh-CN"/>
              </w:rPr>
            </w:pPr>
            <w:r>
              <w:rPr>
                <w:rFonts w:hint="eastAsia" w:ascii="仿宋" w:hAnsi="仿宋" w:eastAsia="仿宋" w:cs="仿宋"/>
                <w:kern w:val="0"/>
                <w:sz w:val="24"/>
                <w:lang w:val="zh-CN" w:bidi="zh-CN"/>
              </w:rPr>
              <w:t>有发生突发事件时的应急保障预案及相应的措施。</w:t>
            </w:r>
            <w:r>
              <w:rPr>
                <w:rFonts w:hint="eastAsia" w:ascii="仿宋" w:hAnsi="仿宋" w:eastAsia="仿宋" w:cs="仿宋"/>
                <w:kern w:val="0"/>
                <w:sz w:val="24"/>
                <w:lang w:bidi="zh-CN"/>
              </w:rPr>
              <w:t>方案完善，可行性强，能保证处理各种突发事件（恶劣天气、节假日、重大活动、产品出现故障等事件）的得4分。</w:t>
            </w:r>
          </w:p>
          <w:p w14:paraId="43762112">
            <w:pPr>
              <w:spacing w:line="360" w:lineRule="auto"/>
              <w:rPr>
                <w:sz w:val="24"/>
              </w:rPr>
            </w:pPr>
            <w:r>
              <w:rPr>
                <w:rFonts w:hint="eastAsia" w:ascii="仿宋" w:hAnsi="仿宋" w:eastAsia="仿宋" w:cs="仿宋"/>
                <w:kern w:val="0"/>
                <w:sz w:val="24"/>
              </w:rPr>
              <w:t>措施有缺项或表述不符合本项目需求的每项扣1分，扣完为止。</w:t>
            </w:r>
          </w:p>
        </w:tc>
        <w:tc>
          <w:tcPr>
            <w:tcW w:w="929" w:type="dxa"/>
            <w:tcBorders>
              <w:top w:val="single" w:color="auto" w:sz="4" w:space="0"/>
              <w:left w:val="single" w:color="auto" w:sz="4" w:space="0"/>
              <w:right w:val="single" w:color="auto" w:sz="4" w:space="0"/>
            </w:tcBorders>
            <w:vAlign w:val="center"/>
          </w:tcPr>
          <w:p w14:paraId="5B5A849E">
            <w:pPr>
              <w:jc w:val="center"/>
              <w:rPr>
                <w:rFonts w:ascii="仿宋" w:hAnsi="仿宋" w:eastAsia="仿宋" w:cs="仿宋"/>
                <w:b/>
                <w:bCs/>
                <w:sz w:val="24"/>
              </w:rPr>
            </w:pPr>
            <w:r>
              <w:rPr>
                <w:rFonts w:hint="eastAsia" w:ascii="仿宋" w:hAnsi="仿宋" w:eastAsia="仿宋" w:cs="仿宋"/>
                <w:kern w:val="0"/>
                <w:sz w:val="24"/>
              </w:rPr>
              <w:t>0-4分</w:t>
            </w:r>
          </w:p>
        </w:tc>
      </w:tr>
      <w:tr w14:paraId="6419C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E66A878">
            <w:pPr>
              <w:jc w:val="center"/>
              <w:rPr>
                <w:rFonts w:ascii="仿宋" w:hAnsi="仿宋" w:eastAsia="仿宋" w:cs="仿宋"/>
                <w:kern w:val="0"/>
                <w:sz w:val="24"/>
              </w:rPr>
            </w:pPr>
            <w:r>
              <w:rPr>
                <w:rFonts w:hint="eastAsia" w:ascii="仿宋" w:hAnsi="仿宋" w:eastAsia="仿宋" w:cs="仿宋"/>
                <w:kern w:val="0"/>
                <w:sz w:val="24"/>
              </w:rPr>
              <w:t>6</w:t>
            </w:r>
          </w:p>
        </w:tc>
        <w:tc>
          <w:tcPr>
            <w:tcW w:w="1298" w:type="dxa"/>
            <w:tcBorders>
              <w:top w:val="single" w:color="auto" w:sz="4" w:space="0"/>
              <w:left w:val="single" w:color="auto" w:sz="4" w:space="0"/>
              <w:bottom w:val="single" w:color="auto" w:sz="4" w:space="0"/>
              <w:right w:val="single" w:color="auto" w:sz="4" w:space="0"/>
            </w:tcBorders>
            <w:vAlign w:val="center"/>
          </w:tcPr>
          <w:p w14:paraId="508CFC6B">
            <w:pPr>
              <w:jc w:val="center"/>
              <w:rPr>
                <w:rFonts w:ascii="仿宋" w:hAnsi="仿宋" w:eastAsia="仿宋" w:cs="仿宋"/>
                <w:kern w:val="0"/>
                <w:sz w:val="24"/>
              </w:rPr>
            </w:pPr>
            <w:r>
              <w:rPr>
                <w:rFonts w:hint="eastAsia" w:ascii="仿宋" w:hAnsi="仿宋" w:eastAsia="仿宋" w:cs="仿宋"/>
                <w:kern w:val="0"/>
                <w:sz w:val="24"/>
              </w:rPr>
              <w:t>售后服务</w:t>
            </w:r>
          </w:p>
        </w:tc>
        <w:tc>
          <w:tcPr>
            <w:tcW w:w="6488" w:type="dxa"/>
            <w:tcBorders>
              <w:top w:val="single" w:color="auto" w:sz="4" w:space="0"/>
              <w:left w:val="single" w:color="auto" w:sz="4" w:space="0"/>
              <w:bottom w:val="single" w:color="auto" w:sz="4" w:space="0"/>
              <w:right w:val="single" w:color="auto" w:sz="4" w:space="0"/>
            </w:tcBorders>
            <w:vAlign w:val="center"/>
          </w:tcPr>
          <w:p w14:paraId="021C22FF">
            <w:pPr>
              <w:pStyle w:val="8"/>
              <w:spacing w:line="360" w:lineRule="auto"/>
              <w:ind w:firstLine="0" w:firstLineChars="0"/>
              <w:rPr>
                <w:rFonts w:ascii="仿宋" w:hAnsi="仿宋" w:eastAsia="仿宋" w:cs="仿宋"/>
                <w:kern w:val="0"/>
                <w:sz w:val="24"/>
              </w:rPr>
            </w:pPr>
            <w:r>
              <w:rPr>
                <w:rFonts w:hint="eastAsia" w:ascii="仿宋" w:hAnsi="仿宋" w:eastAsia="仿宋" w:cs="仿宋"/>
                <w:kern w:val="0"/>
                <w:sz w:val="24"/>
              </w:rPr>
              <w:t>1.响应时间（0-2分）：</w:t>
            </w:r>
          </w:p>
          <w:p w14:paraId="2C0DC197">
            <w:pPr>
              <w:spacing w:line="360" w:lineRule="auto"/>
              <w:rPr>
                <w:rFonts w:ascii="仿宋" w:hAnsi="仿宋" w:eastAsia="仿宋" w:cs="仿宋"/>
                <w:kern w:val="0"/>
                <w:sz w:val="24"/>
              </w:rPr>
            </w:pPr>
            <w:r>
              <w:rPr>
                <w:rFonts w:hint="eastAsia" w:ascii="仿宋" w:hAnsi="仿宋" w:eastAsia="仿宋" w:cs="仿宋"/>
                <w:kern w:val="0"/>
                <w:sz w:val="24"/>
              </w:rPr>
              <w:t>在采购人有需求时接到通知（电话、电传等）后2小时内到现场响应得1分，每减少30分钟加0.5分，最多得1分，超过2小时不得分。</w:t>
            </w:r>
          </w:p>
          <w:p w14:paraId="744EEC87">
            <w:pPr>
              <w:spacing w:line="360" w:lineRule="auto"/>
              <w:rPr>
                <w:rFonts w:ascii="仿宋" w:hAnsi="仿宋" w:eastAsia="仿宋" w:cs="仿宋"/>
                <w:kern w:val="0"/>
                <w:sz w:val="24"/>
              </w:rPr>
            </w:pPr>
            <w:r>
              <w:rPr>
                <w:rFonts w:hint="eastAsia" w:ascii="仿宋" w:hAnsi="仿宋" w:eastAsia="仿宋" w:cs="仿宋"/>
                <w:kern w:val="0"/>
                <w:sz w:val="24"/>
              </w:rPr>
              <w:t>2.提供完整且可实施性强的产品培训方案（0-3）：</w:t>
            </w:r>
          </w:p>
          <w:p w14:paraId="58258DCC">
            <w:pPr>
              <w:spacing w:line="360" w:lineRule="auto"/>
              <w:rPr>
                <w:rFonts w:ascii="仿宋" w:hAnsi="仿宋" w:eastAsia="仿宋" w:cs="仿宋"/>
                <w:kern w:val="0"/>
                <w:sz w:val="24"/>
              </w:rPr>
            </w:pPr>
            <w:r>
              <w:rPr>
                <w:rFonts w:hint="eastAsia" w:ascii="仿宋" w:hAnsi="仿宋" w:eastAsia="仿宋" w:cs="仿宋"/>
                <w:kern w:val="0"/>
                <w:sz w:val="24"/>
              </w:rPr>
              <w:t>(1)有针对各使用群体的具体培训计划和课程得1.5分,</w:t>
            </w:r>
            <w:r>
              <w:rPr>
                <w:rFonts w:hint="eastAsia" w:ascii="仿宋" w:hAnsi="仿宋" w:eastAsia="仿宋" w:cs="仿宋"/>
                <w:bCs/>
                <w:kern w:val="0"/>
                <w:sz w:val="24"/>
              </w:rPr>
              <w:t>有缺项或表述不符合本项目需求的得1分，不提供不得分</w:t>
            </w:r>
            <w:r>
              <w:rPr>
                <w:rFonts w:hint="eastAsia" w:ascii="仿宋" w:hAnsi="仿宋" w:eastAsia="仿宋" w:cs="仿宋"/>
                <w:kern w:val="0"/>
                <w:sz w:val="24"/>
              </w:rPr>
              <w:t>。</w:t>
            </w:r>
          </w:p>
          <w:p w14:paraId="0F939574">
            <w:pPr>
              <w:spacing w:line="360" w:lineRule="auto"/>
              <w:rPr>
                <w:rFonts w:ascii="仿宋" w:hAnsi="仿宋" w:eastAsia="仿宋" w:cs="仿宋"/>
                <w:kern w:val="0"/>
                <w:sz w:val="24"/>
              </w:rPr>
            </w:pPr>
            <w:r>
              <w:rPr>
                <w:rFonts w:hint="eastAsia" w:ascii="仿宋" w:hAnsi="仿宋" w:eastAsia="仿宋" w:cs="仿宋"/>
                <w:kern w:val="0"/>
                <w:sz w:val="24"/>
              </w:rPr>
              <w:t>(2)客户回访计划（0-1.5分）：有定期对采购人进行回访具体计划和方案得1.5分，</w:t>
            </w:r>
            <w:r>
              <w:rPr>
                <w:rFonts w:hint="eastAsia" w:ascii="仿宋" w:hAnsi="仿宋" w:eastAsia="仿宋" w:cs="仿宋"/>
                <w:bCs/>
                <w:kern w:val="0"/>
                <w:sz w:val="24"/>
              </w:rPr>
              <w:t>有缺项或表述不符合本项目需求的得1分，不提供不得分</w:t>
            </w:r>
            <w:r>
              <w:rPr>
                <w:rFonts w:hint="eastAsia" w:ascii="仿宋" w:hAnsi="仿宋" w:eastAsia="仿宋" w:cs="仿宋"/>
                <w:kern w:val="0"/>
                <w:sz w:val="24"/>
              </w:rPr>
              <w:t>。</w:t>
            </w:r>
          </w:p>
          <w:p w14:paraId="7AFA4A3F">
            <w:pPr>
              <w:spacing w:line="360" w:lineRule="auto"/>
              <w:rPr>
                <w:rFonts w:ascii="仿宋" w:hAnsi="仿宋" w:eastAsia="仿宋" w:cs="仿宋"/>
                <w:kern w:val="0"/>
                <w:sz w:val="24"/>
              </w:rPr>
            </w:pPr>
            <w:r>
              <w:rPr>
                <w:rFonts w:hint="eastAsia" w:ascii="仿宋" w:hAnsi="仿宋" w:eastAsia="仿宋" w:cs="仿宋"/>
                <w:sz w:val="24"/>
              </w:rPr>
              <w:t>3.《售后服务体系完善程度认证证书》得1分。</w:t>
            </w:r>
          </w:p>
        </w:tc>
        <w:tc>
          <w:tcPr>
            <w:tcW w:w="929" w:type="dxa"/>
            <w:tcBorders>
              <w:top w:val="single" w:color="auto" w:sz="4" w:space="0"/>
              <w:left w:val="single" w:color="auto" w:sz="4" w:space="0"/>
              <w:bottom w:val="single" w:color="auto" w:sz="4" w:space="0"/>
              <w:right w:val="single" w:color="auto" w:sz="4" w:space="0"/>
            </w:tcBorders>
            <w:vAlign w:val="center"/>
          </w:tcPr>
          <w:p w14:paraId="3BDD044F">
            <w:pPr>
              <w:jc w:val="center"/>
              <w:rPr>
                <w:rFonts w:ascii="仿宋" w:hAnsi="仿宋" w:eastAsia="仿宋" w:cs="仿宋"/>
                <w:szCs w:val="21"/>
              </w:rPr>
            </w:pPr>
            <w:r>
              <w:rPr>
                <w:rFonts w:hint="eastAsia" w:ascii="仿宋" w:hAnsi="仿宋" w:eastAsia="仿宋" w:cs="仿宋"/>
                <w:kern w:val="0"/>
                <w:szCs w:val="21"/>
              </w:rPr>
              <w:t>0-6分</w:t>
            </w:r>
          </w:p>
        </w:tc>
      </w:tr>
      <w:tr w14:paraId="5E9F8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38FE0ED1">
            <w:pPr>
              <w:jc w:val="center"/>
              <w:rPr>
                <w:rFonts w:ascii="仿宋" w:hAnsi="仿宋" w:eastAsia="仿宋" w:cs="仿宋"/>
                <w:kern w:val="0"/>
                <w:sz w:val="24"/>
              </w:rPr>
            </w:pPr>
            <w:r>
              <w:rPr>
                <w:rFonts w:hint="eastAsia" w:ascii="仿宋" w:hAnsi="仿宋" w:eastAsia="仿宋" w:cs="仿宋"/>
                <w:kern w:val="0"/>
                <w:sz w:val="24"/>
              </w:rPr>
              <w:t>7</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66B51D75">
            <w:pPr>
              <w:jc w:val="center"/>
              <w:rPr>
                <w:rFonts w:ascii="仿宋" w:hAnsi="仿宋" w:eastAsia="仿宋" w:cs="仿宋"/>
                <w:kern w:val="0"/>
                <w:sz w:val="24"/>
              </w:rPr>
            </w:pPr>
            <w:r>
              <w:rPr>
                <w:rFonts w:hint="eastAsia" w:ascii="仿宋" w:hAnsi="仿宋" w:eastAsia="仿宋" w:cs="仿宋"/>
                <w:kern w:val="0"/>
                <w:sz w:val="24"/>
              </w:rPr>
              <w:t>优惠承诺</w:t>
            </w:r>
          </w:p>
        </w:tc>
        <w:tc>
          <w:tcPr>
            <w:tcW w:w="6488" w:type="dxa"/>
            <w:tcBorders>
              <w:top w:val="single" w:color="auto" w:sz="4" w:space="0"/>
              <w:left w:val="single" w:color="auto" w:sz="4" w:space="0"/>
              <w:bottom w:val="single" w:color="auto" w:sz="4" w:space="0"/>
              <w:right w:val="single" w:color="auto" w:sz="4" w:space="0"/>
            </w:tcBorders>
            <w:shd w:val="clear" w:color="auto" w:fill="auto"/>
            <w:vAlign w:val="center"/>
          </w:tcPr>
          <w:p w14:paraId="40C2E463">
            <w:pPr>
              <w:pStyle w:val="59"/>
              <w:spacing w:line="360" w:lineRule="auto"/>
              <w:ind w:left="0" w:firstLine="0"/>
              <w:rPr>
                <w:rFonts w:ascii="仿宋" w:hAnsi="仿宋" w:eastAsia="仿宋" w:cs="仿宋"/>
                <w:kern w:val="0"/>
                <w:sz w:val="24"/>
              </w:rPr>
            </w:pPr>
            <w:r>
              <w:rPr>
                <w:rFonts w:hint="eastAsia" w:ascii="仿宋" w:hAnsi="仿宋" w:eastAsia="仿宋" w:cs="仿宋"/>
                <w:kern w:val="0"/>
                <w:sz w:val="24"/>
              </w:rPr>
              <w:t>1.投标人承诺在第一个</w:t>
            </w:r>
            <w:r>
              <w:rPr>
                <w:rFonts w:hint="eastAsia" w:ascii="仿宋" w:hAnsi="仿宋" w:eastAsia="仿宋" w:cs="仿宋"/>
                <w:kern w:val="0"/>
                <w:sz w:val="24"/>
                <w:lang w:val="en-US" w:eastAsia="zh-CN"/>
              </w:rPr>
              <w:t>30</w:t>
            </w:r>
            <w:r>
              <w:rPr>
                <w:rFonts w:hint="eastAsia" w:ascii="仿宋" w:hAnsi="仿宋" w:eastAsia="仿宋" w:cs="仿宋"/>
                <w:kern w:val="0"/>
                <w:sz w:val="24"/>
              </w:rPr>
              <w:t>天供货期内满足</w:t>
            </w:r>
            <w:r>
              <w:rPr>
                <w:rFonts w:hint="eastAsia" w:ascii="仿宋" w:hAnsi="仿宋" w:eastAsia="仿宋" w:cs="仿宋"/>
                <w:kern w:val="0"/>
                <w:sz w:val="24"/>
                <w:lang w:val="en-US"/>
              </w:rPr>
              <w:t>4</w:t>
            </w:r>
            <w:r>
              <w:rPr>
                <w:rFonts w:hint="eastAsia" w:ascii="仿宋" w:hAnsi="仿宋" w:eastAsia="仿宋" w:cs="仿宋"/>
                <w:kern w:val="0"/>
                <w:sz w:val="24"/>
              </w:rPr>
              <w:t>0%供货能力的时限上，每缩短1天的得0.5分，最高得2分。</w:t>
            </w:r>
          </w:p>
          <w:p w14:paraId="7D7C8EB3">
            <w:pPr>
              <w:pStyle w:val="59"/>
              <w:spacing w:line="360" w:lineRule="auto"/>
              <w:ind w:left="0" w:firstLine="0"/>
              <w:rPr>
                <w:rFonts w:ascii="仿宋" w:hAnsi="仿宋" w:eastAsia="仿宋" w:cs="仿宋"/>
                <w:kern w:val="0"/>
                <w:sz w:val="24"/>
              </w:rPr>
            </w:pPr>
            <w:r>
              <w:rPr>
                <w:rFonts w:hint="eastAsia" w:ascii="仿宋" w:hAnsi="仿宋" w:eastAsia="仿宋" w:cs="仿宋"/>
                <w:kern w:val="0"/>
                <w:sz w:val="24"/>
              </w:rPr>
              <w:t>2.投标人承诺质保期每延长1年得2分，最高得4分。</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34747BFD">
            <w:pPr>
              <w:jc w:val="center"/>
              <w:rPr>
                <w:rFonts w:ascii="仿宋" w:hAnsi="仿宋" w:eastAsia="仿宋" w:cs="仿宋"/>
                <w:kern w:val="0"/>
                <w:sz w:val="24"/>
              </w:rPr>
            </w:pPr>
            <w:r>
              <w:rPr>
                <w:rFonts w:hint="eastAsia" w:ascii="仿宋" w:hAnsi="仿宋" w:eastAsia="仿宋" w:cs="仿宋"/>
                <w:kern w:val="0"/>
                <w:sz w:val="24"/>
              </w:rPr>
              <w:t>0-6分</w:t>
            </w:r>
          </w:p>
        </w:tc>
      </w:tr>
      <w:tr w14:paraId="650C9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1" w:hRule="atLeast"/>
          <w:jc w:val="center"/>
        </w:trPr>
        <w:tc>
          <w:tcPr>
            <w:tcW w:w="833" w:type="dxa"/>
            <w:tcBorders>
              <w:top w:val="single" w:color="auto" w:sz="4" w:space="0"/>
              <w:bottom w:val="single" w:color="auto" w:sz="4" w:space="0"/>
              <w:right w:val="single" w:color="auto" w:sz="4" w:space="0"/>
            </w:tcBorders>
            <w:shd w:val="clear" w:color="auto" w:fill="auto"/>
            <w:vAlign w:val="center"/>
          </w:tcPr>
          <w:p w14:paraId="7EC7AB96">
            <w:pPr>
              <w:jc w:val="center"/>
              <w:rPr>
                <w:rFonts w:ascii="仿宋" w:hAnsi="仿宋" w:eastAsia="仿宋" w:cs="仿宋"/>
                <w:kern w:val="0"/>
                <w:sz w:val="24"/>
              </w:rPr>
            </w:pPr>
            <w:r>
              <w:rPr>
                <w:rFonts w:hint="eastAsia" w:ascii="仿宋" w:hAnsi="仿宋" w:eastAsia="仿宋" w:cs="仿宋"/>
                <w:kern w:val="0"/>
                <w:sz w:val="24"/>
              </w:rPr>
              <w:t>8</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37E36C06">
            <w:pPr>
              <w:jc w:val="center"/>
              <w:rPr>
                <w:rFonts w:ascii="仿宋" w:hAnsi="仿宋" w:eastAsia="仿宋" w:cs="仿宋"/>
                <w:kern w:val="0"/>
                <w:sz w:val="24"/>
              </w:rPr>
            </w:pPr>
            <w:r>
              <w:rPr>
                <w:rFonts w:hint="eastAsia" w:ascii="仿宋" w:hAnsi="仿宋" w:eastAsia="仿宋" w:cs="仿宋"/>
                <w:kern w:val="0"/>
                <w:sz w:val="24"/>
              </w:rPr>
              <w:t>企业业绩</w:t>
            </w:r>
          </w:p>
        </w:tc>
        <w:tc>
          <w:tcPr>
            <w:tcW w:w="6488" w:type="dxa"/>
            <w:tcBorders>
              <w:top w:val="single" w:color="auto" w:sz="4" w:space="0"/>
              <w:left w:val="single" w:color="auto" w:sz="4" w:space="0"/>
              <w:bottom w:val="single" w:color="auto" w:sz="4" w:space="0"/>
              <w:right w:val="single" w:color="auto" w:sz="4" w:space="0"/>
            </w:tcBorders>
            <w:shd w:val="clear" w:color="auto" w:fill="auto"/>
            <w:vAlign w:val="center"/>
          </w:tcPr>
          <w:p w14:paraId="27357506">
            <w:pPr>
              <w:spacing w:line="360" w:lineRule="auto"/>
              <w:rPr>
                <w:rFonts w:ascii="仿宋" w:hAnsi="仿宋" w:eastAsia="仿宋" w:cs="仿宋"/>
                <w:kern w:val="0"/>
                <w:sz w:val="24"/>
              </w:rPr>
            </w:pPr>
            <w:r>
              <w:rPr>
                <w:rFonts w:hint="eastAsia" w:ascii="仿宋" w:hAnsi="仿宋" w:eastAsia="仿宋" w:cs="仿宋"/>
                <w:kern w:val="0"/>
                <w:sz w:val="24"/>
              </w:rPr>
              <w:t>投标人自2021年1月1日至今具有类似项目业绩的，每提供一个业绩得0.5分，本项最高得2分。</w:t>
            </w:r>
          </w:p>
          <w:p w14:paraId="1D5AC570">
            <w:pPr>
              <w:spacing w:line="360" w:lineRule="auto"/>
              <w:rPr>
                <w:rFonts w:ascii="仿宋" w:hAnsi="仿宋" w:eastAsia="仿宋" w:cs="仿宋"/>
                <w:kern w:val="0"/>
                <w:sz w:val="24"/>
                <w:lang w:val="zh-CN" w:bidi="zh-CN"/>
              </w:rPr>
            </w:pPr>
            <w:r>
              <w:rPr>
                <w:rFonts w:hint="eastAsia" w:ascii="仿宋" w:hAnsi="仿宋" w:eastAsia="仿宋" w:cs="仿宋"/>
                <w:b/>
                <w:bCs/>
                <w:kern w:val="0"/>
                <w:sz w:val="24"/>
              </w:rPr>
              <w:t>需提供合同扫描件，不提供不得分。</w:t>
            </w:r>
          </w:p>
        </w:tc>
        <w:tc>
          <w:tcPr>
            <w:tcW w:w="929" w:type="dxa"/>
            <w:tcBorders>
              <w:top w:val="single" w:color="auto" w:sz="4" w:space="0"/>
              <w:left w:val="single" w:color="auto" w:sz="4" w:space="0"/>
              <w:bottom w:val="single" w:color="auto" w:sz="4" w:space="0"/>
            </w:tcBorders>
            <w:shd w:val="clear" w:color="auto" w:fill="auto"/>
            <w:vAlign w:val="center"/>
          </w:tcPr>
          <w:p w14:paraId="79E3E7F9">
            <w:pPr>
              <w:jc w:val="center"/>
              <w:rPr>
                <w:rFonts w:ascii="仿宋" w:hAnsi="仿宋" w:eastAsia="仿宋" w:cs="仿宋"/>
                <w:kern w:val="0"/>
                <w:sz w:val="24"/>
              </w:rPr>
            </w:pPr>
            <w:r>
              <w:rPr>
                <w:rFonts w:hint="eastAsia" w:ascii="仿宋" w:hAnsi="仿宋" w:eastAsia="仿宋" w:cs="仿宋"/>
                <w:kern w:val="0"/>
                <w:sz w:val="24"/>
              </w:rPr>
              <w:t>0-2分</w:t>
            </w:r>
          </w:p>
        </w:tc>
      </w:tr>
      <w:tr w14:paraId="1657F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833" w:type="dxa"/>
            <w:tcBorders>
              <w:top w:val="single" w:color="auto" w:sz="4" w:space="0"/>
              <w:bottom w:val="single" w:color="auto" w:sz="4" w:space="0"/>
              <w:right w:val="single" w:color="auto" w:sz="4" w:space="0"/>
            </w:tcBorders>
            <w:shd w:val="clear" w:color="auto" w:fill="auto"/>
            <w:vAlign w:val="center"/>
          </w:tcPr>
          <w:p w14:paraId="27430A38">
            <w:pPr>
              <w:jc w:val="center"/>
              <w:rPr>
                <w:rFonts w:ascii="仿宋" w:hAnsi="仿宋" w:eastAsia="仿宋" w:cs="仿宋"/>
                <w:kern w:val="0"/>
                <w:sz w:val="24"/>
              </w:rPr>
            </w:pPr>
            <w:r>
              <w:rPr>
                <w:rFonts w:hint="eastAsia" w:ascii="仿宋" w:hAnsi="仿宋" w:eastAsia="仿宋" w:cs="仿宋"/>
                <w:kern w:val="0"/>
                <w:sz w:val="24"/>
              </w:rPr>
              <w:t>9</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5E35DBE5">
            <w:pPr>
              <w:jc w:val="center"/>
              <w:rPr>
                <w:rFonts w:ascii="仿宋" w:hAnsi="仿宋" w:eastAsia="仿宋" w:cs="仿宋"/>
                <w:kern w:val="0"/>
                <w:sz w:val="24"/>
              </w:rPr>
            </w:pPr>
            <w:r>
              <w:rPr>
                <w:rFonts w:hint="eastAsia" w:ascii="仿宋" w:hAnsi="仿宋" w:eastAsia="仿宋" w:cs="仿宋"/>
                <w:kern w:val="0"/>
                <w:sz w:val="24"/>
              </w:rPr>
              <w:t>企业认证</w:t>
            </w:r>
          </w:p>
        </w:tc>
        <w:tc>
          <w:tcPr>
            <w:tcW w:w="6488" w:type="dxa"/>
            <w:tcBorders>
              <w:top w:val="single" w:color="auto" w:sz="4" w:space="0"/>
              <w:left w:val="single" w:color="auto" w:sz="4" w:space="0"/>
              <w:bottom w:val="single" w:color="auto" w:sz="4" w:space="0"/>
              <w:right w:val="single" w:color="auto" w:sz="4" w:space="0"/>
            </w:tcBorders>
            <w:shd w:val="clear" w:color="auto" w:fill="auto"/>
            <w:vAlign w:val="center"/>
          </w:tcPr>
          <w:p w14:paraId="1489564B">
            <w:pPr>
              <w:spacing w:line="360" w:lineRule="auto"/>
              <w:rPr>
                <w:rFonts w:ascii="仿宋" w:hAnsi="仿宋" w:eastAsia="仿宋" w:cs="仿宋"/>
                <w:kern w:val="0"/>
                <w:sz w:val="24"/>
              </w:rPr>
            </w:pPr>
            <w:r>
              <w:rPr>
                <w:rFonts w:hint="eastAsia" w:ascii="仿宋" w:hAnsi="仿宋" w:eastAsia="仿宋" w:cs="仿宋"/>
                <w:kern w:val="0"/>
                <w:sz w:val="24"/>
              </w:rPr>
              <w:t>1.供应商具备有效的质量管理体系认证证书得2分；</w:t>
            </w:r>
          </w:p>
          <w:p w14:paraId="3FD8E2D5">
            <w:pPr>
              <w:spacing w:line="360" w:lineRule="auto"/>
              <w:rPr>
                <w:rFonts w:ascii="仿宋" w:hAnsi="仿宋" w:eastAsia="仿宋" w:cs="仿宋"/>
                <w:kern w:val="0"/>
                <w:sz w:val="24"/>
              </w:rPr>
            </w:pPr>
            <w:r>
              <w:rPr>
                <w:rFonts w:hint="eastAsia" w:ascii="仿宋" w:hAnsi="仿宋" w:eastAsia="仿宋" w:cs="仿宋"/>
                <w:kern w:val="0"/>
                <w:sz w:val="24"/>
              </w:rPr>
              <w:t>2.供应商具备有效的环境管理体系认证证书得2分；</w:t>
            </w:r>
          </w:p>
          <w:p w14:paraId="531705B3">
            <w:pPr>
              <w:spacing w:line="360" w:lineRule="auto"/>
              <w:rPr>
                <w:rFonts w:ascii="仿宋" w:hAnsi="仿宋" w:eastAsia="仿宋" w:cs="仿宋"/>
                <w:kern w:val="0"/>
                <w:sz w:val="24"/>
              </w:rPr>
            </w:pPr>
            <w:r>
              <w:rPr>
                <w:rFonts w:hint="eastAsia" w:ascii="仿宋" w:hAnsi="仿宋" w:eastAsia="仿宋" w:cs="仿宋"/>
                <w:kern w:val="0"/>
                <w:sz w:val="24"/>
              </w:rPr>
              <w:t>3.供应商具备有效的职业健康安全管理体系认证证书得2分。</w:t>
            </w:r>
          </w:p>
          <w:p w14:paraId="3F6DFDFA">
            <w:pPr>
              <w:spacing w:line="360" w:lineRule="auto"/>
              <w:rPr>
                <w:rFonts w:ascii="仿宋" w:hAnsi="仿宋" w:eastAsia="仿宋" w:cs="仿宋"/>
                <w:kern w:val="0"/>
                <w:sz w:val="24"/>
              </w:rPr>
            </w:pPr>
            <w:r>
              <w:rPr>
                <w:rFonts w:hint="eastAsia" w:ascii="仿宋" w:hAnsi="仿宋" w:eastAsia="仿宋" w:cs="仿宋"/>
                <w:b/>
                <w:bCs/>
                <w:kern w:val="0"/>
                <w:sz w:val="24"/>
              </w:rPr>
              <w:t>提供证书扫描件及全国认证认可信息公共服务平台网站截图加盖公章，不提供不得分。</w:t>
            </w:r>
          </w:p>
        </w:tc>
        <w:tc>
          <w:tcPr>
            <w:tcW w:w="929" w:type="dxa"/>
            <w:tcBorders>
              <w:top w:val="single" w:color="auto" w:sz="4" w:space="0"/>
              <w:left w:val="single" w:color="auto" w:sz="4" w:space="0"/>
              <w:bottom w:val="single" w:color="auto" w:sz="4" w:space="0"/>
            </w:tcBorders>
            <w:shd w:val="clear" w:color="auto" w:fill="auto"/>
            <w:vAlign w:val="center"/>
          </w:tcPr>
          <w:p w14:paraId="44E16185">
            <w:pPr>
              <w:jc w:val="center"/>
              <w:rPr>
                <w:rFonts w:ascii="仿宋" w:hAnsi="仿宋" w:eastAsia="仿宋" w:cs="仿宋"/>
                <w:kern w:val="0"/>
                <w:sz w:val="24"/>
              </w:rPr>
            </w:pPr>
            <w:r>
              <w:rPr>
                <w:rFonts w:hint="eastAsia" w:ascii="仿宋" w:hAnsi="仿宋" w:eastAsia="仿宋" w:cs="仿宋"/>
                <w:kern w:val="0"/>
                <w:sz w:val="24"/>
              </w:rPr>
              <w:t>0-6分</w:t>
            </w:r>
          </w:p>
        </w:tc>
      </w:tr>
      <w:tr w14:paraId="61F29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833" w:type="dxa"/>
            <w:tcBorders>
              <w:top w:val="single" w:color="auto" w:sz="4" w:space="0"/>
              <w:bottom w:val="single" w:color="auto" w:sz="4" w:space="0"/>
              <w:right w:val="single" w:color="auto" w:sz="4" w:space="0"/>
            </w:tcBorders>
            <w:shd w:val="clear" w:color="auto" w:fill="auto"/>
            <w:vAlign w:val="center"/>
          </w:tcPr>
          <w:p w14:paraId="2C8433A3">
            <w:pPr>
              <w:jc w:val="center"/>
              <w:rPr>
                <w:rFonts w:ascii="仿宋" w:hAnsi="仿宋" w:eastAsia="仿宋" w:cs="仿宋"/>
                <w:kern w:val="0"/>
                <w:sz w:val="24"/>
              </w:rPr>
            </w:pPr>
            <w:r>
              <w:rPr>
                <w:rFonts w:hint="eastAsia" w:ascii="仿宋" w:hAnsi="仿宋" w:eastAsia="仿宋" w:cs="仿宋"/>
                <w:kern w:val="0"/>
                <w:sz w:val="24"/>
              </w:rPr>
              <w:t>10</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4E58CEF6">
            <w:pPr>
              <w:jc w:val="center"/>
              <w:rPr>
                <w:rFonts w:ascii="仿宋" w:hAnsi="仿宋" w:eastAsia="仿宋" w:cs="仿宋"/>
                <w:kern w:val="0"/>
                <w:sz w:val="24"/>
              </w:rPr>
            </w:pPr>
            <w:r>
              <w:rPr>
                <w:rFonts w:hint="eastAsia" w:ascii="仿宋" w:hAnsi="仿宋" w:eastAsia="仿宋" w:cs="仿宋"/>
                <w:kern w:val="0"/>
                <w:sz w:val="24"/>
              </w:rPr>
              <w:t>企业综合实力</w:t>
            </w:r>
          </w:p>
        </w:tc>
        <w:tc>
          <w:tcPr>
            <w:tcW w:w="6488" w:type="dxa"/>
            <w:tcBorders>
              <w:top w:val="single" w:color="auto" w:sz="4" w:space="0"/>
              <w:left w:val="single" w:color="auto" w:sz="4" w:space="0"/>
              <w:bottom w:val="single" w:color="auto" w:sz="4" w:space="0"/>
              <w:right w:val="single" w:color="auto" w:sz="4" w:space="0"/>
            </w:tcBorders>
            <w:shd w:val="clear" w:color="auto" w:fill="auto"/>
            <w:vAlign w:val="center"/>
          </w:tcPr>
          <w:p w14:paraId="20434A4A">
            <w:pPr>
              <w:numPr>
                <w:ilvl w:val="0"/>
                <w:numId w:val="4"/>
              </w:numPr>
              <w:spacing w:line="360" w:lineRule="auto"/>
              <w:rPr>
                <w:rFonts w:ascii="仿宋" w:hAnsi="仿宋" w:eastAsia="仿宋" w:cs="仿宋"/>
                <w:sz w:val="24"/>
              </w:rPr>
            </w:pPr>
            <w:r>
              <w:rPr>
                <w:rFonts w:hint="eastAsia" w:ascii="仿宋" w:hAnsi="仿宋" w:eastAsia="仿宋" w:cs="仿宋"/>
                <w:sz w:val="24"/>
              </w:rPr>
              <w:t>供应商或设备制造商获得过垃圾清运方面的相关专利、软件著作，每个得1分，最多得3分；</w:t>
            </w:r>
          </w:p>
          <w:p w14:paraId="4A9987AD">
            <w:pPr>
              <w:numPr>
                <w:ilvl w:val="0"/>
                <w:numId w:val="4"/>
              </w:numPr>
              <w:spacing w:line="360" w:lineRule="auto"/>
              <w:rPr>
                <w:rFonts w:ascii="仿宋" w:hAnsi="仿宋" w:eastAsia="仿宋" w:cs="仿宋"/>
                <w:sz w:val="24"/>
              </w:rPr>
            </w:pPr>
            <w:r>
              <w:rPr>
                <w:rFonts w:hint="eastAsia" w:ascii="仿宋" w:hAnsi="仿宋" w:eastAsia="仿宋" w:cs="仿宋"/>
                <w:sz w:val="24"/>
              </w:rPr>
              <w:t>供应商或设备制造商获得过市级或以上政府行政职能部门或行业主管部门授予的荣誉认证证书等，每个得2分，最高得2分。</w:t>
            </w:r>
          </w:p>
          <w:p w14:paraId="1BD44C6C">
            <w:pPr>
              <w:spacing w:line="360" w:lineRule="auto"/>
              <w:rPr>
                <w:rFonts w:ascii="仿宋" w:hAnsi="仿宋" w:eastAsia="仿宋" w:cs="仿宋"/>
                <w:kern w:val="0"/>
                <w:sz w:val="24"/>
              </w:rPr>
            </w:pPr>
            <w:r>
              <w:rPr>
                <w:rFonts w:hint="eastAsia" w:ascii="仿宋" w:hAnsi="仿宋" w:eastAsia="仿宋" w:cs="仿宋"/>
                <w:b/>
                <w:bCs/>
                <w:kern w:val="0"/>
                <w:sz w:val="24"/>
              </w:rPr>
              <w:t>需提供证书扫描件，并加盖公章，不提供不得分。</w:t>
            </w:r>
          </w:p>
        </w:tc>
        <w:tc>
          <w:tcPr>
            <w:tcW w:w="929" w:type="dxa"/>
            <w:tcBorders>
              <w:top w:val="single" w:color="auto" w:sz="4" w:space="0"/>
              <w:left w:val="single" w:color="auto" w:sz="4" w:space="0"/>
              <w:bottom w:val="single" w:color="auto" w:sz="4" w:space="0"/>
            </w:tcBorders>
            <w:shd w:val="clear" w:color="auto" w:fill="auto"/>
            <w:vAlign w:val="center"/>
          </w:tcPr>
          <w:p w14:paraId="20D4C347">
            <w:pPr>
              <w:jc w:val="center"/>
              <w:rPr>
                <w:rFonts w:ascii="仿宋" w:hAnsi="仿宋" w:eastAsia="仿宋" w:cs="仿宋"/>
                <w:kern w:val="0"/>
                <w:sz w:val="24"/>
              </w:rPr>
            </w:pPr>
            <w:r>
              <w:rPr>
                <w:rFonts w:hint="eastAsia" w:ascii="仿宋" w:hAnsi="仿宋" w:eastAsia="仿宋" w:cs="仿宋"/>
                <w:kern w:val="0"/>
                <w:sz w:val="24"/>
              </w:rPr>
              <w:t>0-5分</w:t>
            </w:r>
          </w:p>
        </w:tc>
      </w:tr>
      <w:tr w14:paraId="1C5A2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833" w:type="dxa"/>
            <w:tcBorders>
              <w:top w:val="single" w:color="auto" w:sz="4" w:space="0"/>
              <w:right w:val="single" w:color="auto" w:sz="4" w:space="0"/>
            </w:tcBorders>
            <w:shd w:val="clear" w:color="auto" w:fill="auto"/>
            <w:vAlign w:val="center"/>
          </w:tcPr>
          <w:p w14:paraId="6009710F">
            <w:pPr>
              <w:spacing w:line="360" w:lineRule="auto"/>
              <w:jc w:val="center"/>
              <w:rPr>
                <w:rFonts w:ascii="仿宋" w:hAnsi="仿宋" w:eastAsia="仿宋" w:cs="仿宋"/>
                <w:kern w:val="0"/>
                <w:sz w:val="24"/>
              </w:rPr>
            </w:pPr>
            <w:r>
              <w:rPr>
                <w:rFonts w:hint="eastAsia" w:ascii="仿宋" w:hAnsi="仿宋" w:eastAsia="仿宋" w:cs="仿宋"/>
                <w:kern w:val="0"/>
                <w:sz w:val="24"/>
              </w:rPr>
              <w:t>11</w:t>
            </w:r>
          </w:p>
        </w:tc>
        <w:tc>
          <w:tcPr>
            <w:tcW w:w="1298" w:type="dxa"/>
            <w:tcBorders>
              <w:top w:val="single" w:color="auto" w:sz="4" w:space="0"/>
              <w:left w:val="single" w:color="auto" w:sz="4" w:space="0"/>
              <w:right w:val="single" w:color="auto" w:sz="4" w:space="0"/>
            </w:tcBorders>
            <w:shd w:val="clear" w:color="auto" w:fill="auto"/>
            <w:vAlign w:val="center"/>
          </w:tcPr>
          <w:p w14:paraId="35572479">
            <w:pPr>
              <w:spacing w:line="360" w:lineRule="auto"/>
              <w:jc w:val="center"/>
              <w:rPr>
                <w:rFonts w:ascii="仿宋" w:hAnsi="仿宋" w:eastAsia="仿宋" w:cs="仿宋"/>
                <w:kern w:val="0"/>
                <w:sz w:val="24"/>
              </w:rPr>
            </w:pPr>
            <w:r>
              <w:rPr>
                <w:rFonts w:hint="eastAsia" w:ascii="仿宋" w:hAnsi="仿宋" w:eastAsia="仿宋" w:cs="仿宋"/>
                <w:kern w:val="0"/>
                <w:sz w:val="24"/>
              </w:rPr>
              <w:t>政策分</w:t>
            </w:r>
          </w:p>
        </w:tc>
        <w:tc>
          <w:tcPr>
            <w:tcW w:w="6488" w:type="dxa"/>
            <w:tcBorders>
              <w:top w:val="single" w:color="auto" w:sz="4" w:space="0"/>
              <w:left w:val="single" w:color="auto" w:sz="4" w:space="0"/>
              <w:right w:val="single" w:color="auto" w:sz="4" w:space="0"/>
            </w:tcBorders>
            <w:shd w:val="clear" w:color="auto" w:fill="auto"/>
            <w:vAlign w:val="center"/>
          </w:tcPr>
          <w:p w14:paraId="57AF0A33">
            <w:pPr>
              <w:spacing w:line="360" w:lineRule="auto"/>
              <w:rPr>
                <w:rFonts w:ascii="仿宋" w:hAnsi="仿宋" w:eastAsia="仿宋" w:cs="仿宋"/>
                <w:kern w:val="0"/>
                <w:sz w:val="24"/>
              </w:rPr>
            </w:pPr>
            <w:r>
              <w:rPr>
                <w:rFonts w:hint="eastAsia" w:ascii="仿宋" w:hAnsi="仿宋" w:eastAsia="仿宋" w:cs="仿宋"/>
                <w:kern w:val="0"/>
                <w:sz w:val="24"/>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3BB0DF78">
            <w:pPr>
              <w:spacing w:line="360" w:lineRule="auto"/>
              <w:rPr>
                <w:rFonts w:ascii="仿宋" w:hAnsi="仿宋" w:eastAsia="仿宋" w:cs="仿宋"/>
                <w:kern w:val="0"/>
                <w:sz w:val="24"/>
              </w:rPr>
            </w:pPr>
            <w:r>
              <w:rPr>
                <w:rFonts w:hint="eastAsia" w:ascii="仿宋" w:hAnsi="仿宋" w:eastAsia="仿宋" w:cs="仿宋"/>
                <w:kern w:val="0"/>
                <w:sz w:val="24"/>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p w14:paraId="2EFAE458">
            <w:pPr>
              <w:spacing w:line="360" w:lineRule="auto"/>
              <w:rPr>
                <w:rFonts w:ascii="仿宋" w:hAnsi="仿宋" w:eastAsia="仿宋" w:cs="仿宋"/>
                <w:kern w:val="0"/>
                <w:sz w:val="24"/>
              </w:rPr>
            </w:pPr>
            <w:r>
              <w:rPr>
                <w:rFonts w:hint="eastAsia" w:ascii="仿宋" w:hAnsi="仿宋" w:eastAsia="仿宋" w:cs="仿宋"/>
                <w:b/>
                <w:bCs/>
                <w:kern w:val="0"/>
                <w:sz w:val="24"/>
              </w:rPr>
              <w:t>需提供相关证书（报告）扫描件。</w:t>
            </w:r>
          </w:p>
        </w:tc>
        <w:tc>
          <w:tcPr>
            <w:tcW w:w="929" w:type="dxa"/>
            <w:tcBorders>
              <w:top w:val="single" w:color="auto" w:sz="4" w:space="0"/>
              <w:left w:val="single" w:color="auto" w:sz="4" w:space="0"/>
            </w:tcBorders>
            <w:shd w:val="clear" w:color="auto" w:fill="auto"/>
            <w:vAlign w:val="center"/>
          </w:tcPr>
          <w:p w14:paraId="5D75A0B5">
            <w:pPr>
              <w:spacing w:line="360" w:lineRule="auto"/>
              <w:jc w:val="center"/>
              <w:rPr>
                <w:rFonts w:ascii="仿宋" w:hAnsi="仿宋" w:eastAsia="仿宋" w:cs="仿宋"/>
                <w:kern w:val="0"/>
                <w:sz w:val="24"/>
              </w:rPr>
            </w:pPr>
            <w:r>
              <w:rPr>
                <w:rFonts w:hint="eastAsia" w:ascii="仿宋" w:hAnsi="仿宋" w:eastAsia="仿宋" w:cs="仿宋"/>
                <w:kern w:val="0"/>
                <w:sz w:val="24"/>
              </w:rPr>
              <w:t>0-1分</w:t>
            </w:r>
          </w:p>
        </w:tc>
      </w:tr>
    </w:tbl>
    <w:p w14:paraId="47283803">
      <w:pPr>
        <w:tabs>
          <w:tab w:val="left" w:pos="8100"/>
        </w:tabs>
        <w:spacing w:line="560" w:lineRule="exact"/>
        <w:jc w:val="center"/>
        <w:rPr>
          <w:rFonts w:ascii="仿宋" w:hAnsi="仿宋" w:eastAsia="仿宋" w:cs="仿宋"/>
          <w:b/>
          <w:sz w:val="36"/>
          <w:szCs w:val="36"/>
        </w:rPr>
      </w:pPr>
    </w:p>
    <w:p w14:paraId="46A2B7E3">
      <w:pPr>
        <w:tabs>
          <w:tab w:val="left" w:pos="8100"/>
        </w:tabs>
        <w:spacing w:line="560" w:lineRule="exact"/>
        <w:jc w:val="center"/>
        <w:rPr>
          <w:rFonts w:ascii="仿宋" w:hAnsi="仿宋" w:eastAsia="仿宋" w:cs="仿宋"/>
          <w:b/>
          <w:sz w:val="36"/>
          <w:szCs w:val="36"/>
        </w:rPr>
      </w:pPr>
    </w:p>
    <w:p w14:paraId="5EF12109">
      <w:pPr>
        <w:tabs>
          <w:tab w:val="left" w:pos="8100"/>
        </w:tabs>
        <w:spacing w:line="560" w:lineRule="exact"/>
        <w:rPr>
          <w:rFonts w:ascii="仿宋" w:hAnsi="仿宋" w:eastAsia="仿宋" w:cs="仿宋"/>
          <w:b/>
          <w:sz w:val="36"/>
          <w:szCs w:val="36"/>
        </w:rPr>
      </w:pPr>
    </w:p>
    <w:p w14:paraId="06519610">
      <w:pPr>
        <w:pStyle w:val="2"/>
        <w:rPr>
          <w:rFonts w:ascii="仿宋" w:hAnsi="仿宋" w:eastAsia="仿宋" w:cs="仿宋"/>
          <w:b/>
          <w:sz w:val="36"/>
          <w:szCs w:val="36"/>
        </w:rPr>
      </w:pPr>
    </w:p>
    <w:p w14:paraId="74D3597B">
      <w:pPr>
        <w:rPr>
          <w:rFonts w:ascii="仿宋" w:hAnsi="仿宋" w:eastAsia="仿宋" w:cs="仿宋"/>
          <w:b/>
          <w:sz w:val="36"/>
          <w:szCs w:val="36"/>
        </w:rPr>
      </w:pPr>
    </w:p>
    <w:p w14:paraId="3C2F6021">
      <w:pPr>
        <w:pStyle w:val="2"/>
        <w:rPr>
          <w:rFonts w:ascii="仿宋" w:hAnsi="仿宋" w:eastAsia="仿宋" w:cs="仿宋"/>
          <w:b/>
          <w:sz w:val="36"/>
          <w:szCs w:val="36"/>
        </w:rPr>
      </w:pPr>
    </w:p>
    <w:p w14:paraId="663CE37D">
      <w:pPr>
        <w:rPr>
          <w:rFonts w:ascii="仿宋" w:hAnsi="仿宋" w:eastAsia="仿宋" w:cs="仿宋"/>
          <w:b/>
          <w:sz w:val="36"/>
          <w:szCs w:val="36"/>
        </w:rPr>
      </w:pPr>
    </w:p>
    <w:p w14:paraId="2CAAAEE3">
      <w:pPr>
        <w:pStyle w:val="2"/>
        <w:rPr>
          <w:rFonts w:ascii="仿宋" w:hAnsi="仿宋" w:eastAsia="仿宋" w:cs="仿宋"/>
          <w:b/>
          <w:sz w:val="36"/>
          <w:szCs w:val="36"/>
        </w:rPr>
      </w:pPr>
    </w:p>
    <w:p w14:paraId="2E877694">
      <w:pPr>
        <w:rPr>
          <w:rFonts w:ascii="仿宋" w:hAnsi="仿宋" w:eastAsia="仿宋" w:cs="仿宋"/>
          <w:b/>
          <w:sz w:val="36"/>
          <w:szCs w:val="36"/>
        </w:rPr>
      </w:pPr>
    </w:p>
    <w:p w14:paraId="025555C4">
      <w:pPr>
        <w:pStyle w:val="2"/>
      </w:pPr>
    </w:p>
    <w:p w14:paraId="7B1B25D8">
      <w:pPr>
        <w:tabs>
          <w:tab w:val="left" w:pos="8100"/>
        </w:tabs>
        <w:spacing w:line="560" w:lineRule="exact"/>
        <w:jc w:val="center"/>
        <w:rPr>
          <w:rFonts w:ascii="仿宋" w:hAnsi="仿宋" w:eastAsia="仿宋" w:cs="仿宋"/>
          <w:b/>
          <w:sz w:val="36"/>
          <w:szCs w:val="36"/>
        </w:rPr>
      </w:pPr>
      <w:r>
        <w:rPr>
          <w:rFonts w:hint="eastAsia" w:ascii="仿宋" w:hAnsi="仿宋" w:eastAsia="仿宋" w:cs="仿宋"/>
          <w:b/>
          <w:sz w:val="36"/>
          <w:szCs w:val="36"/>
        </w:rPr>
        <w:t>第五章 合同主要条款</w:t>
      </w:r>
    </w:p>
    <w:p w14:paraId="7F5D688A">
      <w:pPr>
        <w:pStyle w:val="5"/>
        <w:spacing w:line="500" w:lineRule="exact"/>
        <w:jc w:val="center"/>
        <w:rPr>
          <w:rFonts w:ascii="仿宋" w:hAnsi="仿宋" w:eastAsia="仿宋" w:cs="仿宋"/>
          <w:b w:val="0"/>
          <w:snapToGrid w:val="0"/>
        </w:rPr>
      </w:pPr>
      <w:r>
        <w:rPr>
          <w:rFonts w:hint="eastAsia" w:ascii="仿宋" w:hAnsi="仿宋" w:eastAsia="仿宋" w:cs="仿宋"/>
          <w:sz w:val="28"/>
          <w:szCs w:val="28"/>
        </w:rPr>
        <w:t>（仅供参考，以正式合同为准）</w:t>
      </w:r>
    </w:p>
    <w:p w14:paraId="6347F9C0">
      <w:pPr>
        <w:snapToGrid w:val="0"/>
        <w:spacing w:line="400" w:lineRule="exact"/>
        <w:jc w:val="left"/>
        <w:rPr>
          <w:rFonts w:ascii="仿宋" w:hAnsi="仿宋" w:eastAsia="仿宋" w:cs="仿宋"/>
          <w:sz w:val="24"/>
        </w:rPr>
      </w:pPr>
      <w:r>
        <w:rPr>
          <w:rFonts w:hint="eastAsia" w:ascii="仿宋" w:hAnsi="仿宋" w:eastAsia="仿宋" w:cs="仿宋"/>
          <w:sz w:val="24"/>
        </w:rPr>
        <w:t>财政审批编号: 湖财采确临 [2024]19960号 招标文件编号: 仁皇招字2024220号</w:t>
      </w:r>
      <w:r>
        <w:rPr>
          <w:rFonts w:hint="eastAsia" w:ascii="仿宋" w:hAnsi="仿宋" w:eastAsia="仿宋" w:cs="仿宋"/>
          <w:snapToGrid w:val="0"/>
          <w:sz w:val="24"/>
        </w:rPr>
        <w:t xml:space="preserve"> </w:t>
      </w:r>
      <w:r>
        <w:rPr>
          <w:rFonts w:hint="eastAsia" w:ascii="仿宋" w:hAnsi="仿宋" w:eastAsia="仿宋" w:cs="仿宋"/>
          <w:sz w:val="24"/>
        </w:rPr>
        <w:t xml:space="preserve"> </w:t>
      </w:r>
    </w:p>
    <w:p w14:paraId="7FB4B22F">
      <w:pPr>
        <w:snapToGrid w:val="0"/>
        <w:spacing w:line="400" w:lineRule="exact"/>
        <w:jc w:val="left"/>
        <w:rPr>
          <w:rFonts w:ascii="仿宋" w:hAnsi="仿宋" w:eastAsia="仿宋" w:cs="仿宋"/>
          <w:sz w:val="24"/>
        </w:rPr>
      </w:pPr>
      <w:r>
        <w:rPr>
          <w:rFonts w:hint="eastAsia" w:ascii="仿宋" w:hAnsi="仿宋" w:eastAsia="仿宋" w:cs="仿宋"/>
          <w:sz w:val="24"/>
        </w:rPr>
        <w:t>甲方（招标人）：</w:t>
      </w:r>
    </w:p>
    <w:p w14:paraId="127801C8">
      <w:pPr>
        <w:snapToGrid w:val="0"/>
        <w:spacing w:line="400" w:lineRule="exact"/>
        <w:jc w:val="left"/>
        <w:rPr>
          <w:rFonts w:ascii="仿宋" w:hAnsi="仿宋" w:eastAsia="仿宋" w:cs="仿宋"/>
          <w:sz w:val="24"/>
        </w:rPr>
      </w:pPr>
      <w:r>
        <w:rPr>
          <w:rFonts w:hint="eastAsia" w:ascii="仿宋" w:hAnsi="仿宋" w:eastAsia="仿宋" w:cs="仿宋"/>
          <w:sz w:val="24"/>
        </w:rPr>
        <w:t>乙方（中标人）：</w:t>
      </w:r>
    </w:p>
    <w:p w14:paraId="607DF9D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u w:val="single"/>
        </w:rPr>
        <w:t>2024年度装修垃圾智能收运箱体第二轮采购项目</w:t>
      </w:r>
      <w:r>
        <w:rPr>
          <w:rFonts w:hint="eastAsia" w:ascii="仿宋" w:hAnsi="仿宋" w:eastAsia="仿宋" w:cs="仿宋"/>
          <w:sz w:val="24"/>
        </w:rPr>
        <w:t>公开招标的结果，签署本合同。</w:t>
      </w:r>
    </w:p>
    <w:p w14:paraId="1EE90D55">
      <w:pPr>
        <w:snapToGrid w:val="0"/>
        <w:spacing w:line="360" w:lineRule="auto"/>
        <w:rPr>
          <w:rFonts w:ascii="仿宋" w:hAnsi="仿宋" w:eastAsia="仿宋" w:cs="仿宋"/>
          <w:b/>
          <w:sz w:val="24"/>
        </w:rPr>
      </w:pPr>
      <w:r>
        <w:rPr>
          <w:rFonts w:hint="eastAsia" w:ascii="仿宋" w:hAnsi="仿宋" w:eastAsia="仿宋" w:cs="仿宋"/>
          <w:b/>
          <w:sz w:val="24"/>
        </w:rPr>
        <w:t>一、货物内容</w:t>
      </w:r>
    </w:p>
    <w:p w14:paraId="45122CE6">
      <w:pPr>
        <w:snapToGrid w:val="0"/>
        <w:spacing w:line="360" w:lineRule="auto"/>
        <w:rPr>
          <w:rFonts w:ascii="仿宋" w:hAnsi="仿宋" w:eastAsia="仿宋" w:cs="仿宋"/>
          <w:sz w:val="24"/>
        </w:rPr>
      </w:pPr>
      <w:r>
        <w:rPr>
          <w:rFonts w:hint="eastAsia" w:ascii="仿宋" w:hAnsi="仿宋" w:eastAsia="仿宋" w:cs="仿宋"/>
          <w:sz w:val="24"/>
        </w:rPr>
        <w:t>1. 货物名称：</w:t>
      </w:r>
    </w:p>
    <w:p w14:paraId="404D1DDD">
      <w:pPr>
        <w:snapToGrid w:val="0"/>
        <w:spacing w:line="360" w:lineRule="auto"/>
        <w:rPr>
          <w:rFonts w:ascii="仿宋" w:hAnsi="仿宋" w:eastAsia="仿宋" w:cs="仿宋"/>
          <w:sz w:val="24"/>
        </w:rPr>
      </w:pPr>
      <w:r>
        <w:rPr>
          <w:rFonts w:hint="eastAsia" w:ascii="仿宋" w:hAnsi="仿宋" w:eastAsia="仿宋" w:cs="仿宋"/>
          <w:sz w:val="24"/>
        </w:rPr>
        <w:t>2. 型号规格：</w:t>
      </w:r>
    </w:p>
    <w:p w14:paraId="0942BB83">
      <w:pPr>
        <w:snapToGrid w:val="0"/>
        <w:spacing w:line="360" w:lineRule="auto"/>
        <w:rPr>
          <w:rFonts w:ascii="仿宋" w:hAnsi="仿宋" w:eastAsia="仿宋" w:cs="仿宋"/>
          <w:sz w:val="24"/>
        </w:rPr>
      </w:pPr>
      <w:r>
        <w:rPr>
          <w:rFonts w:hint="eastAsia" w:ascii="仿宋" w:hAnsi="仿宋" w:eastAsia="仿宋" w:cs="仿宋"/>
          <w:sz w:val="24"/>
        </w:rPr>
        <w:t>3. 技术参数：</w:t>
      </w:r>
    </w:p>
    <w:p w14:paraId="350EA27A">
      <w:pPr>
        <w:snapToGrid w:val="0"/>
        <w:spacing w:line="360" w:lineRule="auto"/>
        <w:rPr>
          <w:rFonts w:ascii="仿宋" w:hAnsi="仿宋" w:eastAsia="仿宋" w:cs="仿宋"/>
          <w:sz w:val="24"/>
        </w:rPr>
      </w:pPr>
      <w:r>
        <w:rPr>
          <w:rFonts w:hint="eastAsia" w:ascii="仿宋" w:hAnsi="仿宋" w:eastAsia="仿宋" w:cs="仿宋"/>
          <w:sz w:val="24"/>
        </w:rPr>
        <w:t>4. 数量（单位）：</w:t>
      </w:r>
    </w:p>
    <w:p w14:paraId="7EFB87D0">
      <w:pPr>
        <w:snapToGrid w:val="0"/>
        <w:spacing w:line="360" w:lineRule="auto"/>
        <w:rPr>
          <w:rFonts w:ascii="仿宋" w:hAnsi="仿宋" w:eastAsia="仿宋" w:cs="仿宋"/>
          <w:b/>
          <w:sz w:val="24"/>
        </w:rPr>
      </w:pPr>
      <w:r>
        <w:rPr>
          <w:rFonts w:hint="eastAsia" w:ascii="仿宋" w:hAnsi="仿宋" w:eastAsia="仿宋" w:cs="仿宋"/>
          <w:b/>
          <w:sz w:val="24"/>
        </w:rPr>
        <w:t>二、合同金额</w:t>
      </w:r>
    </w:p>
    <w:p w14:paraId="00E798F9">
      <w:pPr>
        <w:snapToGrid w:val="0"/>
        <w:spacing w:line="360" w:lineRule="auto"/>
        <w:ind w:left="1" w:firstLine="480" w:firstLineChars="200"/>
        <w:rPr>
          <w:rFonts w:ascii="仿宋" w:hAnsi="仿宋" w:eastAsia="仿宋" w:cs="仿宋"/>
          <w:sz w:val="24"/>
        </w:rPr>
      </w:pPr>
      <w:r>
        <w:rPr>
          <w:rFonts w:hint="eastAsia" w:ascii="仿宋" w:hAnsi="仿宋" w:eastAsia="仿宋" w:cs="仿宋"/>
          <w:sz w:val="24"/>
        </w:rPr>
        <w:t>本合同金额为（大写）：_________元（￥_________元）人民币。</w:t>
      </w:r>
    </w:p>
    <w:p w14:paraId="34EF6E91">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货物清单：</w:t>
      </w:r>
    </w:p>
    <w:p w14:paraId="5DDE78F8">
      <w:pPr>
        <w:snapToGrid w:val="0"/>
        <w:spacing w:line="360" w:lineRule="auto"/>
        <w:rPr>
          <w:rFonts w:ascii="仿宋" w:hAnsi="仿宋" w:eastAsia="仿宋" w:cs="仿宋"/>
          <w:b/>
          <w:sz w:val="24"/>
        </w:rPr>
      </w:pPr>
      <w:r>
        <w:rPr>
          <w:rFonts w:hint="eastAsia" w:ascii="仿宋" w:hAnsi="仿宋" w:eastAsia="仿宋" w:cs="仿宋"/>
          <w:b/>
          <w:sz w:val="24"/>
        </w:rPr>
        <w:t>三、技术资料</w:t>
      </w:r>
    </w:p>
    <w:p w14:paraId="227B9AE0">
      <w:pPr>
        <w:snapToGrid w:val="0"/>
        <w:spacing w:line="360" w:lineRule="auto"/>
        <w:ind w:left="410" w:hanging="410" w:hangingChars="171"/>
        <w:rPr>
          <w:rFonts w:ascii="仿宋" w:hAnsi="仿宋" w:eastAsia="仿宋" w:cs="仿宋"/>
          <w:sz w:val="24"/>
        </w:rPr>
      </w:pPr>
      <w:r>
        <w:rPr>
          <w:rFonts w:hint="eastAsia" w:ascii="仿宋" w:hAnsi="仿宋" w:eastAsia="仿宋" w:cs="仿宋"/>
          <w:sz w:val="24"/>
        </w:rPr>
        <w:t>1.乙方应按招标文件规定的时间向甲方提供使用货物的有关技术资料。</w:t>
      </w:r>
    </w:p>
    <w:p w14:paraId="402687E7">
      <w:pPr>
        <w:snapToGrid w:val="0"/>
        <w:spacing w:line="360" w:lineRule="auto"/>
        <w:ind w:left="1"/>
        <w:rPr>
          <w:rFonts w:ascii="仿宋" w:hAnsi="仿宋" w:eastAsia="仿宋" w:cs="仿宋"/>
          <w:sz w:val="24"/>
        </w:rPr>
      </w:pPr>
      <w:r>
        <w:rPr>
          <w:rFonts w:hint="eastAsia" w:ascii="仿宋" w:hAnsi="仿宋" w:eastAsia="仿宋" w:cs="仿宋"/>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542539">
      <w:pPr>
        <w:snapToGrid w:val="0"/>
        <w:spacing w:line="360" w:lineRule="auto"/>
        <w:ind w:left="412" w:hanging="412" w:hangingChars="171"/>
        <w:rPr>
          <w:rFonts w:ascii="仿宋" w:hAnsi="仿宋" w:eastAsia="仿宋" w:cs="仿宋"/>
          <w:b/>
          <w:sz w:val="24"/>
        </w:rPr>
      </w:pPr>
      <w:r>
        <w:rPr>
          <w:rFonts w:hint="eastAsia" w:ascii="仿宋" w:hAnsi="仿宋" w:eastAsia="仿宋" w:cs="仿宋"/>
          <w:b/>
          <w:sz w:val="24"/>
        </w:rPr>
        <w:t>四、知识产权</w:t>
      </w:r>
    </w:p>
    <w:p w14:paraId="4C494C52">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乙方应保证所提供的货物或其任何一部分均不会侵犯任何第三方的知识产权</w:t>
      </w:r>
      <w:r>
        <w:rPr>
          <w:rFonts w:hint="eastAsia" w:ascii="仿宋" w:hAnsi="仿宋" w:eastAsia="仿宋" w:cs="仿宋"/>
          <w:bCs/>
          <w:sz w:val="24"/>
        </w:rPr>
        <w:t>。</w:t>
      </w:r>
    </w:p>
    <w:p w14:paraId="6C2C530D">
      <w:pPr>
        <w:snapToGrid w:val="0"/>
        <w:spacing w:line="360" w:lineRule="auto"/>
        <w:rPr>
          <w:rFonts w:ascii="仿宋" w:hAnsi="仿宋" w:eastAsia="仿宋" w:cs="仿宋"/>
          <w:sz w:val="24"/>
        </w:rPr>
      </w:pPr>
      <w:r>
        <w:rPr>
          <w:rFonts w:hint="eastAsia" w:ascii="仿宋" w:hAnsi="仿宋" w:eastAsia="仿宋" w:cs="仿宋"/>
          <w:b/>
          <w:sz w:val="24"/>
        </w:rPr>
        <w:t>五、产权担保</w:t>
      </w:r>
    </w:p>
    <w:p w14:paraId="3A14824D">
      <w:pPr>
        <w:snapToGrid w:val="0"/>
        <w:spacing w:line="360" w:lineRule="auto"/>
        <w:ind w:left="1" w:firstLine="480" w:firstLineChars="200"/>
        <w:rPr>
          <w:rFonts w:ascii="仿宋" w:hAnsi="仿宋" w:eastAsia="仿宋" w:cs="仿宋"/>
          <w:sz w:val="24"/>
        </w:rPr>
      </w:pPr>
      <w:r>
        <w:rPr>
          <w:rFonts w:hint="eastAsia" w:ascii="仿宋" w:hAnsi="仿宋" w:eastAsia="仿宋" w:cs="仿宋"/>
          <w:sz w:val="24"/>
        </w:rPr>
        <w:t>乙方保证所交付的货物的所有权完全属于乙方且无任何抵押、查封等产权瑕疵。</w:t>
      </w:r>
    </w:p>
    <w:p w14:paraId="03F256FE">
      <w:pPr>
        <w:snapToGrid w:val="0"/>
        <w:spacing w:line="360" w:lineRule="auto"/>
        <w:ind w:left="410" w:hanging="410" w:hangingChars="170"/>
        <w:rPr>
          <w:rFonts w:ascii="仿宋" w:hAnsi="仿宋" w:eastAsia="仿宋" w:cs="仿宋"/>
          <w:b/>
          <w:sz w:val="24"/>
        </w:rPr>
      </w:pPr>
      <w:r>
        <w:rPr>
          <w:rFonts w:hint="eastAsia" w:ascii="仿宋" w:hAnsi="仿宋" w:eastAsia="仿宋" w:cs="仿宋"/>
          <w:b/>
          <w:sz w:val="24"/>
        </w:rPr>
        <w:t>六、转包或分包</w:t>
      </w:r>
    </w:p>
    <w:p w14:paraId="2EE9096A">
      <w:pPr>
        <w:snapToGrid w:val="0"/>
        <w:spacing w:line="360" w:lineRule="auto"/>
        <w:rPr>
          <w:rFonts w:ascii="仿宋" w:hAnsi="仿宋" w:eastAsia="仿宋" w:cs="仿宋"/>
          <w:sz w:val="24"/>
        </w:rPr>
      </w:pPr>
      <w:r>
        <w:rPr>
          <w:rFonts w:hint="eastAsia" w:ascii="仿宋" w:hAnsi="仿宋" w:eastAsia="仿宋" w:cs="仿宋"/>
          <w:sz w:val="24"/>
        </w:rPr>
        <w:t>1.本合同范围的货物，应由乙方直接供应，不得转让他人供应；</w:t>
      </w:r>
    </w:p>
    <w:p w14:paraId="3D1B7BB1">
      <w:pPr>
        <w:snapToGrid w:val="0"/>
        <w:spacing w:line="360" w:lineRule="auto"/>
        <w:rPr>
          <w:rFonts w:ascii="仿宋" w:hAnsi="仿宋" w:eastAsia="仿宋" w:cs="仿宋"/>
          <w:sz w:val="24"/>
        </w:rPr>
      </w:pPr>
      <w:r>
        <w:rPr>
          <w:rFonts w:hint="eastAsia" w:ascii="仿宋" w:hAnsi="仿宋" w:eastAsia="仿宋" w:cs="仿宋"/>
          <w:sz w:val="24"/>
        </w:rPr>
        <w:t>2.除非得到甲方的书面同意，乙方不得将本合同范围的货物全部或部分分包给他人供应；</w:t>
      </w:r>
    </w:p>
    <w:p w14:paraId="04B0C2D7">
      <w:pPr>
        <w:snapToGrid w:val="0"/>
        <w:spacing w:line="360" w:lineRule="auto"/>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1B6E38F0">
      <w:pPr>
        <w:snapToGrid w:val="0"/>
        <w:spacing w:line="360" w:lineRule="auto"/>
        <w:rPr>
          <w:rFonts w:ascii="仿宋" w:hAnsi="仿宋" w:eastAsia="仿宋" w:cs="仿宋"/>
          <w:sz w:val="24"/>
        </w:rPr>
      </w:pPr>
      <w:r>
        <w:rPr>
          <w:rFonts w:hint="eastAsia" w:ascii="仿宋" w:hAnsi="仿宋" w:eastAsia="仿宋" w:cs="仿宋"/>
          <w:b/>
          <w:sz w:val="24"/>
        </w:rPr>
        <w:t>七、质保期</w:t>
      </w:r>
    </w:p>
    <w:p w14:paraId="2D3F2ED6">
      <w:pPr>
        <w:snapToGrid w:val="0"/>
        <w:spacing w:line="360" w:lineRule="auto"/>
        <w:rPr>
          <w:rFonts w:ascii="仿宋" w:hAnsi="仿宋" w:eastAsia="仿宋" w:cs="仿宋"/>
          <w:sz w:val="24"/>
        </w:rPr>
      </w:pPr>
      <w:r>
        <w:rPr>
          <w:rFonts w:hint="eastAsia" w:ascii="仿宋" w:hAnsi="仿宋" w:eastAsia="仿宋" w:cs="仿宋"/>
          <w:bCs/>
          <w:sz w:val="24"/>
        </w:rPr>
        <w:t>与采购需求保持一致。</w:t>
      </w:r>
    </w:p>
    <w:p w14:paraId="71146981">
      <w:pPr>
        <w:snapToGrid w:val="0"/>
        <w:spacing w:line="360" w:lineRule="auto"/>
        <w:rPr>
          <w:rFonts w:ascii="仿宋" w:hAnsi="仿宋" w:eastAsia="仿宋" w:cs="仿宋"/>
          <w:b/>
          <w:sz w:val="24"/>
        </w:rPr>
      </w:pPr>
      <w:r>
        <w:rPr>
          <w:rFonts w:hint="eastAsia" w:ascii="仿宋" w:hAnsi="仿宋" w:eastAsia="仿宋" w:cs="仿宋"/>
          <w:b/>
          <w:sz w:val="24"/>
        </w:rPr>
        <w:t>八、交货期、交货方式及交货地点</w:t>
      </w:r>
    </w:p>
    <w:p w14:paraId="48F88CFE">
      <w:pPr>
        <w:snapToGrid w:val="0"/>
        <w:spacing w:line="360" w:lineRule="auto"/>
        <w:rPr>
          <w:rFonts w:ascii="仿宋" w:hAnsi="仿宋" w:eastAsia="仿宋" w:cs="仿宋"/>
          <w:sz w:val="24"/>
        </w:rPr>
      </w:pPr>
      <w:r>
        <w:rPr>
          <w:rFonts w:hint="eastAsia" w:ascii="仿宋" w:hAnsi="仿宋" w:eastAsia="仿宋" w:cs="仿宋"/>
          <w:sz w:val="24"/>
        </w:rPr>
        <w:t>1. 交货期：</w:t>
      </w:r>
    </w:p>
    <w:p w14:paraId="02B24C65">
      <w:pPr>
        <w:snapToGrid w:val="0"/>
        <w:spacing w:line="360" w:lineRule="auto"/>
        <w:rPr>
          <w:rFonts w:ascii="仿宋" w:hAnsi="仿宋" w:eastAsia="仿宋" w:cs="仿宋"/>
          <w:sz w:val="24"/>
        </w:rPr>
      </w:pPr>
      <w:r>
        <w:rPr>
          <w:rFonts w:hint="eastAsia" w:ascii="仿宋" w:hAnsi="仿宋" w:eastAsia="仿宋" w:cs="仿宋"/>
          <w:sz w:val="24"/>
        </w:rPr>
        <w:t>2. 交货方式：由招标人指定。</w:t>
      </w:r>
    </w:p>
    <w:p w14:paraId="723F34C4">
      <w:pPr>
        <w:snapToGrid w:val="0"/>
        <w:spacing w:line="360" w:lineRule="auto"/>
        <w:rPr>
          <w:rFonts w:ascii="仿宋" w:hAnsi="仿宋" w:eastAsia="仿宋" w:cs="仿宋"/>
          <w:sz w:val="24"/>
        </w:rPr>
      </w:pPr>
      <w:r>
        <w:rPr>
          <w:rFonts w:hint="eastAsia" w:ascii="仿宋" w:hAnsi="仿宋" w:eastAsia="仿宋" w:cs="仿宋"/>
          <w:sz w:val="24"/>
        </w:rPr>
        <w:t>3. 交货地点：由招标人指定。</w:t>
      </w:r>
    </w:p>
    <w:p w14:paraId="1CAF9715">
      <w:pPr>
        <w:snapToGrid w:val="0"/>
        <w:spacing w:line="360" w:lineRule="auto"/>
        <w:rPr>
          <w:rFonts w:ascii="仿宋" w:hAnsi="仿宋" w:eastAsia="仿宋" w:cs="仿宋"/>
          <w:b/>
          <w:sz w:val="24"/>
        </w:rPr>
      </w:pPr>
      <w:r>
        <w:rPr>
          <w:rFonts w:hint="eastAsia" w:ascii="仿宋" w:hAnsi="仿宋" w:eastAsia="仿宋" w:cs="仿宋"/>
          <w:b/>
          <w:sz w:val="24"/>
        </w:rPr>
        <w:t>九、货款支付</w:t>
      </w:r>
    </w:p>
    <w:p w14:paraId="4D2CE111">
      <w:pPr>
        <w:snapToGrid w:val="0"/>
        <w:spacing w:line="360" w:lineRule="auto"/>
        <w:rPr>
          <w:rFonts w:ascii="仿宋" w:hAnsi="仿宋" w:eastAsia="仿宋" w:cs="仿宋"/>
          <w:bCs/>
          <w:sz w:val="24"/>
        </w:rPr>
      </w:pPr>
      <w:r>
        <w:rPr>
          <w:rFonts w:hint="eastAsia" w:ascii="仿宋" w:hAnsi="仿宋" w:eastAsia="仿宋" w:cs="仿宋"/>
          <w:bCs/>
          <w:sz w:val="24"/>
        </w:rPr>
        <w:t>1. 付款方式：</w:t>
      </w:r>
    </w:p>
    <w:p w14:paraId="5389352A">
      <w:pPr>
        <w:tabs>
          <w:tab w:val="left" w:pos="851"/>
        </w:tabs>
        <w:spacing w:line="360" w:lineRule="auto"/>
        <w:rPr>
          <w:rFonts w:ascii="仿宋" w:hAnsi="仿宋" w:eastAsia="仿宋" w:cs="仿宋"/>
          <w:sz w:val="24"/>
        </w:rPr>
      </w:pPr>
      <w:r>
        <w:rPr>
          <w:rFonts w:hint="eastAsia" w:ascii="仿宋" w:hAnsi="仿宋" w:eastAsia="仿宋" w:cs="仿宋"/>
          <w:sz w:val="24"/>
        </w:rPr>
        <w:t>根据《保障中小企业款项支付条例》、省财政厅《浙江省财政厅关于进一步发挥政府采购政策功能全力推动经济稳进提质的通知》（浙财采监〔2022〕3号）要求，制定如下付款方式：</w:t>
      </w:r>
    </w:p>
    <w:p w14:paraId="41E9710B">
      <w:pPr>
        <w:spacing w:line="360" w:lineRule="auto"/>
        <w:rPr>
          <w:rFonts w:ascii="仿宋" w:hAnsi="仿宋" w:eastAsia="仿宋" w:cs="仿宋"/>
          <w:sz w:val="24"/>
        </w:rPr>
      </w:pPr>
      <w:r>
        <w:rPr>
          <w:rFonts w:hint="eastAsia" w:ascii="仿宋" w:hAnsi="仿宋" w:eastAsia="仿宋" w:cs="仿宋"/>
          <w:sz w:val="24"/>
        </w:rPr>
        <w:t>1、付款时间：合同生效后7个工作日内甲方支付合同总价的40%作为预付款，甲方收到货物后应积极组织验收，货物经甲方验收合格后，余款按中标价*实际供货数量结算，应自收到发票后7个工作日内支付完毕，支付时间最晚不应超过2025年6月30日；如服务时间到期后结算价达到合同价，允许服务时间延长2个月，最迟至2025年8月30日，且到期后合同解除。</w:t>
      </w:r>
    </w:p>
    <w:p w14:paraId="0B45D5F0">
      <w:pPr>
        <w:spacing w:line="360" w:lineRule="auto"/>
        <w:rPr>
          <w:rFonts w:ascii="仿宋" w:hAnsi="仿宋" w:eastAsia="仿宋" w:cs="仿宋"/>
          <w:sz w:val="24"/>
        </w:rPr>
      </w:pPr>
      <w:r>
        <w:rPr>
          <w:rFonts w:hint="eastAsia" w:ascii="仿宋" w:hAnsi="仿宋" w:eastAsia="仿宋" w:cs="仿宋"/>
          <w:sz w:val="24"/>
        </w:rPr>
        <w:t>2、在签订合同时，供应商明确表示无需预付款或者主动要求降低预付款比例的，采购合同可不适用前述规定。</w:t>
      </w:r>
    </w:p>
    <w:p w14:paraId="4FCC7957">
      <w:pPr>
        <w:snapToGrid w:val="0"/>
        <w:spacing w:line="360" w:lineRule="auto"/>
        <w:rPr>
          <w:rFonts w:ascii="仿宋" w:hAnsi="仿宋" w:eastAsia="仿宋" w:cs="仿宋"/>
          <w:b/>
          <w:sz w:val="24"/>
        </w:rPr>
      </w:pPr>
      <w:r>
        <w:rPr>
          <w:rFonts w:hint="eastAsia" w:ascii="仿宋" w:hAnsi="仿宋" w:eastAsia="仿宋" w:cs="仿宋"/>
          <w:b/>
          <w:sz w:val="24"/>
        </w:rPr>
        <w:t>十、税费</w:t>
      </w:r>
    </w:p>
    <w:p w14:paraId="5EA1ADB2">
      <w:pPr>
        <w:snapToGrid w:val="0"/>
        <w:spacing w:line="360" w:lineRule="auto"/>
        <w:rPr>
          <w:rFonts w:ascii="仿宋" w:hAnsi="仿宋" w:eastAsia="仿宋" w:cs="仿宋"/>
          <w:sz w:val="24"/>
        </w:rPr>
      </w:pPr>
      <w:r>
        <w:rPr>
          <w:rFonts w:hint="eastAsia" w:ascii="仿宋" w:hAnsi="仿宋" w:eastAsia="仿宋" w:cs="仿宋"/>
          <w:sz w:val="24"/>
        </w:rPr>
        <w:t>本合同执行中相关的一切税费均由乙方负担。</w:t>
      </w:r>
    </w:p>
    <w:p w14:paraId="0A237DC5">
      <w:pPr>
        <w:snapToGrid w:val="0"/>
        <w:spacing w:line="360" w:lineRule="auto"/>
        <w:ind w:left="412" w:hanging="412" w:hangingChars="171"/>
        <w:rPr>
          <w:rFonts w:ascii="仿宋" w:hAnsi="仿宋" w:eastAsia="仿宋" w:cs="仿宋"/>
          <w:sz w:val="24"/>
        </w:rPr>
      </w:pPr>
      <w:r>
        <w:rPr>
          <w:rFonts w:hint="eastAsia" w:ascii="仿宋" w:hAnsi="仿宋" w:eastAsia="仿宋" w:cs="仿宋"/>
          <w:b/>
          <w:sz w:val="24"/>
        </w:rPr>
        <w:t>十一、质量保证及售后服务</w:t>
      </w:r>
    </w:p>
    <w:p w14:paraId="5F499088">
      <w:pPr>
        <w:snapToGrid w:val="0"/>
        <w:spacing w:line="360" w:lineRule="auto"/>
        <w:ind w:left="1"/>
        <w:rPr>
          <w:rFonts w:ascii="仿宋" w:hAnsi="仿宋" w:eastAsia="仿宋" w:cs="仿宋"/>
          <w:sz w:val="24"/>
        </w:rPr>
      </w:pPr>
      <w:r>
        <w:rPr>
          <w:rFonts w:hint="eastAsia" w:ascii="仿宋" w:hAnsi="仿宋" w:eastAsia="仿宋" w:cs="仿宋"/>
          <w:sz w:val="24"/>
        </w:rPr>
        <w:t>1. 乙方应按招标文件规定的货物性能、技术要求、质量标准向甲方提供未经使用的全新产品。</w:t>
      </w:r>
    </w:p>
    <w:p w14:paraId="66C73264">
      <w:pPr>
        <w:snapToGrid w:val="0"/>
        <w:spacing w:line="360" w:lineRule="auto"/>
        <w:ind w:left="1"/>
        <w:rPr>
          <w:rFonts w:ascii="仿宋" w:hAnsi="仿宋" w:eastAsia="仿宋" w:cs="仿宋"/>
          <w:sz w:val="24"/>
        </w:rPr>
      </w:pPr>
      <w:r>
        <w:rPr>
          <w:rFonts w:hint="eastAsia" w:ascii="仿宋" w:hAnsi="仿宋" w:eastAsia="仿宋" w:cs="仿宋"/>
          <w:sz w:val="24"/>
        </w:rPr>
        <w:t>2. 乙方提供的货物在质保期内因货物本身的质量问题发生故障，乙方应负责免费更换。对达不到技术要求者，根据实际情况，经双方协商，可按以下办法处理：</w:t>
      </w:r>
    </w:p>
    <w:p w14:paraId="2A6FEE03">
      <w:pPr>
        <w:snapToGrid w:val="0"/>
        <w:spacing w:line="360" w:lineRule="auto"/>
        <w:ind w:firstLine="420"/>
        <w:rPr>
          <w:rFonts w:ascii="仿宋" w:hAnsi="仿宋" w:eastAsia="仿宋" w:cs="仿宋"/>
          <w:sz w:val="24"/>
        </w:rPr>
      </w:pPr>
      <w:r>
        <w:rPr>
          <w:rFonts w:hint="eastAsia" w:ascii="仿宋" w:hAnsi="仿宋" w:eastAsia="仿宋" w:cs="仿宋"/>
          <w:sz w:val="24"/>
        </w:rPr>
        <w:t>⑴更换：由乙方承担所发生的全部费用。</w:t>
      </w:r>
    </w:p>
    <w:p w14:paraId="070F35FA">
      <w:pPr>
        <w:snapToGrid w:val="0"/>
        <w:spacing w:line="360" w:lineRule="auto"/>
        <w:ind w:firstLine="420"/>
        <w:rPr>
          <w:rFonts w:ascii="仿宋" w:hAnsi="仿宋" w:eastAsia="仿宋" w:cs="仿宋"/>
          <w:sz w:val="24"/>
        </w:rPr>
      </w:pPr>
      <w:r>
        <w:rPr>
          <w:rFonts w:hint="eastAsia" w:ascii="仿宋" w:hAnsi="仿宋" w:eastAsia="仿宋" w:cs="仿宋"/>
          <w:sz w:val="24"/>
        </w:rPr>
        <w:t>⑵贬值处理：由甲乙双方合议定价。</w:t>
      </w:r>
    </w:p>
    <w:p w14:paraId="6922FA1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⑶退货处理：乙方应退还甲方支付的合同款，同时应承担该货物的直接费用（运输、保险、检验、货款利息及银行手续费等）。</w:t>
      </w:r>
    </w:p>
    <w:p w14:paraId="203466E3">
      <w:pPr>
        <w:snapToGrid w:val="0"/>
        <w:spacing w:line="360" w:lineRule="auto"/>
        <w:rPr>
          <w:rFonts w:ascii="仿宋" w:hAnsi="仿宋" w:eastAsia="仿宋" w:cs="仿宋"/>
          <w:sz w:val="24"/>
        </w:rPr>
      </w:pPr>
      <w:r>
        <w:rPr>
          <w:rFonts w:hint="eastAsia" w:ascii="仿宋" w:hAnsi="仿宋" w:eastAsia="仿宋" w:cs="仿宋"/>
          <w:sz w:val="24"/>
        </w:rPr>
        <w:t>3. 如在使用过程中发生质量问题，乙方在接到甲方通知后在△小时内到达甲方</w:t>
      </w:r>
    </w:p>
    <w:p w14:paraId="30DFA0AE">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现场。</w:t>
      </w:r>
    </w:p>
    <w:p w14:paraId="57F5B891">
      <w:pPr>
        <w:snapToGrid w:val="0"/>
        <w:spacing w:line="360" w:lineRule="auto"/>
        <w:rPr>
          <w:rFonts w:ascii="仿宋" w:hAnsi="仿宋" w:eastAsia="仿宋" w:cs="仿宋"/>
          <w:sz w:val="24"/>
        </w:rPr>
      </w:pPr>
      <w:r>
        <w:rPr>
          <w:rFonts w:hint="eastAsia" w:ascii="仿宋" w:hAnsi="仿宋" w:eastAsia="仿宋" w:cs="仿宋"/>
          <w:sz w:val="24"/>
        </w:rPr>
        <w:t>4. 在质保期内，乙方应对货物出现的质量及安全问题负责处理解决并承担一切</w:t>
      </w:r>
    </w:p>
    <w:p w14:paraId="78949C89">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费用。</w:t>
      </w:r>
    </w:p>
    <w:p w14:paraId="130F44E4">
      <w:pPr>
        <w:snapToGrid w:val="0"/>
        <w:spacing w:line="360" w:lineRule="auto"/>
        <w:rPr>
          <w:rFonts w:ascii="仿宋" w:hAnsi="仿宋" w:eastAsia="仿宋" w:cs="仿宋"/>
          <w:sz w:val="24"/>
        </w:rPr>
      </w:pPr>
      <w:r>
        <w:rPr>
          <w:rFonts w:hint="eastAsia" w:ascii="仿宋" w:hAnsi="仿宋" w:eastAsia="仿宋" w:cs="仿宋"/>
          <w:sz w:val="24"/>
        </w:rPr>
        <w:t>5.超过保修期的机器设备，终生维修，维修时只收部件成本费。</w:t>
      </w:r>
    </w:p>
    <w:p w14:paraId="2465F6BA">
      <w:pPr>
        <w:snapToGrid w:val="0"/>
        <w:spacing w:line="360" w:lineRule="auto"/>
        <w:rPr>
          <w:rFonts w:ascii="仿宋" w:hAnsi="仿宋" w:eastAsia="仿宋" w:cs="仿宋"/>
          <w:b/>
          <w:sz w:val="24"/>
        </w:rPr>
      </w:pPr>
      <w:r>
        <w:rPr>
          <w:rFonts w:hint="eastAsia" w:ascii="仿宋" w:hAnsi="仿宋" w:eastAsia="仿宋" w:cs="仿宋"/>
          <w:b/>
          <w:sz w:val="24"/>
        </w:rPr>
        <w:t>十二、调试和验收</w:t>
      </w:r>
    </w:p>
    <w:p w14:paraId="21713FB7">
      <w:pPr>
        <w:snapToGrid w:val="0"/>
        <w:spacing w:line="360" w:lineRule="auto"/>
        <w:jc w:val="left"/>
        <w:rPr>
          <w:rFonts w:ascii="仿宋" w:hAnsi="仿宋" w:eastAsia="仿宋" w:cs="仿宋"/>
          <w:sz w:val="24"/>
        </w:rPr>
      </w:pPr>
      <w:r>
        <w:rPr>
          <w:rFonts w:hint="eastAsia" w:ascii="仿宋" w:hAnsi="仿宋" w:eastAsia="仿宋" w:cs="仿宋"/>
          <w:sz w:val="24"/>
        </w:rPr>
        <w:t>1. 甲方对乙方提交的货物依据招标文件上的技术规格要求和国家有关质量标准</w:t>
      </w:r>
    </w:p>
    <w:p w14:paraId="2174D02A">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进行现场初步验收，外观、说明书符合招标文件技术要求的，给予签收，初</w:t>
      </w:r>
    </w:p>
    <w:p w14:paraId="70AF0AAE">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步验收不合格的不予签收。货到后，甲方需在五个工作日内验收。</w:t>
      </w:r>
    </w:p>
    <w:p w14:paraId="2501753B">
      <w:pPr>
        <w:snapToGrid w:val="0"/>
        <w:spacing w:line="360" w:lineRule="auto"/>
        <w:rPr>
          <w:rFonts w:ascii="仿宋" w:hAnsi="仿宋" w:eastAsia="仿宋" w:cs="仿宋"/>
          <w:sz w:val="24"/>
        </w:rPr>
      </w:pPr>
      <w:r>
        <w:rPr>
          <w:rFonts w:hint="eastAsia" w:ascii="仿宋" w:hAnsi="仿宋" w:eastAsia="仿宋" w:cs="仿宋"/>
          <w:sz w:val="24"/>
        </w:rPr>
        <w:t>2. 乙方交货前应对产品作出全面检查和对验收文件进行整理，并列出清单，作</w:t>
      </w:r>
    </w:p>
    <w:p w14:paraId="5EA36ED4">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为甲方收货验收和使用的技术条件依据，检验的结果应随货物交甲方。</w:t>
      </w:r>
    </w:p>
    <w:p w14:paraId="4981CCA6">
      <w:pPr>
        <w:snapToGrid w:val="0"/>
        <w:spacing w:line="360" w:lineRule="auto"/>
        <w:ind w:left="360" w:hanging="360" w:hangingChars="150"/>
        <w:rPr>
          <w:rFonts w:ascii="仿宋" w:hAnsi="仿宋" w:eastAsia="仿宋" w:cs="仿宋"/>
          <w:sz w:val="24"/>
        </w:rPr>
      </w:pPr>
      <w:r>
        <w:rPr>
          <w:rFonts w:hint="eastAsia" w:ascii="仿宋" w:hAnsi="仿宋" w:eastAsia="仿宋" w:cs="仿宋"/>
          <w:sz w:val="24"/>
        </w:rPr>
        <w:t>3. 甲方对乙方提供的货物在使用前进行调试时，乙方需负责安装并培训甲方的使用操作人员，并协助甲方一起调试，直到符合技术要求，甲方才做最终验</w:t>
      </w:r>
    </w:p>
    <w:p w14:paraId="3F5B73D2">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收。</w:t>
      </w:r>
    </w:p>
    <w:p w14:paraId="59CF6A28">
      <w:pPr>
        <w:snapToGrid w:val="0"/>
        <w:spacing w:line="360" w:lineRule="auto"/>
        <w:rPr>
          <w:rFonts w:ascii="仿宋" w:hAnsi="仿宋" w:eastAsia="仿宋" w:cs="仿宋"/>
          <w:sz w:val="24"/>
        </w:rPr>
      </w:pPr>
      <w:r>
        <w:rPr>
          <w:rFonts w:hint="eastAsia" w:ascii="仿宋" w:hAnsi="仿宋" w:eastAsia="仿宋" w:cs="仿宋"/>
          <w:sz w:val="24"/>
        </w:rPr>
        <w:t>4. 对技术复杂的货物，甲方应请国家认可的专业检测机构参与初步验收及最终</w:t>
      </w:r>
    </w:p>
    <w:p w14:paraId="45F76600">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验收，并由其出具质量检测报告。</w:t>
      </w:r>
    </w:p>
    <w:p w14:paraId="5097814A">
      <w:pPr>
        <w:snapToGrid w:val="0"/>
        <w:spacing w:line="360" w:lineRule="auto"/>
        <w:rPr>
          <w:rFonts w:ascii="仿宋" w:hAnsi="仿宋" w:eastAsia="仿宋" w:cs="仿宋"/>
          <w:sz w:val="24"/>
        </w:rPr>
      </w:pPr>
      <w:r>
        <w:rPr>
          <w:rFonts w:hint="eastAsia" w:ascii="仿宋" w:hAnsi="仿宋" w:eastAsia="仿宋" w:cs="仿宋"/>
          <w:sz w:val="24"/>
        </w:rPr>
        <w:t>5. 验收时乙方必须在现场，验收完毕后作出验收结果报告；验收费用由乙方负</w:t>
      </w:r>
    </w:p>
    <w:p w14:paraId="33936B4C">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责。</w:t>
      </w:r>
    </w:p>
    <w:p w14:paraId="44A0C3F7">
      <w:pPr>
        <w:snapToGrid w:val="0"/>
        <w:spacing w:line="360" w:lineRule="auto"/>
        <w:rPr>
          <w:rFonts w:ascii="仿宋" w:hAnsi="仿宋" w:eastAsia="仿宋" w:cs="仿宋"/>
          <w:b/>
          <w:sz w:val="24"/>
        </w:rPr>
      </w:pPr>
      <w:r>
        <w:rPr>
          <w:rFonts w:hint="eastAsia" w:ascii="仿宋" w:hAnsi="仿宋" w:eastAsia="仿宋" w:cs="仿宋"/>
          <w:b/>
          <w:sz w:val="24"/>
        </w:rPr>
        <w:t>十三、货物包装、发运及运输</w:t>
      </w:r>
    </w:p>
    <w:p w14:paraId="569D9075">
      <w:pPr>
        <w:snapToGrid w:val="0"/>
        <w:spacing w:line="360" w:lineRule="auto"/>
        <w:ind w:left="480" w:hanging="480" w:hangingChars="200"/>
        <w:rPr>
          <w:rFonts w:ascii="仿宋" w:hAnsi="仿宋" w:eastAsia="仿宋" w:cs="仿宋"/>
          <w:sz w:val="24"/>
        </w:rPr>
      </w:pPr>
      <w:r>
        <w:rPr>
          <w:rFonts w:hint="eastAsia" w:ascii="仿宋" w:hAnsi="仿宋" w:eastAsia="仿宋" w:cs="仿宋"/>
          <w:sz w:val="24"/>
        </w:rPr>
        <w:t>1. 乙方应在货物发运前对其进行满足运输距离、防潮、防震、防锈和防破损装卸等要求包装，以保证货物安全运达甲方指定地点。</w:t>
      </w:r>
    </w:p>
    <w:p w14:paraId="3572B902">
      <w:pPr>
        <w:snapToGrid w:val="0"/>
        <w:spacing w:line="360" w:lineRule="auto"/>
        <w:ind w:left="480" w:hanging="480" w:hangingChars="200"/>
        <w:rPr>
          <w:rFonts w:ascii="仿宋" w:hAnsi="仿宋" w:eastAsia="仿宋" w:cs="仿宋"/>
          <w:sz w:val="24"/>
        </w:rPr>
      </w:pPr>
      <w:r>
        <w:rPr>
          <w:rFonts w:hint="eastAsia" w:ascii="仿宋" w:hAnsi="仿宋" w:eastAsia="仿宋" w:cs="仿宋"/>
          <w:sz w:val="24"/>
        </w:rPr>
        <w:t>2. 使用说明书、质量检验证明书、随配附件和工具以及清单一并附于货物内。</w:t>
      </w:r>
    </w:p>
    <w:p w14:paraId="20DA66EB">
      <w:pPr>
        <w:snapToGrid w:val="0"/>
        <w:spacing w:line="360" w:lineRule="auto"/>
        <w:ind w:left="480" w:hanging="480" w:hangingChars="200"/>
        <w:rPr>
          <w:rFonts w:ascii="仿宋" w:hAnsi="仿宋" w:eastAsia="仿宋" w:cs="仿宋"/>
          <w:sz w:val="24"/>
        </w:rPr>
      </w:pPr>
      <w:r>
        <w:rPr>
          <w:rFonts w:hint="eastAsia" w:ascii="仿宋" w:hAnsi="仿宋" w:eastAsia="仿宋" w:cs="仿宋"/>
          <w:sz w:val="24"/>
        </w:rPr>
        <w:t>3. 乙方在货物发运手续办理完毕后24小时内或货到甲方48小时前通知甲方，以准备接货。</w:t>
      </w:r>
    </w:p>
    <w:p w14:paraId="5E6C77D0">
      <w:pPr>
        <w:snapToGrid w:val="0"/>
        <w:spacing w:line="360" w:lineRule="auto"/>
        <w:ind w:left="480" w:hanging="480" w:hangingChars="200"/>
        <w:rPr>
          <w:rFonts w:ascii="仿宋" w:hAnsi="仿宋" w:eastAsia="仿宋" w:cs="仿宋"/>
          <w:sz w:val="24"/>
        </w:rPr>
      </w:pPr>
      <w:r>
        <w:rPr>
          <w:rFonts w:hint="eastAsia" w:ascii="仿宋" w:hAnsi="仿宋" w:eastAsia="仿宋" w:cs="仿宋"/>
          <w:sz w:val="24"/>
        </w:rPr>
        <w:t>4. 货物在交付甲方前发生的风险均由乙方负责。</w:t>
      </w:r>
    </w:p>
    <w:p w14:paraId="3AF48777">
      <w:pPr>
        <w:snapToGrid w:val="0"/>
        <w:spacing w:line="360" w:lineRule="auto"/>
        <w:ind w:left="480" w:right="26" w:hanging="480" w:hangingChars="200"/>
        <w:rPr>
          <w:rFonts w:ascii="仿宋" w:hAnsi="仿宋" w:eastAsia="仿宋" w:cs="仿宋"/>
          <w:sz w:val="24"/>
        </w:rPr>
      </w:pPr>
      <w:r>
        <w:rPr>
          <w:rFonts w:hint="eastAsia" w:ascii="仿宋" w:hAnsi="仿宋" w:eastAsia="仿宋" w:cs="仿宋"/>
          <w:sz w:val="24"/>
        </w:rPr>
        <w:t>5. 货物在规定的交付期限内由乙方送达甲方指定的地点视为交付，乙方同时需</w:t>
      </w:r>
    </w:p>
    <w:p w14:paraId="5538F5C7">
      <w:pPr>
        <w:snapToGrid w:val="0"/>
        <w:spacing w:line="360" w:lineRule="auto"/>
        <w:ind w:left="479" w:leftChars="171" w:right="26" w:hanging="120" w:hangingChars="50"/>
        <w:rPr>
          <w:rFonts w:ascii="仿宋" w:hAnsi="仿宋" w:eastAsia="仿宋" w:cs="仿宋"/>
          <w:sz w:val="24"/>
        </w:rPr>
      </w:pPr>
      <w:r>
        <w:rPr>
          <w:rFonts w:hint="eastAsia" w:ascii="仿宋" w:hAnsi="仿宋" w:eastAsia="仿宋" w:cs="仿宋"/>
          <w:sz w:val="24"/>
        </w:rPr>
        <w:t>通知甲方货物已送达。</w:t>
      </w:r>
    </w:p>
    <w:p w14:paraId="560473C6">
      <w:pPr>
        <w:snapToGrid w:val="0"/>
        <w:spacing w:line="360" w:lineRule="auto"/>
        <w:rPr>
          <w:rFonts w:ascii="仿宋" w:hAnsi="仿宋" w:eastAsia="仿宋" w:cs="仿宋"/>
          <w:b/>
          <w:sz w:val="24"/>
        </w:rPr>
      </w:pPr>
      <w:r>
        <w:rPr>
          <w:rFonts w:hint="eastAsia" w:ascii="仿宋" w:hAnsi="仿宋" w:eastAsia="仿宋" w:cs="仿宋"/>
          <w:b/>
          <w:sz w:val="24"/>
        </w:rPr>
        <w:t>十四、违约责任</w:t>
      </w:r>
    </w:p>
    <w:p w14:paraId="2F34D042">
      <w:pPr>
        <w:snapToGrid w:val="0"/>
        <w:spacing w:line="360" w:lineRule="auto"/>
        <w:ind w:left="410" w:hanging="410" w:hangingChars="171"/>
        <w:rPr>
          <w:rFonts w:ascii="仿宋" w:hAnsi="仿宋" w:eastAsia="仿宋" w:cs="仿宋"/>
          <w:sz w:val="24"/>
        </w:rPr>
      </w:pPr>
      <w:r>
        <w:rPr>
          <w:rFonts w:hint="eastAsia" w:ascii="仿宋" w:hAnsi="仿宋" w:eastAsia="仿宋" w:cs="仿宋"/>
          <w:sz w:val="24"/>
        </w:rPr>
        <w:t>1. 甲方无正当理由拒收货物的，甲方向乙方偿付拒收货款总值的百分之五违约金。</w:t>
      </w:r>
    </w:p>
    <w:p w14:paraId="3E943206">
      <w:pPr>
        <w:snapToGrid w:val="0"/>
        <w:spacing w:line="360" w:lineRule="auto"/>
        <w:ind w:left="410" w:hanging="410" w:hangingChars="171"/>
        <w:rPr>
          <w:rFonts w:ascii="仿宋" w:hAnsi="仿宋" w:eastAsia="仿宋" w:cs="仿宋"/>
          <w:sz w:val="24"/>
        </w:rPr>
      </w:pPr>
      <w:r>
        <w:rPr>
          <w:rFonts w:hint="eastAsia" w:ascii="仿宋" w:hAnsi="仿宋" w:eastAsia="仿宋" w:cs="仿宋"/>
          <w:sz w:val="24"/>
        </w:rPr>
        <w:t>2. 甲方无故逾期验收和办理货款支付手续的,甲方应按逾期付款总额每日万分之五向乙方支付违约金。</w:t>
      </w:r>
    </w:p>
    <w:p w14:paraId="0CF93029">
      <w:pPr>
        <w:snapToGrid w:val="0"/>
        <w:spacing w:line="360" w:lineRule="auto"/>
        <w:ind w:left="410" w:hanging="410" w:hangingChars="171"/>
        <w:rPr>
          <w:rFonts w:ascii="仿宋" w:hAnsi="仿宋" w:eastAsia="仿宋" w:cs="仿宋"/>
          <w:sz w:val="24"/>
        </w:rPr>
      </w:pPr>
      <w:r>
        <w:rPr>
          <w:rFonts w:hint="eastAsia" w:ascii="仿宋" w:hAnsi="仿宋" w:eastAsia="仿宋" w:cs="仿宋"/>
          <w:sz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ACD17A4">
      <w:pPr>
        <w:snapToGrid w:val="0"/>
        <w:spacing w:line="360" w:lineRule="auto"/>
        <w:ind w:left="410" w:hanging="410" w:hangingChars="171"/>
        <w:rPr>
          <w:rFonts w:ascii="仿宋" w:hAnsi="仿宋" w:eastAsia="仿宋" w:cs="仿宋"/>
          <w:sz w:val="24"/>
        </w:rPr>
      </w:pPr>
      <w:r>
        <w:rPr>
          <w:rFonts w:hint="eastAsia" w:ascii="仿宋" w:hAnsi="仿宋" w:eastAsia="仿宋" w:cs="仿宋"/>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C6E5A0F">
      <w:pPr>
        <w:snapToGrid w:val="0"/>
        <w:spacing w:line="360" w:lineRule="auto"/>
        <w:rPr>
          <w:rFonts w:ascii="仿宋" w:hAnsi="仿宋" w:eastAsia="仿宋" w:cs="仿宋"/>
          <w:b/>
          <w:sz w:val="24"/>
        </w:rPr>
      </w:pPr>
      <w:r>
        <w:rPr>
          <w:rFonts w:hint="eastAsia" w:ascii="仿宋" w:hAnsi="仿宋" w:eastAsia="仿宋" w:cs="仿宋"/>
          <w:b/>
          <w:sz w:val="24"/>
        </w:rPr>
        <w:t>十五、不可抗力事件处理</w:t>
      </w:r>
    </w:p>
    <w:p w14:paraId="5609DBCD">
      <w:pPr>
        <w:snapToGrid w:val="0"/>
        <w:spacing w:line="360" w:lineRule="auto"/>
        <w:rPr>
          <w:rFonts w:ascii="仿宋" w:hAnsi="仿宋" w:eastAsia="仿宋" w:cs="仿宋"/>
          <w:sz w:val="24"/>
        </w:rPr>
      </w:pPr>
      <w:r>
        <w:rPr>
          <w:rFonts w:hint="eastAsia" w:ascii="仿宋" w:hAnsi="仿宋" w:eastAsia="仿宋" w:cs="仿宋"/>
          <w:sz w:val="24"/>
        </w:rPr>
        <w:t>1. 在合同有效期内，任何一方因不可抗力事件导致不能履行合同，则合同履行</w:t>
      </w:r>
    </w:p>
    <w:p w14:paraId="648CE995">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期可延长，其延长期与不可抗力影响期相同。</w:t>
      </w:r>
    </w:p>
    <w:p w14:paraId="179A50EA">
      <w:pPr>
        <w:snapToGrid w:val="0"/>
        <w:spacing w:line="360" w:lineRule="auto"/>
        <w:rPr>
          <w:rFonts w:ascii="仿宋" w:hAnsi="仿宋" w:eastAsia="仿宋" w:cs="仿宋"/>
          <w:sz w:val="24"/>
        </w:rPr>
      </w:pPr>
      <w:r>
        <w:rPr>
          <w:rFonts w:hint="eastAsia" w:ascii="仿宋" w:hAnsi="仿宋" w:eastAsia="仿宋" w:cs="仿宋"/>
          <w:sz w:val="24"/>
        </w:rPr>
        <w:t>2. 不可抗力事件发生后，应立即通知对方，并寄送有关权威机构出具的证明。</w:t>
      </w:r>
    </w:p>
    <w:p w14:paraId="59E9919F">
      <w:pPr>
        <w:snapToGrid w:val="0"/>
        <w:spacing w:line="360" w:lineRule="auto"/>
        <w:rPr>
          <w:rFonts w:ascii="仿宋" w:hAnsi="仿宋" w:eastAsia="仿宋" w:cs="仿宋"/>
          <w:sz w:val="24"/>
        </w:rPr>
      </w:pPr>
      <w:r>
        <w:rPr>
          <w:rFonts w:hint="eastAsia" w:ascii="仿宋" w:hAnsi="仿宋" w:eastAsia="仿宋" w:cs="仿宋"/>
          <w:sz w:val="24"/>
        </w:rPr>
        <w:t>3. 不可抗力事件延续120天以上，双方应通过友好协商，确定是否继续履行合</w:t>
      </w:r>
    </w:p>
    <w:p w14:paraId="7A251CEC">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同。</w:t>
      </w:r>
    </w:p>
    <w:p w14:paraId="0B9D874B">
      <w:pPr>
        <w:snapToGrid w:val="0"/>
        <w:spacing w:line="360" w:lineRule="auto"/>
        <w:rPr>
          <w:rFonts w:ascii="仿宋" w:hAnsi="仿宋" w:eastAsia="仿宋" w:cs="仿宋"/>
          <w:b/>
          <w:sz w:val="24"/>
        </w:rPr>
      </w:pPr>
      <w:r>
        <w:rPr>
          <w:rFonts w:hint="eastAsia" w:ascii="仿宋" w:hAnsi="仿宋" w:eastAsia="仿宋" w:cs="仿宋"/>
          <w:b/>
          <w:sz w:val="24"/>
        </w:rPr>
        <w:t>十六、诉讼</w:t>
      </w:r>
    </w:p>
    <w:p w14:paraId="5AC2DE0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双方在执行合同中所发生的一切争议，应通过协商解决。如协商不成，可向甲方所在地法院起诉。</w:t>
      </w:r>
    </w:p>
    <w:p w14:paraId="24504CF4">
      <w:pPr>
        <w:snapToGrid w:val="0"/>
        <w:spacing w:line="360" w:lineRule="auto"/>
        <w:rPr>
          <w:rFonts w:ascii="仿宋" w:hAnsi="仿宋" w:eastAsia="仿宋" w:cs="仿宋"/>
          <w:b/>
          <w:sz w:val="24"/>
        </w:rPr>
      </w:pPr>
      <w:r>
        <w:rPr>
          <w:rFonts w:hint="eastAsia" w:ascii="仿宋" w:hAnsi="仿宋" w:eastAsia="仿宋" w:cs="仿宋"/>
          <w:b/>
          <w:sz w:val="24"/>
        </w:rPr>
        <w:t>十七、合同生效及其它</w:t>
      </w:r>
    </w:p>
    <w:p w14:paraId="674621FC">
      <w:pPr>
        <w:snapToGrid w:val="0"/>
        <w:spacing w:line="360" w:lineRule="auto"/>
        <w:rPr>
          <w:rFonts w:ascii="仿宋" w:hAnsi="仿宋" w:eastAsia="仿宋" w:cs="仿宋"/>
          <w:sz w:val="24"/>
        </w:rPr>
      </w:pPr>
      <w:r>
        <w:rPr>
          <w:rFonts w:hint="eastAsia" w:ascii="仿宋" w:hAnsi="仿宋" w:eastAsia="仿宋" w:cs="仿宋"/>
          <w:sz w:val="24"/>
        </w:rPr>
        <w:t>1.合同经双方法定代表人或授权代表签字并加盖单位公章后生效。</w:t>
      </w:r>
    </w:p>
    <w:p w14:paraId="2D1BB1AE">
      <w:pPr>
        <w:snapToGrid w:val="0"/>
        <w:spacing w:line="360" w:lineRule="auto"/>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3463265">
      <w:pPr>
        <w:snapToGrid w:val="0"/>
        <w:spacing w:line="360" w:lineRule="auto"/>
        <w:ind w:left="480" w:hanging="480" w:hangingChars="200"/>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2D0175FA">
      <w:pPr>
        <w:snapToGrid w:val="0"/>
        <w:spacing w:line="360" w:lineRule="auto"/>
        <w:ind w:left="480" w:hanging="480" w:hangingChars="200"/>
        <w:rPr>
          <w:rFonts w:ascii="仿宋" w:hAnsi="仿宋" w:eastAsia="仿宋" w:cs="仿宋"/>
          <w:color w:val="auto"/>
        </w:rPr>
      </w:pPr>
      <w:r>
        <w:rPr>
          <w:rFonts w:hint="eastAsia" w:ascii="仿宋" w:hAnsi="仿宋" w:eastAsia="仿宋" w:cs="仿宋"/>
          <w:sz w:val="24"/>
        </w:rPr>
        <w:t>4.本合同正本一式    份，具有同等法律效力，甲乙双方各执    份。</w:t>
      </w:r>
    </w:p>
    <w:p w14:paraId="2B6B5F2A">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AF30BC9">
      <w:pPr>
        <w:spacing w:line="440" w:lineRule="exact"/>
        <w:ind w:firstLine="480" w:firstLineChars="200"/>
        <w:rPr>
          <w:rFonts w:ascii="仿宋" w:hAnsi="仿宋" w:eastAsia="仿宋" w:cs="仿宋"/>
          <w:bCs/>
          <w:sz w:val="24"/>
        </w:rPr>
      </w:pPr>
    </w:p>
    <w:p w14:paraId="5023E226">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69437BB">
      <w:pPr>
        <w:spacing w:line="440" w:lineRule="exact"/>
        <w:ind w:firstLine="480" w:firstLineChars="200"/>
        <w:rPr>
          <w:rFonts w:ascii="仿宋" w:hAnsi="仿宋" w:eastAsia="仿宋" w:cs="仿宋"/>
          <w:bCs/>
          <w:sz w:val="24"/>
        </w:rPr>
      </w:pPr>
    </w:p>
    <w:p w14:paraId="46E48AAF">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1DA49C1A">
      <w:pPr>
        <w:pStyle w:val="27"/>
        <w:tabs>
          <w:tab w:val="left" w:pos="0"/>
          <w:tab w:val="left" w:pos="993"/>
          <w:tab w:val="left" w:pos="1134"/>
        </w:tabs>
        <w:ind w:firstLine="480"/>
        <w:rPr>
          <w:rFonts w:ascii="仿宋" w:hAnsi="仿宋" w:eastAsia="仿宋" w:cs="仿宋"/>
          <w:sz w:val="24"/>
        </w:rPr>
      </w:pPr>
    </w:p>
    <w:p w14:paraId="7ADAA6AB">
      <w:pPr>
        <w:spacing w:line="440" w:lineRule="exact"/>
        <w:ind w:firstLine="480" w:firstLineChars="200"/>
        <w:rPr>
          <w:rFonts w:ascii="仿宋" w:hAnsi="仿宋" w:eastAsia="仿宋" w:cs="仿宋"/>
          <w:sz w:val="24"/>
        </w:rPr>
      </w:pPr>
      <w:r>
        <w:rPr>
          <w:rFonts w:hint="eastAsia" w:ascii="仿宋" w:hAnsi="仿宋" w:eastAsia="仿宋" w:cs="仿宋"/>
          <w:bCs/>
          <w:sz w:val="24"/>
        </w:rPr>
        <w:t>签字日期：年  月  日                     签字日期：年  月  日</w:t>
      </w:r>
    </w:p>
    <w:p w14:paraId="323B68C8">
      <w:pPr>
        <w:pageBreakBefore/>
        <w:numPr>
          <w:ilvl w:val="0"/>
          <w:numId w:val="5"/>
        </w:numPr>
        <w:jc w:val="center"/>
        <w:outlineLvl w:val="0"/>
        <w:rPr>
          <w:rFonts w:ascii="仿宋" w:hAnsi="仿宋" w:eastAsia="仿宋"/>
          <w:b/>
          <w:kern w:val="0"/>
          <w:sz w:val="32"/>
          <w:szCs w:val="32"/>
        </w:rPr>
      </w:pPr>
      <w:r>
        <w:rPr>
          <w:rFonts w:hint="eastAsia" w:ascii="仿宋" w:hAnsi="仿宋" w:eastAsia="仿宋"/>
          <w:b/>
          <w:kern w:val="0"/>
          <w:sz w:val="32"/>
          <w:szCs w:val="32"/>
        </w:rPr>
        <w:t>投标格式</w:t>
      </w:r>
    </w:p>
    <w:p w14:paraId="379BC037">
      <w:pPr>
        <w:pStyle w:val="8"/>
        <w:ind w:firstLine="0" w:firstLineChars="0"/>
      </w:pPr>
    </w:p>
    <w:p w14:paraId="614255E0">
      <w:pPr>
        <w:pStyle w:val="45"/>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2CAA4110">
      <w:pPr>
        <w:pStyle w:val="45"/>
        <w:rPr>
          <w:rFonts w:ascii="仿宋" w:hAnsi="仿宋" w:eastAsia="仿宋" w:cs="Times New Roman"/>
          <w:color w:val="auto"/>
        </w:rPr>
      </w:pPr>
    </w:p>
    <w:p w14:paraId="56068C68">
      <w:pPr>
        <w:pStyle w:val="45"/>
        <w:rPr>
          <w:rFonts w:ascii="仿宋" w:hAnsi="仿宋" w:eastAsia="仿宋" w:cs="Times New Roman"/>
          <w:color w:val="auto"/>
        </w:rPr>
      </w:pPr>
    </w:p>
    <w:p w14:paraId="7EA2D26F">
      <w:pPr>
        <w:pStyle w:val="45"/>
        <w:rPr>
          <w:rFonts w:ascii="仿宋" w:hAnsi="仿宋" w:eastAsia="仿宋" w:cs="Times New Roman"/>
          <w:color w:val="auto"/>
          <w:sz w:val="36"/>
          <w:szCs w:val="36"/>
        </w:rPr>
      </w:pPr>
    </w:p>
    <w:p w14:paraId="020FA1D5">
      <w:pPr>
        <w:pStyle w:val="45"/>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208C0339">
      <w:pPr>
        <w:pStyle w:val="45"/>
        <w:jc w:val="right"/>
        <w:rPr>
          <w:rFonts w:ascii="仿宋" w:hAnsi="仿宋" w:eastAsia="仿宋" w:cs="Times New Roman"/>
          <w:color w:val="auto"/>
        </w:rPr>
      </w:pPr>
    </w:p>
    <w:p w14:paraId="2F864C9B">
      <w:pPr>
        <w:pStyle w:val="45"/>
        <w:jc w:val="right"/>
        <w:rPr>
          <w:rFonts w:ascii="仿宋" w:hAnsi="仿宋" w:eastAsia="仿宋" w:cs="Times New Roman"/>
          <w:color w:val="auto"/>
        </w:rPr>
      </w:pPr>
    </w:p>
    <w:p w14:paraId="4965BD4A">
      <w:pPr>
        <w:pStyle w:val="45"/>
        <w:jc w:val="center"/>
        <w:rPr>
          <w:rFonts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7318D3B3">
      <w:pPr>
        <w:pStyle w:val="45"/>
        <w:jc w:val="center"/>
        <w:rPr>
          <w:rFonts w:ascii="仿宋" w:hAnsi="仿宋" w:eastAsia="仿宋" w:cs="Times New Roman"/>
          <w:b/>
          <w:color w:val="auto"/>
        </w:rPr>
      </w:pPr>
    </w:p>
    <w:p w14:paraId="41AE9E96">
      <w:pPr>
        <w:pStyle w:val="45"/>
        <w:jc w:val="center"/>
        <w:rPr>
          <w:rFonts w:ascii="仿宋" w:hAnsi="仿宋" w:eastAsia="仿宋" w:cs="Times New Roman"/>
          <w:b/>
          <w:color w:val="auto"/>
        </w:rPr>
      </w:pPr>
    </w:p>
    <w:p w14:paraId="2ED36D47">
      <w:pPr>
        <w:pStyle w:val="45"/>
        <w:jc w:val="center"/>
        <w:rPr>
          <w:rFonts w:ascii="仿宋" w:hAnsi="仿宋" w:eastAsia="仿宋" w:cs="Times New Roman"/>
          <w:b/>
          <w:color w:val="auto"/>
        </w:rPr>
      </w:pPr>
    </w:p>
    <w:p w14:paraId="74D7B843">
      <w:pPr>
        <w:pStyle w:val="45"/>
        <w:jc w:val="center"/>
        <w:rPr>
          <w:rFonts w:ascii="仿宋" w:hAnsi="仿宋" w:eastAsia="仿宋" w:cs="Times New Roman"/>
          <w:b/>
          <w:color w:val="auto"/>
        </w:rPr>
      </w:pPr>
    </w:p>
    <w:p w14:paraId="47750251">
      <w:pPr>
        <w:pStyle w:val="45"/>
        <w:rPr>
          <w:rFonts w:ascii="仿宋" w:hAnsi="仿宋" w:eastAsia="仿宋" w:cs="Times New Roman"/>
          <w:color w:val="auto"/>
        </w:rPr>
      </w:pPr>
    </w:p>
    <w:p w14:paraId="0CA3DA9E">
      <w:pPr>
        <w:pStyle w:val="45"/>
        <w:pageBreakBefore/>
        <w:jc w:val="center"/>
        <w:rPr>
          <w:rFonts w:ascii="仿宋" w:hAnsi="仿宋" w:eastAsia="仿宋"/>
          <w:b/>
          <w:color w:val="auto"/>
          <w:sz w:val="32"/>
          <w:szCs w:val="32"/>
        </w:rPr>
      </w:pPr>
      <w:r>
        <w:rPr>
          <w:rFonts w:hint="eastAsia" w:ascii="仿宋" w:hAnsi="仿宋" w:eastAsia="仿宋" w:cs="Times New Roman"/>
          <w:color w:val="auto"/>
        </w:rPr>
        <w:t xml:space="preserve"> </w:t>
      </w:r>
      <w:r>
        <w:rPr>
          <w:rFonts w:hint="eastAsia" w:ascii="仿宋" w:hAnsi="仿宋" w:eastAsia="仿宋"/>
          <w:b/>
          <w:color w:val="auto"/>
          <w:sz w:val="32"/>
          <w:szCs w:val="32"/>
        </w:rPr>
        <w:t>目   录</w:t>
      </w:r>
    </w:p>
    <w:p w14:paraId="610E876F">
      <w:pPr>
        <w:pStyle w:val="45"/>
        <w:rPr>
          <w:rFonts w:ascii="仿宋" w:hAnsi="仿宋" w:eastAsia="仿宋"/>
          <w:color w:val="auto"/>
          <w:sz w:val="28"/>
          <w:szCs w:val="28"/>
        </w:rPr>
      </w:pPr>
    </w:p>
    <w:p w14:paraId="364B8980">
      <w:pPr>
        <w:snapToGrid w:val="0"/>
        <w:spacing w:before="50" w:after="50" w:line="360" w:lineRule="auto"/>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14:paraId="0554FF09">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3CF4CEB7">
      <w:pPr>
        <w:snapToGrid w:val="0"/>
        <w:spacing w:before="50" w:after="50" w:line="360" w:lineRule="auto"/>
        <w:rPr>
          <w:rFonts w:ascii="仿宋" w:hAnsi="仿宋" w:eastAsia="仿宋" w:cs="宋体"/>
          <w:sz w:val="24"/>
          <w:szCs w:val="28"/>
        </w:rPr>
      </w:pPr>
    </w:p>
    <w:p w14:paraId="637145C2">
      <w:pPr>
        <w:snapToGrid w:val="0"/>
        <w:spacing w:before="50" w:after="50" w:line="360" w:lineRule="auto"/>
        <w:rPr>
          <w:rFonts w:ascii="仿宋" w:hAnsi="仿宋" w:eastAsia="仿宋" w:cs="宋体"/>
          <w:szCs w:val="28"/>
        </w:rPr>
      </w:pPr>
    </w:p>
    <w:p w14:paraId="7132D275">
      <w:pPr>
        <w:snapToGrid w:val="0"/>
        <w:spacing w:before="50" w:after="50" w:line="360" w:lineRule="auto"/>
        <w:rPr>
          <w:rFonts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14:paraId="1AC0C29C">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412199F9">
      <w:pPr>
        <w:snapToGrid w:val="0"/>
        <w:spacing w:before="50" w:after="50" w:line="360" w:lineRule="auto"/>
        <w:rPr>
          <w:rFonts w:ascii="仿宋" w:hAnsi="仿宋" w:eastAsia="仿宋" w:cs="宋体"/>
          <w:szCs w:val="28"/>
        </w:rPr>
      </w:pPr>
    </w:p>
    <w:p w14:paraId="46862061">
      <w:pPr>
        <w:snapToGrid w:val="0"/>
        <w:spacing w:before="50" w:after="50" w:line="360" w:lineRule="auto"/>
        <w:rPr>
          <w:rFonts w:ascii="仿宋" w:hAnsi="仿宋" w:eastAsia="仿宋" w:cs="宋体"/>
          <w:szCs w:val="28"/>
        </w:rPr>
      </w:pPr>
    </w:p>
    <w:p w14:paraId="6FD21623">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14:paraId="59B43106">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1B79532E">
      <w:pPr>
        <w:snapToGrid w:val="0"/>
        <w:spacing w:before="50" w:after="120" w:afterLines="50" w:line="360" w:lineRule="auto"/>
        <w:jc w:val="left"/>
        <w:rPr>
          <w:rFonts w:ascii="仿宋" w:hAnsi="仿宋" w:eastAsia="仿宋" w:cs="宋体"/>
          <w:szCs w:val="28"/>
        </w:rPr>
      </w:pPr>
    </w:p>
    <w:p w14:paraId="47FC7281">
      <w:pPr>
        <w:snapToGrid w:val="0"/>
        <w:spacing w:before="50" w:after="120" w:afterLines="50" w:line="360" w:lineRule="auto"/>
        <w:jc w:val="left"/>
        <w:rPr>
          <w:rFonts w:ascii="仿宋" w:hAnsi="仿宋" w:eastAsia="仿宋" w:cs="宋体"/>
          <w:szCs w:val="28"/>
        </w:rPr>
      </w:pPr>
    </w:p>
    <w:p w14:paraId="6CD9F70D">
      <w:pPr>
        <w:snapToGrid w:val="0"/>
        <w:spacing w:before="50" w:after="120" w:afterLines="50" w:line="360" w:lineRule="auto"/>
        <w:jc w:val="left"/>
        <w:rPr>
          <w:rFonts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14:paraId="3F15DFEF">
      <w:pPr>
        <w:pStyle w:val="14"/>
        <w:ind w:left="0"/>
        <w:rPr>
          <w:rFonts w:ascii="仿宋" w:hAnsi="仿宋" w:eastAsia="仿宋"/>
        </w:rPr>
      </w:pPr>
    </w:p>
    <w:p w14:paraId="18A791D6">
      <w:pPr>
        <w:pStyle w:val="14"/>
        <w:ind w:left="0"/>
        <w:rPr>
          <w:rFonts w:ascii="仿宋" w:hAnsi="仿宋" w:eastAsia="仿宋"/>
        </w:rPr>
      </w:pPr>
    </w:p>
    <w:p w14:paraId="58CAB035">
      <w:pPr>
        <w:pStyle w:val="14"/>
        <w:ind w:left="0"/>
        <w:rPr>
          <w:rFonts w:ascii="仿宋" w:hAnsi="仿宋" w:eastAsia="仿宋"/>
        </w:rPr>
      </w:pPr>
    </w:p>
    <w:p w14:paraId="2E5EA6E1">
      <w:pPr>
        <w:pStyle w:val="14"/>
        <w:ind w:left="0"/>
        <w:rPr>
          <w:rFonts w:ascii="仿宋" w:hAnsi="仿宋" w:eastAsia="仿宋"/>
        </w:rPr>
      </w:pPr>
    </w:p>
    <w:p w14:paraId="7AC4FAB8">
      <w:pPr>
        <w:pStyle w:val="14"/>
        <w:ind w:left="0"/>
        <w:rPr>
          <w:rFonts w:ascii="仿宋" w:hAnsi="仿宋" w:eastAsia="仿宋"/>
        </w:rPr>
      </w:pPr>
    </w:p>
    <w:p w14:paraId="78F0D12F">
      <w:pPr>
        <w:pStyle w:val="14"/>
        <w:ind w:left="0"/>
        <w:rPr>
          <w:rFonts w:ascii="仿宋" w:hAnsi="仿宋" w:eastAsia="仿宋"/>
        </w:rPr>
      </w:pPr>
    </w:p>
    <w:p w14:paraId="345047D8">
      <w:pPr>
        <w:pStyle w:val="14"/>
        <w:ind w:left="0"/>
        <w:rPr>
          <w:rFonts w:ascii="仿宋" w:hAnsi="仿宋" w:eastAsia="仿宋"/>
        </w:rPr>
      </w:pPr>
    </w:p>
    <w:p w14:paraId="51C067FA">
      <w:pPr>
        <w:pStyle w:val="14"/>
        <w:ind w:left="0"/>
        <w:rPr>
          <w:rFonts w:ascii="仿宋" w:hAnsi="仿宋" w:eastAsia="仿宋"/>
        </w:rPr>
      </w:pPr>
    </w:p>
    <w:p w14:paraId="6D1DF70C">
      <w:pPr>
        <w:pStyle w:val="14"/>
        <w:ind w:left="0"/>
        <w:rPr>
          <w:rFonts w:ascii="仿宋" w:hAnsi="仿宋" w:eastAsia="仿宋"/>
        </w:rPr>
      </w:pPr>
    </w:p>
    <w:p w14:paraId="55F9A8B0">
      <w:pPr>
        <w:pStyle w:val="14"/>
        <w:ind w:left="0"/>
        <w:rPr>
          <w:rFonts w:ascii="仿宋" w:hAnsi="仿宋" w:eastAsia="仿宋"/>
        </w:rPr>
      </w:pPr>
    </w:p>
    <w:p w14:paraId="42D4996E">
      <w:pPr>
        <w:pStyle w:val="14"/>
        <w:ind w:left="0"/>
        <w:rPr>
          <w:rFonts w:ascii="仿宋" w:hAnsi="仿宋" w:eastAsia="仿宋"/>
        </w:rPr>
      </w:pPr>
    </w:p>
    <w:p w14:paraId="067CEC6E">
      <w:pPr>
        <w:pStyle w:val="14"/>
        <w:ind w:left="0"/>
        <w:rPr>
          <w:rFonts w:ascii="仿宋" w:hAnsi="仿宋" w:eastAsia="仿宋"/>
        </w:rPr>
      </w:pPr>
    </w:p>
    <w:p w14:paraId="1D47565F">
      <w:pPr>
        <w:pStyle w:val="14"/>
        <w:ind w:left="0"/>
        <w:rPr>
          <w:rFonts w:ascii="仿宋" w:hAnsi="仿宋" w:eastAsia="仿宋"/>
        </w:rPr>
      </w:pPr>
    </w:p>
    <w:p w14:paraId="2003D74B">
      <w:pPr>
        <w:pStyle w:val="14"/>
        <w:ind w:left="0"/>
        <w:rPr>
          <w:rFonts w:ascii="仿宋" w:hAnsi="仿宋" w:eastAsia="仿宋"/>
        </w:rPr>
      </w:pPr>
    </w:p>
    <w:p w14:paraId="49B5A510">
      <w:pPr>
        <w:pStyle w:val="14"/>
        <w:ind w:left="0"/>
        <w:rPr>
          <w:rFonts w:ascii="仿宋" w:hAnsi="仿宋" w:eastAsia="仿宋"/>
        </w:rPr>
      </w:pPr>
    </w:p>
    <w:p w14:paraId="40B7E998">
      <w:pPr>
        <w:snapToGrid w:val="0"/>
        <w:spacing w:before="120" w:beforeLines="50" w:after="50" w:line="400" w:lineRule="exact"/>
        <w:jc w:val="center"/>
        <w:rPr>
          <w:rFonts w:ascii="仿宋" w:hAnsi="仿宋" w:eastAsia="仿宋" w:cs="宋体"/>
          <w:b/>
          <w:sz w:val="28"/>
          <w:szCs w:val="28"/>
        </w:rPr>
      </w:pPr>
    </w:p>
    <w:p w14:paraId="26E2200F">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1、法定代表人有效身份证明书</w:t>
      </w:r>
    </w:p>
    <w:p w14:paraId="5E9EE329">
      <w:pPr>
        <w:pStyle w:val="14"/>
        <w:rPr>
          <w:rFonts w:ascii="仿宋" w:hAnsi="仿宋" w:eastAsia="仿宋" w:cs="宋体"/>
        </w:rPr>
      </w:pPr>
    </w:p>
    <w:p w14:paraId="6F2B6729">
      <w:pPr>
        <w:spacing w:line="500" w:lineRule="exact"/>
        <w:ind w:firstLine="360" w:firstLineChars="150"/>
        <w:jc w:val="left"/>
        <w:rPr>
          <w:rFonts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14:paraId="203B512C">
      <w:pPr>
        <w:spacing w:line="500" w:lineRule="exact"/>
        <w:jc w:val="left"/>
        <w:rPr>
          <w:rFonts w:ascii="仿宋" w:hAnsi="仿宋" w:eastAsia="仿宋" w:cs="宋体"/>
          <w:kern w:val="0"/>
          <w:sz w:val="24"/>
        </w:rPr>
      </w:pPr>
      <w:r>
        <w:rPr>
          <w:rFonts w:hint="eastAsia" w:ascii="仿宋" w:hAnsi="仿宋" w:eastAsia="仿宋" w:cs="宋体"/>
          <w:kern w:val="0"/>
          <w:sz w:val="24"/>
        </w:rPr>
        <w:t>特此证明。</w:t>
      </w:r>
    </w:p>
    <w:p w14:paraId="6E08F33B">
      <w:pPr>
        <w:spacing w:line="500" w:lineRule="exact"/>
        <w:jc w:val="left"/>
        <w:rPr>
          <w:rFonts w:ascii="仿宋" w:hAnsi="仿宋" w:eastAsia="仿宋" w:cs="宋体"/>
          <w:kern w:val="0"/>
          <w:sz w:val="24"/>
        </w:rPr>
      </w:pPr>
    </w:p>
    <w:p w14:paraId="10B13819">
      <w:pPr>
        <w:spacing w:line="500" w:lineRule="exact"/>
        <w:jc w:val="left"/>
        <w:rPr>
          <w:rFonts w:ascii="仿宋" w:hAnsi="仿宋" w:eastAsia="仿宋" w:cs="宋体"/>
          <w:kern w:val="0"/>
          <w:sz w:val="24"/>
        </w:rPr>
      </w:pPr>
    </w:p>
    <w:p w14:paraId="6A61B79F">
      <w:pPr>
        <w:spacing w:line="500" w:lineRule="exact"/>
        <w:jc w:val="left"/>
        <w:rPr>
          <w:rFonts w:ascii="仿宋" w:hAnsi="仿宋" w:eastAsia="仿宋" w:cs="宋体"/>
          <w:kern w:val="0"/>
          <w:sz w:val="24"/>
        </w:rPr>
      </w:pPr>
      <w:r>
        <w:rPr>
          <w:rFonts w:hint="eastAsia" w:ascii="仿宋" w:hAnsi="仿宋" w:eastAsia="仿宋" w:cs="宋体"/>
          <w:kern w:val="0"/>
          <w:sz w:val="24"/>
        </w:rPr>
        <w:t>投标人：（盖章）</w:t>
      </w:r>
    </w:p>
    <w:p w14:paraId="60B93D38">
      <w:pPr>
        <w:spacing w:line="500" w:lineRule="exact"/>
        <w:jc w:val="left"/>
        <w:rPr>
          <w:rFonts w:ascii="仿宋" w:hAnsi="仿宋" w:eastAsia="仿宋" w:cs="宋体"/>
          <w:kern w:val="0"/>
          <w:sz w:val="24"/>
        </w:rPr>
      </w:pPr>
    </w:p>
    <w:p w14:paraId="6F212215">
      <w:pPr>
        <w:spacing w:line="500" w:lineRule="exact"/>
        <w:jc w:val="left"/>
        <w:rPr>
          <w:rFonts w:ascii="仿宋" w:hAnsi="仿宋" w:eastAsia="仿宋" w:cs="宋体"/>
          <w:kern w:val="0"/>
          <w:sz w:val="24"/>
        </w:rPr>
      </w:pPr>
      <w:r>
        <w:rPr>
          <w:rFonts w:hint="eastAsia" w:ascii="仿宋" w:hAnsi="仿宋" w:eastAsia="仿宋" w:cs="宋体"/>
          <w:kern w:val="0"/>
          <w:sz w:val="24"/>
        </w:rPr>
        <w:t>法定代表人（签名或盖章）：</w:t>
      </w:r>
    </w:p>
    <w:p w14:paraId="7CB6F884">
      <w:pPr>
        <w:spacing w:line="500" w:lineRule="exact"/>
        <w:jc w:val="left"/>
        <w:rPr>
          <w:rFonts w:ascii="仿宋" w:hAnsi="仿宋" w:eastAsia="仿宋" w:cs="宋体"/>
          <w:kern w:val="0"/>
          <w:sz w:val="24"/>
        </w:rPr>
      </w:pPr>
    </w:p>
    <w:p w14:paraId="687E5B8E">
      <w:pPr>
        <w:spacing w:line="500" w:lineRule="exact"/>
        <w:jc w:val="left"/>
        <w:rPr>
          <w:rFonts w:ascii="仿宋" w:hAnsi="仿宋" w:eastAsia="仿宋" w:cs="宋体"/>
          <w:kern w:val="0"/>
          <w:sz w:val="24"/>
        </w:rPr>
      </w:pPr>
      <w:r>
        <w:rPr>
          <w:rFonts w:hint="eastAsia" w:ascii="仿宋" w:hAnsi="仿宋" w:eastAsia="仿宋" w:cs="宋体"/>
          <w:kern w:val="0"/>
          <w:sz w:val="24"/>
        </w:rPr>
        <w:t>日期：      年   月   日</w:t>
      </w:r>
    </w:p>
    <w:p w14:paraId="3A62510A">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16B86E5D">
      <w:pPr>
        <w:spacing w:line="500" w:lineRule="exact"/>
        <w:jc w:val="center"/>
        <w:rPr>
          <w:rFonts w:ascii="仿宋" w:hAnsi="仿宋" w:eastAsia="仿宋" w:cs="宋体"/>
          <w:kern w:val="0"/>
          <w:sz w:val="24"/>
        </w:rPr>
      </w:pPr>
    </w:p>
    <w:p w14:paraId="1000D791">
      <w:pPr>
        <w:spacing w:line="500" w:lineRule="exact"/>
        <w:jc w:val="center"/>
        <w:rPr>
          <w:rFonts w:ascii="仿宋" w:hAnsi="仿宋" w:eastAsia="仿宋" w:cs="宋体"/>
          <w:kern w:val="0"/>
          <w:sz w:val="24"/>
        </w:rPr>
      </w:pPr>
    </w:p>
    <w:p w14:paraId="76E1EADC">
      <w:pPr>
        <w:spacing w:line="500" w:lineRule="exact"/>
        <w:jc w:val="center"/>
        <w:rPr>
          <w:rFonts w:ascii="仿宋" w:hAnsi="仿宋" w:eastAsia="仿宋" w:cs="宋体"/>
          <w:kern w:val="0"/>
          <w:sz w:val="24"/>
        </w:rPr>
      </w:pPr>
    </w:p>
    <w:p w14:paraId="0818571A">
      <w:pPr>
        <w:spacing w:line="500" w:lineRule="exact"/>
        <w:jc w:val="center"/>
        <w:rPr>
          <w:rFonts w:ascii="仿宋" w:hAnsi="仿宋" w:eastAsia="仿宋" w:cs="宋体"/>
          <w:kern w:val="0"/>
          <w:sz w:val="24"/>
        </w:rPr>
      </w:pPr>
      <w:r>
        <w:rPr>
          <w:rFonts w:hint="eastAsia" w:ascii="仿宋" w:hAnsi="仿宋" w:eastAsia="仿宋" w:cs="宋体"/>
          <w:kern w:val="0"/>
          <w:sz w:val="24"/>
        </w:rPr>
        <w:t>有效身份证明复印件粘贴处</w:t>
      </w:r>
    </w:p>
    <w:p w14:paraId="0EBD9C9B">
      <w:pPr>
        <w:spacing w:line="500" w:lineRule="exact"/>
        <w:jc w:val="center"/>
        <w:rPr>
          <w:rFonts w:ascii="仿宋" w:hAnsi="仿宋" w:eastAsia="仿宋" w:cs="宋体"/>
          <w:kern w:val="0"/>
          <w:sz w:val="24"/>
        </w:rPr>
      </w:pPr>
    </w:p>
    <w:p w14:paraId="3421C258">
      <w:pPr>
        <w:jc w:val="center"/>
        <w:rPr>
          <w:rFonts w:ascii="仿宋" w:hAnsi="仿宋" w:eastAsia="仿宋" w:cs="宋体"/>
          <w:kern w:val="0"/>
          <w:sz w:val="24"/>
        </w:rPr>
      </w:pPr>
    </w:p>
    <w:p w14:paraId="5DD6D223">
      <w:pPr>
        <w:pStyle w:val="14"/>
        <w:rPr>
          <w:rFonts w:ascii="仿宋" w:hAnsi="仿宋" w:eastAsia="仿宋" w:cs="宋体"/>
        </w:rPr>
      </w:pPr>
    </w:p>
    <w:p w14:paraId="5E18CC4C">
      <w:pPr>
        <w:pStyle w:val="14"/>
        <w:rPr>
          <w:rFonts w:ascii="仿宋" w:hAnsi="仿宋" w:eastAsia="仿宋" w:cs="宋体"/>
        </w:rPr>
      </w:pPr>
    </w:p>
    <w:p w14:paraId="7ABAE914">
      <w:pPr>
        <w:pStyle w:val="14"/>
        <w:rPr>
          <w:rFonts w:ascii="仿宋" w:hAnsi="仿宋" w:eastAsia="仿宋" w:cs="宋体"/>
        </w:rPr>
      </w:pPr>
    </w:p>
    <w:p w14:paraId="00F5E9BC">
      <w:pPr>
        <w:pStyle w:val="14"/>
        <w:rPr>
          <w:rFonts w:ascii="仿宋" w:hAnsi="仿宋" w:eastAsia="仿宋" w:cs="宋体"/>
        </w:rPr>
      </w:pPr>
    </w:p>
    <w:p w14:paraId="1A0D75D2">
      <w:pPr>
        <w:pStyle w:val="14"/>
        <w:rPr>
          <w:rFonts w:ascii="仿宋" w:hAnsi="仿宋" w:eastAsia="仿宋" w:cs="宋体"/>
        </w:rPr>
      </w:pPr>
    </w:p>
    <w:p w14:paraId="65D3FE16">
      <w:pPr>
        <w:pStyle w:val="14"/>
        <w:rPr>
          <w:rFonts w:ascii="仿宋" w:hAnsi="仿宋" w:eastAsia="仿宋" w:cs="宋体"/>
        </w:rPr>
      </w:pPr>
    </w:p>
    <w:p w14:paraId="2006E9AF">
      <w:pPr>
        <w:pStyle w:val="14"/>
        <w:rPr>
          <w:rFonts w:ascii="仿宋" w:hAnsi="仿宋" w:eastAsia="仿宋" w:cs="宋体"/>
        </w:rPr>
      </w:pPr>
    </w:p>
    <w:p w14:paraId="33C3C7AE">
      <w:pPr>
        <w:pStyle w:val="14"/>
        <w:rPr>
          <w:rFonts w:ascii="仿宋" w:hAnsi="仿宋" w:eastAsia="仿宋" w:cs="宋体"/>
        </w:rPr>
      </w:pPr>
    </w:p>
    <w:p w14:paraId="5E8B701E">
      <w:pPr>
        <w:pStyle w:val="14"/>
        <w:rPr>
          <w:rFonts w:ascii="仿宋" w:hAnsi="仿宋" w:eastAsia="仿宋" w:cs="宋体"/>
        </w:rPr>
      </w:pPr>
    </w:p>
    <w:p w14:paraId="190A5DC5">
      <w:pPr>
        <w:pStyle w:val="14"/>
        <w:rPr>
          <w:rFonts w:ascii="仿宋" w:hAnsi="仿宋" w:eastAsia="仿宋" w:cs="宋体"/>
        </w:rPr>
      </w:pPr>
    </w:p>
    <w:p w14:paraId="188E5ABF">
      <w:pPr>
        <w:pStyle w:val="14"/>
        <w:rPr>
          <w:rFonts w:ascii="仿宋" w:hAnsi="仿宋" w:eastAsia="仿宋" w:cs="宋体"/>
        </w:rPr>
      </w:pPr>
    </w:p>
    <w:p w14:paraId="3134CE81">
      <w:pPr>
        <w:pStyle w:val="14"/>
        <w:rPr>
          <w:rFonts w:ascii="仿宋" w:hAnsi="仿宋" w:eastAsia="仿宋" w:cs="宋体"/>
        </w:rPr>
      </w:pPr>
    </w:p>
    <w:p w14:paraId="5AC95372">
      <w:pPr>
        <w:pStyle w:val="14"/>
        <w:rPr>
          <w:rFonts w:ascii="仿宋" w:hAnsi="仿宋" w:eastAsia="仿宋" w:cs="宋体"/>
        </w:rPr>
      </w:pPr>
    </w:p>
    <w:p w14:paraId="3842383D">
      <w:pPr>
        <w:pStyle w:val="14"/>
        <w:rPr>
          <w:rFonts w:ascii="仿宋" w:hAnsi="仿宋" w:eastAsia="仿宋" w:cs="宋体"/>
        </w:rPr>
      </w:pPr>
    </w:p>
    <w:p w14:paraId="69A02E7E">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2、法定代表人授权委托书</w:t>
      </w:r>
    </w:p>
    <w:p w14:paraId="69F091E2">
      <w:pPr>
        <w:snapToGrid w:val="0"/>
        <w:spacing w:before="120" w:beforeLines="50" w:after="50" w:line="400" w:lineRule="exact"/>
        <w:rPr>
          <w:rFonts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（招标人名称）</w:t>
      </w:r>
      <w:r>
        <w:rPr>
          <w:rFonts w:hint="eastAsia" w:ascii="仿宋" w:hAnsi="仿宋" w:eastAsia="仿宋" w:cs="宋体"/>
          <w:sz w:val="24"/>
        </w:rPr>
        <w:t>：</w:t>
      </w:r>
    </w:p>
    <w:p w14:paraId="5D5EB51C">
      <w:pPr>
        <w:snapToGrid w:val="0"/>
        <w:spacing w:before="120" w:beforeLines="50" w:after="50" w:line="460" w:lineRule="exact"/>
        <w:ind w:firstLine="600" w:firstLineChars="250"/>
        <w:rPr>
          <w:rFonts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14:paraId="02C3B8F2">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我方对授权代理人的签名事项负全部责任。</w:t>
      </w:r>
    </w:p>
    <w:p w14:paraId="54EDCE51">
      <w:pPr>
        <w:snapToGrid w:val="0"/>
        <w:spacing w:before="120" w:beforeLines="50" w:after="50" w:line="460" w:lineRule="exact"/>
        <w:ind w:firstLine="482"/>
        <w:rPr>
          <w:rFonts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14:paraId="7324295A">
      <w:pPr>
        <w:snapToGrid w:val="0"/>
        <w:spacing w:before="120" w:beforeLines="50" w:after="50" w:line="400" w:lineRule="exact"/>
        <w:ind w:firstLine="480"/>
        <w:rPr>
          <w:rFonts w:ascii="仿宋" w:hAnsi="仿宋" w:eastAsia="仿宋" w:cs="宋体"/>
          <w:sz w:val="24"/>
        </w:rPr>
      </w:pPr>
      <w:r>
        <w:rPr>
          <w:rFonts w:hint="eastAsia" w:ascii="仿宋" w:hAnsi="仿宋" w:eastAsia="仿宋" w:cs="宋体"/>
          <w:sz w:val="24"/>
        </w:rPr>
        <w:t>授权代理人无转委托权，特此委托。</w:t>
      </w:r>
    </w:p>
    <w:p w14:paraId="75169F07">
      <w:pPr>
        <w:snapToGrid w:val="0"/>
        <w:spacing w:before="120" w:beforeLines="50" w:after="50" w:line="400" w:lineRule="exact"/>
        <w:rPr>
          <w:rFonts w:ascii="仿宋" w:hAnsi="仿宋" w:eastAsia="仿宋" w:cs="宋体"/>
          <w:sz w:val="24"/>
        </w:rPr>
      </w:pPr>
    </w:p>
    <w:p w14:paraId="78858448">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授权代理人签名：         法定代表人签名：</w:t>
      </w:r>
    </w:p>
    <w:p w14:paraId="33469E50">
      <w:pPr>
        <w:snapToGrid w:val="0"/>
        <w:spacing w:before="120" w:beforeLines="50" w:after="50" w:line="400" w:lineRule="exact"/>
        <w:rPr>
          <w:rFonts w:ascii="仿宋" w:hAnsi="仿宋" w:eastAsia="仿宋" w:cs="宋体"/>
          <w:sz w:val="24"/>
          <w:u w:val="single"/>
        </w:rPr>
      </w:pPr>
    </w:p>
    <w:p w14:paraId="27E61B71">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职务：                   职务：</w:t>
      </w:r>
    </w:p>
    <w:p w14:paraId="2B0E7470">
      <w:pPr>
        <w:snapToGrid w:val="0"/>
        <w:spacing w:before="120" w:beforeLines="50" w:after="50" w:line="400" w:lineRule="exact"/>
        <w:ind w:firstLine="960" w:firstLineChars="400"/>
        <w:rPr>
          <w:rFonts w:ascii="仿宋" w:hAnsi="仿宋" w:eastAsia="仿宋" w:cs="宋体"/>
          <w:sz w:val="24"/>
        </w:rPr>
      </w:pPr>
    </w:p>
    <w:p w14:paraId="6F5F63FC">
      <w:pPr>
        <w:snapToGrid w:val="0"/>
        <w:spacing w:before="120" w:beforeLines="50" w:after="50" w:line="400" w:lineRule="exact"/>
        <w:rPr>
          <w:rFonts w:ascii="仿宋" w:hAnsi="仿宋" w:eastAsia="仿宋" w:cs="宋体"/>
          <w:sz w:val="24"/>
        </w:rPr>
      </w:pPr>
      <w:r>
        <w:rPr>
          <w:rFonts w:hint="eastAsia" w:ascii="仿宋" w:hAnsi="仿宋" w:eastAsia="仿宋" w:cs="宋体"/>
          <w:sz w:val="24"/>
        </w:rPr>
        <w:t>授权代理人身份证号码：</w:t>
      </w:r>
    </w:p>
    <w:p w14:paraId="30045774">
      <w:pPr>
        <w:snapToGrid w:val="0"/>
        <w:spacing w:before="120" w:beforeLines="50" w:after="50" w:line="400" w:lineRule="exact"/>
        <w:rPr>
          <w:rFonts w:ascii="仿宋" w:hAnsi="仿宋" w:eastAsia="仿宋" w:cs="宋体"/>
          <w:sz w:val="24"/>
        </w:rPr>
      </w:pPr>
    </w:p>
    <w:p w14:paraId="0E0D2566">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投标人公章：</w:t>
      </w:r>
    </w:p>
    <w:p w14:paraId="694D61DC">
      <w:pPr>
        <w:snapToGrid w:val="0"/>
        <w:spacing w:before="120" w:beforeLines="50" w:after="50" w:line="400" w:lineRule="exact"/>
        <w:jc w:val="center"/>
        <w:rPr>
          <w:rFonts w:ascii="仿宋" w:hAnsi="仿宋" w:eastAsia="仿宋" w:cs="宋体"/>
          <w:sz w:val="24"/>
        </w:rPr>
      </w:pPr>
      <w:r>
        <w:rPr>
          <w:rFonts w:hint="eastAsia" w:ascii="仿宋" w:hAnsi="仿宋" w:eastAsia="仿宋" w:cs="宋体"/>
          <w:sz w:val="24"/>
        </w:rPr>
        <w:t xml:space="preserve">                                        年    月    日</w:t>
      </w:r>
    </w:p>
    <w:p w14:paraId="4886FE7E">
      <w:pPr>
        <w:jc w:val="center"/>
        <w:rPr>
          <w:rFonts w:ascii="仿宋" w:hAnsi="仿宋" w:eastAsia="仿宋" w:cs="宋体"/>
          <w:kern w:val="0"/>
          <w:sz w:val="24"/>
        </w:rPr>
      </w:pPr>
      <w:r>
        <w:rPr>
          <w:rFonts w:hint="eastAsia" w:ascii="仿宋" w:hAnsi="仿宋" w:eastAsia="仿宋" w:cs="宋体"/>
          <w:kern w:val="0"/>
          <w:sz w:val="24"/>
        </w:rPr>
        <w:t>——————————————————————————————</w:t>
      </w:r>
    </w:p>
    <w:p w14:paraId="0695830D">
      <w:pPr>
        <w:jc w:val="center"/>
        <w:rPr>
          <w:rFonts w:ascii="仿宋" w:hAnsi="仿宋" w:eastAsia="仿宋" w:cs="宋体"/>
          <w:kern w:val="0"/>
          <w:sz w:val="24"/>
        </w:rPr>
      </w:pPr>
      <w:r>
        <w:rPr>
          <w:rFonts w:hint="eastAsia" w:ascii="仿宋" w:hAnsi="仿宋" w:eastAsia="仿宋" w:cs="宋体"/>
          <w:kern w:val="0"/>
          <w:sz w:val="24"/>
        </w:rPr>
        <w:t>授权代理人有效身份证明复印件粘贴处</w:t>
      </w:r>
    </w:p>
    <w:p w14:paraId="2DC0A83A">
      <w:pPr>
        <w:jc w:val="center"/>
        <w:rPr>
          <w:rFonts w:ascii="仿宋" w:hAnsi="仿宋" w:eastAsia="仿宋" w:cs="宋体"/>
          <w:kern w:val="0"/>
          <w:sz w:val="28"/>
          <w:szCs w:val="28"/>
        </w:rPr>
      </w:pPr>
    </w:p>
    <w:p w14:paraId="60EE7F5F">
      <w:pPr>
        <w:pStyle w:val="45"/>
        <w:rPr>
          <w:rFonts w:ascii="仿宋" w:hAnsi="仿宋" w:eastAsia="仿宋"/>
          <w:color w:val="auto"/>
        </w:rPr>
      </w:pPr>
    </w:p>
    <w:p w14:paraId="4DDDC0AA">
      <w:pPr>
        <w:pStyle w:val="8"/>
        <w:spacing w:line="480" w:lineRule="auto"/>
        <w:ind w:firstLine="482"/>
        <w:jc w:val="center"/>
        <w:rPr>
          <w:rFonts w:ascii="仿宋" w:hAnsi="仿宋" w:eastAsia="仿宋" w:cs="仿宋"/>
          <w:sz w:val="24"/>
        </w:rPr>
      </w:pPr>
      <w:r>
        <w:rPr>
          <w:rFonts w:hint="eastAsia" w:ascii="仿宋" w:hAnsi="仿宋" w:eastAsia="仿宋" w:cs="仿宋"/>
          <w:b/>
          <w:sz w:val="24"/>
        </w:rPr>
        <w:t>（后附授权代理人最近三个内任意一个月个人社保缴纳证明文件）</w:t>
      </w:r>
    </w:p>
    <w:p w14:paraId="75DE5896">
      <w:pPr>
        <w:pStyle w:val="45"/>
        <w:rPr>
          <w:rFonts w:ascii="仿宋" w:hAnsi="仿宋" w:eastAsia="仿宋"/>
          <w:color w:val="auto"/>
        </w:rPr>
      </w:pPr>
    </w:p>
    <w:p w14:paraId="11B95499">
      <w:pPr>
        <w:pStyle w:val="45"/>
        <w:rPr>
          <w:rFonts w:ascii="仿宋" w:hAnsi="仿宋" w:eastAsia="仿宋"/>
          <w:color w:val="auto"/>
        </w:rPr>
      </w:pPr>
    </w:p>
    <w:p w14:paraId="372AD1A8">
      <w:pPr>
        <w:pStyle w:val="45"/>
        <w:rPr>
          <w:rFonts w:ascii="仿宋" w:hAnsi="仿宋" w:eastAsia="仿宋"/>
          <w:color w:val="auto"/>
        </w:rPr>
      </w:pPr>
    </w:p>
    <w:p w14:paraId="17E5E8F0">
      <w:pPr>
        <w:snapToGrid w:val="0"/>
        <w:spacing w:line="560" w:lineRule="exact"/>
        <w:jc w:val="center"/>
        <w:rPr>
          <w:rFonts w:ascii="仿宋" w:hAnsi="仿宋" w:eastAsia="仿宋"/>
        </w:rPr>
      </w:pPr>
      <w:r>
        <w:rPr>
          <w:rFonts w:hint="eastAsia" w:ascii="仿宋" w:hAnsi="仿宋" w:eastAsia="仿宋" w:cs="宋体"/>
        </w:rPr>
        <w:br w:type="page"/>
      </w:r>
    </w:p>
    <w:p w14:paraId="0304AEA2">
      <w:pPr>
        <w:pStyle w:val="27"/>
        <w:ind w:firstLine="3635" w:firstLineChars="1293"/>
        <w:rPr>
          <w:rFonts w:ascii="仿宋" w:hAnsi="仿宋" w:eastAsia="仿宋" w:cs="宋体"/>
          <w:b/>
          <w:sz w:val="28"/>
          <w:szCs w:val="28"/>
        </w:rPr>
      </w:pPr>
    </w:p>
    <w:p w14:paraId="6AAAF9FC">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3、承诺书</w:t>
      </w:r>
    </w:p>
    <w:p w14:paraId="208B6268">
      <w:pPr>
        <w:snapToGrid w:val="0"/>
        <w:spacing w:line="560" w:lineRule="exact"/>
        <w:jc w:val="center"/>
        <w:rPr>
          <w:rFonts w:ascii="仿宋" w:hAnsi="仿宋" w:eastAsia="仿宋" w:cs="仿宋"/>
          <w:b/>
          <w:sz w:val="28"/>
          <w:szCs w:val="28"/>
        </w:rPr>
      </w:pPr>
    </w:p>
    <w:p w14:paraId="19433D17">
      <w:pPr>
        <w:tabs>
          <w:tab w:val="left" w:pos="1650"/>
        </w:tabs>
        <w:jc w:val="left"/>
        <w:rPr>
          <w:rFonts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7E4C4D5B">
      <w:pPr>
        <w:tabs>
          <w:tab w:val="left" w:pos="1650"/>
        </w:tabs>
        <w:jc w:val="left"/>
        <w:rPr>
          <w:rFonts w:ascii="仿宋" w:hAnsi="仿宋" w:eastAsia="仿宋" w:cs="仿宋"/>
          <w:sz w:val="24"/>
          <w:u w:val="single"/>
        </w:rPr>
      </w:pPr>
    </w:p>
    <w:p w14:paraId="169B953F">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67E4760E">
      <w:pPr>
        <w:pStyle w:val="9"/>
        <w:rPr>
          <w:rFonts w:ascii="仿宋" w:hAnsi="仿宋" w:eastAsia="仿宋" w:cs="仿宋"/>
          <w:b/>
          <w:sz w:val="28"/>
          <w:szCs w:val="28"/>
        </w:rPr>
      </w:pPr>
    </w:p>
    <w:p w14:paraId="2866B21A">
      <w:pPr>
        <w:rPr>
          <w:rFonts w:ascii="仿宋" w:hAnsi="仿宋" w:eastAsia="仿宋" w:cs="仿宋"/>
          <w:b/>
          <w:sz w:val="28"/>
          <w:szCs w:val="28"/>
        </w:rPr>
      </w:pPr>
    </w:p>
    <w:p w14:paraId="791C6260">
      <w:pPr>
        <w:pStyle w:val="9"/>
        <w:rPr>
          <w:rFonts w:ascii="仿宋" w:hAnsi="仿宋" w:eastAsia="仿宋" w:cs="仿宋"/>
          <w:b/>
          <w:sz w:val="28"/>
          <w:szCs w:val="28"/>
        </w:rPr>
      </w:pPr>
    </w:p>
    <w:p w14:paraId="6AC7CA74">
      <w:pPr>
        <w:rPr>
          <w:rFonts w:ascii="仿宋" w:hAnsi="仿宋" w:eastAsia="仿宋" w:cs="仿宋"/>
          <w:b/>
          <w:sz w:val="28"/>
          <w:szCs w:val="28"/>
        </w:rPr>
      </w:pPr>
    </w:p>
    <w:p w14:paraId="203C4284">
      <w:pPr>
        <w:pStyle w:val="9"/>
        <w:rPr>
          <w:rFonts w:ascii="仿宋" w:hAnsi="仿宋" w:eastAsia="仿宋" w:cs="仿宋"/>
          <w:b/>
          <w:sz w:val="28"/>
          <w:szCs w:val="28"/>
        </w:rPr>
      </w:pPr>
    </w:p>
    <w:p w14:paraId="266757DC">
      <w:pPr>
        <w:rPr>
          <w:rFonts w:ascii="仿宋" w:hAnsi="仿宋" w:eastAsia="仿宋" w:cs="仿宋"/>
          <w:b/>
          <w:sz w:val="28"/>
          <w:szCs w:val="28"/>
        </w:rPr>
      </w:pPr>
    </w:p>
    <w:p w14:paraId="2EAAC6D2">
      <w:pPr>
        <w:pStyle w:val="9"/>
        <w:rPr>
          <w:rFonts w:ascii="仿宋" w:hAnsi="仿宋" w:eastAsia="仿宋" w:cs="仿宋"/>
          <w:b/>
          <w:sz w:val="28"/>
          <w:szCs w:val="28"/>
        </w:rPr>
      </w:pPr>
    </w:p>
    <w:p w14:paraId="3AE9FEB0">
      <w:pPr>
        <w:pStyle w:val="53"/>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4061983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0DA81573">
      <w:pPr>
        <w:pStyle w:val="11"/>
        <w:rPr>
          <w:rFonts w:ascii="仿宋" w:hAnsi="仿宋" w:eastAsia="仿宋" w:cs="仿宋"/>
          <w:sz w:val="24"/>
        </w:rPr>
      </w:pPr>
    </w:p>
    <w:p w14:paraId="6E1AA725">
      <w:pPr>
        <w:rPr>
          <w:rFonts w:ascii="仿宋" w:hAnsi="仿宋" w:eastAsia="仿宋" w:cs="仿宋"/>
          <w:sz w:val="24"/>
        </w:rPr>
      </w:pPr>
    </w:p>
    <w:p w14:paraId="2A2559E9">
      <w:pPr>
        <w:pStyle w:val="11"/>
        <w:rPr>
          <w:rFonts w:ascii="仿宋" w:hAnsi="仿宋" w:eastAsia="仿宋" w:cs="仿宋"/>
          <w:sz w:val="24"/>
        </w:rPr>
      </w:pPr>
    </w:p>
    <w:p w14:paraId="2F74023D">
      <w:pPr>
        <w:rPr>
          <w:rFonts w:ascii="仿宋" w:hAnsi="仿宋" w:eastAsia="仿宋" w:cs="仿宋"/>
          <w:sz w:val="24"/>
        </w:rPr>
      </w:pPr>
    </w:p>
    <w:p w14:paraId="646CC5C8">
      <w:pPr>
        <w:pStyle w:val="11"/>
        <w:rPr>
          <w:rFonts w:ascii="仿宋" w:hAnsi="仿宋" w:eastAsia="仿宋" w:cs="仿宋"/>
          <w:sz w:val="24"/>
        </w:rPr>
      </w:pPr>
    </w:p>
    <w:p w14:paraId="5D5BA2BA">
      <w:pPr>
        <w:rPr>
          <w:rFonts w:ascii="仿宋" w:hAnsi="仿宋" w:eastAsia="仿宋" w:cs="仿宋"/>
          <w:sz w:val="24"/>
        </w:rPr>
      </w:pPr>
    </w:p>
    <w:p w14:paraId="6371456C">
      <w:pPr>
        <w:pStyle w:val="11"/>
        <w:rPr>
          <w:rFonts w:ascii="仿宋" w:hAnsi="仿宋" w:eastAsia="仿宋" w:cs="仿宋"/>
          <w:sz w:val="24"/>
        </w:rPr>
      </w:pPr>
    </w:p>
    <w:p w14:paraId="65800517">
      <w:pPr>
        <w:rPr>
          <w:rFonts w:ascii="仿宋" w:hAnsi="仿宋" w:eastAsia="仿宋" w:cs="仿宋"/>
          <w:sz w:val="24"/>
        </w:rPr>
      </w:pPr>
    </w:p>
    <w:p w14:paraId="3CD50FB2">
      <w:pPr>
        <w:pStyle w:val="11"/>
        <w:rPr>
          <w:rFonts w:ascii="仿宋" w:hAnsi="仿宋" w:eastAsia="仿宋" w:cs="仿宋"/>
          <w:sz w:val="24"/>
        </w:rPr>
      </w:pPr>
    </w:p>
    <w:p w14:paraId="410DF6A8">
      <w:pPr>
        <w:rPr>
          <w:rFonts w:ascii="仿宋" w:hAnsi="仿宋" w:eastAsia="仿宋" w:cs="仿宋"/>
          <w:sz w:val="24"/>
        </w:rPr>
      </w:pPr>
    </w:p>
    <w:p w14:paraId="550FA5FA">
      <w:pPr>
        <w:pStyle w:val="11"/>
      </w:pPr>
    </w:p>
    <w:p w14:paraId="5AC6FFC2">
      <w:pPr>
        <w:pStyle w:val="27"/>
        <w:ind w:firstLine="2811" w:firstLineChars="1000"/>
        <w:rPr>
          <w:rFonts w:ascii="仿宋" w:hAnsi="仿宋" w:eastAsia="仿宋" w:cs="宋体"/>
          <w:b/>
          <w:sz w:val="28"/>
          <w:szCs w:val="28"/>
        </w:rPr>
      </w:pPr>
    </w:p>
    <w:p w14:paraId="65E80909">
      <w:pPr>
        <w:pStyle w:val="27"/>
        <w:ind w:firstLine="2811" w:firstLineChars="1000"/>
        <w:rPr>
          <w:rFonts w:ascii="仿宋" w:hAnsi="仿宋" w:eastAsia="仿宋" w:cs="宋体"/>
          <w:b/>
          <w:sz w:val="28"/>
          <w:szCs w:val="28"/>
        </w:rPr>
      </w:pPr>
    </w:p>
    <w:p w14:paraId="3FF42B17">
      <w:pPr>
        <w:pStyle w:val="27"/>
        <w:ind w:firstLine="2811" w:firstLineChars="1000"/>
        <w:rPr>
          <w:rFonts w:ascii="仿宋" w:hAnsi="仿宋" w:eastAsia="仿宋" w:cs="宋体"/>
          <w:b/>
          <w:sz w:val="28"/>
          <w:szCs w:val="28"/>
        </w:rPr>
      </w:pPr>
    </w:p>
    <w:p w14:paraId="26EAA52E">
      <w:pPr>
        <w:pStyle w:val="27"/>
        <w:ind w:firstLine="2811" w:firstLineChars="1000"/>
        <w:rPr>
          <w:rFonts w:ascii="仿宋" w:hAnsi="仿宋" w:eastAsia="仿宋" w:cs="宋体"/>
          <w:b/>
          <w:sz w:val="28"/>
          <w:szCs w:val="28"/>
        </w:rPr>
      </w:pPr>
    </w:p>
    <w:p w14:paraId="5128B286">
      <w:pPr>
        <w:pStyle w:val="27"/>
        <w:ind w:firstLine="2811" w:firstLineChars="1000"/>
        <w:outlineLvl w:val="1"/>
        <w:rPr>
          <w:rFonts w:ascii="仿宋" w:hAnsi="仿宋" w:eastAsia="仿宋" w:cs="宋体"/>
          <w:b/>
          <w:sz w:val="28"/>
          <w:szCs w:val="28"/>
        </w:rPr>
      </w:pPr>
      <w:r>
        <w:rPr>
          <w:rFonts w:hint="eastAsia" w:ascii="仿宋" w:hAnsi="仿宋" w:eastAsia="仿宋" w:cs="宋体"/>
          <w:b/>
          <w:sz w:val="28"/>
          <w:szCs w:val="28"/>
        </w:rPr>
        <w:t>4、信用承诺书</w:t>
      </w:r>
    </w:p>
    <w:p w14:paraId="1819C462">
      <w:pPr>
        <w:pStyle w:val="27"/>
        <w:ind w:firstLine="562"/>
        <w:jc w:val="center"/>
        <w:rPr>
          <w:rFonts w:ascii="仿宋" w:hAnsi="仿宋" w:eastAsia="仿宋" w:cs="宋体"/>
          <w:b/>
          <w:bCs/>
          <w:sz w:val="28"/>
          <w:szCs w:val="28"/>
        </w:rPr>
      </w:pPr>
    </w:p>
    <w:p w14:paraId="357B7885">
      <w:pPr>
        <w:tabs>
          <w:tab w:val="left" w:pos="1650"/>
        </w:tabs>
        <w:jc w:val="left"/>
        <w:rPr>
          <w:rFonts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14:paraId="7C398598">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对所提供的资料合法性、真实性、准确性和有效性负责；</w:t>
      </w:r>
    </w:p>
    <w:p w14:paraId="6ED57E83">
      <w:pPr>
        <w:tabs>
          <w:tab w:val="left" w:pos="1650"/>
        </w:tabs>
        <w:spacing w:line="560" w:lineRule="exact"/>
        <w:ind w:firstLine="630"/>
        <w:rPr>
          <w:rFonts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14:paraId="2C69C7D7">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14:paraId="2BEC15EC">
      <w:pPr>
        <w:tabs>
          <w:tab w:val="left" w:pos="1650"/>
        </w:tabs>
        <w:spacing w:line="560" w:lineRule="exact"/>
        <w:ind w:firstLine="630"/>
        <w:rPr>
          <w:rFonts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14:paraId="791D0A08">
      <w:pPr>
        <w:tabs>
          <w:tab w:val="left" w:pos="1650"/>
        </w:tabs>
        <w:spacing w:line="560" w:lineRule="exact"/>
        <w:ind w:firstLine="630"/>
        <w:rPr>
          <w:rFonts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6D5E36B0">
      <w:pPr>
        <w:tabs>
          <w:tab w:val="left" w:pos="1650"/>
        </w:tabs>
        <w:spacing w:line="560" w:lineRule="exact"/>
        <w:rPr>
          <w:rFonts w:ascii="仿宋" w:hAnsi="仿宋" w:eastAsia="仿宋" w:cs="宋体"/>
          <w:sz w:val="24"/>
          <w:u w:val="single"/>
        </w:rPr>
      </w:pPr>
    </w:p>
    <w:p w14:paraId="12C837BC">
      <w:pPr>
        <w:tabs>
          <w:tab w:val="left" w:pos="1650"/>
        </w:tabs>
        <w:spacing w:line="560" w:lineRule="exact"/>
        <w:rPr>
          <w:rFonts w:ascii="仿宋" w:hAnsi="仿宋" w:eastAsia="仿宋" w:cs="宋体"/>
          <w:sz w:val="24"/>
          <w:u w:val="single"/>
        </w:rPr>
      </w:pPr>
    </w:p>
    <w:p w14:paraId="43D0AB6B">
      <w:pPr>
        <w:pStyle w:val="53"/>
        <w:spacing w:before="0" w:beforeAutospacing="0" w:after="0" w:afterAutospacing="0" w:line="560" w:lineRule="exact"/>
        <w:ind w:firstLine="600" w:firstLineChars="250"/>
        <w:rPr>
          <w:rFonts w:ascii="仿宋" w:hAnsi="仿宋" w:eastAsia="仿宋"/>
          <w:spacing w:val="-7"/>
        </w:rPr>
      </w:pPr>
      <w:r>
        <w:rPr>
          <w:rFonts w:hint="eastAsia" w:ascii="仿宋" w:hAnsi="仿宋" w:eastAsia="仿宋"/>
          <w:kern w:val="2"/>
        </w:rPr>
        <w:t>统一社会信用代码：</w:t>
      </w:r>
    </w:p>
    <w:p w14:paraId="488DB0DD">
      <w:pPr>
        <w:pStyle w:val="53"/>
        <w:spacing w:before="0" w:beforeAutospacing="0" w:after="0" w:afterAutospacing="0" w:line="560" w:lineRule="exact"/>
        <w:rPr>
          <w:rFonts w:ascii="仿宋" w:hAnsi="仿宋" w:eastAsia="仿宋"/>
        </w:rPr>
      </w:pPr>
    </w:p>
    <w:p w14:paraId="7F360A21">
      <w:pPr>
        <w:pStyle w:val="53"/>
        <w:spacing w:before="0" w:beforeAutospacing="0" w:after="0" w:afterAutospacing="0" w:line="560" w:lineRule="exact"/>
        <w:ind w:firstLine="3240" w:firstLineChars="1350"/>
        <w:rPr>
          <w:rFonts w:ascii="仿宋" w:hAnsi="仿宋" w:eastAsia="仿宋"/>
          <w:kern w:val="2"/>
        </w:rPr>
      </w:pPr>
      <w:r>
        <w:rPr>
          <w:rFonts w:hint="eastAsia" w:ascii="仿宋" w:hAnsi="仿宋" w:eastAsia="仿宋"/>
          <w:kern w:val="2"/>
        </w:rPr>
        <w:t>承诺单位/个人（盖章/签名）</w:t>
      </w:r>
    </w:p>
    <w:p w14:paraId="072C8A64">
      <w:pPr>
        <w:spacing w:line="560" w:lineRule="exact"/>
        <w:rPr>
          <w:rFonts w:ascii="仿宋" w:hAnsi="仿宋" w:eastAsia="仿宋" w:cs="宋体"/>
          <w:sz w:val="24"/>
        </w:rPr>
      </w:pPr>
      <w:r>
        <w:rPr>
          <w:rFonts w:hint="eastAsia" w:ascii="仿宋" w:hAnsi="仿宋" w:eastAsia="仿宋" w:cs="宋体"/>
          <w:sz w:val="24"/>
        </w:rPr>
        <w:t xml:space="preserve">                               时间：20**年*月*日</w:t>
      </w:r>
    </w:p>
    <w:p w14:paraId="3A3CEE04">
      <w:pPr>
        <w:pStyle w:val="14"/>
        <w:rPr>
          <w:rFonts w:ascii="仿宋" w:hAnsi="仿宋" w:eastAsia="仿宋" w:cs="宋体"/>
        </w:rPr>
      </w:pPr>
    </w:p>
    <w:p w14:paraId="1C527017">
      <w:pPr>
        <w:pStyle w:val="14"/>
        <w:rPr>
          <w:rFonts w:ascii="仿宋" w:hAnsi="仿宋" w:eastAsia="仿宋" w:cs="宋体"/>
        </w:rPr>
      </w:pPr>
    </w:p>
    <w:p w14:paraId="213AEBDC">
      <w:pPr>
        <w:pStyle w:val="14"/>
        <w:rPr>
          <w:rFonts w:ascii="仿宋" w:hAnsi="仿宋" w:eastAsia="仿宋" w:cs="宋体"/>
        </w:rPr>
      </w:pPr>
    </w:p>
    <w:p w14:paraId="4730C821">
      <w:pPr>
        <w:pStyle w:val="14"/>
        <w:rPr>
          <w:rFonts w:ascii="仿宋" w:hAnsi="仿宋" w:eastAsia="仿宋" w:cs="宋体"/>
        </w:rPr>
      </w:pPr>
    </w:p>
    <w:p w14:paraId="24A1B419">
      <w:pPr>
        <w:pStyle w:val="14"/>
        <w:rPr>
          <w:rFonts w:ascii="仿宋" w:hAnsi="仿宋" w:eastAsia="仿宋" w:cs="宋体"/>
        </w:rPr>
      </w:pPr>
    </w:p>
    <w:p w14:paraId="5E3A83F0">
      <w:pPr>
        <w:pStyle w:val="14"/>
        <w:rPr>
          <w:rFonts w:ascii="仿宋" w:hAnsi="仿宋" w:eastAsia="仿宋" w:cs="宋体"/>
        </w:rPr>
      </w:pPr>
    </w:p>
    <w:p w14:paraId="29C13891">
      <w:pPr>
        <w:pStyle w:val="14"/>
        <w:rPr>
          <w:rFonts w:ascii="仿宋" w:hAnsi="仿宋" w:eastAsia="仿宋" w:cs="宋体"/>
        </w:rPr>
      </w:pPr>
      <w:r>
        <w:rPr>
          <w:rFonts w:hint="eastAsia" w:ascii="仿宋" w:hAnsi="仿宋" w:eastAsia="仿宋" w:cs="宋体"/>
        </w:rPr>
        <w:br w:type="page"/>
      </w:r>
    </w:p>
    <w:p w14:paraId="18EAEE79">
      <w:pPr>
        <w:spacing w:line="360" w:lineRule="auto"/>
        <w:jc w:val="center"/>
        <w:rPr>
          <w:rFonts w:ascii="仿宋" w:hAnsi="仿宋" w:eastAsia="仿宋" w:cs="仿宋"/>
          <w:b/>
          <w:bCs/>
          <w:sz w:val="28"/>
          <w:szCs w:val="28"/>
        </w:rPr>
      </w:pPr>
      <w:r>
        <w:rPr>
          <w:rFonts w:hint="eastAsia" w:ascii="仿宋" w:hAnsi="仿宋" w:eastAsia="仿宋" w:cs="宋体"/>
          <w:b/>
          <w:sz w:val="28"/>
          <w:szCs w:val="28"/>
        </w:rPr>
        <w:t>5、</w:t>
      </w:r>
      <w:r>
        <w:rPr>
          <w:rFonts w:hint="eastAsia" w:ascii="仿宋" w:hAnsi="仿宋" w:eastAsia="仿宋" w:cs="仿宋"/>
          <w:b/>
          <w:bCs/>
          <w:sz w:val="28"/>
          <w:szCs w:val="28"/>
        </w:rPr>
        <w:t>中小企业声明函（货物）</w:t>
      </w:r>
    </w:p>
    <w:p w14:paraId="4630D82B">
      <w:pPr>
        <w:spacing w:line="560" w:lineRule="exact"/>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72DA37A2">
      <w:pPr>
        <w:spacing w:line="560" w:lineRule="exact"/>
        <w:ind w:firstLine="480" w:firstLineChars="200"/>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7126838">
      <w:pPr>
        <w:spacing w:line="56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7DFD317F">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52B6FED3">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w:t>
      </w:r>
    </w:p>
    <w:p w14:paraId="5666F666">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以上企业，不属于大企业的分支机构，不存在控股股东为大企业的情形，也不存在与大企业的负责人为同一人的情形。本企业对上述声明内容的真实性负责。如有虚假，将依法承担相应责任。 </w:t>
      </w:r>
    </w:p>
    <w:p w14:paraId="105F703D">
      <w:pPr>
        <w:tabs>
          <w:tab w:val="left" w:pos="2996"/>
        </w:tabs>
        <w:spacing w:line="600" w:lineRule="exact"/>
        <w:ind w:firstLine="480" w:firstLineChars="200"/>
        <w:rPr>
          <w:rFonts w:ascii="仿宋" w:hAnsi="仿宋" w:eastAsia="仿宋" w:cs="仿宋"/>
          <w:sz w:val="24"/>
        </w:rPr>
      </w:pPr>
    </w:p>
    <w:p w14:paraId="51667F24">
      <w:pPr>
        <w:tabs>
          <w:tab w:val="left" w:pos="2996"/>
        </w:tabs>
        <w:spacing w:line="600" w:lineRule="exact"/>
        <w:ind w:firstLine="480" w:firstLineChars="200"/>
        <w:rPr>
          <w:rFonts w:ascii="仿宋" w:hAnsi="仿宋" w:eastAsia="仿宋" w:cs="仿宋"/>
          <w:sz w:val="24"/>
        </w:rPr>
      </w:pPr>
    </w:p>
    <w:p w14:paraId="5C8FAD02">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0C2B1EBC">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45CDC52D">
      <w:pPr>
        <w:spacing w:line="600" w:lineRule="exact"/>
        <w:rPr>
          <w:rFonts w:ascii="仿宋" w:hAnsi="仿宋" w:eastAsia="仿宋" w:cs="宋体"/>
          <w:b/>
          <w:sz w:val="28"/>
          <w:szCs w:val="28"/>
        </w:rPr>
      </w:pPr>
      <w:r>
        <w:rPr>
          <w:rFonts w:hint="eastAsia" w:ascii="仿宋" w:hAnsi="仿宋" w:eastAsia="仿宋" w:cs="仿宋"/>
          <w:sz w:val="24"/>
        </w:rPr>
        <w:t>注：1、从业人员、营业收入、资产总额填报上一年度数据，无上一年度数据的新成立企业可不填报。</w:t>
      </w:r>
    </w:p>
    <w:p w14:paraId="10229786">
      <w:pPr>
        <w:rPr>
          <w:rFonts w:ascii="仿宋" w:hAnsi="仿宋" w:eastAsia="仿宋" w:cs="宋体"/>
          <w:b/>
          <w:sz w:val="28"/>
          <w:szCs w:val="28"/>
        </w:rPr>
      </w:pPr>
      <w:r>
        <w:rPr>
          <w:rFonts w:hint="eastAsia" w:ascii="仿宋" w:hAnsi="仿宋" w:eastAsia="仿宋" w:cs="宋体"/>
          <w:b/>
          <w:sz w:val="28"/>
          <w:szCs w:val="28"/>
        </w:rPr>
        <w:br w:type="page"/>
      </w:r>
    </w:p>
    <w:p w14:paraId="4D67CCFB">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6、监狱企业声明函（如有）</w:t>
      </w:r>
    </w:p>
    <w:p w14:paraId="111CD909">
      <w:pPr>
        <w:pStyle w:val="45"/>
        <w:spacing w:line="460" w:lineRule="exact"/>
        <w:jc w:val="center"/>
        <w:rPr>
          <w:rFonts w:ascii="仿宋" w:hAnsi="仿宋" w:eastAsia="仿宋"/>
          <w:color w:val="auto"/>
        </w:rPr>
      </w:pPr>
      <w:r>
        <w:rPr>
          <w:rFonts w:hint="eastAsia" w:ascii="仿宋" w:hAnsi="仿宋" w:eastAsia="仿宋"/>
          <w:color w:val="auto"/>
        </w:rPr>
        <w:t>【非监狱企业的不用提供】</w:t>
      </w:r>
    </w:p>
    <w:p w14:paraId="5B2087FA">
      <w:pPr>
        <w:pStyle w:val="45"/>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1E9A5171">
      <w:pPr>
        <w:pStyle w:val="45"/>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14:paraId="198F601D">
      <w:pPr>
        <w:pStyle w:val="45"/>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46CCC528">
      <w:pPr>
        <w:pStyle w:val="45"/>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654DB227">
      <w:pPr>
        <w:pStyle w:val="45"/>
        <w:spacing w:line="460" w:lineRule="exact"/>
        <w:ind w:firstLine="480" w:firstLineChars="200"/>
        <w:rPr>
          <w:rFonts w:ascii="仿宋" w:hAnsi="仿宋" w:eastAsia="仿宋"/>
          <w:color w:val="auto"/>
        </w:rPr>
      </w:pPr>
    </w:p>
    <w:p w14:paraId="60B92D76">
      <w:pPr>
        <w:pStyle w:val="45"/>
        <w:spacing w:line="460" w:lineRule="exact"/>
        <w:ind w:firstLine="480" w:firstLineChars="200"/>
        <w:rPr>
          <w:rFonts w:ascii="仿宋" w:hAnsi="仿宋" w:eastAsia="仿宋"/>
          <w:color w:val="auto"/>
        </w:rPr>
      </w:pPr>
    </w:p>
    <w:p w14:paraId="354FDD78">
      <w:pPr>
        <w:pStyle w:val="45"/>
        <w:spacing w:line="460" w:lineRule="exact"/>
        <w:rPr>
          <w:rFonts w:ascii="仿宋" w:hAnsi="仿宋" w:eastAsia="仿宋"/>
          <w:color w:val="auto"/>
        </w:rPr>
      </w:pPr>
      <w:r>
        <w:rPr>
          <w:rFonts w:hint="eastAsia" w:ascii="仿宋" w:hAnsi="仿宋" w:eastAsia="仿宋"/>
          <w:color w:val="auto"/>
        </w:rPr>
        <w:t xml:space="preserve">投标人名称(盖章) : </w:t>
      </w:r>
    </w:p>
    <w:p w14:paraId="5E5E8E07">
      <w:pPr>
        <w:pStyle w:val="45"/>
        <w:spacing w:line="460" w:lineRule="exact"/>
        <w:rPr>
          <w:rFonts w:ascii="仿宋" w:hAnsi="仿宋" w:eastAsia="仿宋"/>
          <w:color w:val="auto"/>
        </w:rPr>
      </w:pPr>
    </w:p>
    <w:p w14:paraId="763B0115">
      <w:pPr>
        <w:pStyle w:val="45"/>
        <w:spacing w:line="460" w:lineRule="exact"/>
        <w:rPr>
          <w:rFonts w:ascii="仿宋" w:hAnsi="仿宋" w:eastAsia="仿宋"/>
          <w:color w:val="auto"/>
        </w:rPr>
      </w:pPr>
      <w:r>
        <w:rPr>
          <w:rFonts w:hint="eastAsia" w:ascii="仿宋" w:hAnsi="仿宋" w:eastAsia="仿宋"/>
          <w:color w:val="auto"/>
        </w:rPr>
        <w:t xml:space="preserve">日期: 年 月 日 </w:t>
      </w:r>
    </w:p>
    <w:p w14:paraId="3ECCC869">
      <w:pPr>
        <w:pStyle w:val="45"/>
        <w:spacing w:line="460" w:lineRule="exact"/>
        <w:rPr>
          <w:rFonts w:ascii="仿宋" w:hAnsi="仿宋" w:eastAsia="仿宋"/>
          <w:color w:val="auto"/>
        </w:rPr>
      </w:pPr>
    </w:p>
    <w:p w14:paraId="56EBCE47">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14:paraId="2153B647">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2FBE293">
      <w:pPr>
        <w:snapToGrid w:val="0"/>
        <w:spacing w:before="120" w:beforeLines="50" w:after="50" w:line="460" w:lineRule="exact"/>
        <w:ind w:firstLine="480" w:firstLineChars="200"/>
        <w:jc w:val="left"/>
        <w:rPr>
          <w:rFonts w:ascii="仿宋" w:hAnsi="仿宋" w:eastAsia="仿宋" w:cs="宋体"/>
          <w:sz w:val="24"/>
        </w:rPr>
      </w:pPr>
    </w:p>
    <w:p w14:paraId="1E827F92">
      <w:pPr>
        <w:pStyle w:val="14"/>
        <w:rPr>
          <w:rFonts w:ascii="仿宋" w:hAnsi="仿宋" w:eastAsia="仿宋" w:cs="宋体"/>
          <w:sz w:val="24"/>
        </w:rPr>
      </w:pPr>
    </w:p>
    <w:p w14:paraId="254C154E">
      <w:pPr>
        <w:pStyle w:val="14"/>
        <w:rPr>
          <w:rFonts w:ascii="仿宋" w:hAnsi="仿宋" w:eastAsia="仿宋" w:cs="宋体"/>
          <w:sz w:val="24"/>
        </w:rPr>
      </w:pPr>
    </w:p>
    <w:p w14:paraId="423DC49D">
      <w:pPr>
        <w:pStyle w:val="14"/>
        <w:rPr>
          <w:rFonts w:ascii="仿宋" w:hAnsi="仿宋" w:eastAsia="仿宋" w:cs="宋体"/>
          <w:sz w:val="24"/>
        </w:rPr>
      </w:pPr>
    </w:p>
    <w:p w14:paraId="1FA414FA">
      <w:pPr>
        <w:pStyle w:val="14"/>
        <w:rPr>
          <w:rFonts w:ascii="仿宋" w:hAnsi="仿宋" w:eastAsia="仿宋" w:cs="宋体"/>
          <w:sz w:val="24"/>
        </w:rPr>
      </w:pPr>
    </w:p>
    <w:p w14:paraId="47C53169">
      <w:pPr>
        <w:pStyle w:val="14"/>
        <w:rPr>
          <w:rFonts w:ascii="仿宋" w:hAnsi="仿宋" w:eastAsia="仿宋" w:cs="宋体"/>
          <w:sz w:val="24"/>
        </w:rPr>
      </w:pPr>
    </w:p>
    <w:p w14:paraId="0A0DB64A">
      <w:pPr>
        <w:pStyle w:val="14"/>
        <w:rPr>
          <w:rFonts w:ascii="仿宋" w:hAnsi="仿宋" w:eastAsia="仿宋" w:cs="宋体"/>
          <w:sz w:val="24"/>
        </w:rPr>
      </w:pPr>
    </w:p>
    <w:p w14:paraId="3A622B48">
      <w:pPr>
        <w:pStyle w:val="14"/>
        <w:rPr>
          <w:rFonts w:ascii="仿宋" w:hAnsi="仿宋" w:eastAsia="仿宋" w:cs="宋体"/>
          <w:sz w:val="24"/>
        </w:rPr>
      </w:pPr>
    </w:p>
    <w:p w14:paraId="31D0945F">
      <w:pPr>
        <w:pStyle w:val="14"/>
        <w:rPr>
          <w:rFonts w:ascii="仿宋" w:hAnsi="仿宋" w:eastAsia="仿宋" w:cs="宋体"/>
          <w:sz w:val="24"/>
        </w:rPr>
      </w:pPr>
    </w:p>
    <w:p w14:paraId="4764AB1D">
      <w:pPr>
        <w:pStyle w:val="14"/>
        <w:rPr>
          <w:rFonts w:ascii="仿宋" w:hAnsi="仿宋" w:eastAsia="仿宋" w:cs="宋体"/>
          <w:sz w:val="24"/>
        </w:rPr>
      </w:pPr>
    </w:p>
    <w:p w14:paraId="42B70900">
      <w:pPr>
        <w:pStyle w:val="14"/>
        <w:rPr>
          <w:rFonts w:ascii="仿宋" w:hAnsi="仿宋" w:eastAsia="仿宋" w:cs="宋体"/>
          <w:sz w:val="24"/>
        </w:rPr>
      </w:pPr>
    </w:p>
    <w:p w14:paraId="45DA892F">
      <w:pPr>
        <w:pStyle w:val="45"/>
        <w:spacing w:line="460" w:lineRule="exact"/>
        <w:rPr>
          <w:rFonts w:ascii="仿宋" w:hAnsi="仿宋" w:eastAsia="仿宋"/>
          <w:color w:val="auto"/>
        </w:rPr>
      </w:pPr>
    </w:p>
    <w:p w14:paraId="3F292F62">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7、残疾人福利性单位声明函（如有）</w:t>
      </w:r>
    </w:p>
    <w:p w14:paraId="7730E15F">
      <w:pPr>
        <w:pStyle w:val="45"/>
        <w:spacing w:line="460" w:lineRule="exact"/>
        <w:jc w:val="center"/>
        <w:rPr>
          <w:rFonts w:ascii="仿宋" w:hAnsi="仿宋" w:eastAsia="仿宋"/>
          <w:color w:val="auto"/>
        </w:rPr>
      </w:pPr>
      <w:r>
        <w:rPr>
          <w:rFonts w:hint="eastAsia" w:ascii="仿宋" w:hAnsi="仿宋" w:eastAsia="仿宋"/>
          <w:color w:val="auto"/>
        </w:rPr>
        <w:t>【非残疾人福利性单位不用提供】</w:t>
      </w:r>
    </w:p>
    <w:p w14:paraId="15429277">
      <w:pPr>
        <w:pStyle w:val="45"/>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(招标人名称)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14:paraId="62894506">
      <w:pPr>
        <w:pStyle w:val="45"/>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本单位对上述声明的真实性负责，如有虚假，将依法承但相应责任。 </w:t>
      </w:r>
    </w:p>
    <w:p w14:paraId="3FE3BFBA">
      <w:pPr>
        <w:pStyle w:val="45"/>
        <w:spacing w:line="460" w:lineRule="exact"/>
        <w:ind w:firstLine="480" w:firstLineChars="200"/>
        <w:rPr>
          <w:rFonts w:ascii="仿宋" w:hAnsi="仿宋" w:eastAsia="仿宋"/>
          <w:color w:val="auto"/>
        </w:rPr>
      </w:pPr>
    </w:p>
    <w:p w14:paraId="0FB5D879">
      <w:pPr>
        <w:pStyle w:val="45"/>
        <w:spacing w:line="460" w:lineRule="exact"/>
        <w:rPr>
          <w:rFonts w:ascii="仿宋" w:hAnsi="仿宋" w:eastAsia="仿宋"/>
          <w:color w:val="auto"/>
        </w:rPr>
      </w:pPr>
      <w:r>
        <w:rPr>
          <w:rFonts w:hint="eastAsia" w:ascii="仿宋" w:hAnsi="仿宋" w:eastAsia="仿宋"/>
          <w:color w:val="auto"/>
        </w:rPr>
        <w:t xml:space="preserve">投标人名称(盖章)： </w:t>
      </w:r>
    </w:p>
    <w:p w14:paraId="77828F85">
      <w:pPr>
        <w:pStyle w:val="45"/>
        <w:spacing w:line="460" w:lineRule="exact"/>
        <w:rPr>
          <w:rFonts w:ascii="仿宋" w:hAnsi="仿宋" w:eastAsia="仿宋"/>
          <w:color w:val="auto"/>
        </w:rPr>
      </w:pPr>
    </w:p>
    <w:p w14:paraId="7BD36920">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03C89771">
      <w:pPr>
        <w:snapToGrid w:val="0"/>
        <w:spacing w:line="360" w:lineRule="auto"/>
        <w:ind w:right="560" w:firstLine="5040" w:firstLineChars="2100"/>
        <w:rPr>
          <w:rFonts w:ascii="仿宋" w:hAnsi="仿宋" w:eastAsia="仿宋" w:cs="宋体"/>
          <w:sz w:val="24"/>
        </w:rPr>
      </w:pPr>
    </w:p>
    <w:p w14:paraId="694A9723">
      <w:pPr>
        <w:snapToGrid w:val="0"/>
        <w:spacing w:line="360" w:lineRule="auto"/>
        <w:ind w:right="560" w:firstLine="5040" w:firstLineChars="2100"/>
        <w:rPr>
          <w:rFonts w:ascii="仿宋" w:hAnsi="仿宋" w:eastAsia="仿宋" w:cs="宋体"/>
          <w:sz w:val="24"/>
        </w:rPr>
      </w:pPr>
    </w:p>
    <w:p w14:paraId="5EC01EF8">
      <w:pPr>
        <w:snapToGrid w:val="0"/>
        <w:spacing w:line="360" w:lineRule="auto"/>
        <w:ind w:right="560" w:firstLine="5040" w:firstLineChars="2100"/>
        <w:rPr>
          <w:rFonts w:ascii="仿宋" w:hAnsi="仿宋" w:eastAsia="仿宋" w:cs="宋体"/>
          <w:sz w:val="24"/>
        </w:rPr>
      </w:pPr>
    </w:p>
    <w:p w14:paraId="1D4DF7F7">
      <w:pPr>
        <w:snapToGrid w:val="0"/>
        <w:spacing w:line="360" w:lineRule="auto"/>
        <w:ind w:right="560" w:firstLine="5040" w:firstLineChars="2100"/>
        <w:rPr>
          <w:rFonts w:ascii="仿宋" w:hAnsi="仿宋" w:eastAsia="仿宋" w:cs="宋体"/>
          <w:sz w:val="24"/>
        </w:rPr>
      </w:pPr>
    </w:p>
    <w:p w14:paraId="37EE4A4A">
      <w:pPr>
        <w:snapToGrid w:val="0"/>
        <w:spacing w:line="360" w:lineRule="auto"/>
        <w:ind w:right="560" w:firstLine="5040" w:firstLineChars="2100"/>
        <w:rPr>
          <w:rFonts w:ascii="仿宋" w:hAnsi="仿宋" w:eastAsia="仿宋" w:cs="宋体"/>
          <w:sz w:val="24"/>
        </w:rPr>
      </w:pPr>
    </w:p>
    <w:p w14:paraId="77A11825">
      <w:pPr>
        <w:snapToGrid w:val="0"/>
        <w:spacing w:line="360" w:lineRule="auto"/>
        <w:ind w:right="560" w:firstLine="5040" w:firstLineChars="2100"/>
        <w:rPr>
          <w:rFonts w:ascii="仿宋" w:hAnsi="仿宋" w:eastAsia="仿宋" w:cs="宋体"/>
          <w:sz w:val="24"/>
        </w:rPr>
      </w:pPr>
    </w:p>
    <w:p w14:paraId="3F7DBAAD">
      <w:pPr>
        <w:snapToGrid w:val="0"/>
        <w:spacing w:line="360" w:lineRule="auto"/>
        <w:ind w:right="560" w:firstLine="5040" w:firstLineChars="2100"/>
        <w:rPr>
          <w:rFonts w:ascii="仿宋" w:hAnsi="仿宋" w:eastAsia="仿宋" w:cs="宋体"/>
          <w:sz w:val="24"/>
        </w:rPr>
      </w:pPr>
    </w:p>
    <w:p w14:paraId="11DA3502">
      <w:pPr>
        <w:snapToGrid w:val="0"/>
        <w:spacing w:line="360" w:lineRule="auto"/>
        <w:ind w:right="560" w:firstLine="5040" w:firstLineChars="2100"/>
        <w:rPr>
          <w:rFonts w:ascii="仿宋" w:hAnsi="仿宋" w:eastAsia="仿宋" w:cs="宋体"/>
          <w:sz w:val="24"/>
        </w:rPr>
      </w:pPr>
    </w:p>
    <w:p w14:paraId="588B48C4">
      <w:pPr>
        <w:snapToGrid w:val="0"/>
        <w:spacing w:line="360" w:lineRule="auto"/>
        <w:ind w:right="560" w:firstLine="5040" w:firstLineChars="2100"/>
        <w:rPr>
          <w:rFonts w:ascii="仿宋" w:hAnsi="仿宋" w:eastAsia="仿宋" w:cs="宋体"/>
          <w:sz w:val="24"/>
        </w:rPr>
      </w:pPr>
    </w:p>
    <w:p w14:paraId="53CD4FD2">
      <w:pPr>
        <w:snapToGrid w:val="0"/>
        <w:spacing w:line="360" w:lineRule="auto"/>
        <w:ind w:right="560" w:firstLine="5040" w:firstLineChars="2100"/>
        <w:rPr>
          <w:rFonts w:ascii="仿宋" w:hAnsi="仿宋" w:eastAsia="仿宋" w:cs="宋体"/>
          <w:sz w:val="24"/>
        </w:rPr>
      </w:pPr>
    </w:p>
    <w:p w14:paraId="40FB0C9F">
      <w:pPr>
        <w:snapToGrid w:val="0"/>
        <w:spacing w:line="360" w:lineRule="auto"/>
        <w:ind w:right="560" w:firstLine="5040" w:firstLineChars="2100"/>
        <w:rPr>
          <w:rFonts w:ascii="仿宋" w:hAnsi="仿宋" w:eastAsia="仿宋" w:cs="宋体"/>
          <w:sz w:val="24"/>
        </w:rPr>
      </w:pPr>
    </w:p>
    <w:p w14:paraId="632F5EBB">
      <w:pPr>
        <w:snapToGrid w:val="0"/>
        <w:spacing w:line="360" w:lineRule="auto"/>
        <w:ind w:right="560" w:firstLine="5040" w:firstLineChars="2100"/>
        <w:rPr>
          <w:rFonts w:ascii="仿宋" w:hAnsi="仿宋" w:eastAsia="仿宋" w:cs="宋体"/>
          <w:sz w:val="24"/>
        </w:rPr>
      </w:pPr>
    </w:p>
    <w:p w14:paraId="6AC9CF85">
      <w:pPr>
        <w:snapToGrid w:val="0"/>
        <w:spacing w:line="360" w:lineRule="auto"/>
        <w:ind w:right="560" w:firstLine="5040" w:firstLineChars="2100"/>
        <w:rPr>
          <w:rFonts w:ascii="仿宋" w:hAnsi="仿宋" w:eastAsia="仿宋" w:cs="宋体"/>
          <w:sz w:val="24"/>
        </w:rPr>
      </w:pPr>
    </w:p>
    <w:p w14:paraId="1AA08495">
      <w:pPr>
        <w:pStyle w:val="14"/>
        <w:rPr>
          <w:rFonts w:ascii="仿宋" w:hAnsi="仿宋" w:eastAsia="仿宋" w:cs="宋体"/>
          <w:sz w:val="24"/>
        </w:rPr>
      </w:pPr>
    </w:p>
    <w:p w14:paraId="609396C3">
      <w:pPr>
        <w:pStyle w:val="14"/>
        <w:rPr>
          <w:rFonts w:ascii="仿宋" w:hAnsi="仿宋" w:eastAsia="仿宋" w:cs="宋体"/>
          <w:sz w:val="24"/>
        </w:rPr>
      </w:pPr>
    </w:p>
    <w:p w14:paraId="3A530E4E">
      <w:pPr>
        <w:spacing w:line="360" w:lineRule="auto"/>
        <w:jc w:val="center"/>
        <w:rPr>
          <w:rFonts w:ascii="仿宋" w:hAnsi="仿宋" w:eastAsia="仿宋" w:cs="宋体"/>
          <w:sz w:val="24"/>
        </w:rPr>
      </w:pPr>
    </w:p>
    <w:p w14:paraId="676ADBF4">
      <w:pPr>
        <w:pStyle w:val="13"/>
      </w:pPr>
    </w:p>
    <w:p w14:paraId="42CE2186">
      <w:pPr>
        <w:widowControl/>
        <w:jc w:val="left"/>
        <w:rPr>
          <w:rFonts w:ascii="仿宋" w:hAnsi="仿宋" w:eastAsia="仿宋" w:cs="宋体"/>
          <w:sz w:val="24"/>
        </w:rPr>
      </w:pPr>
    </w:p>
    <w:p w14:paraId="51970F05">
      <w:pPr>
        <w:pStyle w:val="45"/>
        <w:spacing w:line="460" w:lineRule="exact"/>
        <w:jc w:val="center"/>
        <w:rPr>
          <w:rFonts w:ascii="仿宋" w:hAnsi="仿宋" w:eastAsia="仿宋"/>
          <w:b/>
          <w:bCs/>
          <w:color w:val="auto"/>
        </w:rPr>
      </w:pPr>
    </w:p>
    <w:p w14:paraId="74139A02">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8、投标人自评分索引表</w:t>
      </w:r>
    </w:p>
    <w:p w14:paraId="5B7D1559">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投标人全称（公章）：</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6E7F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E9858AF">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评分项目</w:t>
            </w:r>
          </w:p>
        </w:tc>
        <w:tc>
          <w:tcPr>
            <w:tcW w:w="2835" w:type="dxa"/>
            <w:vAlign w:val="center"/>
          </w:tcPr>
          <w:p w14:paraId="2D90E751">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投标文件对应资料</w:t>
            </w:r>
          </w:p>
        </w:tc>
        <w:tc>
          <w:tcPr>
            <w:tcW w:w="1329" w:type="dxa"/>
            <w:vAlign w:val="center"/>
          </w:tcPr>
          <w:p w14:paraId="66264B74">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自评分</w:t>
            </w:r>
          </w:p>
        </w:tc>
        <w:tc>
          <w:tcPr>
            <w:tcW w:w="2181" w:type="dxa"/>
            <w:vAlign w:val="center"/>
          </w:tcPr>
          <w:p w14:paraId="3E3CA08C">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投标文件页码</w:t>
            </w:r>
          </w:p>
        </w:tc>
      </w:tr>
      <w:tr w14:paraId="27BC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40111F4">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14:paraId="5DD51939">
            <w:pPr>
              <w:snapToGrid w:val="0"/>
              <w:spacing w:before="120" w:beforeLines="50" w:after="50" w:line="460" w:lineRule="exact"/>
              <w:jc w:val="center"/>
              <w:rPr>
                <w:rFonts w:ascii="仿宋" w:hAnsi="仿宋" w:eastAsia="仿宋" w:cs="宋体"/>
                <w:sz w:val="24"/>
              </w:rPr>
            </w:pPr>
          </w:p>
        </w:tc>
        <w:tc>
          <w:tcPr>
            <w:tcW w:w="1329" w:type="dxa"/>
            <w:vAlign w:val="center"/>
          </w:tcPr>
          <w:p w14:paraId="589E19BD">
            <w:pPr>
              <w:snapToGrid w:val="0"/>
              <w:spacing w:before="120" w:beforeLines="50" w:after="50" w:line="460" w:lineRule="exact"/>
              <w:jc w:val="center"/>
              <w:rPr>
                <w:rFonts w:ascii="仿宋" w:hAnsi="仿宋" w:eastAsia="仿宋" w:cs="宋体"/>
                <w:sz w:val="24"/>
              </w:rPr>
            </w:pPr>
          </w:p>
        </w:tc>
        <w:tc>
          <w:tcPr>
            <w:tcW w:w="2181" w:type="dxa"/>
            <w:vAlign w:val="center"/>
          </w:tcPr>
          <w:p w14:paraId="7928E4BC">
            <w:pPr>
              <w:snapToGrid w:val="0"/>
              <w:spacing w:before="120" w:beforeLines="50" w:after="50" w:line="460" w:lineRule="exact"/>
              <w:jc w:val="center"/>
              <w:rPr>
                <w:rFonts w:ascii="仿宋" w:hAnsi="仿宋" w:eastAsia="仿宋" w:cs="宋体"/>
                <w:sz w:val="24"/>
              </w:rPr>
            </w:pPr>
          </w:p>
        </w:tc>
      </w:tr>
      <w:tr w14:paraId="2001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9D7FD6A">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w:t>
            </w:r>
          </w:p>
        </w:tc>
        <w:tc>
          <w:tcPr>
            <w:tcW w:w="2835" w:type="dxa"/>
            <w:vAlign w:val="center"/>
          </w:tcPr>
          <w:p w14:paraId="5D6BEE69">
            <w:pPr>
              <w:snapToGrid w:val="0"/>
              <w:spacing w:before="120" w:beforeLines="50" w:after="50" w:line="460" w:lineRule="exact"/>
              <w:jc w:val="center"/>
              <w:rPr>
                <w:rFonts w:ascii="仿宋" w:hAnsi="仿宋" w:eastAsia="仿宋" w:cs="宋体"/>
                <w:sz w:val="24"/>
              </w:rPr>
            </w:pPr>
          </w:p>
        </w:tc>
        <w:tc>
          <w:tcPr>
            <w:tcW w:w="1329" w:type="dxa"/>
            <w:vAlign w:val="center"/>
          </w:tcPr>
          <w:p w14:paraId="6D7E3051">
            <w:pPr>
              <w:snapToGrid w:val="0"/>
              <w:spacing w:before="120" w:beforeLines="50" w:after="50" w:line="460" w:lineRule="exact"/>
              <w:jc w:val="center"/>
              <w:rPr>
                <w:rFonts w:ascii="仿宋" w:hAnsi="仿宋" w:eastAsia="仿宋" w:cs="宋体"/>
                <w:sz w:val="24"/>
              </w:rPr>
            </w:pPr>
          </w:p>
        </w:tc>
        <w:tc>
          <w:tcPr>
            <w:tcW w:w="2181" w:type="dxa"/>
            <w:vAlign w:val="center"/>
          </w:tcPr>
          <w:p w14:paraId="60E5C31E">
            <w:pPr>
              <w:snapToGrid w:val="0"/>
              <w:spacing w:before="120" w:beforeLines="50" w:after="50" w:line="460" w:lineRule="exact"/>
              <w:jc w:val="center"/>
              <w:rPr>
                <w:rFonts w:ascii="仿宋" w:hAnsi="仿宋" w:eastAsia="仿宋" w:cs="宋体"/>
                <w:sz w:val="24"/>
              </w:rPr>
            </w:pPr>
          </w:p>
        </w:tc>
      </w:tr>
      <w:tr w14:paraId="2286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BE3BB72">
            <w:pPr>
              <w:snapToGrid w:val="0"/>
              <w:spacing w:before="120" w:beforeLines="50" w:after="50" w:line="460" w:lineRule="exact"/>
              <w:jc w:val="center"/>
              <w:rPr>
                <w:rFonts w:ascii="仿宋" w:hAnsi="仿宋" w:eastAsia="仿宋" w:cs="宋体"/>
                <w:sz w:val="24"/>
              </w:rPr>
            </w:pPr>
          </w:p>
        </w:tc>
        <w:tc>
          <w:tcPr>
            <w:tcW w:w="2835" w:type="dxa"/>
            <w:vAlign w:val="center"/>
          </w:tcPr>
          <w:p w14:paraId="00261749">
            <w:pPr>
              <w:snapToGrid w:val="0"/>
              <w:spacing w:before="120" w:beforeLines="50" w:after="50" w:line="460" w:lineRule="exact"/>
              <w:jc w:val="center"/>
              <w:rPr>
                <w:rFonts w:ascii="仿宋" w:hAnsi="仿宋" w:eastAsia="仿宋" w:cs="宋体"/>
                <w:sz w:val="24"/>
              </w:rPr>
            </w:pPr>
          </w:p>
        </w:tc>
        <w:tc>
          <w:tcPr>
            <w:tcW w:w="1329" w:type="dxa"/>
            <w:vAlign w:val="center"/>
          </w:tcPr>
          <w:p w14:paraId="7DE8C11F">
            <w:pPr>
              <w:snapToGrid w:val="0"/>
              <w:spacing w:before="120" w:beforeLines="50" w:after="50" w:line="460" w:lineRule="exact"/>
              <w:jc w:val="center"/>
              <w:rPr>
                <w:rFonts w:ascii="仿宋" w:hAnsi="仿宋" w:eastAsia="仿宋" w:cs="宋体"/>
                <w:sz w:val="24"/>
              </w:rPr>
            </w:pPr>
          </w:p>
        </w:tc>
        <w:tc>
          <w:tcPr>
            <w:tcW w:w="2181" w:type="dxa"/>
            <w:vAlign w:val="center"/>
          </w:tcPr>
          <w:p w14:paraId="782D5A80">
            <w:pPr>
              <w:snapToGrid w:val="0"/>
              <w:spacing w:before="120" w:beforeLines="50" w:after="50" w:line="460" w:lineRule="exact"/>
              <w:jc w:val="center"/>
              <w:rPr>
                <w:rFonts w:ascii="仿宋" w:hAnsi="仿宋" w:eastAsia="仿宋" w:cs="宋体"/>
                <w:sz w:val="24"/>
              </w:rPr>
            </w:pPr>
          </w:p>
        </w:tc>
      </w:tr>
      <w:tr w14:paraId="6793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D89813D">
            <w:pPr>
              <w:snapToGrid w:val="0"/>
              <w:spacing w:before="120" w:beforeLines="50" w:after="50" w:line="460" w:lineRule="exact"/>
              <w:jc w:val="center"/>
              <w:rPr>
                <w:rFonts w:ascii="仿宋" w:hAnsi="仿宋" w:eastAsia="仿宋" w:cs="宋体"/>
                <w:sz w:val="24"/>
              </w:rPr>
            </w:pPr>
          </w:p>
        </w:tc>
        <w:tc>
          <w:tcPr>
            <w:tcW w:w="2835" w:type="dxa"/>
            <w:vAlign w:val="center"/>
          </w:tcPr>
          <w:p w14:paraId="5EDAE2E1">
            <w:pPr>
              <w:snapToGrid w:val="0"/>
              <w:spacing w:before="120" w:beforeLines="50" w:after="50" w:line="460" w:lineRule="exact"/>
              <w:jc w:val="center"/>
              <w:rPr>
                <w:rFonts w:ascii="仿宋" w:hAnsi="仿宋" w:eastAsia="仿宋" w:cs="宋体"/>
                <w:sz w:val="24"/>
              </w:rPr>
            </w:pPr>
          </w:p>
        </w:tc>
        <w:tc>
          <w:tcPr>
            <w:tcW w:w="1329" w:type="dxa"/>
            <w:vAlign w:val="center"/>
          </w:tcPr>
          <w:p w14:paraId="2243A337">
            <w:pPr>
              <w:snapToGrid w:val="0"/>
              <w:spacing w:before="120" w:beforeLines="50" w:after="50" w:line="460" w:lineRule="exact"/>
              <w:jc w:val="center"/>
              <w:rPr>
                <w:rFonts w:ascii="仿宋" w:hAnsi="仿宋" w:eastAsia="仿宋" w:cs="宋体"/>
                <w:sz w:val="24"/>
              </w:rPr>
            </w:pPr>
          </w:p>
        </w:tc>
        <w:tc>
          <w:tcPr>
            <w:tcW w:w="2181" w:type="dxa"/>
            <w:vAlign w:val="center"/>
          </w:tcPr>
          <w:p w14:paraId="3974603D">
            <w:pPr>
              <w:snapToGrid w:val="0"/>
              <w:spacing w:before="120" w:beforeLines="50" w:after="50" w:line="460" w:lineRule="exact"/>
              <w:jc w:val="center"/>
              <w:rPr>
                <w:rFonts w:ascii="仿宋" w:hAnsi="仿宋" w:eastAsia="仿宋" w:cs="宋体"/>
                <w:sz w:val="24"/>
              </w:rPr>
            </w:pPr>
          </w:p>
        </w:tc>
      </w:tr>
      <w:tr w14:paraId="7324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F6962AE">
            <w:pPr>
              <w:snapToGrid w:val="0"/>
              <w:spacing w:before="120" w:beforeLines="50" w:after="50" w:line="460" w:lineRule="exact"/>
              <w:jc w:val="center"/>
              <w:rPr>
                <w:rFonts w:ascii="仿宋" w:hAnsi="仿宋" w:eastAsia="仿宋" w:cs="宋体"/>
                <w:sz w:val="24"/>
              </w:rPr>
            </w:pPr>
          </w:p>
        </w:tc>
        <w:tc>
          <w:tcPr>
            <w:tcW w:w="2835" w:type="dxa"/>
            <w:vAlign w:val="center"/>
          </w:tcPr>
          <w:p w14:paraId="7CD3367C">
            <w:pPr>
              <w:snapToGrid w:val="0"/>
              <w:spacing w:before="120" w:beforeLines="50" w:after="50" w:line="460" w:lineRule="exact"/>
              <w:jc w:val="center"/>
              <w:rPr>
                <w:rFonts w:ascii="仿宋" w:hAnsi="仿宋" w:eastAsia="仿宋" w:cs="宋体"/>
                <w:sz w:val="24"/>
              </w:rPr>
            </w:pPr>
          </w:p>
        </w:tc>
        <w:tc>
          <w:tcPr>
            <w:tcW w:w="1329" w:type="dxa"/>
            <w:vAlign w:val="center"/>
          </w:tcPr>
          <w:p w14:paraId="5EA8A507">
            <w:pPr>
              <w:snapToGrid w:val="0"/>
              <w:spacing w:before="120" w:beforeLines="50" w:after="50" w:line="460" w:lineRule="exact"/>
              <w:jc w:val="center"/>
              <w:rPr>
                <w:rFonts w:ascii="仿宋" w:hAnsi="仿宋" w:eastAsia="仿宋" w:cs="宋体"/>
                <w:sz w:val="24"/>
              </w:rPr>
            </w:pPr>
          </w:p>
        </w:tc>
        <w:tc>
          <w:tcPr>
            <w:tcW w:w="2181" w:type="dxa"/>
            <w:vAlign w:val="center"/>
          </w:tcPr>
          <w:p w14:paraId="28886FA1">
            <w:pPr>
              <w:snapToGrid w:val="0"/>
              <w:spacing w:before="120" w:beforeLines="50" w:after="50" w:line="460" w:lineRule="exact"/>
              <w:jc w:val="center"/>
              <w:rPr>
                <w:rFonts w:ascii="仿宋" w:hAnsi="仿宋" w:eastAsia="仿宋" w:cs="宋体"/>
                <w:sz w:val="24"/>
              </w:rPr>
            </w:pPr>
          </w:p>
        </w:tc>
      </w:tr>
      <w:tr w14:paraId="1946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9E400B5">
            <w:pPr>
              <w:snapToGrid w:val="0"/>
              <w:spacing w:before="120" w:beforeLines="50" w:after="50" w:line="460" w:lineRule="exact"/>
              <w:jc w:val="center"/>
              <w:rPr>
                <w:rFonts w:ascii="仿宋" w:hAnsi="仿宋" w:eastAsia="仿宋" w:cs="宋体"/>
                <w:sz w:val="24"/>
              </w:rPr>
            </w:pPr>
          </w:p>
        </w:tc>
        <w:tc>
          <w:tcPr>
            <w:tcW w:w="2835" w:type="dxa"/>
            <w:vAlign w:val="center"/>
          </w:tcPr>
          <w:p w14:paraId="528955C0">
            <w:pPr>
              <w:snapToGrid w:val="0"/>
              <w:spacing w:before="120" w:beforeLines="50" w:after="50" w:line="460" w:lineRule="exact"/>
              <w:jc w:val="center"/>
              <w:rPr>
                <w:rFonts w:ascii="仿宋" w:hAnsi="仿宋" w:eastAsia="仿宋" w:cs="宋体"/>
                <w:sz w:val="24"/>
              </w:rPr>
            </w:pPr>
          </w:p>
        </w:tc>
        <w:tc>
          <w:tcPr>
            <w:tcW w:w="1329" w:type="dxa"/>
            <w:vAlign w:val="center"/>
          </w:tcPr>
          <w:p w14:paraId="0EE2A306">
            <w:pPr>
              <w:snapToGrid w:val="0"/>
              <w:spacing w:before="120" w:beforeLines="50" w:after="50" w:line="460" w:lineRule="exact"/>
              <w:jc w:val="center"/>
              <w:rPr>
                <w:rFonts w:ascii="仿宋" w:hAnsi="仿宋" w:eastAsia="仿宋" w:cs="宋体"/>
                <w:sz w:val="24"/>
              </w:rPr>
            </w:pPr>
          </w:p>
        </w:tc>
        <w:tc>
          <w:tcPr>
            <w:tcW w:w="2181" w:type="dxa"/>
            <w:vAlign w:val="center"/>
          </w:tcPr>
          <w:p w14:paraId="5C1E53BB">
            <w:pPr>
              <w:snapToGrid w:val="0"/>
              <w:spacing w:before="120" w:beforeLines="50" w:after="50" w:line="460" w:lineRule="exact"/>
              <w:jc w:val="center"/>
              <w:rPr>
                <w:rFonts w:ascii="仿宋" w:hAnsi="仿宋" w:eastAsia="仿宋" w:cs="宋体"/>
                <w:sz w:val="24"/>
              </w:rPr>
            </w:pPr>
          </w:p>
        </w:tc>
      </w:tr>
    </w:tbl>
    <w:p w14:paraId="585B831F">
      <w:pPr>
        <w:snapToGrid w:val="0"/>
        <w:spacing w:before="120" w:beforeLines="50" w:after="50" w:line="460" w:lineRule="exact"/>
        <w:jc w:val="left"/>
        <w:rPr>
          <w:rFonts w:ascii="仿宋" w:hAnsi="仿宋" w:eastAsia="仿宋" w:cs="宋体"/>
          <w:sz w:val="24"/>
        </w:rPr>
      </w:pPr>
    </w:p>
    <w:p w14:paraId="1C951C56">
      <w:pPr>
        <w:snapToGrid w:val="0"/>
        <w:spacing w:before="120" w:beforeLines="50" w:after="50" w:line="460" w:lineRule="exact"/>
        <w:jc w:val="left"/>
        <w:rPr>
          <w:rFonts w:ascii="仿宋" w:hAnsi="仿宋" w:eastAsia="仿宋" w:cs="宋体"/>
          <w:sz w:val="24"/>
        </w:rPr>
      </w:pPr>
    </w:p>
    <w:p w14:paraId="6D1895CD">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28FA2B67">
      <w:pPr>
        <w:snapToGrid w:val="0"/>
        <w:spacing w:before="120" w:beforeLines="50" w:after="50" w:line="460" w:lineRule="exact"/>
        <w:jc w:val="left"/>
        <w:rPr>
          <w:rFonts w:ascii="仿宋" w:hAnsi="仿宋" w:eastAsia="仿宋" w:cs="宋体"/>
          <w:sz w:val="24"/>
        </w:rPr>
      </w:pPr>
    </w:p>
    <w:p w14:paraId="62F0C09F">
      <w:pPr>
        <w:snapToGrid w:val="0"/>
        <w:spacing w:before="120" w:beforeLines="50" w:after="50" w:line="460" w:lineRule="exact"/>
        <w:jc w:val="left"/>
      </w:pPr>
      <w:r>
        <w:rPr>
          <w:rFonts w:hint="eastAsia" w:ascii="仿宋" w:hAnsi="仿宋" w:eastAsia="仿宋" w:cs="宋体"/>
          <w:sz w:val="24"/>
        </w:rPr>
        <w:t>日期： 年 月 日</w:t>
      </w:r>
    </w:p>
    <w:p w14:paraId="58ED2D12"/>
    <w:p w14:paraId="40934E3B">
      <w:pPr>
        <w:pStyle w:val="47"/>
        <w:ind w:firstLine="420"/>
      </w:pPr>
    </w:p>
    <w:p w14:paraId="508CC264">
      <w:pPr>
        <w:pStyle w:val="47"/>
        <w:ind w:firstLine="420"/>
      </w:pPr>
    </w:p>
    <w:p w14:paraId="1663E208">
      <w:pPr>
        <w:pStyle w:val="47"/>
        <w:ind w:firstLine="420"/>
      </w:pPr>
    </w:p>
    <w:p w14:paraId="2607F060">
      <w:pPr>
        <w:pStyle w:val="47"/>
        <w:ind w:firstLine="420"/>
      </w:pPr>
    </w:p>
    <w:p w14:paraId="7693D9FE">
      <w:pPr>
        <w:pStyle w:val="47"/>
        <w:ind w:firstLine="420"/>
      </w:pPr>
    </w:p>
    <w:p w14:paraId="373A85AB">
      <w:pPr>
        <w:pStyle w:val="47"/>
        <w:ind w:firstLine="420"/>
      </w:pPr>
    </w:p>
    <w:p w14:paraId="7461885C">
      <w:pPr>
        <w:pStyle w:val="47"/>
        <w:ind w:firstLine="420"/>
      </w:pPr>
    </w:p>
    <w:p w14:paraId="6C96A748">
      <w:pPr>
        <w:pStyle w:val="47"/>
        <w:ind w:firstLine="420"/>
      </w:pPr>
    </w:p>
    <w:p w14:paraId="113EE531">
      <w:pPr>
        <w:pStyle w:val="47"/>
        <w:ind w:firstLine="420"/>
      </w:pPr>
    </w:p>
    <w:p w14:paraId="234C1369">
      <w:pPr>
        <w:pStyle w:val="47"/>
        <w:ind w:firstLine="420"/>
      </w:pPr>
    </w:p>
    <w:p w14:paraId="2FA8F75A">
      <w:pPr>
        <w:pStyle w:val="47"/>
        <w:ind w:firstLine="420"/>
      </w:pPr>
    </w:p>
    <w:p w14:paraId="3C40750C">
      <w:pPr>
        <w:pStyle w:val="47"/>
        <w:ind w:firstLine="420"/>
      </w:pPr>
    </w:p>
    <w:p w14:paraId="4A7D3393">
      <w:pPr>
        <w:pStyle w:val="47"/>
        <w:ind w:firstLine="420"/>
      </w:pPr>
    </w:p>
    <w:p w14:paraId="1E785A9F">
      <w:pPr>
        <w:pStyle w:val="13"/>
        <w:ind w:firstLine="0" w:firstLineChars="0"/>
      </w:pPr>
    </w:p>
    <w:p w14:paraId="6D4E8D56">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9、技术性能条款偏离表</w:t>
      </w:r>
    </w:p>
    <w:p w14:paraId="1D75880F">
      <w:pPr>
        <w:pStyle w:val="47"/>
        <w:ind w:firstLine="420"/>
        <w:rPr>
          <w:rFonts w:ascii="仿宋" w:hAnsi="仿宋" w:eastAsia="仿宋" w:cs="仿宋"/>
        </w:rPr>
      </w:pPr>
    </w:p>
    <w:p w14:paraId="3101ED43">
      <w:pPr>
        <w:rPr>
          <w:rFonts w:ascii="仿宋" w:hAnsi="仿宋" w:eastAsia="仿宋" w:cs="仿宋"/>
          <w:b/>
          <w:sz w:val="24"/>
        </w:rPr>
      </w:pPr>
      <w:r>
        <w:rPr>
          <w:rFonts w:hint="eastAsia" w:ascii="仿宋" w:hAnsi="仿宋" w:eastAsia="仿宋" w:cs="仿宋"/>
          <w:sz w:val="24"/>
        </w:rPr>
        <w:t>投标人全称（公章）：                                     项目编号：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3E08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5CD0D8D3">
            <w:pPr>
              <w:jc w:val="center"/>
              <w:rPr>
                <w:rFonts w:ascii="仿宋" w:hAnsi="仿宋" w:eastAsia="仿宋" w:cs="仿宋"/>
                <w:sz w:val="24"/>
              </w:rPr>
            </w:pPr>
            <w:r>
              <w:rPr>
                <w:rFonts w:hint="eastAsia" w:ascii="仿宋" w:hAnsi="仿宋" w:eastAsia="仿宋" w:cs="仿宋"/>
                <w:sz w:val="24"/>
              </w:rPr>
              <w:t>内   容</w:t>
            </w:r>
          </w:p>
        </w:tc>
        <w:tc>
          <w:tcPr>
            <w:tcW w:w="1954" w:type="dxa"/>
            <w:shd w:val="clear" w:color="auto" w:fill="FFFFFF"/>
            <w:vAlign w:val="center"/>
          </w:tcPr>
          <w:p w14:paraId="7B25633E">
            <w:pPr>
              <w:jc w:val="center"/>
              <w:rPr>
                <w:rFonts w:ascii="仿宋" w:hAnsi="仿宋" w:eastAsia="仿宋" w:cs="仿宋"/>
                <w:sz w:val="24"/>
              </w:rPr>
            </w:pPr>
            <w:r>
              <w:rPr>
                <w:rFonts w:hint="eastAsia" w:ascii="仿宋" w:hAnsi="仿宋" w:eastAsia="仿宋" w:cs="仿宋"/>
                <w:sz w:val="24"/>
              </w:rPr>
              <w:t>招标文件</w:t>
            </w:r>
          </w:p>
          <w:p w14:paraId="0B00166E">
            <w:pPr>
              <w:jc w:val="center"/>
              <w:rPr>
                <w:rFonts w:ascii="仿宋" w:hAnsi="仿宋" w:eastAsia="仿宋" w:cs="仿宋"/>
                <w:sz w:val="24"/>
              </w:rPr>
            </w:pPr>
            <w:r>
              <w:rPr>
                <w:rFonts w:hint="eastAsia" w:ascii="仿宋" w:hAnsi="仿宋" w:eastAsia="仿宋" w:cs="仿宋"/>
                <w:sz w:val="24"/>
              </w:rPr>
              <w:t>规定要求</w:t>
            </w:r>
          </w:p>
        </w:tc>
        <w:tc>
          <w:tcPr>
            <w:tcW w:w="1980" w:type="dxa"/>
            <w:shd w:val="clear" w:color="auto" w:fill="FFFFFF"/>
            <w:vAlign w:val="center"/>
          </w:tcPr>
          <w:p w14:paraId="3D9E820C">
            <w:pPr>
              <w:jc w:val="center"/>
              <w:rPr>
                <w:rFonts w:ascii="仿宋" w:hAnsi="仿宋" w:eastAsia="仿宋" w:cs="仿宋"/>
                <w:sz w:val="24"/>
              </w:rPr>
            </w:pPr>
            <w:r>
              <w:rPr>
                <w:rFonts w:hint="eastAsia" w:ascii="仿宋" w:hAnsi="仿宋" w:eastAsia="仿宋" w:cs="仿宋"/>
                <w:sz w:val="24"/>
              </w:rPr>
              <w:t>响应文件</w:t>
            </w:r>
          </w:p>
          <w:p w14:paraId="69BB16EC">
            <w:pPr>
              <w:jc w:val="center"/>
              <w:rPr>
                <w:rFonts w:ascii="仿宋" w:hAnsi="仿宋" w:eastAsia="仿宋" w:cs="仿宋"/>
                <w:sz w:val="24"/>
              </w:rPr>
            </w:pPr>
            <w:r>
              <w:rPr>
                <w:rFonts w:hint="eastAsia" w:ascii="仿宋" w:hAnsi="仿宋" w:eastAsia="仿宋" w:cs="仿宋"/>
                <w:sz w:val="24"/>
              </w:rPr>
              <w:t>对应条款</w:t>
            </w:r>
          </w:p>
        </w:tc>
        <w:tc>
          <w:tcPr>
            <w:tcW w:w="1800" w:type="dxa"/>
            <w:shd w:val="clear" w:color="auto" w:fill="FFFFFF"/>
            <w:vAlign w:val="center"/>
          </w:tcPr>
          <w:p w14:paraId="14D5F613">
            <w:pPr>
              <w:jc w:val="center"/>
              <w:rPr>
                <w:rFonts w:ascii="仿宋" w:hAnsi="仿宋" w:eastAsia="仿宋" w:cs="仿宋"/>
                <w:sz w:val="24"/>
              </w:rPr>
            </w:pPr>
            <w:r>
              <w:rPr>
                <w:rFonts w:hint="eastAsia" w:ascii="仿宋" w:hAnsi="仿宋" w:eastAsia="仿宋" w:cs="仿宋"/>
                <w:sz w:val="24"/>
              </w:rPr>
              <w:t>偏离情况</w:t>
            </w:r>
          </w:p>
        </w:tc>
        <w:tc>
          <w:tcPr>
            <w:tcW w:w="2340" w:type="dxa"/>
            <w:shd w:val="clear" w:color="auto" w:fill="FFFFFF"/>
            <w:vAlign w:val="center"/>
          </w:tcPr>
          <w:p w14:paraId="37F919A9">
            <w:pPr>
              <w:jc w:val="center"/>
              <w:rPr>
                <w:rFonts w:ascii="仿宋" w:hAnsi="仿宋" w:eastAsia="仿宋" w:cs="仿宋"/>
                <w:sz w:val="24"/>
              </w:rPr>
            </w:pPr>
            <w:r>
              <w:rPr>
                <w:rFonts w:hint="eastAsia" w:ascii="仿宋" w:hAnsi="仿宋" w:eastAsia="仿宋" w:cs="仿宋"/>
                <w:sz w:val="24"/>
              </w:rPr>
              <w:t>偏离说明</w:t>
            </w:r>
          </w:p>
        </w:tc>
      </w:tr>
      <w:tr w14:paraId="462D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2FC89614">
            <w:pPr>
              <w:jc w:val="center"/>
              <w:rPr>
                <w:rFonts w:ascii="仿宋" w:hAnsi="仿宋" w:eastAsia="仿宋" w:cs="仿宋"/>
                <w:sz w:val="24"/>
              </w:rPr>
            </w:pPr>
            <w:r>
              <w:rPr>
                <w:rFonts w:hint="eastAsia" w:ascii="仿宋" w:hAnsi="仿宋" w:eastAsia="仿宋" w:cs="仿宋"/>
                <w:sz w:val="24"/>
              </w:rPr>
              <w:t>技术条款</w:t>
            </w:r>
          </w:p>
        </w:tc>
        <w:tc>
          <w:tcPr>
            <w:tcW w:w="1954" w:type="dxa"/>
            <w:vAlign w:val="center"/>
          </w:tcPr>
          <w:p w14:paraId="5F5476F4">
            <w:pPr>
              <w:jc w:val="center"/>
              <w:rPr>
                <w:rFonts w:ascii="仿宋" w:hAnsi="仿宋" w:eastAsia="仿宋" w:cs="仿宋"/>
                <w:sz w:val="24"/>
              </w:rPr>
            </w:pPr>
          </w:p>
        </w:tc>
        <w:tc>
          <w:tcPr>
            <w:tcW w:w="1980" w:type="dxa"/>
            <w:vAlign w:val="center"/>
          </w:tcPr>
          <w:p w14:paraId="1457D00E">
            <w:pPr>
              <w:jc w:val="center"/>
              <w:rPr>
                <w:rFonts w:ascii="仿宋" w:hAnsi="仿宋" w:eastAsia="仿宋" w:cs="仿宋"/>
                <w:sz w:val="24"/>
              </w:rPr>
            </w:pPr>
          </w:p>
        </w:tc>
        <w:tc>
          <w:tcPr>
            <w:tcW w:w="1800" w:type="dxa"/>
            <w:vAlign w:val="center"/>
          </w:tcPr>
          <w:p w14:paraId="4399DE54">
            <w:pPr>
              <w:jc w:val="center"/>
              <w:rPr>
                <w:rFonts w:ascii="仿宋" w:hAnsi="仿宋" w:eastAsia="仿宋" w:cs="仿宋"/>
                <w:sz w:val="24"/>
              </w:rPr>
            </w:pPr>
          </w:p>
        </w:tc>
        <w:tc>
          <w:tcPr>
            <w:tcW w:w="2340" w:type="dxa"/>
            <w:vAlign w:val="center"/>
          </w:tcPr>
          <w:p w14:paraId="33DC0101">
            <w:pPr>
              <w:jc w:val="center"/>
              <w:rPr>
                <w:rFonts w:ascii="仿宋" w:hAnsi="仿宋" w:eastAsia="仿宋" w:cs="仿宋"/>
                <w:sz w:val="24"/>
              </w:rPr>
            </w:pPr>
          </w:p>
        </w:tc>
      </w:tr>
      <w:tr w14:paraId="5AA6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348C94D">
            <w:pPr>
              <w:jc w:val="center"/>
              <w:rPr>
                <w:rFonts w:ascii="仿宋" w:hAnsi="仿宋" w:eastAsia="仿宋" w:cs="仿宋"/>
                <w:sz w:val="24"/>
              </w:rPr>
            </w:pPr>
          </w:p>
        </w:tc>
        <w:tc>
          <w:tcPr>
            <w:tcW w:w="1954" w:type="dxa"/>
            <w:vAlign w:val="center"/>
          </w:tcPr>
          <w:p w14:paraId="7971E51C">
            <w:pPr>
              <w:jc w:val="center"/>
              <w:rPr>
                <w:rFonts w:ascii="仿宋" w:hAnsi="仿宋" w:eastAsia="仿宋" w:cs="仿宋"/>
                <w:sz w:val="24"/>
              </w:rPr>
            </w:pPr>
          </w:p>
        </w:tc>
        <w:tc>
          <w:tcPr>
            <w:tcW w:w="1980" w:type="dxa"/>
            <w:vAlign w:val="center"/>
          </w:tcPr>
          <w:p w14:paraId="34A52990">
            <w:pPr>
              <w:jc w:val="center"/>
              <w:rPr>
                <w:rFonts w:ascii="仿宋" w:hAnsi="仿宋" w:eastAsia="仿宋" w:cs="仿宋"/>
                <w:sz w:val="24"/>
              </w:rPr>
            </w:pPr>
          </w:p>
        </w:tc>
        <w:tc>
          <w:tcPr>
            <w:tcW w:w="1800" w:type="dxa"/>
            <w:vAlign w:val="center"/>
          </w:tcPr>
          <w:p w14:paraId="5379AE93">
            <w:pPr>
              <w:jc w:val="center"/>
              <w:rPr>
                <w:rFonts w:ascii="仿宋" w:hAnsi="仿宋" w:eastAsia="仿宋" w:cs="仿宋"/>
                <w:sz w:val="24"/>
              </w:rPr>
            </w:pPr>
          </w:p>
        </w:tc>
        <w:tc>
          <w:tcPr>
            <w:tcW w:w="2340" w:type="dxa"/>
            <w:vAlign w:val="center"/>
          </w:tcPr>
          <w:p w14:paraId="046EAB93">
            <w:pPr>
              <w:jc w:val="center"/>
              <w:rPr>
                <w:rFonts w:ascii="仿宋" w:hAnsi="仿宋" w:eastAsia="仿宋" w:cs="仿宋"/>
                <w:sz w:val="24"/>
              </w:rPr>
            </w:pPr>
          </w:p>
        </w:tc>
      </w:tr>
      <w:tr w14:paraId="34C6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B3CBEB3">
            <w:pPr>
              <w:jc w:val="center"/>
              <w:rPr>
                <w:rFonts w:ascii="仿宋" w:hAnsi="仿宋" w:eastAsia="仿宋" w:cs="仿宋"/>
                <w:sz w:val="24"/>
              </w:rPr>
            </w:pPr>
          </w:p>
        </w:tc>
        <w:tc>
          <w:tcPr>
            <w:tcW w:w="1954" w:type="dxa"/>
            <w:vAlign w:val="center"/>
          </w:tcPr>
          <w:p w14:paraId="1D9AECE3">
            <w:pPr>
              <w:jc w:val="center"/>
              <w:rPr>
                <w:rFonts w:ascii="仿宋" w:hAnsi="仿宋" w:eastAsia="仿宋" w:cs="仿宋"/>
                <w:sz w:val="24"/>
              </w:rPr>
            </w:pPr>
          </w:p>
        </w:tc>
        <w:tc>
          <w:tcPr>
            <w:tcW w:w="1980" w:type="dxa"/>
            <w:vAlign w:val="center"/>
          </w:tcPr>
          <w:p w14:paraId="3803CBFA">
            <w:pPr>
              <w:jc w:val="center"/>
              <w:rPr>
                <w:rFonts w:ascii="仿宋" w:hAnsi="仿宋" w:eastAsia="仿宋" w:cs="仿宋"/>
                <w:sz w:val="24"/>
              </w:rPr>
            </w:pPr>
          </w:p>
        </w:tc>
        <w:tc>
          <w:tcPr>
            <w:tcW w:w="1800" w:type="dxa"/>
            <w:vAlign w:val="center"/>
          </w:tcPr>
          <w:p w14:paraId="6075E7DC">
            <w:pPr>
              <w:jc w:val="center"/>
              <w:rPr>
                <w:rFonts w:ascii="仿宋" w:hAnsi="仿宋" w:eastAsia="仿宋" w:cs="仿宋"/>
                <w:sz w:val="24"/>
              </w:rPr>
            </w:pPr>
          </w:p>
        </w:tc>
        <w:tc>
          <w:tcPr>
            <w:tcW w:w="2340" w:type="dxa"/>
            <w:vAlign w:val="center"/>
          </w:tcPr>
          <w:p w14:paraId="09A8E0D5">
            <w:pPr>
              <w:jc w:val="center"/>
              <w:rPr>
                <w:rFonts w:ascii="仿宋" w:hAnsi="仿宋" w:eastAsia="仿宋" w:cs="仿宋"/>
                <w:sz w:val="24"/>
              </w:rPr>
            </w:pPr>
          </w:p>
        </w:tc>
      </w:tr>
      <w:tr w14:paraId="3810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240F99C">
            <w:pPr>
              <w:jc w:val="center"/>
              <w:rPr>
                <w:rFonts w:ascii="仿宋" w:hAnsi="仿宋" w:eastAsia="仿宋" w:cs="仿宋"/>
                <w:sz w:val="24"/>
              </w:rPr>
            </w:pPr>
          </w:p>
        </w:tc>
        <w:tc>
          <w:tcPr>
            <w:tcW w:w="1954" w:type="dxa"/>
            <w:vAlign w:val="center"/>
          </w:tcPr>
          <w:p w14:paraId="29475ECE">
            <w:pPr>
              <w:jc w:val="center"/>
              <w:rPr>
                <w:rFonts w:ascii="仿宋" w:hAnsi="仿宋" w:eastAsia="仿宋" w:cs="仿宋"/>
                <w:sz w:val="24"/>
              </w:rPr>
            </w:pPr>
          </w:p>
        </w:tc>
        <w:tc>
          <w:tcPr>
            <w:tcW w:w="1980" w:type="dxa"/>
            <w:vAlign w:val="center"/>
          </w:tcPr>
          <w:p w14:paraId="2CEC34FB">
            <w:pPr>
              <w:jc w:val="center"/>
              <w:rPr>
                <w:rFonts w:ascii="仿宋" w:hAnsi="仿宋" w:eastAsia="仿宋" w:cs="仿宋"/>
                <w:sz w:val="24"/>
              </w:rPr>
            </w:pPr>
          </w:p>
        </w:tc>
        <w:tc>
          <w:tcPr>
            <w:tcW w:w="1800" w:type="dxa"/>
            <w:vAlign w:val="center"/>
          </w:tcPr>
          <w:p w14:paraId="79870066">
            <w:pPr>
              <w:jc w:val="center"/>
              <w:rPr>
                <w:rFonts w:ascii="仿宋" w:hAnsi="仿宋" w:eastAsia="仿宋" w:cs="仿宋"/>
                <w:sz w:val="24"/>
              </w:rPr>
            </w:pPr>
          </w:p>
        </w:tc>
        <w:tc>
          <w:tcPr>
            <w:tcW w:w="2340" w:type="dxa"/>
            <w:vAlign w:val="center"/>
          </w:tcPr>
          <w:p w14:paraId="26DFB99E">
            <w:pPr>
              <w:jc w:val="center"/>
              <w:rPr>
                <w:rFonts w:ascii="仿宋" w:hAnsi="仿宋" w:eastAsia="仿宋" w:cs="仿宋"/>
                <w:sz w:val="24"/>
              </w:rPr>
            </w:pPr>
          </w:p>
        </w:tc>
      </w:tr>
      <w:tr w14:paraId="4412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0552A849">
            <w:pPr>
              <w:jc w:val="center"/>
              <w:rPr>
                <w:rFonts w:ascii="仿宋" w:hAnsi="仿宋" w:eastAsia="仿宋" w:cs="仿宋"/>
                <w:sz w:val="24"/>
              </w:rPr>
            </w:pPr>
          </w:p>
        </w:tc>
        <w:tc>
          <w:tcPr>
            <w:tcW w:w="1954" w:type="dxa"/>
            <w:vAlign w:val="center"/>
          </w:tcPr>
          <w:p w14:paraId="3B6529B9">
            <w:pPr>
              <w:jc w:val="center"/>
              <w:rPr>
                <w:rFonts w:ascii="仿宋" w:hAnsi="仿宋" w:eastAsia="仿宋" w:cs="仿宋"/>
                <w:sz w:val="24"/>
              </w:rPr>
            </w:pPr>
          </w:p>
        </w:tc>
        <w:tc>
          <w:tcPr>
            <w:tcW w:w="1980" w:type="dxa"/>
            <w:vAlign w:val="center"/>
          </w:tcPr>
          <w:p w14:paraId="37D35D2B">
            <w:pPr>
              <w:jc w:val="center"/>
              <w:rPr>
                <w:rFonts w:ascii="仿宋" w:hAnsi="仿宋" w:eastAsia="仿宋" w:cs="仿宋"/>
                <w:sz w:val="24"/>
              </w:rPr>
            </w:pPr>
          </w:p>
        </w:tc>
        <w:tc>
          <w:tcPr>
            <w:tcW w:w="1800" w:type="dxa"/>
            <w:vAlign w:val="center"/>
          </w:tcPr>
          <w:p w14:paraId="55FE3967">
            <w:pPr>
              <w:jc w:val="center"/>
              <w:rPr>
                <w:rFonts w:ascii="仿宋" w:hAnsi="仿宋" w:eastAsia="仿宋" w:cs="仿宋"/>
                <w:sz w:val="24"/>
              </w:rPr>
            </w:pPr>
          </w:p>
        </w:tc>
        <w:tc>
          <w:tcPr>
            <w:tcW w:w="2340" w:type="dxa"/>
            <w:vAlign w:val="center"/>
          </w:tcPr>
          <w:p w14:paraId="5A8A4467">
            <w:pPr>
              <w:jc w:val="center"/>
              <w:rPr>
                <w:rFonts w:ascii="仿宋" w:hAnsi="仿宋" w:eastAsia="仿宋" w:cs="仿宋"/>
                <w:sz w:val="24"/>
              </w:rPr>
            </w:pPr>
          </w:p>
        </w:tc>
      </w:tr>
    </w:tbl>
    <w:p w14:paraId="2E54BE6B">
      <w:pPr>
        <w:spacing w:line="400" w:lineRule="exact"/>
        <w:rPr>
          <w:rFonts w:ascii="仿宋" w:hAnsi="仿宋" w:eastAsia="仿宋" w:cs="仿宋"/>
          <w:sz w:val="24"/>
        </w:rPr>
      </w:pPr>
      <w:r>
        <w:rPr>
          <w:rFonts w:hint="eastAsia" w:ascii="仿宋" w:hAnsi="仿宋" w:eastAsia="仿宋" w:cs="仿宋"/>
          <w:sz w:val="24"/>
        </w:rPr>
        <w:t>说明：</w:t>
      </w:r>
    </w:p>
    <w:p w14:paraId="21CE976E">
      <w:pPr>
        <w:numPr>
          <w:ilvl w:val="0"/>
          <w:numId w:val="6"/>
        </w:numPr>
        <w:spacing w:line="400" w:lineRule="exact"/>
        <w:rPr>
          <w:rFonts w:ascii="仿宋" w:hAnsi="仿宋" w:eastAsia="仿宋" w:cs="仿宋"/>
          <w:sz w:val="24"/>
        </w:rPr>
      </w:pPr>
      <w:r>
        <w:rPr>
          <w:rFonts w:hint="eastAsia" w:ascii="仿宋" w:hAnsi="仿宋" w:eastAsia="仿宋" w:cs="仿宋"/>
          <w:sz w:val="24"/>
        </w:rPr>
        <w:t>投标人按第二章招标需求内的技术条款一一对应填写。</w:t>
      </w:r>
    </w:p>
    <w:p w14:paraId="3658BD96">
      <w:pPr>
        <w:numPr>
          <w:ilvl w:val="0"/>
          <w:numId w:val="6"/>
        </w:numPr>
        <w:spacing w:line="400" w:lineRule="exact"/>
        <w:rPr>
          <w:rFonts w:ascii="仿宋" w:hAnsi="仿宋" w:eastAsia="仿宋" w:cs="仿宋"/>
          <w:bCs/>
          <w:sz w:val="24"/>
        </w:rPr>
      </w:pPr>
      <w:r>
        <w:rPr>
          <w:rFonts w:hint="eastAsia" w:ascii="仿宋" w:hAnsi="仿宋" w:eastAsia="仿宋" w:cs="仿宋"/>
          <w:sz w:val="24"/>
        </w:rPr>
        <w:t>此表仅提供了表格形式，投标人应根据需要准备足够数量的表格来填写。</w:t>
      </w:r>
    </w:p>
    <w:p w14:paraId="68EBB213">
      <w:pPr>
        <w:tabs>
          <w:tab w:val="left" w:pos="840"/>
        </w:tabs>
        <w:adjustRightInd w:val="0"/>
        <w:snapToGrid w:val="0"/>
        <w:spacing w:line="360" w:lineRule="auto"/>
        <w:ind w:left="420" w:leftChars="200" w:firstLine="360" w:firstLineChars="150"/>
        <w:rPr>
          <w:rFonts w:ascii="仿宋" w:hAnsi="仿宋" w:eastAsia="仿宋" w:cs="仿宋"/>
          <w:bCs/>
          <w:sz w:val="24"/>
        </w:rPr>
      </w:pPr>
    </w:p>
    <w:p w14:paraId="1A1B9A52">
      <w:pPr>
        <w:tabs>
          <w:tab w:val="left" w:pos="840"/>
        </w:tabs>
        <w:adjustRightInd w:val="0"/>
        <w:snapToGrid w:val="0"/>
        <w:spacing w:line="360" w:lineRule="auto"/>
        <w:ind w:left="420" w:leftChars="200" w:firstLine="360" w:firstLineChars="150"/>
        <w:rPr>
          <w:rFonts w:ascii="仿宋" w:hAnsi="仿宋" w:eastAsia="仿宋" w:cs="仿宋"/>
          <w:bCs/>
          <w:sz w:val="24"/>
        </w:rPr>
      </w:pPr>
    </w:p>
    <w:p w14:paraId="61606DC8">
      <w:pPr>
        <w:tabs>
          <w:tab w:val="left" w:pos="840"/>
        </w:tabs>
        <w:adjustRightInd w:val="0"/>
        <w:snapToGrid w:val="0"/>
        <w:spacing w:line="360" w:lineRule="auto"/>
        <w:ind w:left="420" w:leftChars="200" w:firstLine="360" w:firstLineChars="150"/>
        <w:rPr>
          <w:rFonts w:ascii="仿宋" w:hAnsi="仿宋" w:eastAsia="仿宋" w:cs="仿宋"/>
          <w:bCs/>
          <w:sz w:val="24"/>
        </w:rPr>
      </w:pPr>
    </w:p>
    <w:p w14:paraId="4CBB1608">
      <w:pPr>
        <w:snapToGrid w:val="0"/>
        <w:spacing w:before="120" w:beforeLines="50" w:after="50" w:line="460" w:lineRule="exact"/>
        <w:jc w:val="left"/>
        <w:rPr>
          <w:rFonts w:ascii="仿宋" w:hAnsi="仿宋" w:eastAsia="仿宋" w:cs="仿宋"/>
          <w:sz w:val="24"/>
        </w:rPr>
      </w:pPr>
      <w:r>
        <w:rPr>
          <w:rFonts w:hint="eastAsia" w:ascii="仿宋" w:hAnsi="仿宋" w:eastAsia="仿宋" w:cs="仿宋"/>
          <w:sz w:val="24"/>
        </w:rPr>
        <w:t>法定代表人或其授权代理人签字或盖章：</w:t>
      </w:r>
    </w:p>
    <w:p w14:paraId="0F8A8113">
      <w:pPr>
        <w:pStyle w:val="14"/>
        <w:rPr>
          <w:rFonts w:ascii="仿宋" w:hAnsi="仿宋" w:eastAsia="仿宋" w:cs="仿宋"/>
        </w:rPr>
      </w:pPr>
    </w:p>
    <w:p w14:paraId="4E72539B">
      <w:pPr>
        <w:tabs>
          <w:tab w:val="left" w:pos="840"/>
        </w:tabs>
        <w:adjustRightInd w:val="0"/>
        <w:snapToGrid w:val="0"/>
        <w:spacing w:line="360" w:lineRule="auto"/>
        <w:rPr>
          <w:rFonts w:ascii="仿宋" w:hAnsi="仿宋" w:eastAsia="仿宋" w:cs="仿宋"/>
          <w:sz w:val="24"/>
        </w:rPr>
      </w:pPr>
      <w:r>
        <w:rPr>
          <w:rFonts w:hint="eastAsia" w:ascii="仿宋" w:hAnsi="仿宋" w:eastAsia="仿宋" w:cs="仿宋"/>
          <w:sz w:val="24"/>
        </w:rPr>
        <w:t>日 期：  年  月  日</w:t>
      </w:r>
    </w:p>
    <w:p w14:paraId="41D96794">
      <w:pPr>
        <w:pStyle w:val="13"/>
        <w:ind w:firstLine="480"/>
        <w:rPr>
          <w:rFonts w:ascii="仿宋" w:hAnsi="仿宋" w:eastAsia="仿宋" w:cs="仿宋"/>
          <w:sz w:val="24"/>
        </w:rPr>
      </w:pPr>
    </w:p>
    <w:p w14:paraId="0D137F0C">
      <w:pPr>
        <w:pStyle w:val="8"/>
      </w:pPr>
    </w:p>
    <w:p w14:paraId="1770CFB7"/>
    <w:p w14:paraId="4D58060C">
      <w:pPr>
        <w:spacing w:line="360" w:lineRule="auto"/>
        <w:jc w:val="center"/>
        <w:outlineLvl w:val="1"/>
        <w:rPr>
          <w:rFonts w:ascii="仿宋" w:hAnsi="仿宋" w:eastAsia="仿宋" w:cs="宋体"/>
          <w:b/>
          <w:bCs/>
          <w:sz w:val="28"/>
          <w:szCs w:val="28"/>
        </w:rPr>
        <w:sectPr>
          <w:pgSz w:w="11907" w:h="16840"/>
          <w:pgMar w:top="1418" w:right="1701" w:bottom="1134" w:left="1701" w:header="851" w:footer="618" w:gutter="0"/>
          <w:pgNumType w:fmt="numberInDash"/>
          <w:cols w:space="720" w:num="1"/>
          <w:docGrid w:linePitch="312" w:charSpace="0"/>
        </w:sectPr>
      </w:pPr>
    </w:p>
    <w:p w14:paraId="1CF98D3F">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10、项目实施人员配备表</w:t>
      </w:r>
    </w:p>
    <w:p w14:paraId="453DC887">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61578520">
      <w:pPr>
        <w:spacing w:line="360" w:lineRule="auto"/>
        <w:rPr>
          <w:rFonts w:ascii="仿宋" w:hAnsi="仿宋" w:eastAsia="仿宋" w:cs="仿宋"/>
          <w:sz w:val="24"/>
        </w:rPr>
      </w:pPr>
      <w:r>
        <w:rPr>
          <w:rFonts w:hint="eastAsia" w:ascii="仿宋" w:hAnsi="仿宋" w:eastAsia="仿宋" w:cs="仿宋"/>
          <w:sz w:val="24"/>
        </w:rPr>
        <w:t>投标人全称（加盖公章）：</w:t>
      </w:r>
    </w:p>
    <w:p w14:paraId="3D892452">
      <w:pPr>
        <w:spacing w:line="360" w:lineRule="auto"/>
        <w:rPr>
          <w:rFonts w:ascii="仿宋" w:hAnsi="仿宋" w:eastAsia="仿宋" w:cs="仿宋"/>
          <w:b/>
          <w:sz w:val="24"/>
        </w:rPr>
      </w:pPr>
      <w:r>
        <w:rPr>
          <w:rFonts w:hint="eastAsia" w:ascii="仿宋" w:hAnsi="仿宋" w:eastAsia="仿宋" w:cs="仿宋"/>
          <w:sz w:val="24"/>
        </w:rPr>
        <w:t>项目编号：</w:t>
      </w:r>
    </w:p>
    <w:tbl>
      <w:tblPr>
        <w:tblStyle w:val="2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4B48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5925BD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674EAC6">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5DF6A0B1">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093A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30B17AD">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10EC72D6">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19A709BF">
            <w:pPr>
              <w:autoSpaceDE w:val="0"/>
              <w:autoSpaceDN w:val="0"/>
              <w:adjustRightInd w:val="0"/>
              <w:spacing w:line="360" w:lineRule="auto"/>
              <w:jc w:val="center"/>
              <w:rPr>
                <w:rFonts w:ascii="仿宋" w:hAnsi="仿宋" w:eastAsia="仿宋" w:cs="仿宋"/>
                <w:sz w:val="24"/>
                <w:lang w:val="zh-CN"/>
              </w:rPr>
            </w:pPr>
          </w:p>
        </w:tc>
      </w:tr>
      <w:tr w14:paraId="0847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B9D185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BC4129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E889526">
            <w:pPr>
              <w:autoSpaceDE w:val="0"/>
              <w:autoSpaceDN w:val="0"/>
              <w:adjustRightInd w:val="0"/>
              <w:spacing w:line="360" w:lineRule="auto"/>
              <w:jc w:val="center"/>
              <w:rPr>
                <w:rFonts w:ascii="仿宋" w:hAnsi="仿宋" w:eastAsia="仿宋" w:cs="仿宋"/>
                <w:sz w:val="24"/>
                <w:lang w:val="zh-CN"/>
              </w:rPr>
            </w:pPr>
          </w:p>
        </w:tc>
      </w:tr>
      <w:tr w14:paraId="42EE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714A0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38CB522F">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248E02D">
            <w:pPr>
              <w:autoSpaceDE w:val="0"/>
              <w:autoSpaceDN w:val="0"/>
              <w:adjustRightInd w:val="0"/>
              <w:spacing w:line="360" w:lineRule="auto"/>
              <w:jc w:val="center"/>
              <w:rPr>
                <w:rFonts w:ascii="仿宋" w:hAnsi="仿宋" w:eastAsia="仿宋" w:cs="仿宋"/>
                <w:sz w:val="24"/>
                <w:lang w:val="zh-CN"/>
              </w:rPr>
            </w:pPr>
          </w:p>
        </w:tc>
      </w:tr>
      <w:tr w14:paraId="2CE9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50CE6CF">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2B5022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46B8FCA">
            <w:pPr>
              <w:autoSpaceDE w:val="0"/>
              <w:autoSpaceDN w:val="0"/>
              <w:adjustRightInd w:val="0"/>
              <w:spacing w:line="360" w:lineRule="auto"/>
              <w:jc w:val="center"/>
              <w:rPr>
                <w:rFonts w:ascii="仿宋" w:hAnsi="仿宋" w:eastAsia="仿宋" w:cs="仿宋"/>
                <w:sz w:val="24"/>
                <w:lang w:val="zh-CN"/>
              </w:rPr>
            </w:pPr>
          </w:p>
        </w:tc>
      </w:tr>
      <w:tr w14:paraId="1B9D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546BAD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2BCA199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53CA8F4">
            <w:pPr>
              <w:autoSpaceDE w:val="0"/>
              <w:autoSpaceDN w:val="0"/>
              <w:adjustRightInd w:val="0"/>
              <w:spacing w:line="360" w:lineRule="auto"/>
              <w:jc w:val="center"/>
              <w:rPr>
                <w:rFonts w:ascii="仿宋" w:hAnsi="仿宋" w:eastAsia="仿宋" w:cs="仿宋"/>
                <w:sz w:val="24"/>
                <w:lang w:val="zh-CN"/>
              </w:rPr>
            </w:pPr>
          </w:p>
        </w:tc>
      </w:tr>
      <w:tr w14:paraId="12CE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2F9EF7F">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18F4209E">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E3D95A5">
            <w:pPr>
              <w:autoSpaceDE w:val="0"/>
              <w:autoSpaceDN w:val="0"/>
              <w:adjustRightInd w:val="0"/>
              <w:spacing w:line="360" w:lineRule="auto"/>
              <w:jc w:val="center"/>
              <w:rPr>
                <w:rFonts w:ascii="仿宋" w:hAnsi="仿宋" w:eastAsia="仿宋" w:cs="仿宋"/>
                <w:sz w:val="24"/>
                <w:lang w:val="zh-CN"/>
              </w:rPr>
            </w:pPr>
          </w:p>
        </w:tc>
      </w:tr>
      <w:tr w14:paraId="4144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9A7E343">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437DA89E">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D934CE7">
            <w:pPr>
              <w:autoSpaceDE w:val="0"/>
              <w:autoSpaceDN w:val="0"/>
              <w:adjustRightInd w:val="0"/>
              <w:spacing w:line="360" w:lineRule="auto"/>
              <w:jc w:val="center"/>
              <w:rPr>
                <w:rFonts w:ascii="仿宋" w:hAnsi="仿宋" w:eastAsia="仿宋" w:cs="仿宋"/>
                <w:sz w:val="24"/>
                <w:lang w:val="zh-CN"/>
              </w:rPr>
            </w:pPr>
          </w:p>
        </w:tc>
      </w:tr>
      <w:tr w14:paraId="76ED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F758D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64BCA71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C500F90">
            <w:pPr>
              <w:autoSpaceDE w:val="0"/>
              <w:autoSpaceDN w:val="0"/>
              <w:adjustRightInd w:val="0"/>
              <w:spacing w:line="360" w:lineRule="auto"/>
              <w:jc w:val="center"/>
              <w:rPr>
                <w:rFonts w:ascii="仿宋" w:hAnsi="仿宋" w:eastAsia="仿宋" w:cs="仿宋"/>
                <w:sz w:val="24"/>
                <w:lang w:val="zh-CN"/>
              </w:rPr>
            </w:pPr>
          </w:p>
        </w:tc>
      </w:tr>
      <w:tr w14:paraId="2205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6C40F23">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1C3A35E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7D0C025">
            <w:pPr>
              <w:autoSpaceDE w:val="0"/>
              <w:autoSpaceDN w:val="0"/>
              <w:adjustRightInd w:val="0"/>
              <w:spacing w:line="360" w:lineRule="auto"/>
              <w:jc w:val="center"/>
              <w:rPr>
                <w:rFonts w:ascii="仿宋" w:hAnsi="仿宋" w:eastAsia="仿宋" w:cs="仿宋"/>
                <w:sz w:val="24"/>
                <w:lang w:val="zh-CN"/>
              </w:rPr>
            </w:pPr>
          </w:p>
        </w:tc>
      </w:tr>
    </w:tbl>
    <w:p w14:paraId="58BB5669">
      <w:pPr>
        <w:spacing w:line="360" w:lineRule="auto"/>
        <w:jc w:val="center"/>
        <w:rPr>
          <w:rFonts w:ascii="仿宋" w:hAnsi="仿宋" w:eastAsia="仿宋" w:cs="仿宋"/>
          <w:b/>
          <w:bCs/>
          <w:sz w:val="24"/>
        </w:rPr>
      </w:pPr>
    </w:p>
    <w:p w14:paraId="5ED4676C">
      <w:pPr>
        <w:spacing w:line="360" w:lineRule="auto"/>
        <w:ind w:firstLine="480" w:firstLineChars="200"/>
        <w:rPr>
          <w:rFonts w:ascii="仿宋" w:hAnsi="仿宋" w:eastAsia="仿宋" w:cs="仿宋"/>
          <w:bCs/>
          <w:sz w:val="24"/>
        </w:rPr>
      </w:pPr>
    </w:p>
    <w:p w14:paraId="26CC8268">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1ED08528">
      <w:pPr>
        <w:spacing w:line="360" w:lineRule="auto"/>
        <w:ind w:firstLine="480" w:firstLineChars="200"/>
        <w:rPr>
          <w:rFonts w:ascii="仿宋" w:hAnsi="仿宋" w:eastAsia="仿宋" w:cs="仿宋"/>
          <w:bCs/>
          <w:sz w:val="24"/>
        </w:rPr>
      </w:pPr>
    </w:p>
    <w:p w14:paraId="374D8D09">
      <w:pPr>
        <w:spacing w:line="360" w:lineRule="auto"/>
        <w:ind w:left="765" w:leftChars="250" w:hanging="240" w:hangingChars="100"/>
        <w:rPr>
          <w:rFonts w:ascii="仿宋" w:hAnsi="仿宋" w:eastAsia="仿宋" w:cs="仿宋"/>
          <w:sz w:val="24"/>
        </w:rPr>
      </w:pPr>
    </w:p>
    <w:p w14:paraId="0BAA4B14">
      <w:pPr>
        <w:snapToGrid w:val="0"/>
        <w:spacing w:before="120" w:beforeLines="50" w:after="50"/>
        <w:rPr>
          <w:rFonts w:ascii="仿宋" w:hAnsi="仿宋" w:eastAsia="仿宋" w:cs="仿宋"/>
          <w:b/>
          <w:szCs w:val="28"/>
        </w:rPr>
      </w:pPr>
    </w:p>
    <w:p w14:paraId="25B827C1">
      <w:pPr>
        <w:snapToGrid w:val="0"/>
        <w:spacing w:before="120" w:beforeLines="50" w:after="50"/>
        <w:rPr>
          <w:rFonts w:ascii="仿宋" w:hAnsi="仿宋" w:eastAsia="仿宋" w:cs="仿宋"/>
          <w:b/>
          <w:szCs w:val="28"/>
        </w:rPr>
      </w:pPr>
    </w:p>
    <w:p w14:paraId="401CB100">
      <w:pPr>
        <w:snapToGrid w:val="0"/>
        <w:spacing w:before="120" w:beforeLines="50" w:after="50"/>
        <w:rPr>
          <w:rFonts w:ascii="仿宋" w:hAnsi="仿宋" w:eastAsia="仿宋" w:cs="仿宋"/>
          <w:b/>
          <w:szCs w:val="28"/>
        </w:rPr>
      </w:pPr>
    </w:p>
    <w:p w14:paraId="3B9666A3">
      <w:pPr>
        <w:pStyle w:val="11"/>
      </w:pPr>
    </w:p>
    <w:p w14:paraId="2A9B241A">
      <w:pPr>
        <w:snapToGrid w:val="0"/>
        <w:spacing w:before="120" w:beforeLines="50" w:after="50"/>
        <w:rPr>
          <w:rFonts w:ascii="仿宋" w:hAnsi="仿宋" w:eastAsia="仿宋" w:cs="仿宋"/>
          <w:b/>
          <w:szCs w:val="28"/>
        </w:rPr>
      </w:pPr>
    </w:p>
    <w:p w14:paraId="6F497744">
      <w:pPr>
        <w:snapToGrid w:val="0"/>
        <w:spacing w:before="120" w:beforeLines="50" w:after="50"/>
        <w:rPr>
          <w:rFonts w:ascii="仿宋" w:hAnsi="仿宋" w:eastAsia="仿宋" w:cs="仿宋"/>
          <w:b/>
          <w:szCs w:val="28"/>
        </w:rPr>
      </w:pPr>
    </w:p>
    <w:p w14:paraId="394CB506">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FD51A9F">
      <w:pPr>
        <w:spacing w:line="360" w:lineRule="auto"/>
        <w:rPr>
          <w:rFonts w:ascii="仿宋" w:hAnsi="仿宋" w:eastAsia="仿宋" w:cs="仿宋"/>
          <w:sz w:val="24"/>
        </w:rPr>
      </w:pPr>
      <w:r>
        <w:rPr>
          <w:rFonts w:hint="eastAsia" w:ascii="仿宋" w:hAnsi="仿宋" w:eastAsia="仿宋" w:cs="仿宋"/>
          <w:sz w:val="24"/>
        </w:rPr>
        <w:t>投标人全称（加盖公章）：</w:t>
      </w:r>
    </w:p>
    <w:p w14:paraId="3D73106F">
      <w:pPr>
        <w:spacing w:line="360" w:lineRule="auto"/>
        <w:rPr>
          <w:rFonts w:ascii="仿宋" w:hAnsi="仿宋" w:eastAsia="仿宋" w:cs="仿宋"/>
          <w:b/>
          <w:sz w:val="24"/>
        </w:rPr>
      </w:pPr>
      <w:r>
        <w:rPr>
          <w:rFonts w:hint="eastAsia" w:ascii="仿宋" w:hAnsi="仿宋" w:eastAsia="仿宋" w:cs="仿宋"/>
          <w:sz w:val="24"/>
        </w:rPr>
        <w:t>项目编号：</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14:paraId="16DF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191E00B7">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1D6E1135">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2C05B0CC">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6ED52315">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A041734">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19A4DCD8">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1AE825EB">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2789C654">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970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2E4EDA4B">
            <w:pPr>
              <w:spacing w:line="360" w:lineRule="auto"/>
              <w:jc w:val="center"/>
              <w:rPr>
                <w:rFonts w:ascii="仿宋" w:hAnsi="仿宋" w:eastAsia="仿宋" w:cs="仿宋"/>
                <w:szCs w:val="28"/>
              </w:rPr>
            </w:pPr>
          </w:p>
        </w:tc>
        <w:tc>
          <w:tcPr>
            <w:tcW w:w="645" w:type="pct"/>
            <w:noWrap/>
            <w:vAlign w:val="center"/>
          </w:tcPr>
          <w:p w14:paraId="7B05FD5F">
            <w:pPr>
              <w:spacing w:line="360" w:lineRule="auto"/>
              <w:jc w:val="center"/>
              <w:rPr>
                <w:rFonts w:ascii="仿宋" w:hAnsi="仿宋" w:eastAsia="仿宋" w:cs="仿宋"/>
                <w:szCs w:val="28"/>
              </w:rPr>
            </w:pPr>
          </w:p>
        </w:tc>
        <w:tc>
          <w:tcPr>
            <w:tcW w:w="338" w:type="pct"/>
            <w:noWrap/>
            <w:vAlign w:val="center"/>
          </w:tcPr>
          <w:p w14:paraId="63C73A8B">
            <w:pPr>
              <w:spacing w:line="360" w:lineRule="auto"/>
              <w:jc w:val="center"/>
              <w:rPr>
                <w:rFonts w:ascii="仿宋" w:hAnsi="仿宋" w:eastAsia="仿宋" w:cs="仿宋"/>
                <w:szCs w:val="28"/>
              </w:rPr>
            </w:pPr>
          </w:p>
        </w:tc>
        <w:tc>
          <w:tcPr>
            <w:tcW w:w="480" w:type="pct"/>
            <w:noWrap/>
            <w:vAlign w:val="center"/>
          </w:tcPr>
          <w:p w14:paraId="2069E08F">
            <w:pPr>
              <w:spacing w:line="360" w:lineRule="auto"/>
              <w:jc w:val="center"/>
              <w:rPr>
                <w:rFonts w:ascii="仿宋" w:hAnsi="仿宋" w:eastAsia="仿宋" w:cs="仿宋"/>
                <w:szCs w:val="28"/>
              </w:rPr>
            </w:pPr>
          </w:p>
        </w:tc>
        <w:tc>
          <w:tcPr>
            <w:tcW w:w="690" w:type="pct"/>
            <w:noWrap/>
            <w:vAlign w:val="center"/>
          </w:tcPr>
          <w:p w14:paraId="16C04C50">
            <w:pPr>
              <w:spacing w:line="360" w:lineRule="auto"/>
              <w:jc w:val="center"/>
              <w:rPr>
                <w:rFonts w:ascii="仿宋" w:hAnsi="仿宋" w:eastAsia="仿宋" w:cs="仿宋"/>
                <w:szCs w:val="28"/>
              </w:rPr>
            </w:pPr>
          </w:p>
        </w:tc>
        <w:tc>
          <w:tcPr>
            <w:tcW w:w="690" w:type="pct"/>
            <w:noWrap/>
            <w:vAlign w:val="center"/>
          </w:tcPr>
          <w:p w14:paraId="5C2E015B">
            <w:pPr>
              <w:spacing w:line="360" w:lineRule="auto"/>
              <w:jc w:val="center"/>
              <w:rPr>
                <w:rFonts w:ascii="仿宋" w:hAnsi="仿宋" w:eastAsia="仿宋" w:cs="仿宋"/>
                <w:szCs w:val="28"/>
              </w:rPr>
            </w:pPr>
          </w:p>
        </w:tc>
        <w:tc>
          <w:tcPr>
            <w:tcW w:w="776" w:type="pct"/>
            <w:noWrap/>
            <w:vAlign w:val="center"/>
          </w:tcPr>
          <w:p w14:paraId="234D4515">
            <w:pPr>
              <w:spacing w:line="360" w:lineRule="auto"/>
              <w:jc w:val="center"/>
              <w:rPr>
                <w:rFonts w:ascii="仿宋" w:hAnsi="仿宋" w:eastAsia="仿宋" w:cs="仿宋"/>
                <w:szCs w:val="28"/>
              </w:rPr>
            </w:pPr>
          </w:p>
        </w:tc>
        <w:tc>
          <w:tcPr>
            <w:tcW w:w="1034" w:type="pct"/>
            <w:noWrap/>
            <w:vAlign w:val="center"/>
          </w:tcPr>
          <w:p w14:paraId="3C2A8DF3">
            <w:pPr>
              <w:spacing w:line="360" w:lineRule="auto"/>
              <w:jc w:val="center"/>
              <w:rPr>
                <w:rFonts w:ascii="仿宋" w:hAnsi="仿宋" w:eastAsia="仿宋" w:cs="仿宋"/>
                <w:szCs w:val="28"/>
              </w:rPr>
            </w:pPr>
          </w:p>
        </w:tc>
      </w:tr>
      <w:tr w14:paraId="223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8607B85">
            <w:pPr>
              <w:spacing w:line="360" w:lineRule="auto"/>
              <w:jc w:val="center"/>
              <w:rPr>
                <w:rFonts w:ascii="仿宋" w:hAnsi="仿宋" w:eastAsia="仿宋" w:cs="仿宋"/>
                <w:szCs w:val="28"/>
              </w:rPr>
            </w:pPr>
          </w:p>
        </w:tc>
        <w:tc>
          <w:tcPr>
            <w:tcW w:w="645" w:type="pct"/>
            <w:noWrap/>
            <w:vAlign w:val="center"/>
          </w:tcPr>
          <w:p w14:paraId="730AF0A8">
            <w:pPr>
              <w:spacing w:line="360" w:lineRule="auto"/>
              <w:jc w:val="center"/>
              <w:rPr>
                <w:rFonts w:ascii="仿宋" w:hAnsi="仿宋" w:eastAsia="仿宋" w:cs="仿宋"/>
                <w:szCs w:val="28"/>
              </w:rPr>
            </w:pPr>
          </w:p>
        </w:tc>
        <w:tc>
          <w:tcPr>
            <w:tcW w:w="338" w:type="pct"/>
            <w:noWrap/>
            <w:vAlign w:val="center"/>
          </w:tcPr>
          <w:p w14:paraId="764AB61D">
            <w:pPr>
              <w:spacing w:line="360" w:lineRule="auto"/>
              <w:jc w:val="center"/>
              <w:rPr>
                <w:rFonts w:ascii="仿宋" w:hAnsi="仿宋" w:eastAsia="仿宋" w:cs="仿宋"/>
                <w:szCs w:val="28"/>
              </w:rPr>
            </w:pPr>
          </w:p>
        </w:tc>
        <w:tc>
          <w:tcPr>
            <w:tcW w:w="480" w:type="pct"/>
            <w:noWrap/>
            <w:vAlign w:val="center"/>
          </w:tcPr>
          <w:p w14:paraId="0C59E69D">
            <w:pPr>
              <w:spacing w:line="360" w:lineRule="auto"/>
              <w:jc w:val="center"/>
              <w:rPr>
                <w:rFonts w:ascii="仿宋" w:hAnsi="仿宋" w:eastAsia="仿宋" w:cs="仿宋"/>
                <w:szCs w:val="28"/>
              </w:rPr>
            </w:pPr>
          </w:p>
        </w:tc>
        <w:tc>
          <w:tcPr>
            <w:tcW w:w="690" w:type="pct"/>
            <w:noWrap/>
            <w:vAlign w:val="center"/>
          </w:tcPr>
          <w:p w14:paraId="66F39CCB">
            <w:pPr>
              <w:spacing w:line="360" w:lineRule="auto"/>
              <w:jc w:val="center"/>
              <w:rPr>
                <w:rFonts w:ascii="仿宋" w:hAnsi="仿宋" w:eastAsia="仿宋" w:cs="仿宋"/>
                <w:szCs w:val="28"/>
              </w:rPr>
            </w:pPr>
          </w:p>
        </w:tc>
        <w:tc>
          <w:tcPr>
            <w:tcW w:w="690" w:type="pct"/>
            <w:noWrap/>
            <w:vAlign w:val="center"/>
          </w:tcPr>
          <w:p w14:paraId="7BAA9777">
            <w:pPr>
              <w:spacing w:line="360" w:lineRule="auto"/>
              <w:jc w:val="center"/>
              <w:rPr>
                <w:rFonts w:ascii="仿宋" w:hAnsi="仿宋" w:eastAsia="仿宋" w:cs="仿宋"/>
                <w:szCs w:val="28"/>
              </w:rPr>
            </w:pPr>
          </w:p>
        </w:tc>
        <w:tc>
          <w:tcPr>
            <w:tcW w:w="776" w:type="pct"/>
            <w:noWrap/>
            <w:vAlign w:val="center"/>
          </w:tcPr>
          <w:p w14:paraId="1B866E49">
            <w:pPr>
              <w:spacing w:line="360" w:lineRule="auto"/>
              <w:jc w:val="center"/>
              <w:rPr>
                <w:rFonts w:ascii="仿宋" w:hAnsi="仿宋" w:eastAsia="仿宋" w:cs="仿宋"/>
                <w:szCs w:val="28"/>
              </w:rPr>
            </w:pPr>
          </w:p>
        </w:tc>
        <w:tc>
          <w:tcPr>
            <w:tcW w:w="1034" w:type="pct"/>
            <w:noWrap/>
            <w:vAlign w:val="center"/>
          </w:tcPr>
          <w:p w14:paraId="05A5F29C">
            <w:pPr>
              <w:spacing w:line="360" w:lineRule="auto"/>
              <w:jc w:val="center"/>
              <w:rPr>
                <w:rFonts w:ascii="仿宋" w:hAnsi="仿宋" w:eastAsia="仿宋" w:cs="仿宋"/>
                <w:szCs w:val="28"/>
              </w:rPr>
            </w:pPr>
          </w:p>
        </w:tc>
      </w:tr>
      <w:tr w14:paraId="3F5C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C9C456D">
            <w:pPr>
              <w:spacing w:line="360" w:lineRule="auto"/>
              <w:jc w:val="center"/>
              <w:rPr>
                <w:rFonts w:ascii="仿宋" w:hAnsi="仿宋" w:eastAsia="仿宋" w:cs="仿宋"/>
                <w:szCs w:val="28"/>
              </w:rPr>
            </w:pPr>
          </w:p>
        </w:tc>
        <w:tc>
          <w:tcPr>
            <w:tcW w:w="645" w:type="pct"/>
            <w:noWrap/>
            <w:vAlign w:val="center"/>
          </w:tcPr>
          <w:p w14:paraId="59ABD487">
            <w:pPr>
              <w:spacing w:line="360" w:lineRule="auto"/>
              <w:jc w:val="center"/>
              <w:rPr>
                <w:rFonts w:ascii="仿宋" w:hAnsi="仿宋" w:eastAsia="仿宋" w:cs="仿宋"/>
                <w:szCs w:val="28"/>
              </w:rPr>
            </w:pPr>
          </w:p>
        </w:tc>
        <w:tc>
          <w:tcPr>
            <w:tcW w:w="338" w:type="pct"/>
            <w:noWrap/>
            <w:vAlign w:val="center"/>
          </w:tcPr>
          <w:p w14:paraId="53BFB037">
            <w:pPr>
              <w:spacing w:line="360" w:lineRule="auto"/>
              <w:jc w:val="center"/>
              <w:rPr>
                <w:rFonts w:ascii="仿宋" w:hAnsi="仿宋" w:eastAsia="仿宋" w:cs="仿宋"/>
                <w:szCs w:val="28"/>
              </w:rPr>
            </w:pPr>
          </w:p>
        </w:tc>
        <w:tc>
          <w:tcPr>
            <w:tcW w:w="480" w:type="pct"/>
            <w:noWrap/>
            <w:vAlign w:val="center"/>
          </w:tcPr>
          <w:p w14:paraId="3BFB28E5">
            <w:pPr>
              <w:spacing w:line="360" w:lineRule="auto"/>
              <w:jc w:val="center"/>
              <w:rPr>
                <w:rFonts w:ascii="仿宋" w:hAnsi="仿宋" w:eastAsia="仿宋" w:cs="仿宋"/>
                <w:szCs w:val="28"/>
              </w:rPr>
            </w:pPr>
          </w:p>
        </w:tc>
        <w:tc>
          <w:tcPr>
            <w:tcW w:w="690" w:type="pct"/>
            <w:noWrap/>
            <w:vAlign w:val="center"/>
          </w:tcPr>
          <w:p w14:paraId="5B63DBB0">
            <w:pPr>
              <w:spacing w:line="360" w:lineRule="auto"/>
              <w:jc w:val="center"/>
              <w:rPr>
                <w:rFonts w:ascii="仿宋" w:hAnsi="仿宋" w:eastAsia="仿宋" w:cs="仿宋"/>
                <w:szCs w:val="28"/>
              </w:rPr>
            </w:pPr>
          </w:p>
        </w:tc>
        <w:tc>
          <w:tcPr>
            <w:tcW w:w="690" w:type="pct"/>
            <w:noWrap/>
            <w:vAlign w:val="center"/>
          </w:tcPr>
          <w:p w14:paraId="6C513719">
            <w:pPr>
              <w:spacing w:line="360" w:lineRule="auto"/>
              <w:jc w:val="center"/>
              <w:rPr>
                <w:rFonts w:ascii="仿宋" w:hAnsi="仿宋" w:eastAsia="仿宋" w:cs="仿宋"/>
                <w:szCs w:val="28"/>
              </w:rPr>
            </w:pPr>
          </w:p>
        </w:tc>
        <w:tc>
          <w:tcPr>
            <w:tcW w:w="776" w:type="pct"/>
            <w:noWrap/>
            <w:vAlign w:val="center"/>
          </w:tcPr>
          <w:p w14:paraId="3B8E9FB0">
            <w:pPr>
              <w:spacing w:line="360" w:lineRule="auto"/>
              <w:jc w:val="center"/>
              <w:rPr>
                <w:rFonts w:ascii="仿宋" w:hAnsi="仿宋" w:eastAsia="仿宋" w:cs="仿宋"/>
                <w:szCs w:val="28"/>
              </w:rPr>
            </w:pPr>
          </w:p>
        </w:tc>
        <w:tc>
          <w:tcPr>
            <w:tcW w:w="1034" w:type="pct"/>
            <w:noWrap/>
            <w:vAlign w:val="center"/>
          </w:tcPr>
          <w:p w14:paraId="6F86C506">
            <w:pPr>
              <w:spacing w:line="360" w:lineRule="auto"/>
              <w:jc w:val="center"/>
              <w:rPr>
                <w:rFonts w:ascii="仿宋" w:hAnsi="仿宋" w:eastAsia="仿宋" w:cs="仿宋"/>
                <w:szCs w:val="28"/>
              </w:rPr>
            </w:pPr>
          </w:p>
        </w:tc>
      </w:tr>
      <w:tr w14:paraId="44AD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E612E94">
            <w:pPr>
              <w:spacing w:line="360" w:lineRule="auto"/>
              <w:jc w:val="center"/>
              <w:rPr>
                <w:rFonts w:ascii="仿宋" w:hAnsi="仿宋" w:eastAsia="仿宋" w:cs="仿宋"/>
                <w:szCs w:val="28"/>
              </w:rPr>
            </w:pPr>
          </w:p>
        </w:tc>
        <w:tc>
          <w:tcPr>
            <w:tcW w:w="645" w:type="pct"/>
            <w:noWrap/>
            <w:vAlign w:val="center"/>
          </w:tcPr>
          <w:p w14:paraId="070578F9">
            <w:pPr>
              <w:spacing w:line="360" w:lineRule="auto"/>
              <w:jc w:val="center"/>
              <w:rPr>
                <w:rFonts w:ascii="仿宋" w:hAnsi="仿宋" w:eastAsia="仿宋" w:cs="仿宋"/>
                <w:szCs w:val="28"/>
              </w:rPr>
            </w:pPr>
          </w:p>
        </w:tc>
        <w:tc>
          <w:tcPr>
            <w:tcW w:w="338" w:type="pct"/>
            <w:noWrap/>
            <w:vAlign w:val="center"/>
          </w:tcPr>
          <w:p w14:paraId="02D7D871">
            <w:pPr>
              <w:spacing w:line="360" w:lineRule="auto"/>
              <w:jc w:val="center"/>
              <w:rPr>
                <w:rFonts w:ascii="仿宋" w:hAnsi="仿宋" w:eastAsia="仿宋" w:cs="仿宋"/>
                <w:szCs w:val="28"/>
              </w:rPr>
            </w:pPr>
          </w:p>
        </w:tc>
        <w:tc>
          <w:tcPr>
            <w:tcW w:w="480" w:type="pct"/>
            <w:noWrap/>
            <w:vAlign w:val="center"/>
          </w:tcPr>
          <w:p w14:paraId="7D90D90C">
            <w:pPr>
              <w:spacing w:line="360" w:lineRule="auto"/>
              <w:jc w:val="center"/>
              <w:rPr>
                <w:rFonts w:ascii="仿宋" w:hAnsi="仿宋" w:eastAsia="仿宋" w:cs="仿宋"/>
                <w:szCs w:val="28"/>
              </w:rPr>
            </w:pPr>
          </w:p>
        </w:tc>
        <w:tc>
          <w:tcPr>
            <w:tcW w:w="690" w:type="pct"/>
            <w:noWrap/>
            <w:vAlign w:val="center"/>
          </w:tcPr>
          <w:p w14:paraId="03FFD3E8">
            <w:pPr>
              <w:spacing w:line="360" w:lineRule="auto"/>
              <w:jc w:val="center"/>
              <w:rPr>
                <w:rFonts w:ascii="仿宋" w:hAnsi="仿宋" w:eastAsia="仿宋" w:cs="仿宋"/>
                <w:szCs w:val="28"/>
              </w:rPr>
            </w:pPr>
          </w:p>
        </w:tc>
        <w:tc>
          <w:tcPr>
            <w:tcW w:w="690" w:type="pct"/>
            <w:noWrap/>
            <w:vAlign w:val="center"/>
          </w:tcPr>
          <w:p w14:paraId="13BEECA4">
            <w:pPr>
              <w:spacing w:line="360" w:lineRule="auto"/>
              <w:jc w:val="center"/>
              <w:rPr>
                <w:rFonts w:ascii="仿宋" w:hAnsi="仿宋" w:eastAsia="仿宋" w:cs="仿宋"/>
                <w:szCs w:val="28"/>
              </w:rPr>
            </w:pPr>
          </w:p>
        </w:tc>
        <w:tc>
          <w:tcPr>
            <w:tcW w:w="776" w:type="pct"/>
            <w:noWrap/>
            <w:vAlign w:val="center"/>
          </w:tcPr>
          <w:p w14:paraId="5DE69ED2">
            <w:pPr>
              <w:spacing w:line="360" w:lineRule="auto"/>
              <w:jc w:val="center"/>
              <w:rPr>
                <w:rFonts w:ascii="仿宋" w:hAnsi="仿宋" w:eastAsia="仿宋" w:cs="仿宋"/>
                <w:szCs w:val="28"/>
              </w:rPr>
            </w:pPr>
          </w:p>
        </w:tc>
        <w:tc>
          <w:tcPr>
            <w:tcW w:w="1034" w:type="pct"/>
            <w:noWrap/>
            <w:vAlign w:val="center"/>
          </w:tcPr>
          <w:p w14:paraId="64C2490F">
            <w:pPr>
              <w:spacing w:line="360" w:lineRule="auto"/>
              <w:jc w:val="center"/>
              <w:rPr>
                <w:rFonts w:ascii="仿宋" w:hAnsi="仿宋" w:eastAsia="仿宋" w:cs="仿宋"/>
                <w:szCs w:val="28"/>
              </w:rPr>
            </w:pPr>
          </w:p>
        </w:tc>
      </w:tr>
      <w:tr w14:paraId="29F5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9EE3CD4">
            <w:pPr>
              <w:spacing w:line="360" w:lineRule="auto"/>
              <w:jc w:val="center"/>
              <w:rPr>
                <w:rFonts w:ascii="仿宋" w:hAnsi="仿宋" w:eastAsia="仿宋" w:cs="仿宋"/>
                <w:szCs w:val="28"/>
              </w:rPr>
            </w:pPr>
          </w:p>
        </w:tc>
        <w:tc>
          <w:tcPr>
            <w:tcW w:w="645" w:type="pct"/>
            <w:noWrap/>
            <w:vAlign w:val="center"/>
          </w:tcPr>
          <w:p w14:paraId="05E690AC">
            <w:pPr>
              <w:spacing w:line="360" w:lineRule="auto"/>
              <w:jc w:val="center"/>
              <w:rPr>
                <w:rFonts w:ascii="仿宋" w:hAnsi="仿宋" w:eastAsia="仿宋" w:cs="仿宋"/>
                <w:szCs w:val="28"/>
              </w:rPr>
            </w:pPr>
          </w:p>
        </w:tc>
        <w:tc>
          <w:tcPr>
            <w:tcW w:w="338" w:type="pct"/>
            <w:noWrap/>
            <w:vAlign w:val="center"/>
          </w:tcPr>
          <w:p w14:paraId="01E101F8">
            <w:pPr>
              <w:spacing w:line="360" w:lineRule="auto"/>
              <w:jc w:val="center"/>
              <w:rPr>
                <w:rFonts w:ascii="仿宋" w:hAnsi="仿宋" w:eastAsia="仿宋" w:cs="仿宋"/>
                <w:szCs w:val="28"/>
              </w:rPr>
            </w:pPr>
          </w:p>
        </w:tc>
        <w:tc>
          <w:tcPr>
            <w:tcW w:w="480" w:type="pct"/>
            <w:noWrap/>
            <w:vAlign w:val="center"/>
          </w:tcPr>
          <w:p w14:paraId="177BB5A4">
            <w:pPr>
              <w:spacing w:line="360" w:lineRule="auto"/>
              <w:jc w:val="center"/>
              <w:rPr>
                <w:rFonts w:ascii="仿宋" w:hAnsi="仿宋" w:eastAsia="仿宋" w:cs="仿宋"/>
                <w:szCs w:val="28"/>
              </w:rPr>
            </w:pPr>
          </w:p>
        </w:tc>
        <w:tc>
          <w:tcPr>
            <w:tcW w:w="690" w:type="pct"/>
            <w:noWrap/>
            <w:vAlign w:val="center"/>
          </w:tcPr>
          <w:p w14:paraId="27C83218">
            <w:pPr>
              <w:spacing w:line="360" w:lineRule="auto"/>
              <w:jc w:val="center"/>
              <w:rPr>
                <w:rFonts w:ascii="仿宋" w:hAnsi="仿宋" w:eastAsia="仿宋" w:cs="仿宋"/>
                <w:szCs w:val="28"/>
              </w:rPr>
            </w:pPr>
          </w:p>
        </w:tc>
        <w:tc>
          <w:tcPr>
            <w:tcW w:w="690" w:type="pct"/>
            <w:noWrap/>
            <w:vAlign w:val="center"/>
          </w:tcPr>
          <w:p w14:paraId="37427C67">
            <w:pPr>
              <w:spacing w:line="360" w:lineRule="auto"/>
              <w:jc w:val="center"/>
              <w:rPr>
                <w:rFonts w:ascii="仿宋" w:hAnsi="仿宋" w:eastAsia="仿宋" w:cs="仿宋"/>
                <w:szCs w:val="28"/>
              </w:rPr>
            </w:pPr>
          </w:p>
        </w:tc>
        <w:tc>
          <w:tcPr>
            <w:tcW w:w="776" w:type="pct"/>
            <w:noWrap/>
            <w:vAlign w:val="center"/>
          </w:tcPr>
          <w:p w14:paraId="78E173BE">
            <w:pPr>
              <w:spacing w:line="360" w:lineRule="auto"/>
              <w:jc w:val="center"/>
              <w:rPr>
                <w:rFonts w:ascii="仿宋" w:hAnsi="仿宋" w:eastAsia="仿宋" w:cs="仿宋"/>
                <w:szCs w:val="28"/>
              </w:rPr>
            </w:pPr>
          </w:p>
        </w:tc>
        <w:tc>
          <w:tcPr>
            <w:tcW w:w="1034" w:type="pct"/>
            <w:noWrap/>
            <w:vAlign w:val="center"/>
          </w:tcPr>
          <w:p w14:paraId="7279BC87">
            <w:pPr>
              <w:spacing w:line="360" w:lineRule="auto"/>
              <w:jc w:val="center"/>
              <w:rPr>
                <w:rFonts w:ascii="仿宋" w:hAnsi="仿宋" w:eastAsia="仿宋" w:cs="仿宋"/>
                <w:szCs w:val="28"/>
              </w:rPr>
            </w:pPr>
          </w:p>
        </w:tc>
      </w:tr>
      <w:tr w14:paraId="5323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555D06CE">
            <w:pPr>
              <w:spacing w:line="360" w:lineRule="auto"/>
              <w:jc w:val="center"/>
              <w:rPr>
                <w:rFonts w:ascii="仿宋" w:hAnsi="仿宋" w:eastAsia="仿宋" w:cs="仿宋"/>
                <w:szCs w:val="28"/>
              </w:rPr>
            </w:pPr>
          </w:p>
        </w:tc>
        <w:tc>
          <w:tcPr>
            <w:tcW w:w="645" w:type="pct"/>
            <w:noWrap/>
            <w:vAlign w:val="center"/>
          </w:tcPr>
          <w:p w14:paraId="1138B629">
            <w:pPr>
              <w:spacing w:line="360" w:lineRule="auto"/>
              <w:jc w:val="center"/>
              <w:rPr>
                <w:rFonts w:ascii="仿宋" w:hAnsi="仿宋" w:eastAsia="仿宋" w:cs="仿宋"/>
                <w:szCs w:val="28"/>
              </w:rPr>
            </w:pPr>
          </w:p>
        </w:tc>
        <w:tc>
          <w:tcPr>
            <w:tcW w:w="338" w:type="pct"/>
            <w:noWrap/>
            <w:vAlign w:val="center"/>
          </w:tcPr>
          <w:p w14:paraId="3DDCA7C1">
            <w:pPr>
              <w:spacing w:line="360" w:lineRule="auto"/>
              <w:jc w:val="center"/>
              <w:rPr>
                <w:rFonts w:ascii="仿宋" w:hAnsi="仿宋" w:eastAsia="仿宋" w:cs="仿宋"/>
                <w:szCs w:val="28"/>
              </w:rPr>
            </w:pPr>
          </w:p>
        </w:tc>
        <w:tc>
          <w:tcPr>
            <w:tcW w:w="480" w:type="pct"/>
            <w:noWrap/>
            <w:vAlign w:val="center"/>
          </w:tcPr>
          <w:p w14:paraId="09DD1A08">
            <w:pPr>
              <w:spacing w:line="360" w:lineRule="auto"/>
              <w:jc w:val="center"/>
              <w:rPr>
                <w:rFonts w:ascii="仿宋" w:hAnsi="仿宋" w:eastAsia="仿宋" w:cs="仿宋"/>
                <w:szCs w:val="28"/>
              </w:rPr>
            </w:pPr>
          </w:p>
        </w:tc>
        <w:tc>
          <w:tcPr>
            <w:tcW w:w="690" w:type="pct"/>
            <w:noWrap/>
            <w:vAlign w:val="center"/>
          </w:tcPr>
          <w:p w14:paraId="18C89F6A">
            <w:pPr>
              <w:spacing w:line="360" w:lineRule="auto"/>
              <w:jc w:val="center"/>
              <w:rPr>
                <w:rFonts w:ascii="仿宋" w:hAnsi="仿宋" w:eastAsia="仿宋" w:cs="仿宋"/>
                <w:szCs w:val="28"/>
              </w:rPr>
            </w:pPr>
          </w:p>
        </w:tc>
        <w:tc>
          <w:tcPr>
            <w:tcW w:w="690" w:type="pct"/>
            <w:noWrap/>
            <w:vAlign w:val="center"/>
          </w:tcPr>
          <w:p w14:paraId="0CC447EB">
            <w:pPr>
              <w:spacing w:line="360" w:lineRule="auto"/>
              <w:jc w:val="center"/>
              <w:rPr>
                <w:rFonts w:ascii="仿宋" w:hAnsi="仿宋" w:eastAsia="仿宋" w:cs="仿宋"/>
                <w:szCs w:val="28"/>
              </w:rPr>
            </w:pPr>
          </w:p>
        </w:tc>
        <w:tc>
          <w:tcPr>
            <w:tcW w:w="776" w:type="pct"/>
            <w:noWrap/>
            <w:vAlign w:val="center"/>
          </w:tcPr>
          <w:p w14:paraId="35A6F5C1">
            <w:pPr>
              <w:spacing w:line="360" w:lineRule="auto"/>
              <w:jc w:val="center"/>
              <w:rPr>
                <w:rFonts w:ascii="仿宋" w:hAnsi="仿宋" w:eastAsia="仿宋" w:cs="仿宋"/>
                <w:szCs w:val="28"/>
              </w:rPr>
            </w:pPr>
          </w:p>
        </w:tc>
        <w:tc>
          <w:tcPr>
            <w:tcW w:w="1034" w:type="pct"/>
            <w:noWrap/>
            <w:vAlign w:val="center"/>
          </w:tcPr>
          <w:p w14:paraId="48EE2EF4">
            <w:pPr>
              <w:spacing w:line="360" w:lineRule="auto"/>
              <w:jc w:val="center"/>
              <w:rPr>
                <w:rFonts w:ascii="仿宋" w:hAnsi="仿宋" w:eastAsia="仿宋" w:cs="仿宋"/>
                <w:szCs w:val="28"/>
              </w:rPr>
            </w:pPr>
          </w:p>
        </w:tc>
      </w:tr>
      <w:tr w14:paraId="7403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1480794">
            <w:pPr>
              <w:spacing w:line="360" w:lineRule="auto"/>
              <w:jc w:val="center"/>
              <w:rPr>
                <w:rFonts w:ascii="仿宋" w:hAnsi="仿宋" w:eastAsia="仿宋" w:cs="仿宋"/>
                <w:szCs w:val="28"/>
              </w:rPr>
            </w:pPr>
          </w:p>
        </w:tc>
        <w:tc>
          <w:tcPr>
            <w:tcW w:w="645" w:type="pct"/>
            <w:noWrap/>
            <w:vAlign w:val="center"/>
          </w:tcPr>
          <w:p w14:paraId="43FBF171">
            <w:pPr>
              <w:spacing w:line="360" w:lineRule="auto"/>
              <w:jc w:val="center"/>
              <w:rPr>
                <w:rFonts w:ascii="仿宋" w:hAnsi="仿宋" w:eastAsia="仿宋" w:cs="仿宋"/>
                <w:szCs w:val="28"/>
              </w:rPr>
            </w:pPr>
          </w:p>
        </w:tc>
        <w:tc>
          <w:tcPr>
            <w:tcW w:w="338" w:type="pct"/>
            <w:noWrap/>
            <w:vAlign w:val="center"/>
          </w:tcPr>
          <w:p w14:paraId="3AF6B83E">
            <w:pPr>
              <w:spacing w:line="360" w:lineRule="auto"/>
              <w:jc w:val="center"/>
              <w:rPr>
                <w:rFonts w:ascii="仿宋" w:hAnsi="仿宋" w:eastAsia="仿宋" w:cs="仿宋"/>
                <w:szCs w:val="28"/>
              </w:rPr>
            </w:pPr>
          </w:p>
        </w:tc>
        <w:tc>
          <w:tcPr>
            <w:tcW w:w="480" w:type="pct"/>
            <w:noWrap/>
            <w:vAlign w:val="center"/>
          </w:tcPr>
          <w:p w14:paraId="08F2FF3E">
            <w:pPr>
              <w:spacing w:line="360" w:lineRule="auto"/>
              <w:jc w:val="center"/>
              <w:rPr>
                <w:rFonts w:ascii="仿宋" w:hAnsi="仿宋" w:eastAsia="仿宋" w:cs="仿宋"/>
                <w:szCs w:val="28"/>
              </w:rPr>
            </w:pPr>
          </w:p>
        </w:tc>
        <w:tc>
          <w:tcPr>
            <w:tcW w:w="690" w:type="pct"/>
            <w:noWrap/>
            <w:vAlign w:val="center"/>
          </w:tcPr>
          <w:p w14:paraId="4AF6ED72">
            <w:pPr>
              <w:spacing w:line="360" w:lineRule="auto"/>
              <w:jc w:val="center"/>
              <w:rPr>
                <w:rFonts w:ascii="仿宋" w:hAnsi="仿宋" w:eastAsia="仿宋" w:cs="仿宋"/>
                <w:szCs w:val="28"/>
              </w:rPr>
            </w:pPr>
          </w:p>
        </w:tc>
        <w:tc>
          <w:tcPr>
            <w:tcW w:w="690" w:type="pct"/>
            <w:noWrap/>
            <w:vAlign w:val="center"/>
          </w:tcPr>
          <w:p w14:paraId="2094BAB5">
            <w:pPr>
              <w:spacing w:line="360" w:lineRule="auto"/>
              <w:jc w:val="center"/>
              <w:rPr>
                <w:rFonts w:ascii="仿宋" w:hAnsi="仿宋" w:eastAsia="仿宋" w:cs="仿宋"/>
                <w:szCs w:val="28"/>
              </w:rPr>
            </w:pPr>
          </w:p>
        </w:tc>
        <w:tc>
          <w:tcPr>
            <w:tcW w:w="776" w:type="pct"/>
            <w:noWrap/>
            <w:vAlign w:val="center"/>
          </w:tcPr>
          <w:p w14:paraId="3B2956B7">
            <w:pPr>
              <w:spacing w:line="360" w:lineRule="auto"/>
              <w:jc w:val="center"/>
              <w:rPr>
                <w:rFonts w:ascii="仿宋" w:hAnsi="仿宋" w:eastAsia="仿宋" w:cs="仿宋"/>
                <w:szCs w:val="28"/>
              </w:rPr>
            </w:pPr>
          </w:p>
        </w:tc>
        <w:tc>
          <w:tcPr>
            <w:tcW w:w="1034" w:type="pct"/>
            <w:noWrap/>
            <w:vAlign w:val="center"/>
          </w:tcPr>
          <w:p w14:paraId="5D238A42">
            <w:pPr>
              <w:spacing w:line="360" w:lineRule="auto"/>
              <w:jc w:val="center"/>
              <w:rPr>
                <w:rFonts w:ascii="仿宋" w:hAnsi="仿宋" w:eastAsia="仿宋" w:cs="仿宋"/>
                <w:szCs w:val="28"/>
              </w:rPr>
            </w:pPr>
          </w:p>
        </w:tc>
      </w:tr>
      <w:tr w14:paraId="2C9B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3F1A9F1">
            <w:pPr>
              <w:spacing w:line="360" w:lineRule="auto"/>
              <w:jc w:val="center"/>
              <w:rPr>
                <w:rFonts w:ascii="仿宋" w:hAnsi="仿宋" w:eastAsia="仿宋" w:cs="仿宋"/>
                <w:szCs w:val="28"/>
              </w:rPr>
            </w:pPr>
          </w:p>
        </w:tc>
        <w:tc>
          <w:tcPr>
            <w:tcW w:w="645" w:type="pct"/>
            <w:noWrap/>
            <w:vAlign w:val="center"/>
          </w:tcPr>
          <w:p w14:paraId="0DF1A95D">
            <w:pPr>
              <w:spacing w:line="360" w:lineRule="auto"/>
              <w:jc w:val="center"/>
              <w:rPr>
                <w:rFonts w:ascii="仿宋" w:hAnsi="仿宋" w:eastAsia="仿宋" w:cs="仿宋"/>
                <w:szCs w:val="28"/>
              </w:rPr>
            </w:pPr>
          </w:p>
        </w:tc>
        <w:tc>
          <w:tcPr>
            <w:tcW w:w="338" w:type="pct"/>
            <w:noWrap/>
            <w:vAlign w:val="center"/>
          </w:tcPr>
          <w:p w14:paraId="680D6557">
            <w:pPr>
              <w:spacing w:line="360" w:lineRule="auto"/>
              <w:jc w:val="center"/>
              <w:rPr>
                <w:rFonts w:ascii="仿宋" w:hAnsi="仿宋" w:eastAsia="仿宋" w:cs="仿宋"/>
                <w:szCs w:val="28"/>
              </w:rPr>
            </w:pPr>
          </w:p>
        </w:tc>
        <w:tc>
          <w:tcPr>
            <w:tcW w:w="480" w:type="pct"/>
            <w:noWrap/>
            <w:vAlign w:val="center"/>
          </w:tcPr>
          <w:p w14:paraId="359A673E">
            <w:pPr>
              <w:spacing w:line="360" w:lineRule="auto"/>
              <w:jc w:val="center"/>
              <w:rPr>
                <w:rFonts w:ascii="仿宋" w:hAnsi="仿宋" w:eastAsia="仿宋" w:cs="仿宋"/>
                <w:szCs w:val="28"/>
              </w:rPr>
            </w:pPr>
          </w:p>
        </w:tc>
        <w:tc>
          <w:tcPr>
            <w:tcW w:w="690" w:type="pct"/>
            <w:noWrap/>
            <w:vAlign w:val="center"/>
          </w:tcPr>
          <w:p w14:paraId="4A8A92FE">
            <w:pPr>
              <w:spacing w:line="360" w:lineRule="auto"/>
              <w:jc w:val="center"/>
              <w:rPr>
                <w:rFonts w:ascii="仿宋" w:hAnsi="仿宋" w:eastAsia="仿宋" w:cs="仿宋"/>
                <w:szCs w:val="28"/>
              </w:rPr>
            </w:pPr>
          </w:p>
        </w:tc>
        <w:tc>
          <w:tcPr>
            <w:tcW w:w="690" w:type="pct"/>
            <w:noWrap/>
            <w:vAlign w:val="center"/>
          </w:tcPr>
          <w:p w14:paraId="4352384C">
            <w:pPr>
              <w:spacing w:line="360" w:lineRule="auto"/>
              <w:jc w:val="center"/>
              <w:rPr>
                <w:rFonts w:ascii="仿宋" w:hAnsi="仿宋" w:eastAsia="仿宋" w:cs="仿宋"/>
                <w:szCs w:val="28"/>
              </w:rPr>
            </w:pPr>
          </w:p>
        </w:tc>
        <w:tc>
          <w:tcPr>
            <w:tcW w:w="776" w:type="pct"/>
            <w:noWrap/>
            <w:vAlign w:val="center"/>
          </w:tcPr>
          <w:p w14:paraId="2E3DA041">
            <w:pPr>
              <w:spacing w:line="360" w:lineRule="auto"/>
              <w:jc w:val="center"/>
              <w:rPr>
                <w:rFonts w:ascii="仿宋" w:hAnsi="仿宋" w:eastAsia="仿宋" w:cs="仿宋"/>
                <w:szCs w:val="28"/>
              </w:rPr>
            </w:pPr>
          </w:p>
        </w:tc>
        <w:tc>
          <w:tcPr>
            <w:tcW w:w="1034" w:type="pct"/>
            <w:noWrap/>
            <w:vAlign w:val="center"/>
          </w:tcPr>
          <w:p w14:paraId="48BA7E57">
            <w:pPr>
              <w:spacing w:line="360" w:lineRule="auto"/>
              <w:jc w:val="center"/>
              <w:rPr>
                <w:rFonts w:ascii="仿宋" w:hAnsi="仿宋" w:eastAsia="仿宋" w:cs="仿宋"/>
                <w:szCs w:val="28"/>
              </w:rPr>
            </w:pPr>
          </w:p>
        </w:tc>
      </w:tr>
      <w:tr w14:paraId="42E2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19C8E8D">
            <w:pPr>
              <w:spacing w:line="360" w:lineRule="auto"/>
              <w:jc w:val="center"/>
              <w:rPr>
                <w:rFonts w:ascii="仿宋" w:hAnsi="仿宋" w:eastAsia="仿宋" w:cs="仿宋"/>
                <w:szCs w:val="28"/>
              </w:rPr>
            </w:pPr>
          </w:p>
        </w:tc>
        <w:tc>
          <w:tcPr>
            <w:tcW w:w="645" w:type="pct"/>
            <w:noWrap/>
            <w:vAlign w:val="center"/>
          </w:tcPr>
          <w:p w14:paraId="2C242358">
            <w:pPr>
              <w:spacing w:line="360" w:lineRule="auto"/>
              <w:jc w:val="center"/>
              <w:rPr>
                <w:rFonts w:ascii="仿宋" w:hAnsi="仿宋" w:eastAsia="仿宋" w:cs="仿宋"/>
                <w:szCs w:val="28"/>
              </w:rPr>
            </w:pPr>
          </w:p>
        </w:tc>
        <w:tc>
          <w:tcPr>
            <w:tcW w:w="338" w:type="pct"/>
            <w:noWrap/>
            <w:vAlign w:val="center"/>
          </w:tcPr>
          <w:p w14:paraId="20B48E4F">
            <w:pPr>
              <w:spacing w:line="360" w:lineRule="auto"/>
              <w:jc w:val="center"/>
              <w:rPr>
                <w:rFonts w:ascii="仿宋" w:hAnsi="仿宋" w:eastAsia="仿宋" w:cs="仿宋"/>
                <w:szCs w:val="28"/>
              </w:rPr>
            </w:pPr>
          </w:p>
        </w:tc>
        <w:tc>
          <w:tcPr>
            <w:tcW w:w="480" w:type="pct"/>
            <w:noWrap/>
            <w:vAlign w:val="center"/>
          </w:tcPr>
          <w:p w14:paraId="5792E26B">
            <w:pPr>
              <w:spacing w:line="360" w:lineRule="auto"/>
              <w:jc w:val="center"/>
              <w:rPr>
                <w:rFonts w:ascii="仿宋" w:hAnsi="仿宋" w:eastAsia="仿宋" w:cs="仿宋"/>
                <w:szCs w:val="28"/>
              </w:rPr>
            </w:pPr>
          </w:p>
        </w:tc>
        <w:tc>
          <w:tcPr>
            <w:tcW w:w="690" w:type="pct"/>
            <w:noWrap/>
            <w:vAlign w:val="center"/>
          </w:tcPr>
          <w:p w14:paraId="74A80B3D">
            <w:pPr>
              <w:spacing w:line="360" w:lineRule="auto"/>
              <w:jc w:val="center"/>
              <w:rPr>
                <w:rFonts w:ascii="仿宋" w:hAnsi="仿宋" w:eastAsia="仿宋" w:cs="仿宋"/>
                <w:szCs w:val="28"/>
              </w:rPr>
            </w:pPr>
          </w:p>
        </w:tc>
        <w:tc>
          <w:tcPr>
            <w:tcW w:w="690" w:type="pct"/>
            <w:noWrap/>
            <w:vAlign w:val="center"/>
          </w:tcPr>
          <w:p w14:paraId="39655384">
            <w:pPr>
              <w:spacing w:line="360" w:lineRule="auto"/>
              <w:jc w:val="center"/>
              <w:rPr>
                <w:rFonts w:ascii="仿宋" w:hAnsi="仿宋" w:eastAsia="仿宋" w:cs="仿宋"/>
                <w:szCs w:val="28"/>
              </w:rPr>
            </w:pPr>
          </w:p>
        </w:tc>
        <w:tc>
          <w:tcPr>
            <w:tcW w:w="776" w:type="pct"/>
            <w:noWrap/>
            <w:vAlign w:val="center"/>
          </w:tcPr>
          <w:p w14:paraId="09EDFC6D">
            <w:pPr>
              <w:spacing w:line="360" w:lineRule="auto"/>
              <w:jc w:val="center"/>
              <w:rPr>
                <w:rFonts w:ascii="仿宋" w:hAnsi="仿宋" w:eastAsia="仿宋" w:cs="仿宋"/>
                <w:szCs w:val="28"/>
              </w:rPr>
            </w:pPr>
          </w:p>
        </w:tc>
        <w:tc>
          <w:tcPr>
            <w:tcW w:w="1034" w:type="pct"/>
            <w:noWrap/>
            <w:vAlign w:val="center"/>
          </w:tcPr>
          <w:p w14:paraId="00F3AD3A">
            <w:pPr>
              <w:spacing w:line="360" w:lineRule="auto"/>
              <w:jc w:val="center"/>
              <w:rPr>
                <w:rFonts w:ascii="仿宋" w:hAnsi="仿宋" w:eastAsia="仿宋" w:cs="仿宋"/>
                <w:szCs w:val="28"/>
              </w:rPr>
            </w:pPr>
          </w:p>
        </w:tc>
      </w:tr>
      <w:tr w14:paraId="46F4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D0286D4">
            <w:pPr>
              <w:spacing w:line="360" w:lineRule="auto"/>
              <w:jc w:val="center"/>
              <w:rPr>
                <w:rFonts w:ascii="仿宋" w:hAnsi="仿宋" w:eastAsia="仿宋" w:cs="仿宋"/>
                <w:szCs w:val="28"/>
              </w:rPr>
            </w:pPr>
          </w:p>
        </w:tc>
        <w:tc>
          <w:tcPr>
            <w:tcW w:w="645" w:type="pct"/>
            <w:noWrap/>
            <w:vAlign w:val="center"/>
          </w:tcPr>
          <w:p w14:paraId="6C354E47">
            <w:pPr>
              <w:spacing w:line="360" w:lineRule="auto"/>
              <w:jc w:val="center"/>
              <w:rPr>
                <w:rFonts w:ascii="仿宋" w:hAnsi="仿宋" w:eastAsia="仿宋" w:cs="仿宋"/>
                <w:szCs w:val="28"/>
              </w:rPr>
            </w:pPr>
          </w:p>
        </w:tc>
        <w:tc>
          <w:tcPr>
            <w:tcW w:w="338" w:type="pct"/>
            <w:noWrap/>
            <w:vAlign w:val="center"/>
          </w:tcPr>
          <w:p w14:paraId="49194085">
            <w:pPr>
              <w:spacing w:line="360" w:lineRule="auto"/>
              <w:jc w:val="center"/>
              <w:rPr>
                <w:rFonts w:ascii="仿宋" w:hAnsi="仿宋" w:eastAsia="仿宋" w:cs="仿宋"/>
                <w:szCs w:val="28"/>
              </w:rPr>
            </w:pPr>
          </w:p>
        </w:tc>
        <w:tc>
          <w:tcPr>
            <w:tcW w:w="480" w:type="pct"/>
            <w:noWrap/>
            <w:vAlign w:val="center"/>
          </w:tcPr>
          <w:p w14:paraId="51182E13">
            <w:pPr>
              <w:spacing w:line="360" w:lineRule="auto"/>
              <w:jc w:val="center"/>
              <w:rPr>
                <w:rFonts w:ascii="仿宋" w:hAnsi="仿宋" w:eastAsia="仿宋" w:cs="仿宋"/>
                <w:szCs w:val="28"/>
              </w:rPr>
            </w:pPr>
          </w:p>
        </w:tc>
        <w:tc>
          <w:tcPr>
            <w:tcW w:w="690" w:type="pct"/>
            <w:noWrap/>
            <w:vAlign w:val="center"/>
          </w:tcPr>
          <w:p w14:paraId="0658A5E1">
            <w:pPr>
              <w:spacing w:line="360" w:lineRule="auto"/>
              <w:jc w:val="center"/>
              <w:rPr>
                <w:rFonts w:ascii="仿宋" w:hAnsi="仿宋" w:eastAsia="仿宋" w:cs="仿宋"/>
                <w:szCs w:val="28"/>
              </w:rPr>
            </w:pPr>
          </w:p>
        </w:tc>
        <w:tc>
          <w:tcPr>
            <w:tcW w:w="690" w:type="pct"/>
            <w:noWrap/>
            <w:vAlign w:val="center"/>
          </w:tcPr>
          <w:p w14:paraId="2E809DB9">
            <w:pPr>
              <w:spacing w:line="360" w:lineRule="auto"/>
              <w:jc w:val="center"/>
              <w:rPr>
                <w:rFonts w:ascii="仿宋" w:hAnsi="仿宋" w:eastAsia="仿宋" w:cs="仿宋"/>
                <w:szCs w:val="28"/>
              </w:rPr>
            </w:pPr>
          </w:p>
        </w:tc>
        <w:tc>
          <w:tcPr>
            <w:tcW w:w="776" w:type="pct"/>
            <w:noWrap/>
            <w:vAlign w:val="center"/>
          </w:tcPr>
          <w:p w14:paraId="465FD745">
            <w:pPr>
              <w:spacing w:line="360" w:lineRule="auto"/>
              <w:jc w:val="center"/>
              <w:rPr>
                <w:rFonts w:ascii="仿宋" w:hAnsi="仿宋" w:eastAsia="仿宋" w:cs="仿宋"/>
                <w:szCs w:val="28"/>
              </w:rPr>
            </w:pPr>
          </w:p>
        </w:tc>
        <w:tc>
          <w:tcPr>
            <w:tcW w:w="1034" w:type="pct"/>
            <w:noWrap/>
            <w:vAlign w:val="center"/>
          </w:tcPr>
          <w:p w14:paraId="722AE052">
            <w:pPr>
              <w:spacing w:line="360" w:lineRule="auto"/>
              <w:jc w:val="center"/>
              <w:rPr>
                <w:rFonts w:ascii="仿宋" w:hAnsi="仿宋" w:eastAsia="仿宋" w:cs="仿宋"/>
                <w:szCs w:val="28"/>
              </w:rPr>
            </w:pPr>
          </w:p>
        </w:tc>
      </w:tr>
    </w:tbl>
    <w:p w14:paraId="060EA8D0">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2E9EC3FD">
      <w:pPr>
        <w:tabs>
          <w:tab w:val="left" w:pos="3654"/>
        </w:tabs>
        <w:rPr>
          <w:rFonts w:ascii="仿宋" w:hAnsi="仿宋" w:eastAsia="仿宋" w:cs="仿宋"/>
          <w:sz w:val="24"/>
        </w:rPr>
      </w:pPr>
    </w:p>
    <w:p w14:paraId="42356229">
      <w:pPr>
        <w:tabs>
          <w:tab w:val="left" w:pos="3654"/>
        </w:tabs>
        <w:rPr>
          <w:rFonts w:ascii="仿宋" w:hAnsi="仿宋" w:eastAsia="仿宋" w:cs="仿宋"/>
          <w:sz w:val="24"/>
        </w:rPr>
      </w:pPr>
      <w:r>
        <w:rPr>
          <w:rFonts w:hint="eastAsia" w:ascii="仿宋" w:hAnsi="仿宋" w:eastAsia="仿宋" w:cs="仿宋"/>
          <w:sz w:val="24"/>
        </w:rPr>
        <w:t>日期：    年  月  日</w:t>
      </w:r>
    </w:p>
    <w:p w14:paraId="497CA078">
      <w:pPr>
        <w:spacing w:line="360" w:lineRule="auto"/>
        <w:rPr>
          <w:rFonts w:ascii="仿宋" w:hAnsi="仿宋" w:eastAsia="仿宋" w:cs="仿宋"/>
          <w:bCs/>
          <w:sz w:val="24"/>
        </w:rPr>
      </w:pPr>
    </w:p>
    <w:p w14:paraId="120292E5">
      <w:pPr>
        <w:spacing w:line="500" w:lineRule="exact"/>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35A8A9A2">
      <w:pPr>
        <w:snapToGrid w:val="0"/>
        <w:spacing w:before="120" w:beforeLines="50" w:after="50" w:line="500" w:lineRule="exact"/>
        <w:ind w:firstLine="482" w:firstLineChars="200"/>
        <w:rPr>
          <w:rFonts w:ascii="仿宋" w:hAnsi="仿宋" w:eastAsia="仿宋" w:cs="仿宋"/>
          <w:b/>
          <w:sz w:val="24"/>
        </w:rPr>
      </w:pPr>
    </w:p>
    <w:p w14:paraId="741123AE">
      <w:pPr>
        <w:spacing w:line="500" w:lineRule="exact"/>
        <w:rPr>
          <w:rFonts w:ascii="仿宋" w:hAnsi="仿宋" w:eastAsia="仿宋" w:cs="仿宋"/>
          <w:b/>
          <w:sz w:val="28"/>
          <w:szCs w:val="28"/>
        </w:rPr>
      </w:pPr>
      <w:r>
        <w:rPr>
          <w:rFonts w:hint="eastAsia" w:ascii="仿宋" w:hAnsi="仿宋" w:eastAsia="仿宋" w:cs="仿宋"/>
          <w:b/>
          <w:sz w:val="28"/>
          <w:szCs w:val="28"/>
        </w:rPr>
        <w:br w:type="page"/>
      </w:r>
    </w:p>
    <w:p w14:paraId="7118B469">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11、商务响应表</w:t>
      </w:r>
    </w:p>
    <w:p w14:paraId="6B7A81E5">
      <w:pPr>
        <w:pStyle w:val="45"/>
        <w:spacing w:line="460" w:lineRule="exact"/>
        <w:rPr>
          <w:rFonts w:ascii="仿宋" w:hAnsi="仿宋" w:eastAsia="仿宋"/>
          <w:color w:val="auto"/>
        </w:rPr>
      </w:pPr>
      <w:r>
        <w:rPr>
          <w:rFonts w:hint="eastAsia" w:ascii="仿宋" w:hAnsi="仿宋" w:eastAsia="仿宋"/>
          <w:color w:val="auto"/>
        </w:rPr>
        <w:t xml:space="preserve">投标人全称（加盖公章）： </w:t>
      </w:r>
    </w:p>
    <w:p w14:paraId="4B40E1A7">
      <w:pPr>
        <w:spacing w:line="460" w:lineRule="exact"/>
        <w:jc w:val="left"/>
        <w:rPr>
          <w:rFonts w:ascii="仿宋" w:hAnsi="仿宋" w:eastAsia="仿宋" w:cs="宋体"/>
          <w:sz w:val="24"/>
        </w:rPr>
      </w:pPr>
      <w:r>
        <w:rPr>
          <w:rFonts w:hint="eastAsia" w:ascii="仿宋" w:hAnsi="仿宋" w:eastAsia="仿宋" w:cs="宋体"/>
          <w:sz w:val="24"/>
        </w:rPr>
        <w:t xml:space="preserve">项目名称：  </w:t>
      </w:r>
    </w:p>
    <w:p w14:paraId="54F5C704">
      <w:pPr>
        <w:pStyle w:val="47"/>
        <w:rPr>
          <w:rFonts w:ascii="仿宋" w:hAnsi="仿宋" w:eastAsia="仿宋" w:cs="宋体"/>
          <w:kern w:val="0"/>
          <w:sz w:val="24"/>
        </w:rPr>
      </w:pPr>
    </w:p>
    <w:tbl>
      <w:tblPr>
        <w:tblStyle w:val="28"/>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14:paraId="7977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2CD01F26">
            <w:pPr>
              <w:snapToGrid w:val="0"/>
              <w:spacing w:before="120" w:beforeLines="50"/>
              <w:jc w:val="center"/>
              <w:rPr>
                <w:rFonts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14:paraId="5A4B548C">
            <w:pPr>
              <w:snapToGrid w:val="0"/>
              <w:spacing w:before="120" w:beforeLines="50"/>
              <w:jc w:val="center"/>
              <w:rPr>
                <w:rFonts w:ascii="仿宋" w:hAnsi="仿宋" w:eastAsia="仿宋" w:cs="仿宋"/>
                <w:sz w:val="24"/>
                <w:szCs w:val="20"/>
              </w:rPr>
            </w:pPr>
            <w:r>
              <w:rPr>
                <w:rFonts w:hint="eastAsia" w:ascii="仿宋" w:hAnsi="仿宋" w:eastAsia="仿宋" w:cs="仿宋"/>
                <w:sz w:val="24"/>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14:paraId="2CDB36E6">
            <w:pPr>
              <w:snapToGrid w:val="0"/>
              <w:spacing w:before="120" w:beforeLines="50"/>
              <w:jc w:val="center"/>
              <w:rPr>
                <w:rFonts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14:paraId="34272490">
            <w:pPr>
              <w:snapToGrid w:val="0"/>
              <w:spacing w:before="120" w:beforeLines="50"/>
              <w:jc w:val="center"/>
              <w:rPr>
                <w:rFonts w:ascii="仿宋" w:hAnsi="仿宋" w:eastAsia="仿宋" w:cs="仿宋"/>
                <w:sz w:val="24"/>
                <w:szCs w:val="20"/>
              </w:rPr>
            </w:pPr>
            <w:r>
              <w:rPr>
                <w:rFonts w:hint="eastAsia" w:ascii="仿宋" w:hAnsi="仿宋" w:eastAsia="仿宋" w:cs="仿宋"/>
                <w:sz w:val="24"/>
              </w:rPr>
              <w:t>投标人的承诺或说明或优化方案</w:t>
            </w:r>
          </w:p>
        </w:tc>
      </w:tr>
      <w:tr w14:paraId="10321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2A8BE52B">
            <w:pPr>
              <w:spacing w:line="460" w:lineRule="exact"/>
              <w:jc w:val="center"/>
              <w:rPr>
                <w:rFonts w:ascii="仿宋" w:hAnsi="仿宋" w:eastAsia="仿宋" w:cs="仿宋"/>
                <w:sz w:val="24"/>
                <w:szCs w:val="20"/>
              </w:rPr>
            </w:pPr>
            <w:r>
              <w:rPr>
                <w:rFonts w:hint="eastAsia" w:ascii="仿宋" w:hAnsi="仿宋" w:eastAsia="仿宋" w:cs="仿宋"/>
                <w:kern w:val="0"/>
                <w:sz w:val="24"/>
              </w:rPr>
              <w:t>服务期限</w:t>
            </w:r>
          </w:p>
        </w:tc>
        <w:tc>
          <w:tcPr>
            <w:tcW w:w="2177" w:type="dxa"/>
            <w:tcBorders>
              <w:top w:val="single" w:color="auto" w:sz="4" w:space="0"/>
              <w:left w:val="single" w:color="auto" w:sz="4" w:space="0"/>
              <w:bottom w:val="single" w:color="auto" w:sz="4" w:space="0"/>
              <w:right w:val="single" w:color="auto" w:sz="4" w:space="0"/>
            </w:tcBorders>
            <w:vAlign w:val="center"/>
          </w:tcPr>
          <w:p w14:paraId="490085AB">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1E058EB5">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311E4729">
            <w:pPr>
              <w:snapToGrid w:val="0"/>
              <w:spacing w:before="120" w:beforeLines="50"/>
              <w:jc w:val="center"/>
              <w:rPr>
                <w:rFonts w:ascii="仿宋" w:hAnsi="仿宋" w:eastAsia="仿宋" w:cs="仿宋"/>
                <w:sz w:val="24"/>
                <w:szCs w:val="20"/>
              </w:rPr>
            </w:pPr>
          </w:p>
        </w:tc>
      </w:tr>
      <w:tr w14:paraId="1F2A0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168BFF3A">
            <w:pPr>
              <w:spacing w:line="460" w:lineRule="exact"/>
              <w:jc w:val="center"/>
              <w:rPr>
                <w:rFonts w:ascii="仿宋" w:hAnsi="仿宋" w:eastAsia="仿宋" w:cs="仿宋"/>
                <w:kern w:val="0"/>
                <w:sz w:val="24"/>
              </w:rPr>
            </w:pPr>
            <w:r>
              <w:rPr>
                <w:rFonts w:hint="eastAsia" w:ascii="仿宋" w:hAnsi="仿宋" w:eastAsia="仿宋" w:cs="仿宋"/>
                <w:kern w:val="0"/>
                <w:sz w:val="24"/>
              </w:rPr>
              <w:t>质保期</w:t>
            </w:r>
          </w:p>
        </w:tc>
        <w:tc>
          <w:tcPr>
            <w:tcW w:w="2177" w:type="dxa"/>
            <w:tcBorders>
              <w:top w:val="single" w:color="auto" w:sz="4" w:space="0"/>
              <w:left w:val="single" w:color="auto" w:sz="4" w:space="0"/>
              <w:bottom w:val="single" w:color="auto" w:sz="4" w:space="0"/>
              <w:right w:val="single" w:color="auto" w:sz="4" w:space="0"/>
            </w:tcBorders>
            <w:vAlign w:val="center"/>
          </w:tcPr>
          <w:p w14:paraId="68719B64">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22FC7721">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0FB13E94">
            <w:pPr>
              <w:snapToGrid w:val="0"/>
              <w:spacing w:before="120" w:beforeLines="50"/>
              <w:jc w:val="center"/>
              <w:rPr>
                <w:rFonts w:ascii="仿宋" w:hAnsi="仿宋" w:eastAsia="仿宋" w:cs="仿宋"/>
                <w:sz w:val="24"/>
                <w:szCs w:val="20"/>
              </w:rPr>
            </w:pPr>
          </w:p>
        </w:tc>
      </w:tr>
      <w:tr w14:paraId="5F62A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580B65D9">
            <w:pPr>
              <w:spacing w:line="460" w:lineRule="exact"/>
              <w:jc w:val="center"/>
              <w:rPr>
                <w:rFonts w:ascii="仿宋" w:hAnsi="仿宋" w:eastAsia="仿宋" w:cs="仿宋"/>
                <w:sz w:val="24"/>
              </w:rPr>
            </w:pPr>
            <w:r>
              <w:rPr>
                <w:rFonts w:hint="eastAsia" w:ascii="仿宋" w:hAnsi="仿宋" w:eastAsia="仿宋" w:cs="仿宋"/>
                <w:kern w:val="0"/>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14:paraId="4D5C9E4C">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6985C762">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5EFFA6D9">
            <w:pPr>
              <w:snapToGrid w:val="0"/>
              <w:spacing w:before="120" w:beforeLines="50"/>
              <w:jc w:val="center"/>
              <w:rPr>
                <w:rFonts w:ascii="仿宋" w:hAnsi="仿宋" w:eastAsia="仿宋" w:cs="仿宋"/>
                <w:sz w:val="24"/>
                <w:szCs w:val="20"/>
              </w:rPr>
            </w:pPr>
          </w:p>
        </w:tc>
      </w:tr>
      <w:tr w14:paraId="546E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69D35234">
            <w:pPr>
              <w:spacing w:line="460" w:lineRule="exact"/>
              <w:jc w:val="center"/>
              <w:rPr>
                <w:rFonts w:ascii="仿宋" w:hAnsi="仿宋" w:eastAsia="仿宋" w:cs="仿宋"/>
                <w:sz w:val="24"/>
              </w:rPr>
            </w:pPr>
            <w:r>
              <w:rPr>
                <w:rFonts w:hint="eastAsia" w:ascii="仿宋" w:hAnsi="仿宋" w:eastAsia="仿宋" w:cs="仿宋"/>
                <w:kern w:val="0"/>
                <w:sz w:val="24"/>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14:paraId="32A8CD66">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0166E74D">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1AA56A87">
            <w:pPr>
              <w:snapToGrid w:val="0"/>
              <w:spacing w:before="120" w:beforeLines="50"/>
              <w:jc w:val="center"/>
              <w:rPr>
                <w:rFonts w:ascii="仿宋" w:hAnsi="仿宋" w:eastAsia="仿宋" w:cs="仿宋"/>
                <w:sz w:val="24"/>
                <w:szCs w:val="20"/>
              </w:rPr>
            </w:pPr>
          </w:p>
        </w:tc>
      </w:tr>
      <w:tr w14:paraId="16DA6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14:paraId="2CBBFFE5">
            <w:pPr>
              <w:snapToGrid w:val="0"/>
              <w:jc w:val="center"/>
              <w:rPr>
                <w:rFonts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14:paraId="0025D1B6">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39170E8E">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08267341">
            <w:pPr>
              <w:snapToGrid w:val="0"/>
              <w:spacing w:before="120" w:beforeLines="50"/>
              <w:jc w:val="center"/>
              <w:rPr>
                <w:rFonts w:ascii="仿宋" w:hAnsi="仿宋" w:eastAsia="仿宋" w:cs="仿宋"/>
                <w:sz w:val="24"/>
                <w:szCs w:val="20"/>
              </w:rPr>
            </w:pPr>
          </w:p>
        </w:tc>
      </w:tr>
    </w:tbl>
    <w:p w14:paraId="01D4EA67">
      <w:pPr>
        <w:pStyle w:val="47"/>
        <w:rPr>
          <w:rFonts w:ascii="仿宋" w:hAnsi="仿宋" w:eastAsia="仿宋" w:cs="宋体"/>
          <w:kern w:val="0"/>
          <w:sz w:val="24"/>
        </w:rPr>
      </w:pPr>
    </w:p>
    <w:p w14:paraId="1FE12C58">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70AB7F59">
      <w:pPr>
        <w:spacing w:line="460" w:lineRule="exact"/>
        <w:jc w:val="left"/>
        <w:rPr>
          <w:rFonts w:ascii="仿宋" w:hAnsi="仿宋" w:eastAsia="仿宋" w:cs="宋体"/>
          <w:kern w:val="0"/>
          <w:sz w:val="24"/>
        </w:rPr>
      </w:pPr>
      <w:r>
        <w:rPr>
          <w:rFonts w:hint="eastAsia" w:ascii="仿宋" w:hAnsi="仿宋" w:eastAsia="仿宋" w:cs="宋体"/>
          <w:kern w:val="0"/>
          <w:sz w:val="24"/>
        </w:rPr>
        <w:t>日期： 年 月 日</w:t>
      </w:r>
    </w:p>
    <w:p w14:paraId="655EF29D">
      <w:pPr>
        <w:rPr>
          <w:rFonts w:ascii="仿宋" w:hAnsi="仿宋" w:eastAsia="仿宋" w:cs="宋体"/>
          <w:kern w:val="0"/>
          <w:sz w:val="24"/>
        </w:rPr>
      </w:pPr>
      <w:r>
        <w:rPr>
          <w:rFonts w:hint="eastAsia" w:ascii="仿宋" w:hAnsi="仿宋" w:eastAsia="仿宋" w:cs="宋体"/>
          <w:kern w:val="0"/>
          <w:sz w:val="24"/>
        </w:rPr>
        <w:br w:type="page"/>
      </w:r>
    </w:p>
    <w:p w14:paraId="76F1D1C6">
      <w:pPr>
        <w:pStyle w:val="49"/>
        <w:ind w:firstLine="0" w:firstLineChars="0"/>
        <w:jc w:val="both"/>
        <w:rPr>
          <w:rFonts w:ascii="仿宋" w:hAnsi="仿宋" w:eastAsia="仿宋" w:cs="宋体"/>
          <w:sz w:val="24"/>
        </w:rPr>
      </w:pPr>
    </w:p>
    <w:p w14:paraId="4BFFDE40">
      <w:pPr>
        <w:pStyle w:val="49"/>
        <w:ind w:firstLine="201"/>
        <w:rPr>
          <w:rFonts w:ascii="仿宋" w:hAnsi="仿宋" w:eastAsia="仿宋" w:cs="宋体"/>
          <w:sz w:val="24"/>
        </w:rPr>
      </w:pPr>
    </w:p>
    <w:p w14:paraId="601DC257">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12、企业业绩</w:t>
      </w:r>
    </w:p>
    <w:p w14:paraId="00A23964">
      <w:pPr>
        <w:spacing w:line="600" w:lineRule="exact"/>
        <w:rPr>
          <w:rFonts w:ascii="仿宋" w:hAnsi="仿宋" w:eastAsia="仿宋" w:cs="仿宋"/>
          <w:sz w:val="24"/>
          <w:u w:val="single"/>
        </w:rPr>
      </w:pPr>
      <w:r>
        <w:rPr>
          <w:rFonts w:hint="eastAsia" w:ascii="仿宋" w:hAnsi="仿宋" w:eastAsia="仿宋" w:cs="仿宋"/>
          <w:sz w:val="24"/>
        </w:rPr>
        <w:t>投标人全称（加盖公章）：</w:t>
      </w:r>
    </w:p>
    <w:p w14:paraId="5605413C">
      <w:pPr>
        <w:spacing w:line="600" w:lineRule="exact"/>
        <w:rPr>
          <w:rFonts w:ascii="仿宋" w:hAnsi="仿宋" w:eastAsia="仿宋" w:cs="仿宋"/>
          <w:sz w:val="24"/>
        </w:rPr>
      </w:pPr>
      <w:r>
        <w:rPr>
          <w:rFonts w:hint="eastAsia" w:ascii="仿宋" w:hAnsi="仿宋" w:eastAsia="仿宋" w:cs="仿宋"/>
          <w:sz w:val="24"/>
        </w:rPr>
        <w:t>项目名称：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59C1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74B77B93">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vAlign w:val="center"/>
          </w:tcPr>
          <w:p w14:paraId="3EF7C4EC">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vAlign w:val="center"/>
          </w:tcPr>
          <w:p w14:paraId="70BB99A3">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vAlign w:val="center"/>
          </w:tcPr>
          <w:p w14:paraId="1086658D">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vAlign w:val="center"/>
          </w:tcPr>
          <w:p w14:paraId="02EDD0B9">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vAlign w:val="center"/>
          </w:tcPr>
          <w:p w14:paraId="59AE6F1D">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6EBB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EAE0C5D">
            <w:pPr>
              <w:spacing w:line="360" w:lineRule="auto"/>
              <w:jc w:val="center"/>
              <w:rPr>
                <w:rFonts w:ascii="仿宋" w:hAnsi="仿宋" w:eastAsia="仿宋" w:cs="仿宋"/>
                <w:bCs/>
                <w:sz w:val="24"/>
              </w:rPr>
            </w:pPr>
          </w:p>
        </w:tc>
        <w:tc>
          <w:tcPr>
            <w:tcW w:w="1330" w:type="dxa"/>
            <w:vAlign w:val="center"/>
          </w:tcPr>
          <w:p w14:paraId="2A4C6E67">
            <w:pPr>
              <w:spacing w:line="360" w:lineRule="auto"/>
              <w:jc w:val="center"/>
              <w:rPr>
                <w:rFonts w:ascii="仿宋" w:hAnsi="仿宋" w:eastAsia="仿宋" w:cs="仿宋"/>
                <w:bCs/>
                <w:sz w:val="24"/>
              </w:rPr>
            </w:pPr>
          </w:p>
        </w:tc>
        <w:tc>
          <w:tcPr>
            <w:tcW w:w="1632" w:type="dxa"/>
            <w:vAlign w:val="center"/>
          </w:tcPr>
          <w:p w14:paraId="26361368">
            <w:pPr>
              <w:spacing w:line="360" w:lineRule="auto"/>
              <w:jc w:val="center"/>
              <w:rPr>
                <w:rFonts w:ascii="仿宋" w:hAnsi="仿宋" w:eastAsia="仿宋" w:cs="仿宋"/>
                <w:bCs/>
                <w:sz w:val="24"/>
              </w:rPr>
            </w:pPr>
          </w:p>
        </w:tc>
        <w:tc>
          <w:tcPr>
            <w:tcW w:w="1632" w:type="dxa"/>
            <w:vAlign w:val="center"/>
          </w:tcPr>
          <w:p w14:paraId="59F33C3D">
            <w:pPr>
              <w:spacing w:line="360" w:lineRule="auto"/>
              <w:jc w:val="center"/>
              <w:rPr>
                <w:rFonts w:ascii="仿宋" w:hAnsi="仿宋" w:eastAsia="仿宋" w:cs="仿宋"/>
                <w:bCs/>
                <w:sz w:val="24"/>
              </w:rPr>
            </w:pPr>
          </w:p>
        </w:tc>
        <w:tc>
          <w:tcPr>
            <w:tcW w:w="2235" w:type="dxa"/>
            <w:vAlign w:val="center"/>
          </w:tcPr>
          <w:p w14:paraId="77CA316F">
            <w:pPr>
              <w:spacing w:line="360" w:lineRule="auto"/>
              <w:jc w:val="center"/>
              <w:rPr>
                <w:rFonts w:ascii="仿宋" w:hAnsi="仿宋" w:eastAsia="仿宋" w:cs="仿宋"/>
                <w:bCs/>
                <w:sz w:val="24"/>
              </w:rPr>
            </w:pPr>
          </w:p>
        </w:tc>
        <w:tc>
          <w:tcPr>
            <w:tcW w:w="1632" w:type="dxa"/>
            <w:vAlign w:val="center"/>
          </w:tcPr>
          <w:p w14:paraId="2CA1A04B">
            <w:pPr>
              <w:spacing w:line="360" w:lineRule="auto"/>
              <w:jc w:val="center"/>
              <w:rPr>
                <w:rFonts w:ascii="仿宋" w:hAnsi="仿宋" w:eastAsia="仿宋" w:cs="仿宋"/>
                <w:bCs/>
                <w:sz w:val="24"/>
              </w:rPr>
            </w:pPr>
          </w:p>
        </w:tc>
      </w:tr>
      <w:tr w14:paraId="422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0494675">
            <w:pPr>
              <w:spacing w:line="360" w:lineRule="auto"/>
              <w:jc w:val="center"/>
              <w:rPr>
                <w:rFonts w:ascii="仿宋" w:hAnsi="仿宋" w:eastAsia="仿宋" w:cs="仿宋"/>
                <w:bCs/>
                <w:sz w:val="24"/>
              </w:rPr>
            </w:pPr>
          </w:p>
        </w:tc>
        <w:tc>
          <w:tcPr>
            <w:tcW w:w="1330" w:type="dxa"/>
            <w:vAlign w:val="center"/>
          </w:tcPr>
          <w:p w14:paraId="552A62C7">
            <w:pPr>
              <w:spacing w:line="360" w:lineRule="auto"/>
              <w:jc w:val="center"/>
              <w:rPr>
                <w:rFonts w:ascii="仿宋" w:hAnsi="仿宋" w:eastAsia="仿宋" w:cs="仿宋"/>
                <w:bCs/>
                <w:sz w:val="24"/>
              </w:rPr>
            </w:pPr>
          </w:p>
        </w:tc>
        <w:tc>
          <w:tcPr>
            <w:tcW w:w="1632" w:type="dxa"/>
            <w:vAlign w:val="center"/>
          </w:tcPr>
          <w:p w14:paraId="60C133BE">
            <w:pPr>
              <w:spacing w:line="360" w:lineRule="auto"/>
              <w:jc w:val="center"/>
              <w:rPr>
                <w:rFonts w:ascii="仿宋" w:hAnsi="仿宋" w:eastAsia="仿宋" w:cs="仿宋"/>
                <w:bCs/>
                <w:sz w:val="24"/>
              </w:rPr>
            </w:pPr>
          </w:p>
        </w:tc>
        <w:tc>
          <w:tcPr>
            <w:tcW w:w="1632" w:type="dxa"/>
            <w:vAlign w:val="center"/>
          </w:tcPr>
          <w:p w14:paraId="72AC46F2">
            <w:pPr>
              <w:spacing w:line="360" w:lineRule="auto"/>
              <w:jc w:val="center"/>
              <w:rPr>
                <w:rFonts w:ascii="仿宋" w:hAnsi="仿宋" w:eastAsia="仿宋" w:cs="仿宋"/>
                <w:bCs/>
                <w:sz w:val="24"/>
              </w:rPr>
            </w:pPr>
          </w:p>
        </w:tc>
        <w:tc>
          <w:tcPr>
            <w:tcW w:w="2235" w:type="dxa"/>
            <w:vAlign w:val="center"/>
          </w:tcPr>
          <w:p w14:paraId="0F72AD03">
            <w:pPr>
              <w:spacing w:line="360" w:lineRule="auto"/>
              <w:jc w:val="center"/>
              <w:rPr>
                <w:rFonts w:ascii="仿宋" w:hAnsi="仿宋" w:eastAsia="仿宋" w:cs="仿宋"/>
                <w:bCs/>
                <w:sz w:val="24"/>
              </w:rPr>
            </w:pPr>
          </w:p>
        </w:tc>
        <w:tc>
          <w:tcPr>
            <w:tcW w:w="1632" w:type="dxa"/>
            <w:vAlign w:val="center"/>
          </w:tcPr>
          <w:p w14:paraId="2DCB09CB">
            <w:pPr>
              <w:spacing w:line="360" w:lineRule="auto"/>
              <w:jc w:val="center"/>
              <w:rPr>
                <w:rFonts w:ascii="仿宋" w:hAnsi="仿宋" w:eastAsia="仿宋" w:cs="仿宋"/>
                <w:bCs/>
                <w:sz w:val="24"/>
              </w:rPr>
            </w:pPr>
          </w:p>
        </w:tc>
      </w:tr>
      <w:tr w14:paraId="0116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9351073">
            <w:pPr>
              <w:spacing w:line="360" w:lineRule="auto"/>
              <w:jc w:val="center"/>
              <w:rPr>
                <w:rFonts w:ascii="仿宋" w:hAnsi="仿宋" w:eastAsia="仿宋" w:cs="仿宋"/>
                <w:bCs/>
                <w:sz w:val="24"/>
              </w:rPr>
            </w:pPr>
          </w:p>
        </w:tc>
        <w:tc>
          <w:tcPr>
            <w:tcW w:w="1330" w:type="dxa"/>
            <w:vAlign w:val="center"/>
          </w:tcPr>
          <w:p w14:paraId="01519D06">
            <w:pPr>
              <w:spacing w:line="360" w:lineRule="auto"/>
              <w:jc w:val="center"/>
              <w:rPr>
                <w:rFonts w:ascii="仿宋" w:hAnsi="仿宋" w:eastAsia="仿宋" w:cs="仿宋"/>
                <w:bCs/>
                <w:sz w:val="24"/>
              </w:rPr>
            </w:pPr>
          </w:p>
        </w:tc>
        <w:tc>
          <w:tcPr>
            <w:tcW w:w="1632" w:type="dxa"/>
            <w:vAlign w:val="center"/>
          </w:tcPr>
          <w:p w14:paraId="3A2C4763">
            <w:pPr>
              <w:spacing w:line="360" w:lineRule="auto"/>
              <w:jc w:val="center"/>
              <w:rPr>
                <w:rFonts w:ascii="仿宋" w:hAnsi="仿宋" w:eastAsia="仿宋" w:cs="仿宋"/>
                <w:bCs/>
                <w:sz w:val="24"/>
              </w:rPr>
            </w:pPr>
          </w:p>
        </w:tc>
        <w:tc>
          <w:tcPr>
            <w:tcW w:w="1632" w:type="dxa"/>
            <w:vAlign w:val="center"/>
          </w:tcPr>
          <w:p w14:paraId="783C95DF">
            <w:pPr>
              <w:spacing w:line="360" w:lineRule="auto"/>
              <w:jc w:val="center"/>
              <w:rPr>
                <w:rFonts w:ascii="仿宋" w:hAnsi="仿宋" w:eastAsia="仿宋" w:cs="仿宋"/>
                <w:bCs/>
                <w:sz w:val="24"/>
              </w:rPr>
            </w:pPr>
          </w:p>
        </w:tc>
        <w:tc>
          <w:tcPr>
            <w:tcW w:w="2235" w:type="dxa"/>
            <w:vAlign w:val="center"/>
          </w:tcPr>
          <w:p w14:paraId="3A5B3456">
            <w:pPr>
              <w:spacing w:line="360" w:lineRule="auto"/>
              <w:jc w:val="center"/>
              <w:rPr>
                <w:rFonts w:ascii="仿宋" w:hAnsi="仿宋" w:eastAsia="仿宋" w:cs="仿宋"/>
                <w:bCs/>
                <w:sz w:val="24"/>
              </w:rPr>
            </w:pPr>
          </w:p>
        </w:tc>
        <w:tc>
          <w:tcPr>
            <w:tcW w:w="1632" w:type="dxa"/>
            <w:vAlign w:val="center"/>
          </w:tcPr>
          <w:p w14:paraId="25FA11EB">
            <w:pPr>
              <w:spacing w:line="360" w:lineRule="auto"/>
              <w:jc w:val="center"/>
              <w:rPr>
                <w:rFonts w:ascii="仿宋" w:hAnsi="仿宋" w:eastAsia="仿宋" w:cs="仿宋"/>
                <w:bCs/>
                <w:sz w:val="24"/>
              </w:rPr>
            </w:pPr>
          </w:p>
        </w:tc>
      </w:tr>
      <w:tr w14:paraId="0200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9A73EDA">
            <w:pPr>
              <w:spacing w:line="360" w:lineRule="auto"/>
              <w:jc w:val="center"/>
              <w:rPr>
                <w:rFonts w:ascii="仿宋" w:hAnsi="仿宋" w:eastAsia="仿宋" w:cs="仿宋"/>
                <w:bCs/>
                <w:sz w:val="24"/>
              </w:rPr>
            </w:pPr>
          </w:p>
        </w:tc>
        <w:tc>
          <w:tcPr>
            <w:tcW w:w="1330" w:type="dxa"/>
            <w:vAlign w:val="center"/>
          </w:tcPr>
          <w:p w14:paraId="45C9D904">
            <w:pPr>
              <w:spacing w:line="360" w:lineRule="auto"/>
              <w:jc w:val="center"/>
              <w:rPr>
                <w:rFonts w:ascii="仿宋" w:hAnsi="仿宋" w:eastAsia="仿宋" w:cs="仿宋"/>
                <w:bCs/>
                <w:sz w:val="24"/>
              </w:rPr>
            </w:pPr>
          </w:p>
        </w:tc>
        <w:tc>
          <w:tcPr>
            <w:tcW w:w="1632" w:type="dxa"/>
            <w:vAlign w:val="center"/>
          </w:tcPr>
          <w:p w14:paraId="5F42F595">
            <w:pPr>
              <w:spacing w:line="360" w:lineRule="auto"/>
              <w:jc w:val="center"/>
              <w:rPr>
                <w:rFonts w:ascii="仿宋" w:hAnsi="仿宋" w:eastAsia="仿宋" w:cs="仿宋"/>
                <w:bCs/>
                <w:sz w:val="24"/>
              </w:rPr>
            </w:pPr>
          </w:p>
        </w:tc>
        <w:tc>
          <w:tcPr>
            <w:tcW w:w="1632" w:type="dxa"/>
            <w:vAlign w:val="center"/>
          </w:tcPr>
          <w:p w14:paraId="739712E9">
            <w:pPr>
              <w:spacing w:line="360" w:lineRule="auto"/>
              <w:jc w:val="center"/>
              <w:rPr>
                <w:rFonts w:ascii="仿宋" w:hAnsi="仿宋" w:eastAsia="仿宋" w:cs="仿宋"/>
                <w:bCs/>
                <w:sz w:val="24"/>
              </w:rPr>
            </w:pPr>
          </w:p>
        </w:tc>
        <w:tc>
          <w:tcPr>
            <w:tcW w:w="2235" w:type="dxa"/>
            <w:vAlign w:val="center"/>
          </w:tcPr>
          <w:p w14:paraId="52D72DEB">
            <w:pPr>
              <w:spacing w:line="360" w:lineRule="auto"/>
              <w:jc w:val="center"/>
              <w:rPr>
                <w:rFonts w:ascii="仿宋" w:hAnsi="仿宋" w:eastAsia="仿宋" w:cs="仿宋"/>
                <w:bCs/>
                <w:sz w:val="24"/>
              </w:rPr>
            </w:pPr>
          </w:p>
        </w:tc>
        <w:tc>
          <w:tcPr>
            <w:tcW w:w="1632" w:type="dxa"/>
            <w:vAlign w:val="center"/>
          </w:tcPr>
          <w:p w14:paraId="4C12C320">
            <w:pPr>
              <w:spacing w:line="360" w:lineRule="auto"/>
              <w:jc w:val="center"/>
              <w:rPr>
                <w:rFonts w:ascii="仿宋" w:hAnsi="仿宋" w:eastAsia="仿宋" w:cs="仿宋"/>
                <w:bCs/>
                <w:sz w:val="24"/>
              </w:rPr>
            </w:pPr>
          </w:p>
        </w:tc>
      </w:tr>
      <w:tr w14:paraId="67F5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5E820B0F">
            <w:pPr>
              <w:spacing w:line="360" w:lineRule="auto"/>
              <w:jc w:val="center"/>
              <w:rPr>
                <w:rFonts w:ascii="仿宋" w:hAnsi="仿宋" w:eastAsia="仿宋" w:cs="仿宋"/>
                <w:bCs/>
                <w:sz w:val="24"/>
              </w:rPr>
            </w:pPr>
          </w:p>
        </w:tc>
        <w:tc>
          <w:tcPr>
            <w:tcW w:w="1330" w:type="dxa"/>
            <w:vAlign w:val="center"/>
          </w:tcPr>
          <w:p w14:paraId="5D9A6181">
            <w:pPr>
              <w:spacing w:line="360" w:lineRule="auto"/>
              <w:jc w:val="center"/>
              <w:rPr>
                <w:rFonts w:ascii="仿宋" w:hAnsi="仿宋" w:eastAsia="仿宋" w:cs="仿宋"/>
                <w:bCs/>
                <w:sz w:val="24"/>
              </w:rPr>
            </w:pPr>
          </w:p>
        </w:tc>
        <w:tc>
          <w:tcPr>
            <w:tcW w:w="1632" w:type="dxa"/>
            <w:vAlign w:val="center"/>
          </w:tcPr>
          <w:p w14:paraId="58022039">
            <w:pPr>
              <w:spacing w:line="360" w:lineRule="auto"/>
              <w:jc w:val="center"/>
              <w:rPr>
                <w:rFonts w:ascii="仿宋" w:hAnsi="仿宋" w:eastAsia="仿宋" w:cs="仿宋"/>
                <w:bCs/>
                <w:sz w:val="24"/>
              </w:rPr>
            </w:pPr>
          </w:p>
        </w:tc>
        <w:tc>
          <w:tcPr>
            <w:tcW w:w="1632" w:type="dxa"/>
            <w:vAlign w:val="center"/>
          </w:tcPr>
          <w:p w14:paraId="0DA6E463">
            <w:pPr>
              <w:spacing w:line="360" w:lineRule="auto"/>
              <w:jc w:val="center"/>
              <w:rPr>
                <w:rFonts w:ascii="仿宋" w:hAnsi="仿宋" w:eastAsia="仿宋" w:cs="仿宋"/>
                <w:bCs/>
                <w:sz w:val="24"/>
              </w:rPr>
            </w:pPr>
          </w:p>
        </w:tc>
        <w:tc>
          <w:tcPr>
            <w:tcW w:w="2235" w:type="dxa"/>
            <w:vAlign w:val="center"/>
          </w:tcPr>
          <w:p w14:paraId="752C9BAC">
            <w:pPr>
              <w:spacing w:line="360" w:lineRule="auto"/>
              <w:jc w:val="center"/>
              <w:rPr>
                <w:rFonts w:ascii="仿宋" w:hAnsi="仿宋" w:eastAsia="仿宋" w:cs="仿宋"/>
                <w:bCs/>
                <w:sz w:val="24"/>
              </w:rPr>
            </w:pPr>
          </w:p>
        </w:tc>
        <w:tc>
          <w:tcPr>
            <w:tcW w:w="1632" w:type="dxa"/>
            <w:vAlign w:val="center"/>
          </w:tcPr>
          <w:p w14:paraId="0CE7A91C">
            <w:pPr>
              <w:spacing w:line="360" w:lineRule="auto"/>
              <w:jc w:val="center"/>
              <w:rPr>
                <w:rFonts w:ascii="仿宋" w:hAnsi="仿宋" w:eastAsia="仿宋" w:cs="仿宋"/>
                <w:bCs/>
                <w:sz w:val="24"/>
              </w:rPr>
            </w:pPr>
          </w:p>
        </w:tc>
      </w:tr>
      <w:tr w14:paraId="60CE8D7D">
        <w:tblPrEx>
          <w:tblCellMar>
            <w:top w:w="0" w:type="dxa"/>
            <w:left w:w="108" w:type="dxa"/>
            <w:bottom w:w="0" w:type="dxa"/>
            <w:right w:w="108" w:type="dxa"/>
          </w:tblCellMar>
        </w:tblPrEx>
        <w:trPr>
          <w:trHeight w:val="851" w:hRule="atLeast"/>
          <w:jc w:val="center"/>
        </w:trPr>
        <w:tc>
          <w:tcPr>
            <w:tcW w:w="1029" w:type="dxa"/>
            <w:vAlign w:val="center"/>
          </w:tcPr>
          <w:p w14:paraId="36A05482">
            <w:pPr>
              <w:spacing w:line="360" w:lineRule="auto"/>
              <w:jc w:val="center"/>
              <w:rPr>
                <w:rFonts w:ascii="仿宋" w:hAnsi="仿宋" w:eastAsia="仿宋" w:cs="仿宋"/>
                <w:bCs/>
                <w:sz w:val="24"/>
              </w:rPr>
            </w:pPr>
          </w:p>
        </w:tc>
        <w:tc>
          <w:tcPr>
            <w:tcW w:w="1330" w:type="dxa"/>
            <w:vAlign w:val="center"/>
          </w:tcPr>
          <w:p w14:paraId="6316C8AA">
            <w:pPr>
              <w:spacing w:line="360" w:lineRule="auto"/>
              <w:jc w:val="center"/>
              <w:rPr>
                <w:rFonts w:ascii="仿宋" w:hAnsi="仿宋" w:eastAsia="仿宋" w:cs="仿宋"/>
                <w:bCs/>
                <w:sz w:val="24"/>
              </w:rPr>
            </w:pPr>
          </w:p>
        </w:tc>
        <w:tc>
          <w:tcPr>
            <w:tcW w:w="1632" w:type="dxa"/>
            <w:vAlign w:val="center"/>
          </w:tcPr>
          <w:p w14:paraId="390C5C46">
            <w:pPr>
              <w:spacing w:line="360" w:lineRule="auto"/>
              <w:jc w:val="center"/>
              <w:rPr>
                <w:rFonts w:ascii="仿宋" w:hAnsi="仿宋" w:eastAsia="仿宋" w:cs="仿宋"/>
                <w:bCs/>
                <w:sz w:val="24"/>
              </w:rPr>
            </w:pPr>
          </w:p>
        </w:tc>
        <w:tc>
          <w:tcPr>
            <w:tcW w:w="1632" w:type="dxa"/>
            <w:vAlign w:val="center"/>
          </w:tcPr>
          <w:p w14:paraId="7835EEAC">
            <w:pPr>
              <w:spacing w:line="360" w:lineRule="auto"/>
              <w:jc w:val="center"/>
              <w:rPr>
                <w:rFonts w:ascii="仿宋" w:hAnsi="仿宋" w:eastAsia="仿宋" w:cs="仿宋"/>
                <w:bCs/>
                <w:sz w:val="24"/>
              </w:rPr>
            </w:pPr>
          </w:p>
        </w:tc>
        <w:tc>
          <w:tcPr>
            <w:tcW w:w="2235" w:type="dxa"/>
            <w:vAlign w:val="center"/>
          </w:tcPr>
          <w:p w14:paraId="1C652BDD">
            <w:pPr>
              <w:spacing w:line="360" w:lineRule="auto"/>
              <w:jc w:val="center"/>
              <w:rPr>
                <w:rFonts w:ascii="仿宋" w:hAnsi="仿宋" w:eastAsia="仿宋" w:cs="仿宋"/>
                <w:bCs/>
                <w:sz w:val="24"/>
              </w:rPr>
            </w:pPr>
          </w:p>
        </w:tc>
        <w:tc>
          <w:tcPr>
            <w:tcW w:w="1632" w:type="dxa"/>
            <w:vAlign w:val="center"/>
          </w:tcPr>
          <w:p w14:paraId="64EEE4BB">
            <w:pPr>
              <w:spacing w:line="360" w:lineRule="auto"/>
              <w:jc w:val="center"/>
              <w:rPr>
                <w:rFonts w:ascii="仿宋" w:hAnsi="仿宋" w:eastAsia="仿宋" w:cs="仿宋"/>
                <w:bCs/>
                <w:sz w:val="24"/>
              </w:rPr>
            </w:pPr>
          </w:p>
        </w:tc>
      </w:tr>
      <w:tr w14:paraId="1232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64EA3C2">
            <w:pPr>
              <w:spacing w:line="360" w:lineRule="auto"/>
              <w:jc w:val="center"/>
              <w:rPr>
                <w:rFonts w:ascii="仿宋" w:hAnsi="仿宋" w:eastAsia="仿宋" w:cs="仿宋"/>
                <w:bCs/>
                <w:sz w:val="24"/>
              </w:rPr>
            </w:pPr>
          </w:p>
        </w:tc>
        <w:tc>
          <w:tcPr>
            <w:tcW w:w="1330" w:type="dxa"/>
            <w:vAlign w:val="center"/>
          </w:tcPr>
          <w:p w14:paraId="365A036F">
            <w:pPr>
              <w:spacing w:line="360" w:lineRule="auto"/>
              <w:jc w:val="center"/>
              <w:rPr>
                <w:rFonts w:ascii="仿宋" w:hAnsi="仿宋" w:eastAsia="仿宋" w:cs="仿宋"/>
                <w:bCs/>
                <w:sz w:val="24"/>
              </w:rPr>
            </w:pPr>
          </w:p>
        </w:tc>
        <w:tc>
          <w:tcPr>
            <w:tcW w:w="1632" w:type="dxa"/>
            <w:vAlign w:val="center"/>
          </w:tcPr>
          <w:p w14:paraId="476D1D89">
            <w:pPr>
              <w:spacing w:line="360" w:lineRule="auto"/>
              <w:jc w:val="center"/>
              <w:rPr>
                <w:rFonts w:ascii="仿宋" w:hAnsi="仿宋" w:eastAsia="仿宋" w:cs="仿宋"/>
                <w:bCs/>
                <w:sz w:val="24"/>
              </w:rPr>
            </w:pPr>
          </w:p>
        </w:tc>
        <w:tc>
          <w:tcPr>
            <w:tcW w:w="1632" w:type="dxa"/>
            <w:vAlign w:val="center"/>
          </w:tcPr>
          <w:p w14:paraId="49475F14">
            <w:pPr>
              <w:spacing w:line="360" w:lineRule="auto"/>
              <w:jc w:val="center"/>
              <w:rPr>
                <w:rFonts w:ascii="仿宋" w:hAnsi="仿宋" w:eastAsia="仿宋" w:cs="仿宋"/>
                <w:bCs/>
                <w:sz w:val="24"/>
              </w:rPr>
            </w:pPr>
          </w:p>
        </w:tc>
        <w:tc>
          <w:tcPr>
            <w:tcW w:w="2235" w:type="dxa"/>
            <w:vAlign w:val="center"/>
          </w:tcPr>
          <w:p w14:paraId="3B76E804">
            <w:pPr>
              <w:spacing w:line="360" w:lineRule="auto"/>
              <w:jc w:val="center"/>
              <w:rPr>
                <w:rFonts w:ascii="仿宋" w:hAnsi="仿宋" w:eastAsia="仿宋" w:cs="仿宋"/>
                <w:bCs/>
                <w:sz w:val="24"/>
              </w:rPr>
            </w:pPr>
          </w:p>
        </w:tc>
        <w:tc>
          <w:tcPr>
            <w:tcW w:w="1632" w:type="dxa"/>
            <w:vAlign w:val="center"/>
          </w:tcPr>
          <w:p w14:paraId="3E575136">
            <w:pPr>
              <w:spacing w:line="360" w:lineRule="auto"/>
              <w:jc w:val="center"/>
              <w:rPr>
                <w:rFonts w:ascii="仿宋" w:hAnsi="仿宋" w:eastAsia="仿宋" w:cs="仿宋"/>
                <w:bCs/>
                <w:sz w:val="24"/>
              </w:rPr>
            </w:pPr>
          </w:p>
        </w:tc>
      </w:tr>
      <w:tr w14:paraId="2512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50C0110">
            <w:pPr>
              <w:spacing w:line="360" w:lineRule="auto"/>
              <w:jc w:val="center"/>
              <w:rPr>
                <w:rFonts w:ascii="仿宋" w:hAnsi="仿宋" w:eastAsia="仿宋" w:cs="仿宋"/>
                <w:bCs/>
                <w:sz w:val="24"/>
              </w:rPr>
            </w:pPr>
          </w:p>
        </w:tc>
        <w:tc>
          <w:tcPr>
            <w:tcW w:w="1330" w:type="dxa"/>
            <w:vAlign w:val="center"/>
          </w:tcPr>
          <w:p w14:paraId="346662D7">
            <w:pPr>
              <w:spacing w:line="360" w:lineRule="auto"/>
              <w:jc w:val="center"/>
              <w:rPr>
                <w:rFonts w:ascii="仿宋" w:hAnsi="仿宋" w:eastAsia="仿宋" w:cs="仿宋"/>
                <w:bCs/>
                <w:sz w:val="24"/>
              </w:rPr>
            </w:pPr>
          </w:p>
        </w:tc>
        <w:tc>
          <w:tcPr>
            <w:tcW w:w="1632" w:type="dxa"/>
            <w:vAlign w:val="center"/>
          </w:tcPr>
          <w:p w14:paraId="4E9F6784">
            <w:pPr>
              <w:spacing w:line="360" w:lineRule="auto"/>
              <w:jc w:val="center"/>
              <w:rPr>
                <w:rFonts w:ascii="仿宋" w:hAnsi="仿宋" w:eastAsia="仿宋" w:cs="仿宋"/>
                <w:bCs/>
                <w:sz w:val="24"/>
              </w:rPr>
            </w:pPr>
          </w:p>
        </w:tc>
        <w:tc>
          <w:tcPr>
            <w:tcW w:w="1632" w:type="dxa"/>
            <w:vAlign w:val="center"/>
          </w:tcPr>
          <w:p w14:paraId="149AB490">
            <w:pPr>
              <w:spacing w:line="360" w:lineRule="auto"/>
              <w:jc w:val="center"/>
              <w:rPr>
                <w:rFonts w:ascii="仿宋" w:hAnsi="仿宋" w:eastAsia="仿宋" w:cs="仿宋"/>
                <w:bCs/>
                <w:sz w:val="24"/>
              </w:rPr>
            </w:pPr>
          </w:p>
        </w:tc>
        <w:tc>
          <w:tcPr>
            <w:tcW w:w="2235" w:type="dxa"/>
            <w:vAlign w:val="center"/>
          </w:tcPr>
          <w:p w14:paraId="52601A11">
            <w:pPr>
              <w:spacing w:line="360" w:lineRule="auto"/>
              <w:jc w:val="center"/>
              <w:rPr>
                <w:rFonts w:ascii="仿宋" w:hAnsi="仿宋" w:eastAsia="仿宋" w:cs="仿宋"/>
                <w:bCs/>
                <w:sz w:val="24"/>
              </w:rPr>
            </w:pPr>
          </w:p>
        </w:tc>
        <w:tc>
          <w:tcPr>
            <w:tcW w:w="1632" w:type="dxa"/>
            <w:vAlign w:val="center"/>
          </w:tcPr>
          <w:p w14:paraId="25FC875B">
            <w:pPr>
              <w:spacing w:line="360" w:lineRule="auto"/>
              <w:jc w:val="center"/>
              <w:rPr>
                <w:rFonts w:ascii="仿宋" w:hAnsi="仿宋" w:eastAsia="仿宋" w:cs="仿宋"/>
                <w:bCs/>
                <w:sz w:val="24"/>
              </w:rPr>
            </w:pPr>
          </w:p>
        </w:tc>
      </w:tr>
    </w:tbl>
    <w:p w14:paraId="169551EC">
      <w:pPr>
        <w:rPr>
          <w:rFonts w:ascii="仿宋" w:hAnsi="仿宋" w:eastAsia="仿宋" w:cs="仿宋"/>
          <w:sz w:val="24"/>
        </w:rPr>
      </w:pPr>
    </w:p>
    <w:p w14:paraId="3A32E6CE">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5B2A9980">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2FE238C7">
      <w:pPr>
        <w:spacing w:line="360" w:lineRule="auto"/>
        <w:rPr>
          <w:rFonts w:ascii="仿宋" w:hAnsi="仿宋" w:eastAsia="仿宋" w:cs="仿宋"/>
          <w:sz w:val="24"/>
        </w:rPr>
      </w:pPr>
    </w:p>
    <w:p w14:paraId="0E59622A">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此表仅提供了表格形式，投标人应根据需要准备足够数量的表格来填写。</w:t>
      </w:r>
    </w:p>
    <w:p w14:paraId="796899D6">
      <w:pPr>
        <w:pStyle w:val="13"/>
        <w:ind w:firstLine="0" w:firstLineChars="0"/>
      </w:pPr>
    </w:p>
    <w:p w14:paraId="49DAF8E6">
      <w:pPr>
        <w:pStyle w:val="8"/>
        <w:spacing w:line="360" w:lineRule="auto"/>
        <w:ind w:firstLine="658"/>
        <w:jc w:val="center"/>
        <w:rPr>
          <w:rFonts w:ascii="仿宋" w:hAnsi="仿宋" w:eastAsia="仿宋" w:cs="仿宋"/>
          <w:b/>
          <w:bCs/>
          <w:spacing w:val="24"/>
          <w:sz w:val="28"/>
          <w:szCs w:val="28"/>
        </w:rPr>
      </w:pPr>
    </w:p>
    <w:p w14:paraId="083E0273">
      <w:pPr>
        <w:snapToGrid w:val="0"/>
        <w:spacing w:before="50" w:after="50"/>
        <w:jc w:val="center"/>
        <w:rPr>
          <w:rFonts w:ascii="仿宋" w:hAnsi="仿宋" w:eastAsia="仿宋" w:cs="宋体"/>
          <w:b/>
          <w:sz w:val="28"/>
          <w:szCs w:val="28"/>
        </w:rPr>
      </w:pPr>
    </w:p>
    <w:p w14:paraId="3F8086E1">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13、开标一览表</w:t>
      </w:r>
    </w:p>
    <w:p w14:paraId="7F13AD8E">
      <w:pPr>
        <w:pStyle w:val="8"/>
        <w:ind w:firstLine="643"/>
        <w:rPr>
          <w:rFonts w:ascii="仿宋" w:hAnsi="仿宋" w:eastAsia="仿宋" w:cs="宋体"/>
          <w:b/>
          <w:bCs/>
          <w:sz w:val="32"/>
          <w:szCs w:val="32"/>
        </w:rPr>
      </w:pPr>
    </w:p>
    <w:p w14:paraId="2C831FFC">
      <w:pPr>
        <w:spacing w:line="600" w:lineRule="exact"/>
        <w:rPr>
          <w:rFonts w:ascii="仿宋" w:hAnsi="仿宋" w:eastAsia="仿宋" w:cs="宋体"/>
          <w:b/>
          <w:bCs/>
          <w:sz w:val="32"/>
          <w:szCs w:val="32"/>
        </w:rPr>
      </w:pPr>
      <w:r>
        <w:rPr>
          <w:rFonts w:hint="eastAsia" w:ascii="仿宋" w:hAnsi="仿宋" w:eastAsia="仿宋" w:cs="仿宋"/>
          <w:sz w:val="24"/>
        </w:rPr>
        <w:t>投标人全称（加盖公章）：</w:t>
      </w:r>
    </w:p>
    <w:p w14:paraId="29FE6D7C">
      <w:pPr>
        <w:snapToGrid w:val="0"/>
        <w:spacing w:before="50" w:after="50" w:line="360" w:lineRule="auto"/>
        <w:jc w:val="left"/>
        <w:rPr>
          <w:rFonts w:hint="eastAsia" w:ascii="仿宋" w:hAnsi="仿宋" w:eastAsia="仿宋" w:cs="宋体"/>
          <w:sz w:val="24"/>
        </w:rPr>
      </w:pPr>
      <w:r>
        <w:rPr>
          <w:rFonts w:hint="eastAsia" w:ascii="仿宋" w:hAnsi="仿宋" w:eastAsia="仿宋" w:cs="宋体"/>
          <w:sz w:val="24"/>
        </w:rPr>
        <w:t>项目编号：</w:t>
      </w:r>
    </w:p>
    <w:tbl>
      <w:tblPr>
        <w:tblStyle w:val="28"/>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4601"/>
      </w:tblGrid>
      <w:tr w14:paraId="7A19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938" w:type="dxa"/>
            <w:noWrap/>
            <w:vAlign w:val="center"/>
          </w:tcPr>
          <w:p w14:paraId="413A7FB1">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4601" w:type="dxa"/>
            <w:noWrap/>
            <w:vAlign w:val="center"/>
          </w:tcPr>
          <w:p w14:paraId="594B1962">
            <w:pPr>
              <w:spacing w:line="540" w:lineRule="exact"/>
              <w:jc w:val="center"/>
              <w:rPr>
                <w:rFonts w:ascii="仿宋" w:hAnsi="仿宋" w:eastAsia="仿宋" w:cs="仿宋"/>
                <w:sz w:val="24"/>
              </w:rPr>
            </w:pPr>
          </w:p>
        </w:tc>
      </w:tr>
      <w:tr w14:paraId="49DD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938" w:type="dxa"/>
            <w:vMerge w:val="restart"/>
            <w:tcBorders>
              <w:top w:val="single" w:color="auto" w:sz="4" w:space="0"/>
            </w:tcBorders>
            <w:noWrap/>
            <w:vAlign w:val="center"/>
          </w:tcPr>
          <w:p w14:paraId="178F5930">
            <w:pPr>
              <w:spacing w:line="540" w:lineRule="exact"/>
              <w:jc w:val="center"/>
              <w:rPr>
                <w:rFonts w:ascii="仿宋" w:hAnsi="仿宋" w:eastAsia="仿宋" w:cs="仿宋"/>
                <w:sz w:val="24"/>
              </w:rPr>
            </w:pPr>
            <w:r>
              <w:rPr>
                <w:rFonts w:hint="eastAsia" w:ascii="仿宋" w:hAnsi="仿宋" w:eastAsia="仿宋" w:cs="仿宋"/>
                <w:sz w:val="24"/>
              </w:rPr>
              <w:t>报价（元）</w:t>
            </w:r>
          </w:p>
        </w:tc>
        <w:tc>
          <w:tcPr>
            <w:tcW w:w="4601" w:type="dxa"/>
            <w:noWrap/>
            <w:vAlign w:val="center"/>
          </w:tcPr>
          <w:p w14:paraId="1B3F5D84">
            <w:pPr>
              <w:spacing w:line="540" w:lineRule="exact"/>
              <w:rPr>
                <w:rFonts w:ascii="仿宋" w:hAnsi="仿宋" w:eastAsia="仿宋" w:cs="仿宋"/>
                <w:sz w:val="24"/>
              </w:rPr>
            </w:pPr>
            <w:r>
              <w:rPr>
                <w:rFonts w:hint="eastAsia" w:ascii="仿宋" w:hAnsi="仿宋" w:eastAsia="仿宋" w:cs="仿宋"/>
                <w:sz w:val="24"/>
              </w:rPr>
              <w:t>小写：</w:t>
            </w:r>
          </w:p>
        </w:tc>
      </w:tr>
      <w:tr w14:paraId="5832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938" w:type="dxa"/>
            <w:vMerge w:val="continue"/>
            <w:noWrap/>
            <w:vAlign w:val="center"/>
          </w:tcPr>
          <w:p w14:paraId="47868F05">
            <w:pPr>
              <w:spacing w:line="540" w:lineRule="exact"/>
              <w:jc w:val="center"/>
              <w:rPr>
                <w:rFonts w:ascii="仿宋" w:hAnsi="仿宋" w:eastAsia="仿宋" w:cs="仿宋"/>
                <w:sz w:val="24"/>
              </w:rPr>
            </w:pPr>
          </w:p>
        </w:tc>
        <w:tc>
          <w:tcPr>
            <w:tcW w:w="4601" w:type="dxa"/>
            <w:noWrap/>
            <w:vAlign w:val="center"/>
          </w:tcPr>
          <w:p w14:paraId="319E41BD">
            <w:pPr>
              <w:spacing w:line="540" w:lineRule="exact"/>
              <w:rPr>
                <w:rFonts w:ascii="仿宋" w:hAnsi="仿宋" w:eastAsia="仿宋" w:cs="仿宋"/>
                <w:sz w:val="24"/>
              </w:rPr>
            </w:pPr>
            <w:r>
              <w:rPr>
                <w:rFonts w:hint="eastAsia" w:ascii="仿宋" w:hAnsi="仿宋" w:eastAsia="仿宋" w:cs="仿宋"/>
                <w:sz w:val="24"/>
              </w:rPr>
              <w:t>大写：</w:t>
            </w:r>
          </w:p>
        </w:tc>
      </w:tr>
    </w:tbl>
    <w:p w14:paraId="47B1E8EC">
      <w:pPr>
        <w:pStyle w:val="15"/>
        <w:spacing w:line="480" w:lineRule="exact"/>
        <w:rPr>
          <w:rFonts w:ascii="仿宋" w:hAnsi="仿宋" w:eastAsia="仿宋" w:cs="仿宋"/>
          <w:b/>
          <w:sz w:val="24"/>
          <w:szCs w:val="24"/>
        </w:rPr>
      </w:pPr>
      <w:r>
        <w:rPr>
          <w:rFonts w:hint="eastAsia" w:ascii="仿宋" w:hAnsi="仿宋" w:eastAsia="仿宋" w:cs="仿宋"/>
          <w:b/>
          <w:sz w:val="24"/>
          <w:szCs w:val="24"/>
        </w:rPr>
        <w:t>注：▲1、报价一经涂改，应在涂改处加盖单位公章或者由法定代表人或授权委托人签字或盖章，否则其投标作无效标处理。</w:t>
      </w:r>
    </w:p>
    <w:p w14:paraId="183605D2">
      <w:pPr>
        <w:pStyle w:val="15"/>
        <w:spacing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▲2、应包含招标文件规定内容所需发生的其它费用。只允许有一个报价，任何有选择的或有条件的报价将不予接受，凡未列入的，将被视为均已包含在投标总报价中。</w:t>
      </w:r>
    </w:p>
    <w:p w14:paraId="3AA3AD77">
      <w:pPr>
        <w:pStyle w:val="15"/>
        <w:spacing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▲3、不提供此表格的将视为没有实质性响应招标文件。</w:t>
      </w:r>
    </w:p>
    <w:p w14:paraId="5CAF6831">
      <w:pPr>
        <w:autoSpaceDE w:val="0"/>
        <w:autoSpaceDN w:val="0"/>
        <w:adjustRightInd w:val="0"/>
        <w:spacing w:line="500" w:lineRule="exact"/>
        <w:rPr>
          <w:rFonts w:ascii="仿宋" w:hAnsi="仿宋" w:eastAsia="仿宋" w:cs="仿宋"/>
          <w:sz w:val="24"/>
          <w:lang w:val="zh-CN"/>
        </w:rPr>
      </w:pPr>
    </w:p>
    <w:p w14:paraId="16B27D11">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6CE3874B">
      <w:pPr>
        <w:autoSpaceDE w:val="0"/>
        <w:autoSpaceDN w:val="0"/>
        <w:adjustRightInd w:val="0"/>
        <w:spacing w:line="500" w:lineRule="exact"/>
        <w:rPr>
          <w:rFonts w:ascii="仿宋" w:hAnsi="仿宋" w:eastAsia="仿宋" w:cs="仿宋"/>
          <w:sz w:val="24"/>
          <w:lang w:val="zh-CN"/>
        </w:rPr>
      </w:pPr>
      <w:r>
        <w:rPr>
          <w:rFonts w:hint="eastAsia" w:ascii="仿宋" w:hAnsi="仿宋" w:eastAsia="仿宋" w:cs="仿宋"/>
          <w:sz w:val="24"/>
          <w:lang w:val="zh-CN"/>
        </w:rPr>
        <w:t>日   期：</w:t>
      </w:r>
    </w:p>
    <w:p w14:paraId="0423C7B9">
      <w:pPr>
        <w:rPr>
          <w:rFonts w:ascii="仿宋" w:hAnsi="仿宋" w:eastAsia="仿宋" w:cs="宋体"/>
          <w:sz w:val="24"/>
        </w:rPr>
      </w:pPr>
    </w:p>
    <w:p w14:paraId="56BFA413">
      <w:pPr>
        <w:rPr>
          <w:rFonts w:ascii="仿宋" w:hAnsi="仿宋" w:eastAsia="仿宋" w:cs="宋体"/>
          <w:b/>
          <w:bCs/>
          <w:sz w:val="32"/>
          <w:szCs w:val="32"/>
        </w:rPr>
      </w:pPr>
      <w:r>
        <w:rPr>
          <w:rFonts w:hint="eastAsia" w:ascii="仿宋" w:hAnsi="仿宋" w:eastAsia="仿宋" w:cs="宋体"/>
          <w:b/>
          <w:bCs/>
          <w:sz w:val="32"/>
          <w:szCs w:val="32"/>
        </w:rPr>
        <w:br w:type="page"/>
      </w:r>
    </w:p>
    <w:p w14:paraId="3F0F17F2">
      <w:pPr>
        <w:pStyle w:val="15"/>
        <w:rPr>
          <w:rFonts w:ascii="仿宋" w:hAnsi="仿宋" w:eastAsia="仿宋" w:cs="宋体"/>
          <w:b/>
          <w:bCs/>
          <w:sz w:val="28"/>
          <w:szCs w:val="28"/>
        </w:rPr>
      </w:pPr>
    </w:p>
    <w:p w14:paraId="2BC441DE"/>
    <w:p w14:paraId="179E5295">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14、招标代理服务费承诺函</w:t>
      </w:r>
    </w:p>
    <w:p w14:paraId="6227C38D">
      <w:pPr>
        <w:snapToGrid w:val="0"/>
        <w:spacing w:before="120" w:beforeLines="50" w:after="50" w:line="460" w:lineRule="exact"/>
        <w:jc w:val="left"/>
        <w:rPr>
          <w:rFonts w:ascii="仿宋" w:hAnsi="仿宋" w:eastAsia="仿宋" w:cs="宋体"/>
          <w:sz w:val="24"/>
        </w:rPr>
      </w:pPr>
    </w:p>
    <w:p w14:paraId="638A530F">
      <w:pPr>
        <w:pStyle w:val="8"/>
        <w:spacing w:line="720" w:lineRule="exact"/>
        <w:ind w:firstLine="480"/>
        <w:jc w:val="left"/>
        <w:rPr>
          <w:rFonts w:ascii="仿宋" w:hAnsi="仿宋" w:eastAsia="仿宋" w:cs="仿宋"/>
          <w:sz w:val="24"/>
        </w:rPr>
      </w:pPr>
      <w:r>
        <w:rPr>
          <w:rFonts w:hint="eastAsia" w:ascii="仿宋" w:hAnsi="仿宋" w:eastAsia="仿宋" w:cs="仿宋"/>
          <w:sz w:val="24"/>
        </w:rPr>
        <w:t>湖州市仁皇工程咨询有限公司：</w:t>
      </w:r>
    </w:p>
    <w:p w14:paraId="763925D6">
      <w:pPr>
        <w:pStyle w:val="8"/>
        <w:spacing w:line="720" w:lineRule="exact"/>
        <w:ind w:firstLine="480"/>
        <w:jc w:val="left"/>
        <w:rPr>
          <w:rFonts w:ascii="仿宋" w:hAnsi="仿宋" w:eastAsia="仿宋" w:cs="仿宋"/>
          <w:sz w:val="24"/>
        </w:rPr>
      </w:pPr>
      <w:r>
        <w:rPr>
          <w:rFonts w:hint="eastAsia" w:ascii="仿宋" w:hAnsi="仿宋" w:eastAsia="仿宋" w:cs="仿宋"/>
          <w:sz w:val="24"/>
        </w:rPr>
        <w:t>根据招标文件的规定，一旦我公司中标，我公司同意按招标文件要求向贵公司交纳中标项目的招标代理服务费，在收到中标通知书后的当天一次性结清。</w:t>
      </w:r>
    </w:p>
    <w:p w14:paraId="1E1BC510">
      <w:pPr>
        <w:pStyle w:val="8"/>
        <w:spacing w:line="720" w:lineRule="exact"/>
        <w:ind w:firstLine="480"/>
        <w:jc w:val="left"/>
        <w:rPr>
          <w:rFonts w:ascii="仿宋" w:hAnsi="仿宋" w:eastAsia="仿宋" w:cs="仿宋"/>
          <w:sz w:val="24"/>
        </w:rPr>
      </w:pPr>
      <w:r>
        <w:rPr>
          <w:rFonts w:hint="eastAsia" w:ascii="仿宋" w:hAnsi="仿宋" w:eastAsia="仿宋" w:cs="仿宋"/>
          <w:sz w:val="24"/>
        </w:rPr>
        <w:t>本承诺函自开标之日起至本次招标期满有效。</w:t>
      </w:r>
    </w:p>
    <w:p w14:paraId="322D9068">
      <w:pPr>
        <w:pStyle w:val="8"/>
        <w:spacing w:line="720" w:lineRule="exact"/>
        <w:ind w:firstLine="480"/>
        <w:jc w:val="left"/>
        <w:rPr>
          <w:rFonts w:ascii="仿宋" w:hAnsi="仿宋" w:eastAsia="仿宋" w:cs="仿宋"/>
          <w:sz w:val="24"/>
        </w:rPr>
      </w:pPr>
    </w:p>
    <w:p w14:paraId="5C346CCA">
      <w:pPr>
        <w:pStyle w:val="8"/>
        <w:spacing w:line="720" w:lineRule="exact"/>
        <w:ind w:firstLine="480"/>
        <w:jc w:val="left"/>
        <w:rPr>
          <w:rFonts w:ascii="仿宋" w:hAnsi="仿宋" w:eastAsia="仿宋" w:cs="仿宋"/>
          <w:sz w:val="24"/>
        </w:rPr>
      </w:pPr>
    </w:p>
    <w:p w14:paraId="4AE0CDBD">
      <w:pPr>
        <w:pStyle w:val="8"/>
        <w:spacing w:line="720" w:lineRule="exact"/>
        <w:ind w:firstLine="480"/>
        <w:jc w:val="left"/>
        <w:rPr>
          <w:rFonts w:ascii="仿宋" w:hAnsi="仿宋" w:eastAsia="仿宋" w:cs="仿宋"/>
          <w:sz w:val="24"/>
        </w:rPr>
      </w:pPr>
      <w:r>
        <w:rPr>
          <w:rFonts w:hint="eastAsia" w:ascii="仿宋" w:hAnsi="仿宋" w:eastAsia="仿宋" w:cs="仿宋"/>
          <w:sz w:val="24"/>
        </w:rPr>
        <w:t>法定代表人或授权代理人签字：</w:t>
      </w:r>
    </w:p>
    <w:p w14:paraId="160DCBC4">
      <w:pPr>
        <w:pStyle w:val="8"/>
        <w:spacing w:line="720" w:lineRule="exact"/>
        <w:ind w:firstLine="480"/>
        <w:jc w:val="left"/>
        <w:rPr>
          <w:rFonts w:ascii="仿宋" w:hAnsi="仿宋" w:eastAsia="仿宋" w:cs="仿宋"/>
          <w:sz w:val="24"/>
        </w:rPr>
      </w:pPr>
      <w:r>
        <w:rPr>
          <w:rFonts w:hint="eastAsia" w:ascii="仿宋" w:hAnsi="仿宋" w:eastAsia="仿宋" w:cs="仿宋"/>
          <w:sz w:val="24"/>
        </w:rPr>
        <w:t>供应商公章：</w:t>
      </w:r>
    </w:p>
    <w:p w14:paraId="39C4D1CC">
      <w:pPr>
        <w:pStyle w:val="8"/>
        <w:spacing w:line="720" w:lineRule="exact"/>
        <w:ind w:firstLine="480"/>
        <w:jc w:val="left"/>
        <w:rPr>
          <w:rFonts w:ascii="仿宋" w:hAnsi="仿宋" w:eastAsia="仿宋" w:cs="仿宋"/>
          <w:sz w:val="24"/>
        </w:rPr>
      </w:pPr>
      <w:r>
        <w:rPr>
          <w:rFonts w:hint="eastAsia" w:ascii="仿宋" w:hAnsi="仿宋" w:eastAsia="仿宋" w:cs="仿宋"/>
          <w:sz w:val="24"/>
        </w:rPr>
        <w:t>日期：2024年  月  日</w:t>
      </w:r>
    </w:p>
    <w:p w14:paraId="7401C1AA">
      <w:pPr>
        <w:pBdr>
          <w:bottom w:val="single" w:color="auto" w:sz="6" w:space="1"/>
        </w:pBdr>
        <w:spacing w:line="540" w:lineRule="exact"/>
        <w:rPr>
          <w:rFonts w:ascii="仿宋" w:hAnsi="仿宋" w:eastAsia="仿宋" w:cs="仿宋"/>
          <w:sz w:val="24"/>
        </w:rPr>
      </w:pPr>
    </w:p>
    <w:p w14:paraId="45700E0D">
      <w:pPr>
        <w:spacing w:line="540" w:lineRule="exact"/>
        <w:rPr>
          <w:rFonts w:ascii="仿宋" w:hAnsi="仿宋" w:eastAsia="仿宋" w:cs="仿宋"/>
          <w:sz w:val="24"/>
        </w:rPr>
      </w:pPr>
    </w:p>
    <w:p w14:paraId="486E09B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726DF32D">
      <w:pPr>
        <w:autoSpaceDE w:val="0"/>
        <w:autoSpaceDN w:val="0"/>
        <w:adjustRightInd w:val="0"/>
        <w:spacing w:line="460" w:lineRule="atLeast"/>
        <w:jc w:val="left"/>
        <w:rPr>
          <w:rFonts w:ascii="仿宋" w:hAnsi="仿宋" w:eastAsia="仿宋" w:cs="仿宋"/>
          <w:b/>
          <w:bCs/>
          <w:kern w:val="0"/>
          <w:sz w:val="24"/>
          <w:u w:val="single"/>
        </w:rPr>
      </w:pPr>
    </w:p>
    <w:p w14:paraId="1E38D45D">
      <w:pPr>
        <w:pStyle w:val="8"/>
        <w:spacing w:line="720" w:lineRule="exact"/>
        <w:ind w:firstLine="480"/>
        <w:jc w:val="left"/>
        <w:rPr>
          <w:rFonts w:ascii="仿宋" w:hAnsi="仿宋" w:eastAsia="仿宋" w:cs="仿宋"/>
          <w:kern w:val="0"/>
          <w:sz w:val="24"/>
          <w:lang w:val="zh-CN"/>
        </w:rPr>
      </w:pPr>
      <w:r>
        <w:rPr>
          <w:rFonts w:hint="eastAsia" w:ascii="仿宋" w:hAnsi="仿宋" w:eastAsia="仿宋" w:cs="仿宋"/>
          <w:kern w:val="0"/>
          <w:sz w:val="24"/>
          <w:lang w:val="zh-CN"/>
        </w:rPr>
        <w:t>账户名称：湖州市仁皇工程咨询有限公司</w:t>
      </w:r>
    </w:p>
    <w:p w14:paraId="63D90B27">
      <w:pPr>
        <w:pStyle w:val="8"/>
        <w:spacing w:line="720" w:lineRule="exact"/>
        <w:ind w:firstLine="480"/>
        <w:jc w:val="left"/>
        <w:rPr>
          <w:rFonts w:ascii="仿宋" w:hAnsi="仿宋" w:eastAsia="仿宋" w:cs="仿宋"/>
          <w:kern w:val="0"/>
          <w:sz w:val="24"/>
          <w:lang w:val="zh-CN"/>
        </w:rPr>
      </w:pPr>
      <w:r>
        <w:rPr>
          <w:rFonts w:hint="eastAsia" w:ascii="仿宋" w:hAnsi="仿宋" w:eastAsia="仿宋" w:cs="仿宋"/>
          <w:kern w:val="0"/>
          <w:sz w:val="24"/>
          <w:lang w:val="zh-CN"/>
        </w:rPr>
        <w:t>开户银行：湖州吴兴农村商业银行股份有限公司爱山支行</w:t>
      </w:r>
    </w:p>
    <w:p w14:paraId="6A7EA17D">
      <w:pPr>
        <w:pStyle w:val="8"/>
        <w:spacing w:line="720" w:lineRule="exact"/>
        <w:ind w:firstLine="480"/>
        <w:jc w:val="left"/>
        <w:rPr>
          <w:rFonts w:ascii="仿宋" w:hAnsi="仿宋" w:eastAsia="仿宋" w:cs="仿宋"/>
          <w:kern w:val="0"/>
          <w:sz w:val="24"/>
          <w:lang w:val="zh-CN"/>
        </w:rPr>
      </w:pPr>
      <w:r>
        <w:rPr>
          <w:rFonts w:hint="eastAsia" w:ascii="仿宋" w:hAnsi="仿宋" w:eastAsia="仿宋" w:cs="仿宋"/>
          <w:kern w:val="0"/>
          <w:sz w:val="24"/>
          <w:lang w:val="zh-CN"/>
        </w:rPr>
        <w:t>银行帐号：201000224835118</w:t>
      </w:r>
    </w:p>
    <w:p w14:paraId="2CD8882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（项目中标通知书领取及代理服务费发票事由请联系0572-2619002）</w:t>
      </w:r>
    </w:p>
    <w:p w14:paraId="566D6FD5">
      <w:pPr>
        <w:rPr>
          <w:rFonts w:ascii="仿宋" w:hAnsi="仿宋" w:eastAsia="仿宋" w:cs="仿宋"/>
        </w:rPr>
      </w:pPr>
    </w:p>
    <w:p w14:paraId="5BB51B73">
      <w:pPr>
        <w:snapToGrid w:val="0"/>
        <w:spacing w:before="50" w:after="50"/>
        <w:rPr>
          <w:rFonts w:ascii="仿宋" w:hAnsi="仿宋" w:eastAsia="仿宋" w:cs="宋体"/>
        </w:rPr>
      </w:pPr>
    </w:p>
    <w:p w14:paraId="65532FFF">
      <w:pPr>
        <w:rPr>
          <w:rFonts w:ascii="仿宋" w:hAnsi="仿宋" w:eastAsia="仿宋"/>
        </w:rPr>
      </w:pPr>
    </w:p>
    <w:p w14:paraId="02D4CB1E">
      <w:pPr>
        <w:pStyle w:val="8"/>
        <w:rPr>
          <w:rFonts w:ascii="仿宋" w:hAnsi="仿宋" w:eastAsia="仿宋"/>
        </w:rPr>
      </w:pPr>
    </w:p>
    <w:sectPr>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86427">
    <w:pPr>
      <w:pStyle w:val="19"/>
      <w:jc w:val="center"/>
      <w:rPr>
        <w:rFonts w:ascii="仿宋" w:hAnsi="仿宋" w:eastAsia="仿宋" w:cs="仿宋"/>
        <w:sz w:val="21"/>
        <w:szCs w:val="21"/>
      </w:rPr>
    </w:pPr>
  </w:p>
  <w:p w14:paraId="140E936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7369">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CF413E">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6CF413E">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34A7">
    <w:pPr>
      <w:pStyle w:val="19"/>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B0CD9E">
                          <w:pPr>
                            <w:pStyle w:val="1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CB0CD9E">
                    <w:pPr>
                      <w:pStyle w:val="1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p w14:paraId="21A32117">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6880">
    <w:pPr>
      <w:pStyle w:val="19"/>
      <w:rPr>
        <w:rStyle w:val="3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ACAE39">
                          <w:pPr>
                            <w:pStyle w:val="19"/>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8ACAE39">
                    <w:pPr>
                      <w:pStyle w:val="19"/>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v:textbox>
            </v:shape>
          </w:pict>
        </mc:Fallback>
      </mc:AlternateContent>
    </w:r>
  </w:p>
  <w:p w14:paraId="70A50960">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5AAC">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204AF">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67D69"/>
    <w:multiLevelType w:val="singleLevel"/>
    <w:tmpl w:val="EE167D69"/>
    <w:lvl w:ilvl="0" w:tentative="0">
      <w:start w:val="1"/>
      <w:numFmt w:val="chineseCounting"/>
      <w:suff w:val="nothing"/>
      <w:lvlText w:val="%1、"/>
      <w:lvlJc w:val="left"/>
      <w:rPr>
        <w:rFonts w:hint="eastAsia"/>
      </w:rPr>
    </w:lvl>
  </w:abstractNum>
  <w:abstractNum w:abstractNumId="1">
    <w:nsid w:val="0432147A"/>
    <w:multiLevelType w:val="singleLevel"/>
    <w:tmpl w:val="0432147A"/>
    <w:lvl w:ilvl="0" w:tentative="0">
      <w:start w:val="1"/>
      <w:numFmt w:val="decimal"/>
      <w:lvlText w:val="%1."/>
      <w:lvlJc w:val="left"/>
      <w:pPr>
        <w:tabs>
          <w:tab w:val="left" w:pos="312"/>
        </w:tabs>
      </w:pPr>
    </w:lvl>
  </w:abstractNum>
  <w:abstractNum w:abstractNumId="2">
    <w:nsid w:val="280D7D3C"/>
    <w:multiLevelType w:val="singleLevel"/>
    <w:tmpl w:val="280D7D3C"/>
    <w:lvl w:ilvl="0" w:tentative="0">
      <w:start w:val="1"/>
      <w:numFmt w:val="decimal"/>
      <w:suff w:val="nothing"/>
      <w:lvlText w:val="%1、"/>
      <w:lvlJc w:val="left"/>
    </w:lvl>
  </w:abstractNum>
  <w:abstractNum w:abstractNumId="3">
    <w:nsid w:val="3C261FBB"/>
    <w:multiLevelType w:val="singleLevel"/>
    <w:tmpl w:val="3C261FBB"/>
    <w:lvl w:ilvl="0" w:tentative="0">
      <w:start w:val="1"/>
      <w:numFmt w:val="decimal"/>
      <w:lvlText w:val="%1."/>
      <w:lvlJc w:val="left"/>
      <w:pPr>
        <w:tabs>
          <w:tab w:val="left" w:pos="312"/>
        </w:tabs>
      </w:pPr>
    </w:lvl>
  </w:abstractNum>
  <w:abstractNum w:abstractNumId="4">
    <w:nsid w:val="3C4A6DDD"/>
    <w:multiLevelType w:val="singleLevel"/>
    <w:tmpl w:val="3C4A6DDD"/>
    <w:lvl w:ilvl="0" w:tentative="0">
      <w:start w:val="6"/>
      <w:numFmt w:val="chineseCounting"/>
      <w:suff w:val="space"/>
      <w:lvlText w:val="第%1章"/>
      <w:lvlJc w:val="left"/>
      <w:rPr>
        <w:rFonts w:hint="eastAsia"/>
        <w:sz w:val="32"/>
        <w:szCs w:val="32"/>
      </w:rPr>
    </w:lvl>
  </w:abstractNum>
  <w:abstractNum w:abstractNumId="5">
    <w:nsid w:val="7E49BFB0"/>
    <w:multiLevelType w:val="singleLevel"/>
    <w:tmpl w:val="7E49BFB0"/>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 w:name="KSO_WPS_MARK_KEY" w:val="39df548d-ce96-44bd-ab2d-b9ec36fea146"/>
  </w:docVars>
  <w:rsids>
    <w:rsidRoot w:val="00172A27"/>
    <w:rsid w:val="00000229"/>
    <w:rsid w:val="00000FBF"/>
    <w:rsid w:val="00004951"/>
    <w:rsid w:val="00021E3C"/>
    <w:rsid w:val="000659FA"/>
    <w:rsid w:val="000735CC"/>
    <w:rsid w:val="00076E2A"/>
    <w:rsid w:val="00090B09"/>
    <w:rsid w:val="000C1FF9"/>
    <w:rsid w:val="000E3FC3"/>
    <w:rsid w:val="000E7AD4"/>
    <w:rsid w:val="00122F5B"/>
    <w:rsid w:val="00136EEE"/>
    <w:rsid w:val="0014313C"/>
    <w:rsid w:val="00172A27"/>
    <w:rsid w:val="00192A87"/>
    <w:rsid w:val="001A64C4"/>
    <w:rsid w:val="001D7C47"/>
    <w:rsid w:val="00222A55"/>
    <w:rsid w:val="002272C6"/>
    <w:rsid w:val="00235646"/>
    <w:rsid w:val="00235ACA"/>
    <w:rsid w:val="00245D2C"/>
    <w:rsid w:val="002562B8"/>
    <w:rsid w:val="0028456A"/>
    <w:rsid w:val="002A461A"/>
    <w:rsid w:val="002B0FCC"/>
    <w:rsid w:val="002D46ED"/>
    <w:rsid w:val="0033714F"/>
    <w:rsid w:val="003648F3"/>
    <w:rsid w:val="00373D75"/>
    <w:rsid w:val="00382097"/>
    <w:rsid w:val="00386AD0"/>
    <w:rsid w:val="003A14F7"/>
    <w:rsid w:val="003B3915"/>
    <w:rsid w:val="003B6060"/>
    <w:rsid w:val="003C19E5"/>
    <w:rsid w:val="003E269E"/>
    <w:rsid w:val="003E39FF"/>
    <w:rsid w:val="004220AD"/>
    <w:rsid w:val="0045729F"/>
    <w:rsid w:val="00464E5E"/>
    <w:rsid w:val="004765CC"/>
    <w:rsid w:val="00480D7D"/>
    <w:rsid w:val="004A537F"/>
    <w:rsid w:val="004C6DEA"/>
    <w:rsid w:val="004D23F5"/>
    <w:rsid w:val="00521116"/>
    <w:rsid w:val="0052307F"/>
    <w:rsid w:val="0053402C"/>
    <w:rsid w:val="005464D6"/>
    <w:rsid w:val="00556CA9"/>
    <w:rsid w:val="00564429"/>
    <w:rsid w:val="005913F4"/>
    <w:rsid w:val="00593490"/>
    <w:rsid w:val="005C324A"/>
    <w:rsid w:val="005C730F"/>
    <w:rsid w:val="005E7076"/>
    <w:rsid w:val="005E7209"/>
    <w:rsid w:val="006449EB"/>
    <w:rsid w:val="006563FC"/>
    <w:rsid w:val="006841F3"/>
    <w:rsid w:val="0069539F"/>
    <w:rsid w:val="006A0129"/>
    <w:rsid w:val="006B0A3D"/>
    <w:rsid w:val="006D0F8B"/>
    <w:rsid w:val="006F5847"/>
    <w:rsid w:val="00751D95"/>
    <w:rsid w:val="00761E37"/>
    <w:rsid w:val="0076213B"/>
    <w:rsid w:val="00767EF2"/>
    <w:rsid w:val="00783CFC"/>
    <w:rsid w:val="007C5E75"/>
    <w:rsid w:val="007D5E4F"/>
    <w:rsid w:val="007E7518"/>
    <w:rsid w:val="007F3B9E"/>
    <w:rsid w:val="00810B79"/>
    <w:rsid w:val="00836FBB"/>
    <w:rsid w:val="00845A1D"/>
    <w:rsid w:val="00850EBD"/>
    <w:rsid w:val="0087157E"/>
    <w:rsid w:val="00893AFE"/>
    <w:rsid w:val="008947D3"/>
    <w:rsid w:val="0089707C"/>
    <w:rsid w:val="008A21AF"/>
    <w:rsid w:val="008B4052"/>
    <w:rsid w:val="008C73B1"/>
    <w:rsid w:val="008D4EE8"/>
    <w:rsid w:val="00964527"/>
    <w:rsid w:val="009E6A1F"/>
    <w:rsid w:val="009F2540"/>
    <w:rsid w:val="00A26E3E"/>
    <w:rsid w:val="00A37CDC"/>
    <w:rsid w:val="00A425E2"/>
    <w:rsid w:val="00A65CD7"/>
    <w:rsid w:val="00A81B50"/>
    <w:rsid w:val="00AC79C4"/>
    <w:rsid w:val="00AD4F68"/>
    <w:rsid w:val="00AF0807"/>
    <w:rsid w:val="00B71A0F"/>
    <w:rsid w:val="00B752DF"/>
    <w:rsid w:val="00B9777D"/>
    <w:rsid w:val="00BB5B85"/>
    <w:rsid w:val="00BC6C4E"/>
    <w:rsid w:val="00BC757B"/>
    <w:rsid w:val="00C00CFB"/>
    <w:rsid w:val="00C02A5C"/>
    <w:rsid w:val="00C35F03"/>
    <w:rsid w:val="00C52D39"/>
    <w:rsid w:val="00C933D8"/>
    <w:rsid w:val="00C961C2"/>
    <w:rsid w:val="00CC1CDC"/>
    <w:rsid w:val="00CD6AFC"/>
    <w:rsid w:val="00CE5C2A"/>
    <w:rsid w:val="00CF5910"/>
    <w:rsid w:val="00D04484"/>
    <w:rsid w:val="00D411A0"/>
    <w:rsid w:val="00D526BB"/>
    <w:rsid w:val="00D57002"/>
    <w:rsid w:val="00DE06BA"/>
    <w:rsid w:val="00DF14BB"/>
    <w:rsid w:val="00E21290"/>
    <w:rsid w:val="00E22F09"/>
    <w:rsid w:val="00E4207A"/>
    <w:rsid w:val="00E427D5"/>
    <w:rsid w:val="00E44314"/>
    <w:rsid w:val="00E91D7E"/>
    <w:rsid w:val="00E93BAE"/>
    <w:rsid w:val="00EA1137"/>
    <w:rsid w:val="00EB4DAD"/>
    <w:rsid w:val="00ED0B96"/>
    <w:rsid w:val="00ED61C9"/>
    <w:rsid w:val="00EF38C9"/>
    <w:rsid w:val="00F034EA"/>
    <w:rsid w:val="00F4713C"/>
    <w:rsid w:val="00F52B9D"/>
    <w:rsid w:val="00F54133"/>
    <w:rsid w:val="00F72A54"/>
    <w:rsid w:val="00F7375D"/>
    <w:rsid w:val="00F80398"/>
    <w:rsid w:val="00F83CA1"/>
    <w:rsid w:val="00FF7C3A"/>
    <w:rsid w:val="0127533C"/>
    <w:rsid w:val="012F306B"/>
    <w:rsid w:val="01317F69"/>
    <w:rsid w:val="014C1493"/>
    <w:rsid w:val="016814B1"/>
    <w:rsid w:val="017D31AE"/>
    <w:rsid w:val="01853E11"/>
    <w:rsid w:val="01B244E9"/>
    <w:rsid w:val="01C135EB"/>
    <w:rsid w:val="01D32647"/>
    <w:rsid w:val="022950E4"/>
    <w:rsid w:val="02317AF5"/>
    <w:rsid w:val="02450922"/>
    <w:rsid w:val="027345B1"/>
    <w:rsid w:val="027A76EE"/>
    <w:rsid w:val="028604F3"/>
    <w:rsid w:val="02DC5CB3"/>
    <w:rsid w:val="02F456F2"/>
    <w:rsid w:val="030516AD"/>
    <w:rsid w:val="03176010"/>
    <w:rsid w:val="031E0FDC"/>
    <w:rsid w:val="03256924"/>
    <w:rsid w:val="03300815"/>
    <w:rsid w:val="033C2BF5"/>
    <w:rsid w:val="0341020B"/>
    <w:rsid w:val="03497E74"/>
    <w:rsid w:val="036005B9"/>
    <w:rsid w:val="037A331D"/>
    <w:rsid w:val="038E35F5"/>
    <w:rsid w:val="039C46A0"/>
    <w:rsid w:val="03A8508B"/>
    <w:rsid w:val="03F83C47"/>
    <w:rsid w:val="0402799B"/>
    <w:rsid w:val="0428792C"/>
    <w:rsid w:val="04294F27"/>
    <w:rsid w:val="0431202E"/>
    <w:rsid w:val="04325CAC"/>
    <w:rsid w:val="044F2711"/>
    <w:rsid w:val="045F5943"/>
    <w:rsid w:val="04671F7C"/>
    <w:rsid w:val="04730898"/>
    <w:rsid w:val="04842AA6"/>
    <w:rsid w:val="048C54B6"/>
    <w:rsid w:val="04934A97"/>
    <w:rsid w:val="04CC57D8"/>
    <w:rsid w:val="04FA68C4"/>
    <w:rsid w:val="05092FAB"/>
    <w:rsid w:val="052E44FE"/>
    <w:rsid w:val="053A6ED2"/>
    <w:rsid w:val="05410997"/>
    <w:rsid w:val="05573D16"/>
    <w:rsid w:val="056A55F7"/>
    <w:rsid w:val="05754C6D"/>
    <w:rsid w:val="05834B0B"/>
    <w:rsid w:val="058B70D2"/>
    <w:rsid w:val="05915225"/>
    <w:rsid w:val="059A44DE"/>
    <w:rsid w:val="05AB5879"/>
    <w:rsid w:val="05B9677F"/>
    <w:rsid w:val="05C56ED2"/>
    <w:rsid w:val="05CE1756"/>
    <w:rsid w:val="05E064FC"/>
    <w:rsid w:val="05E337FC"/>
    <w:rsid w:val="05FD48BE"/>
    <w:rsid w:val="06102C64"/>
    <w:rsid w:val="061A16F7"/>
    <w:rsid w:val="06312ED3"/>
    <w:rsid w:val="063730AA"/>
    <w:rsid w:val="064A2B79"/>
    <w:rsid w:val="0659214B"/>
    <w:rsid w:val="066E7569"/>
    <w:rsid w:val="06720347"/>
    <w:rsid w:val="06721436"/>
    <w:rsid w:val="06751230"/>
    <w:rsid w:val="067D6372"/>
    <w:rsid w:val="069473BC"/>
    <w:rsid w:val="069B43E5"/>
    <w:rsid w:val="069B6DBB"/>
    <w:rsid w:val="06A0349B"/>
    <w:rsid w:val="06A74829"/>
    <w:rsid w:val="06B34F7C"/>
    <w:rsid w:val="06CD62D6"/>
    <w:rsid w:val="06E50709"/>
    <w:rsid w:val="071A324D"/>
    <w:rsid w:val="072A7934"/>
    <w:rsid w:val="072E0718"/>
    <w:rsid w:val="073230F8"/>
    <w:rsid w:val="07333ED0"/>
    <w:rsid w:val="074D6BDB"/>
    <w:rsid w:val="0776134C"/>
    <w:rsid w:val="07851F98"/>
    <w:rsid w:val="07897FB9"/>
    <w:rsid w:val="07BA36EE"/>
    <w:rsid w:val="07BB4145"/>
    <w:rsid w:val="07D765B9"/>
    <w:rsid w:val="07DF5B75"/>
    <w:rsid w:val="07F10452"/>
    <w:rsid w:val="07FA1F18"/>
    <w:rsid w:val="081B102B"/>
    <w:rsid w:val="081E034F"/>
    <w:rsid w:val="081E2E90"/>
    <w:rsid w:val="082560A1"/>
    <w:rsid w:val="08276A62"/>
    <w:rsid w:val="082C1F58"/>
    <w:rsid w:val="08523DBF"/>
    <w:rsid w:val="08575FBE"/>
    <w:rsid w:val="085A0A06"/>
    <w:rsid w:val="08B05B9C"/>
    <w:rsid w:val="08B35707"/>
    <w:rsid w:val="08BF40AC"/>
    <w:rsid w:val="08C00181"/>
    <w:rsid w:val="08FB2C0B"/>
    <w:rsid w:val="08FB5DFE"/>
    <w:rsid w:val="08FD3BF2"/>
    <w:rsid w:val="09181A0E"/>
    <w:rsid w:val="09183CAF"/>
    <w:rsid w:val="091A6930"/>
    <w:rsid w:val="09636B3A"/>
    <w:rsid w:val="097A7FD3"/>
    <w:rsid w:val="098D7D07"/>
    <w:rsid w:val="0992531D"/>
    <w:rsid w:val="09A45050"/>
    <w:rsid w:val="09C834B1"/>
    <w:rsid w:val="0A03621B"/>
    <w:rsid w:val="0A22573B"/>
    <w:rsid w:val="0A2D7069"/>
    <w:rsid w:val="0A4C7BC2"/>
    <w:rsid w:val="0A56794B"/>
    <w:rsid w:val="0A6048F2"/>
    <w:rsid w:val="0ACA19B9"/>
    <w:rsid w:val="0AE509B5"/>
    <w:rsid w:val="0AEA1864"/>
    <w:rsid w:val="0AFE6646"/>
    <w:rsid w:val="0B311A78"/>
    <w:rsid w:val="0B3A3E7E"/>
    <w:rsid w:val="0B420FC5"/>
    <w:rsid w:val="0B827CEF"/>
    <w:rsid w:val="0B9B2926"/>
    <w:rsid w:val="0BB04180"/>
    <w:rsid w:val="0BB070D3"/>
    <w:rsid w:val="0BC91220"/>
    <w:rsid w:val="0C2010DF"/>
    <w:rsid w:val="0C4C2993"/>
    <w:rsid w:val="0C4D5E73"/>
    <w:rsid w:val="0C5D60B6"/>
    <w:rsid w:val="0C970E9C"/>
    <w:rsid w:val="0C9C1069"/>
    <w:rsid w:val="0CC55A09"/>
    <w:rsid w:val="0CC74EEF"/>
    <w:rsid w:val="0CC77B8F"/>
    <w:rsid w:val="0CDD772A"/>
    <w:rsid w:val="0CF85DDF"/>
    <w:rsid w:val="0D270472"/>
    <w:rsid w:val="0D38267F"/>
    <w:rsid w:val="0D3D34CC"/>
    <w:rsid w:val="0D49663A"/>
    <w:rsid w:val="0D542179"/>
    <w:rsid w:val="0D5F5E5E"/>
    <w:rsid w:val="0D7014B2"/>
    <w:rsid w:val="0D877EF4"/>
    <w:rsid w:val="0DB22F0D"/>
    <w:rsid w:val="0DDC0A68"/>
    <w:rsid w:val="0DDC74AE"/>
    <w:rsid w:val="0DDE4FD5"/>
    <w:rsid w:val="0DDF2D69"/>
    <w:rsid w:val="0DF07282"/>
    <w:rsid w:val="0E0407B3"/>
    <w:rsid w:val="0E0D041E"/>
    <w:rsid w:val="0E3C7F4D"/>
    <w:rsid w:val="0E6B12C2"/>
    <w:rsid w:val="0E6D3A3E"/>
    <w:rsid w:val="0E8740F7"/>
    <w:rsid w:val="0E8B67DF"/>
    <w:rsid w:val="0E906A84"/>
    <w:rsid w:val="0EA3533E"/>
    <w:rsid w:val="0EC229F0"/>
    <w:rsid w:val="0ED00432"/>
    <w:rsid w:val="0EE803DA"/>
    <w:rsid w:val="0EF32D02"/>
    <w:rsid w:val="0EFB1BB6"/>
    <w:rsid w:val="0F022F45"/>
    <w:rsid w:val="0F0C6A8E"/>
    <w:rsid w:val="0F352373"/>
    <w:rsid w:val="0F3D5D2B"/>
    <w:rsid w:val="0F4470B9"/>
    <w:rsid w:val="0F6F15D7"/>
    <w:rsid w:val="0F703127"/>
    <w:rsid w:val="0F9022FF"/>
    <w:rsid w:val="0FAE4E7B"/>
    <w:rsid w:val="0FB46F9B"/>
    <w:rsid w:val="0FCA641D"/>
    <w:rsid w:val="0FD7617F"/>
    <w:rsid w:val="0FF11214"/>
    <w:rsid w:val="100B7154"/>
    <w:rsid w:val="101250D8"/>
    <w:rsid w:val="102F7D69"/>
    <w:rsid w:val="10550C8C"/>
    <w:rsid w:val="105D4085"/>
    <w:rsid w:val="10A818CA"/>
    <w:rsid w:val="10AA3894"/>
    <w:rsid w:val="10BD2A5C"/>
    <w:rsid w:val="10C71E81"/>
    <w:rsid w:val="10C75956"/>
    <w:rsid w:val="10DB1C9F"/>
    <w:rsid w:val="10EF5781"/>
    <w:rsid w:val="10F1501F"/>
    <w:rsid w:val="10FD30F3"/>
    <w:rsid w:val="110A4AF3"/>
    <w:rsid w:val="111C14B7"/>
    <w:rsid w:val="1122342A"/>
    <w:rsid w:val="11435BDD"/>
    <w:rsid w:val="116515A7"/>
    <w:rsid w:val="117F2AA7"/>
    <w:rsid w:val="11895257"/>
    <w:rsid w:val="118A44EF"/>
    <w:rsid w:val="11923569"/>
    <w:rsid w:val="11B72F95"/>
    <w:rsid w:val="11C65EEB"/>
    <w:rsid w:val="11E96CA7"/>
    <w:rsid w:val="120314AE"/>
    <w:rsid w:val="12072620"/>
    <w:rsid w:val="120A0427"/>
    <w:rsid w:val="12401DF6"/>
    <w:rsid w:val="12416FB5"/>
    <w:rsid w:val="1242546F"/>
    <w:rsid w:val="125735A8"/>
    <w:rsid w:val="127A1044"/>
    <w:rsid w:val="128D521B"/>
    <w:rsid w:val="1292786D"/>
    <w:rsid w:val="12B368BB"/>
    <w:rsid w:val="12C624DB"/>
    <w:rsid w:val="12C7072D"/>
    <w:rsid w:val="12CB144D"/>
    <w:rsid w:val="12CB7A65"/>
    <w:rsid w:val="12D66AD4"/>
    <w:rsid w:val="135201A2"/>
    <w:rsid w:val="13573A7D"/>
    <w:rsid w:val="13764604"/>
    <w:rsid w:val="139A199E"/>
    <w:rsid w:val="13AC347F"/>
    <w:rsid w:val="13B05EBB"/>
    <w:rsid w:val="13BD5276"/>
    <w:rsid w:val="13DA4490"/>
    <w:rsid w:val="13DF1AA7"/>
    <w:rsid w:val="13F15336"/>
    <w:rsid w:val="14092680"/>
    <w:rsid w:val="141F2D54"/>
    <w:rsid w:val="14253DD2"/>
    <w:rsid w:val="143376FC"/>
    <w:rsid w:val="14847F58"/>
    <w:rsid w:val="14A81E98"/>
    <w:rsid w:val="14D522AC"/>
    <w:rsid w:val="14F055ED"/>
    <w:rsid w:val="150D43F1"/>
    <w:rsid w:val="151C2021"/>
    <w:rsid w:val="152A4FA3"/>
    <w:rsid w:val="152B0E8A"/>
    <w:rsid w:val="152D67AC"/>
    <w:rsid w:val="1542409B"/>
    <w:rsid w:val="15503BB0"/>
    <w:rsid w:val="156F530F"/>
    <w:rsid w:val="1584746B"/>
    <w:rsid w:val="15871B18"/>
    <w:rsid w:val="158A3C94"/>
    <w:rsid w:val="158F3058"/>
    <w:rsid w:val="15BB7DB5"/>
    <w:rsid w:val="15C66620"/>
    <w:rsid w:val="15C777D1"/>
    <w:rsid w:val="15CE592F"/>
    <w:rsid w:val="15E87BFC"/>
    <w:rsid w:val="15EB43F8"/>
    <w:rsid w:val="16007AB2"/>
    <w:rsid w:val="16104F31"/>
    <w:rsid w:val="16175528"/>
    <w:rsid w:val="16251CEB"/>
    <w:rsid w:val="16300397"/>
    <w:rsid w:val="163F4508"/>
    <w:rsid w:val="166D3692"/>
    <w:rsid w:val="166D666B"/>
    <w:rsid w:val="168406E3"/>
    <w:rsid w:val="16A95DCF"/>
    <w:rsid w:val="16AF3382"/>
    <w:rsid w:val="16ED210E"/>
    <w:rsid w:val="17046242"/>
    <w:rsid w:val="170A377E"/>
    <w:rsid w:val="17171B0D"/>
    <w:rsid w:val="174340FA"/>
    <w:rsid w:val="1752258F"/>
    <w:rsid w:val="175E72D4"/>
    <w:rsid w:val="1783031F"/>
    <w:rsid w:val="17897CEA"/>
    <w:rsid w:val="178C5AA1"/>
    <w:rsid w:val="17936E30"/>
    <w:rsid w:val="17AD106C"/>
    <w:rsid w:val="17CD38DC"/>
    <w:rsid w:val="17D27359"/>
    <w:rsid w:val="17F52E50"/>
    <w:rsid w:val="180A6356"/>
    <w:rsid w:val="180E64B6"/>
    <w:rsid w:val="183E2D19"/>
    <w:rsid w:val="18452867"/>
    <w:rsid w:val="185A794E"/>
    <w:rsid w:val="18650EDA"/>
    <w:rsid w:val="18803569"/>
    <w:rsid w:val="18820642"/>
    <w:rsid w:val="188624F1"/>
    <w:rsid w:val="189015C1"/>
    <w:rsid w:val="18A961DF"/>
    <w:rsid w:val="18B13E7E"/>
    <w:rsid w:val="18B211FF"/>
    <w:rsid w:val="18B65EBD"/>
    <w:rsid w:val="18B81B5F"/>
    <w:rsid w:val="18BD6549"/>
    <w:rsid w:val="18E4596F"/>
    <w:rsid w:val="19154DA6"/>
    <w:rsid w:val="191E6BCD"/>
    <w:rsid w:val="193261D5"/>
    <w:rsid w:val="19397563"/>
    <w:rsid w:val="19417890"/>
    <w:rsid w:val="19445D81"/>
    <w:rsid w:val="194A79C2"/>
    <w:rsid w:val="19616ABA"/>
    <w:rsid w:val="19855277"/>
    <w:rsid w:val="19B1359D"/>
    <w:rsid w:val="19CD623A"/>
    <w:rsid w:val="19D8626C"/>
    <w:rsid w:val="19E17DEB"/>
    <w:rsid w:val="1A0001E9"/>
    <w:rsid w:val="1A204BC7"/>
    <w:rsid w:val="1A277D03"/>
    <w:rsid w:val="1A37760F"/>
    <w:rsid w:val="1A402B73"/>
    <w:rsid w:val="1A6C5716"/>
    <w:rsid w:val="1AEA2372"/>
    <w:rsid w:val="1B2E6E70"/>
    <w:rsid w:val="1B4C60FA"/>
    <w:rsid w:val="1B5540F9"/>
    <w:rsid w:val="1B56321A"/>
    <w:rsid w:val="1B836494"/>
    <w:rsid w:val="1B8B6070"/>
    <w:rsid w:val="1B911640"/>
    <w:rsid w:val="1BA8202B"/>
    <w:rsid w:val="1BA86F5F"/>
    <w:rsid w:val="1BC43ECB"/>
    <w:rsid w:val="1BDE2644"/>
    <w:rsid w:val="1BE834C2"/>
    <w:rsid w:val="1BFE6842"/>
    <w:rsid w:val="1C36422E"/>
    <w:rsid w:val="1C365FDC"/>
    <w:rsid w:val="1C4B7F91"/>
    <w:rsid w:val="1C551B16"/>
    <w:rsid w:val="1C692CB7"/>
    <w:rsid w:val="1C856F63"/>
    <w:rsid w:val="1C93375D"/>
    <w:rsid w:val="1C9E3682"/>
    <w:rsid w:val="1C9F6277"/>
    <w:rsid w:val="1CA94AE6"/>
    <w:rsid w:val="1CB44478"/>
    <w:rsid w:val="1CDB6B83"/>
    <w:rsid w:val="1CE914FB"/>
    <w:rsid w:val="1CF245F9"/>
    <w:rsid w:val="1D17650F"/>
    <w:rsid w:val="1D196A3E"/>
    <w:rsid w:val="1D3F7112"/>
    <w:rsid w:val="1D562B86"/>
    <w:rsid w:val="1D5A4782"/>
    <w:rsid w:val="1D633DA4"/>
    <w:rsid w:val="1D6C0388"/>
    <w:rsid w:val="1D8316F5"/>
    <w:rsid w:val="1D8C3705"/>
    <w:rsid w:val="1D9B6A3E"/>
    <w:rsid w:val="1DA22F15"/>
    <w:rsid w:val="1DA90ACE"/>
    <w:rsid w:val="1DB46E23"/>
    <w:rsid w:val="1DB95116"/>
    <w:rsid w:val="1DC1221D"/>
    <w:rsid w:val="1DEF6CFF"/>
    <w:rsid w:val="1DFB1313"/>
    <w:rsid w:val="1E002C2D"/>
    <w:rsid w:val="1E1606EC"/>
    <w:rsid w:val="1E3E386E"/>
    <w:rsid w:val="1E8F53F9"/>
    <w:rsid w:val="1E9811D0"/>
    <w:rsid w:val="1E9B0CC0"/>
    <w:rsid w:val="1EA9518B"/>
    <w:rsid w:val="1EAA35B4"/>
    <w:rsid w:val="1EB52DE6"/>
    <w:rsid w:val="1EB678A8"/>
    <w:rsid w:val="1EE461C3"/>
    <w:rsid w:val="1EE94007"/>
    <w:rsid w:val="1F006427"/>
    <w:rsid w:val="1F046865"/>
    <w:rsid w:val="1F0E2565"/>
    <w:rsid w:val="1F117E23"/>
    <w:rsid w:val="1F234F3D"/>
    <w:rsid w:val="1F44616C"/>
    <w:rsid w:val="1F550E6F"/>
    <w:rsid w:val="1F5570C1"/>
    <w:rsid w:val="1F60423E"/>
    <w:rsid w:val="1F63394D"/>
    <w:rsid w:val="1F680BA2"/>
    <w:rsid w:val="1F984E09"/>
    <w:rsid w:val="1FBC7CFC"/>
    <w:rsid w:val="1FE3303D"/>
    <w:rsid w:val="1FFF006D"/>
    <w:rsid w:val="203821AD"/>
    <w:rsid w:val="204F58BE"/>
    <w:rsid w:val="20541126"/>
    <w:rsid w:val="20586A0D"/>
    <w:rsid w:val="20711473"/>
    <w:rsid w:val="20743577"/>
    <w:rsid w:val="20815C2F"/>
    <w:rsid w:val="208A6F6A"/>
    <w:rsid w:val="208F1E39"/>
    <w:rsid w:val="20C938C2"/>
    <w:rsid w:val="20D52267"/>
    <w:rsid w:val="20E24984"/>
    <w:rsid w:val="210C1A01"/>
    <w:rsid w:val="211014F1"/>
    <w:rsid w:val="211508B6"/>
    <w:rsid w:val="21216C82"/>
    <w:rsid w:val="21294361"/>
    <w:rsid w:val="212F27EB"/>
    <w:rsid w:val="21603051"/>
    <w:rsid w:val="21701F90"/>
    <w:rsid w:val="217E42B6"/>
    <w:rsid w:val="218A55F6"/>
    <w:rsid w:val="218B05E7"/>
    <w:rsid w:val="219F348A"/>
    <w:rsid w:val="21B207FA"/>
    <w:rsid w:val="21BC1EA6"/>
    <w:rsid w:val="21BE57A5"/>
    <w:rsid w:val="21F7620D"/>
    <w:rsid w:val="21FE1A98"/>
    <w:rsid w:val="22002F60"/>
    <w:rsid w:val="220608A2"/>
    <w:rsid w:val="22196184"/>
    <w:rsid w:val="22406A0B"/>
    <w:rsid w:val="22406E43"/>
    <w:rsid w:val="2241631F"/>
    <w:rsid w:val="22B97580"/>
    <w:rsid w:val="22BD2FB3"/>
    <w:rsid w:val="22C56648"/>
    <w:rsid w:val="22C95DFC"/>
    <w:rsid w:val="22D35EE5"/>
    <w:rsid w:val="22D473F8"/>
    <w:rsid w:val="22DA1DB7"/>
    <w:rsid w:val="22E5250A"/>
    <w:rsid w:val="23085BA0"/>
    <w:rsid w:val="230E2E0D"/>
    <w:rsid w:val="230F7178"/>
    <w:rsid w:val="231A1E81"/>
    <w:rsid w:val="232A43C0"/>
    <w:rsid w:val="23363823"/>
    <w:rsid w:val="23515DF1"/>
    <w:rsid w:val="237A5860"/>
    <w:rsid w:val="238C26C9"/>
    <w:rsid w:val="23AE6D9F"/>
    <w:rsid w:val="23B00D6A"/>
    <w:rsid w:val="23B02382"/>
    <w:rsid w:val="23DE7DF0"/>
    <w:rsid w:val="23F4720B"/>
    <w:rsid w:val="24030E99"/>
    <w:rsid w:val="241475D6"/>
    <w:rsid w:val="242B225A"/>
    <w:rsid w:val="24482D50"/>
    <w:rsid w:val="244945FE"/>
    <w:rsid w:val="244F40DF"/>
    <w:rsid w:val="246C492B"/>
    <w:rsid w:val="24743B45"/>
    <w:rsid w:val="247F0F3B"/>
    <w:rsid w:val="249939BB"/>
    <w:rsid w:val="24A15727"/>
    <w:rsid w:val="24A30821"/>
    <w:rsid w:val="24AD7B9E"/>
    <w:rsid w:val="24C608F9"/>
    <w:rsid w:val="24F609FE"/>
    <w:rsid w:val="2504781E"/>
    <w:rsid w:val="25350793"/>
    <w:rsid w:val="2557299E"/>
    <w:rsid w:val="255C0E39"/>
    <w:rsid w:val="25653ABA"/>
    <w:rsid w:val="257A162F"/>
    <w:rsid w:val="258B654C"/>
    <w:rsid w:val="25AE7C7E"/>
    <w:rsid w:val="25C97EC1"/>
    <w:rsid w:val="25DD396C"/>
    <w:rsid w:val="25DE1BBE"/>
    <w:rsid w:val="25F30B75"/>
    <w:rsid w:val="2601765A"/>
    <w:rsid w:val="2624544B"/>
    <w:rsid w:val="26294B1D"/>
    <w:rsid w:val="263E265D"/>
    <w:rsid w:val="26400F3E"/>
    <w:rsid w:val="26406C85"/>
    <w:rsid w:val="26473197"/>
    <w:rsid w:val="26655E3B"/>
    <w:rsid w:val="26756FF6"/>
    <w:rsid w:val="267932B4"/>
    <w:rsid w:val="26907CDC"/>
    <w:rsid w:val="26924756"/>
    <w:rsid w:val="269D0F70"/>
    <w:rsid w:val="26A7245B"/>
    <w:rsid w:val="26D27249"/>
    <w:rsid w:val="26F94AC3"/>
    <w:rsid w:val="270A023E"/>
    <w:rsid w:val="271424C3"/>
    <w:rsid w:val="27382E67"/>
    <w:rsid w:val="27613771"/>
    <w:rsid w:val="27660FAF"/>
    <w:rsid w:val="27713C34"/>
    <w:rsid w:val="277359EE"/>
    <w:rsid w:val="278A5418"/>
    <w:rsid w:val="278B0E4D"/>
    <w:rsid w:val="278E0FA9"/>
    <w:rsid w:val="27B626C7"/>
    <w:rsid w:val="27E6442F"/>
    <w:rsid w:val="27EC23B7"/>
    <w:rsid w:val="27F136FF"/>
    <w:rsid w:val="27F7682E"/>
    <w:rsid w:val="2810627B"/>
    <w:rsid w:val="28120E19"/>
    <w:rsid w:val="283F26BC"/>
    <w:rsid w:val="284D302B"/>
    <w:rsid w:val="2852663F"/>
    <w:rsid w:val="285A74F6"/>
    <w:rsid w:val="285F3FB0"/>
    <w:rsid w:val="28760383"/>
    <w:rsid w:val="28C31044"/>
    <w:rsid w:val="28DC118C"/>
    <w:rsid w:val="28F11E7E"/>
    <w:rsid w:val="290B476A"/>
    <w:rsid w:val="290C10EC"/>
    <w:rsid w:val="291F5431"/>
    <w:rsid w:val="292D0766"/>
    <w:rsid w:val="29461A21"/>
    <w:rsid w:val="29564161"/>
    <w:rsid w:val="2964447B"/>
    <w:rsid w:val="296B5579"/>
    <w:rsid w:val="297840D8"/>
    <w:rsid w:val="298D6234"/>
    <w:rsid w:val="299279FB"/>
    <w:rsid w:val="29986528"/>
    <w:rsid w:val="29A529F3"/>
    <w:rsid w:val="29B82726"/>
    <w:rsid w:val="29BC522A"/>
    <w:rsid w:val="29C27101"/>
    <w:rsid w:val="29C54E43"/>
    <w:rsid w:val="29D26FED"/>
    <w:rsid w:val="29DB4666"/>
    <w:rsid w:val="29DF7CB3"/>
    <w:rsid w:val="29E256AC"/>
    <w:rsid w:val="29E52278"/>
    <w:rsid w:val="29EB1FB2"/>
    <w:rsid w:val="29F2273E"/>
    <w:rsid w:val="29F85218"/>
    <w:rsid w:val="29FC2A8F"/>
    <w:rsid w:val="2A043423"/>
    <w:rsid w:val="2A076459"/>
    <w:rsid w:val="2A161CA7"/>
    <w:rsid w:val="2A511688"/>
    <w:rsid w:val="2A600220"/>
    <w:rsid w:val="2A6B7798"/>
    <w:rsid w:val="2A742AF1"/>
    <w:rsid w:val="2A8F5D9B"/>
    <w:rsid w:val="2A9D0851"/>
    <w:rsid w:val="2AB05D19"/>
    <w:rsid w:val="2ACB0237"/>
    <w:rsid w:val="2AD90B9D"/>
    <w:rsid w:val="2ADE5706"/>
    <w:rsid w:val="2AE82B97"/>
    <w:rsid w:val="2B03342D"/>
    <w:rsid w:val="2B1A46C4"/>
    <w:rsid w:val="2B200583"/>
    <w:rsid w:val="2B287437"/>
    <w:rsid w:val="2B2D78A2"/>
    <w:rsid w:val="2B334DAD"/>
    <w:rsid w:val="2B406E77"/>
    <w:rsid w:val="2B485D2C"/>
    <w:rsid w:val="2B612949"/>
    <w:rsid w:val="2B840FF6"/>
    <w:rsid w:val="2B9660AF"/>
    <w:rsid w:val="2B9F58A1"/>
    <w:rsid w:val="2BA52670"/>
    <w:rsid w:val="2BB05DAB"/>
    <w:rsid w:val="2BD6638E"/>
    <w:rsid w:val="2BD96984"/>
    <w:rsid w:val="2C0954BB"/>
    <w:rsid w:val="2C11406E"/>
    <w:rsid w:val="2C155C0E"/>
    <w:rsid w:val="2C1D4AC2"/>
    <w:rsid w:val="2C285E98"/>
    <w:rsid w:val="2C5000EA"/>
    <w:rsid w:val="2C504E98"/>
    <w:rsid w:val="2C532A9E"/>
    <w:rsid w:val="2C6E531E"/>
    <w:rsid w:val="2C6F14C5"/>
    <w:rsid w:val="2C846D14"/>
    <w:rsid w:val="2C9C7307"/>
    <w:rsid w:val="2CD51CB3"/>
    <w:rsid w:val="2CDA0C05"/>
    <w:rsid w:val="2D265BF9"/>
    <w:rsid w:val="2D340A2A"/>
    <w:rsid w:val="2D7050C6"/>
    <w:rsid w:val="2DB2793F"/>
    <w:rsid w:val="2DD12008"/>
    <w:rsid w:val="2DEB3FF0"/>
    <w:rsid w:val="2DF126AA"/>
    <w:rsid w:val="2E053A60"/>
    <w:rsid w:val="2E1043ED"/>
    <w:rsid w:val="2E121CB7"/>
    <w:rsid w:val="2E141EF5"/>
    <w:rsid w:val="2E255EB0"/>
    <w:rsid w:val="2E2A1F3F"/>
    <w:rsid w:val="2E494294"/>
    <w:rsid w:val="2E5844D8"/>
    <w:rsid w:val="2E756483"/>
    <w:rsid w:val="2EAE59DF"/>
    <w:rsid w:val="2EC8340B"/>
    <w:rsid w:val="2ECD6C74"/>
    <w:rsid w:val="2ED350EC"/>
    <w:rsid w:val="2EE74164"/>
    <w:rsid w:val="2EE865DD"/>
    <w:rsid w:val="2F0106BC"/>
    <w:rsid w:val="2F0B154A"/>
    <w:rsid w:val="2F3E43E4"/>
    <w:rsid w:val="2F45129E"/>
    <w:rsid w:val="2F4E5CF5"/>
    <w:rsid w:val="2FB219C5"/>
    <w:rsid w:val="2FF4615F"/>
    <w:rsid w:val="307750E9"/>
    <w:rsid w:val="307B44AD"/>
    <w:rsid w:val="307E3867"/>
    <w:rsid w:val="30A457B2"/>
    <w:rsid w:val="30AE03DF"/>
    <w:rsid w:val="30AE14D0"/>
    <w:rsid w:val="30C8683F"/>
    <w:rsid w:val="30E703FA"/>
    <w:rsid w:val="30F4160A"/>
    <w:rsid w:val="30FA467C"/>
    <w:rsid w:val="310E0E7D"/>
    <w:rsid w:val="31132938"/>
    <w:rsid w:val="311B4B28"/>
    <w:rsid w:val="313502F6"/>
    <w:rsid w:val="313905F0"/>
    <w:rsid w:val="314E6D10"/>
    <w:rsid w:val="31973569"/>
    <w:rsid w:val="319F36C6"/>
    <w:rsid w:val="31CB7D10"/>
    <w:rsid w:val="31D30AC7"/>
    <w:rsid w:val="31D37322"/>
    <w:rsid w:val="31DB3455"/>
    <w:rsid w:val="31E57E30"/>
    <w:rsid w:val="31EE772D"/>
    <w:rsid w:val="32095637"/>
    <w:rsid w:val="32132BEF"/>
    <w:rsid w:val="325A3C70"/>
    <w:rsid w:val="32725166"/>
    <w:rsid w:val="32A45FDC"/>
    <w:rsid w:val="32A94D83"/>
    <w:rsid w:val="32BB5035"/>
    <w:rsid w:val="32C1089D"/>
    <w:rsid w:val="32C51A10"/>
    <w:rsid w:val="32D560F7"/>
    <w:rsid w:val="32E05DA0"/>
    <w:rsid w:val="330C7AAF"/>
    <w:rsid w:val="33890C8F"/>
    <w:rsid w:val="33B10912"/>
    <w:rsid w:val="33C723B6"/>
    <w:rsid w:val="33CC604A"/>
    <w:rsid w:val="34364339"/>
    <w:rsid w:val="34596606"/>
    <w:rsid w:val="345A64B8"/>
    <w:rsid w:val="345C792C"/>
    <w:rsid w:val="34A565B6"/>
    <w:rsid w:val="34B368EB"/>
    <w:rsid w:val="34B45337"/>
    <w:rsid w:val="34BF705E"/>
    <w:rsid w:val="34C04B85"/>
    <w:rsid w:val="34E63FFE"/>
    <w:rsid w:val="34F0546A"/>
    <w:rsid w:val="3513391B"/>
    <w:rsid w:val="351D1FD7"/>
    <w:rsid w:val="353510CF"/>
    <w:rsid w:val="35394130"/>
    <w:rsid w:val="354D588F"/>
    <w:rsid w:val="35504C05"/>
    <w:rsid w:val="35574C6B"/>
    <w:rsid w:val="35991A1D"/>
    <w:rsid w:val="35E14E98"/>
    <w:rsid w:val="35E96E0B"/>
    <w:rsid w:val="360016DD"/>
    <w:rsid w:val="3619454C"/>
    <w:rsid w:val="362A675A"/>
    <w:rsid w:val="36343391"/>
    <w:rsid w:val="3651018A"/>
    <w:rsid w:val="365D3B74"/>
    <w:rsid w:val="366F0610"/>
    <w:rsid w:val="3680281D"/>
    <w:rsid w:val="36A9137E"/>
    <w:rsid w:val="36BD75CE"/>
    <w:rsid w:val="36BE50F4"/>
    <w:rsid w:val="36D11EA1"/>
    <w:rsid w:val="36D45673"/>
    <w:rsid w:val="36E52680"/>
    <w:rsid w:val="36FB00F6"/>
    <w:rsid w:val="37132DDB"/>
    <w:rsid w:val="371B6B5C"/>
    <w:rsid w:val="3736112E"/>
    <w:rsid w:val="37391D72"/>
    <w:rsid w:val="374B6987"/>
    <w:rsid w:val="37515197"/>
    <w:rsid w:val="37633642"/>
    <w:rsid w:val="37827228"/>
    <w:rsid w:val="378D51F2"/>
    <w:rsid w:val="37955E55"/>
    <w:rsid w:val="37A02291"/>
    <w:rsid w:val="37B25581"/>
    <w:rsid w:val="37C37202"/>
    <w:rsid w:val="37ED1AE5"/>
    <w:rsid w:val="37F24258"/>
    <w:rsid w:val="380D00E1"/>
    <w:rsid w:val="38156F95"/>
    <w:rsid w:val="381867C7"/>
    <w:rsid w:val="38284F1B"/>
    <w:rsid w:val="384B0C09"/>
    <w:rsid w:val="38563836"/>
    <w:rsid w:val="3857135C"/>
    <w:rsid w:val="38665403"/>
    <w:rsid w:val="38A5656B"/>
    <w:rsid w:val="38AD71CE"/>
    <w:rsid w:val="38CE5AC2"/>
    <w:rsid w:val="38D67CAD"/>
    <w:rsid w:val="38DF7CCF"/>
    <w:rsid w:val="38E273AD"/>
    <w:rsid w:val="38E37765"/>
    <w:rsid w:val="38E70932"/>
    <w:rsid w:val="38E92E10"/>
    <w:rsid w:val="38F8042B"/>
    <w:rsid w:val="390C25A0"/>
    <w:rsid w:val="39196636"/>
    <w:rsid w:val="39225393"/>
    <w:rsid w:val="39496625"/>
    <w:rsid w:val="39535D84"/>
    <w:rsid w:val="395A7472"/>
    <w:rsid w:val="395F671A"/>
    <w:rsid w:val="39643D30"/>
    <w:rsid w:val="398A4307"/>
    <w:rsid w:val="398E5251"/>
    <w:rsid w:val="39A00368"/>
    <w:rsid w:val="39B20F40"/>
    <w:rsid w:val="39D709A6"/>
    <w:rsid w:val="39F162F6"/>
    <w:rsid w:val="3A053765"/>
    <w:rsid w:val="3A092B2A"/>
    <w:rsid w:val="3A1A6AE5"/>
    <w:rsid w:val="3A221ED2"/>
    <w:rsid w:val="3A234284"/>
    <w:rsid w:val="3A2601EF"/>
    <w:rsid w:val="3A293590"/>
    <w:rsid w:val="3A35391F"/>
    <w:rsid w:val="3A397D06"/>
    <w:rsid w:val="3A5D3F0F"/>
    <w:rsid w:val="3A7228A2"/>
    <w:rsid w:val="3AC43D3E"/>
    <w:rsid w:val="3AC54CA3"/>
    <w:rsid w:val="3AE81586"/>
    <w:rsid w:val="3AFB06C4"/>
    <w:rsid w:val="3AFE01B5"/>
    <w:rsid w:val="3B1B48C3"/>
    <w:rsid w:val="3B39156A"/>
    <w:rsid w:val="3BD43F26"/>
    <w:rsid w:val="3BD553B9"/>
    <w:rsid w:val="3BDF1D94"/>
    <w:rsid w:val="3BE13FB7"/>
    <w:rsid w:val="3C350CD5"/>
    <w:rsid w:val="3C3E4D0D"/>
    <w:rsid w:val="3C477FA0"/>
    <w:rsid w:val="3C522CA4"/>
    <w:rsid w:val="3C574020"/>
    <w:rsid w:val="3C5A58BF"/>
    <w:rsid w:val="3C5C711F"/>
    <w:rsid w:val="3C636521"/>
    <w:rsid w:val="3C6B1CEF"/>
    <w:rsid w:val="3CAA2F79"/>
    <w:rsid w:val="3CBE01F0"/>
    <w:rsid w:val="3CD72CFF"/>
    <w:rsid w:val="3CD94A35"/>
    <w:rsid w:val="3D027CA5"/>
    <w:rsid w:val="3D1170D3"/>
    <w:rsid w:val="3D31194D"/>
    <w:rsid w:val="3D622C7D"/>
    <w:rsid w:val="3D6C7996"/>
    <w:rsid w:val="3D8E2E86"/>
    <w:rsid w:val="3DB1150E"/>
    <w:rsid w:val="3DB74570"/>
    <w:rsid w:val="3DC127FB"/>
    <w:rsid w:val="3DCC2B5A"/>
    <w:rsid w:val="3DE2791A"/>
    <w:rsid w:val="3DEA67CE"/>
    <w:rsid w:val="3E067AAC"/>
    <w:rsid w:val="3E21773C"/>
    <w:rsid w:val="3E4F2D58"/>
    <w:rsid w:val="3E682515"/>
    <w:rsid w:val="3E686071"/>
    <w:rsid w:val="3E8409D1"/>
    <w:rsid w:val="3EB94D37"/>
    <w:rsid w:val="3EC02B1F"/>
    <w:rsid w:val="3ECA0ADA"/>
    <w:rsid w:val="3ECA2888"/>
    <w:rsid w:val="3ED656D0"/>
    <w:rsid w:val="3F036C20"/>
    <w:rsid w:val="3F171845"/>
    <w:rsid w:val="3F275F2C"/>
    <w:rsid w:val="3F32042D"/>
    <w:rsid w:val="3F870779"/>
    <w:rsid w:val="3F874C1D"/>
    <w:rsid w:val="3F97700D"/>
    <w:rsid w:val="3FAA090B"/>
    <w:rsid w:val="3FB86B84"/>
    <w:rsid w:val="3FBF30A5"/>
    <w:rsid w:val="3FC54C6C"/>
    <w:rsid w:val="3FD246C2"/>
    <w:rsid w:val="400441B6"/>
    <w:rsid w:val="401C5365"/>
    <w:rsid w:val="40315333"/>
    <w:rsid w:val="404B5C4A"/>
    <w:rsid w:val="406805AA"/>
    <w:rsid w:val="406C70DF"/>
    <w:rsid w:val="409D6D70"/>
    <w:rsid w:val="40C35304"/>
    <w:rsid w:val="40C41559"/>
    <w:rsid w:val="40C63523"/>
    <w:rsid w:val="40E241B0"/>
    <w:rsid w:val="40ED4F53"/>
    <w:rsid w:val="40EF60A6"/>
    <w:rsid w:val="40FE2CBD"/>
    <w:rsid w:val="410F1370"/>
    <w:rsid w:val="41635215"/>
    <w:rsid w:val="416D2196"/>
    <w:rsid w:val="41744D2D"/>
    <w:rsid w:val="417D5748"/>
    <w:rsid w:val="41850061"/>
    <w:rsid w:val="41885569"/>
    <w:rsid w:val="41943E13"/>
    <w:rsid w:val="41AF045B"/>
    <w:rsid w:val="41B97BA0"/>
    <w:rsid w:val="41C31810"/>
    <w:rsid w:val="41EE4C73"/>
    <w:rsid w:val="41FC100B"/>
    <w:rsid w:val="421402DB"/>
    <w:rsid w:val="4225758B"/>
    <w:rsid w:val="423233D1"/>
    <w:rsid w:val="423F4249"/>
    <w:rsid w:val="42472441"/>
    <w:rsid w:val="42723962"/>
    <w:rsid w:val="428C4F26"/>
    <w:rsid w:val="429F2B81"/>
    <w:rsid w:val="42AC1B02"/>
    <w:rsid w:val="42AD499A"/>
    <w:rsid w:val="42BD5576"/>
    <w:rsid w:val="42C83582"/>
    <w:rsid w:val="42CC6E31"/>
    <w:rsid w:val="42EA799C"/>
    <w:rsid w:val="431D7CD6"/>
    <w:rsid w:val="432B5AE9"/>
    <w:rsid w:val="432E1B41"/>
    <w:rsid w:val="434075BC"/>
    <w:rsid w:val="434C0446"/>
    <w:rsid w:val="43726DC1"/>
    <w:rsid w:val="43DA7AEA"/>
    <w:rsid w:val="4420119C"/>
    <w:rsid w:val="44357859"/>
    <w:rsid w:val="44366C11"/>
    <w:rsid w:val="445712B3"/>
    <w:rsid w:val="445B1EFD"/>
    <w:rsid w:val="449851D6"/>
    <w:rsid w:val="44B76BFB"/>
    <w:rsid w:val="44BF6C07"/>
    <w:rsid w:val="44CA0D3B"/>
    <w:rsid w:val="44D26FDC"/>
    <w:rsid w:val="44F43CE7"/>
    <w:rsid w:val="44FE14DD"/>
    <w:rsid w:val="44FF7003"/>
    <w:rsid w:val="451C7BB5"/>
    <w:rsid w:val="451D3660"/>
    <w:rsid w:val="45245E92"/>
    <w:rsid w:val="45252F0E"/>
    <w:rsid w:val="454B3868"/>
    <w:rsid w:val="45505AB1"/>
    <w:rsid w:val="45856FEA"/>
    <w:rsid w:val="458A0FC3"/>
    <w:rsid w:val="458C1BD9"/>
    <w:rsid w:val="458D2861"/>
    <w:rsid w:val="45937607"/>
    <w:rsid w:val="459529B6"/>
    <w:rsid w:val="45AB1D61"/>
    <w:rsid w:val="45CE5353"/>
    <w:rsid w:val="45DD5596"/>
    <w:rsid w:val="45F44AF1"/>
    <w:rsid w:val="460E39A2"/>
    <w:rsid w:val="462909D5"/>
    <w:rsid w:val="46326F64"/>
    <w:rsid w:val="466044AE"/>
    <w:rsid w:val="469E7353"/>
    <w:rsid w:val="46AB7443"/>
    <w:rsid w:val="46AC5510"/>
    <w:rsid w:val="46AE6F33"/>
    <w:rsid w:val="46C84702"/>
    <w:rsid w:val="46D61296"/>
    <w:rsid w:val="470F51E6"/>
    <w:rsid w:val="471777BC"/>
    <w:rsid w:val="4723522B"/>
    <w:rsid w:val="473E7C71"/>
    <w:rsid w:val="47481C6B"/>
    <w:rsid w:val="474F42FE"/>
    <w:rsid w:val="47501D98"/>
    <w:rsid w:val="4768231B"/>
    <w:rsid w:val="47797541"/>
    <w:rsid w:val="477E4B57"/>
    <w:rsid w:val="47812B1E"/>
    <w:rsid w:val="478D08F6"/>
    <w:rsid w:val="47C562E2"/>
    <w:rsid w:val="47CC4BAA"/>
    <w:rsid w:val="47D6179B"/>
    <w:rsid w:val="480E465D"/>
    <w:rsid w:val="481D62D7"/>
    <w:rsid w:val="484511D1"/>
    <w:rsid w:val="484B78FD"/>
    <w:rsid w:val="486B4FA3"/>
    <w:rsid w:val="48732AB4"/>
    <w:rsid w:val="48C04CFB"/>
    <w:rsid w:val="48C96E42"/>
    <w:rsid w:val="48CF2A40"/>
    <w:rsid w:val="48E22EC4"/>
    <w:rsid w:val="491C12E5"/>
    <w:rsid w:val="49340D91"/>
    <w:rsid w:val="495A6191"/>
    <w:rsid w:val="496E62E4"/>
    <w:rsid w:val="4982151B"/>
    <w:rsid w:val="499F4BF8"/>
    <w:rsid w:val="49BE56DF"/>
    <w:rsid w:val="49C36851"/>
    <w:rsid w:val="49C373C9"/>
    <w:rsid w:val="49C6260F"/>
    <w:rsid w:val="49DA6174"/>
    <w:rsid w:val="49F736BA"/>
    <w:rsid w:val="4A021624"/>
    <w:rsid w:val="4A0B1FA6"/>
    <w:rsid w:val="4A16474D"/>
    <w:rsid w:val="4A334933"/>
    <w:rsid w:val="4A3836FA"/>
    <w:rsid w:val="4A44638F"/>
    <w:rsid w:val="4A4E1AB6"/>
    <w:rsid w:val="4A7728C5"/>
    <w:rsid w:val="4A95299A"/>
    <w:rsid w:val="4A9D70A2"/>
    <w:rsid w:val="4AFA2747"/>
    <w:rsid w:val="4B1F32A6"/>
    <w:rsid w:val="4B3A4E30"/>
    <w:rsid w:val="4B432D14"/>
    <w:rsid w:val="4B5005B9"/>
    <w:rsid w:val="4B6F2600"/>
    <w:rsid w:val="4B6F343F"/>
    <w:rsid w:val="4B8B35AB"/>
    <w:rsid w:val="4B8E10E1"/>
    <w:rsid w:val="4BAD5B49"/>
    <w:rsid w:val="4BC776E2"/>
    <w:rsid w:val="4BD5286C"/>
    <w:rsid w:val="4BED27C8"/>
    <w:rsid w:val="4BF34669"/>
    <w:rsid w:val="4BF453E8"/>
    <w:rsid w:val="4BF54CBC"/>
    <w:rsid w:val="4C303F46"/>
    <w:rsid w:val="4C3C4694"/>
    <w:rsid w:val="4C995F8F"/>
    <w:rsid w:val="4C9E5354"/>
    <w:rsid w:val="4CD26978"/>
    <w:rsid w:val="4CDD5E7C"/>
    <w:rsid w:val="4CEA562F"/>
    <w:rsid w:val="4CF3569F"/>
    <w:rsid w:val="4D0C160B"/>
    <w:rsid w:val="4D161D3E"/>
    <w:rsid w:val="4D245859"/>
    <w:rsid w:val="4D2B7FF8"/>
    <w:rsid w:val="4D2C0BB1"/>
    <w:rsid w:val="4D392F0E"/>
    <w:rsid w:val="4D6245D3"/>
    <w:rsid w:val="4D76754B"/>
    <w:rsid w:val="4D9549A9"/>
    <w:rsid w:val="4DA437D7"/>
    <w:rsid w:val="4DAF7DC3"/>
    <w:rsid w:val="4DC15E2F"/>
    <w:rsid w:val="4DDB755E"/>
    <w:rsid w:val="4DF96360"/>
    <w:rsid w:val="4E002804"/>
    <w:rsid w:val="4E0E420C"/>
    <w:rsid w:val="4E121B55"/>
    <w:rsid w:val="4E2B70BB"/>
    <w:rsid w:val="4E4945F0"/>
    <w:rsid w:val="4E564138"/>
    <w:rsid w:val="4E633731"/>
    <w:rsid w:val="4E6525CD"/>
    <w:rsid w:val="4E7307AB"/>
    <w:rsid w:val="4EE57992"/>
    <w:rsid w:val="4F10078B"/>
    <w:rsid w:val="4F367DF3"/>
    <w:rsid w:val="4F511456"/>
    <w:rsid w:val="4F527D9E"/>
    <w:rsid w:val="4F5C071E"/>
    <w:rsid w:val="4F6E1481"/>
    <w:rsid w:val="4F9B5B7A"/>
    <w:rsid w:val="4FAB2261"/>
    <w:rsid w:val="4FF0131C"/>
    <w:rsid w:val="4FF37764"/>
    <w:rsid w:val="50027A67"/>
    <w:rsid w:val="50036B16"/>
    <w:rsid w:val="50040D6C"/>
    <w:rsid w:val="5012408F"/>
    <w:rsid w:val="5016603D"/>
    <w:rsid w:val="502E184F"/>
    <w:rsid w:val="50382E11"/>
    <w:rsid w:val="50727BD1"/>
    <w:rsid w:val="5075224C"/>
    <w:rsid w:val="50792F00"/>
    <w:rsid w:val="507B58C3"/>
    <w:rsid w:val="50882E50"/>
    <w:rsid w:val="50B504D0"/>
    <w:rsid w:val="50C868C1"/>
    <w:rsid w:val="50F87728"/>
    <w:rsid w:val="50FE2865"/>
    <w:rsid w:val="5112778B"/>
    <w:rsid w:val="511B08E6"/>
    <w:rsid w:val="511D2CEB"/>
    <w:rsid w:val="51231176"/>
    <w:rsid w:val="5124051D"/>
    <w:rsid w:val="515D1769"/>
    <w:rsid w:val="517B5789"/>
    <w:rsid w:val="51A97D89"/>
    <w:rsid w:val="51B25AF9"/>
    <w:rsid w:val="51BA2C30"/>
    <w:rsid w:val="51BB1DE3"/>
    <w:rsid w:val="51CB1BB2"/>
    <w:rsid w:val="52101C59"/>
    <w:rsid w:val="521A547C"/>
    <w:rsid w:val="521C7446"/>
    <w:rsid w:val="521D5ABD"/>
    <w:rsid w:val="522D3402"/>
    <w:rsid w:val="522F4098"/>
    <w:rsid w:val="523C7892"/>
    <w:rsid w:val="528B22BC"/>
    <w:rsid w:val="52A42AE6"/>
    <w:rsid w:val="52B84A27"/>
    <w:rsid w:val="52C50A63"/>
    <w:rsid w:val="52C866D5"/>
    <w:rsid w:val="52DE77EA"/>
    <w:rsid w:val="53095C1D"/>
    <w:rsid w:val="53283BC9"/>
    <w:rsid w:val="53473874"/>
    <w:rsid w:val="5358625C"/>
    <w:rsid w:val="535B3F9E"/>
    <w:rsid w:val="535E583D"/>
    <w:rsid w:val="53651E5A"/>
    <w:rsid w:val="536A2433"/>
    <w:rsid w:val="539D45B7"/>
    <w:rsid w:val="53A5521A"/>
    <w:rsid w:val="53C82986"/>
    <w:rsid w:val="53ED0DE8"/>
    <w:rsid w:val="53F30B76"/>
    <w:rsid w:val="53F43D78"/>
    <w:rsid w:val="53F97620"/>
    <w:rsid w:val="540577FE"/>
    <w:rsid w:val="544B5F47"/>
    <w:rsid w:val="544D741A"/>
    <w:rsid w:val="544F2772"/>
    <w:rsid w:val="54576514"/>
    <w:rsid w:val="545C6DF5"/>
    <w:rsid w:val="545D2BAA"/>
    <w:rsid w:val="547A66A6"/>
    <w:rsid w:val="548E7BE3"/>
    <w:rsid w:val="54F63F7F"/>
    <w:rsid w:val="54FE4BE1"/>
    <w:rsid w:val="550F5041"/>
    <w:rsid w:val="55531F23"/>
    <w:rsid w:val="55B5597E"/>
    <w:rsid w:val="55BE25C3"/>
    <w:rsid w:val="55CB6607"/>
    <w:rsid w:val="55DB3175"/>
    <w:rsid w:val="55DB4F23"/>
    <w:rsid w:val="56131BCE"/>
    <w:rsid w:val="561623FF"/>
    <w:rsid w:val="56282815"/>
    <w:rsid w:val="562C1C22"/>
    <w:rsid w:val="56300645"/>
    <w:rsid w:val="56302753"/>
    <w:rsid w:val="56507695"/>
    <w:rsid w:val="5671216C"/>
    <w:rsid w:val="567A298E"/>
    <w:rsid w:val="56972187"/>
    <w:rsid w:val="56AE57E8"/>
    <w:rsid w:val="56B57E6A"/>
    <w:rsid w:val="56C43C09"/>
    <w:rsid w:val="56EA18C1"/>
    <w:rsid w:val="571B14DA"/>
    <w:rsid w:val="571E156B"/>
    <w:rsid w:val="571E60E9"/>
    <w:rsid w:val="571F4EDC"/>
    <w:rsid w:val="57426735"/>
    <w:rsid w:val="5773571B"/>
    <w:rsid w:val="57803FD4"/>
    <w:rsid w:val="578A4E52"/>
    <w:rsid w:val="578E3F71"/>
    <w:rsid w:val="5790441E"/>
    <w:rsid w:val="57C03B0A"/>
    <w:rsid w:val="582D386F"/>
    <w:rsid w:val="58315BF8"/>
    <w:rsid w:val="5875340D"/>
    <w:rsid w:val="58775531"/>
    <w:rsid w:val="58897261"/>
    <w:rsid w:val="589C7F2F"/>
    <w:rsid w:val="58A5563A"/>
    <w:rsid w:val="58A81B7A"/>
    <w:rsid w:val="58B82682"/>
    <w:rsid w:val="58C56FD8"/>
    <w:rsid w:val="58D8399B"/>
    <w:rsid w:val="58FF44B7"/>
    <w:rsid w:val="593714C1"/>
    <w:rsid w:val="59527BF2"/>
    <w:rsid w:val="5954396A"/>
    <w:rsid w:val="59665849"/>
    <w:rsid w:val="596A1199"/>
    <w:rsid w:val="59C00A5C"/>
    <w:rsid w:val="59E84AD6"/>
    <w:rsid w:val="5A096502"/>
    <w:rsid w:val="5A2B3123"/>
    <w:rsid w:val="5A3C31FC"/>
    <w:rsid w:val="5A8667D4"/>
    <w:rsid w:val="5A8C2C8F"/>
    <w:rsid w:val="5A905061"/>
    <w:rsid w:val="5ADA1C4D"/>
    <w:rsid w:val="5ADB6ADE"/>
    <w:rsid w:val="5AFC1BC3"/>
    <w:rsid w:val="5B791466"/>
    <w:rsid w:val="5B7C0F56"/>
    <w:rsid w:val="5B7C71A8"/>
    <w:rsid w:val="5B89006B"/>
    <w:rsid w:val="5B9B5748"/>
    <w:rsid w:val="5BA109BC"/>
    <w:rsid w:val="5BC867F0"/>
    <w:rsid w:val="5BD7618C"/>
    <w:rsid w:val="5BDF027E"/>
    <w:rsid w:val="5C08232A"/>
    <w:rsid w:val="5C0E10EB"/>
    <w:rsid w:val="5C1B42CB"/>
    <w:rsid w:val="5C3449E3"/>
    <w:rsid w:val="5C3839BE"/>
    <w:rsid w:val="5C5872CD"/>
    <w:rsid w:val="5C5B6DBD"/>
    <w:rsid w:val="5C631477"/>
    <w:rsid w:val="5C7B71A3"/>
    <w:rsid w:val="5C8F70D8"/>
    <w:rsid w:val="5C9F4EFC"/>
    <w:rsid w:val="5CAE513F"/>
    <w:rsid w:val="5CBB785C"/>
    <w:rsid w:val="5CE00ABD"/>
    <w:rsid w:val="5D0F44CA"/>
    <w:rsid w:val="5D296EBB"/>
    <w:rsid w:val="5D327B1E"/>
    <w:rsid w:val="5D460377"/>
    <w:rsid w:val="5D4F4E20"/>
    <w:rsid w:val="5D6F2B20"/>
    <w:rsid w:val="5D777C94"/>
    <w:rsid w:val="5D810998"/>
    <w:rsid w:val="5D8D11F8"/>
    <w:rsid w:val="5D8D68FD"/>
    <w:rsid w:val="5D935466"/>
    <w:rsid w:val="5DA402F0"/>
    <w:rsid w:val="5DBE7604"/>
    <w:rsid w:val="5DC34C1A"/>
    <w:rsid w:val="5DD6447A"/>
    <w:rsid w:val="5DE2050D"/>
    <w:rsid w:val="5DE30D88"/>
    <w:rsid w:val="5DFA147B"/>
    <w:rsid w:val="5E055528"/>
    <w:rsid w:val="5E450E16"/>
    <w:rsid w:val="5E677550"/>
    <w:rsid w:val="5E987E55"/>
    <w:rsid w:val="5EB50A07"/>
    <w:rsid w:val="5EBB1D95"/>
    <w:rsid w:val="5ED66BCF"/>
    <w:rsid w:val="5EDA349C"/>
    <w:rsid w:val="5EED48C9"/>
    <w:rsid w:val="5EFE67B9"/>
    <w:rsid w:val="5F163411"/>
    <w:rsid w:val="5F3B6E50"/>
    <w:rsid w:val="5F5D5EBB"/>
    <w:rsid w:val="5F7F41DA"/>
    <w:rsid w:val="5F964655"/>
    <w:rsid w:val="5FAB692C"/>
    <w:rsid w:val="5FBE2CBB"/>
    <w:rsid w:val="5FC8476A"/>
    <w:rsid w:val="5FD83D2A"/>
    <w:rsid w:val="5FED3769"/>
    <w:rsid w:val="5FF87851"/>
    <w:rsid w:val="60114363"/>
    <w:rsid w:val="60121E89"/>
    <w:rsid w:val="602D5532"/>
    <w:rsid w:val="60333419"/>
    <w:rsid w:val="605502B2"/>
    <w:rsid w:val="605D5E06"/>
    <w:rsid w:val="6065020A"/>
    <w:rsid w:val="609B3EA5"/>
    <w:rsid w:val="60A61275"/>
    <w:rsid w:val="60A73659"/>
    <w:rsid w:val="60B3541A"/>
    <w:rsid w:val="60CC5A1D"/>
    <w:rsid w:val="60FD48E7"/>
    <w:rsid w:val="61034ABF"/>
    <w:rsid w:val="610C68D8"/>
    <w:rsid w:val="610E08A2"/>
    <w:rsid w:val="61140BCB"/>
    <w:rsid w:val="611B08FF"/>
    <w:rsid w:val="61204131"/>
    <w:rsid w:val="612956AF"/>
    <w:rsid w:val="614E0C9F"/>
    <w:rsid w:val="61630BEE"/>
    <w:rsid w:val="61677FB2"/>
    <w:rsid w:val="61736957"/>
    <w:rsid w:val="6192502F"/>
    <w:rsid w:val="61972237"/>
    <w:rsid w:val="619C5487"/>
    <w:rsid w:val="61B03707"/>
    <w:rsid w:val="61BE4DEC"/>
    <w:rsid w:val="61CD250B"/>
    <w:rsid w:val="61D07906"/>
    <w:rsid w:val="61DA69D6"/>
    <w:rsid w:val="61DD1317"/>
    <w:rsid w:val="61E22958"/>
    <w:rsid w:val="61FE02CD"/>
    <w:rsid w:val="620A1069"/>
    <w:rsid w:val="621C40C6"/>
    <w:rsid w:val="6223723B"/>
    <w:rsid w:val="62507175"/>
    <w:rsid w:val="62650996"/>
    <w:rsid w:val="627450DB"/>
    <w:rsid w:val="629A6F6F"/>
    <w:rsid w:val="62A414BE"/>
    <w:rsid w:val="62A626E2"/>
    <w:rsid w:val="62B1378B"/>
    <w:rsid w:val="62CF5490"/>
    <w:rsid w:val="62E21FE6"/>
    <w:rsid w:val="62F94022"/>
    <w:rsid w:val="63006225"/>
    <w:rsid w:val="631C2D7A"/>
    <w:rsid w:val="635A392B"/>
    <w:rsid w:val="63770981"/>
    <w:rsid w:val="63845964"/>
    <w:rsid w:val="63AE3C76"/>
    <w:rsid w:val="63BB0CE1"/>
    <w:rsid w:val="63CD67F3"/>
    <w:rsid w:val="63CF4B37"/>
    <w:rsid w:val="63F0603D"/>
    <w:rsid w:val="64033FC2"/>
    <w:rsid w:val="641937E6"/>
    <w:rsid w:val="646A5DEF"/>
    <w:rsid w:val="648F2048"/>
    <w:rsid w:val="64BA4C80"/>
    <w:rsid w:val="64C72563"/>
    <w:rsid w:val="64CA1330"/>
    <w:rsid w:val="64D21BE7"/>
    <w:rsid w:val="64D23995"/>
    <w:rsid w:val="64E21E2A"/>
    <w:rsid w:val="64E8140A"/>
    <w:rsid w:val="64F76AFC"/>
    <w:rsid w:val="65131E9C"/>
    <w:rsid w:val="652C70D8"/>
    <w:rsid w:val="654F4FE5"/>
    <w:rsid w:val="6576797C"/>
    <w:rsid w:val="65A360F9"/>
    <w:rsid w:val="65B648B0"/>
    <w:rsid w:val="65C938EA"/>
    <w:rsid w:val="65FF07B9"/>
    <w:rsid w:val="66027993"/>
    <w:rsid w:val="662970CB"/>
    <w:rsid w:val="66576847"/>
    <w:rsid w:val="667035AB"/>
    <w:rsid w:val="66964DFE"/>
    <w:rsid w:val="6699008D"/>
    <w:rsid w:val="66B76986"/>
    <w:rsid w:val="66BE46B0"/>
    <w:rsid w:val="66EE4A1E"/>
    <w:rsid w:val="670F0ED0"/>
    <w:rsid w:val="672A750F"/>
    <w:rsid w:val="674523F5"/>
    <w:rsid w:val="67696832"/>
    <w:rsid w:val="67AF7FBD"/>
    <w:rsid w:val="67B9535D"/>
    <w:rsid w:val="67BF46A4"/>
    <w:rsid w:val="67E2677F"/>
    <w:rsid w:val="67F105D6"/>
    <w:rsid w:val="682D31E4"/>
    <w:rsid w:val="684D7F02"/>
    <w:rsid w:val="68507D1C"/>
    <w:rsid w:val="687636DD"/>
    <w:rsid w:val="687B7E7D"/>
    <w:rsid w:val="68AA7189"/>
    <w:rsid w:val="68B06A17"/>
    <w:rsid w:val="68C679BD"/>
    <w:rsid w:val="68D26C95"/>
    <w:rsid w:val="690F39BA"/>
    <w:rsid w:val="69124CA8"/>
    <w:rsid w:val="69180510"/>
    <w:rsid w:val="69274E76"/>
    <w:rsid w:val="693D1D24"/>
    <w:rsid w:val="69434E61"/>
    <w:rsid w:val="69765236"/>
    <w:rsid w:val="697C2C0C"/>
    <w:rsid w:val="69B01180"/>
    <w:rsid w:val="69C536FA"/>
    <w:rsid w:val="69D34437"/>
    <w:rsid w:val="69D63673"/>
    <w:rsid w:val="69D81A4D"/>
    <w:rsid w:val="69E76134"/>
    <w:rsid w:val="6A0318BC"/>
    <w:rsid w:val="6A060375"/>
    <w:rsid w:val="6A0F417B"/>
    <w:rsid w:val="6A190D6A"/>
    <w:rsid w:val="6A1D628D"/>
    <w:rsid w:val="6A274783"/>
    <w:rsid w:val="6A2F58EC"/>
    <w:rsid w:val="6A387EE4"/>
    <w:rsid w:val="6A3A5538"/>
    <w:rsid w:val="6A6B624C"/>
    <w:rsid w:val="6A731E4B"/>
    <w:rsid w:val="6AC23C76"/>
    <w:rsid w:val="6AD71929"/>
    <w:rsid w:val="6AE52CF7"/>
    <w:rsid w:val="6AE9780A"/>
    <w:rsid w:val="6AF208ED"/>
    <w:rsid w:val="6AF24D91"/>
    <w:rsid w:val="6B1271E1"/>
    <w:rsid w:val="6B166CD1"/>
    <w:rsid w:val="6B1B7E43"/>
    <w:rsid w:val="6B39651C"/>
    <w:rsid w:val="6B451364"/>
    <w:rsid w:val="6B6A0DCB"/>
    <w:rsid w:val="6B777DBE"/>
    <w:rsid w:val="6B7A0307"/>
    <w:rsid w:val="6B7B2FD8"/>
    <w:rsid w:val="6B7E22E5"/>
    <w:rsid w:val="6B882504"/>
    <w:rsid w:val="6B8E2567"/>
    <w:rsid w:val="6B9E01CB"/>
    <w:rsid w:val="6BAC49A3"/>
    <w:rsid w:val="6BAE2C22"/>
    <w:rsid w:val="6BDC22D9"/>
    <w:rsid w:val="6BEF69C7"/>
    <w:rsid w:val="6C1718B1"/>
    <w:rsid w:val="6C286DCE"/>
    <w:rsid w:val="6C3F19FF"/>
    <w:rsid w:val="6C472EBA"/>
    <w:rsid w:val="6C6B5B1B"/>
    <w:rsid w:val="6CAE4CE7"/>
    <w:rsid w:val="6CB70504"/>
    <w:rsid w:val="6CBC7CE1"/>
    <w:rsid w:val="6CD40BF2"/>
    <w:rsid w:val="6CF763B2"/>
    <w:rsid w:val="6CF95D71"/>
    <w:rsid w:val="6CFA5454"/>
    <w:rsid w:val="6D06067F"/>
    <w:rsid w:val="6D2A0812"/>
    <w:rsid w:val="6D374CDD"/>
    <w:rsid w:val="6D4A4A10"/>
    <w:rsid w:val="6D5E04BB"/>
    <w:rsid w:val="6D6E4D8F"/>
    <w:rsid w:val="6D7A3958"/>
    <w:rsid w:val="6D875C64"/>
    <w:rsid w:val="6D9B170F"/>
    <w:rsid w:val="6DA46816"/>
    <w:rsid w:val="6DB6585E"/>
    <w:rsid w:val="6DBF601E"/>
    <w:rsid w:val="6DD02851"/>
    <w:rsid w:val="6DDA2712"/>
    <w:rsid w:val="6DDB5FB0"/>
    <w:rsid w:val="6DE4072E"/>
    <w:rsid w:val="6DFD1A82"/>
    <w:rsid w:val="6E236AEA"/>
    <w:rsid w:val="6E3B6A4F"/>
    <w:rsid w:val="6E6F6301"/>
    <w:rsid w:val="6E7E4508"/>
    <w:rsid w:val="6E806C5D"/>
    <w:rsid w:val="6E884826"/>
    <w:rsid w:val="6EB6053B"/>
    <w:rsid w:val="6EE40E94"/>
    <w:rsid w:val="6EF74724"/>
    <w:rsid w:val="6EFB6D27"/>
    <w:rsid w:val="6F04549B"/>
    <w:rsid w:val="6F1352D6"/>
    <w:rsid w:val="6F284C15"/>
    <w:rsid w:val="6F2F193C"/>
    <w:rsid w:val="6F457B85"/>
    <w:rsid w:val="6F490CF7"/>
    <w:rsid w:val="6F4B7E82"/>
    <w:rsid w:val="6F6124E5"/>
    <w:rsid w:val="6F8D32DA"/>
    <w:rsid w:val="6FA66911"/>
    <w:rsid w:val="6FA70417"/>
    <w:rsid w:val="6FB207D9"/>
    <w:rsid w:val="6FC82564"/>
    <w:rsid w:val="6FE253D4"/>
    <w:rsid w:val="6FE3553D"/>
    <w:rsid w:val="6FE56C72"/>
    <w:rsid w:val="700128DA"/>
    <w:rsid w:val="70015ED3"/>
    <w:rsid w:val="700A6775"/>
    <w:rsid w:val="700E61C9"/>
    <w:rsid w:val="701F16FA"/>
    <w:rsid w:val="70311913"/>
    <w:rsid w:val="70313C65"/>
    <w:rsid w:val="704C6CF1"/>
    <w:rsid w:val="704E0CBB"/>
    <w:rsid w:val="70657DB3"/>
    <w:rsid w:val="70DB4C45"/>
    <w:rsid w:val="70E272B2"/>
    <w:rsid w:val="70E75A48"/>
    <w:rsid w:val="70F705B1"/>
    <w:rsid w:val="710F3D1D"/>
    <w:rsid w:val="711461F7"/>
    <w:rsid w:val="71186BD3"/>
    <w:rsid w:val="71234241"/>
    <w:rsid w:val="712A20A1"/>
    <w:rsid w:val="71347F64"/>
    <w:rsid w:val="714300F4"/>
    <w:rsid w:val="71442AE2"/>
    <w:rsid w:val="7145715D"/>
    <w:rsid w:val="714D0DEE"/>
    <w:rsid w:val="715F54FD"/>
    <w:rsid w:val="71681909"/>
    <w:rsid w:val="716C3313"/>
    <w:rsid w:val="717209D9"/>
    <w:rsid w:val="717F283D"/>
    <w:rsid w:val="718564BA"/>
    <w:rsid w:val="718865BA"/>
    <w:rsid w:val="71973F9C"/>
    <w:rsid w:val="719C5A56"/>
    <w:rsid w:val="719E17CE"/>
    <w:rsid w:val="72343EE1"/>
    <w:rsid w:val="723A14EF"/>
    <w:rsid w:val="723C0F7D"/>
    <w:rsid w:val="728421B2"/>
    <w:rsid w:val="728E1843"/>
    <w:rsid w:val="72B33057"/>
    <w:rsid w:val="72B40264"/>
    <w:rsid w:val="72E9370E"/>
    <w:rsid w:val="72F316A6"/>
    <w:rsid w:val="738617E6"/>
    <w:rsid w:val="73930E3D"/>
    <w:rsid w:val="73A311AA"/>
    <w:rsid w:val="73AA26AC"/>
    <w:rsid w:val="73CD1EF7"/>
    <w:rsid w:val="73D6524F"/>
    <w:rsid w:val="73DD5DAE"/>
    <w:rsid w:val="73E7301E"/>
    <w:rsid w:val="73EA0CFB"/>
    <w:rsid w:val="73ED07EB"/>
    <w:rsid w:val="74023D27"/>
    <w:rsid w:val="742005AA"/>
    <w:rsid w:val="742160BB"/>
    <w:rsid w:val="742C72E2"/>
    <w:rsid w:val="743C5899"/>
    <w:rsid w:val="7453511A"/>
    <w:rsid w:val="747B1953"/>
    <w:rsid w:val="74856C75"/>
    <w:rsid w:val="749F03BF"/>
    <w:rsid w:val="74B3733F"/>
    <w:rsid w:val="74B652A9"/>
    <w:rsid w:val="74C72DEA"/>
    <w:rsid w:val="74CD020C"/>
    <w:rsid w:val="74E442C4"/>
    <w:rsid w:val="74EE0377"/>
    <w:rsid w:val="75063912"/>
    <w:rsid w:val="75137DDD"/>
    <w:rsid w:val="751D6EAE"/>
    <w:rsid w:val="752051D2"/>
    <w:rsid w:val="752D4B85"/>
    <w:rsid w:val="75371988"/>
    <w:rsid w:val="75491A51"/>
    <w:rsid w:val="754A6E68"/>
    <w:rsid w:val="755152D3"/>
    <w:rsid w:val="755442C0"/>
    <w:rsid w:val="755A3C5E"/>
    <w:rsid w:val="75630078"/>
    <w:rsid w:val="7568773F"/>
    <w:rsid w:val="75716244"/>
    <w:rsid w:val="75722D56"/>
    <w:rsid w:val="75792F4D"/>
    <w:rsid w:val="75916A45"/>
    <w:rsid w:val="759F66BD"/>
    <w:rsid w:val="75AF0950"/>
    <w:rsid w:val="75BA578A"/>
    <w:rsid w:val="75CD62B0"/>
    <w:rsid w:val="75D50A33"/>
    <w:rsid w:val="75DD29AE"/>
    <w:rsid w:val="75E91581"/>
    <w:rsid w:val="75F14D45"/>
    <w:rsid w:val="7625601A"/>
    <w:rsid w:val="76402E54"/>
    <w:rsid w:val="76592E3E"/>
    <w:rsid w:val="7662101C"/>
    <w:rsid w:val="766427C2"/>
    <w:rsid w:val="766F0386"/>
    <w:rsid w:val="76712744"/>
    <w:rsid w:val="76912B5E"/>
    <w:rsid w:val="7696219D"/>
    <w:rsid w:val="76B66485"/>
    <w:rsid w:val="76BB697E"/>
    <w:rsid w:val="76DA32A9"/>
    <w:rsid w:val="76EF02B4"/>
    <w:rsid w:val="77244524"/>
    <w:rsid w:val="77253DF8"/>
    <w:rsid w:val="77293CFB"/>
    <w:rsid w:val="774279C4"/>
    <w:rsid w:val="77511A3D"/>
    <w:rsid w:val="775A6197"/>
    <w:rsid w:val="776B4A92"/>
    <w:rsid w:val="778B6351"/>
    <w:rsid w:val="779E4134"/>
    <w:rsid w:val="77D114EA"/>
    <w:rsid w:val="77DF7555"/>
    <w:rsid w:val="78034139"/>
    <w:rsid w:val="780736F1"/>
    <w:rsid w:val="780B22C0"/>
    <w:rsid w:val="780F2D90"/>
    <w:rsid w:val="7839291C"/>
    <w:rsid w:val="7841344B"/>
    <w:rsid w:val="78564BB1"/>
    <w:rsid w:val="785901FD"/>
    <w:rsid w:val="786F68CA"/>
    <w:rsid w:val="78892E43"/>
    <w:rsid w:val="78BE0AD8"/>
    <w:rsid w:val="78C12485"/>
    <w:rsid w:val="78CC6C21"/>
    <w:rsid w:val="78D01FBF"/>
    <w:rsid w:val="78D41F79"/>
    <w:rsid w:val="78D96DCA"/>
    <w:rsid w:val="78E026CC"/>
    <w:rsid w:val="78E30D89"/>
    <w:rsid w:val="790B6A49"/>
    <w:rsid w:val="79177382"/>
    <w:rsid w:val="7924080B"/>
    <w:rsid w:val="79256059"/>
    <w:rsid w:val="79294073"/>
    <w:rsid w:val="79450781"/>
    <w:rsid w:val="79754E8A"/>
    <w:rsid w:val="797D2110"/>
    <w:rsid w:val="79815C5D"/>
    <w:rsid w:val="79A13C0A"/>
    <w:rsid w:val="79B660BE"/>
    <w:rsid w:val="79CB3CF1"/>
    <w:rsid w:val="79D54A31"/>
    <w:rsid w:val="7A2029D8"/>
    <w:rsid w:val="7A4538B1"/>
    <w:rsid w:val="7A635363"/>
    <w:rsid w:val="7A85130E"/>
    <w:rsid w:val="7AB636E5"/>
    <w:rsid w:val="7ABB0CFB"/>
    <w:rsid w:val="7AD23F5C"/>
    <w:rsid w:val="7ADE536B"/>
    <w:rsid w:val="7AE04C06"/>
    <w:rsid w:val="7AED10D1"/>
    <w:rsid w:val="7AF4042B"/>
    <w:rsid w:val="7B2E61AB"/>
    <w:rsid w:val="7B4C5DF7"/>
    <w:rsid w:val="7B5011AC"/>
    <w:rsid w:val="7B5B4DB0"/>
    <w:rsid w:val="7B6B0973"/>
    <w:rsid w:val="7B6C6D45"/>
    <w:rsid w:val="7B737828"/>
    <w:rsid w:val="7B9A3AD6"/>
    <w:rsid w:val="7B9B28DB"/>
    <w:rsid w:val="7BD454AB"/>
    <w:rsid w:val="7BD76009"/>
    <w:rsid w:val="7BF54FE9"/>
    <w:rsid w:val="7BF868C7"/>
    <w:rsid w:val="7BFA1B8F"/>
    <w:rsid w:val="7BFF2E69"/>
    <w:rsid w:val="7C0041A3"/>
    <w:rsid w:val="7C093CE8"/>
    <w:rsid w:val="7C1508DF"/>
    <w:rsid w:val="7C1822AA"/>
    <w:rsid w:val="7C7F0D44"/>
    <w:rsid w:val="7C843940"/>
    <w:rsid w:val="7C857DB4"/>
    <w:rsid w:val="7CA05DB7"/>
    <w:rsid w:val="7CC55E61"/>
    <w:rsid w:val="7CC61BD9"/>
    <w:rsid w:val="7CE333B2"/>
    <w:rsid w:val="7D250FF6"/>
    <w:rsid w:val="7D5702AA"/>
    <w:rsid w:val="7D8D4204"/>
    <w:rsid w:val="7D987A95"/>
    <w:rsid w:val="7DA0242A"/>
    <w:rsid w:val="7DAC0606"/>
    <w:rsid w:val="7DAE0FEB"/>
    <w:rsid w:val="7DF764EE"/>
    <w:rsid w:val="7E061175"/>
    <w:rsid w:val="7E094473"/>
    <w:rsid w:val="7E144A4A"/>
    <w:rsid w:val="7E4454AB"/>
    <w:rsid w:val="7E551F78"/>
    <w:rsid w:val="7E5F5B4C"/>
    <w:rsid w:val="7E6656FF"/>
    <w:rsid w:val="7E902248"/>
    <w:rsid w:val="7E9F6357"/>
    <w:rsid w:val="7EA94D6D"/>
    <w:rsid w:val="7EDD2379"/>
    <w:rsid w:val="7EE605FA"/>
    <w:rsid w:val="7EEF3669"/>
    <w:rsid w:val="7F054D52"/>
    <w:rsid w:val="7F262A79"/>
    <w:rsid w:val="7F36206D"/>
    <w:rsid w:val="7F3742F8"/>
    <w:rsid w:val="7F482E61"/>
    <w:rsid w:val="7F4F5EB6"/>
    <w:rsid w:val="7F573FF2"/>
    <w:rsid w:val="7F637BB3"/>
    <w:rsid w:val="7F9164CE"/>
    <w:rsid w:val="7F9D30C5"/>
    <w:rsid w:val="7F9E7CE5"/>
    <w:rsid w:val="7FA501CC"/>
    <w:rsid w:val="7FA6003D"/>
    <w:rsid w:val="7FCA681E"/>
    <w:rsid w:val="7FE44850"/>
    <w:rsid w:val="BEFF6A5B"/>
    <w:rsid w:val="E4F46796"/>
    <w:rsid w:val="ED71DF94"/>
    <w:rsid w:val="F766C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spacing w:line="216" w:lineRule="auto"/>
      <w:jc w:val="center"/>
      <w:outlineLvl w:val="0"/>
    </w:pPr>
    <w:rPr>
      <w:rFonts w:ascii="宋体" w:hAnsi="宋体"/>
      <w:b/>
      <w:sz w:val="30"/>
      <w:szCs w:val="20"/>
    </w:rPr>
  </w:style>
  <w:style w:type="paragraph" w:styleId="5">
    <w:name w:val="heading 2"/>
    <w:basedOn w:val="1"/>
    <w:next w:val="1"/>
    <w:qFormat/>
    <w:uiPriority w:val="1"/>
    <w:pPr>
      <w:ind w:left="218"/>
      <w:outlineLvl w:val="1"/>
    </w:pPr>
    <w:rPr>
      <w:rFonts w:ascii="宋体" w:hAnsi="宋体" w:cs="宋体"/>
      <w:b/>
      <w:bCs/>
      <w:sz w:val="24"/>
      <w:lang w:val="zh-CN" w:bidi="zh-CN"/>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spacing w:before="240" w:line="460" w:lineRule="exact"/>
    </w:pPr>
    <w:rPr>
      <w:rFonts w:ascii="仿宋_GB2312" w:hAnsi="宋体" w:eastAsia="仿宋_GB2312"/>
      <w:b/>
      <w:sz w:val="28"/>
      <w:szCs w:val="28"/>
    </w:rPr>
  </w:style>
  <w:style w:type="paragraph" w:styleId="3">
    <w:name w:val="Document Map"/>
    <w:basedOn w:val="1"/>
    <w:link w:val="63"/>
    <w:qFormat/>
    <w:uiPriority w:val="0"/>
    <w:rPr>
      <w:rFonts w:ascii="宋体"/>
      <w:sz w:val="18"/>
      <w:szCs w:val="18"/>
    </w:rPr>
  </w:style>
  <w:style w:type="paragraph" w:styleId="8">
    <w:name w:val="Normal Indent"/>
    <w:basedOn w:val="1"/>
    <w:next w:val="1"/>
    <w:qFormat/>
    <w:uiPriority w:val="0"/>
    <w:pPr>
      <w:ind w:firstLine="420" w:firstLineChars="200"/>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72"/>
    <w:qFormat/>
    <w:uiPriority w:val="0"/>
    <w:pPr>
      <w:jc w:val="left"/>
    </w:pPr>
  </w:style>
  <w:style w:type="paragraph" w:styleId="11">
    <w:name w:val="Body Text"/>
    <w:basedOn w:val="1"/>
    <w:next w:val="12"/>
    <w:qFormat/>
    <w:uiPriority w:val="0"/>
    <w:rPr>
      <w:rFonts w:ascii="宋体" w:hAnsi="宋体"/>
      <w:sz w:val="28"/>
    </w:rPr>
  </w:style>
  <w:style w:type="paragraph" w:styleId="12">
    <w:name w:val="Body Text First Indent"/>
    <w:basedOn w:val="11"/>
    <w:next w:val="1"/>
    <w:qFormat/>
    <w:uiPriority w:val="0"/>
    <w:pPr>
      <w:spacing w:line="312" w:lineRule="auto"/>
      <w:ind w:firstLine="420"/>
    </w:pPr>
  </w:style>
  <w:style w:type="paragraph" w:styleId="13">
    <w:name w:val="Body Text Indent"/>
    <w:basedOn w:val="1"/>
    <w:qFormat/>
    <w:uiPriority w:val="0"/>
    <w:pPr>
      <w:spacing w:line="360" w:lineRule="auto"/>
      <w:ind w:firstLine="600" w:firstLineChars="200"/>
    </w:pPr>
    <w:rPr>
      <w:rFonts w:ascii="仿宋_GB2312" w:hAnsi="宋体" w:eastAsia="仿宋_GB2312"/>
      <w:sz w:val="30"/>
    </w:rPr>
  </w:style>
  <w:style w:type="paragraph" w:styleId="14">
    <w:name w:val="Block Text"/>
    <w:basedOn w:val="1"/>
    <w:qFormat/>
    <w:uiPriority w:val="0"/>
    <w:pPr>
      <w:spacing w:line="390" w:lineRule="exact"/>
      <w:ind w:left="735" w:right="-296" w:rightChars="-141"/>
    </w:pPr>
    <w:rPr>
      <w:rFonts w:ascii="宋体"/>
    </w:rPr>
  </w:style>
  <w:style w:type="paragraph" w:styleId="15">
    <w:name w:val="Plain Text"/>
    <w:basedOn w:val="1"/>
    <w:next w:val="1"/>
    <w:qFormat/>
    <w:uiPriority w:val="0"/>
    <w:rPr>
      <w:rFonts w:ascii="宋体" w:hAnsi="Courier New" w:cs="Courier New"/>
      <w:szCs w:val="21"/>
    </w:rPr>
  </w:style>
  <w:style w:type="paragraph" w:styleId="16">
    <w:name w:val="toc 8"/>
    <w:basedOn w:val="1"/>
    <w:next w:val="1"/>
    <w:qFormat/>
    <w:uiPriority w:val="0"/>
    <w:pPr>
      <w:ind w:left="2940" w:leftChars="1400"/>
    </w:pPr>
  </w:style>
  <w:style w:type="paragraph" w:styleId="17">
    <w:name w:val="Date"/>
    <w:basedOn w:val="1"/>
    <w:next w:val="1"/>
    <w:qFormat/>
    <w:uiPriority w:val="0"/>
    <w:pPr>
      <w:ind w:left="100" w:leftChars="2500"/>
    </w:pPr>
  </w:style>
  <w:style w:type="paragraph" w:styleId="18">
    <w:name w:val="Balloon Text"/>
    <w:basedOn w:val="1"/>
    <w:link w:val="62"/>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footnote text"/>
    <w:basedOn w:val="1"/>
    <w:semiHidden/>
    <w:qFormat/>
    <w:uiPriority w:val="0"/>
    <w:pPr>
      <w:snapToGrid w:val="0"/>
      <w:jc w:val="left"/>
    </w:pPr>
    <w:rPr>
      <w:sz w:val="18"/>
      <w:szCs w:val="18"/>
    </w:rPr>
  </w:style>
  <w:style w:type="paragraph" w:styleId="22">
    <w:name w:val="toc 6"/>
    <w:basedOn w:val="1"/>
    <w:next w:val="1"/>
    <w:qFormat/>
    <w:uiPriority w:val="0"/>
    <w:pPr>
      <w:ind w:left="2100" w:leftChars="1000"/>
    </w:pPr>
  </w:style>
  <w:style w:type="paragraph" w:styleId="23">
    <w:name w:val="Body Text Indent 3"/>
    <w:basedOn w:val="1"/>
    <w:qFormat/>
    <w:uiPriority w:val="99"/>
    <w:pPr>
      <w:spacing w:after="120"/>
      <w:ind w:left="420" w:leftChars="200"/>
    </w:pPr>
    <w:rPr>
      <w:sz w:val="16"/>
      <w:szCs w:val="16"/>
    </w:rPr>
  </w:style>
  <w:style w:type="paragraph" w:styleId="24">
    <w:name w:val="Normal (Web)"/>
    <w:basedOn w:val="1"/>
    <w:qFormat/>
    <w:uiPriority w:val="99"/>
    <w:pPr>
      <w:spacing w:beforeAutospacing="1" w:afterAutospacing="1"/>
      <w:jc w:val="left"/>
    </w:pPr>
    <w:rPr>
      <w:kern w:val="0"/>
      <w:sz w:val="24"/>
    </w:rPr>
  </w:style>
  <w:style w:type="paragraph" w:styleId="25">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6">
    <w:name w:val="annotation subject"/>
    <w:basedOn w:val="10"/>
    <w:next w:val="10"/>
    <w:link w:val="73"/>
    <w:qFormat/>
    <w:uiPriority w:val="0"/>
    <w:rPr>
      <w:b/>
      <w:bCs/>
    </w:rPr>
  </w:style>
  <w:style w:type="paragraph" w:styleId="27">
    <w:name w:val="Body Text First Indent 2"/>
    <w:basedOn w:val="13"/>
    <w:next w:val="1"/>
    <w:qFormat/>
    <w:uiPriority w:val="0"/>
    <w:pPr>
      <w:spacing w:after="120" w:line="240" w:lineRule="auto"/>
      <w:ind w:left="420" w:leftChars="200" w:firstLine="420"/>
    </w:pPr>
    <w:rPr>
      <w:rFonts w:ascii="Times New Roman" w:hAnsi="Times New Roman" w:eastAsia="楷体_GB2312"/>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style>
  <w:style w:type="character" w:styleId="32">
    <w:name w:val="page number"/>
    <w:basedOn w:val="30"/>
    <w:qFormat/>
    <w:uiPriority w:val="0"/>
  </w:style>
  <w:style w:type="character" w:styleId="33">
    <w:name w:val="FollowedHyperlink"/>
    <w:basedOn w:val="30"/>
    <w:qFormat/>
    <w:uiPriority w:val="0"/>
    <w:rPr>
      <w:color w:val="333333"/>
      <w:u w:val="non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qFormat/>
    <w:uiPriority w:val="0"/>
    <w:rPr>
      <w:color w:val="0000FF"/>
      <w:u w:val="single"/>
    </w:rPr>
  </w:style>
  <w:style w:type="character" w:styleId="40">
    <w:name w:val="HTML Code"/>
    <w:basedOn w:val="30"/>
    <w:qFormat/>
    <w:uiPriority w:val="0"/>
    <w:rPr>
      <w:rFonts w:hint="default" w:ascii="monospace" w:hAnsi="monospace" w:eastAsia="monospace" w:cs="monospace"/>
      <w:sz w:val="20"/>
    </w:rPr>
  </w:style>
  <w:style w:type="character" w:styleId="41">
    <w:name w:val="annotation reference"/>
    <w:semiHidden/>
    <w:qFormat/>
    <w:uiPriority w:val="0"/>
    <w:rPr>
      <w:sz w:val="21"/>
      <w:szCs w:val="21"/>
    </w:rPr>
  </w:style>
  <w:style w:type="character" w:styleId="42">
    <w:name w:val="HTML Cite"/>
    <w:basedOn w:val="30"/>
    <w:qFormat/>
    <w:uiPriority w:val="0"/>
  </w:style>
  <w:style w:type="character" w:styleId="43">
    <w:name w:val="HTML Keyboard"/>
    <w:basedOn w:val="30"/>
    <w:qFormat/>
    <w:uiPriority w:val="0"/>
    <w:rPr>
      <w:rFonts w:ascii="monospace" w:hAnsi="monospace" w:eastAsia="monospace" w:cs="monospace"/>
      <w:sz w:val="20"/>
    </w:rPr>
  </w:style>
  <w:style w:type="character" w:styleId="44">
    <w:name w:val="HTML Sample"/>
    <w:basedOn w:val="30"/>
    <w:qFormat/>
    <w:uiPriority w:val="0"/>
    <w:rPr>
      <w:rFonts w:hint="default" w:ascii="monospace" w:hAnsi="monospace" w:eastAsia="monospace" w:cs="monospace"/>
    </w:rPr>
  </w:style>
  <w:style w:type="paragraph" w:customStyle="1" w:styleId="45">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7">
    <w:name w:val="首行缩进"/>
    <w:basedOn w:val="1"/>
    <w:qFormat/>
    <w:uiPriority w:val="0"/>
    <w:pPr>
      <w:ind w:firstLine="480" w:firstLineChars="200"/>
    </w:pPr>
    <w:rPr>
      <w:lang w:val="zh-CN"/>
    </w:rPr>
  </w:style>
  <w:style w:type="paragraph" w:customStyle="1" w:styleId="4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9">
    <w:name w:val="BodyText1I"/>
    <w:basedOn w:val="50"/>
    <w:qFormat/>
    <w:uiPriority w:val="0"/>
    <w:pPr>
      <w:tabs>
        <w:tab w:val="left" w:pos="3380"/>
      </w:tabs>
      <w:ind w:firstLine="420" w:firstLineChars="100"/>
    </w:pPr>
    <w:rPr>
      <w:rFonts w:ascii="宋体" w:hAnsi="宋体"/>
      <w:sz w:val="28"/>
      <w:szCs w:val="28"/>
    </w:rPr>
  </w:style>
  <w:style w:type="paragraph" w:customStyle="1" w:styleId="50">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51">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52">
    <w:name w:val="纯文本2"/>
    <w:basedOn w:val="1"/>
    <w:qFormat/>
    <w:uiPriority w:val="0"/>
    <w:pPr>
      <w:adjustRightInd w:val="0"/>
      <w:textAlignment w:val="baseline"/>
    </w:pPr>
    <w:rPr>
      <w:rFonts w:ascii="宋体" w:hAnsi="Courier New" w:eastAsia="楷体_GB2312"/>
      <w:sz w:val="26"/>
      <w:szCs w:val="20"/>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_Style 1"/>
    <w:qFormat/>
    <w:uiPriority w:val="99"/>
    <w:rPr>
      <w:rFonts w:ascii="Calibri" w:hAnsi="Calibri" w:eastAsia="宋体" w:cs="Times New Roman"/>
      <w:kern w:val="2"/>
      <w:sz w:val="28"/>
      <w:szCs w:val="22"/>
      <w:lang w:val="en-US" w:eastAsia="zh-CN" w:bidi="ar-SA"/>
    </w:rPr>
  </w:style>
  <w:style w:type="paragraph" w:customStyle="1" w:styleId="56">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font51"/>
    <w:basedOn w:val="30"/>
    <w:qFormat/>
    <w:uiPriority w:val="0"/>
    <w:rPr>
      <w:rFonts w:hint="eastAsia" w:ascii="宋体" w:hAnsi="宋体" w:eastAsia="宋体" w:cs="宋体"/>
      <w:color w:val="000000"/>
      <w:sz w:val="20"/>
      <w:szCs w:val="20"/>
      <w:u w:val="none"/>
    </w:rPr>
  </w:style>
  <w:style w:type="character" w:customStyle="1" w:styleId="58">
    <w:name w:val="font61"/>
    <w:basedOn w:val="30"/>
    <w:qFormat/>
    <w:uiPriority w:val="0"/>
    <w:rPr>
      <w:rFonts w:hint="eastAsia" w:ascii="宋体" w:hAnsi="宋体" w:eastAsia="宋体" w:cs="宋体"/>
      <w:b/>
      <w:color w:val="FF0000"/>
      <w:sz w:val="20"/>
      <w:szCs w:val="20"/>
      <w:u w:val="none"/>
    </w:rPr>
  </w:style>
  <w:style w:type="paragraph" w:styleId="59">
    <w:name w:val="List Paragraph"/>
    <w:basedOn w:val="1"/>
    <w:qFormat/>
    <w:uiPriority w:val="1"/>
    <w:pPr>
      <w:ind w:left="218" w:firstLine="480"/>
    </w:pPr>
    <w:rPr>
      <w:rFonts w:ascii="宋体" w:hAnsi="宋体" w:cs="宋体"/>
      <w:lang w:val="zh-CN" w:bidi="zh-CN"/>
    </w:rPr>
  </w:style>
  <w:style w:type="paragraph" w:customStyle="1" w:styleId="60">
    <w:name w:val="正文2"/>
    <w:basedOn w:val="1"/>
    <w:qFormat/>
    <w:uiPriority w:val="0"/>
    <w:pPr>
      <w:spacing w:before="156" w:line="360" w:lineRule="auto"/>
      <w:ind w:firstLine="510" w:firstLineChars="200"/>
    </w:pPr>
    <w:rPr>
      <w:sz w:val="24"/>
      <w:szCs w:val="20"/>
    </w:rPr>
  </w:style>
  <w:style w:type="paragraph" w:customStyle="1" w:styleId="61">
    <w:name w:val="DAS正文"/>
    <w:basedOn w:val="1"/>
    <w:qFormat/>
    <w:uiPriority w:val="0"/>
    <w:pPr>
      <w:ind w:right="181" w:firstLine="480"/>
    </w:pPr>
    <w:rPr>
      <w:rFonts w:ascii="Verdana" w:hAnsi="Verdana"/>
      <w:sz w:val="24"/>
    </w:rPr>
  </w:style>
  <w:style w:type="character" w:customStyle="1" w:styleId="62">
    <w:name w:val="批注框文本 Char"/>
    <w:basedOn w:val="30"/>
    <w:link w:val="18"/>
    <w:qFormat/>
    <w:uiPriority w:val="0"/>
    <w:rPr>
      <w:rFonts w:ascii="Calibri" w:hAnsi="Calibri"/>
      <w:kern w:val="2"/>
      <w:sz w:val="18"/>
      <w:szCs w:val="18"/>
    </w:rPr>
  </w:style>
  <w:style w:type="character" w:customStyle="1" w:styleId="63">
    <w:name w:val="文档结构图 Char"/>
    <w:basedOn w:val="30"/>
    <w:link w:val="3"/>
    <w:qFormat/>
    <w:uiPriority w:val="0"/>
    <w:rPr>
      <w:rFonts w:ascii="宋体" w:hAnsi="Calibri"/>
      <w:kern w:val="2"/>
      <w:sz w:val="18"/>
      <w:szCs w:val="18"/>
    </w:rPr>
  </w:style>
  <w:style w:type="paragraph" w:customStyle="1" w:styleId="64">
    <w:name w:val="标题2"/>
    <w:basedOn w:val="5"/>
    <w:qFormat/>
    <w:uiPriority w:val="0"/>
    <w:pPr>
      <w:adjustRightInd w:val="0"/>
      <w:snapToGrid w:val="0"/>
      <w:spacing w:beforeLines="60" w:afterLines="30" w:line="360" w:lineRule="auto"/>
      <w:ind w:left="8"/>
      <w:jc w:val="left"/>
    </w:pPr>
    <w:rPr>
      <w:rFonts w:eastAsia="黑体"/>
      <w:sz w:val="30"/>
    </w:rPr>
  </w:style>
  <w:style w:type="paragraph" w:customStyle="1" w:styleId="65">
    <w:name w:val="标题3"/>
    <w:basedOn w:val="6"/>
    <w:qFormat/>
    <w:uiPriority w:val="0"/>
    <w:pPr>
      <w:spacing w:beforeLines="50" w:afterLines="20"/>
      <w:ind w:left="8"/>
    </w:pPr>
    <w:rPr>
      <w:sz w:val="28"/>
    </w:rPr>
  </w:style>
  <w:style w:type="paragraph" w:customStyle="1" w:styleId="66">
    <w:name w:val="标题4"/>
    <w:basedOn w:val="7"/>
    <w:qFormat/>
    <w:uiPriority w:val="0"/>
    <w:pPr>
      <w:spacing w:before="0" w:after="0" w:line="360" w:lineRule="auto"/>
      <w:ind w:left="8"/>
    </w:pPr>
  </w:style>
  <w:style w:type="paragraph" w:customStyle="1" w:styleId="67">
    <w:name w:val="表格文字"/>
    <w:basedOn w:val="1"/>
    <w:next w:val="11"/>
    <w:qFormat/>
    <w:uiPriority w:val="0"/>
    <w:pPr>
      <w:adjustRightInd w:val="0"/>
      <w:spacing w:line="420" w:lineRule="atLeast"/>
      <w:jc w:val="left"/>
      <w:textAlignment w:val="baseline"/>
    </w:pPr>
    <w:rPr>
      <w:kern w:val="0"/>
    </w:rPr>
  </w:style>
  <w:style w:type="character" w:customStyle="1" w:styleId="68">
    <w:name w:val="font71"/>
    <w:basedOn w:val="30"/>
    <w:qFormat/>
    <w:uiPriority w:val="0"/>
    <w:rPr>
      <w:rFonts w:hint="default" w:ascii="Times New Roman" w:hAnsi="Times New Roman" w:cs="Times New Roman"/>
      <w:color w:val="000000"/>
      <w:sz w:val="20"/>
      <w:szCs w:val="20"/>
      <w:u w:val="none"/>
    </w:rPr>
  </w:style>
  <w:style w:type="character" w:customStyle="1" w:styleId="69">
    <w:name w:val="font21"/>
    <w:basedOn w:val="30"/>
    <w:qFormat/>
    <w:uiPriority w:val="0"/>
    <w:rPr>
      <w:rFonts w:hint="default" w:ascii="仿宋_GB2312" w:eastAsia="仿宋_GB2312" w:cs="仿宋_GB2312"/>
      <w:color w:val="000000"/>
      <w:sz w:val="20"/>
      <w:szCs w:val="20"/>
      <w:u w:val="none"/>
    </w:rPr>
  </w:style>
  <w:style w:type="character" w:customStyle="1" w:styleId="70">
    <w:name w:val="font41"/>
    <w:basedOn w:val="30"/>
    <w:qFormat/>
    <w:uiPriority w:val="0"/>
    <w:rPr>
      <w:rFonts w:hint="eastAsia" w:ascii="宋体" w:hAnsi="宋体" w:eastAsia="宋体" w:cs="宋体"/>
      <w:color w:val="000000"/>
      <w:sz w:val="20"/>
      <w:szCs w:val="20"/>
      <w:u w:val="none"/>
    </w:rPr>
  </w:style>
  <w:style w:type="paragraph" w:customStyle="1" w:styleId="71">
    <w:name w:val="Table Paragraph"/>
    <w:basedOn w:val="1"/>
    <w:qFormat/>
    <w:uiPriority w:val="1"/>
    <w:rPr>
      <w:rFonts w:ascii="宋体" w:hAnsi="宋体" w:cs="宋体"/>
    </w:rPr>
  </w:style>
  <w:style w:type="character" w:customStyle="1" w:styleId="72">
    <w:name w:val="批注文字 Char"/>
    <w:basedOn w:val="30"/>
    <w:link w:val="10"/>
    <w:qFormat/>
    <w:uiPriority w:val="0"/>
    <w:rPr>
      <w:rFonts w:ascii="Calibri" w:hAnsi="Calibri"/>
      <w:kern w:val="2"/>
      <w:sz w:val="21"/>
      <w:szCs w:val="24"/>
    </w:rPr>
  </w:style>
  <w:style w:type="character" w:customStyle="1" w:styleId="73">
    <w:name w:val="批注主题 Char"/>
    <w:basedOn w:val="72"/>
    <w:link w:val="26"/>
    <w:qFormat/>
    <w:uiPriority w:val="0"/>
    <w:rPr>
      <w:rFonts w:ascii="Calibri" w:hAnsi="Calibri"/>
      <w:b/>
      <w:bCs/>
      <w:kern w:val="2"/>
      <w:sz w:val="21"/>
      <w:szCs w:val="24"/>
    </w:rPr>
  </w:style>
  <w:style w:type="paragraph" w:styleId="74">
    <w:name w:val="No Spacing"/>
    <w:basedOn w:val="1"/>
    <w:qFormat/>
    <w:uiPriority w:val="1"/>
    <w:rPr>
      <w:rFonts w:ascii="Times New Roman" w:hAnsi="Times New Roman"/>
    </w:rPr>
  </w:style>
  <w:style w:type="character" w:customStyle="1" w:styleId="75">
    <w:name w:val="fontborder"/>
    <w:basedOn w:val="30"/>
    <w:qFormat/>
    <w:uiPriority w:val="0"/>
    <w:rPr>
      <w:bdr w:val="single" w:color="000000" w:sz="6" w:space="0"/>
    </w:rPr>
  </w:style>
  <w:style w:type="character" w:customStyle="1" w:styleId="76">
    <w:name w:val="hidden"/>
    <w:basedOn w:val="30"/>
    <w:qFormat/>
    <w:uiPriority w:val="0"/>
    <w:rPr>
      <w:vanish/>
    </w:rPr>
  </w:style>
  <w:style w:type="character" w:customStyle="1" w:styleId="77">
    <w:name w:val="fontstrikethrough"/>
    <w:basedOn w:val="30"/>
    <w:qFormat/>
    <w:uiPriority w:val="0"/>
    <w:rPr>
      <w:strike/>
    </w:rPr>
  </w:style>
  <w:style w:type="character" w:customStyle="1" w:styleId="78">
    <w:name w:val="two-lines"/>
    <w:basedOn w:val="30"/>
    <w:qFormat/>
    <w:uiPriority w:val="0"/>
  </w:style>
  <w:style w:type="character" w:customStyle="1" w:styleId="79">
    <w:name w:val="trumbowyg-msg-error"/>
    <w:basedOn w:val="30"/>
    <w:qFormat/>
    <w:uiPriority w:val="0"/>
    <w:rPr>
      <w:color w:val="E74C3C"/>
    </w:rPr>
  </w:style>
  <w:style w:type="character" w:customStyle="1" w:styleId="80">
    <w:name w:val="trumbowyg-msg-error1"/>
    <w:basedOn w:val="30"/>
    <w:qFormat/>
    <w:uiPriority w:val="0"/>
    <w:rPr>
      <w:color w:val="E74C3C"/>
    </w:rPr>
  </w:style>
  <w:style w:type="character" w:customStyle="1" w:styleId="81">
    <w:name w:val="one-lines"/>
    <w:basedOn w:val="30"/>
    <w:qFormat/>
    <w:uiPriority w:val="0"/>
  </w:style>
  <w:style w:type="paragraph" w:customStyle="1" w:styleId="82">
    <w:name w:val="A正文小四"/>
    <w:basedOn w:val="1"/>
    <w:qFormat/>
    <w:uiPriority w:val="0"/>
    <w:pPr>
      <w:ind w:firstLine="200" w:firstLineChars="200"/>
    </w:pPr>
    <w:rPr>
      <w:rFonts w:ascii="Times New Roman" w:hAnsi="Times New Roman"/>
    </w:rPr>
  </w:style>
  <w:style w:type="character" w:customStyle="1" w:styleId="83">
    <w:name w:val="font81"/>
    <w:basedOn w:val="30"/>
    <w:qFormat/>
    <w:uiPriority w:val="0"/>
    <w:rPr>
      <w:rFonts w:ascii="Helvetica" w:hAnsi="Helvetica" w:eastAsia="Helvetica" w:cs="Helvetic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30346</Words>
  <Characters>32214</Characters>
  <Lines>248</Lines>
  <Paragraphs>69</Paragraphs>
  <TotalTime>5</TotalTime>
  <ScaleCrop>false</ScaleCrop>
  <LinksUpToDate>false</LinksUpToDate>
  <CharactersWithSpaces>33175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2024-09-25T08:04:00Z</dcterms:created>
  <dc:creator>Administrator.PC-20160716QTOZ</dc:creator>
  <cp:lastModifiedBy>珊</cp:lastModifiedBy>
  <cp:lastPrinted>2024-10-09T05:05:00Z</cp:lastPrinted>
  <dcterms:modified xsi:type="dcterms:W3CDTF">2024-10-25T06:45:03Z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D20F214003B8439896936CFD41CFD9B5_13</vt:lpwstr>
  </property>
</Properties>
</file>