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FEEDD">
      <w:pPr>
        <w:tabs>
          <w:tab w:val="left" w:pos="1276"/>
        </w:tabs>
        <w:spacing w:line="800" w:lineRule="exact"/>
        <w:jc w:val="center"/>
        <w:rPr>
          <w:rFonts w:hint="eastAsia" w:ascii="宋体" w:hAnsi="宋体" w:eastAsia="宋体" w:cs="宋体"/>
          <w:bCs/>
          <w:color w:val="auto"/>
          <w:sz w:val="48"/>
          <w:szCs w:val="48"/>
          <w:highlight w:val="none"/>
          <w:lang w:eastAsia="zh-CN"/>
        </w:rPr>
      </w:pPr>
      <w:r>
        <w:rPr>
          <w:rFonts w:hint="eastAsia" w:ascii="宋体" w:hAnsi="宋体" w:cs="宋体"/>
          <w:bCs/>
          <w:color w:val="auto"/>
          <w:sz w:val="48"/>
          <w:szCs w:val="48"/>
          <w:highlight w:val="none"/>
          <w:lang w:eastAsia="zh-CN"/>
        </w:rPr>
        <w:t>2025年度山洪灾害及防汛水文监测站点运行维护服务政府采购项目</w:t>
      </w:r>
    </w:p>
    <w:p w14:paraId="463697DE">
      <w:pPr>
        <w:pStyle w:val="6"/>
        <w:rPr>
          <w:rFonts w:hint="eastAsia"/>
          <w:color w:val="auto"/>
          <w:highlight w:val="none"/>
        </w:rPr>
      </w:pPr>
    </w:p>
    <w:p w14:paraId="18DFE35B">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w:t>
      </w:r>
    </w:p>
    <w:p w14:paraId="43045CC0">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争</w:t>
      </w:r>
    </w:p>
    <w:p w14:paraId="25ABB54F">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性</w:t>
      </w:r>
    </w:p>
    <w:p w14:paraId="1B85ED1D">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磋</w:t>
      </w:r>
    </w:p>
    <w:p w14:paraId="2B55937B">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商</w:t>
      </w:r>
    </w:p>
    <w:p w14:paraId="390DEBDD">
      <w:pPr>
        <w:tabs>
          <w:tab w:val="left" w:pos="1276"/>
        </w:tabs>
        <w:spacing w:line="10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10A8EDF5">
      <w:pPr>
        <w:tabs>
          <w:tab w:val="left" w:pos="1276"/>
        </w:tabs>
        <w:spacing w:line="1000" w:lineRule="exact"/>
        <w:jc w:val="center"/>
        <w:rPr>
          <w:rFonts w:hint="eastAsia" w:ascii="宋体" w:hAnsi="宋体" w:eastAsia="宋体" w:cs="宋体"/>
          <w:bCs/>
          <w:color w:val="auto"/>
          <w:sz w:val="72"/>
          <w:szCs w:val="72"/>
          <w:highlight w:val="none"/>
        </w:rPr>
      </w:pPr>
      <w:r>
        <w:rPr>
          <w:rFonts w:hint="eastAsia" w:ascii="宋体" w:hAnsi="宋体" w:eastAsia="宋体" w:cs="宋体"/>
          <w:color w:val="auto"/>
          <w:sz w:val="72"/>
          <w:szCs w:val="72"/>
          <w:highlight w:val="none"/>
        </w:rPr>
        <w:t>件</w:t>
      </w:r>
    </w:p>
    <w:p w14:paraId="0CEBA795">
      <w:pPr>
        <w:spacing w:line="440" w:lineRule="exact"/>
        <w:rPr>
          <w:rFonts w:hint="eastAsia" w:ascii="宋体" w:hAnsi="宋体" w:eastAsia="宋体" w:cs="宋体"/>
          <w:color w:val="auto"/>
          <w:sz w:val="24"/>
          <w:highlight w:val="none"/>
        </w:rPr>
      </w:pPr>
    </w:p>
    <w:p w14:paraId="4740C306">
      <w:pPr>
        <w:spacing w:line="440" w:lineRule="exact"/>
        <w:rPr>
          <w:rFonts w:hint="eastAsia" w:ascii="宋体" w:hAnsi="宋体" w:eastAsia="宋体" w:cs="宋体"/>
          <w:color w:val="auto"/>
          <w:sz w:val="24"/>
          <w:highlight w:val="none"/>
        </w:rPr>
      </w:pPr>
    </w:p>
    <w:p w14:paraId="4C1C5804">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HZJNAJ-2025003</w:t>
      </w:r>
    </w:p>
    <w:p w14:paraId="395B65E8">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r>
        <w:rPr>
          <w:rFonts w:hint="eastAsia" w:ascii="宋体" w:hAnsi="宋体" w:eastAsia="宋体" w:cs="宋体"/>
          <w:color w:val="auto"/>
          <w:sz w:val="24"/>
          <w:highlight w:val="none"/>
          <w:lang w:eastAsia="zh-CN"/>
        </w:rPr>
        <w:t>安吉县水利局</w:t>
      </w:r>
    </w:p>
    <w:p w14:paraId="798F66BC">
      <w:pPr>
        <w:spacing w:line="44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cs="宋体"/>
          <w:color w:val="auto"/>
          <w:sz w:val="24"/>
          <w:highlight w:val="none"/>
          <w:lang w:val="en-US" w:eastAsia="zh-CN"/>
        </w:rPr>
        <w:t>2025年度山洪灾害及防汛水文监测站点运行维护服务政府采购项目</w:t>
      </w:r>
    </w:p>
    <w:p w14:paraId="0BD62E3A">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lang w:eastAsia="zh-CN"/>
        </w:rPr>
        <w:t>湖州江南工程管理有限公司</w:t>
      </w:r>
    </w:p>
    <w:p w14:paraId="132A8B5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采购类型：分散采购委托代理</w:t>
      </w:r>
    </w:p>
    <w:p w14:paraId="3A834E50">
      <w:pPr>
        <w:spacing w:line="500" w:lineRule="exact"/>
        <w:jc w:val="righ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2025年1</w:t>
      </w:r>
      <w:r>
        <w:rPr>
          <w:rFonts w:hint="eastAsia" w:ascii="宋体" w:hAnsi="宋体" w:eastAsia="宋体" w:cs="宋体"/>
          <w:bCs/>
          <w:color w:val="auto"/>
          <w:sz w:val="24"/>
          <w:highlight w:val="none"/>
        </w:rPr>
        <w:t>月</w:t>
      </w:r>
    </w:p>
    <w:p w14:paraId="03C78E57">
      <w:pPr>
        <w:spacing w:line="500" w:lineRule="exact"/>
        <w:jc w:val="right"/>
        <w:rPr>
          <w:rFonts w:hint="eastAsia" w:ascii="宋体" w:hAnsi="宋体" w:eastAsia="宋体" w:cs="宋体"/>
          <w:bCs/>
          <w:color w:val="auto"/>
          <w:sz w:val="24"/>
          <w:highlight w:val="none"/>
        </w:rPr>
      </w:pPr>
    </w:p>
    <w:p w14:paraId="5698650E">
      <w:pPr>
        <w:pStyle w:val="29"/>
        <w:rPr>
          <w:rFonts w:hint="eastAsia"/>
          <w:color w:val="auto"/>
          <w:highlight w:val="none"/>
        </w:rPr>
      </w:pPr>
    </w:p>
    <w:p w14:paraId="72483452">
      <w:pPr>
        <w:spacing w:line="320" w:lineRule="exact"/>
        <w:jc w:val="both"/>
        <w:rPr>
          <w:rFonts w:hint="eastAsia" w:ascii="宋体" w:hAnsi="宋体" w:eastAsia="宋体" w:cs="宋体"/>
          <w:color w:val="auto"/>
          <w:sz w:val="32"/>
          <w:szCs w:val="28"/>
          <w:highlight w:val="none"/>
        </w:rPr>
      </w:pPr>
    </w:p>
    <w:p w14:paraId="0B98B2F1">
      <w:pPr>
        <w:spacing w:line="320" w:lineRule="exact"/>
        <w:jc w:val="center"/>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目   录</w:t>
      </w:r>
    </w:p>
    <w:p w14:paraId="7FE87E92">
      <w:pPr>
        <w:pStyle w:val="13"/>
        <w:tabs>
          <w:tab w:val="right" w:leader="dot" w:pos="8868"/>
          <w:tab w:val="clear" w:pos="8494"/>
        </w:tabs>
        <w:rPr>
          <w:rFonts w:hint="eastAsia" w:ascii="仿宋" w:hAnsi="仿宋" w:eastAsia="仿宋" w:cs="仿宋"/>
          <w:color w:val="auto"/>
          <w:sz w:val="21"/>
          <w:szCs w:val="21"/>
          <w:highlight w:val="none"/>
        </w:rPr>
      </w:pPr>
      <w:bookmarkStart w:id="0" w:name="_Toc113441585"/>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"1-3" \h \z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_Toc22104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第一章    竞争性磋商公告</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_Toc22104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58C979A5">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_Toc32655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第二章      供应商须知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_Toc32655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31A7FE2">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_Toc14680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前 附 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_Toc14680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38334761">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_Toc15392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一、适用范围</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_Toc15392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2E1B40C1">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_Toc32662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二、定义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_Toc32662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5A0F7821">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_Toc5479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三、供应商的资格要求</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_Toc5479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8C2A1A9">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_Toc22919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四、磋商费用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_Toc22919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60DF119">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_Toc18907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五、</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竞争性磋商报价</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_Toc18907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49D2257D">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_Toc6776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六、保证金</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_Toc6776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65C9DF35">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_Toc31941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七、履约保证金</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_Toc31941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A915237">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_Toc28322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八、质疑和投诉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_Toc28322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B32AB1A">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_Toc20266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九、采购文件的澄清与修改</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_Toc20266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56034FAE">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_Toc18915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十、响应文件有效期</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_Toc18915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678C9D7">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_Toc2233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十一、响应文件的组成</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_Toc2233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E0BE4BB">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_Toc29544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十二、响应文件编制（电子交易）</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_Toc29544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F1D63CB">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_Toc24886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十三、响应文件的递交</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_Toc24886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4C2CE294">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_Toc25582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十四、无效响应文件</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_Toc25582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4A321155">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_Toc13901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十五、确定成交供应商方法：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_Toc13901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289BC76">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_Toc13003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十六、授予合同</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_Toc13003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C3FA58A">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_Toc6385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十七、可中止电子交易活动的情形</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_Toc6385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E1270CB">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_Toc28752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十八、终止采购活动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_Toc28752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53C368CB">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_Toc13999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第三章  磋商项目服务范围及要求</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_Toc13999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17</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19B31F72">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_Toc7895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第四章  磋商原则和程序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_Toc7895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3F5DDE9">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_Toc14624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开启响应文件</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_Toc14624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641FE455">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_Toc32404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磋商小组</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_Toc32404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FA6E8D5">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_Toc11260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竞争性磋商原则与方法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_Toc11260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3EFE6A7C">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_Toc14954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磋商程序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_Toc14954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34</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439C4FA5">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_Toc23389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五、磋商文件的澄清</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_Toc23389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68165A58">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_Toc9023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六、确定供应商办法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_Toc9023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3144693F">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_Toc23838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七、综合评分法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_Toc23838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66C8EFB">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_Toc1503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八、资格审查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_Toc1503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3C749E66">
      <w:pPr>
        <w:pStyle w:val="15"/>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_Toc10162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九、 成交通知、授予合同</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_Toc10162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2869FDB6">
      <w:pPr>
        <w:pStyle w:val="13"/>
        <w:tabs>
          <w:tab w:val="right" w:leader="dot" w:pos="8868"/>
          <w:tab w:val="clear" w:pos="8494"/>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_Toc20583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第五章 合同主要条款</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_Toc20583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79A64F3A">
      <w:pPr>
        <w:pStyle w:val="13"/>
        <w:tabs>
          <w:tab w:val="right" w:leader="dot" w:pos="8868"/>
          <w:tab w:val="clear" w:pos="8494"/>
        </w:tabs>
        <w:rPr>
          <w:rFonts w:hint="eastAsia" w:ascii="仿宋" w:hAnsi="仿宋" w:eastAsia="仿宋" w:cs="仿宋"/>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_Toc17516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第六章  响应文件格式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_Toc17516 \h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44</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14:paraId="0A3EF61F">
      <w:pPr>
        <w:spacing w:line="300" w:lineRule="exact"/>
        <w:rPr>
          <w:rFonts w:hint="eastAsia" w:ascii="宋体" w:hAnsi="宋体" w:eastAsia="宋体" w:cs="宋体"/>
          <w:color w:val="auto"/>
          <w:szCs w:val="21"/>
          <w:highlight w:val="none"/>
        </w:rPr>
      </w:pPr>
      <w:r>
        <w:rPr>
          <w:rFonts w:hint="eastAsia" w:ascii="仿宋" w:hAnsi="仿宋" w:eastAsia="仿宋" w:cs="仿宋"/>
          <w:color w:val="auto"/>
          <w:szCs w:val="21"/>
          <w:highlight w:val="none"/>
        </w:rPr>
        <w:fldChar w:fldCharType="end"/>
      </w:r>
      <w:bookmarkEnd w:id="0"/>
    </w:p>
    <w:p w14:paraId="4AB391C5">
      <w:pPr>
        <w:pStyle w:val="3"/>
        <w:spacing w:before="0" w:after="0" w:line="240" w:lineRule="auto"/>
        <w:jc w:val="center"/>
        <w:rPr>
          <w:rFonts w:hint="eastAsia" w:ascii="宋体" w:hAnsi="宋体" w:eastAsia="宋体" w:cs="宋体"/>
          <w:color w:val="auto"/>
          <w:sz w:val="32"/>
          <w:szCs w:val="32"/>
          <w:highlight w:val="none"/>
        </w:rPr>
      </w:pPr>
      <w:bookmarkStart w:id="1" w:name="_Toc17663"/>
      <w:bookmarkStart w:id="2" w:name="_Toc22104"/>
      <w:bookmarkStart w:id="3" w:name="_Toc21081"/>
      <w:bookmarkStart w:id="4" w:name="_Toc25366"/>
      <w:bookmarkStart w:id="5" w:name="_Toc23769154"/>
      <w:bookmarkStart w:id="6" w:name="_Toc17037"/>
      <w:bookmarkStart w:id="7" w:name="_Toc21831"/>
      <w:bookmarkStart w:id="8" w:name="_Toc493761831"/>
      <w:r>
        <w:rPr>
          <w:rFonts w:hint="eastAsia" w:ascii="宋体" w:hAnsi="宋体" w:eastAsia="宋体" w:cs="宋体"/>
          <w:color w:val="auto"/>
          <w:sz w:val="32"/>
          <w:szCs w:val="32"/>
          <w:highlight w:val="none"/>
        </w:rPr>
        <w:t>第一章    竞争性磋商公告</w:t>
      </w:r>
      <w:bookmarkEnd w:id="1"/>
      <w:bookmarkEnd w:id="2"/>
      <w:bookmarkEnd w:id="3"/>
      <w:bookmarkEnd w:id="4"/>
      <w:bookmarkEnd w:id="5"/>
      <w:bookmarkEnd w:id="6"/>
      <w:bookmarkEnd w:id="7"/>
      <w:bookmarkEnd w:id="8"/>
    </w:p>
    <w:tbl>
      <w:tblPr>
        <w:tblStyle w:val="22"/>
        <w:tblW w:w="890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25DD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900" w:type="dxa"/>
            <w:noWrap w:val="0"/>
            <w:vAlign w:val="top"/>
          </w:tcPr>
          <w:p w14:paraId="634F1136">
            <w:pPr>
              <w:spacing w:line="400" w:lineRule="exact"/>
              <w:rPr>
                <w:rFonts w:hint="eastAsia" w:ascii="仿宋" w:hAnsi="仿宋" w:eastAsia="仿宋" w:cs="仿宋"/>
                <w:i w:val="0"/>
                <w:caps w:val="0"/>
                <w:color w:val="auto"/>
                <w:spacing w:val="0"/>
                <w:kern w:val="0"/>
                <w:sz w:val="24"/>
                <w:szCs w:val="24"/>
                <w:highlight w:val="none"/>
                <w:shd w:val="clear" w:color="auto" w:fill="FFFFFF"/>
                <w:lang w:val="en-US" w:eastAsia="zh-CN" w:bidi="ar-SA"/>
              </w:rPr>
            </w:pPr>
            <w:bookmarkStart w:id="9" w:name="OLE_LINK3"/>
            <w:bookmarkStart w:id="10" w:name="OLE_LINK4"/>
            <w:r>
              <w:rPr>
                <w:rFonts w:hint="eastAsia" w:ascii="仿宋" w:hAnsi="仿宋" w:eastAsia="仿宋" w:cs="仿宋"/>
                <w:i w:val="0"/>
                <w:caps w:val="0"/>
                <w:color w:val="auto"/>
                <w:spacing w:val="0"/>
                <w:kern w:val="0"/>
                <w:sz w:val="24"/>
                <w:szCs w:val="24"/>
                <w:highlight w:val="none"/>
                <w:shd w:val="clear" w:color="auto" w:fill="FFFFFF"/>
                <w:lang w:val="en-US" w:eastAsia="zh-CN" w:bidi="ar-SA"/>
              </w:rPr>
              <w:t>项目概况</w:t>
            </w:r>
          </w:p>
          <w:p w14:paraId="1378908E">
            <w:pPr>
              <w:spacing w:line="400" w:lineRule="exact"/>
              <w:ind w:firstLine="480" w:firstLineChars="200"/>
              <w:rPr>
                <w:rFonts w:hint="eastAsia" w:ascii="宋体" w:hAnsi="宋体" w:eastAsia="宋体" w:cs="宋体"/>
                <w:color w:val="auto"/>
                <w:sz w:val="24"/>
                <w:szCs w:val="24"/>
                <w:highlight w:val="none"/>
              </w:rPr>
            </w:pPr>
            <w:r>
              <w:rPr>
                <w:rFonts w:hint="eastAsia" w:ascii="仿宋" w:hAnsi="仿宋" w:eastAsia="仿宋" w:cs="仿宋"/>
                <w:i w:val="0"/>
                <w:caps w:val="0"/>
                <w:color w:val="auto"/>
                <w:spacing w:val="0"/>
                <w:kern w:val="0"/>
                <w:sz w:val="24"/>
                <w:szCs w:val="24"/>
                <w:highlight w:val="none"/>
                <w:shd w:val="clear" w:color="auto" w:fill="FFFFFF"/>
                <w:lang w:val="en-US" w:eastAsia="zh-CN" w:bidi="ar-SA"/>
              </w:rPr>
              <w:t>2025年度山洪灾害及防汛水文监测站点运行维护服务政府采购项目的潜在供应商应在政府采购云平台http://www.zcygov.cn（以下简称“政采云平台”）；获取（下载）采购文件，并于2025年1月24日上午9:00（北京时间）前提交（上传）响应文件。</w:t>
            </w:r>
          </w:p>
        </w:tc>
      </w:tr>
    </w:tbl>
    <w:p w14:paraId="0905745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一、项目基本情况</w:t>
      </w:r>
    </w:p>
    <w:p w14:paraId="7AB3562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项目编号：HZJNAJ-2025003</w:t>
      </w:r>
    </w:p>
    <w:p w14:paraId="555B798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项目名称：2025年度山洪灾害及防汛水文监测站点运行维护服务政府采购项目 </w:t>
      </w:r>
    </w:p>
    <w:p w14:paraId="5FA327B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采购方式：竞争性磋商 </w:t>
      </w:r>
    </w:p>
    <w:p w14:paraId="4770792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预算金额（元）：1210000</w:t>
      </w:r>
    </w:p>
    <w:p w14:paraId="633BA4B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最高限价（元）：1210000</w:t>
      </w:r>
    </w:p>
    <w:p w14:paraId="452E6A2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采购需求：         </w:t>
      </w:r>
      <w:r>
        <w:rPr>
          <w:rFonts w:hint="eastAsia" w:ascii="仿宋" w:hAnsi="仿宋" w:eastAsia="仿宋" w:cs="仿宋"/>
          <w:caps w:val="0"/>
          <w:color w:val="auto"/>
          <w:spacing w:val="0"/>
          <w:sz w:val="24"/>
          <w:szCs w:val="24"/>
          <w:highlight w:val="none"/>
          <w:shd w:val="clear" w:color="auto" w:fill="FFFFFF"/>
          <w:lang w:val="en-US" w:eastAsia="zh-CN"/>
        </w:rPr>
        <w:br w:type="textWrapping"/>
      </w:r>
      <w:r>
        <w:rPr>
          <w:rFonts w:hint="eastAsia" w:ascii="仿宋" w:hAnsi="仿宋" w:eastAsia="仿宋" w:cs="仿宋"/>
          <w:caps w:val="0"/>
          <w:color w:val="auto"/>
          <w:spacing w:val="0"/>
          <w:sz w:val="24"/>
          <w:szCs w:val="24"/>
          <w:highlight w:val="none"/>
          <w:shd w:val="clear" w:color="auto" w:fill="FFFFFF"/>
          <w:lang w:val="en-US" w:eastAsia="zh-CN"/>
        </w:rPr>
        <w:t>数量：1           </w:t>
      </w:r>
    </w:p>
    <w:p w14:paraId="5603C93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预算金额（元）：1210000</w:t>
      </w:r>
    </w:p>
    <w:p w14:paraId="348CAAD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单位：项 </w:t>
      </w:r>
    </w:p>
    <w:p w14:paraId="5437B97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简要规格描述：负责2025年度山洪灾害及防汛水文监测站点运行维护服务，具体详见磋商文件。</w:t>
      </w:r>
    </w:p>
    <w:p w14:paraId="3479FE3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备注：本项目报价不得超预算，否则响应无效。 </w:t>
      </w:r>
    </w:p>
    <w:p w14:paraId="656B45D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合同履约期限：1年，自合同签订之日起算。</w:t>
      </w:r>
    </w:p>
    <w:p w14:paraId="7A3A456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caps w:val="0"/>
          <w:color w:val="auto"/>
          <w:spacing w:val="0"/>
          <w:sz w:val="24"/>
          <w:szCs w:val="24"/>
          <w:highlight w:val="none"/>
          <w:shd w:val="clear" w:color="auto" w:fill="FFFFFF"/>
          <w:lang w:val="en-US" w:eastAsia="zh-CN"/>
        </w:rPr>
        <w:t>本项目（否）接受联合体投标。 </w:t>
      </w:r>
      <w:r>
        <w:rPr>
          <w:rFonts w:hint="eastAsia" w:ascii="宋体" w:hAnsi="宋体" w:eastAsia="宋体" w:cs="宋体"/>
          <w:i w:val="0"/>
          <w:iCs w:val="0"/>
          <w:caps w:val="0"/>
          <w:color w:val="auto"/>
          <w:spacing w:val="0"/>
          <w:kern w:val="0"/>
          <w:sz w:val="24"/>
          <w:szCs w:val="24"/>
          <w:highlight w:val="none"/>
          <w:lang w:val="en-US" w:eastAsia="zh-CN" w:bidi="ar"/>
        </w:rPr>
        <w:t> </w:t>
      </w:r>
    </w:p>
    <w:p w14:paraId="2CF06D5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二、申请人的资格要求：</w:t>
      </w:r>
    </w:p>
    <w:p w14:paraId="1C4C2E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D4B3C8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2.落实政府采购政策需满足的资格要求：本项目为专门面向中小企业采购，提供服务的供应商非中小企业的，资格审查不通过；符合上述条件的中小微型企业应按照招标文件附件的格式要求在资格文件中提供《中小企业声明函》； </w:t>
      </w:r>
    </w:p>
    <w:p w14:paraId="1663CD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3.本项目的特定资格要求：无。 </w:t>
      </w:r>
    </w:p>
    <w:p w14:paraId="48C55F5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三、获取（下载）采购文件</w:t>
      </w:r>
    </w:p>
    <w:p w14:paraId="30AD6A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时间：/至2025年1月24日，每天上午00:00至12:00，下午12:00至23:59（北京时间，线上获取法定节假日均可，线下获取文件法定节假日除外）</w:t>
      </w:r>
    </w:p>
    <w:p w14:paraId="4B6F3A4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地点（网址）：政府采购云平台http://www.zcygov.cn（以下简称“政采云平台”）； </w:t>
      </w:r>
    </w:p>
    <w:p w14:paraId="762CF17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方式：供应商登录政采云平台https://www.zcygov.cn/在线申请获取采购文件（进入“项目采购”应用，在获取采购文件菜单中选择项目，申请获取采购文件） </w:t>
      </w:r>
    </w:p>
    <w:p w14:paraId="5E34F66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售价（元）：0 </w:t>
      </w:r>
    </w:p>
    <w:p w14:paraId="3FA29F6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uto"/>
        <w:ind w:left="0" w:right="0" w:firstLine="0"/>
        <w:jc w:val="left"/>
        <w:rPr>
          <w:rFonts w:hint="eastAsia" w:ascii="微软雅黑" w:hAnsi="微软雅黑" w:eastAsia="微软雅黑" w:cs="微软雅黑"/>
          <w:i w:val="0"/>
          <w:iCs w:val="0"/>
          <w:caps w:val="0"/>
          <w:color w:val="auto"/>
          <w:spacing w:val="0"/>
          <w:sz w:val="24"/>
          <w:szCs w:val="24"/>
          <w:highlight w:val="none"/>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四、响应文件提交（上传）</w:t>
      </w:r>
      <w:r>
        <w:rPr>
          <w:rFonts w:hint="eastAsia" w:ascii="宋体" w:hAnsi="宋体" w:eastAsia="宋体" w:cs="宋体"/>
          <w:b/>
          <w:bCs/>
          <w:i w:val="0"/>
          <w:iCs w:val="0"/>
          <w:caps w:val="0"/>
          <w:color w:val="auto"/>
          <w:spacing w:val="0"/>
          <w:kern w:val="0"/>
          <w:sz w:val="24"/>
          <w:szCs w:val="24"/>
          <w:highlight w:val="none"/>
          <w:lang w:val="en-US" w:eastAsia="zh-CN" w:bidi="ar"/>
        </w:rPr>
        <w:t> </w:t>
      </w:r>
    </w:p>
    <w:p w14:paraId="722B241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截止时间：2025年1月24日上午9:00（北京时间）</w:t>
      </w:r>
    </w:p>
    <w:p w14:paraId="5C99B6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caps w:val="0"/>
          <w:color w:val="auto"/>
          <w:spacing w:val="0"/>
          <w:sz w:val="24"/>
          <w:szCs w:val="24"/>
          <w:highlight w:val="none"/>
          <w:shd w:val="clear" w:color="auto" w:fill="FFFFFF"/>
          <w:lang w:val="en-US" w:eastAsia="zh-CN"/>
        </w:rPr>
        <w:t>地点（网址）：政采云平台https://www.zcygov.cn（网上不见面开标）</w:t>
      </w:r>
      <w:r>
        <w:rPr>
          <w:rFonts w:hint="eastAsia" w:ascii="宋体" w:hAnsi="宋体" w:eastAsia="宋体" w:cs="宋体"/>
          <w:i w:val="0"/>
          <w:iCs w:val="0"/>
          <w:caps w:val="0"/>
          <w:color w:val="auto"/>
          <w:spacing w:val="0"/>
          <w:kern w:val="0"/>
          <w:sz w:val="24"/>
          <w:szCs w:val="24"/>
          <w:highlight w:val="none"/>
          <w:lang w:val="en-US" w:eastAsia="zh-CN" w:bidi="ar"/>
        </w:rPr>
        <w:t> </w:t>
      </w:r>
    </w:p>
    <w:p w14:paraId="127F03F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outlineLvl w:val="1"/>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五、响应文件开启 </w:t>
      </w:r>
    </w:p>
    <w:p w14:paraId="4BEF17D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rPr>
      </w:pPr>
      <w:r>
        <w:rPr>
          <w:rFonts w:hint="eastAsia" w:ascii="仿宋" w:hAnsi="仿宋" w:eastAsia="仿宋" w:cs="仿宋"/>
          <w:caps w:val="0"/>
          <w:color w:val="auto"/>
          <w:spacing w:val="0"/>
          <w:sz w:val="24"/>
          <w:szCs w:val="24"/>
          <w:highlight w:val="none"/>
          <w:shd w:val="clear" w:color="auto" w:fill="FFFFFF"/>
          <w:lang w:val="en-US" w:eastAsia="zh-CN"/>
        </w:rPr>
        <w:t>开启时间：2025年1月24日上午9:00（北京时间）</w:t>
      </w:r>
    </w:p>
    <w:p w14:paraId="4BCD4F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aps w:val="0"/>
          <w:color w:val="auto"/>
          <w:spacing w:val="0"/>
          <w:sz w:val="24"/>
          <w:szCs w:val="24"/>
          <w:highlight w:val="none"/>
          <w:shd w:val="clear" w:color="auto" w:fill="FFFFFF"/>
        </w:rPr>
      </w:pPr>
      <w:r>
        <w:rPr>
          <w:rFonts w:hint="eastAsia" w:ascii="仿宋" w:hAnsi="仿宋" w:eastAsia="仿宋" w:cs="仿宋"/>
          <w:caps w:val="0"/>
          <w:color w:val="auto"/>
          <w:spacing w:val="0"/>
          <w:sz w:val="24"/>
          <w:szCs w:val="24"/>
          <w:highlight w:val="none"/>
          <w:shd w:val="clear" w:color="auto" w:fill="FFFFFF"/>
          <w:lang w:val="en-US" w:eastAsia="zh-CN"/>
        </w:rPr>
        <w:t>地点（网址）：政采云平台https://www.zcygov.cn （网上不见面开标）</w:t>
      </w:r>
      <w:r>
        <w:rPr>
          <w:rFonts w:hint="eastAsia" w:ascii="宋体" w:hAnsi="宋体" w:eastAsia="宋体" w:cs="宋体"/>
          <w:i w:val="0"/>
          <w:iCs w:val="0"/>
          <w:caps w:val="0"/>
          <w:color w:val="auto"/>
          <w:spacing w:val="0"/>
          <w:kern w:val="0"/>
          <w:sz w:val="24"/>
          <w:szCs w:val="24"/>
          <w:highlight w:val="none"/>
          <w:lang w:val="en-US" w:eastAsia="zh-CN" w:bidi="ar"/>
        </w:rPr>
        <w:t> </w:t>
      </w:r>
    </w:p>
    <w:p w14:paraId="4EE832A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outlineLvl w:val="1"/>
        <w:rPr>
          <w:rFonts w:hint="eastAsia" w:ascii="仿宋" w:hAnsi="仿宋" w:eastAsia="仿宋" w:cs="仿宋"/>
          <w:b/>
          <w:bCs/>
          <w:i w:val="0"/>
          <w:caps w:val="0"/>
          <w:color w:val="auto"/>
          <w:spacing w:val="0"/>
          <w:sz w:val="24"/>
          <w:szCs w:val="24"/>
          <w:highlight w:val="none"/>
          <w:shd w:val="clear" w:color="auto" w:fill="FFFFFF"/>
          <w:lang w:val="en-US" w:eastAsia="zh-CN"/>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六、公告期限</w:t>
      </w:r>
    </w:p>
    <w:p w14:paraId="72A25B4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仿宋" w:hAnsi="仿宋" w:eastAsia="仿宋" w:cs="仿宋"/>
          <w:caps w:val="0"/>
          <w:color w:val="auto"/>
          <w:spacing w:val="0"/>
          <w:sz w:val="24"/>
          <w:szCs w:val="24"/>
          <w:highlight w:val="none"/>
          <w:shd w:val="clear" w:color="auto" w:fill="FFFFFF"/>
        </w:rPr>
      </w:pPr>
      <w:r>
        <w:rPr>
          <w:rFonts w:hint="eastAsia" w:ascii="仿宋" w:hAnsi="仿宋" w:eastAsia="仿宋" w:cs="仿宋"/>
          <w:caps w:val="0"/>
          <w:color w:val="auto"/>
          <w:spacing w:val="0"/>
          <w:sz w:val="24"/>
          <w:szCs w:val="24"/>
          <w:highlight w:val="none"/>
          <w:shd w:val="clear" w:color="auto" w:fill="FFFFFF"/>
          <w:lang w:val="en-US" w:eastAsia="zh-CN"/>
        </w:rPr>
        <w:t>自本公告发布之日起3个工作日。</w:t>
      </w:r>
    </w:p>
    <w:p w14:paraId="7D07142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outlineLvl w:val="1"/>
        <w:rPr>
          <w:rFonts w:hint="eastAsia" w:ascii="仿宋" w:hAnsi="仿宋" w:eastAsia="仿宋" w:cs="仿宋"/>
          <w:b/>
          <w:bCs/>
          <w:i w:val="0"/>
          <w:caps w:val="0"/>
          <w:color w:val="auto"/>
          <w:spacing w:val="0"/>
          <w:sz w:val="24"/>
          <w:szCs w:val="24"/>
          <w:highlight w:val="none"/>
          <w:shd w:val="clear" w:color="auto" w:fill="FFFFFF"/>
        </w:rPr>
      </w:pPr>
      <w:r>
        <w:rPr>
          <w:rStyle w:val="24"/>
          <w:rFonts w:hint="eastAsia" w:ascii="仿宋" w:hAnsi="仿宋" w:eastAsia="仿宋" w:cs="仿宋"/>
          <w:b/>
          <w:bCs/>
          <w:i w:val="0"/>
          <w:caps w:val="0"/>
          <w:color w:val="auto"/>
          <w:spacing w:val="0"/>
          <w:sz w:val="24"/>
          <w:szCs w:val="24"/>
          <w:highlight w:val="none"/>
          <w:shd w:val="clear" w:color="auto" w:fill="FFFFFF"/>
          <w:lang w:val="en-US" w:eastAsia="zh-CN"/>
        </w:rPr>
        <w:t>七、其他补充事宜 </w:t>
      </w:r>
    </w:p>
    <w:p w14:paraId="2045D9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仿宋" w:hAnsi="仿宋" w:eastAsia="仿宋" w:cs="仿宋"/>
          <w:caps w:val="0"/>
          <w:color w:val="auto"/>
          <w:spacing w:val="0"/>
          <w:sz w:val="24"/>
          <w:szCs w:val="24"/>
          <w:highlight w:val="none"/>
          <w:shd w:val="clear" w:color="auto" w:fill="FFFFFF"/>
        </w:rPr>
      </w:pPr>
      <w:r>
        <w:rPr>
          <w:rFonts w:ascii="仿宋" w:hAnsi="仿宋" w:eastAsia="仿宋" w:cs="仿宋"/>
          <w:caps w:val="0"/>
          <w:color w:val="auto"/>
          <w:spacing w:val="0"/>
          <w:sz w:val="24"/>
          <w:szCs w:val="24"/>
          <w:highlight w:val="none"/>
          <w:shd w:val="clear" w:color="auto" w:fill="FFFFFF"/>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caps w:val="0"/>
          <w:color w:val="auto"/>
          <w:spacing w:val="0"/>
          <w:sz w:val="24"/>
          <w:szCs w:val="24"/>
          <w:highlight w:val="none"/>
          <w:shd w:val="clear" w:color="auto" w:fill="FFFFFF"/>
        </w:rPr>
        <w:t>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    2.其他事项：2.1书面质疑受理地点及联系人：</w:t>
      </w:r>
      <w:r>
        <w:rPr>
          <w:rFonts w:hint="eastAsia" w:ascii="仿宋" w:hAnsi="仿宋" w:eastAsia="仿宋" w:cs="仿宋"/>
          <w:caps w:val="0"/>
          <w:color w:val="auto"/>
          <w:spacing w:val="0"/>
          <w:sz w:val="24"/>
          <w:szCs w:val="24"/>
          <w:highlight w:val="none"/>
          <w:shd w:val="clear" w:color="auto" w:fill="FFFFFF"/>
          <w:lang w:eastAsia="zh-CN"/>
        </w:rPr>
        <w:t>浙江省湖州市安吉县金融中心14楼湖州江南工程管理有限公司</w:t>
      </w:r>
      <w:r>
        <w:rPr>
          <w:rFonts w:hint="eastAsia" w:ascii="仿宋" w:hAnsi="仿宋" w:eastAsia="仿宋" w:cs="仿宋"/>
          <w:caps w:val="0"/>
          <w:color w:val="auto"/>
          <w:spacing w:val="0"/>
          <w:sz w:val="24"/>
          <w:szCs w:val="24"/>
          <w:highlight w:val="none"/>
          <w:shd w:val="clear" w:color="auto" w:fill="FFFFFF"/>
        </w:rPr>
        <w:t>，联系人：</w:t>
      </w:r>
      <w:r>
        <w:rPr>
          <w:rFonts w:hint="eastAsia" w:ascii="仿宋" w:hAnsi="仿宋" w:eastAsia="仿宋" w:cs="仿宋"/>
          <w:caps w:val="0"/>
          <w:color w:val="auto"/>
          <w:spacing w:val="0"/>
          <w:sz w:val="24"/>
          <w:szCs w:val="24"/>
          <w:highlight w:val="none"/>
          <w:shd w:val="clear" w:color="auto" w:fill="FFFFFF"/>
          <w:lang w:eastAsia="zh-CN"/>
        </w:rPr>
        <w:t>曾先生</w:t>
      </w:r>
      <w:r>
        <w:rPr>
          <w:rFonts w:hint="eastAsia" w:ascii="仿宋" w:hAnsi="仿宋" w:eastAsia="仿宋" w:cs="仿宋"/>
          <w:caps w:val="0"/>
          <w:color w:val="auto"/>
          <w:spacing w:val="0"/>
          <w:sz w:val="24"/>
          <w:szCs w:val="24"/>
          <w:highlight w:val="none"/>
          <w:shd w:val="clear" w:color="auto" w:fill="FFFFFF"/>
        </w:rPr>
        <w:t>，联系电话：</w:t>
      </w:r>
      <w:r>
        <w:rPr>
          <w:rFonts w:hint="eastAsia" w:ascii="仿宋" w:hAnsi="仿宋" w:eastAsia="仿宋" w:cs="仿宋"/>
          <w:caps w:val="0"/>
          <w:color w:val="auto"/>
          <w:spacing w:val="0"/>
          <w:sz w:val="24"/>
          <w:szCs w:val="24"/>
          <w:highlight w:val="none"/>
          <w:shd w:val="clear" w:color="auto" w:fill="FFFFFF"/>
          <w:lang w:val="en-US" w:eastAsia="zh-CN"/>
        </w:rPr>
        <w:t>13017902883/05725076515</w:t>
      </w:r>
      <w:r>
        <w:rPr>
          <w:rFonts w:hint="eastAsia" w:ascii="仿宋" w:hAnsi="仿宋" w:eastAsia="仿宋" w:cs="仿宋"/>
          <w:caps w:val="0"/>
          <w:color w:val="auto"/>
          <w:spacing w:val="0"/>
          <w:sz w:val="24"/>
          <w:szCs w:val="24"/>
          <w:highlight w:val="none"/>
          <w:shd w:val="clear" w:color="auto" w:fill="FFFFFF"/>
        </w:rPr>
        <w:t>,同时将质疑函扫描件以电子邮件形式发送至电子邮箱</w:t>
      </w:r>
      <w:r>
        <w:rPr>
          <w:rFonts w:hint="eastAsia" w:ascii="仿宋" w:hAnsi="仿宋" w:eastAsia="仿宋" w:cs="仿宋"/>
          <w:caps w:val="0"/>
          <w:color w:val="auto"/>
          <w:spacing w:val="0"/>
          <w:sz w:val="24"/>
          <w:szCs w:val="24"/>
          <w:highlight w:val="none"/>
          <w:shd w:val="clear" w:color="auto" w:fill="FFFFFF"/>
          <w:lang w:val="en-US" w:eastAsia="zh-CN"/>
        </w:rPr>
        <w:t>644655760</w:t>
      </w:r>
      <w:r>
        <w:rPr>
          <w:rFonts w:hint="eastAsia" w:ascii="仿宋" w:hAnsi="仿宋" w:eastAsia="仿宋" w:cs="仿宋"/>
          <w:caps w:val="0"/>
          <w:color w:val="auto"/>
          <w:spacing w:val="0"/>
          <w:sz w:val="24"/>
          <w:szCs w:val="24"/>
          <w:highlight w:val="none"/>
          <w:shd w:val="clear" w:color="auto" w:fill="FFFFFF"/>
        </w:rPr>
        <w:t>@qq.com。</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    2.2本项目执行的政府采购政策：《政府采购促进中小企业发展管理办法》（财库﹝2020﹞46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财政部民政部中国残疾人联合会《关于促进2.3资格审查：本项目采用资格后审。</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2.4本次采购有关信息发布媒介 浙江政府采购网 http://zfcg.czt.zj.gov.cn 安吉县公共资源交易网 http：//www.ajztb.com。</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2.5采购代理费用 由成交供应商支付。</w:t>
      </w:r>
      <w:r>
        <w:rPr>
          <w:rFonts w:hint="eastAsia" w:ascii="仿宋" w:hAnsi="仿宋" w:eastAsia="仿宋" w:cs="仿宋"/>
          <w:caps w:val="0"/>
          <w:color w:val="auto"/>
          <w:spacing w:val="0"/>
          <w:sz w:val="24"/>
          <w:szCs w:val="24"/>
          <w:highlight w:val="none"/>
          <w:shd w:val="clear" w:color="auto" w:fill="FFFFFF"/>
        </w:rPr>
        <w:br w:type="textWrapping"/>
      </w:r>
      <w:r>
        <w:rPr>
          <w:rFonts w:hint="eastAsia" w:ascii="仿宋" w:hAnsi="仿宋" w:eastAsia="仿宋" w:cs="仿宋"/>
          <w:caps w:val="0"/>
          <w:color w:val="auto"/>
          <w:spacing w:val="0"/>
          <w:sz w:val="24"/>
          <w:szCs w:val="24"/>
          <w:highlight w:val="none"/>
          <w:shd w:val="clear" w:color="auto" w:fill="FFFFFF"/>
        </w:rPr>
        <w:t>2.6本采购项目中标单位与采购单位签订的政府采购合同适用于浙江省政府采购贷款政策，简称“政采贷”，具体内容可参阅《安吉财政“政采贷”办理指引》。网址：http://www.anji.gov.cn/hzgov/front/s553/zwgk/gggs/20231228/i3691136.html </w:t>
      </w:r>
    </w:p>
    <w:bookmarkEnd w:id="9"/>
    <w:bookmarkEnd w:id="10"/>
    <w:p w14:paraId="320F47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outlineLvl w:val="1"/>
        <w:rPr>
          <w:rFonts w:hint="eastAsia" w:ascii="仿宋" w:hAnsi="仿宋" w:eastAsia="仿宋" w:cs="仿宋"/>
          <w:b/>
          <w:bCs/>
          <w:i w:val="0"/>
          <w:caps w:val="0"/>
          <w:color w:val="auto"/>
          <w:spacing w:val="0"/>
          <w:sz w:val="24"/>
          <w:szCs w:val="24"/>
          <w:highlight w:val="none"/>
          <w:shd w:val="clear" w:color="auto" w:fill="FFFFFF"/>
        </w:rPr>
      </w:pPr>
      <w:bookmarkStart w:id="11" w:name="_Toc27888"/>
      <w:bookmarkStart w:id="12" w:name="_Toc493761832"/>
      <w:bookmarkStart w:id="13" w:name="_Toc16054"/>
      <w:bookmarkStart w:id="14" w:name="_Toc23769155"/>
      <w:r>
        <w:rPr>
          <w:rStyle w:val="24"/>
          <w:rFonts w:hint="eastAsia" w:ascii="仿宋" w:hAnsi="仿宋" w:eastAsia="仿宋" w:cs="仿宋"/>
          <w:b/>
          <w:bCs/>
          <w:i w:val="0"/>
          <w:caps w:val="0"/>
          <w:color w:val="auto"/>
          <w:spacing w:val="0"/>
          <w:sz w:val="24"/>
          <w:szCs w:val="24"/>
          <w:highlight w:val="none"/>
          <w:shd w:val="clear" w:color="auto" w:fill="FFFFFF"/>
        </w:rPr>
        <w:t>八、凡对本次招标提出询问、质疑、投诉，请按以下方式联系</w:t>
      </w:r>
    </w:p>
    <w:p w14:paraId="599867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eastAsia="zh-CN"/>
        </w:rPr>
      </w:pPr>
      <w:r>
        <w:rPr>
          <w:rFonts w:hint="eastAsia" w:ascii="仿宋" w:hAnsi="仿宋" w:eastAsia="仿宋" w:cs="仿宋"/>
          <w:caps w:val="0"/>
          <w:color w:val="auto"/>
          <w:spacing w:val="0"/>
          <w:sz w:val="24"/>
          <w:szCs w:val="24"/>
          <w:highlight w:val="none"/>
          <w:shd w:val="clear" w:color="auto" w:fill="FFFFFF"/>
        </w:rPr>
        <w:t>1、采购人名称：</w:t>
      </w:r>
      <w:r>
        <w:rPr>
          <w:rFonts w:hint="eastAsia" w:ascii="仿宋" w:hAnsi="仿宋" w:eastAsia="仿宋" w:cs="仿宋"/>
          <w:caps w:val="0"/>
          <w:color w:val="auto"/>
          <w:spacing w:val="0"/>
          <w:sz w:val="24"/>
          <w:szCs w:val="24"/>
          <w:highlight w:val="none"/>
          <w:shd w:val="clear" w:color="auto" w:fill="FFFFFF"/>
          <w:lang w:eastAsia="zh-CN"/>
        </w:rPr>
        <w:t>安吉县水利局</w:t>
      </w:r>
    </w:p>
    <w:p w14:paraId="4D19A89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eastAsia="zh-CN"/>
        </w:rPr>
        <w:t>联系人：唐</w:t>
      </w:r>
      <w:r>
        <w:rPr>
          <w:rFonts w:hint="eastAsia" w:ascii="仿宋" w:hAnsi="仿宋" w:eastAsia="仿宋" w:cs="仿宋"/>
          <w:caps w:val="0"/>
          <w:color w:val="auto"/>
          <w:spacing w:val="0"/>
          <w:sz w:val="24"/>
          <w:szCs w:val="24"/>
          <w:highlight w:val="none"/>
          <w:shd w:val="clear" w:color="auto" w:fill="FFFFFF"/>
          <w:lang w:val="en-US" w:eastAsia="zh-CN"/>
        </w:rPr>
        <w:t>先生</w:t>
      </w:r>
      <w:r>
        <w:rPr>
          <w:rFonts w:hint="eastAsia" w:ascii="仿宋" w:hAnsi="仿宋" w:eastAsia="仿宋" w:cs="仿宋"/>
          <w:caps w:val="0"/>
          <w:color w:val="auto"/>
          <w:spacing w:val="0"/>
          <w:sz w:val="24"/>
          <w:szCs w:val="24"/>
          <w:highlight w:val="none"/>
          <w:shd w:val="clear" w:color="auto" w:fill="FFFFFF"/>
          <w:lang w:eastAsia="zh-CN"/>
        </w:rPr>
        <w:t xml:space="preserve">  </w:t>
      </w:r>
      <w:r>
        <w:rPr>
          <w:rFonts w:hint="eastAsia" w:ascii="仿宋" w:hAnsi="仿宋" w:eastAsia="仿宋" w:cs="仿宋"/>
          <w:caps w:val="0"/>
          <w:color w:val="auto"/>
          <w:spacing w:val="0"/>
          <w:sz w:val="24"/>
          <w:szCs w:val="24"/>
          <w:highlight w:val="none"/>
          <w:shd w:val="clear" w:color="auto" w:fill="FFFFFF"/>
          <w:lang w:val="en-US" w:eastAsia="zh-CN"/>
        </w:rPr>
        <w:t xml:space="preserve">   </w:t>
      </w:r>
      <w:r>
        <w:rPr>
          <w:rFonts w:hint="eastAsia" w:ascii="仿宋" w:hAnsi="仿宋" w:eastAsia="仿宋" w:cs="仿宋"/>
          <w:caps w:val="0"/>
          <w:color w:val="auto"/>
          <w:spacing w:val="0"/>
          <w:sz w:val="24"/>
          <w:szCs w:val="24"/>
          <w:highlight w:val="none"/>
          <w:shd w:val="clear" w:color="auto" w:fill="FFFFFF"/>
          <w:lang w:eastAsia="zh-CN"/>
        </w:rPr>
        <w:t>联系电话：</w:t>
      </w:r>
      <w:r>
        <w:rPr>
          <w:rFonts w:hint="eastAsia" w:ascii="仿宋" w:hAnsi="仿宋" w:eastAsia="仿宋" w:cs="仿宋"/>
          <w:caps w:val="0"/>
          <w:color w:val="auto"/>
          <w:spacing w:val="0"/>
          <w:sz w:val="24"/>
          <w:szCs w:val="24"/>
          <w:highlight w:val="none"/>
          <w:shd w:val="clear" w:color="auto" w:fill="FFFFFF"/>
          <w:lang w:val="en-US" w:eastAsia="zh-CN"/>
        </w:rPr>
        <w:t>15857293473</w:t>
      </w:r>
    </w:p>
    <w:p w14:paraId="7A0B67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eastAsia="zh-CN"/>
        </w:rPr>
      </w:pPr>
      <w:r>
        <w:rPr>
          <w:rFonts w:hint="eastAsia" w:ascii="仿宋" w:hAnsi="仿宋" w:eastAsia="仿宋" w:cs="仿宋"/>
          <w:caps w:val="0"/>
          <w:color w:val="auto"/>
          <w:spacing w:val="0"/>
          <w:sz w:val="24"/>
          <w:szCs w:val="24"/>
          <w:highlight w:val="none"/>
          <w:shd w:val="clear" w:color="auto" w:fill="FFFFFF"/>
          <w:lang w:val="en-US" w:eastAsia="zh-CN"/>
        </w:rPr>
        <w:t>地址：</w:t>
      </w:r>
      <w:r>
        <w:rPr>
          <w:rFonts w:hint="eastAsia" w:ascii="仿宋" w:hAnsi="仿宋" w:eastAsia="仿宋" w:cs="仿宋"/>
          <w:caps w:val="0"/>
          <w:color w:val="auto"/>
          <w:spacing w:val="0"/>
          <w:sz w:val="24"/>
          <w:szCs w:val="24"/>
          <w:highlight w:val="none"/>
          <w:shd w:val="clear" w:color="auto" w:fill="FFFFFF"/>
          <w:lang w:eastAsia="zh-CN"/>
        </w:rPr>
        <w:t>安吉县安吉县水利局</w:t>
      </w:r>
    </w:p>
    <w:p w14:paraId="6CE5B1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2、采购代理机构名称：湖州江南工程管理有限公司</w:t>
      </w:r>
    </w:p>
    <w:p w14:paraId="0D6044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联系人：曾先生     联系电话：0572-5076515</w:t>
      </w:r>
    </w:p>
    <w:p w14:paraId="43B2FE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 xml:space="preserve">地址：浙江省湖州市安吉县金融中心14楼 </w:t>
      </w:r>
    </w:p>
    <w:p w14:paraId="721B059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3、政府采购行政监管及投诉受理部门：安吉县财政局</w:t>
      </w:r>
    </w:p>
    <w:p w14:paraId="15BAC4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监督电话：0572-5807951</w:t>
      </w:r>
    </w:p>
    <w:p w14:paraId="7463B9A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4"/>
          <w:szCs w:val="24"/>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联系人：王庭</w:t>
      </w:r>
    </w:p>
    <w:p w14:paraId="092F3D3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aps w:val="0"/>
          <w:color w:val="auto"/>
          <w:spacing w:val="0"/>
          <w:sz w:val="28"/>
          <w:szCs w:val="28"/>
          <w:highlight w:val="none"/>
          <w:shd w:val="clear" w:color="auto" w:fill="FFFFFF"/>
          <w:lang w:val="en-US" w:eastAsia="zh-CN"/>
        </w:rPr>
      </w:pPr>
      <w:r>
        <w:rPr>
          <w:rFonts w:hint="eastAsia" w:ascii="仿宋" w:hAnsi="仿宋" w:eastAsia="仿宋" w:cs="仿宋"/>
          <w:caps w:val="0"/>
          <w:color w:val="auto"/>
          <w:spacing w:val="0"/>
          <w:sz w:val="24"/>
          <w:szCs w:val="24"/>
          <w:highlight w:val="none"/>
          <w:shd w:val="clear" w:color="auto" w:fill="FFFFFF"/>
          <w:lang w:val="en-US" w:eastAsia="zh-CN"/>
        </w:rPr>
        <w:t>地址：安吉县凤凰路凤凰五区188号</w:t>
      </w:r>
    </w:p>
    <w:p w14:paraId="000C958B">
      <w:pPr>
        <w:widowControl/>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对项目采购电子交易系统操作有疑问，可登录政采云（https://www.zcygov.cn/），点击右侧咨询小采，获取采小蜜智能服务管家帮助，或拨打政采云服务热线95763获取热线服务帮助。        </w:t>
      </w:r>
    </w:p>
    <w:p w14:paraId="329A4714">
      <w:pPr>
        <w:widowControl/>
        <w:spacing w:line="360" w:lineRule="auto"/>
        <w:ind w:firstLine="480" w:firstLineChars="200"/>
        <w:rPr>
          <w:rFonts w:hint="eastAsia" w:ascii="仿宋" w:hAnsi="仿宋" w:eastAsia="仿宋" w:cs="仿宋"/>
          <w:color w:val="auto"/>
          <w:kern w:val="0"/>
          <w:sz w:val="24"/>
          <w:szCs w:val="24"/>
          <w:highlight w:val="none"/>
          <w:lang w:val="en-US" w:eastAsia="zh-CN"/>
        </w:rPr>
      </w:pPr>
    </w:p>
    <w:p w14:paraId="203D5F37">
      <w:pPr>
        <w:widowControl/>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CA问题联系电话（人工）：汇信CA 400-888-4636；天谷CA 400-087-8198</w:t>
      </w:r>
    </w:p>
    <w:p w14:paraId="6B434EED">
      <w:pPr>
        <w:pStyle w:val="3"/>
        <w:spacing w:line="240" w:lineRule="auto"/>
        <w:jc w:val="center"/>
        <w:rPr>
          <w:rFonts w:hint="eastAsia" w:ascii="宋体" w:hAnsi="宋体" w:eastAsia="宋体" w:cs="宋体"/>
          <w:color w:val="auto"/>
          <w:sz w:val="32"/>
          <w:szCs w:val="32"/>
          <w:highlight w:val="none"/>
        </w:rPr>
      </w:pPr>
      <w:bookmarkStart w:id="15" w:name="_Toc5864"/>
      <w:bookmarkStart w:id="16" w:name="_Toc26305"/>
      <w:bookmarkStart w:id="17" w:name="_Toc6193"/>
      <w:bookmarkStart w:id="18" w:name="_Toc32655"/>
      <w:r>
        <w:rPr>
          <w:rFonts w:hint="eastAsia" w:ascii="宋体" w:hAnsi="宋体" w:eastAsia="宋体" w:cs="宋体"/>
          <w:color w:val="auto"/>
          <w:sz w:val="32"/>
          <w:szCs w:val="32"/>
          <w:highlight w:val="none"/>
        </w:rPr>
        <w:t>第二章 供应商须知</w:t>
      </w:r>
      <w:bookmarkEnd w:id="11"/>
      <w:bookmarkEnd w:id="12"/>
      <w:bookmarkEnd w:id="13"/>
      <w:bookmarkEnd w:id="14"/>
      <w:bookmarkEnd w:id="15"/>
      <w:bookmarkEnd w:id="16"/>
      <w:bookmarkEnd w:id="17"/>
      <w:bookmarkEnd w:id="18"/>
    </w:p>
    <w:p w14:paraId="745C95AD">
      <w:pPr>
        <w:pStyle w:val="4"/>
        <w:spacing w:line="360" w:lineRule="exact"/>
        <w:jc w:val="center"/>
        <w:rPr>
          <w:rFonts w:hint="eastAsia" w:ascii="宋体" w:hAnsi="宋体" w:eastAsia="宋体" w:cs="宋体"/>
          <w:color w:val="auto"/>
          <w:sz w:val="30"/>
          <w:szCs w:val="30"/>
          <w:highlight w:val="none"/>
        </w:rPr>
      </w:pPr>
      <w:bookmarkStart w:id="19" w:name="_Toc14680"/>
      <w:bookmarkStart w:id="20" w:name="_Toc2074"/>
      <w:bookmarkStart w:id="21" w:name="_Toc13310"/>
      <w:bookmarkStart w:id="22" w:name="_Toc21034"/>
      <w:bookmarkStart w:id="23" w:name="_Toc493761833"/>
      <w:bookmarkStart w:id="24" w:name="_Toc23818"/>
      <w:bookmarkStart w:id="25" w:name="_Toc30439"/>
      <w:bookmarkStart w:id="26" w:name="_Toc880"/>
      <w:bookmarkStart w:id="27" w:name="_Toc23769156"/>
      <w:bookmarkStart w:id="28" w:name="_Toc9056"/>
      <w:r>
        <w:rPr>
          <w:rFonts w:hint="eastAsia" w:ascii="宋体" w:hAnsi="宋体" w:eastAsia="宋体" w:cs="宋体"/>
          <w:color w:val="auto"/>
          <w:sz w:val="30"/>
          <w:szCs w:val="30"/>
          <w:highlight w:val="none"/>
        </w:rPr>
        <w:t>前 附 表</w:t>
      </w:r>
      <w:bookmarkEnd w:id="19"/>
      <w:bookmarkEnd w:id="20"/>
      <w:bookmarkEnd w:id="21"/>
    </w:p>
    <w:tbl>
      <w:tblPr>
        <w:tblStyle w:val="22"/>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205"/>
      </w:tblGrid>
      <w:tr w14:paraId="3265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60" w:type="dxa"/>
            <w:noWrap w:val="0"/>
            <w:vAlign w:val="top"/>
          </w:tcPr>
          <w:p w14:paraId="31988B2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205" w:type="dxa"/>
            <w:noWrap w:val="0"/>
            <w:vAlign w:val="top"/>
          </w:tcPr>
          <w:p w14:paraId="3DB906A7">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tc>
      </w:tr>
      <w:tr w14:paraId="5AE6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7C66F148">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205" w:type="dxa"/>
            <w:noWrap w:val="0"/>
            <w:vAlign w:val="top"/>
          </w:tcPr>
          <w:p w14:paraId="5BDDD32C">
            <w:pPr>
              <w:spacing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2025年度山洪灾害及防汛水文监测站点运行维护服务政府采购项目</w:t>
            </w:r>
          </w:p>
          <w:p w14:paraId="559AFCC4">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HZJNAJ-2025003</w:t>
            </w:r>
          </w:p>
        </w:tc>
      </w:tr>
      <w:tr w14:paraId="69A0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62FFFEE7">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205" w:type="dxa"/>
            <w:noWrap w:val="0"/>
            <w:vAlign w:val="top"/>
          </w:tcPr>
          <w:p w14:paraId="28E09F2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采购数量及单位：</w:t>
            </w:r>
          </w:p>
          <w:p w14:paraId="67BD8AD9">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详见第三章</w:t>
            </w:r>
          </w:p>
        </w:tc>
      </w:tr>
      <w:tr w14:paraId="1EB5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0" w:type="dxa"/>
            <w:noWrap w:val="0"/>
            <w:vAlign w:val="center"/>
          </w:tcPr>
          <w:p w14:paraId="053B14ED">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205" w:type="dxa"/>
            <w:noWrap w:val="0"/>
            <w:vAlign w:val="top"/>
          </w:tcPr>
          <w:p w14:paraId="42072184">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采购资金来源：预算内资金，已落实。</w:t>
            </w:r>
          </w:p>
          <w:p w14:paraId="79F90538">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付款方式：采购人自行支付。</w:t>
            </w:r>
          </w:p>
        </w:tc>
      </w:tr>
      <w:tr w14:paraId="11DB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60" w:type="dxa"/>
            <w:noWrap w:val="0"/>
            <w:vAlign w:val="center"/>
          </w:tcPr>
          <w:p w14:paraId="5062740F">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205" w:type="dxa"/>
            <w:noWrap w:val="0"/>
            <w:vAlign w:val="top"/>
          </w:tcPr>
          <w:p w14:paraId="00A8A7F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磋商报价及费用：</w:t>
            </w:r>
          </w:p>
          <w:p w14:paraId="13CCDDC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1、本项目应以人民币报价；</w:t>
            </w:r>
          </w:p>
          <w:p w14:paraId="4F5AC209">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2、不论磋商结果如何，供应商均应自行承担所有与磋商有关的全部费用；</w:t>
            </w:r>
          </w:p>
          <w:p w14:paraId="07864CAC">
            <w:pPr>
              <w:spacing w:line="360" w:lineRule="exact"/>
              <w:ind w:left="210" w:hanging="240" w:hangingChars="100"/>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rPr>
              <w:t>3、采购代理费用由成交供应商支付，收费标准为：按成交价计算，100万（含）以内按1.5%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100-500万按0.8%，差额递进累计法计算</w:t>
            </w:r>
            <w:r>
              <w:rPr>
                <w:rFonts w:hint="eastAsia" w:ascii="仿宋" w:hAnsi="仿宋" w:eastAsia="仿宋" w:cs="仿宋"/>
                <w:color w:val="auto"/>
                <w:sz w:val="24"/>
                <w:szCs w:val="24"/>
                <w:highlight w:val="none"/>
              </w:rPr>
              <w:t>。</w:t>
            </w:r>
          </w:p>
        </w:tc>
      </w:tr>
      <w:tr w14:paraId="36ED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65B3B381">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205" w:type="dxa"/>
            <w:noWrap w:val="0"/>
            <w:vAlign w:val="top"/>
          </w:tcPr>
          <w:p w14:paraId="01773863">
            <w:pPr>
              <w:spacing w:line="360" w:lineRule="exact"/>
              <w:ind w:left="210" w:hanging="240" w:hanging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供应商资格要求：</w:t>
            </w:r>
          </w:p>
          <w:p w14:paraId="3317C1AB">
            <w:pPr>
              <w:spacing w:line="360" w:lineRule="exact"/>
              <w:ind w:left="21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见公告第二条</w:t>
            </w:r>
          </w:p>
        </w:tc>
      </w:tr>
      <w:tr w14:paraId="5ED5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174E996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205" w:type="dxa"/>
            <w:noWrap w:val="0"/>
            <w:vAlign w:val="top"/>
          </w:tcPr>
          <w:p w14:paraId="2C3A360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磋商保证金：</w:t>
            </w:r>
          </w:p>
          <w:p w14:paraId="6217C80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不收取</w:t>
            </w:r>
          </w:p>
        </w:tc>
      </w:tr>
      <w:tr w14:paraId="10D4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60" w:type="dxa"/>
            <w:noWrap w:val="0"/>
            <w:vAlign w:val="center"/>
          </w:tcPr>
          <w:p w14:paraId="5177AE4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205" w:type="dxa"/>
            <w:noWrap w:val="0"/>
            <w:vAlign w:val="top"/>
          </w:tcPr>
          <w:p w14:paraId="01F4DAC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p w14:paraId="0F203C7A">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不集中组织，供应商可自行前往，踏勘现场所发生的费用由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自己承担。</w:t>
            </w:r>
          </w:p>
        </w:tc>
      </w:tr>
      <w:tr w14:paraId="026C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0" w:type="dxa"/>
            <w:noWrap w:val="0"/>
            <w:vAlign w:val="center"/>
          </w:tcPr>
          <w:p w14:paraId="0467068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5" w:type="dxa"/>
            <w:noWrap w:val="0"/>
            <w:vAlign w:val="top"/>
          </w:tcPr>
          <w:p w14:paraId="7A415BD4">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答疑与澄清：</w:t>
            </w:r>
          </w:p>
          <w:p w14:paraId="49077A1A">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HYPERLINK "mailto:供应商认为采购文件使自己的权益受到损害的，可以自收到采购文件之日（发售截止日之后收到采购文件的，以发售截止日为准）或者采购文件公告期限届满之日（即为竞争性磋商公告发布后的第6个工作日）起7个工作日内，以书面形式向采购人和采购代理机构提出质疑，同时将该书面文件的电子档发送至929798332@qq.com。质疑供应商对采购人、采购代理机构的答复不满意或者采购人、采购代理机构未在规定的时间内作出答复的，可以在答复期满后十五个工作日内向同级政府采购监督部门投诉。"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同时将该书面文件的电子档发送至</w:t>
            </w:r>
            <w:r>
              <w:rPr>
                <w:rFonts w:hint="eastAsia" w:ascii="仿宋" w:hAnsi="仿宋" w:eastAsia="仿宋" w:cs="仿宋"/>
                <w:color w:val="auto"/>
                <w:sz w:val="24"/>
                <w:szCs w:val="24"/>
                <w:highlight w:val="none"/>
                <w:lang w:eastAsia="zh-CN"/>
              </w:rPr>
              <w:t>644655760@qq.com</w:t>
            </w:r>
            <w:r>
              <w:rPr>
                <w:rFonts w:hint="eastAsia" w:ascii="仿宋" w:hAnsi="仿宋" w:eastAsia="仿宋" w:cs="仿宋"/>
                <w:color w:val="auto"/>
                <w:kern w:val="0"/>
                <w:sz w:val="24"/>
                <w:szCs w:val="24"/>
                <w:highlight w:val="none"/>
              </w:rPr>
              <w:t>。质疑供应商对采购人、采购代理机构的答复不满意或者采购人、采购代理机构未在规定的时间内作出答复的，可以在答复期满后十五个工作日内向政府采购监督部门投诉。</w:t>
            </w:r>
            <w:r>
              <w:rPr>
                <w:rFonts w:hint="eastAsia" w:ascii="仿宋" w:hAnsi="仿宋" w:eastAsia="仿宋" w:cs="仿宋"/>
                <w:color w:val="auto"/>
                <w:kern w:val="0"/>
                <w:sz w:val="24"/>
                <w:szCs w:val="24"/>
                <w:highlight w:val="none"/>
              </w:rPr>
              <w:fldChar w:fldCharType="end"/>
            </w:r>
          </w:p>
        </w:tc>
      </w:tr>
      <w:tr w14:paraId="4F7D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trPr>
        <w:tc>
          <w:tcPr>
            <w:tcW w:w="860" w:type="dxa"/>
            <w:noWrap w:val="0"/>
            <w:vAlign w:val="center"/>
          </w:tcPr>
          <w:p w14:paraId="3A779D67">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8205" w:type="dxa"/>
            <w:noWrap w:val="0"/>
            <w:vAlign w:val="top"/>
          </w:tcPr>
          <w:p w14:paraId="277094F1">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响应文件的制作及组成：</w:t>
            </w:r>
          </w:p>
          <w:p w14:paraId="5A593DFF">
            <w:pPr>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(1)响应</w:t>
            </w:r>
            <w:r>
              <w:rPr>
                <w:rFonts w:hint="eastAsia" w:ascii="仿宋" w:hAnsi="仿宋" w:eastAsia="仿宋" w:cs="仿宋"/>
                <w:color w:val="auto"/>
                <w:sz w:val="24"/>
                <w:szCs w:val="24"/>
                <w:highlight w:val="none"/>
                <w:lang w:val="zh-CN"/>
              </w:rPr>
              <w:t>文件组成：</w:t>
            </w:r>
          </w:p>
          <w:p w14:paraId="646A9C84">
            <w:pPr>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资格证明文件、商务技术文件、报价文件。</w:t>
            </w:r>
          </w:p>
          <w:p w14:paraId="6A17517A">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(2)响应文件编制：</w:t>
            </w:r>
          </w:p>
          <w:p w14:paraId="5E1784D9">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供应商应先安装“政采云电子交易客户端”，并按照本采购文件和“政采云平台”的要求，通过“政采云电子交易客户端”编制并加密响应文件。</w:t>
            </w:r>
          </w:p>
          <w:p w14:paraId="00FBB020">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(3)响应文件的形式：</w:t>
            </w:r>
          </w:p>
          <w:p w14:paraId="4970DCCB">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☑电子响应文件（包括“电子加密响应文件”和“备份响应文件”，在响应文件编制完成后同时生成）。</w:t>
            </w:r>
          </w:p>
          <w:p w14:paraId="5C18010D">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163ED52C">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(4)响应文件份数：</w:t>
            </w:r>
          </w:p>
          <w:p w14:paraId="1471D045">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“电子加密响应文件”(必须提交）：在线上传递交一份。</w:t>
            </w:r>
          </w:p>
          <w:p w14:paraId="2EF841A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“备份响应文件”（不强制提交）：密封包装后在响应文件递交截止时间前邮寄至</w:t>
            </w:r>
            <w:r>
              <w:rPr>
                <w:rFonts w:hint="eastAsia" w:ascii="仿宋" w:hAnsi="仿宋" w:eastAsia="仿宋" w:cs="仿宋"/>
                <w:color w:val="auto"/>
                <w:sz w:val="24"/>
                <w:szCs w:val="24"/>
                <w:highlight w:val="none"/>
                <w:lang w:eastAsia="zh-CN" w:bidi="ar"/>
              </w:rPr>
              <w:t>安吉县金融中心14楼湖州江南工程管理有限公司</w:t>
            </w:r>
            <w:r>
              <w:rPr>
                <w:rFonts w:hint="eastAsia" w:ascii="仿宋" w:hAnsi="仿宋" w:eastAsia="仿宋" w:cs="仿宋"/>
                <w:color w:val="auto"/>
                <w:sz w:val="24"/>
                <w:szCs w:val="24"/>
                <w:highlight w:val="none"/>
                <w:lang w:bidi="ar"/>
              </w:rPr>
              <w:t>，联系人</w:t>
            </w:r>
            <w:r>
              <w:rPr>
                <w:rFonts w:hint="eastAsia" w:ascii="仿宋" w:hAnsi="仿宋" w:eastAsia="仿宋" w:cs="仿宋"/>
                <w:color w:val="auto"/>
                <w:sz w:val="24"/>
                <w:szCs w:val="24"/>
                <w:highlight w:val="none"/>
                <w:lang w:eastAsia="zh-CN" w:bidi="ar"/>
              </w:rPr>
              <w:t>曾先生</w:t>
            </w: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lang w:eastAsia="zh-CN" w:bidi="ar"/>
              </w:rPr>
              <w:t>0572-5076515</w:t>
            </w:r>
            <w:r>
              <w:rPr>
                <w:rFonts w:hint="eastAsia" w:ascii="仿宋" w:hAnsi="仿宋" w:eastAsia="仿宋" w:cs="仿宋"/>
                <w:color w:val="auto"/>
                <w:sz w:val="24"/>
                <w:szCs w:val="24"/>
                <w:highlight w:val="none"/>
                <w:lang w:bidi="ar"/>
              </w:rPr>
              <w:t>，数量为U盘一份。</w:t>
            </w:r>
          </w:p>
        </w:tc>
      </w:tr>
      <w:tr w14:paraId="6310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trPr>
        <w:tc>
          <w:tcPr>
            <w:tcW w:w="860" w:type="dxa"/>
            <w:noWrap w:val="0"/>
            <w:vAlign w:val="center"/>
          </w:tcPr>
          <w:p w14:paraId="399ACB8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05" w:type="dxa"/>
            <w:noWrap w:val="0"/>
            <w:vAlign w:val="top"/>
          </w:tcPr>
          <w:p w14:paraId="2795A32E">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响应文件的上传和递交：</w:t>
            </w:r>
          </w:p>
          <w:p w14:paraId="7F9D2DEA">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（1）“电子加密响应文件”的上传、递交：</w:t>
            </w:r>
          </w:p>
          <w:p w14:paraId="406B7C65">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供应商应在响应文件递交截止时间前将“电子加密响应文件”成功上传递交至“政采云平台”，否则响应文件无效。</w:t>
            </w:r>
          </w:p>
          <w:p w14:paraId="7DD7883F">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“电子加密响应文件”成功上传递交后，供应商可自行打印响应文件接收回执。</w:t>
            </w:r>
          </w:p>
          <w:p w14:paraId="571B72E3">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（2）“备份响应文件”的密封包装、递交：</w:t>
            </w:r>
          </w:p>
          <w:p w14:paraId="2202B324">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供应商在“政采云平台”完成“电子加密响应文件”的上传递交后，还可以在响应文件递交截止时间前递交以介质（U盘）存储的 “备份响应文件”（一份）；</w:t>
            </w:r>
          </w:p>
          <w:p w14:paraId="2AADE685">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“备份响应文件”应当密封包装，并在包装上标注投标项目名称、投标单位名称并加盖公章。没有密封包装或者逾期送达的“备份响应文件”无效；</w:t>
            </w:r>
          </w:p>
          <w:p w14:paraId="203CE907">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14:paraId="3B7D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0" w:type="dxa"/>
            <w:noWrap w:val="0"/>
            <w:vAlign w:val="center"/>
          </w:tcPr>
          <w:p w14:paraId="16305D4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05" w:type="dxa"/>
            <w:noWrap w:val="0"/>
            <w:vAlign w:val="top"/>
          </w:tcPr>
          <w:p w14:paraId="44854FAB">
            <w:pPr>
              <w:spacing w:line="360" w:lineRule="exact"/>
              <w:ind w:right="6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响应文件递交地点及截止时间：</w:t>
            </w:r>
          </w:p>
          <w:p w14:paraId="0B00845E">
            <w:pPr>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rPr>
              <w:t>通过“政采云平台（www.zcygov.cn）”实行在线递交响应</w:t>
            </w:r>
          </w:p>
          <w:p w14:paraId="172346E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时间：</w:t>
            </w:r>
            <w:r>
              <w:rPr>
                <w:rFonts w:hint="eastAsia" w:ascii="仿宋" w:hAnsi="仿宋" w:eastAsia="仿宋" w:cs="仿宋"/>
                <w:i w:val="0"/>
                <w:iCs w:val="0"/>
                <w:caps w:val="0"/>
                <w:color w:val="auto"/>
                <w:spacing w:val="0"/>
                <w:kern w:val="0"/>
                <w:sz w:val="24"/>
                <w:szCs w:val="24"/>
                <w:highlight w:val="none"/>
                <w:lang w:val="en-US" w:eastAsia="zh-CN" w:bidi="ar"/>
              </w:rPr>
              <w:t>2025年1月24日上午9:00</w:t>
            </w:r>
          </w:p>
        </w:tc>
      </w:tr>
      <w:tr w14:paraId="3399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60" w:type="dxa"/>
            <w:noWrap w:val="0"/>
            <w:vAlign w:val="center"/>
          </w:tcPr>
          <w:p w14:paraId="3B0147FE">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05" w:type="dxa"/>
            <w:noWrap w:val="0"/>
            <w:vAlign w:val="top"/>
          </w:tcPr>
          <w:p w14:paraId="708A2EA3">
            <w:pPr>
              <w:spacing w:line="360" w:lineRule="exact"/>
              <w:ind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磋商会议时间和地点</w:t>
            </w:r>
            <w:r>
              <w:rPr>
                <w:rFonts w:hint="eastAsia" w:ascii="仿宋" w:hAnsi="仿宋" w:eastAsia="仿宋" w:cs="仿宋"/>
                <w:color w:val="auto"/>
                <w:sz w:val="24"/>
                <w:szCs w:val="24"/>
                <w:highlight w:val="none"/>
              </w:rPr>
              <w:t>：</w:t>
            </w:r>
          </w:p>
          <w:p w14:paraId="1CADA435">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rPr>
              <w:t>：通过“政采云平台（www.zcygov.cn）”实行在线磋商</w:t>
            </w:r>
          </w:p>
          <w:p w14:paraId="7D9ECF5A">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时间：</w:t>
            </w:r>
            <w:r>
              <w:rPr>
                <w:rFonts w:hint="eastAsia" w:ascii="仿宋" w:hAnsi="仿宋" w:eastAsia="仿宋" w:cs="仿宋"/>
                <w:i w:val="0"/>
                <w:iCs w:val="0"/>
                <w:caps w:val="0"/>
                <w:color w:val="auto"/>
                <w:spacing w:val="0"/>
                <w:kern w:val="0"/>
                <w:sz w:val="24"/>
                <w:szCs w:val="24"/>
                <w:highlight w:val="none"/>
                <w:lang w:val="en-US" w:eastAsia="zh-CN" w:bidi="ar"/>
              </w:rPr>
              <w:t>2025年1月 24 日上午9:00</w:t>
            </w:r>
          </w:p>
          <w:p w14:paraId="24AF854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供应商应准时在线参加。</w:t>
            </w:r>
          </w:p>
        </w:tc>
      </w:tr>
      <w:tr w14:paraId="7473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860" w:type="dxa"/>
            <w:noWrap w:val="0"/>
            <w:vAlign w:val="center"/>
          </w:tcPr>
          <w:p w14:paraId="338B7BB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8205" w:type="dxa"/>
            <w:noWrap w:val="0"/>
            <w:vAlign w:val="top"/>
          </w:tcPr>
          <w:p w14:paraId="4BD4EA3F">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电子加密响应文件的解密和异常情况处理：</w:t>
            </w:r>
          </w:p>
          <w:p w14:paraId="29010E72">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（1）磋商时间到，采购组织机构将向各供应商发出“电子加密响应文件”的解密通知，各供应商代表应当在接到解密通知后30分钟内自行完成“电子加密响应文件”的在线解密。</w:t>
            </w:r>
          </w:p>
          <w:p w14:paraId="6C8CD043">
            <w:pPr>
              <w:spacing w:line="360" w:lineRule="exact"/>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5D230CE9">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bidi="ar"/>
              </w:rPr>
              <w:t>（3）响应文件递交截止时间前，供应商仅递交了“备份响应文件”而未将电子加密响应文件上传至“政府采购云平台”的，响应文件无效。</w:t>
            </w:r>
          </w:p>
        </w:tc>
      </w:tr>
      <w:tr w14:paraId="464B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60" w:type="dxa"/>
            <w:noWrap w:val="0"/>
            <w:vAlign w:val="center"/>
          </w:tcPr>
          <w:p w14:paraId="69CB011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05" w:type="dxa"/>
            <w:noWrap w:val="0"/>
            <w:vAlign w:val="top"/>
          </w:tcPr>
          <w:p w14:paraId="1FBC5425">
            <w:pPr>
              <w:pStyle w:val="5"/>
              <w:keepNext w:val="0"/>
              <w:keepLines w:val="0"/>
              <w:spacing w:before="0" w:after="0" w:line="360" w:lineRule="exact"/>
              <w:rPr>
                <w:rFonts w:hint="eastAsia" w:ascii="仿宋" w:hAnsi="仿宋" w:eastAsia="仿宋" w:cs="仿宋"/>
                <w:b w:val="0"/>
                <w:bCs w:val="0"/>
                <w:color w:val="auto"/>
                <w:sz w:val="24"/>
                <w:szCs w:val="24"/>
                <w:highlight w:val="none"/>
              </w:rPr>
            </w:pPr>
            <w:bookmarkStart w:id="29" w:name="_Toc26925"/>
            <w:bookmarkStart w:id="30" w:name="_Toc21213"/>
            <w:bookmarkStart w:id="31" w:name="_Toc19590"/>
            <w:bookmarkStart w:id="32" w:name="_Toc11815"/>
            <w:bookmarkStart w:id="33" w:name="_Toc13013"/>
            <w:bookmarkStart w:id="34" w:name="_Toc6399"/>
            <w:bookmarkStart w:id="35" w:name="_Toc700"/>
            <w:bookmarkStart w:id="36" w:name="_Toc31942"/>
            <w:bookmarkStart w:id="37" w:name="_Toc16195"/>
            <w:bookmarkStart w:id="38" w:name="_Toc9952"/>
            <w:r>
              <w:rPr>
                <w:rFonts w:hint="eastAsia" w:ascii="仿宋" w:hAnsi="仿宋" w:eastAsia="仿宋" w:cs="仿宋"/>
                <w:b w:val="0"/>
                <w:bCs w:val="0"/>
                <w:color w:val="auto"/>
                <w:sz w:val="24"/>
                <w:szCs w:val="24"/>
                <w:highlight w:val="none"/>
              </w:rPr>
              <w:t>可中止电子交易活动的情形</w:t>
            </w:r>
            <w:bookmarkEnd w:id="29"/>
            <w:bookmarkEnd w:id="30"/>
            <w:bookmarkEnd w:id="31"/>
            <w:bookmarkEnd w:id="32"/>
            <w:bookmarkEnd w:id="33"/>
            <w:bookmarkEnd w:id="34"/>
            <w:bookmarkEnd w:id="35"/>
            <w:bookmarkEnd w:id="36"/>
            <w:bookmarkEnd w:id="37"/>
            <w:bookmarkEnd w:id="38"/>
          </w:p>
          <w:p w14:paraId="3EE356EC">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采购过程中出现以下情形，导致电子交易平台无法正常运行，或者无法保证电子交易的公平、公正和安全时，采购组织机构可中止电子交易活动：</w:t>
            </w:r>
          </w:p>
          <w:p w14:paraId="6CB6EE6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3EF0126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544A35F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168A2D4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79C039C1">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5A528A3A">
            <w:pPr>
              <w:spacing w:line="360" w:lineRule="exac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C1F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7D6834D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05" w:type="dxa"/>
            <w:noWrap w:val="0"/>
            <w:vAlign w:val="top"/>
          </w:tcPr>
          <w:p w14:paraId="65C6C27E">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评审办法：</w:t>
            </w:r>
          </w:p>
          <w:p w14:paraId="2AA3EDD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详见本磋商文件第四章</w:t>
            </w:r>
          </w:p>
        </w:tc>
      </w:tr>
      <w:tr w14:paraId="68AF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0" w:type="dxa"/>
            <w:noWrap w:val="0"/>
            <w:vAlign w:val="center"/>
          </w:tcPr>
          <w:p w14:paraId="0D4905FC">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205" w:type="dxa"/>
            <w:noWrap w:val="0"/>
            <w:vAlign w:val="top"/>
          </w:tcPr>
          <w:p w14:paraId="3EECD385">
            <w:pPr>
              <w:spacing w:line="360" w:lineRule="exact"/>
              <w:ind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成交候选人:</w:t>
            </w:r>
          </w:p>
          <w:p w14:paraId="3797370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经评审排名第一的供应商即为第一成交候选人，排名第二的为第二成交候选人……其他供应商成交候选资格依此类推。</w:t>
            </w:r>
          </w:p>
        </w:tc>
      </w:tr>
      <w:tr w14:paraId="4F38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60" w:type="dxa"/>
            <w:noWrap w:val="0"/>
            <w:vAlign w:val="center"/>
          </w:tcPr>
          <w:p w14:paraId="5926271B">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8205" w:type="dxa"/>
            <w:noWrap w:val="0"/>
            <w:vAlign w:val="top"/>
          </w:tcPr>
          <w:p w14:paraId="58F4F42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成交公告及成交通知书：</w:t>
            </w:r>
          </w:p>
          <w:p w14:paraId="34D01AD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采购人依法确定中标人2个工作日内，发出成交通知书。</w:t>
            </w:r>
          </w:p>
          <w:p w14:paraId="7BBF3EE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同时成交公告发布于浙江政府采购网  (http://zfcg.czt.zj.gov.cn/) 、安吉县公共资源交易网（http://www.ajztb.com），成交公告期限为1个工作日。</w:t>
            </w:r>
          </w:p>
        </w:tc>
      </w:tr>
      <w:tr w14:paraId="0B7B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48B0479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205" w:type="dxa"/>
            <w:noWrap w:val="0"/>
            <w:vAlign w:val="top"/>
          </w:tcPr>
          <w:p w14:paraId="62B33E2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p w14:paraId="61CCADCF">
            <w:pPr>
              <w:spacing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履约保证金按年度服务费总额的1%计收，在签订合同时提交给采购人。合同履行完毕后如无质量索赔或扣款事件无息退还，如有，则扣除上述款项后无息退还。履约保证金接受银行保函、保险公司保函。</w:t>
            </w:r>
          </w:p>
        </w:tc>
      </w:tr>
      <w:tr w14:paraId="3328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60" w:type="dxa"/>
            <w:noWrap w:val="0"/>
            <w:vAlign w:val="center"/>
          </w:tcPr>
          <w:p w14:paraId="4420F156">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8205" w:type="dxa"/>
            <w:noWrap w:val="0"/>
            <w:vAlign w:val="center"/>
          </w:tcPr>
          <w:p w14:paraId="5E5D429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p w14:paraId="559605E1">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成交通知书发出后30天内，成交供应商和采购人签订政府采购合同。</w:t>
            </w:r>
          </w:p>
        </w:tc>
      </w:tr>
      <w:tr w14:paraId="1AF2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860" w:type="dxa"/>
            <w:noWrap w:val="0"/>
            <w:vAlign w:val="center"/>
          </w:tcPr>
          <w:p w14:paraId="63EBE66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205" w:type="dxa"/>
            <w:noWrap w:val="0"/>
            <w:vAlign w:val="center"/>
          </w:tcPr>
          <w:p w14:paraId="0E7E41E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信用记录查询：依据财库[2016]125号文件执行</w:t>
            </w:r>
          </w:p>
          <w:p w14:paraId="14A2E1B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查询渠道：信用中国（www.creditchina.gov.cn）、中国政府采购网（www.ccgp.gov.cn）；</w:t>
            </w:r>
          </w:p>
          <w:p w14:paraId="1144417F">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时间：提交首次响应文件截止时间前3年内；</w:t>
            </w:r>
          </w:p>
          <w:p w14:paraId="022697EA">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查询记录和证据的留存：网站查询，打印留存。</w:t>
            </w:r>
          </w:p>
          <w:p w14:paraId="43F3D01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使用规则：被列入失信被执行人、</w:t>
            </w:r>
            <w:r>
              <w:rPr>
                <w:rFonts w:hint="eastAsia" w:ascii="仿宋" w:hAnsi="仿宋" w:eastAsia="仿宋" w:cs="仿宋"/>
                <w:color w:val="auto"/>
                <w:sz w:val="24"/>
                <w:szCs w:val="24"/>
                <w:highlight w:val="none"/>
                <w:shd w:val="clear" w:color="auto" w:fill="FFFFFF"/>
              </w:rPr>
              <w:t>重大税收违法案件当事人名单</w:t>
            </w:r>
            <w:r>
              <w:rPr>
                <w:rFonts w:hint="eastAsia" w:ascii="仿宋" w:hAnsi="仿宋" w:eastAsia="仿宋" w:cs="仿宋"/>
                <w:color w:val="auto"/>
                <w:sz w:val="24"/>
                <w:szCs w:val="24"/>
                <w:highlight w:val="none"/>
              </w:rPr>
              <w:t>、政府采购严重违法失信行为记录名单及其它不符合《中华人民共和国政府采购法》第二十二条规定条件的，其资格审查不通过。</w:t>
            </w:r>
          </w:p>
        </w:tc>
      </w:tr>
      <w:tr w14:paraId="653B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2" w:hRule="atLeast"/>
        </w:trPr>
        <w:tc>
          <w:tcPr>
            <w:tcW w:w="860" w:type="dxa"/>
            <w:noWrap w:val="0"/>
            <w:vAlign w:val="center"/>
          </w:tcPr>
          <w:p w14:paraId="6D762C93">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205" w:type="dxa"/>
            <w:noWrap w:val="0"/>
            <w:vAlign w:val="center"/>
          </w:tcPr>
          <w:p w14:paraId="63647B45">
            <w:pPr>
              <w:keepNext w:val="0"/>
              <w:keepLines w:val="0"/>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政府采购政策执行：本项目中小企业政策执行以下</w:t>
            </w:r>
            <w:r>
              <w:rPr>
                <w:rFonts w:hint="eastAsia" w:ascii="仿宋" w:hAnsi="仿宋" w:eastAsia="仿宋" w:cs="仿宋"/>
                <w:b/>
                <w:bCs/>
                <w:color w:val="auto"/>
                <w:sz w:val="24"/>
                <w:szCs w:val="24"/>
                <w:highlight w:val="none"/>
              </w:rPr>
              <w:t>第1）条。</w:t>
            </w:r>
          </w:p>
          <w:p w14:paraId="2E3DCC8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仿宋" w:hAnsi="仿宋" w:eastAsia="仿宋" w:cs="仿宋"/>
                <w:b/>
                <w:bCs/>
                <w:color w:val="auto"/>
                <w:sz w:val="24"/>
                <w:szCs w:val="24"/>
                <w:highlight w:val="none"/>
              </w:rPr>
              <w:t>其他未列明行业</w:t>
            </w:r>
            <w:r>
              <w:rPr>
                <w:rFonts w:hint="eastAsia" w:ascii="仿宋" w:hAnsi="仿宋" w:eastAsia="仿宋" w:cs="仿宋"/>
                <w:color w:val="auto"/>
                <w:sz w:val="24"/>
                <w:szCs w:val="24"/>
                <w:highlight w:val="none"/>
              </w:rPr>
              <w:t>。</w:t>
            </w:r>
          </w:p>
          <w:p w14:paraId="79A51F8F">
            <w:pPr>
              <w:keepNext w:val="0"/>
              <w:keepLines w:val="0"/>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☑1）本项目为专门面向中小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企业采购，提供服务的供应商非中小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企业的，资格审查不通过；符合上述条件的中小微型企业应按照磋商文件附件的格式要求在资格文件中提供《中小企业声明函》；</w:t>
            </w:r>
          </w:p>
          <w:p w14:paraId="76AE7E17">
            <w:pPr>
              <w:keepNext w:val="0"/>
              <w:keepLines w:val="0"/>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☒2）本项目非专门面向中小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企业采购，根据财政部发布的《政府采购促进中小企业发展暂行办法》规定，对于非专门面向此类企业的项目，对小型和微型企业产品和服务的投标价格给予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%的投标价格扣除。联合体各方均为小型、微型企业的，联合体视同为小型、微型企业。</w:t>
            </w:r>
          </w:p>
          <w:p w14:paraId="596331F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上述条件的中小微型企业应按照采购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c>
      </w:tr>
    </w:tbl>
    <w:p w14:paraId="5E022615">
      <w:pPr>
        <w:spacing w:line="400" w:lineRule="exact"/>
        <w:jc w:val="left"/>
        <w:outlineLvl w:val="0"/>
        <w:rPr>
          <w:rFonts w:hint="eastAsia" w:ascii="仿宋" w:hAnsi="仿宋" w:eastAsia="仿宋" w:cs="仿宋"/>
          <w:b/>
          <w:color w:val="auto"/>
          <w:sz w:val="24"/>
          <w:szCs w:val="24"/>
          <w:highlight w:val="none"/>
        </w:rPr>
      </w:pPr>
      <w:bookmarkStart w:id="39" w:name="_Toc6475"/>
      <w:bookmarkStart w:id="40" w:name="_Toc14044"/>
      <w:bookmarkStart w:id="41" w:name="_Toc15392"/>
    </w:p>
    <w:p w14:paraId="7CA7B92B">
      <w:pPr>
        <w:spacing w:line="400" w:lineRule="exact"/>
        <w:jc w:val="left"/>
        <w:outlineLvl w:val="0"/>
        <w:rPr>
          <w:rFonts w:hint="eastAsia" w:ascii="仿宋" w:hAnsi="仿宋" w:eastAsia="仿宋" w:cs="仿宋"/>
          <w:b/>
          <w:color w:val="auto"/>
          <w:sz w:val="24"/>
          <w:szCs w:val="24"/>
          <w:highlight w:val="none"/>
        </w:rPr>
      </w:pPr>
    </w:p>
    <w:p w14:paraId="1C741F73">
      <w:pPr>
        <w:spacing w:line="400" w:lineRule="exact"/>
        <w:jc w:val="lef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一、适用范围</w:t>
      </w:r>
      <w:bookmarkEnd w:id="39"/>
      <w:bookmarkEnd w:id="40"/>
      <w:bookmarkEnd w:id="41"/>
    </w:p>
    <w:p w14:paraId="3D1A0E14">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仅适用于本次竞争性磋商采购所叙述的工程、货物和服务。</w:t>
      </w:r>
    </w:p>
    <w:p w14:paraId="534D89BB">
      <w:pPr>
        <w:spacing w:line="400" w:lineRule="exact"/>
        <w:jc w:val="left"/>
        <w:outlineLvl w:val="0"/>
        <w:rPr>
          <w:rFonts w:hint="eastAsia" w:ascii="仿宋" w:hAnsi="仿宋" w:eastAsia="仿宋" w:cs="仿宋"/>
          <w:b/>
          <w:color w:val="auto"/>
          <w:sz w:val="24"/>
          <w:szCs w:val="24"/>
          <w:highlight w:val="none"/>
        </w:rPr>
      </w:pPr>
      <w:bookmarkStart w:id="42" w:name="_Toc32662"/>
      <w:bookmarkStart w:id="43" w:name="_Toc23000"/>
      <w:bookmarkStart w:id="44" w:name="_Toc21973"/>
      <w:r>
        <w:rPr>
          <w:rFonts w:hint="eastAsia" w:ascii="仿宋" w:hAnsi="仿宋" w:eastAsia="仿宋" w:cs="仿宋"/>
          <w:b/>
          <w:color w:val="auto"/>
          <w:sz w:val="24"/>
          <w:szCs w:val="24"/>
          <w:highlight w:val="none"/>
        </w:rPr>
        <w:t>二、定义</w:t>
      </w:r>
      <w:bookmarkEnd w:id="42"/>
      <w:bookmarkEnd w:id="43"/>
      <w:bookmarkEnd w:id="44"/>
    </w:p>
    <w:p w14:paraId="5DCDF80C">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w:t>
      </w:r>
      <w:r>
        <w:rPr>
          <w:rFonts w:hint="eastAsia" w:ascii="仿宋" w:hAnsi="仿宋" w:eastAsia="仿宋" w:cs="仿宋"/>
          <w:b w:val="0"/>
          <w:bCs/>
          <w:color w:val="auto"/>
          <w:sz w:val="24"/>
          <w:szCs w:val="24"/>
          <w:highlight w:val="none"/>
          <w:lang w:val="en-US" w:eastAsia="zh-CN"/>
        </w:rPr>
        <w:t>安吉县水利局</w:t>
      </w:r>
      <w:r>
        <w:rPr>
          <w:rFonts w:hint="eastAsia" w:ascii="仿宋" w:hAnsi="仿宋" w:eastAsia="仿宋" w:cs="仿宋"/>
          <w:b w:val="0"/>
          <w:bCs/>
          <w:color w:val="auto"/>
          <w:sz w:val="24"/>
          <w:szCs w:val="24"/>
          <w:highlight w:val="none"/>
        </w:rPr>
        <w:t>。</w:t>
      </w:r>
    </w:p>
    <w:p w14:paraId="2447D1F8">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2、“采购代理机构”系指</w:t>
      </w:r>
      <w:r>
        <w:rPr>
          <w:rFonts w:hint="eastAsia" w:ascii="仿宋" w:hAnsi="仿宋" w:eastAsia="仿宋" w:cs="仿宋"/>
          <w:color w:val="auto"/>
          <w:sz w:val="24"/>
          <w:szCs w:val="24"/>
          <w:highlight w:val="none"/>
          <w:lang w:eastAsia="zh-CN"/>
        </w:rPr>
        <w:t>湖州江南工程管理有限公司</w:t>
      </w:r>
      <w:r>
        <w:rPr>
          <w:rFonts w:hint="eastAsia" w:ascii="仿宋" w:hAnsi="仿宋" w:eastAsia="仿宋" w:cs="仿宋"/>
          <w:color w:val="auto"/>
          <w:sz w:val="24"/>
          <w:szCs w:val="24"/>
          <w:highlight w:val="none"/>
        </w:rPr>
        <w:t>。</w:t>
      </w:r>
    </w:p>
    <w:p w14:paraId="475E650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3、“招标采购单位”系指组织本次磋商的“采购人”和“采购代理机构”。</w:t>
      </w:r>
    </w:p>
    <w:p w14:paraId="2106CED3">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4、“供应商”系指向采购代理机构提交磋商响应文件的供应商。</w:t>
      </w:r>
    </w:p>
    <w:p w14:paraId="164CC450">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5、“工程、货物和服务”系指按竞争性磋商文件要求的工程、货物和服务。</w:t>
      </w:r>
    </w:p>
    <w:p w14:paraId="3437A33B">
      <w:pPr>
        <w:spacing w:line="400" w:lineRule="exact"/>
        <w:jc w:val="left"/>
        <w:outlineLvl w:val="0"/>
        <w:rPr>
          <w:rFonts w:hint="eastAsia" w:ascii="仿宋" w:hAnsi="仿宋" w:eastAsia="仿宋" w:cs="仿宋"/>
          <w:b/>
          <w:color w:val="auto"/>
          <w:sz w:val="24"/>
          <w:szCs w:val="24"/>
          <w:highlight w:val="none"/>
        </w:rPr>
      </w:pPr>
      <w:bookmarkStart w:id="45" w:name="_Toc4507"/>
      <w:bookmarkStart w:id="46" w:name="_Toc5479"/>
      <w:bookmarkStart w:id="47" w:name="_Toc9432"/>
      <w:r>
        <w:rPr>
          <w:rFonts w:hint="eastAsia" w:ascii="仿宋" w:hAnsi="仿宋" w:eastAsia="仿宋" w:cs="仿宋"/>
          <w:b/>
          <w:color w:val="auto"/>
          <w:sz w:val="24"/>
          <w:szCs w:val="24"/>
          <w:highlight w:val="none"/>
        </w:rPr>
        <w:t>三、供应商的资格要求</w:t>
      </w:r>
      <w:bookmarkEnd w:id="45"/>
      <w:bookmarkEnd w:id="46"/>
      <w:bookmarkEnd w:id="47"/>
    </w:p>
    <w:p w14:paraId="15B27E1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符合竞争性磋商公告第</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rPr>
        <w:t>条</w:t>
      </w:r>
      <w:r>
        <w:rPr>
          <w:rFonts w:hint="eastAsia" w:ascii="仿宋" w:hAnsi="仿宋" w:eastAsia="仿宋" w:cs="仿宋"/>
          <w:color w:val="auto"/>
          <w:kern w:val="0"/>
          <w:sz w:val="24"/>
          <w:szCs w:val="24"/>
          <w:highlight w:val="none"/>
          <w:lang w:val="en-US" w:eastAsia="zh-CN"/>
        </w:rPr>
        <w:t>申请人</w:t>
      </w:r>
      <w:r>
        <w:rPr>
          <w:rFonts w:hint="eastAsia" w:ascii="仿宋" w:hAnsi="仿宋" w:eastAsia="仿宋" w:cs="仿宋"/>
          <w:color w:val="auto"/>
          <w:kern w:val="0"/>
          <w:sz w:val="24"/>
          <w:szCs w:val="24"/>
          <w:highlight w:val="none"/>
        </w:rPr>
        <w:t>资格要求。</w:t>
      </w:r>
    </w:p>
    <w:p w14:paraId="23E478AE">
      <w:pPr>
        <w:spacing w:line="400" w:lineRule="exact"/>
        <w:jc w:val="left"/>
        <w:outlineLvl w:val="0"/>
        <w:rPr>
          <w:rFonts w:hint="eastAsia" w:ascii="仿宋" w:hAnsi="仿宋" w:eastAsia="仿宋" w:cs="仿宋"/>
          <w:b/>
          <w:color w:val="auto"/>
          <w:sz w:val="24"/>
          <w:szCs w:val="24"/>
          <w:highlight w:val="none"/>
        </w:rPr>
      </w:pPr>
      <w:bookmarkStart w:id="48" w:name="_Toc22919"/>
      <w:bookmarkStart w:id="49" w:name="_Toc8789"/>
      <w:bookmarkStart w:id="50" w:name="_Toc1243"/>
      <w:r>
        <w:rPr>
          <w:rFonts w:hint="eastAsia" w:ascii="仿宋" w:hAnsi="仿宋" w:eastAsia="仿宋" w:cs="仿宋"/>
          <w:b/>
          <w:color w:val="auto"/>
          <w:sz w:val="24"/>
          <w:szCs w:val="24"/>
          <w:highlight w:val="none"/>
        </w:rPr>
        <w:t>四、磋商费用</w:t>
      </w:r>
      <w:bookmarkEnd w:id="48"/>
      <w:bookmarkEnd w:id="49"/>
      <w:bookmarkEnd w:id="50"/>
    </w:p>
    <w:p w14:paraId="5EB63ADA">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无论竞争性磋商过程和结果如何，供应商自行承担与磋商响应有关的全部费用。</w:t>
      </w:r>
    </w:p>
    <w:p w14:paraId="710DB61A">
      <w:pPr>
        <w:spacing w:line="400" w:lineRule="exact"/>
        <w:jc w:val="left"/>
        <w:outlineLvl w:val="0"/>
        <w:rPr>
          <w:rFonts w:hint="eastAsia" w:ascii="仿宋" w:hAnsi="仿宋" w:eastAsia="仿宋" w:cs="仿宋"/>
          <w:b/>
          <w:color w:val="auto"/>
          <w:sz w:val="24"/>
          <w:szCs w:val="24"/>
          <w:highlight w:val="none"/>
        </w:rPr>
      </w:pPr>
      <w:bookmarkStart w:id="51" w:name="_Toc9582"/>
      <w:bookmarkStart w:id="52" w:name="_Toc18907"/>
      <w:bookmarkStart w:id="53" w:name="_Toc16638"/>
      <w:r>
        <w:rPr>
          <w:rFonts w:hint="eastAsia" w:ascii="仿宋" w:hAnsi="仿宋" w:eastAsia="仿宋" w:cs="仿宋"/>
          <w:b/>
          <w:color w:val="auto"/>
          <w:sz w:val="24"/>
          <w:szCs w:val="24"/>
          <w:highlight w:val="none"/>
        </w:rPr>
        <w:t>五、</w:t>
      </w:r>
      <w:r>
        <w:rPr>
          <w:rFonts w:hint="eastAsia" w:ascii="仿宋" w:hAnsi="仿宋" w:eastAsia="仿宋" w:cs="仿宋"/>
          <w:color w:val="auto"/>
          <w:kern w:val="0"/>
          <w:sz w:val="24"/>
          <w:szCs w:val="24"/>
          <w:highlight w:val="none"/>
        </w:rPr>
        <w:t>▲</w:t>
      </w:r>
      <w:r>
        <w:rPr>
          <w:rFonts w:hint="eastAsia" w:ascii="仿宋" w:hAnsi="仿宋" w:eastAsia="仿宋" w:cs="仿宋"/>
          <w:b/>
          <w:color w:val="auto"/>
          <w:sz w:val="24"/>
          <w:szCs w:val="24"/>
          <w:highlight w:val="none"/>
        </w:rPr>
        <w:t>竞争性磋商报价</w:t>
      </w:r>
      <w:bookmarkEnd w:id="51"/>
      <w:bookmarkEnd w:id="52"/>
      <w:bookmarkEnd w:id="53"/>
    </w:p>
    <w:p w14:paraId="6493DCF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1、竞争性磋商报价以人民币为结算货币。</w:t>
      </w:r>
    </w:p>
    <w:p w14:paraId="0D8927F8">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1.磋商报价应按竞争性磋商文件中相关附表格式填写。</w:t>
      </w:r>
    </w:p>
    <w:p w14:paraId="00F3FBC5">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▲2.磋商响应文件中只允许有一个报价，有选择的或有条件的报价将不予接受。</w:t>
      </w:r>
    </w:p>
    <w:p w14:paraId="05EA75D9">
      <w:pPr>
        <w:spacing w:line="400" w:lineRule="exact"/>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磋商报价分二轮或三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w:t>
      </w:r>
      <w:r>
        <w:rPr>
          <w:rFonts w:hint="eastAsia" w:ascii="仿宋" w:hAnsi="仿宋" w:eastAsia="仿宋" w:cs="仿宋"/>
          <w:b w:val="0"/>
          <w:bCs w:val="0"/>
          <w:color w:val="auto"/>
          <w:sz w:val="24"/>
          <w:szCs w:val="24"/>
          <w:highlight w:val="none"/>
          <w:lang w:val="en-US" w:eastAsia="zh-CN"/>
        </w:rPr>
        <w:t>644655760</w:t>
      </w:r>
      <w:r>
        <w:rPr>
          <w:rFonts w:hint="eastAsia" w:ascii="仿宋" w:hAnsi="仿宋" w:eastAsia="仿宋" w:cs="仿宋"/>
          <w:b w:val="0"/>
          <w:bCs w:val="0"/>
          <w:color w:val="auto"/>
          <w:sz w:val="24"/>
          <w:szCs w:val="24"/>
          <w:highlight w:val="none"/>
        </w:rPr>
        <w:t>@qq.com）。</w:t>
      </w:r>
    </w:p>
    <w:p w14:paraId="32A22D07">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因本项目采用竞争性磋商方式，供应商最终报价与其响应文件中的初次报价不一致的，各项成交单价按最终报价总价与初次报价总价同比例变动计算。</w:t>
      </w:r>
    </w:p>
    <w:p w14:paraId="5DFC8A6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14B8F6AD">
      <w:pPr>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5、供应商应充分考虑因各种原因可能发生的费用。对没有填报的费用，采购人认为所有费用已包含在总价中，除合同条款另有规定外，不得进行调整。</w:t>
      </w:r>
    </w:p>
    <w:p w14:paraId="5101D02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sz w:val="24"/>
          <w:szCs w:val="24"/>
          <w:highlight w:val="none"/>
        </w:rPr>
        <w:t>供应商对竞争性磋商文件里有关磋商报价的全部内容应仔细确认，若有个别异议，应在磋商前提出修改意见，否则视同全部确认。</w:t>
      </w:r>
    </w:p>
    <w:p w14:paraId="509E81B8">
      <w:pPr>
        <w:spacing w:line="400" w:lineRule="exact"/>
        <w:jc w:val="left"/>
        <w:outlineLvl w:val="0"/>
        <w:rPr>
          <w:rFonts w:hint="eastAsia" w:ascii="仿宋" w:hAnsi="仿宋" w:eastAsia="仿宋" w:cs="仿宋"/>
          <w:b/>
          <w:color w:val="auto"/>
          <w:sz w:val="24"/>
          <w:szCs w:val="24"/>
          <w:highlight w:val="none"/>
        </w:rPr>
      </w:pPr>
      <w:bookmarkStart w:id="54" w:name="_Toc23448"/>
      <w:bookmarkStart w:id="55" w:name="_Toc6776"/>
      <w:bookmarkStart w:id="56" w:name="_Toc14061"/>
      <w:r>
        <w:rPr>
          <w:rFonts w:hint="eastAsia" w:ascii="仿宋" w:hAnsi="仿宋" w:eastAsia="仿宋" w:cs="仿宋"/>
          <w:b/>
          <w:color w:val="auto"/>
          <w:sz w:val="24"/>
          <w:szCs w:val="24"/>
          <w:highlight w:val="none"/>
        </w:rPr>
        <w:t>六、保证金</w:t>
      </w:r>
      <w:bookmarkEnd w:id="54"/>
      <w:bookmarkEnd w:id="55"/>
      <w:bookmarkEnd w:id="56"/>
    </w:p>
    <w:p w14:paraId="38AA91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不收取。</w:t>
      </w:r>
    </w:p>
    <w:p w14:paraId="70333EDF">
      <w:pPr>
        <w:spacing w:line="400" w:lineRule="exact"/>
        <w:jc w:val="left"/>
        <w:outlineLvl w:val="0"/>
        <w:rPr>
          <w:rFonts w:hint="eastAsia" w:ascii="仿宋" w:hAnsi="仿宋" w:eastAsia="仿宋" w:cs="仿宋"/>
          <w:b/>
          <w:color w:val="auto"/>
          <w:sz w:val="24"/>
          <w:szCs w:val="24"/>
          <w:highlight w:val="none"/>
        </w:rPr>
      </w:pPr>
      <w:bookmarkStart w:id="57" w:name="_Toc16953"/>
      <w:bookmarkStart w:id="58" w:name="_Toc31941"/>
      <w:bookmarkStart w:id="59" w:name="_Toc13371"/>
      <w:r>
        <w:rPr>
          <w:rFonts w:hint="eastAsia" w:ascii="仿宋" w:hAnsi="仿宋" w:eastAsia="仿宋" w:cs="仿宋"/>
          <w:b/>
          <w:color w:val="auto"/>
          <w:sz w:val="24"/>
          <w:szCs w:val="24"/>
          <w:highlight w:val="none"/>
        </w:rPr>
        <w:t>七、履约保证金</w:t>
      </w:r>
      <w:bookmarkEnd w:id="57"/>
      <w:bookmarkEnd w:id="58"/>
      <w:bookmarkEnd w:id="59"/>
    </w:p>
    <w:p w14:paraId="16490FC6">
      <w:pPr>
        <w:snapToGrid w:val="0"/>
        <w:spacing w:line="400" w:lineRule="exact"/>
        <w:ind w:firstLine="480" w:firstLineChars="20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履约保证金按年度服务费总额的1%计收，在签订合同</w:t>
      </w:r>
      <w:r>
        <w:rPr>
          <w:rFonts w:hint="eastAsia" w:ascii="仿宋" w:hAnsi="仿宋" w:eastAsia="仿宋" w:cs="仿宋"/>
          <w:snapToGrid w:val="0"/>
          <w:color w:val="auto"/>
          <w:kern w:val="0"/>
          <w:sz w:val="24"/>
          <w:szCs w:val="24"/>
          <w:highlight w:val="none"/>
          <w:lang w:val="en-US" w:eastAsia="zh-CN"/>
        </w:rPr>
        <w:t>时</w:t>
      </w:r>
      <w:r>
        <w:rPr>
          <w:rFonts w:hint="eastAsia" w:ascii="仿宋" w:hAnsi="仿宋" w:eastAsia="仿宋" w:cs="仿宋"/>
          <w:snapToGrid w:val="0"/>
          <w:color w:val="auto"/>
          <w:kern w:val="0"/>
          <w:sz w:val="24"/>
          <w:szCs w:val="24"/>
          <w:highlight w:val="none"/>
        </w:rPr>
        <w:t>提交给采购人。合同履行完毕后如无质量索赔或扣款事件无息退还，如有，则扣除上述款项后无息退还</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color w:val="auto"/>
          <w:sz w:val="24"/>
          <w:szCs w:val="24"/>
          <w:highlight w:val="none"/>
        </w:rPr>
        <w:t>履约保证金接受银行保函、保险公司保函。</w:t>
      </w:r>
    </w:p>
    <w:p w14:paraId="78490C2F">
      <w:pPr>
        <w:spacing w:line="400" w:lineRule="exact"/>
        <w:jc w:val="left"/>
        <w:outlineLvl w:val="0"/>
        <w:rPr>
          <w:rFonts w:hint="eastAsia" w:ascii="仿宋" w:hAnsi="仿宋" w:eastAsia="仿宋" w:cs="仿宋"/>
          <w:color w:val="auto"/>
          <w:sz w:val="24"/>
          <w:szCs w:val="24"/>
          <w:highlight w:val="none"/>
        </w:rPr>
      </w:pPr>
      <w:bookmarkStart w:id="60" w:name="_Toc177870543"/>
      <w:bookmarkStart w:id="61" w:name="_Toc31922"/>
      <w:bookmarkStart w:id="62" w:name="_Toc28322"/>
      <w:bookmarkStart w:id="63" w:name="_Toc21674"/>
      <w:bookmarkStart w:id="64" w:name="_Toc19570"/>
      <w:r>
        <w:rPr>
          <w:rFonts w:hint="eastAsia" w:ascii="仿宋" w:hAnsi="仿宋" w:eastAsia="仿宋" w:cs="仿宋"/>
          <w:b/>
          <w:color w:val="auto"/>
          <w:sz w:val="24"/>
          <w:szCs w:val="24"/>
          <w:highlight w:val="none"/>
        </w:rPr>
        <w:t>八、质疑</w:t>
      </w:r>
      <w:bookmarkEnd w:id="60"/>
      <w:r>
        <w:rPr>
          <w:rFonts w:hint="eastAsia" w:ascii="仿宋" w:hAnsi="仿宋" w:eastAsia="仿宋" w:cs="仿宋"/>
          <w:b/>
          <w:color w:val="auto"/>
          <w:sz w:val="24"/>
          <w:szCs w:val="24"/>
          <w:highlight w:val="none"/>
        </w:rPr>
        <w:t>和投诉</w:t>
      </w:r>
      <w:bookmarkEnd w:id="61"/>
      <w:bookmarkEnd w:id="62"/>
      <w:bookmarkEnd w:id="63"/>
      <w:bookmarkEnd w:id="64"/>
    </w:p>
    <w:p w14:paraId="200E5157">
      <w:pPr>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14:paraId="4CA900A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color w:val="auto"/>
          <w:sz w:val="24"/>
          <w:szCs w:val="24"/>
          <w:highlight w:val="none"/>
        </w:rPr>
        <w:t>供应商认为采购文件、采购过程和成交结果使自己的权益受到损害的，应当在知道或者应知其权益受到损害之日起七个工作日内，以书面形式向采购人、采购代理机构提出质疑。质疑起算日期如下：</w:t>
      </w:r>
    </w:p>
    <w:p w14:paraId="19E04D3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（1）对可以质疑的采购文件提出质疑的，为收到采购文件之日或者采购文件公告期限届满之日（公告期限届满后获取采购文件的，以公告期限届满之日为准）；</w:t>
      </w:r>
    </w:p>
    <w:p w14:paraId="38042DBB">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（2）对采购过程提出质疑的，为各采购程序环节结束之日；</w:t>
      </w:r>
    </w:p>
    <w:p w14:paraId="27532E92">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（3）对成交结果提出质疑的，为成交结果公告期限届满之日。</w:t>
      </w:r>
    </w:p>
    <w:p w14:paraId="20275308">
      <w:pPr>
        <w:shd w:val="clear" w:color="auto" w:fill="FFFFFF"/>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color w:val="auto"/>
          <w:sz w:val="24"/>
          <w:szCs w:val="24"/>
          <w:highlight w:val="none"/>
        </w:rPr>
        <w:t>质疑供应商对采购人、采购代理机构的答复不满意或者采购人、采购代理机构未在规定时间内作出答复的，可以在答复期满后十五个工作日内向同级政府采购监管部门投诉。</w:t>
      </w:r>
    </w:p>
    <w:p w14:paraId="08D78FF9">
      <w:pPr>
        <w:shd w:val="clear" w:color="auto" w:fill="FFFFFF"/>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400C6B86">
      <w:pPr>
        <w:shd w:val="clear" w:color="auto" w:fill="FFFFFF"/>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质疑书、投诉书均应明确阐述采购文件、采购过程和成交结果中使自己合法权益受到损害的实质性内容，提供相关事实、依据和证据及其来源或线索，便于有关单位调查、答复和处理。</w:t>
      </w:r>
    </w:p>
    <w:p w14:paraId="0E49F310">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4、供应商一旦递交了响应文件，即被视为接受了本采购文件的所有内容，对采购文件无任何异议。</w:t>
      </w:r>
    </w:p>
    <w:p w14:paraId="16BC57BE">
      <w:pPr>
        <w:spacing w:line="400" w:lineRule="exact"/>
        <w:jc w:val="left"/>
        <w:outlineLvl w:val="0"/>
        <w:rPr>
          <w:rFonts w:hint="eastAsia" w:ascii="仿宋" w:hAnsi="仿宋" w:eastAsia="仿宋" w:cs="仿宋"/>
          <w:b/>
          <w:color w:val="auto"/>
          <w:sz w:val="24"/>
          <w:szCs w:val="24"/>
          <w:highlight w:val="none"/>
        </w:rPr>
      </w:pPr>
      <w:bookmarkStart w:id="65" w:name="_Toc25929"/>
      <w:bookmarkStart w:id="66" w:name="_Toc20266"/>
      <w:bookmarkStart w:id="67" w:name="_Toc2845"/>
      <w:bookmarkStart w:id="68" w:name="_Toc13401"/>
      <w:r>
        <w:rPr>
          <w:rFonts w:hint="eastAsia" w:ascii="仿宋" w:hAnsi="仿宋" w:eastAsia="仿宋" w:cs="仿宋"/>
          <w:b/>
          <w:color w:val="auto"/>
          <w:sz w:val="24"/>
          <w:szCs w:val="24"/>
          <w:highlight w:val="none"/>
        </w:rPr>
        <w:t>九、采购文件的澄清与修改</w:t>
      </w:r>
      <w:bookmarkEnd w:id="65"/>
      <w:bookmarkEnd w:id="66"/>
      <w:bookmarkEnd w:id="67"/>
      <w:bookmarkEnd w:id="68"/>
      <w:r>
        <w:rPr>
          <w:rFonts w:hint="eastAsia" w:ascii="仿宋" w:hAnsi="仿宋" w:eastAsia="仿宋" w:cs="仿宋"/>
          <w:b/>
          <w:color w:val="auto"/>
          <w:sz w:val="24"/>
          <w:szCs w:val="24"/>
          <w:highlight w:val="none"/>
        </w:rPr>
        <w:t xml:space="preserve"> </w:t>
      </w:r>
    </w:p>
    <w:p w14:paraId="2BA08B1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14:paraId="22CF9D58">
      <w:pPr>
        <w:spacing w:line="400" w:lineRule="exact"/>
        <w:jc w:val="left"/>
        <w:outlineLvl w:val="0"/>
        <w:rPr>
          <w:rFonts w:hint="eastAsia" w:ascii="仿宋" w:hAnsi="仿宋" w:eastAsia="仿宋" w:cs="仿宋"/>
          <w:b/>
          <w:color w:val="auto"/>
          <w:sz w:val="24"/>
          <w:szCs w:val="24"/>
          <w:highlight w:val="none"/>
        </w:rPr>
      </w:pPr>
      <w:bookmarkStart w:id="69" w:name="_Toc12313"/>
      <w:bookmarkStart w:id="70" w:name="_Toc18915"/>
      <w:bookmarkStart w:id="71" w:name="_Toc32320"/>
      <w:bookmarkStart w:id="72" w:name="_Toc27846"/>
      <w:r>
        <w:rPr>
          <w:rFonts w:hint="eastAsia" w:ascii="仿宋" w:hAnsi="仿宋" w:eastAsia="仿宋" w:cs="仿宋"/>
          <w:b/>
          <w:color w:val="auto"/>
          <w:sz w:val="24"/>
          <w:szCs w:val="24"/>
          <w:highlight w:val="none"/>
        </w:rPr>
        <w:t>十、响应文件有效期</w:t>
      </w:r>
      <w:bookmarkEnd w:id="69"/>
      <w:bookmarkEnd w:id="70"/>
      <w:bookmarkEnd w:id="71"/>
      <w:bookmarkEnd w:id="72"/>
    </w:p>
    <w:p w14:paraId="1364733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1、响应文件从磋商之日起，有效期为90天。</w:t>
      </w:r>
    </w:p>
    <w:p w14:paraId="2528346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2、特殊情况下，采购人可与供应商协商延缓响应文件的有效期，这种要求和答复均以书面形式进行。</w:t>
      </w:r>
    </w:p>
    <w:p w14:paraId="111BF32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3、响应文件有效期内，供应商撤销其响应文件的，</w:t>
      </w:r>
      <w:r>
        <w:rPr>
          <w:rFonts w:hint="eastAsia" w:ascii="仿宋" w:hAnsi="仿宋" w:eastAsia="仿宋" w:cs="仿宋"/>
          <w:color w:val="auto"/>
          <w:sz w:val="24"/>
          <w:szCs w:val="24"/>
          <w:highlight w:val="none"/>
          <w:lang w:bidi="ar"/>
        </w:rPr>
        <w:t>采购人将其失信行为上报政府采购主管部门，由主管部门按有关规定对其违法失信行为记录进行公开</w:t>
      </w:r>
      <w:r>
        <w:rPr>
          <w:rFonts w:hint="eastAsia" w:ascii="仿宋" w:hAnsi="仿宋" w:eastAsia="仿宋" w:cs="仿宋"/>
          <w:color w:val="auto"/>
          <w:sz w:val="24"/>
          <w:szCs w:val="24"/>
          <w:highlight w:val="none"/>
        </w:rPr>
        <w:t>。</w:t>
      </w:r>
    </w:p>
    <w:p w14:paraId="7515FB84">
      <w:pPr>
        <w:spacing w:line="400" w:lineRule="exact"/>
        <w:jc w:val="left"/>
        <w:outlineLvl w:val="0"/>
        <w:rPr>
          <w:rFonts w:hint="eastAsia" w:ascii="仿宋" w:hAnsi="仿宋" w:eastAsia="仿宋" w:cs="仿宋"/>
          <w:b/>
          <w:color w:val="auto"/>
          <w:sz w:val="24"/>
          <w:szCs w:val="24"/>
          <w:highlight w:val="none"/>
        </w:rPr>
      </w:pPr>
      <w:bookmarkStart w:id="73" w:name="_Toc14005"/>
      <w:bookmarkStart w:id="74" w:name="_Toc2233"/>
      <w:bookmarkStart w:id="75" w:name="_Toc31071"/>
      <w:r>
        <w:rPr>
          <w:rFonts w:hint="eastAsia" w:ascii="仿宋" w:hAnsi="仿宋" w:eastAsia="仿宋" w:cs="仿宋"/>
          <w:b/>
          <w:color w:val="auto"/>
          <w:sz w:val="24"/>
          <w:szCs w:val="24"/>
          <w:highlight w:val="none"/>
        </w:rPr>
        <w:t>十一、响应文件的组成</w:t>
      </w:r>
      <w:bookmarkEnd w:id="73"/>
      <w:bookmarkEnd w:id="74"/>
      <w:bookmarkEnd w:id="75"/>
    </w:p>
    <w:p w14:paraId="74D51E3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仔细阅读竞争性磋商文件中的所有内容，按照磋商文件及采购服要求，详细编制响应文件，并对磋商文件的要求做出实质上的响应。未实质上响应的响应文件将可能导致被拒绝，但允许报价在满足并优于采购要求的前提下出现的微小差异。</w:t>
      </w:r>
    </w:p>
    <w:p w14:paraId="0B62372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278CEE57">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3、响应文件的组成</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资格证明文件、商务技术文件、报价文件</w:t>
      </w:r>
    </w:p>
    <w:p w14:paraId="6DBBFD74">
      <w:pPr>
        <w:autoSpaceDE w:val="0"/>
        <w:autoSpaceDN w:val="0"/>
        <w:adjustRightInd w:val="0"/>
        <w:snapToGrid w:val="0"/>
        <w:spacing w:line="400" w:lineRule="exact"/>
        <w:textAlignment w:val="bottom"/>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3.1</w:t>
      </w:r>
      <w:r>
        <w:rPr>
          <w:rFonts w:hint="eastAsia" w:ascii="仿宋" w:hAnsi="仿宋" w:eastAsia="仿宋" w:cs="仿宋"/>
          <w:b/>
          <w:color w:val="auto"/>
          <w:sz w:val="24"/>
          <w:szCs w:val="24"/>
          <w:highlight w:val="none"/>
          <w:u w:val="single"/>
          <w:lang w:eastAsia="zh-CN"/>
        </w:rPr>
        <w:t>资格证明</w:t>
      </w:r>
      <w:r>
        <w:rPr>
          <w:rFonts w:hint="eastAsia" w:ascii="仿宋" w:hAnsi="仿宋" w:eastAsia="仿宋" w:cs="仿宋"/>
          <w:b/>
          <w:color w:val="auto"/>
          <w:sz w:val="24"/>
          <w:szCs w:val="24"/>
          <w:highlight w:val="none"/>
          <w:u w:val="single"/>
        </w:rPr>
        <w:t>文件</w:t>
      </w:r>
    </w:p>
    <w:p w14:paraId="56593C87">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1）磋商申请函</w:t>
      </w:r>
      <w:r>
        <w:rPr>
          <w:rFonts w:hint="eastAsia" w:ascii="仿宋" w:hAnsi="仿宋" w:eastAsia="仿宋" w:cs="仿宋"/>
          <w:color w:val="auto"/>
          <w:sz w:val="24"/>
          <w:szCs w:val="24"/>
          <w:highlight w:val="none"/>
        </w:rPr>
        <w:t>(格式见附件)</w:t>
      </w:r>
    </w:p>
    <w:p w14:paraId="513D98CE">
      <w:pPr>
        <w:autoSpaceDE w:val="0"/>
        <w:autoSpaceDN w:val="0"/>
        <w:snapToGrid w:val="0"/>
        <w:spacing w:line="400" w:lineRule="exact"/>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）法人营业执照副本、组织机构代码证副本及税务登记证副本或“三证合一”的营业执照或“五证合一”的营业执照副本复印件；</w:t>
      </w:r>
    </w:p>
    <w:p w14:paraId="38AFEA7B">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）最近一个季度依法缴纳税的完税凭证复印件或《不征免征税收证明书》（可提供承诺函）；</w:t>
      </w:r>
    </w:p>
    <w:p w14:paraId="6ABB1DC9">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最近一个季度依法缴纳社保费的凭证复印件或《不征免征社保费证明书》（可提供承诺函）；</w:t>
      </w:r>
    </w:p>
    <w:p w14:paraId="5971F8A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）法定代表人身份证明书和法定代表人授权书；（格式见附件）</w:t>
      </w:r>
    </w:p>
    <w:p w14:paraId="0A2F8812">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）中小企业声明函；</w:t>
      </w:r>
      <w:r>
        <w:rPr>
          <w:rFonts w:hint="eastAsia" w:ascii="仿宋" w:hAnsi="仿宋" w:eastAsia="仿宋" w:cs="仿宋"/>
          <w:color w:val="auto"/>
          <w:sz w:val="24"/>
          <w:szCs w:val="24"/>
          <w:highlight w:val="none"/>
        </w:rPr>
        <w:t>（格式见</w:t>
      </w:r>
      <w:r>
        <w:rPr>
          <w:rFonts w:hint="eastAsia" w:ascii="仿宋" w:hAnsi="仿宋" w:eastAsia="仿宋" w:cs="仿宋"/>
          <w:color w:val="auto"/>
          <w:sz w:val="24"/>
          <w:szCs w:val="24"/>
          <w:highlight w:val="none"/>
          <w:lang w:val="en-US" w:eastAsia="zh-CN"/>
        </w:rPr>
        <w:t>附件</w:t>
      </w:r>
      <w:r>
        <w:rPr>
          <w:rFonts w:hint="eastAsia" w:ascii="仿宋" w:hAnsi="仿宋" w:eastAsia="仿宋" w:cs="仿宋"/>
          <w:color w:val="auto"/>
          <w:sz w:val="24"/>
          <w:szCs w:val="24"/>
          <w:highlight w:val="none"/>
        </w:rPr>
        <w:t>）</w:t>
      </w:r>
    </w:p>
    <w:p w14:paraId="50BA0A92">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）残疾人福利性单位声明函；</w:t>
      </w:r>
    </w:p>
    <w:p w14:paraId="7A9C9205">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）监狱企业声明函；</w:t>
      </w:r>
    </w:p>
    <w:p w14:paraId="16622DB9">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投标人认为需要提供的资格</w:t>
      </w:r>
      <w:r>
        <w:rPr>
          <w:rFonts w:hint="eastAsia" w:ascii="仿宋" w:hAnsi="仿宋" w:eastAsia="仿宋" w:cs="仿宋"/>
          <w:bCs/>
          <w:color w:val="auto"/>
          <w:sz w:val="24"/>
          <w:szCs w:val="24"/>
          <w:highlight w:val="none"/>
        </w:rPr>
        <w:t>证明材料。</w:t>
      </w:r>
    </w:p>
    <w:p w14:paraId="795CA25B">
      <w:pPr>
        <w:autoSpaceDE w:val="0"/>
        <w:autoSpaceDN w:val="0"/>
        <w:snapToGrid w:val="0"/>
        <w:spacing w:line="400" w:lineRule="exact"/>
        <w:textAlignment w:val="bottom"/>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3.2商务技术文件</w:t>
      </w:r>
    </w:p>
    <w:p w14:paraId="35C8D19E">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）磋商声明书</w:t>
      </w:r>
    </w:p>
    <w:p w14:paraId="3E7B1AE9">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）供应商情况一览表（格式见第六章）</w:t>
      </w:r>
    </w:p>
    <w:p w14:paraId="137FCC35">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）项目负责人情况表（格式见第六章）</w:t>
      </w:r>
    </w:p>
    <w:p w14:paraId="21D2C4D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)体系认证；</w:t>
      </w:r>
    </w:p>
    <w:p w14:paraId="4411DD5C">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)供应商同类项目实施情况一览表（格式见第六章）；</w:t>
      </w:r>
    </w:p>
    <w:p w14:paraId="30F0E6B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）拟投入本项目设备一览表（格式见第六章）</w:t>
      </w:r>
    </w:p>
    <w:p w14:paraId="4F80BA5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）项目实施人员一览表（格式见附件）；</w:t>
      </w:r>
    </w:p>
    <w:p w14:paraId="4D221F0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)商务响应表；</w:t>
      </w:r>
    </w:p>
    <w:p w14:paraId="41A6041C">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)服务方案；</w:t>
      </w:r>
    </w:p>
    <w:p w14:paraId="591267E6">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)关键技术难点及解决方案；</w:t>
      </w:r>
    </w:p>
    <w:p w14:paraId="0E97F809">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）运维团队的内部管理制度</w:t>
      </w:r>
    </w:p>
    <w:p w14:paraId="4FDA50FE">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)项目实施进度安排</w:t>
      </w:r>
    </w:p>
    <w:p w14:paraId="357483BF">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）应急预案</w:t>
      </w:r>
    </w:p>
    <w:p w14:paraId="694E6DCA">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)安全文明施工保证措施；</w:t>
      </w:r>
    </w:p>
    <w:p w14:paraId="4F2E0129">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）服务质量保证措施</w:t>
      </w:r>
    </w:p>
    <w:p w14:paraId="0961948D">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lang w:eastAsia="zh-CN"/>
        </w:rPr>
        <w:t>）售后服务方案</w:t>
      </w:r>
    </w:p>
    <w:p w14:paraId="51CB21F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）培训计划</w:t>
      </w:r>
    </w:p>
    <w:p w14:paraId="2C769C1B">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17</w:t>
      </w:r>
      <w:r>
        <w:rPr>
          <w:rFonts w:hint="eastAsia" w:ascii="仿宋" w:hAnsi="仿宋" w:eastAsia="仿宋" w:cs="仿宋"/>
          <w:bCs/>
          <w:color w:val="auto"/>
          <w:sz w:val="24"/>
          <w:szCs w:val="24"/>
          <w:highlight w:val="none"/>
          <w:lang w:eastAsia="zh-CN"/>
        </w:rPr>
        <w:t>）合理化建议</w:t>
      </w:r>
    </w:p>
    <w:p w14:paraId="36B0CED0">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lang w:eastAsia="zh-CN"/>
        </w:rPr>
        <w:t>)技术响应表；</w:t>
      </w:r>
    </w:p>
    <w:p w14:paraId="2CEF56B1">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lang w:eastAsia="zh-CN"/>
        </w:rPr>
        <w:t>）自评表</w:t>
      </w:r>
    </w:p>
    <w:p w14:paraId="4E0C900F">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lang w:eastAsia="zh-CN"/>
        </w:rPr>
        <w:t>)竞争性磋商文件有规定而无格式的资料和文件。</w:t>
      </w:r>
    </w:p>
    <w:p w14:paraId="49807D69">
      <w:pPr>
        <w:autoSpaceDE w:val="0"/>
        <w:autoSpaceDN w:val="0"/>
        <w:snapToGrid w:val="0"/>
        <w:spacing w:line="400" w:lineRule="exact"/>
        <w:textAlignment w:val="bottom"/>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u w:val="single"/>
          <w:lang w:val="en-US" w:eastAsia="zh-CN"/>
        </w:rPr>
        <w:t>3.3报价文件：</w:t>
      </w:r>
    </w:p>
    <w:p w14:paraId="34C1F857">
      <w:pPr>
        <w:autoSpaceDE w:val="0"/>
        <w:autoSpaceDN w:val="0"/>
        <w:snapToGrid w:val="0"/>
        <w:spacing w:line="400" w:lineRule="exact"/>
        <w:textAlignment w:val="bottom"/>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1)初次报价表（格式见附件）；</w:t>
      </w:r>
    </w:p>
    <w:p w14:paraId="44E17CA9">
      <w:pPr>
        <w:autoSpaceDE w:val="0"/>
        <w:autoSpaceDN w:val="0"/>
        <w:snapToGrid w:val="0"/>
        <w:spacing w:line="400" w:lineRule="exact"/>
        <w:textAlignment w:val="bottom"/>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2)磋商报价明细表；</w:t>
      </w:r>
    </w:p>
    <w:p w14:paraId="155369AC">
      <w:pPr>
        <w:autoSpaceDE w:val="0"/>
        <w:autoSpaceDN w:val="0"/>
        <w:snapToGrid w:val="0"/>
        <w:spacing w:line="400" w:lineRule="exact"/>
        <w:textAlignment w:val="bottom"/>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3)投标人针对报价需要说明的其他文件和说明（格式自拟）。</w:t>
      </w:r>
    </w:p>
    <w:p w14:paraId="2165932D">
      <w:pPr>
        <w:spacing w:line="400" w:lineRule="exact"/>
        <w:jc w:val="left"/>
        <w:outlineLvl w:val="0"/>
        <w:rPr>
          <w:rFonts w:hint="eastAsia" w:ascii="仿宋" w:hAnsi="仿宋" w:eastAsia="仿宋" w:cs="仿宋"/>
          <w:b/>
          <w:color w:val="auto"/>
          <w:sz w:val="24"/>
          <w:szCs w:val="24"/>
          <w:highlight w:val="none"/>
        </w:rPr>
      </w:pPr>
      <w:bookmarkStart w:id="76" w:name="_Toc9042"/>
      <w:bookmarkStart w:id="77" w:name="_Toc29544"/>
      <w:bookmarkStart w:id="78" w:name="_Toc21091"/>
      <w:r>
        <w:rPr>
          <w:rFonts w:hint="eastAsia" w:ascii="仿宋" w:hAnsi="仿宋" w:eastAsia="仿宋" w:cs="仿宋"/>
          <w:b/>
          <w:color w:val="auto"/>
          <w:sz w:val="24"/>
          <w:szCs w:val="24"/>
          <w:highlight w:val="none"/>
        </w:rPr>
        <w:t>十二、</w:t>
      </w:r>
      <w:bookmarkStart w:id="79" w:name="_Toc14127"/>
      <w:r>
        <w:rPr>
          <w:rFonts w:hint="eastAsia" w:ascii="仿宋" w:hAnsi="仿宋" w:eastAsia="仿宋" w:cs="仿宋"/>
          <w:b/>
          <w:color w:val="auto"/>
          <w:sz w:val="24"/>
          <w:szCs w:val="24"/>
          <w:highlight w:val="none"/>
        </w:rPr>
        <w:t>响应文件编制（电子交易）</w:t>
      </w:r>
      <w:bookmarkEnd w:id="76"/>
      <w:bookmarkEnd w:id="77"/>
      <w:bookmarkEnd w:id="78"/>
      <w:bookmarkEnd w:id="79"/>
    </w:p>
    <w:p w14:paraId="0D70AE38">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本项目通过“政采云平台（www.zcygov.cn）”实行在线响应（电子交易）。供应商应通过“政采云电子交易客户端”，并按照本采购文件和“政府采购云平台”的要求编制并加密响应文件。</w:t>
      </w:r>
    </w:p>
    <w:p w14:paraId="610EB6EB">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2、供应商应当按照本章节 “响应文件的组成”规定的内容及顺序在“政采云电子交易客户端”编制响应文件。</w:t>
      </w:r>
    </w:p>
    <w:p w14:paraId="05172ECB">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2DC62881">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4、响应文件内容不完整、编排混乱导致响应文件被误读、漏读或者查找不到相关内容的，是供应商的责任。</w:t>
      </w:r>
    </w:p>
    <w:p w14:paraId="51B261F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5、响应文件因字迹潦草或表达不清所引起的后果由供应商负责。</w:t>
      </w:r>
    </w:p>
    <w:p w14:paraId="2084CDA3">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6B9E8FF2">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7、响应文件的签章</w:t>
      </w:r>
    </w:p>
    <w:p w14:paraId="69414DD0">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响应文件的签章见《前附表》；</w:t>
      </w:r>
    </w:p>
    <w:p w14:paraId="0BFE6A9C">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 响应文件应由供应商法定代表人或其授权代表签字（或盖章），并加盖供应商公章。</w:t>
      </w:r>
    </w:p>
    <w:p w14:paraId="5EF183CD">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 参与在线响应时如遇平台技术问题详询400-881-7190。</w:t>
      </w:r>
    </w:p>
    <w:p w14:paraId="207A5FF7">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8、响应文件的形式</w:t>
      </w:r>
    </w:p>
    <w:p w14:paraId="7BD2E1DB">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8.1 </w:t>
      </w:r>
      <w:r>
        <w:rPr>
          <w:rFonts w:hint="eastAsia" w:ascii="仿宋" w:hAnsi="仿宋" w:eastAsia="仿宋" w:cs="仿宋"/>
          <w:color w:val="auto"/>
          <w:sz w:val="24"/>
          <w:szCs w:val="24"/>
          <w:highlight w:val="none"/>
        </w:rPr>
        <w:t>响应文件的形式：</w:t>
      </w:r>
      <w:r>
        <w:rPr>
          <w:rFonts w:hint="eastAsia" w:ascii="仿宋" w:hAnsi="仿宋" w:eastAsia="仿宋" w:cs="仿宋"/>
          <w:color w:val="auto"/>
          <w:kern w:val="0"/>
          <w:sz w:val="24"/>
          <w:szCs w:val="24"/>
          <w:highlight w:val="none"/>
        </w:rPr>
        <w:t>见《前附表》；</w:t>
      </w:r>
    </w:p>
    <w:p w14:paraId="599ADCAD">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8.2 </w:t>
      </w:r>
      <w:r>
        <w:rPr>
          <w:rFonts w:hint="eastAsia" w:ascii="仿宋" w:hAnsi="仿宋" w:eastAsia="仿宋" w:cs="仿宋"/>
          <w:color w:val="auto"/>
          <w:sz w:val="24"/>
          <w:szCs w:val="24"/>
          <w:highlight w:val="none"/>
        </w:rPr>
        <w:t>“电子加密响应文件”：“电子加密响应文件”是指通过“政采云电子交易客户端”完成响应文件编制后生成并加密的数据电文形式的响应文件。</w:t>
      </w:r>
    </w:p>
    <w:p w14:paraId="0CBC62DC">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8.3 </w:t>
      </w:r>
      <w:r>
        <w:rPr>
          <w:rFonts w:hint="eastAsia" w:ascii="仿宋" w:hAnsi="仿宋" w:eastAsia="仿宋" w:cs="仿宋"/>
          <w:color w:val="auto"/>
          <w:sz w:val="24"/>
          <w:szCs w:val="24"/>
          <w:highlight w:val="none"/>
        </w:rPr>
        <w:t>“备份响应文件”：“备份响应文件”是指与“电子加密响应文件”同时生成的数据电文形式的电子文件（备份标书），其他方式编制的“备份响应文件”视为无效的“备份响应文件”。</w:t>
      </w:r>
    </w:p>
    <w:p w14:paraId="271624BE">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9、响应文件的份数</w:t>
      </w:r>
    </w:p>
    <w:p w14:paraId="11D65421">
      <w:pPr>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响应文件的份数：</w:t>
      </w:r>
      <w:r>
        <w:rPr>
          <w:rFonts w:hint="eastAsia" w:ascii="仿宋" w:hAnsi="仿宋" w:eastAsia="仿宋" w:cs="仿宋"/>
          <w:color w:val="auto"/>
          <w:kern w:val="0"/>
          <w:sz w:val="24"/>
          <w:szCs w:val="24"/>
          <w:highlight w:val="none"/>
        </w:rPr>
        <w:t>见《前附表》</w:t>
      </w:r>
      <w:r>
        <w:rPr>
          <w:rFonts w:hint="eastAsia" w:ascii="仿宋" w:hAnsi="仿宋" w:eastAsia="仿宋" w:cs="仿宋"/>
          <w:color w:val="auto"/>
          <w:sz w:val="24"/>
          <w:szCs w:val="24"/>
          <w:highlight w:val="none"/>
        </w:rPr>
        <w:t>。</w:t>
      </w:r>
    </w:p>
    <w:p w14:paraId="5B9AAF05">
      <w:pPr>
        <w:spacing w:line="400" w:lineRule="exact"/>
        <w:jc w:val="left"/>
        <w:outlineLvl w:val="0"/>
        <w:rPr>
          <w:rFonts w:hint="eastAsia" w:ascii="仿宋" w:hAnsi="仿宋" w:eastAsia="仿宋" w:cs="仿宋"/>
          <w:b/>
          <w:color w:val="auto"/>
          <w:sz w:val="24"/>
          <w:szCs w:val="24"/>
          <w:highlight w:val="none"/>
        </w:rPr>
      </w:pPr>
      <w:bookmarkStart w:id="80" w:name="_Toc24886"/>
      <w:bookmarkStart w:id="81" w:name="_Toc729"/>
      <w:bookmarkStart w:id="82" w:name="_Toc18647"/>
      <w:r>
        <w:rPr>
          <w:rFonts w:hint="eastAsia" w:ascii="仿宋" w:hAnsi="仿宋" w:eastAsia="仿宋" w:cs="仿宋"/>
          <w:b/>
          <w:color w:val="auto"/>
          <w:sz w:val="24"/>
          <w:szCs w:val="24"/>
          <w:highlight w:val="none"/>
        </w:rPr>
        <w:t>十三、响应文件的递交</w:t>
      </w:r>
      <w:bookmarkEnd w:id="80"/>
      <w:bookmarkEnd w:id="81"/>
      <w:bookmarkEnd w:id="82"/>
    </w:p>
    <w:p w14:paraId="5F24C691">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bidi="ar"/>
        </w:rPr>
        <w:t>响应文件的上传、递交</w:t>
      </w:r>
    </w:p>
    <w:p w14:paraId="0AEA676D">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响应文件”的上传、递交：见《前附表》。</w:t>
      </w:r>
    </w:p>
    <w:p w14:paraId="070AA1A6">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2、“电子加密响应文件”解密和异常情况处理</w:t>
      </w:r>
    </w:p>
    <w:p w14:paraId="06514918">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“电子加密响应文件”解密：见《前附表》。</w:t>
      </w:r>
    </w:p>
    <w:p w14:paraId="21EA858B">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3、响应文件的补充、修改或撤回</w:t>
      </w:r>
    </w:p>
    <w:p w14:paraId="531574BC">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1A466BC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响应截止时间后，供应商不得撤回、修改《响应文件》。</w:t>
      </w:r>
    </w:p>
    <w:p w14:paraId="6BE72A66">
      <w:pPr>
        <w:tabs>
          <w:tab w:val="left" w:pos="720"/>
        </w:tabs>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4、响应文件的备选方案</w:t>
      </w:r>
    </w:p>
    <w:p w14:paraId="6FAAB55A">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供应商不得递交任何的备选（替代）方案，否则其响应文件将作无效处理。与“电子加密响应文件”同时生成的“备份响应文件”不是备选方案。</w:t>
      </w:r>
    </w:p>
    <w:p w14:paraId="3E90EA96">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5、响应截止期</w:t>
      </w:r>
    </w:p>
    <w:p w14:paraId="00B19273">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5.1供应商应按前附表规定的时间、地点将“电子加密响应文件”上传至“政采云平台”，响应截止时间后递交的“电子加密响应文件”，“政采云平台”将予以拒收。</w:t>
      </w:r>
    </w:p>
    <w:p w14:paraId="3DBB74E8">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5.2供应商应按前附表规定的时间、地点将“备份响应文件”递交给采购代理机构，采购代理机构将拒绝接受逾期送达的“备份响应文件”。</w:t>
      </w:r>
    </w:p>
    <w:p w14:paraId="021CE13D">
      <w:pPr>
        <w:spacing w:line="400" w:lineRule="exact"/>
        <w:ind w:firstLine="420" w:firstLineChars="175"/>
        <w:jc w:val="lef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p>
    <w:p w14:paraId="11942412">
      <w:pPr>
        <w:spacing w:line="400" w:lineRule="exact"/>
        <w:jc w:val="left"/>
        <w:outlineLvl w:val="0"/>
        <w:rPr>
          <w:rFonts w:hint="eastAsia" w:ascii="仿宋" w:hAnsi="仿宋" w:eastAsia="仿宋" w:cs="仿宋"/>
          <w:b/>
          <w:color w:val="auto"/>
          <w:sz w:val="24"/>
          <w:szCs w:val="24"/>
          <w:highlight w:val="none"/>
        </w:rPr>
      </w:pPr>
      <w:bookmarkStart w:id="83" w:name="_Toc25582"/>
      <w:bookmarkStart w:id="84" w:name="_Toc22315"/>
      <w:bookmarkStart w:id="85" w:name="_Toc4120"/>
      <w:r>
        <w:rPr>
          <w:rFonts w:hint="eastAsia" w:ascii="仿宋" w:hAnsi="仿宋" w:eastAsia="仿宋" w:cs="仿宋"/>
          <w:b/>
          <w:color w:val="auto"/>
          <w:sz w:val="24"/>
          <w:szCs w:val="24"/>
          <w:highlight w:val="none"/>
        </w:rPr>
        <w:t>十四、无效响应文件</w:t>
      </w:r>
      <w:bookmarkEnd w:id="83"/>
      <w:bookmarkEnd w:id="84"/>
      <w:bookmarkEnd w:id="85"/>
    </w:p>
    <w:p w14:paraId="727E60C8">
      <w:pPr>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发生下列情况之一的响应文件被视为无效：</w:t>
      </w:r>
    </w:p>
    <w:p w14:paraId="54EF6503">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1、在采购文件规定的递交截止时间以后送达的响应文件；</w:t>
      </w:r>
    </w:p>
    <w:p w14:paraId="67AFB1BA">
      <w:pPr>
        <w:spacing w:line="400" w:lineRule="exact"/>
        <w:ind w:firstLine="480" w:firstLineChars="200"/>
        <w:jc w:val="left"/>
        <w:rPr>
          <w:rFonts w:hint="eastAsia" w:ascii="仿宋" w:hAnsi="仿宋" w:eastAsia="仿宋" w:cs="仿宋"/>
          <w:color w:val="auto"/>
          <w:sz w:val="24"/>
          <w:szCs w:val="24"/>
          <w:highlight w:val="none"/>
        </w:rPr>
      </w:pPr>
      <w:bookmarkStart w:id="86" w:name="_Toc282640713"/>
      <w:bookmarkStart w:id="87" w:name="_Toc414960357"/>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bidi="ar"/>
        </w:rPr>
        <w:t>响应文件递交截止时间前，供应商仅递交了“备份响应文件”而未将电子加密响应文件上传至“政府采购云平台”的，响应文件无效。</w:t>
      </w:r>
      <w:bookmarkEnd w:id="86"/>
      <w:bookmarkEnd w:id="87"/>
    </w:p>
    <w:p w14:paraId="641FB717">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3、与采购文件有重大偏离的响应文件；</w:t>
      </w:r>
      <w:bookmarkStart w:id="88" w:name="_Toc282640716"/>
    </w:p>
    <w:p w14:paraId="7DAFFDD0">
      <w:pPr>
        <w:spacing w:line="400" w:lineRule="exact"/>
        <w:ind w:firstLine="480" w:firstLineChars="200"/>
        <w:jc w:val="left"/>
        <w:rPr>
          <w:rFonts w:hint="eastAsia" w:ascii="仿宋" w:hAnsi="仿宋" w:eastAsia="仿宋" w:cs="仿宋"/>
          <w:color w:val="auto"/>
          <w:sz w:val="24"/>
          <w:szCs w:val="24"/>
          <w:highlight w:val="none"/>
        </w:rPr>
      </w:pPr>
      <w:bookmarkStart w:id="89" w:name="_Toc414960359"/>
      <w:r>
        <w:rPr>
          <w:rFonts w:hint="eastAsia" w:ascii="仿宋" w:hAnsi="仿宋" w:eastAsia="仿宋" w:cs="仿宋"/>
          <w:color w:val="auto"/>
          <w:sz w:val="24"/>
          <w:szCs w:val="24"/>
          <w:highlight w:val="none"/>
        </w:rPr>
        <w:t>4、</w:t>
      </w:r>
      <w:bookmarkEnd w:id="88"/>
      <w:bookmarkEnd w:id="89"/>
      <w:bookmarkStart w:id="90" w:name="_Toc414960361"/>
      <w:bookmarkStart w:id="91" w:name="_Toc282640718"/>
      <w:r>
        <w:rPr>
          <w:rFonts w:hint="eastAsia" w:ascii="仿宋" w:hAnsi="仿宋" w:eastAsia="仿宋" w:cs="仿宋"/>
          <w:color w:val="auto"/>
          <w:sz w:val="24"/>
          <w:szCs w:val="24"/>
          <w:highlight w:val="none"/>
        </w:rPr>
        <w:t>磋商时供应商法定代表人（或授权代表）未在线参加磋商的；</w:t>
      </w:r>
      <w:bookmarkEnd w:id="90"/>
      <w:bookmarkEnd w:id="91"/>
    </w:p>
    <w:p w14:paraId="4921A977">
      <w:pPr>
        <w:spacing w:line="400" w:lineRule="exact"/>
        <w:ind w:firstLine="480" w:firstLineChars="200"/>
        <w:jc w:val="left"/>
        <w:rPr>
          <w:rFonts w:hint="eastAsia" w:ascii="仿宋" w:hAnsi="仿宋" w:eastAsia="仿宋" w:cs="仿宋"/>
          <w:color w:val="auto"/>
          <w:sz w:val="24"/>
          <w:szCs w:val="24"/>
          <w:highlight w:val="none"/>
        </w:rPr>
      </w:pPr>
      <w:bookmarkStart w:id="92" w:name="_Toc414960362"/>
      <w:r>
        <w:rPr>
          <w:rFonts w:hint="eastAsia" w:ascii="仿宋" w:hAnsi="仿宋" w:eastAsia="仿宋" w:cs="仿宋"/>
          <w:color w:val="auto"/>
          <w:sz w:val="24"/>
          <w:szCs w:val="24"/>
          <w:highlight w:val="none"/>
        </w:rPr>
        <w:t>5、不具备磋商文件中规定的资格条件要求的；</w:t>
      </w:r>
      <w:bookmarkEnd w:id="92"/>
    </w:p>
    <w:p w14:paraId="5EA56CB8">
      <w:pPr>
        <w:spacing w:line="400" w:lineRule="exact"/>
        <w:ind w:firstLine="480" w:firstLineChars="200"/>
        <w:rPr>
          <w:rFonts w:hint="eastAsia" w:ascii="仿宋" w:hAnsi="仿宋" w:eastAsia="仿宋" w:cs="仿宋"/>
          <w:color w:val="auto"/>
          <w:sz w:val="24"/>
          <w:szCs w:val="24"/>
          <w:highlight w:val="none"/>
        </w:rPr>
      </w:pPr>
      <w:bookmarkStart w:id="93" w:name="_Toc414960363"/>
      <w:r>
        <w:rPr>
          <w:rFonts w:hint="eastAsia" w:ascii="仿宋" w:hAnsi="仿宋" w:eastAsia="仿宋" w:cs="仿宋"/>
          <w:color w:val="auto"/>
          <w:sz w:val="24"/>
          <w:szCs w:val="24"/>
          <w:highlight w:val="none"/>
        </w:rPr>
        <w:t>6、不符合法律、法规和本采购文件规定的其他实质性要求的。</w:t>
      </w:r>
      <w:bookmarkEnd w:id="93"/>
    </w:p>
    <w:p w14:paraId="1CDD2F93">
      <w:pPr>
        <w:spacing w:line="400" w:lineRule="exact"/>
        <w:jc w:val="left"/>
        <w:outlineLvl w:val="0"/>
        <w:rPr>
          <w:rFonts w:hint="eastAsia" w:ascii="仿宋" w:hAnsi="仿宋" w:eastAsia="仿宋" w:cs="仿宋"/>
          <w:b/>
          <w:color w:val="auto"/>
          <w:sz w:val="24"/>
          <w:szCs w:val="24"/>
          <w:highlight w:val="none"/>
        </w:rPr>
      </w:pPr>
      <w:bookmarkStart w:id="94" w:name="_Toc6277"/>
      <w:bookmarkStart w:id="95" w:name="_Toc27923"/>
      <w:bookmarkStart w:id="96" w:name="_Toc13901"/>
      <w:r>
        <w:rPr>
          <w:rFonts w:hint="eastAsia" w:ascii="仿宋" w:hAnsi="仿宋" w:eastAsia="仿宋" w:cs="仿宋"/>
          <w:b/>
          <w:color w:val="auto"/>
          <w:sz w:val="24"/>
          <w:szCs w:val="24"/>
          <w:highlight w:val="none"/>
        </w:rPr>
        <w:t>十五、</w:t>
      </w:r>
      <w:bookmarkStart w:id="97" w:name="_Toc18971"/>
      <w:bookmarkStart w:id="98" w:name="_Toc386"/>
      <w:bookmarkStart w:id="99" w:name="_Toc11107"/>
      <w:bookmarkStart w:id="100" w:name="_Toc6687"/>
      <w:bookmarkStart w:id="101" w:name="_Toc16217"/>
      <w:r>
        <w:rPr>
          <w:rFonts w:hint="eastAsia" w:ascii="仿宋" w:hAnsi="仿宋" w:eastAsia="仿宋" w:cs="仿宋"/>
          <w:b/>
          <w:color w:val="auto"/>
          <w:sz w:val="24"/>
          <w:szCs w:val="24"/>
          <w:highlight w:val="none"/>
        </w:rPr>
        <w:t>确定成交供应商方法：</w:t>
      </w:r>
      <w:bookmarkEnd w:id="94"/>
      <w:bookmarkEnd w:id="95"/>
      <w:bookmarkEnd w:id="96"/>
      <w:bookmarkEnd w:id="97"/>
      <w:bookmarkEnd w:id="98"/>
      <w:bookmarkEnd w:id="99"/>
      <w:bookmarkEnd w:id="100"/>
      <w:bookmarkEnd w:id="101"/>
    </w:p>
    <w:p w14:paraId="3D6D5EFE">
      <w:pPr>
        <w:autoSpaceDE w:val="0"/>
        <w:autoSpaceDN w:val="0"/>
        <w:adjustRightIn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在质量与服务均能满足采购项目要求的前提下，以综合得分由高到低的原则确定成交供应商，</w:t>
      </w: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sz w:val="24"/>
          <w:szCs w:val="24"/>
          <w:highlight w:val="none"/>
        </w:rPr>
        <w:t>详细的磋商程序见竞争性磋商文件第四章内容。</w:t>
      </w:r>
    </w:p>
    <w:p w14:paraId="0AC1FA98">
      <w:pPr>
        <w:spacing w:line="400" w:lineRule="exact"/>
        <w:jc w:val="left"/>
        <w:outlineLvl w:val="0"/>
        <w:rPr>
          <w:rFonts w:hint="eastAsia" w:ascii="仿宋" w:hAnsi="仿宋" w:eastAsia="仿宋" w:cs="仿宋"/>
          <w:b/>
          <w:color w:val="auto"/>
          <w:sz w:val="24"/>
          <w:szCs w:val="24"/>
          <w:highlight w:val="none"/>
        </w:rPr>
      </w:pPr>
      <w:bookmarkStart w:id="102" w:name="_Toc13003"/>
      <w:bookmarkStart w:id="103" w:name="_Toc28506"/>
      <w:bookmarkStart w:id="104" w:name="_Toc2869"/>
      <w:r>
        <w:rPr>
          <w:rFonts w:hint="eastAsia" w:ascii="仿宋" w:hAnsi="仿宋" w:eastAsia="仿宋" w:cs="仿宋"/>
          <w:b/>
          <w:color w:val="auto"/>
          <w:sz w:val="24"/>
          <w:szCs w:val="24"/>
          <w:highlight w:val="none"/>
        </w:rPr>
        <w:t>十六、</w:t>
      </w:r>
      <w:bookmarkStart w:id="105" w:name="_Toc18112"/>
      <w:bookmarkStart w:id="106" w:name="_Toc25091"/>
      <w:bookmarkStart w:id="107" w:name="_Toc3687"/>
      <w:bookmarkStart w:id="108" w:name="_Toc8051"/>
      <w:bookmarkStart w:id="109" w:name="_Toc25586"/>
      <w:r>
        <w:rPr>
          <w:rFonts w:hint="eastAsia" w:ascii="仿宋" w:hAnsi="仿宋" w:eastAsia="仿宋" w:cs="仿宋"/>
          <w:b/>
          <w:color w:val="auto"/>
          <w:sz w:val="24"/>
          <w:szCs w:val="24"/>
          <w:highlight w:val="none"/>
        </w:rPr>
        <w:t>授予合同</w:t>
      </w:r>
      <w:bookmarkEnd w:id="102"/>
      <w:bookmarkEnd w:id="103"/>
      <w:bookmarkEnd w:id="104"/>
      <w:bookmarkEnd w:id="105"/>
      <w:bookmarkEnd w:id="106"/>
      <w:bookmarkEnd w:id="107"/>
      <w:bookmarkEnd w:id="108"/>
      <w:bookmarkEnd w:id="109"/>
    </w:p>
    <w:p w14:paraId="75BEBA2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1、授予合同的依据</w:t>
      </w:r>
    </w:p>
    <w:p w14:paraId="00D76019">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招标采购单位签发的成交通知书；</w:t>
      </w:r>
    </w:p>
    <w:p w14:paraId="3AEC91E6">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磋商文件、磋商文件的修改及补充通知（函）；</w:t>
      </w:r>
    </w:p>
    <w:p w14:paraId="62002203">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响应文件和磋商时供应商作出的书面澄清、说明、纠正、承诺等；</w:t>
      </w:r>
    </w:p>
    <w:p w14:paraId="1A49F46D">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w:t>
      </w:r>
    </w:p>
    <w:p w14:paraId="26C38DCA">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采购人与成交供应商应当在成交通知书发出之日起30日内签订合同。同时，采购代理机构对合同内容进行审查，如发现成交结果和磋商承诺内容不一致的，应予以纠正。</w:t>
      </w:r>
    </w:p>
    <w:p w14:paraId="6AF6C671">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03588B7E">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3.采购人如不与成交供应商订立合同，或者采购人、成交供应商订立背离合同实质性内容的协议，由政府有关部门责令改正，同时依法承担相应法律责任。</w:t>
      </w:r>
    </w:p>
    <w:p w14:paraId="662ACF12">
      <w:pPr>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4.签订合同后2个工作日内，采购人应及时在政采云平台进行合同备案。</w:t>
      </w:r>
    </w:p>
    <w:p w14:paraId="7733CA11">
      <w:pPr>
        <w:spacing w:line="400" w:lineRule="exact"/>
        <w:jc w:val="left"/>
        <w:outlineLvl w:val="0"/>
        <w:rPr>
          <w:rFonts w:hint="eastAsia" w:ascii="仿宋" w:hAnsi="仿宋" w:eastAsia="仿宋" w:cs="仿宋"/>
          <w:b/>
          <w:color w:val="auto"/>
          <w:sz w:val="24"/>
          <w:szCs w:val="24"/>
          <w:highlight w:val="none"/>
        </w:rPr>
      </w:pPr>
      <w:bookmarkStart w:id="110" w:name="_Toc31197"/>
      <w:bookmarkStart w:id="111" w:name="_Toc18575"/>
      <w:bookmarkStart w:id="112" w:name="_Toc6385"/>
      <w:r>
        <w:rPr>
          <w:rFonts w:hint="eastAsia" w:ascii="仿宋" w:hAnsi="仿宋" w:eastAsia="仿宋" w:cs="仿宋"/>
          <w:b/>
          <w:color w:val="auto"/>
          <w:sz w:val="24"/>
          <w:szCs w:val="24"/>
          <w:highlight w:val="none"/>
        </w:rPr>
        <w:t>十七、</w:t>
      </w:r>
      <w:bookmarkStart w:id="113" w:name="_Toc1831"/>
      <w:r>
        <w:rPr>
          <w:rFonts w:hint="eastAsia" w:ascii="仿宋" w:hAnsi="仿宋" w:eastAsia="仿宋" w:cs="仿宋"/>
          <w:b/>
          <w:color w:val="auto"/>
          <w:sz w:val="24"/>
          <w:szCs w:val="24"/>
          <w:highlight w:val="none"/>
        </w:rPr>
        <w:t>可中止电子交易活动的情形</w:t>
      </w:r>
      <w:bookmarkEnd w:id="110"/>
      <w:bookmarkEnd w:id="111"/>
      <w:bookmarkEnd w:id="112"/>
      <w:bookmarkEnd w:id="113"/>
    </w:p>
    <w:p w14:paraId="5BDF9CEA">
      <w:pPr>
        <w:spacing w:line="400" w:lineRule="exact"/>
        <w:ind w:firstLine="424" w:firstLineChars="17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采购过程中出现以下情形，导致电子交易平台无法正常运行，或者无法保证电子交易的公平、公正和安全时，采购组织机构可中止电子交易活动：</w:t>
      </w:r>
    </w:p>
    <w:p w14:paraId="70F1AC9F">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1382E4B5">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6AF0738A">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7266B0B0">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1517CE32">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731966E3">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出现上述情形，不影响采购公平、公正性的，采购组织机构可以待上述情形消除后继续组织电子交易活动；影响或可能影响采购公平、公正性的，应当重新采购。</w:t>
      </w:r>
    </w:p>
    <w:p w14:paraId="021AFB66">
      <w:pPr>
        <w:spacing w:line="400" w:lineRule="exact"/>
        <w:jc w:val="left"/>
        <w:outlineLvl w:val="0"/>
        <w:rPr>
          <w:rFonts w:hint="eastAsia" w:ascii="仿宋" w:hAnsi="仿宋" w:eastAsia="仿宋" w:cs="仿宋"/>
          <w:b/>
          <w:color w:val="auto"/>
          <w:sz w:val="24"/>
          <w:szCs w:val="24"/>
          <w:highlight w:val="none"/>
        </w:rPr>
      </w:pPr>
      <w:bookmarkStart w:id="114" w:name="_Toc28752"/>
      <w:bookmarkStart w:id="115" w:name="_Toc22977"/>
      <w:bookmarkStart w:id="116" w:name="_Toc22770"/>
      <w:bookmarkStart w:id="117" w:name="_Toc29352"/>
      <w:r>
        <w:rPr>
          <w:rFonts w:hint="eastAsia" w:ascii="仿宋" w:hAnsi="仿宋" w:eastAsia="仿宋" w:cs="仿宋"/>
          <w:b/>
          <w:color w:val="auto"/>
          <w:sz w:val="24"/>
          <w:szCs w:val="24"/>
          <w:highlight w:val="none"/>
        </w:rPr>
        <w:t>十八、终止采购活动</w:t>
      </w:r>
      <w:bookmarkEnd w:id="114"/>
      <w:bookmarkEnd w:id="115"/>
      <w:bookmarkEnd w:id="116"/>
      <w:bookmarkEnd w:id="117"/>
    </w:p>
    <w:p w14:paraId="1F0C038E">
      <w:pPr>
        <w:spacing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出现下列情形之一的，采购人或者采购代理机构应当终止竞争性磋商采购活动，发布项目终止公告并说明原因，重新开展采购活动：</w:t>
      </w:r>
    </w:p>
    <w:p w14:paraId="3F6C344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1、因情况变化，不再符合规定的竞争性磋商采购方式适用情形的；</w:t>
      </w:r>
    </w:p>
    <w:p w14:paraId="5BF1EC8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7663C60D">
      <w:pPr>
        <w:spacing w:line="400" w:lineRule="exact"/>
        <w:rPr>
          <w:rFonts w:ascii="宋体" w:hAnsi="宋体" w:cs="宋体"/>
          <w:color w:val="auto"/>
          <w:highlight w:val="none"/>
        </w:rPr>
      </w:pPr>
      <w:r>
        <w:rPr>
          <w:rFonts w:hint="eastAsia" w:ascii="仿宋" w:hAnsi="仿宋" w:eastAsia="仿宋" w:cs="仿宋"/>
          <w:color w:val="auto"/>
          <w:sz w:val="24"/>
          <w:szCs w:val="24"/>
          <w:highlight w:val="none"/>
        </w:rPr>
        <w:t>3、除相关规定情形外，在采购过程中符合要求的供应商或者报价未超过采购预算的供应商不足3家的。</w:t>
      </w:r>
    </w:p>
    <w:bookmarkEnd w:id="22"/>
    <w:bookmarkEnd w:id="23"/>
    <w:bookmarkEnd w:id="24"/>
    <w:bookmarkEnd w:id="25"/>
    <w:bookmarkEnd w:id="26"/>
    <w:bookmarkEnd w:id="27"/>
    <w:bookmarkEnd w:id="28"/>
    <w:p w14:paraId="2BF4B7B7">
      <w:pPr>
        <w:pStyle w:val="3"/>
        <w:jc w:val="center"/>
        <w:rPr>
          <w:rFonts w:hint="eastAsia" w:ascii="仿宋" w:hAnsi="仿宋" w:eastAsia="仿宋" w:cs="仿宋"/>
          <w:color w:val="auto"/>
          <w:sz w:val="32"/>
          <w:szCs w:val="32"/>
          <w:highlight w:val="none"/>
        </w:rPr>
      </w:pPr>
      <w:bookmarkStart w:id="118" w:name="_Toc13999"/>
      <w:bookmarkStart w:id="119" w:name="_Toc29767"/>
      <w:bookmarkStart w:id="120" w:name="_Toc493761849"/>
      <w:bookmarkStart w:id="121" w:name="_Toc23769172"/>
      <w:bookmarkStart w:id="122" w:name="_Toc15854"/>
      <w:bookmarkStart w:id="123" w:name="_Toc12093"/>
      <w:bookmarkStart w:id="124" w:name="_Toc2698"/>
      <w:bookmarkStart w:id="125" w:name="_Toc3865"/>
      <w:r>
        <w:rPr>
          <w:rFonts w:hint="eastAsia" w:ascii="仿宋" w:hAnsi="仿宋" w:eastAsia="仿宋" w:cs="仿宋"/>
          <w:color w:val="auto"/>
          <w:sz w:val="32"/>
          <w:szCs w:val="32"/>
          <w:highlight w:val="none"/>
        </w:rPr>
        <w:t>第三章  磋商项目服务范围及要求</w:t>
      </w:r>
      <w:bookmarkEnd w:id="118"/>
      <w:bookmarkEnd w:id="119"/>
      <w:bookmarkEnd w:id="120"/>
      <w:bookmarkEnd w:id="121"/>
      <w:bookmarkEnd w:id="122"/>
      <w:bookmarkEnd w:id="123"/>
      <w:bookmarkEnd w:id="124"/>
      <w:bookmarkEnd w:id="125"/>
    </w:p>
    <w:p w14:paraId="218A83C3">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本技术（服务）要求适用于《2025年度山洪灾害及防汛水文监测站点运行维护服务政府采购项目》的采购，是采购人为该项目的供应商提出的技术（服务）规范要求，为供应商完成响应文件的依据。本章所提出的内容为本项目的最低要求，供应商必须认真阅读以下内容，以免造成磋商损失。</w:t>
      </w:r>
      <w:bookmarkStart w:id="126" w:name="_Toc282640725"/>
    </w:p>
    <w:p w14:paraId="4E879F5F">
      <w:pPr>
        <w:pStyle w:val="4"/>
        <w:keepLines w:val="0"/>
        <w:numPr>
          <w:ilvl w:val="0"/>
          <w:numId w:val="0"/>
        </w:numPr>
        <w:spacing w:before="0" w:after="0" w:line="500" w:lineRule="exact"/>
        <w:ind w:leftChars="0"/>
        <w:rPr>
          <w:rFonts w:hint="eastAsia" w:ascii="仿宋" w:hAnsi="仿宋" w:eastAsia="仿宋" w:cs="仿宋"/>
          <w:color w:val="auto"/>
          <w:kern w:val="0"/>
          <w:sz w:val="24"/>
          <w:szCs w:val="24"/>
          <w:highlight w:val="none"/>
        </w:rPr>
      </w:pPr>
      <w:bookmarkStart w:id="127" w:name="_Toc4392"/>
      <w:bookmarkStart w:id="128" w:name="_Toc11154"/>
      <w:bookmarkStart w:id="129" w:name="_Toc493761850"/>
      <w:bookmarkStart w:id="130" w:name="_Toc414960368"/>
      <w:bookmarkStart w:id="131" w:name="_Toc402872196"/>
      <w:bookmarkStart w:id="132" w:name="_Toc80"/>
      <w:bookmarkStart w:id="133" w:name="_Toc32702"/>
      <w:bookmarkStart w:id="134" w:name="_Toc23769173"/>
      <w:bookmarkStart w:id="135" w:name="_Toc9503"/>
      <w:bookmarkStart w:id="136" w:name="_Toc17856"/>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项目概况</w:t>
      </w:r>
      <w:bookmarkEnd w:id="127"/>
      <w:bookmarkEnd w:id="128"/>
      <w:bookmarkEnd w:id="129"/>
      <w:bookmarkEnd w:id="130"/>
      <w:bookmarkEnd w:id="131"/>
      <w:bookmarkEnd w:id="132"/>
      <w:bookmarkEnd w:id="133"/>
      <w:bookmarkEnd w:id="134"/>
      <w:bookmarkEnd w:id="135"/>
      <w:bookmarkEnd w:id="136"/>
    </w:p>
    <w:p w14:paraId="4B097B81">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1、项目编号：HZJNAJ-2025003</w:t>
      </w:r>
    </w:p>
    <w:p w14:paraId="13A62D8E">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2、项目名称：2025年度山洪灾害及防汛水文监测站点运行维护服务政府采购项目</w:t>
      </w:r>
    </w:p>
    <w:bookmarkEnd w:id="126"/>
    <w:p w14:paraId="39B2D179">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3、服务内容：</w:t>
      </w:r>
    </w:p>
    <w:tbl>
      <w:tblPr>
        <w:tblStyle w:val="22"/>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03"/>
        <w:gridCol w:w="4772"/>
        <w:gridCol w:w="1699"/>
        <w:gridCol w:w="804"/>
      </w:tblGrid>
      <w:tr w14:paraId="413C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95" w:type="dxa"/>
            <w:noWrap w:val="0"/>
            <w:vAlign w:val="center"/>
          </w:tcPr>
          <w:p w14:paraId="7B2C143A">
            <w:pPr>
              <w:pStyle w:val="8"/>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603" w:type="dxa"/>
            <w:noWrap w:val="0"/>
            <w:vAlign w:val="center"/>
          </w:tcPr>
          <w:p w14:paraId="6C127E29">
            <w:pPr>
              <w:pStyle w:val="8"/>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p>
        </w:tc>
        <w:tc>
          <w:tcPr>
            <w:tcW w:w="4772" w:type="dxa"/>
            <w:noWrap w:val="0"/>
            <w:vAlign w:val="center"/>
          </w:tcPr>
          <w:p w14:paraId="5FF670A2">
            <w:pPr>
              <w:pStyle w:val="8"/>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服务内容及要求简述</w:t>
            </w:r>
          </w:p>
        </w:tc>
        <w:tc>
          <w:tcPr>
            <w:tcW w:w="1699" w:type="dxa"/>
            <w:noWrap w:val="0"/>
            <w:vAlign w:val="center"/>
          </w:tcPr>
          <w:p w14:paraId="0451E70F">
            <w:pPr>
              <w:pStyle w:val="8"/>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服务期</w:t>
            </w:r>
          </w:p>
        </w:tc>
        <w:tc>
          <w:tcPr>
            <w:tcW w:w="804" w:type="dxa"/>
            <w:noWrap w:val="0"/>
            <w:vAlign w:val="center"/>
          </w:tcPr>
          <w:p w14:paraId="67B348D8">
            <w:pPr>
              <w:pStyle w:val="8"/>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w:t>
            </w:r>
          </w:p>
          <w:p w14:paraId="25FE6F4E">
            <w:pPr>
              <w:pStyle w:val="8"/>
              <w:snapToGrid w:val="0"/>
              <w:spacing w:before="0" w:beforeLines="0" w:after="0" w:afterLines="0"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预算</w:t>
            </w:r>
          </w:p>
        </w:tc>
      </w:tr>
      <w:tr w14:paraId="21A4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95" w:type="dxa"/>
            <w:noWrap w:val="0"/>
            <w:vAlign w:val="center"/>
          </w:tcPr>
          <w:p w14:paraId="2D9EE13A">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03" w:type="dxa"/>
            <w:noWrap w:val="0"/>
            <w:vAlign w:val="center"/>
          </w:tcPr>
          <w:p w14:paraId="2C15A97D">
            <w:pPr>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2025年度</w:t>
            </w:r>
            <w:r>
              <w:rPr>
                <w:rFonts w:hint="eastAsia" w:ascii="仿宋" w:hAnsi="仿宋" w:eastAsia="仿宋" w:cs="仿宋"/>
                <w:color w:val="auto"/>
                <w:kern w:val="0"/>
                <w:szCs w:val="21"/>
                <w:highlight w:val="none"/>
              </w:rPr>
              <w:t>安吉县山洪灾害及防汛水文监测站点运行维护服务政府采购项目</w:t>
            </w:r>
          </w:p>
        </w:tc>
        <w:tc>
          <w:tcPr>
            <w:tcW w:w="4772" w:type="dxa"/>
            <w:noWrap w:val="0"/>
            <w:vAlign w:val="center"/>
          </w:tcPr>
          <w:p w14:paraId="2CA5E63B">
            <w:pPr>
              <w:keepNext w:val="0"/>
              <w:keepLines w:val="0"/>
              <w:widowControl/>
              <w:suppressLineNumbers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供应商除按照湖州市《水文监测管理规范》的要求，完成安吉县山洪灾害及防汛水文监测站点运行维护服务工作。完成</w:t>
            </w:r>
            <w:r>
              <w:rPr>
                <w:rFonts w:hint="eastAsia" w:ascii="仿宋" w:hAnsi="仿宋" w:eastAsia="仿宋" w:cs="仿宋"/>
                <w:color w:val="auto"/>
                <w:szCs w:val="21"/>
                <w:highlight w:val="none"/>
              </w:rPr>
              <w:t>国家基本</w:t>
            </w:r>
            <w:r>
              <w:rPr>
                <w:rFonts w:hint="eastAsia" w:ascii="仿宋" w:hAnsi="仿宋" w:eastAsia="仿宋" w:cs="仿宋"/>
                <w:color w:val="auto"/>
                <w:szCs w:val="21"/>
                <w:highlight w:val="none"/>
                <w:lang w:val="en-US" w:eastAsia="zh-CN"/>
              </w:rPr>
              <w:t>水文站</w:t>
            </w:r>
            <w:r>
              <w:rPr>
                <w:rFonts w:hint="eastAsia" w:ascii="仿宋" w:hAnsi="仿宋" w:eastAsia="仿宋" w:cs="仿宋"/>
                <w:color w:val="auto"/>
                <w:szCs w:val="21"/>
                <w:highlight w:val="none"/>
              </w:rPr>
              <w:t>标准化管理</w:t>
            </w:r>
            <w:r>
              <w:rPr>
                <w:rFonts w:hint="eastAsia" w:ascii="仿宋" w:hAnsi="仿宋" w:eastAsia="仿宋" w:cs="仿宋"/>
                <w:color w:val="auto"/>
                <w:szCs w:val="21"/>
                <w:highlight w:val="none"/>
                <w:lang w:val="en-US" w:eastAsia="zh-CN"/>
              </w:rPr>
              <w:t>工作。负责</w:t>
            </w:r>
            <w:r>
              <w:rPr>
                <w:rFonts w:hint="eastAsia" w:ascii="仿宋" w:hAnsi="仿宋" w:eastAsia="仿宋" w:cs="仿宋"/>
                <w:color w:val="auto"/>
                <w:szCs w:val="21"/>
                <w:highlight w:val="none"/>
              </w:rPr>
              <w:t>所有遥测站点移动电信、北斗卫星通讯费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配备本项目涉及设备</w:t>
            </w:r>
            <w:r>
              <w:rPr>
                <w:rFonts w:hint="eastAsia" w:ascii="仿宋" w:hAnsi="仿宋" w:eastAsia="仿宋" w:cs="仿宋"/>
                <w:color w:val="auto"/>
                <w:szCs w:val="21"/>
                <w:highlight w:val="none"/>
                <w:lang w:val="en-US" w:eastAsia="zh-CN"/>
              </w:rPr>
              <w:t>的主要</w:t>
            </w:r>
            <w:r>
              <w:rPr>
                <w:rFonts w:hint="eastAsia" w:ascii="仿宋" w:hAnsi="仿宋" w:eastAsia="仿宋" w:cs="仿宋"/>
                <w:color w:val="auto"/>
                <w:szCs w:val="21"/>
                <w:highlight w:val="none"/>
              </w:rPr>
              <w:t>备品备件，合同服务期内</w:t>
            </w:r>
            <w:r>
              <w:rPr>
                <w:rFonts w:hint="eastAsia" w:ascii="仿宋" w:hAnsi="仿宋" w:eastAsia="仿宋" w:cs="仿宋"/>
                <w:color w:val="auto"/>
                <w:szCs w:val="21"/>
                <w:highlight w:val="none"/>
                <w:lang w:val="en-US" w:eastAsia="zh-CN"/>
              </w:rPr>
              <w:t>如</w:t>
            </w:r>
            <w:r>
              <w:rPr>
                <w:rFonts w:hint="eastAsia" w:ascii="仿宋" w:hAnsi="仿宋" w:eastAsia="仿宋" w:cs="仿宋"/>
                <w:color w:val="auto"/>
                <w:szCs w:val="21"/>
                <w:highlight w:val="none"/>
              </w:rPr>
              <w:t>出现故障损坏需进行及时更换</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同时在有需求和条件允许的情况下配合完成其他水利工作相关检查任务</w:t>
            </w:r>
            <w:r>
              <w:rPr>
                <w:rFonts w:hint="eastAsia" w:ascii="仿宋" w:hAnsi="仿宋" w:eastAsia="仿宋" w:cs="仿宋"/>
                <w:color w:val="auto"/>
                <w:szCs w:val="21"/>
                <w:highlight w:val="none"/>
              </w:rPr>
              <w:t>。</w:t>
            </w:r>
          </w:p>
        </w:tc>
        <w:tc>
          <w:tcPr>
            <w:tcW w:w="1699" w:type="dxa"/>
            <w:noWrap w:val="0"/>
            <w:vAlign w:val="center"/>
          </w:tcPr>
          <w:p w14:paraId="2FE29C4A">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 </w:t>
            </w:r>
          </w:p>
          <w:p w14:paraId="3D0BA478">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rPr>
              <w:t>1年，自合同签订之日起算。</w:t>
            </w:r>
          </w:p>
        </w:tc>
        <w:tc>
          <w:tcPr>
            <w:tcW w:w="804" w:type="dxa"/>
            <w:noWrap w:val="0"/>
            <w:vAlign w:val="center"/>
          </w:tcPr>
          <w:p w14:paraId="1920B927">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121</w:t>
            </w:r>
            <w:r>
              <w:rPr>
                <w:rFonts w:hint="eastAsia" w:ascii="仿宋" w:hAnsi="仿宋" w:eastAsia="仿宋" w:cs="仿宋"/>
                <w:color w:val="auto"/>
                <w:szCs w:val="21"/>
                <w:highlight w:val="none"/>
              </w:rPr>
              <w:t>万元</w:t>
            </w:r>
          </w:p>
        </w:tc>
      </w:tr>
      <w:tr w14:paraId="166F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95" w:type="dxa"/>
            <w:noWrap w:val="0"/>
            <w:vAlign w:val="top"/>
          </w:tcPr>
          <w:p w14:paraId="6D21F400">
            <w:pPr>
              <w:spacing w:line="360" w:lineRule="exact"/>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注</w:t>
            </w:r>
          </w:p>
        </w:tc>
        <w:tc>
          <w:tcPr>
            <w:tcW w:w="8878" w:type="dxa"/>
            <w:gridSpan w:val="4"/>
            <w:noWrap w:val="0"/>
            <w:vAlign w:val="top"/>
          </w:tcPr>
          <w:p w14:paraId="3143238E">
            <w:pPr>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1、本项目的采购预算总价为1</w:t>
            </w:r>
            <w:r>
              <w:rPr>
                <w:rFonts w:hint="eastAsia" w:ascii="仿宋" w:hAnsi="仿宋" w:eastAsia="仿宋" w:cs="仿宋"/>
                <w:color w:val="auto"/>
                <w:kern w:val="0"/>
                <w:szCs w:val="21"/>
                <w:highlight w:val="none"/>
                <w:lang w:val="en-US" w:eastAsia="zh-CN"/>
              </w:rPr>
              <w:t>21</w:t>
            </w:r>
            <w:r>
              <w:rPr>
                <w:rFonts w:hint="eastAsia" w:ascii="仿宋" w:hAnsi="仿宋" w:eastAsia="仿宋" w:cs="仿宋"/>
                <w:color w:val="auto"/>
                <w:kern w:val="0"/>
                <w:szCs w:val="21"/>
                <w:highlight w:val="none"/>
              </w:rPr>
              <w:t>.00万元，投标报价不得超预算</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否则投标无效</w:t>
            </w:r>
            <w:r>
              <w:rPr>
                <w:rFonts w:hint="eastAsia" w:ascii="仿宋" w:hAnsi="仿宋" w:eastAsia="仿宋" w:cs="仿宋"/>
                <w:color w:val="auto"/>
                <w:kern w:val="0"/>
                <w:szCs w:val="21"/>
                <w:highlight w:val="none"/>
              </w:rPr>
              <w:t>。</w:t>
            </w:r>
          </w:p>
          <w:p w14:paraId="667515D4">
            <w:pPr>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2、磋商报价应包括：人工费、维护费、监测费、报告编制及印刷费、差旅费、设备通讯费、车辆维护费、备品备件</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保险费、间接费、税金利润、招标代理费、验收相关费用等一切费用。</w:t>
            </w:r>
          </w:p>
          <w:p w14:paraId="63282335">
            <w:pPr>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3、服务费</w:t>
            </w:r>
            <w:r>
              <w:rPr>
                <w:rFonts w:hint="eastAsia" w:ascii="仿宋" w:hAnsi="仿宋" w:eastAsia="仿宋" w:cs="仿宋"/>
                <w:color w:val="auto"/>
                <w:kern w:val="0"/>
                <w:szCs w:val="21"/>
                <w:highlight w:val="none"/>
                <w:lang w:val="en-US" w:eastAsia="zh-CN"/>
              </w:rPr>
              <w:t>按</w:t>
            </w:r>
            <w:r>
              <w:rPr>
                <w:rFonts w:hint="eastAsia" w:ascii="仿宋" w:hAnsi="仿宋" w:eastAsia="仿宋" w:cs="仿宋"/>
                <w:color w:val="auto"/>
                <w:kern w:val="0"/>
                <w:szCs w:val="21"/>
                <w:highlight w:val="none"/>
              </w:rPr>
              <w:t>实</w:t>
            </w:r>
            <w:r>
              <w:rPr>
                <w:rFonts w:hint="eastAsia" w:ascii="仿宋" w:hAnsi="仿宋" w:eastAsia="仿宋" w:cs="仿宋"/>
                <w:color w:val="auto"/>
                <w:kern w:val="0"/>
                <w:szCs w:val="21"/>
                <w:highlight w:val="none"/>
                <w:lang w:val="en-US" w:eastAsia="zh-CN"/>
              </w:rPr>
              <w:t>结算</w:t>
            </w:r>
            <w:r>
              <w:rPr>
                <w:rFonts w:hint="eastAsia" w:ascii="仿宋" w:hAnsi="仿宋" w:eastAsia="仿宋" w:cs="仿宋"/>
                <w:color w:val="auto"/>
                <w:kern w:val="0"/>
                <w:szCs w:val="21"/>
                <w:highlight w:val="none"/>
              </w:rPr>
              <w:t>。</w:t>
            </w:r>
          </w:p>
        </w:tc>
      </w:tr>
    </w:tbl>
    <w:p w14:paraId="787021AB">
      <w:pPr>
        <w:pStyle w:val="4"/>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lang w:eastAsia="zh-CN"/>
        </w:rPr>
      </w:pPr>
      <w:bookmarkStart w:id="137" w:name="_Toc30123"/>
      <w:bookmarkStart w:id="138" w:name="_Toc16034"/>
      <w:bookmarkStart w:id="139" w:name="_Toc1176"/>
      <w:bookmarkStart w:id="140" w:name="_Toc30393"/>
      <w:bookmarkStart w:id="141" w:name="_Toc822"/>
      <w:bookmarkStart w:id="142" w:name="_Toc10782"/>
      <w:bookmarkStart w:id="143" w:name="_Toc18680"/>
      <w:bookmarkStart w:id="144" w:name="_Toc448341067"/>
      <w:bookmarkStart w:id="145" w:name="_Toc26746"/>
      <w:bookmarkStart w:id="146" w:name="_Toc30938"/>
      <w:bookmarkStart w:id="147" w:name="_Toc14511"/>
      <w:bookmarkStart w:id="148" w:name="_Toc16221"/>
      <w:bookmarkStart w:id="149" w:name="_Toc9054"/>
      <w:bookmarkStart w:id="150" w:name="_Toc17687"/>
      <w:bookmarkStart w:id="151" w:name="_Toc31231"/>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安吉县水文</w:t>
      </w:r>
      <w:r>
        <w:rPr>
          <w:rFonts w:hint="eastAsia" w:ascii="仿宋" w:hAnsi="仿宋" w:eastAsia="仿宋" w:cs="仿宋"/>
          <w:b/>
          <w:bCs/>
          <w:color w:val="auto"/>
          <w:kern w:val="0"/>
          <w:sz w:val="24"/>
          <w:szCs w:val="24"/>
          <w:highlight w:val="none"/>
          <w:lang w:val="en-US" w:eastAsia="zh-CN"/>
        </w:rPr>
        <w:t>监测设备清单</w:t>
      </w:r>
      <w:r>
        <w:rPr>
          <w:rFonts w:hint="eastAsia" w:ascii="仿宋" w:hAnsi="仿宋" w:eastAsia="仿宋" w:cs="仿宋"/>
          <w:b/>
          <w:bCs/>
          <w:color w:val="auto"/>
          <w:kern w:val="0"/>
          <w:sz w:val="24"/>
          <w:szCs w:val="24"/>
          <w:highlight w:val="none"/>
        </w:rPr>
        <w:t>表</w:t>
      </w:r>
      <w:r>
        <w:rPr>
          <w:rFonts w:hint="eastAsia" w:ascii="仿宋" w:hAnsi="仿宋" w:eastAsia="仿宋" w:cs="仿宋"/>
          <w:b/>
          <w:bCs/>
          <w:color w:val="auto"/>
          <w:kern w:val="0"/>
          <w:sz w:val="24"/>
          <w:szCs w:val="24"/>
          <w:highlight w:val="none"/>
          <w:lang w:eastAsia="zh-CN"/>
        </w:rPr>
        <w:t>：</w:t>
      </w:r>
    </w:p>
    <w:tbl>
      <w:tblPr>
        <w:tblStyle w:val="22"/>
        <w:tblW w:w="8899" w:type="dxa"/>
        <w:tblInd w:w="0" w:type="dxa"/>
        <w:shd w:val="clear" w:color="auto" w:fill="auto"/>
        <w:tblLayout w:type="fixed"/>
        <w:tblCellMar>
          <w:top w:w="0" w:type="dxa"/>
          <w:left w:w="0" w:type="dxa"/>
          <w:bottom w:w="0" w:type="dxa"/>
          <w:right w:w="0" w:type="dxa"/>
        </w:tblCellMar>
      </w:tblPr>
      <w:tblGrid>
        <w:gridCol w:w="812"/>
        <w:gridCol w:w="2500"/>
        <w:gridCol w:w="1975"/>
        <w:gridCol w:w="2125"/>
        <w:gridCol w:w="1487"/>
      </w:tblGrid>
      <w:tr w14:paraId="6BA151A3">
        <w:tblPrEx>
          <w:shd w:val="clear" w:color="auto" w:fill="auto"/>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82F0C">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序号</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AF34F">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测站名称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3AC38">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乡（镇、街道）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DC0A">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测验项目</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67C7">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是否安装北斗</w:t>
            </w:r>
          </w:p>
        </w:tc>
      </w:tr>
      <w:tr w14:paraId="25AFF65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A6605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B07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芜园桥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80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92B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69F2">
            <w:pPr>
              <w:jc w:val="center"/>
              <w:rPr>
                <w:rFonts w:hint="eastAsia" w:ascii="仿宋" w:hAnsi="仿宋" w:eastAsia="仿宋" w:cs="仿宋"/>
                <w:i w:val="0"/>
                <w:color w:val="auto"/>
                <w:sz w:val="21"/>
                <w:szCs w:val="21"/>
                <w:highlight w:val="none"/>
                <w:u w:val="none"/>
              </w:rPr>
            </w:pPr>
          </w:p>
        </w:tc>
      </w:tr>
      <w:tr w14:paraId="50ED100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C798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9CFF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浮塘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34F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44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2738">
            <w:pPr>
              <w:jc w:val="center"/>
              <w:rPr>
                <w:rFonts w:hint="eastAsia" w:ascii="仿宋" w:hAnsi="仿宋" w:eastAsia="仿宋" w:cs="仿宋"/>
                <w:i w:val="0"/>
                <w:color w:val="auto"/>
                <w:sz w:val="21"/>
                <w:szCs w:val="21"/>
                <w:highlight w:val="none"/>
                <w:u w:val="none"/>
              </w:rPr>
            </w:pPr>
          </w:p>
        </w:tc>
      </w:tr>
      <w:tr w14:paraId="315052B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9A090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B43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香溢湖</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D7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D84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6BF2">
            <w:pPr>
              <w:jc w:val="center"/>
              <w:rPr>
                <w:rFonts w:hint="eastAsia" w:ascii="仿宋" w:hAnsi="仿宋" w:eastAsia="仿宋" w:cs="仿宋"/>
                <w:i w:val="0"/>
                <w:color w:val="auto"/>
                <w:sz w:val="21"/>
                <w:szCs w:val="21"/>
                <w:highlight w:val="none"/>
                <w:u w:val="none"/>
              </w:rPr>
            </w:pPr>
          </w:p>
        </w:tc>
      </w:tr>
      <w:tr w14:paraId="3656AFD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AB90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80B8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禹山坞水库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05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D2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B665">
            <w:pPr>
              <w:jc w:val="center"/>
              <w:rPr>
                <w:rFonts w:hint="eastAsia" w:ascii="仿宋" w:hAnsi="仿宋" w:eastAsia="仿宋" w:cs="仿宋"/>
                <w:i w:val="0"/>
                <w:color w:val="auto"/>
                <w:sz w:val="21"/>
                <w:szCs w:val="21"/>
                <w:highlight w:val="none"/>
                <w:u w:val="none"/>
              </w:rPr>
            </w:pPr>
          </w:p>
        </w:tc>
      </w:tr>
      <w:tr w14:paraId="0ECB8E8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E8246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653E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油车水库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9D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EC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DF61">
            <w:pPr>
              <w:jc w:val="center"/>
              <w:rPr>
                <w:rFonts w:hint="eastAsia" w:ascii="仿宋" w:hAnsi="仿宋" w:eastAsia="仿宋" w:cs="仿宋"/>
                <w:i w:val="0"/>
                <w:color w:val="auto"/>
                <w:sz w:val="21"/>
                <w:szCs w:val="21"/>
                <w:highlight w:val="none"/>
                <w:u w:val="none"/>
              </w:rPr>
            </w:pPr>
          </w:p>
        </w:tc>
      </w:tr>
      <w:tr w14:paraId="0CF2EF8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B0F42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2294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仙龙水库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85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FB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A0C3">
            <w:pPr>
              <w:jc w:val="center"/>
              <w:rPr>
                <w:rFonts w:hint="eastAsia" w:ascii="仿宋" w:hAnsi="仿宋" w:eastAsia="仿宋" w:cs="仿宋"/>
                <w:i w:val="0"/>
                <w:color w:val="auto"/>
                <w:sz w:val="21"/>
                <w:szCs w:val="21"/>
                <w:highlight w:val="none"/>
                <w:u w:val="none"/>
              </w:rPr>
            </w:pPr>
          </w:p>
        </w:tc>
      </w:tr>
      <w:tr w14:paraId="524F5FC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F9C4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E03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石马水库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49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CE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D83A">
            <w:pPr>
              <w:jc w:val="center"/>
              <w:rPr>
                <w:rFonts w:hint="eastAsia" w:ascii="仿宋" w:hAnsi="仿宋" w:eastAsia="仿宋" w:cs="仿宋"/>
                <w:i w:val="0"/>
                <w:color w:val="auto"/>
                <w:sz w:val="21"/>
                <w:szCs w:val="21"/>
                <w:highlight w:val="none"/>
                <w:u w:val="none"/>
              </w:rPr>
            </w:pPr>
          </w:p>
        </w:tc>
      </w:tr>
      <w:tr w14:paraId="02D87A5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39F4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44D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九亩田</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1B5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BFE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39E3">
            <w:pPr>
              <w:jc w:val="center"/>
              <w:rPr>
                <w:rFonts w:hint="eastAsia" w:ascii="仿宋" w:hAnsi="仿宋" w:eastAsia="仿宋" w:cs="仿宋"/>
                <w:i w:val="0"/>
                <w:color w:val="auto"/>
                <w:sz w:val="21"/>
                <w:szCs w:val="21"/>
                <w:highlight w:val="none"/>
                <w:u w:val="none"/>
              </w:rPr>
            </w:pPr>
          </w:p>
        </w:tc>
      </w:tr>
      <w:tr w14:paraId="0A295BD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17A4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084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芝村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719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FA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4CA7">
            <w:pPr>
              <w:jc w:val="center"/>
              <w:rPr>
                <w:rFonts w:hint="eastAsia" w:ascii="仿宋" w:hAnsi="仿宋" w:eastAsia="仿宋" w:cs="仿宋"/>
                <w:i w:val="0"/>
                <w:color w:val="auto"/>
                <w:sz w:val="21"/>
                <w:szCs w:val="21"/>
                <w:highlight w:val="none"/>
                <w:u w:val="none"/>
              </w:rPr>
            </w:pPr>
          </w:p>
        </w:tc>
      </w:tr>
      <w:tr w14:paraId="2BD3C3B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B18B8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D59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长林垓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B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90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6A81">
            <w:pPr>
              <w:jc w:val="center"/>
              <w:rPr>
                <w:rFonts w:hint="eastAsia" w:ascii="仿宋" w:hAnsi="仿宋" w:eastAsia="仿宋" w:cs="仿宋"/>
                <w:i w:val="0"/>
                <w:color w:val="auto"/>
                <w:sz w:val="21"/>
                <w:szCs w:val="21"/>
                <w:highlight w:val="none"/>
                <w:u w:val="none"/>
              </w:rPr>
            </w:pPr>
          </w:p>
        </w:tc>
      </w:tr>
      <w:tr w14:paraId="33D9107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8B6D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2B2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上堡</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86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B0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9981">
            <w:pPr>
              <w:jc w:val="center"/>
              <w:rPr>
                <w:rFonts w:hint="eastAsia" w:ascii="仿宋" w:hAnsi="仿宋" w:eastAsia="仿宋" w:cs="仿宋"/>
                <w:i w:val="0"/>
                <w:color w:val="auto"/>
                <w:sz w:val="21"/>
                <w:szCs w:val="21"/>
                <w:highlight w:val="none"/>
                <w:u w:val="none"/>
              </w:rPr>
            </w:pPr>
          </w:p>
        </w:tc>
      </w:tr>
      <w:tr w14:paraId="37AB15B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CC68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8AFC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AB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C5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7C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D5BFA8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199CC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526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李村雨量1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9A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330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4BE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19A6AD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43915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46A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银坑雨量1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45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F7B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92B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05E9EC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1B4C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3C8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神游坞水库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E7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81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A24C">
            <w:pPr>
              <w:jc w:val="center"/>
              <w:rPr>
                <w:rFonts w:hint="eastAsia" w:ascii="仿宋" w:hAnsi="仿宋" w:eastAsia="仿宋" w:cs="仿宋"/>
                <w:i w:val="0"/>
                <w:color w:val="auto"/>
                <w:sz w:val="21"/>
                <w:szCs w:val="21"/>
                <w:highlight w:val="none"/>
                <w:u w:val="none"/>
              </w:rPr>
            </w:pPr>
          </w:p>
        </w:tc>
      </w:tr>
      <w:tr w14:paraId="2A1668E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AF11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E4D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西亩雨量1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7D3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5C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74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2FB37E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599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DB5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马峰庵雨量1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64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F0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54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FBE6AC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185F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3FE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章里雨量1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6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38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572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0E4E15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3D30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8E2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董岭雨量1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74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DE4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43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7A1A07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5113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72D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冰坑雨量1</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CC86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6C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873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F39226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AE39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C4FC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0E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6E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BC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BDC4C8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73A6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6EE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老石坎水位1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597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05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40B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0CE9B8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D2AB1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EBD3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天锦堂雨量1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677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40D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51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79DC9E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A96F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5DA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坟岱雨量1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EB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D82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85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BEBF1F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2C05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86D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B1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4F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E2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692A4C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E0DE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1182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双舍雨量1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0E8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99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D40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5CCBD0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44F9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1CF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485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49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5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59F462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7851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B45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赋石水库水位1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86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B7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22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52AF6C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1EE8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609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钱坑桥雨量1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56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D00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5F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1F81AB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98D26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B7C1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ED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B02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57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3F3C33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162E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DA1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长坑坞水库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EB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D2E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2BA0">
            <w:pPr>
              <w:jc w:val="center"/>
              <w:rPr>
                <w:rFonts w:hint="eastAsia" w:ascii="仿宋" w:hAnsi="仿宋" w:eastAsia="仿宋" w:cs="仿宋"/>
                <w:i w:val="0"/>
                <w:color w:val="auto"/>
                <w:sz w:val="21"/>
                <w:szCs w:val="21"/>
                <w:highlight w:val="none"/>
                <w:u w:val="none"/>
              </w:rPr>
            </w:pPr>
          </w:p>
        </w:tc>
      </w:tr>
      <w:tr w14:paraId="5DE4536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894B8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549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递铺雨量1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E0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6A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AB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78FADF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DAFD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A7F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B0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99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28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E82755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7CA4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E5A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横塘村水位1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94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E21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C4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080622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8EFD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EA42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天子岗水库1</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5F9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6B5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654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FC2459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5056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9025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凤凰水库</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9E5B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AB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B8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183DEC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E3F9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40C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受荣水库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B0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8C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3320">
            <w:pPr>
              <w:jc w:val="center"/>
              <w:rPr>
                <w:rFonts w:hint="eastAsia" w:ascii="仿宋" w:hAnsi="仿宋" w:eastAsia="仿宋" w:cs="仿宋"/>
                <w:i w:val="0"/>
                <w:color w:val="auto"/>
                <w:sz w:val="21"/>
                <w:szCs w:val="21"/>
                <w:highlight w:val="none"/>
                <w:u w:val="none"/>
              </w:rPr>
            </w:pPr>
          </w:p>
        </w:tc>
      </w:tr>
      <w:tr w14:paraId="398ACC7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177F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02B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大河口水库雨量</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EFF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1D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83D4">
            <w:pPr>
              <w:jc w:val="center"/>
              <w:rPr>
                <w:rFonts w:hint="eastAsia" w:ascii="仿宋" w:hAnsi="仿宋" w:eastAsia="仿宋" w:cs="仿宋"/>
                <w:i w:val="0"/>
                <w:color w:val="auto"/>
                <w:sz w:val="21"/>
                <w:szCs w:val="21"/>
                <w:highlight w:val="none"/>
                <w:u w:val="none"/>
              </w:rPr>
            </w:pPr>
          </w:p>
        </w:tc>
      </w:tr>
      <w:tr w14:paraId="2E68C84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C5F4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750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大河口水库水位</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349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72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CF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628336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CD17D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9D8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阳光坝</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58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CB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B238">
            <w:pPr>
              <w:jc w:val="center"/>
              <w:rPr>
                <w:rFonts w:hint="eastAsia" w:ascii="仿宋" w:hAnsi="仿宋" w:eastAsia="仿宋" w:cs="仿宋"/>
                <w:i w:val="0"/>
                <w:color w:val="auto"/>
                <w:sz w:val="21"/>
                <w:szCs w:val="21"/>
                <w:highlight w:val="none"/>
                <w:u w:val="none"/>
              </w:rPr>
            </w:pPr>
          </w:p>
        </w:tc>
      </w:tr>
      <w:tr w14:paraId="084B702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BCDD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C274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回龙桥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B0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74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9DF1">
            <w:pPr>
              <w:jc w:val="center"/>
              <w:rPr>
                <w:rFonts w:hint="eastAsia" w:ascii="仿宋" w:hAnsi="仿宋" w:eastAsia="仿宋" w:cs="仿宋"/>
                <w:i w:val="0"/>
                <w:color w:val="auto"/>
                <w:sz w:val="21"/>
                <w:szCs w:val="21"/>
                <w:highlight w:val="none"/>
                <w:u w:val="none"/>
              </w:rPr>
            </w:pPr>
          </w:p>
        </w:tc>
      </w:tr>
      <w:tr w14:paraId="64B0630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44380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A3B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青龙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CD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861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2222">
            <w:pPr>
              <w:jc w:val="center"/>
              <w:rPr>
                <w:rFonts w:hint="eastAsia" w:ascii="仿宋" w:hAnsi="仿宋" w:eastAsia="仿宋" w:cs="仿宋"/>
                <w:i w:val="0"/>
                <w:color w:val="auto"/>
                <w:sz w:val="21"/>
                <w:szCs w:val="21"/>
                <w:highlight w:val="none"/>
                <w:u w:val="none"/>
              </w:rPr>
            </w:pPr>
          </w:p>
        </w:tc>
      </w:tr>
      <w:tr w14:paraId="0B861C9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46C1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F85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唐舍</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86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208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8A6C">
            <w:pPr>
              <w:jc w:val="center"/>
              <w:rPr>
                <w:rFonts w:hint="eastAsia" w:ascii="仿宋" w:hAnsi="仿宋" w:eastAsia="仿宋" w:cs="仿宋"/>
                <w:i w:val="0"/>
                <w:color w:val="auto"/>
                <w:sz w:val="21"/>
                <w:szCs w:val="21"/>
                <w:highlight w:val="none"/>
                <w:u w:val="none"/>
              </w:rPr>
            </w:pPr>
          </w:p>
        </w:tc>
      </w:tr>
      <w:tr w14:paraId="1E18161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7F14F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A15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摇风岭</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4E3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5BE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6EE8">
            <w:pPr>
              <w:jc w:val="center"/>
              <w:rPr>
                <w:rFonts w:hint="eastAsia" w:ascii="仿宋" w:hAnsi="仿宋" w:eastAsia="仿宋" w:cs="仿宋"/>
                <w:i w:val="0"/>
                <w:color w:val="auto"/>
                <w:sz w:val="21"/>
                <w:szCs w:val="21"/>
                <w:highlight w:val="none"/>
                <w:u w:val="none"/>
              </w:rPr>
            </w:pPr>
          </w:p>
        </w:tc>
      </w:tr>
      <w:tr w14:paraId="17E1F71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DC07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506E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草荡水库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9C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43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2DB5">
            <w:pPr>
              <w:jc w:val="center"/>
              <w:rPr>
                <w:rFonts w:hint="eastAsia" w:ascii="仿宋" w:hAnsi="仿宋" w:eastAsia="仿宋" w:cs="仿宋"/>
                <w:i w:val="0"/>
                <w:color w:val="auto"/>
                <w:sz w:val="21"/>
                <w:szCs w:val="21"/>
                <w:highlight w:val="none"/>
                <w:u w:val="none"/>
              </w:rPr>
            </w:pPr>
          </w:p>
        </w:tc>
      </w:tr>
      <w:tr w14:paraId="7DB0330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0358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E72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东坞里</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D6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78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D2FC">
            <w:pPr>
              <w:jc w:val="center"/>
              <w:rPr>
                <w:rFonts w:hint="eastAsia" w:ascii="仿宋" w:hAnsi="仿宋" w:eastAsia="仿宋" w:cs="仿宋"/>
                <w:i w:val="0"/>
                <w:color w:val="auto"/>
                <w:sz w:val="21"/>
                <w:szCs w:val="21"/>
                <w:highlight w:val="none"/>
                <w:u w:val="none"/>
              </w:rPr>
            </w:pPr>
          </w:p>
        </w:tc>
      </w:tr>
      <w:tr w14:paraId="2AC6B16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47F7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714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金石坝</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54A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703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F526">
            <w:pPr>
              <w:jc w:val="center"/>
              <w:rPr>
                <w:rFonts w:hint="eastAsia" w:ascii="仿宋" w:hAnsi="仿宋" w:eastAsia="仿宋" w:cs="仿宋"/>
                <w:i w:val="0"/>
                <w:color w:val="auto"/>
                <w:sz w:val="21"/>
                <w:szCs w:val="21"/>
                <w:highlight w:val="none"/>
                <w:u w:val="none"/>
              </w:rPr>
            </w:pPr>
          </w:p>
        </w:tc>
      </w:tr>
      <w:tr w14:paraId="7C7CFE3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0D56A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D8B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港口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DFF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27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E916">
            <w:pPr>
              <w:jc w:val="center"/>
              <w:rPr>
                <w:rFonts w:hint="eastAsia" w:ascii="仿宋" w:hAnsi="仿宋" w:eastAsia="仿宋" w:cs="仿宋"/>
                <w:i w:val="0"/>
                <w:color w:val="auto"/>
                <w:sz w:val="21"/>
                <w:szCs w:val="21"/>
                <w:highlight w:val="none"/>
                <w:u w:val="none"/>
              </w:rPr>
            </w:pPr>
          </w:p>
        </w:tc>
      </w:tr>
      <w:tr w14:paraId="1534EBD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F567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D32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大溪</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ED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37EE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6E7A">
            <w:pPr>
              <w:jc w:val="center"/>
              <w:rPr>
                <w:rFonts w:hint="eastAsia" w:ascii="仿宋" w:hAnsi="仿宋" w:eastAsia="仿宋" w:cs="仿宋"/>
                <w:i w:val="0"/>
                <w:color w:val="auto"/>
                <w:sz w:val="21"/>
                <w:szCs w:val="21"/>
                <w:highlight w:val="none"/>
                <w:u w:val="none"/>
              </w:rPr>
            </w:pPr>
          </w:p>
        </w:tc>
      </w:tr>
      <w:tr w14:paraId="78A0E16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B9DD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A64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白沙坞水库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A150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FD4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03DC">
            <w:pPr>
              <w:jc w:val="center"/>
              <w:rPr>
                <w:rFonts w:hint="eastAsia" w:ascii="仿宋" w:hAnsi="仿宋" w:eastAsia="仿宋" w:cs="仿宋"/>
                <w:i w:val="0"/>
                <w:color w:val="auto"/>
                <w:sz w:val="21"/>
                <w:szCs w:val="21"/>
                <w:highlight w:val="none"/>
                <w:u w:val="none"/>
              </w:rPr>
            </w:pPr>
          </w:p>
        </w:tc>
      </w:tr>
      <w:tr w14:paraId="7F69E11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67CF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D83B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大邑口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F59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EC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3927">
            <w:pPr>
              <w:jc w:val="center"/>
              <w:rPr>
                <w:rFonts w:hint="eastAsia" w:ascii="仿宋" w:hAnsi="仿宋" w:eastAsia="仿宋" w:cs="仿宋"/>
                <w:i w:val="0"/>
                <w:color w:val="auto"/>
                <w:sz w:val="21"/>
                <w:szCs w:val="21"/>
                <w:highlight w:val="none"/>
                <w:u w:val="none"/>
              </w:rPr>
            </w:pPr>
          </w:p>
        </w:tc>
      </w:tr>
      <w:tr w14:paraId="20214A5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389E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3AF0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大坑水库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C71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072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A3AA">
            <w:pPr>
              <w:jc w:val="center"/>
              <w:rPr>
                <w:rFonts w:hint="eastAsia" w:ascii="仿宋" w:hAnsi="仿宋" w:eastAsia="仿宋" w:cs="仿宋"/>
                <w:i w:val="0"/>
                <w:color w:val="auto"/>
                <w:sz w:val="21"/>
                <w:szCs w:val="21"/>
                <w:highlight w:val="none"/>
                <w:u w:val="none"/>
              </w:rPr>
            </w:pPr>
          </w:p>
        </w:tc>
      </w:tr>
      <w:tr w14:paraId="4418757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3276A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307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E02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BB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53CF">
            <w:pPr>
              <w:jc w:val="center"/>
              <w:rPr>
                <w:rFonts w:hint="eastAsia" w:ascii="仿宋" w:hAnsi="仿宋" w:eastAsia="仿宋" w:cs="仿宋"/>
                <w:i w:val="0"/>
                <w:color w:val="auto"/>
                <w:sz w:val="21"/>
                <w:szCs w:val="21"/>
                <w:highlight w:val="none"/>
                <w:u w:val="none"/>
              </w:rPr>
            </w:pPr>
          </w:p>
        </w:tc>
      </w:tr>
      <w:tr w14:paraId="2966E90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A0C8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EBDC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芦坞里水库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4E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1F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47D9">
            <w:pPr>
              <w:jc w:val="center"/>
              <w:rPr>
                <w:rFonts w:hint="eastAsia" w:ascii="仿宋" w:hAnsi="仿宋" w:eastAsia="仿宋" w:cs="仿宋"/>
                <w:i w:val="0"/>
                <w:color w:val="auto"/>
                <w:sz w:val="21"/>
                <w:szCs w:val="21"/>
                <w:highlight w:val="none"/>
                <w:u w:val="none"/>
              </w:rPr>
            </w:pPr>
          </w:p>
        </w:tc>
      </w:tr>
      <w:tr w14:paraId="0E29AFA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81EC2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42E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陈家塘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3C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9333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48F3">
            <w:pPr>
              <w:jc w:val="center"/>
              <w:rPr>
                <w:rFonts w:hint="eastAsia" w:ascii="仿宋" w:hAnsi="仿宋" w:eastAsia="仿宋" w:cs="仿宋"/>
                <w:i w:val="0"/>
                <w:color w:val="auto"/>
                <w:sz w:val="21"/>
                <w:szCs w:val="21"/>
                <w:highlight w:val="none"/>
                <w:u w:val="none"/>
              </w:rPr>
            </w:pPr>
          </w:p>
        </w:tc>
      </w:tr>
      <w:tr w14:paraId="15AAB5D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813C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B2C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箬河口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0D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92E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E071">
            <w:pPr>
              <w:jc w:val="center"/>
              <w:rPr>
                <w:rFonts w:hint="eastAsia" w:ascii="仿宋" w:hAnsi="仿宋" w:eastAsia="仿宋" w:cs="仿宋"/>
                <w:i w:val="0"/>
                <w:color w:val="auto"/>
                <w:sz w:val="21"/>
                <w:szCs w:val="21"/>
                <w:highlight w:val="none"/>
                <w:u w:val="none"/>
              </w:rPr>
            </w:pPr>
          </w:p>
        </w:tc>
      </w:tr>
      <w:tr w14:paraId="0E4EF26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322A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AEF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姚坞里水库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91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A7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7001">
            <w:pPr>
              <w:jc w:val="center"/>
              <w:rPr>
                <w:rFonts w:hint="eastAsia" w:ascii="仿宋" w:hAnsi="仿宋" w:eastAsia="仿宋" w:cs="仿宋"/>
                <w:i w:val="0"/>
                <w:color w:val="auto"/>
                <w:sz w:val="21"/>
                <w:szCs w:val="21"/>
                <w:highlight w:val="none"/>
                <w:u w:val="none"/>
              </w:rPr>
            </w:pPr>
          </w:p>
        </w:tc>
      </w:tr>
      <w:tr w14:paraId="70503E5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1E3A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509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蛟坞水库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BA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4C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E09F">
            <w:pPr>
              <w:jc w:val="center"/>
              <w:rPr>
                <w:rFonts w:hint="eastAsia" w:ascii="仿宋" w:hAnsi="仿宋" w:eastAsia="仿宋" w:cs="仿宋"/>
                <w:i w:val="0"/>
                <w:color w:val="auto"/>
                <w:sz w:val="21"/>
                <w:szCs w:val="21"/>
                <w:highlight w:val="none"/>
                <w:u w:val="none"/>
              </w:rPr>
            </w:pPr>
          </w:p>
        </w:tc>
      </w:tr>
      <w:tr w14:paraId="5A48483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E35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D62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乌象坝</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F0FC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C89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0418">
            <w:pPr>
              <w:jc w:val="center"/>
              <w:rPr>
                <w:rFonts w:hint="eastAsia" w:ascii="仿宋" w:hAnsi="仿宋" w:eastAsia="仿宋" w:cs="仿宋"/>
                <w:i w:val="0"/>
                <w:color w:val="auto"/>
                <w:sz w:val="21"/>
                <w:szCs w:val="21"/>
                <w:highlight w:val="none"/>
                <w:u w:val="none"/>
              </w:rPr>
            </w:pPr>
          </w:p>
        </w:tc>
      </w:tr>
      <w:tr w14:paraId="1089447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D407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73A0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赋石水库水位2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19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17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4C57">
            <w:pPr>
              <w:jc w:val="center"/>
              <w:rPr>
                <w:rFonts w:hint="eastAsia" w:ascii="仿宋" w:hAnsi="仿宋" w:eastAsia="仿宋" w:cs="仿宋"/>
                <w:i w:val="0"/>
                <w:color w:val="auto"/>
                <w:sz w:val="21"/>
                <w:szCs w:val="21"/>
                <w:highlight w:val="none"/>
                <w:u w:val="none"/>
              </w:rPr>
            </w:pPr>
          </w:p>
        </w:tc>
      </w:tr>
      <w:tr w14:paraId="1A3EF6A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3567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307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双渔塘水库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AE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83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380B">
            <w:pPr>
              <w:jc w:val="center"/>
              <w:rPr>
                <w:rFonts w:hint="eastAsia" w:ascii="仿宋" w:hAnsi="仿宋" w:eastAsia="仿宋" w:cs="仿宋"/>
                <w:i w:val="0"/>
                <w:color w:val="auto"/>
                <w:sz w:val="21"/>
                <w:szCs w:val="21"/>
                <w:highlight w:val="none"/>
                <w:u w:val="none"/>
              </w:rPr>
            </w:pPr>
          </w:p>
        </w:tc>
      </w:tr>
      <w:tr w14:paraId="36D029E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1E0E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FB9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DC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51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94F0">
            <w:pPr>
              <w:jc w:val="center"/>
              <w:rPr>
                <w:rFonts w:hint="eastAsia" w:ascii="仿宋" w:hAnsi="仿宋" w:eastAsia="仿宋" w:cs="仿宋"/>
                <w:i w:val="0"/>
                <w:color w:val="auto"/>
                <w:sz w:val="21"/>
                <w:szCs w:val="21"/>
                <w:highlight w:val="none"/>
                <w:u w:val="none"/>
              </w:rPr>
            </w:pPr>
          </w:p>
        </w:tc>
      </w:tr>
      <w:tr w14:paraId="5099668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ED68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E4E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银坑雨量2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B1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A7A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8E32">
            <w:pPr>
              <w:jc w:val="center"/>
              <w:rPr>
                <w:rFonts w:hint="eastAsia" w:ascii="仿宋" w:hAnsi="仿宋" w:eastAsia="仿宋" w:cs="仿宋"/>
                <w:i w:val="0"/>
                <w:color w:val="auto"/>
                <w:sz w:val="21"/>
                <w:szCs w:val="21"/>
                <w:highlight w:val="none"/>
                <w:u w:val="none"/>
              </w:rPr>
            </w:pPr>
          </w:p>
        </w:tc>
      </w:tr>
      <w:tr w14:paraId="046E3B9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C227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7CB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54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83E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5392">
            <w:pPr>
              <w:jc w:val="center"/>
              <w:rPr>
                <w:rFonts w:hint="eastAsia" w:ascii="仿宋" w:hAnsi="仿宋" w:eastAsia="仿宋" w:cs="仿宋"/>
                <w:i w:val="0"/>
                <w:color w:val="auto"/>
                <w:sz w:val="21"/>
                <w:szCs w:val="21"/>
                <w:highlight w:val="none"/>
                <w:u w:val="none"/>
              </w:rPr>
            </w:pPr>
          </w:p>
        </w:tc>
      </w:tr>
      <w:tr w14:paraId="42073F1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87D4E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589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李村2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90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132A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47A5">
            <w:pPr>
              <w:jc w:val="center"/>
              <w:rPr>
                <w:rFonts w:hint="eastAsia" w:ascii="仿宋" w:hAnsi="仿宋" w:eastAsia="仿宋" w:cs="仿宋"/>
                <w:i w:val="0"/>
                <w:color w:val="auto"/>
                <w:sz w:val="21"/>
                <w:szCs w:val="21"/>
                <w:highlight w:val="none"/>
                <w:u w:val="none"/>
              </w:rPr>
            </w:pPr>
          </w:p>
        </w:tc>
      </w:tr>
      <w:tr w14:paraId="3492046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7487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4741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0C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A0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37B7">
            <w:pPr>
              <w:jc w:val="center"/>
              <w:rPr>
                <w:rFonts w:hint="eastAsia" w:ascii="仿宋" w:hAnsi="仿宋" w:eastAsia="仿宋" w:cs="仿宋"/>
                <w:i w:val="0"/>
                <w:color w:val="auto"/>
                <w:sz w:val="21"/>
                <w:szCs w:val="21"/>
                <w:highlight w:val="none"/>
                <w:u w:val="none"/>
              </w:rPr>
            </w:pPr>
          </w:p>
        </w:tc>
      </w:tr>
      <w:tr w14:paraId="295EBC3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B96F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899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3C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E9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9212">
            <w:pPr>
              <w:jc w:val="center"/>
              <w:rPr>
                <w:rFonts w:hint="eastAsia" w:ascii="仿宋" w:hAnsi="仿宋" w:eastAsia="仿宋" w:cs="仿宋"/>
                <w:i w:val="0"/>
                <w:color w:val="auto"/>
                <w:sz w:val="21"/>
                <w:szCs w:val="21"/>
                <w:highlight w:val="none"/>
                <w:u w:val="none"/>
              </w:rPr>
            </w:pPr>
          </w:p>
        </w:tc>
      </w:tr>
      <w:tr w14:paraId="377AE59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11AFE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120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钱坑桥2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12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6C5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210A">
            <w:pPr>
              <w:jc w:val="center"/>
              <w:rPr>
                <w:rFonts w:hint="eastAsia" w:ascii="仿宋" w:hAnsi="仿宋" w:eastAsia="仿宋" w:cs="仿宋"/>
                <w:i w:val="0"/>
                <w:color w:val="auto"/>
                <w:sz w:val="21"/>
                <w:szCs w:val="21"/>
                <w:highlight w:val="none"/>
                <w:u w:val="none"/>
              </w:rPr>
            </w:pPr>
          </w:p>
        </w:tc>
      </w:tr>
      <w:tr w14:paraId="36FC0B4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F9E6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139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西亩2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E3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0B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A955">
            <w:pPr>
              <w:jc w:val="center"/>
              <w:rPr>
                <w:rFonts w:hint="eastAsia" w:ascii="仿宋" w:hAnsi="仿宋" w:eastAsia="仿宋" w:cs="仿宋"/>
                <w:i w:val="0"/>
                <w:color w:val="auto"/>
                <w:sz w:val="21"/>
                <w:szCs w:val="21"/>
                <w:highlight w:val="none"/>
                <w:u w:val="none"/>
              </w:rPr>
            </w:pPr>
          </w:p>
        </w:tc>
      </w:tr>
      <w:tr w14:paraId="199FADB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9256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CEB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横塘村雨量2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AE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65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DC96">
            <w:pPr>
              <w:jc w:val="center"/>
              <w:rPr>
                <w:rFonts w:hint="eastAsia" w:ascii="仿宋" w:hAnsi="仿宋" w:eastAsia="仿宋" w:cs="仿宋"/>
                <w:i w:val="0"/>
                <w:color w:val="auto"/>
                <w:sz w:val="21"/>
                <w:szCs w:val="21"/>
                <w:highlight w:val="none"/>
                <w:u w:val="none"/>
              </w:rPr>
            </w:pPr>
          </w:p>
        </w:tc>
      </w:tr>
      <w:tr w14:paraId="574615B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B42F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367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双舍2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37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C6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F444">
            <w:pPr>
              <w:jc w:val="center"/>
              <w:rPr>
                <w:rFonts w:hint="eastAsia" w:ascii="仿宋" w:hAnsi="仿宋" w:eastAsia="仿宋" w:cs="仿宋"/>
                <w:i w:val="0"/>
                <w:color w:val="auto"/>
                <w:sz w:val="21"/>
                <w:szCs w:val="21"/>
                <w:highlight w:val="none"/>
                <w:u w:val="none"/>
              </w:rPr>
            </w:pPr>
          </w:p>
        </w:tc>
      </w:tr>
      <w:tr w14:paraId="0445B75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356B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97B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1A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CB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97F6">
            <w:pPr>
              <w:jc w:val="center"/>
              <w:rPr>
                <w:rFonts w:hint="eastAsia" w:ascii="仿宋" w:hAnsi="仿宋" w:eastAsia="仿宋" w:cs="仿宋"/>
                <w:i w:val="0"/>
                <w:color w:val="auto"/>
                <w:sz w:val="21"/>
                <w:szCs w:val="21"/>
                <w:highlight w:val="none"/>
                <w:u w:val="none"/>
              </w:rPr>
            </w:pPr>
          </w:p>
        </w:tc>
      </w:tr>
      <w:tr w14:paraId="17DFA54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FD75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325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赋石水库雨量2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9A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8FE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3DC7">
            <w:pPr>
              <w:jc w:val="center"/>
              <w:rPr>
                <w:rFonts w:hint="eastAsia" w:ascii="仿宋" w:hAnsi="仿宋" w:eastAsia="仿宋" w:cs="仿宋"/>
                <w:i w:val="0"/>
                <w:color w:val="auto"/>
                <w:sz w:val="21"/>
                <w:szCs w:val="21"/>
                <w:highlight w:val="none"/>
                <w:u w:val="none"/>
              </w:rPr>
            </w:pPr>
          </w:p>
        </w:tc>
      </w:tr>
      <w:tr w14:paraId="00F37C0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21F1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F244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天锦堂2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3F1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6C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52D4">
            <w:pPr>
              <w:jc w:val="center"/>
              <w:rPr>
                <w:rFonts w:hint="eastAsia" w:ascii="仿宋" w:hAnsi="仿宋" w:eastAsia="仿宋" w:cs="仿宋"/>
                <w:i w:val="0"/>
                <w:color w:val="auto"/>
                <w:sz w:val="21"/>
                <w:szCs w:val="21"/>
                <w:highlight w:val="none"/>
                <w:u w:val="none"/>
              </w:rPr>
            </w:pPr>
          </w:p>
        </w:tc>
      </w:tr>
      <w:tr w14:paraId="01AFB37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2AE55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6A41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坟岱2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6E8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F8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33F0">
            <w:pPr>
              <w:jc w:val="center"/>
              <w:rPr>
                <w:rFonts w:hint="eastAsia" w:ascii="仿宋" w:hAnsi="仿宋" w:eastAsia="仿宋" w:cs="仿宋"/>
                <w:i w:val="0"/>
                <w:color w:val="auto"/>
                <w:sz w:val="21"/>
                <w:szCs w:val="21"/>
                <w:highlight w:val="none"/>
                <w:u w:val="none"/>
              </w:rPr>
            </w:pPr>
          </w:p>
        </w:tc>
      </w:tr>
      <w:tr w14:paraId="1F40B4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B5D5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739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老石坎水库雨量2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B7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0D2F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EA5B">
            <w:pPr>
              <w:jc w:val="center"/>
              <w:rPr>
                <w:rFonts w:hint="eastAsia" w:ascii="仿宋" w:hAnsi="仿宋" w:eastAsia="仿宋" w:cs="仿宋"/>
                <w:i w:val="0"/>
                <w:color w:val="auto"/>
                <w:sz w:val="21"/>
                <w:szCs w:val="21"/>
                <w:highlight w:val="none"/>
                <w:u w:val="none"/>
              </w:rPr>
            </w:pPr>
          </w:p>
        </w:tc>
      </w:tr>
      <w:tr w14:paraId="23AC78B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ECF3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F0B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冰坑2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CE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EC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4F5E">
            <w:pPr>
              <w:jc w:val="center"/>
              <w:rPr>
                <w:rFonts w:hint="eastAsia" w:ascii="仿宋" w:hAnsi="仿宋" w:eastAsia="仿宋" w:cs="仿宋"/>
                <w:i w:val="0"/>
                <w:color w:val="auto"/>
                <w:sz w:val="21"/>
                <w:szCs w:val="21"/>
                <w:highlight w:val="none"/>
                <w:u w:val="none"/>
              </w:rPr>
            </w:pPr>
          </w:p>
        </w:tc>
      </w:tr>
      <w:tr w14:paraId="1C34246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21A4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3EB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章里2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513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635D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0825">
            <w:pPr>
              <w:jc w:val="center"/>
              <w:rPr>
                <w:rFonts w:hint="eastAsia" w:ascii="仿宋" w:hAnsi="仿宋" w:eastAsia="仿宋" w:cs="仿宋"/>
                <w:i w:val="0"/>
                <w:color w:val="auto"/>
                <w:sz w:val="21"/>
                <w:szCs w:val="21"/>
                <w:highlight w:val="none"/>
                <w:u w:val="none"/>
              </w:rPr>
            </w:pPr>
          </w:p>
        </w:tc>
      </w:tr>
      <w:tr w14:paraId="60D2F05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13A2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9A81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马峰庵2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8C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4E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23B3">
            <w:pPr>
              <w:jc w:val="center"/>
              <w:rPr>
                <w:rFonts w:hint="eastAsia" w:ascii="仿宋" w:hAnsi="仿宋" w:eastAsia="仿宋" w:cs="仿宋"/>
                <w:i w:val="0"/>
                <w:color w:val="auto"/>
                <w:sz w:val="21"/>
                <w:szCs w:val="21"/>
                <w:highlight w:val="none"/>
                <w:u w:val="none"/>
              </w:rPr>
            </w:pPr>
          </w:p>
        </w:tc>
      </w:tr>
      <w:tr w14:paraId="2D0C505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9AE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7F8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董岭2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5D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D8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98B8">
            <w:pPr>
              <w:jc w:val="center"/>
              <w:rPr>
                <w:rFonts w:hint="eastAsia" w:ascii="仿宋" w:hAnsi="仿宋" w:eastAsia="仿宋" w:cs="仿宋"/>
                <w:i w:val="0"/>
                <w:color w:val="auto"/>
                <w:sz w:val="21"/>
                <w:szCs w:val="21"/>
                <w:highlight w:val="none"/>
                <w:u w:val="none"/>
              </w:rPr>
            </w:pPr>
          </w:p>
        </w:tc>
      </w:tr>
      <w:tr w14:paraId="5892CB7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67DAD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CAF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罗家费水库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93F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17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4FE2">
            <w:pPr>
              <w:jc w:val="center"/>
              <w:rPr>
                <w:rFonts w:hint="eastAsia" w:ascii="仿宋" w:hAnsi="仿宋" w:eastAsia="仿宋" w:cs="仿宋"/>
                <w:i w:val="0"/>
                <w:color w:val="auto"/>
                <w:sz w:val="21"/>
                <w:szCs w:val="21"/>
                <w:highlight w:val="none"/>
                <w:u w:val="none"/>
              </w:rPr>
            </w:pPr>
          </w:p>
        </w:tc>
      </w:tr>
      <w:tr w14:paraId="4AA9F31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B472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A3E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天山坞水库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E0F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9A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8D41">
            <w:pPr>
              <w:jc w:val="center"/>
              <w:rPr>
                <w:rFonts w:hint="eastAsia" w:ascii="仿宋" w:hAnsi="仿宋" w:eastAsia="仿宋" w:cs="仿宋"/>
                <w:i w:val="0"/>
                <w:color w:val="auto"/>
                <w:sz w:val="21"/>
                <w:szCs w:val="21"/>
                <w:highlight w:val="none"/>
                <w:u w:val="none"/>
              </w:rPr>
            </w:pPr>
          </w:p>
        </w:tc>
      </w:tr>
      <w:tr w14:paraId="182EB88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6F88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4A7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老石坎水库水位2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A0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8E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51AD">
            <w:pPr>
              <w:jc w:val="center"/>
              <w:rPr>
                <w:rFonts w:hint="eastAsia" w:ascii="仿宋" w:hAnsi="仿宋" w:eastAsia="仿宋" w:cs="仿宋"/>
                <w:i w:val="0"/>
                <w:color w:val="auto"/>
                <w:sz w:val="21"/>
                <w:szCs w:val="21"/>
                <w:highlight w:val="none"/>
                <w:u w:val="none"/>
              </w:rPr>
            </w:pPr>
          </w:p>
        </w:tc>
      </w:tr>
      <w:tr w14:paraId="7A31FEC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AB35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000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石岭</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4E1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A4A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9955">
            <w:pPr>
              <w:jc w:val="center"/>
              <w:rPr>
                <w:rFonts w:hint="eastAsia" w:ascii="仿宋" w:hAnsi="仿宋" w:eastAsia="仿宋" w:cs="仿宋"/>
                <w:i w:val="0"/>
                <w:color w:val="auto"/>
                <w:sz w:val="21"/>
                <w:szCs w:val="21"/>
                <w:highlight w:val="none"/>
                <w:u w:val="none"/>
              </w:rPr>
            </w:pPr>
          </w:p>
        </w:tc>
      </w:tr>
      <w:tr w14:paraId="7716165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D8C9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EBF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梅村边</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7F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93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28D4">
            <w:pPr>
              <w:jc w:val="center"/>
              <w:rPr>
                <w:rFonts w:hint="eastAsia" w:ascii="仿宋" w:hAnsi="仿宋" w:eastAsia="仿宋" w:cs="仿宋"/>
                <w:i w:val="0"/>
                <w:color w:val="auto"/>
                <w:sz w:val="21"/>
                <w:szCs w:val="21"/>
                <w:highlight w:val="none"/>
                <w:u w:val="none"/>
              </w:rPr>
            </w:pPr>
          </w:p>
        </w:tc>
      </w:tr>
      <w:tr w14:paraId="2BFB6FD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DE50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0C7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岭西</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2E4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68B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FA78">
            <w:pPr>
              <w:jc w:val="center"/>
              <w:rPr>
                <w:rFonts w:hint="eastAsia" w:ascii="仿宋" w:hAnsi="仿宋" w:eastAsia="仿宋" w:cs="仿宋"/>
                <w:i w:val="0"/>
                <w:color w:val="auto"/>
                <w:sz w:val="21"/>
                <w:szCs w:val="21"/>
                <w:highlight w:val="none"/>
                <w:u w:val="none"/>
              </w:rPr>
            </w:pPr>
          </w:p>
        </w:tc>
      </w:tr>
      <w:tr w14:paraId="465059F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640A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AC60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赤豆洋</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0E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44F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1AD4">
            <w:pPr>
              <w:jc w:val="center"/>
              <w:rPr>
                <w:rFonts w:hint="eastAsia" w:ascii="仿宋" w:hAnsi="仿宋" w:eastAsia="仿宋" w:cs="仿宋"/>
                <w:i w:val="0"/>
                <w:color w:val="auto"/>
                <w:sz w:val="21"/>
                <w:szCs w:val="21"/>
                <w:highlight w:val="none"/>
                <w:u w:val="none"/>
              </w:rPr>
            </w:pPr>
          </w:p>
        </w:tc>
      </w:tr>
      <w:tr w14:paraId="13181B3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641A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4AB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81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B6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0D28">
            <w:pPr>
              <w:jc w:val="center"/>
              <w:rPr>
                <w:rFonts w:hint="eastAsia" w:ascii="仿宋" w:hAnsi="仿宋" w:eastAsia="仿宋" w:cs="仿宋"/>
                <w:i w:val="0"/>
                <w:color w:val="auto"/>
                <w:sz w:val="21"/>
                <w:szCs w:val="21"/>
                <w:highlight w:val="none"/>
                <w:u w:val="none"/>
              </w:rPr>
            </w:pPr>
          </w:p>
        </w:tc>
      </w:tr>
      <w:tr w14:paraId="2586956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AE237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4DDF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白决坞水库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EB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A8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8B35">
            <w:pPr>
              <w:jc w:val="center"/>
              <w:rPr>
                <w:rFonts w:hint="eastAsia" w:ascii="仿宋" w:hAnsi="仿宋" w:eastAsia="仿宋" w:cs="仿宋"/>
                <w:i w:val="0"/>
                <w:color w:val="auto"/>
                <w:sz w:val="21"/>
                <w:szCs w:val="21"/>
                <w:highlight w:val="none"/>
                <w:u w:val="none"/>
              </w:rPr>
            </w:pPr>
          </w:p>
        </w:tc>
      </w:tr>
      <w:tr w14:paraId="28FDD6A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32427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4FE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回车水库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B3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C1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E8BA">
            <w:pPr>
              <w:jc w:val="center"/>
              <w:rPr>
                <w:rFonts w:hint="eastAsia" w:ascii="仿宋" w:hAnsi="仿宋" w:eastAsia="仿宋" w:cs="仿宋"/>
                <w:i w:val="0"/>
                <w:color w:val="auto"/>
                <w:sz w:val="21"/>
                <w:szCs w:val="21"/>
                <w:highlight w:val="none"/>
                <w:u w:val="none"/>
              </w:rPr>
            </w:pPr>
          </w:p>
        </w:tc>
      </w:tr>
      <w:tr w14:paraId="44E6366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D82F0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818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白杨</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C6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39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E2EB">
            <w:pPr>
              <w:jc w:val="center"/>
              <w:rPr>
                <w:rFonts w:hint="eastAsia" w:ascii="仿宋" w:hAnsi="仿宋" w:eastAsia="仿宋" w:cs="仿宋"/>
                <w:i w:val="0"/>
                <w:color w:val="auto"/>
                <w:sz w:val="21"/>
                <w:szCs w:val="21"/>
                <w:highlight w:val="none"/>
                <w:u w:val="none"/>
              </w:rPr>
            </w:pPr>
          </w:p>
        </w:tc>
      </w:tr>
      <w:tr w14:paraId="553C61F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0A57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71B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天子岗水库库尾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E3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78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28F2">
            <w:pPr>
              <w:jc w:val="center"/>
              <w:rPr>
                <w:rFonts w:hint="eastAsia" w:ascii="仿宋" w:hAnsi="仿宋" w:eastAsia="仿宋" w:cs="仿宋"/>
                <w:i w:val="0"/>
                <w:color w:val="auto"/>
                <w:sz w:val="21"/>
                <w:szCs w:val="21"/>
                <w:highlight w:val="none"/>
                <w:u w:val="none"/>
              </w:rPr>
            </w:pPr>
          </w:p>
        </w:tc>
      </w:tr>
      <w:tr w14:paraId="3D4FEB5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B14F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A73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皈山渠道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C0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C3E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D333">
            <w:pPr>
              <w:jc w:val="center"/>
              <w:rPr>
                <w:rFonts w:hint="eastAsia" w:ascii="仿宋" w:hAnsi="仿宋" w:eastAsia="仿宋" w:cs="仿宋"/>
                <w:i w:val="0"/>
                <w:color w:val="auto"/>
                <w:sz w:val="21"/>
                <w:szCs w:val="21"/>
                <w:highlight w:val="none"/>
                <w:u w:val="none"/>
              </w:rPr>
            </w:pPr>
          </w:p>
        </w:tc>
      </w:tr>
      <w:tr w14:paraId="2213DA9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803E2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252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五丰水库                               </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26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A0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B4AC">
            <w:pPr>
              <w:jc w:val="center"/>
              <w:rPr>
                <w:rFonts w:hint="eastAsia" w:ascii="仿宋" w:hAnsi="仿宋" w:eastAsia="仿宋" w:cs="仿宋"/>
                <w:i w:val="0"/>
                <w:color w:val="auto"/>
                <w:sz w:val="21"/>
                <w:szCs w:val="21"/>
                <w:highlight w:val="none"/>
                <w:u w:val="none"/>
              </w:rPr>
            </w:pPr>
          </w:p>
        </w:tc>
      </w:tr>
      <w:tr w14:paraId="1BE01B6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04814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DFF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九龙寺水库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D5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04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B3F8">
            <w:pPr>
              <w:jc w:val="center"/>
              <w:rPr>
                <w:rFonts w:hint="eastAsia" w:ascii="仿宋" w:hAnsi="仿宋" w:eastAsia="仿宋" w:cs="仿宋"/>
                <w:i w:val="0"/>
                <w:color w:val="auto"/>
                <w:sz w:val="21"/>
                <w:szCs w:val="21"/>
                <w:highlight w:val="none"/>
                <w:u w:val="none"/>
              </w:rPr>
            </w:pPr>
          </w:p>
        </w:tc>
      </w:tr>
      <w:tr w14:paraId="6AF21C2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2626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3F2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摩天水库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61F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26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4BF3">
            <w:pPr>
              <w:jc w:val="center"/>
              <w:rPr>
                <w:rFonts w:hint="eastAsia" w:ascii="仿宋" w:hAnsi="仿宋" w:eastAsia="仿宋" w:cs="仿宋"/>
                <w:i w:val="0"/>
                <w:color w:val="auto"/>
                <w:sz w:val="21"/>
                <w:szCs w:val="21"/>
                <w:highlight w:val="none"/>
                <w:u w:val="none"/>
              </w:rPr>
            </w:pPr>
          </w:p>
        </w:tc>
      </w:tr>
      <w:tr w14:paraId="7018FB6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2A1DD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5FF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杨梅坞水库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C0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91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6B7B">
            <w:pPr>
              <w:jc w:val="center"/>
              <w:rPr>
                <w:rFonts w:hint="eastAsia" w:ascii="仿宋" w:hAnsi="仿宋" w:eastAsia="仿宋" w:cs="仿宋"/>
                <w:i w:val="0"/>
                <w:color w:val="auto"/>
                <w:sz w:val="21"/>
                <w:szCs w:val="21"/>
                <w:highlight w:val="none"/>
                <w:u w:val="none"/>
              </w:rPr>
            </w:pPr>
          </w:p>
        </w:tc>
      </w:tr>
      <w:tr w14:paraId="7BBF5D4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8DD1A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5E7B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墩头坞水库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E33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17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CDF5">
            <w:pPr>
              <w:jc w:val="center"/>
              <w:rPr>
                <w:rFonts w:hint="eastAsia" w:ascii="仿宋" w:hAnsi="仿宋" w:eastAsia="仿宋" w:cs="仿宋"/>
                <w:i w:val="0"/>
                <w:color w:val="auto"/>
                <w:sz w:val="21"/>
                <w:szCs w:val="21"/>
                <w:highlight w:val="none"/>
                <w:u w:val="none"/>
              </w:rPr>
            </w:pPr>
          </w:p>
        </w:tc>
      </w:tr>
      <w:tr w14:paraId="4D6CB49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1194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7CC9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溪港村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6C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7F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62A5">
            <w:pPr>
              <w:jc w:val="center"/>
              <w:rPr>
                <w:rFonts w:hint="eastAsia" w:ascii="仿宋" w:hAnsi="仿宋" w:eastAsia="仿宋" w:cs="仿宋"/>
                <w:i w:val="0"/>
                <w:color w:val="auto"/>
                <w:sz w:val="21"/>
                <w:szCs w:val="21"/>
                <w:highlight w:val="none"/>
                <w:u w:val="none"/>
              </w:rPr>
            </w:pPr>
          </w:p>
        </w:tc>
      </w:tr>
      <w:tr w14:paraId="1B8C31C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E449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8F1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康山大桥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74B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0E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7224">
            <w:pPr>
              <w:jc w:val="center"/>
              <w:rPr>
                <w:rFonts w:hint="eastAsia" w:ascii="仿宋" w:hAnsi="仿宋" w:eastAsia="仿宋" w:cs="仿宋"/>
                <w:i w:val="0"/>
                <w:color w:val="auto"/>
                <w:sz w:val="21"/>
                <w:szCs w:val="21"/>
                <w:highlight w:val="none"/>
                <w:u w:val="none"/>
              </w:rPr>
            </w:pPr>
          </w:p>
        </w:tc>
      </w:tr>
      <w:tr w14:paraId="307463C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3868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FA8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50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4D0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C9E7">
            <w:pPr>
              <w:jc w:val="center"/>
              <w:rPr>
                <w:rFonts w:hint="eastAsia" w:ascii="仿宋" w:hAnsi="仿宋" w:eastAsia="仿宋" w:cs="仿宋"/>
                <w:i w:val="0"/>
                <w:color w:val="auto"/>
                <w:sz w:val="21"/>
                <w:szCs w:val="21"/>
                <w:highlight w:val="none"/>
                <w:u w:val="none"/>
              </w:rPr>
            </w:pPr>
          </w:p>
        </w:tc>
      </w:tr>
      <w:tr w14:paraId="316654C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D620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EA7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545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C9A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92FC">
            <w:pPr>
              <w:jc w:val="center"/>
              <w:rPr>
                <w:rFonts w:hint="eastAsia" w:ascii="仿宋" w:hAnsi="仿宋" w:eastAsia="仿宋" w:cs="仿宋"/>
                <w:i w:val="0"/>
                <w:color w:val="auto"/>
                <w:sz w:val="21"/>
                <w:szCs w:val="21"/>
                <w:highlight w:val="none"/>
                <w:u w:val="none"/>
              </w:rPr>
            </w:pPr>
          </w:p>
        </w:tc>
      </w:tr>
      <w:tr w14:paraId="61CDCBA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169F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D75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CE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C8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9F27">
            <w:pPr>
              <w:jc w:val="center"/>
              <w:rPr>
                <w:rFonts w:hint="eastAsia" w:ascii="仿宋" w:hAnsi="仿宋" w:eastAsia="仿宋" w:cs="仿宋"/>
                <w:i w:val="0"/>
                <w:color w:val="auto"/>
                <w:sz w:val="21"/>
                <w:szCs w:val="21"/>
                <w:highlight w:val="none"/>
                <w:u w:val="none"/>
              </w:rPr>
            </w:pPr>
          </w:p>
        </w:tc>
      </w:tr>
      <w:tr w14:paraId="7ECAE61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6A78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C12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董家塘水库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78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59A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F81">
            <w:pPr>
              <w:jc w:val="center"/>
              <w:rPr>
                <w:rFonts w:hint="eastAsia" w:ascii="仿宋" w:hAnsi="仿宋" w:eastAsia="仿宋" w:cs="仿宋"/>
                <w:i w:val="0"/>
                <w:color w:val="auto"/>
                <w:sz w:val="21"/>
                <w:szCs w:val="21"/>
                <w:highlight w:val="none"/>
                <w:u w:val="none"/>
              </w:rPr>
            </w:pPr>
          </w:p>
        </w:tc>
      </w:tr>
      <w:tr w14:paraId="644883E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9E6A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A78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天子岗水库库下站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327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029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B043">
            <w:pPr>
              <w:jc w:val="center"/>
              <w:rPr>
                <w:rFonts w:hint="eastAsia" w:ascii="仿宋" w:hAnsi="仿宋" w:eastAsia="仿宋" w:cs="仿宋"/>
                <w:i w:val="0"/>
                <w:color w:val="auto"/>
                <w:sz w:val="21"/>
                <w:szCs w:val="21"/>
                <w:highlight w:val="none"/>
                <w:u w:val="none"/>
              </w:rPr>
            </w:pPr>
          </w:p>
        </w:tc>
      </w:tr>
      <w:tr w14:paraId="5D8B2C6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11DA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E4A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横塘村水位2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214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3D2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1B0E">
            <w:pPr>
              <w:jc w:val="center"/>
              <w:rPr>
                <w:rFonts w:hint="eastAsia" w:ascii="仿宋" w:hAnsi="仿宋" w:eastAsia="仿宋" w:cs="仿宋"/>
                <w:i w:val="0"/>
                <w:color w:val="auto"/>
                <w:sz w:val="21"/>
                <w:szCs w:val="21"/>
                <w:highlight w:val="none"/>
                <w:u w:val="none"/>
              </w:rPr>
            </w:pPr>
          </w:p>
        </w:tc>
      </w:tr>
      <w:tr w14:paraId="0B51D3A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A0155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C49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石坞岭水库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99F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7B3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A1B1">
            <w:pPr>
              <w:jc w:val="center"/>
              <w:rPr>
                <w:rFonts w:hint="eastAsia" w:ascii="仿宋" w:hAnsi="仿宋" w:eastAsia="仿宋" w:cs="仿宋"/>
                <w:i w:val="0"/>
                <w:color w:val="auto"/>
                <w:sz w:val="21"/>
                <w:szCs w:val="21"/>
                <w:highlight w:val="none"/>
                <w:u w:val="none"/>
              </w:rPr>
            </w:pPr>
          </w:p>
        </w:tc>
      </w:tr>
      <w:tr w14:paraId="385879C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AE42F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01B6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石冲水库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F6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BD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E26E">
            <w:pPr>
              <w:jc w:val="center"/>
              <w:rPr>
                <w:rFonts w:hint="eastAsia" w:ascii="仿宋" w:hAnsi="仿宋" w:eastAsia="仿宋" w:cs="仿宋"/>
                <w:i w:val="0"/>
                <w:color w:val="auto"/>
                <w:sz w:val="21"/>
                <w:szCs w:val="21"/>
                <w:highlight w:val="none"/>
                <w:u w:val="none"/>
              </w:rPr>
            </w:pPr>
          </w:p>
        </w:tc>
      </w:tr>
      <w:tr w14:paraId="5AE9EB4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4BB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D91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柏树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83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25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17E5">
            <w:pPr>
              <w:jc w:val="center"/>
              <w:rPr>
                <w:rFonts w:hint="eastAsia" w:ascii="仿宋" w:hAnsi="仿宋" w:eastAsia="仿宋" w:cs="仿宋"/>
                <w:i w:val="0"/>
                <w:color w:val="auto"/>
                <w:sz w:val="21"/>
                <w:szCs w:val="21"/>
                <w:highlight w:val="none"/>
                <w:u w:val="none"/>
              </w:rPr>
            </w:pPr>
          </w:p>
        </w:tc>
      </w:tr>
      <w:tr w14:paraId="3713833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92465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53F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潘村水库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C8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66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2507">
            <w:pPr>
              <w:jc w:val="center"/>
              <w:rPr>
                <w:rFonts w:hint="eastAsia" w:ascii="仿宋" w:hAnsi="仿宋" w:eastAsia="仿宋" w:cs="仿宋"/>
                <w:i w:val="0"/>
                <w:color w:val="auto"/>
                <w:sz w:val="21"/>
                <w:szCs w:val="21"/>
                <w:highlight w:val="none"/>
                <w:u w:val="none"/>
              </w:rPr>
            </w:pPr>
          </w:p>
        </w:tc>
      </w:tr>
      <w:tr w14:paraId="680E947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A918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B135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宜茂村水库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72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90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FC82">
            <w:pPr>
              <w:jc w:val="center"/>
              <w:rPr>
                <w:rFonts w:hint="eastAsia" w:ascii="仿宋" w:hAnsi="仿宋" w:eastAsia="仿宋" w:cs="仿宋"/>
                <w:i w:val="0"/>
                <w:color w:val="auto"/>
                <w:sz w:val="21"/>
                <w:szCs w:val="21"/>
                <w:highlight w:val="none"/>
                <w:u w:val="none"/>
              </w:rPr>
            </w:pPr>
          </w:p>
        </w:tc>
      </w:tr>
      <w:tr w14:paraId="5E8DF94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3E72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621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杜坑坞水库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67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929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3F40">
            <w:pPr>
              <w:jc w:val="center"/>
              <w:rPr>
                <w:rFonts w:hint="eastAsia" w:ascii="仿宋" w:hAnsi="仿宋" w:eastAsia="仿宋" w:cs="仿宋"/>
                <w:i w:val="0"/>
                <w:color w:val="auto"/>
                <w:sz w:val="21"/>
                <w:szCs w:val="21"/>
                <w:highlight w:val="none"/>
                <w:u w:val="none"/>
              </w:rPr>
            </w:pPr>
          </w:p>
        </w:tc>
      </w:tr>
      <w:tr w14:paraId="3ED96D6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DD1F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D81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递铺地下水</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7A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A8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地下水</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F76D">
            <w:pPr>
              <w:jc w:val="center"/>
              <w:rPr>
                <w:rFonts w:hint="eastAsia" w:ascii="仿宋" w:hAnsi="仿宋" w:eastAsia="仿宋" w:cs="仿宋"/>
                <w:i w:val="0"/>
                <w:color w:val="auto"/>
                <w:sz w:val="21"/>
                <w:szCs w:val="21"/>
                <w:highlight w:val="none"/>
                <w:u w:val="none"/>
              </w:rPr>
            </w:pPr>
          </w:p>
        </w:tc>
      </w:tr>
      <w:tr w14:paraId="1BD5D0F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80CE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AE12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梅溪地下水</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E5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4C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地下水</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4A75">
            <w:pPr>
              <w:jc w:val="center"/>
              <w:rPr>
                <w:rFonts w:hint="eastAsia" w:ascii="仿宋" w:hAnsi="仿宋" w:eastAsia="仿宋" w:cs="仿宋"/>
                <w:i w:val="0"/>
                <w:color w:val="auto"/>
                <w:sz w:val="21"/>
                <w:szCs w:val="21"/>
                <w:highlight w:val="none"/>
                <w:u w:val="none"/>
              </w:rPr>
            </w:pPr>
          </w:p>
        </w:tc>
      </w:tr>
      <w:tr w14:paraId="019A8B4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014B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5BF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野坞水库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40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79C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9C6A">
            <w:pPr>
              <w:jc w:val="center"/>
              <w:rPr>
                <w:rFonts w:hint="eastAsia" w:ascii="仿宋" w:hAnsi="仿宋" w:eastAsia="仿宋" w:cs="仿宋"/>
                <w:i w:val="0"/>
                <w:color w:val="auto"/>
                <w:sz w:val="21"/>
                <w:szCs w:val="21"/>
                <w:highlight w:val="none"/>
                <w:u w:val="none"/>
              </w:rPr>
            </w:pPr>
          </w:p>
        </w:tc>
      </w:tr>
      <w:tr w14:paraId="2D4C136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57E6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7E6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禹步街</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57C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A8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C66A">
            <w:pPr>
              <w:jc w:val="center"/>
              <w:rPr>
                <w:rFonts w:hint="eastAsia" w:ascii="仿宋" w:hAnsi="仿宋" w:eastAsia="仿宋" w:cs="仿宋"/>
                <w:i w:val="0"/>
                <w:color w:val="auto"/>
                <w:sz w:val="21"/>
                <w:szCs w:val="21"/>
                <w:highlight w:val="none"/>
                <w:u w:val="none"/>
              </w:rPr>
            </w:pPr>
          </w:p>
        </w:tc>
      </w:tr>
      <w:tr w14:paraId="7392443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D9E34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6FC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横塘村流量</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89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F5E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C104">
            <w:pPr>
              <w:jc w:val="center"/>
              <w:rPr>
                <w:rFonts w:hint="eastAsia" w:ascii="仿宋" w:hAnsi="仿宋" w:eastAsia="仿宋" w:cs="仿宋"/>
                <w:i w:val="0"/>
                <w:color w:val="auto"/>
                <w:sz w:val="21"/>
                <w:szCs w:val="21"/>
                <w:highlight w:val="none"/>
                <w:u w:val="none"/>
              </w:rPr>
            </w:pPr>
          </w:p>
        </w:tc>
      </w:tr>
      <w:tr w14:paraId="7560D78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B429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E836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梅溪流量</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C4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BB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4E76">
            <w:pPr>
              <w:jc w:val="center"/>
              <w:rPr>
                <w:rFonts w:hint="eastAsia" w:ascii="仿宋" w:hAnsi="仿宋" w:eastAsia="仿宋" w:cs="仿宋"/>
                <w:i w:val="0"/>
                <w:color w:val="auto"/>
                <w:sz w:val="21"/>
                <w:szCs w:val="21"/>
                <w:highlight w:val="none"/>
                <w:u w:val="none"/>
              </w:rPr>
            </w:pPr>
          </w:p>
        </w:tc>
      </w:tr>
      <w:tr w14:paraId="6804533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5584F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FBAD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递铺流速</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77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502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01F4">
            <w:pPr>
              <w:jc w:val="center"/>
              <w:rPr>
                <w:rFonts w:hint="eastAsia" w:ascii="仿宋" w:hAnsi="仿宋" w:eastAsia="仿宋" w:cs="仿宋"/>
                <w:i w:val="0"/>
                <w:color w:val="auto"/>
                <w:sz w:val="21"/>
                <w:szCs w:val="21"/>
                <w:highlight w:val="none"/>
                <w:u w:val="none"/>
              </w:rPr>
            </w:pPr>
          </w:p>
        </w:tc>
      </w:tr>
      <w:tr w14:paraId="559B7E7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54F1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C36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箬河口流速</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C9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E6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D133">
            <w:pPr>
              <w:jc w:val="center"/>
              <w:rPr>
                <w:rFonts w:hint="eastAsia" w:ascii="仿宋" w:hAnsi="仿宋" w:eastAsia="仿宋" w:cs="仿宋"/>
                <w:i w:val="0"/>
                <w:color w:val="auto"/>
                <w:sz w:val="21"/>
                <w:szCs w:val="21"/>
                <w:highlight w:val="none"/>
                <w:u w:val="none"/>
              </w:rPr>
            </w:pPr>
          </w:p>
        </w:tc>
      </w:tr>
      <w:tr w14:paraId="18E64A1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DA2A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BBC8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水保园区</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46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BF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75C7">
            <w:pPr>
              <w:jc w:val="center"/>
              <w:rPr>
                <w:rFonts w:hint="eastAsia" w:ascii="仿宋" w:hAnsi="仿宋" w:eastAsia="仿宋" w:cs="仿宋"/>
                <w:i w:val="0"/>
                <w:color w:val="auto"/>
                <w:sz w:val="21"/>
                <w:szCs w:val="21"/>
                <w:highlight w:val="none"/>
                <w:u w:val="none"/>
              </w:rPr>
            </w:pPr>
          </w:p>
        </w:tc>
      </w:tr>
      <w:tr w14:paraId="5C683FE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B2E9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3128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桃园里水库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D52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61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3CDA">
            <w:pPr>
              <w:jc w:val="center"/>
              <w:rPr>
                <w:rFonts w:hint="eastAsia" w:ascii="仿宋" w:hAnsi="仿宋" w:eastAsia="仿宋" w:cs="仿宋"/>
                <w:i w:val="0"/>
                <w:color w:val="auto"/>
                <w:sz w:val="21"/>
                <w:szCs w:val="21"/>
                <w:highlight w:val="none"/>
                <w:u w:val="none"/>
              </w:rPr>
            </w:pPr>
          </w:p>
        </w:tc>
      </w:tr>
      <w:tr w14:paraId="142BB21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FEF6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77F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水家坞水库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99B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064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75C2">
            <w:pPr>
              <w:jc w:val="center"/>
              <w:rPr>
                <w:rFonts w:hint="eastAsia" w:ascii="仿宋" w:hAnsi="仿宋" w:eastAsia="仿宋" w:cs="仿宋"/>
                <w:i w:val="0"/>
                <w:color w:val="auto"/>
                <w:sz w:val="21"/>
                <w:szCs w:val="21"/>
                <w:highlight w:val="none"/>
                <w:u w:val="none"/>
              </w:rPr>
            </w:pPr>
          </w:p>
        </w:tc>
      </w:tr>
      <w:tr w14:paraId="34DF4C9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73B8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4E9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姚坞水库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5B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81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DC70">
            <w:pPr>
              <w:jc w:val="center"/>
              <w:rPr>
                <w:rFonts w:hint="eastAsia" w:ascii="仿宋" w:hAnsi="仿宋" w:eastAsia="仿宋" w:cs="仿宋"/>
                <w:i w:val="0"/>
                <w:color w:val="auto"/>
                <w:sz w:val="21"/>
                <w:szCs w:val="21"/>
                <w:highlight w:val="none"/>
                <w:u w:val="none"/>
              </w:rPr>
            </w:pPr>
          </w:p>
        </w:tc>
      </w:tr>
      <w:tr w14:paraId="05C595A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0151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937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东坞水库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F20D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CE7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B38E">
            <w:pPr>
              <w:jc w:val="center"/>
              <w:rPr>
                <w:rFonts w:hint="eastAsia" w:ascii="仿宋" w:hAnsi="仿宋" w:eastAsia="仿宋" w:cs="仿宋"/>
                <w:i w:val="0"/>
                <w:color w:val="auto"/>
                <w:sz w:val="21"/>
                <w:szCs w:val="21"/>
                <w:highlight w:val="none"/>
                <w:u w:val="none"/>
              </w:rPr>
            </w:pPr>
          </w:p>
        </w:tc>
      </w:tr>
      <w:tr w14:paraId="07F34A1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20A0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ABF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永定庙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D16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37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250B">
            <w:pPr>
              <w:jc w:val="center"/>
              <w:rPr>
                <w:rFonts w:hint="eastAsia" w:ascii="仿宋" w:hAnsi="仿宋" w:eastAsia="仿宋" w:cs="仿宋"/>
                <w:i w:val="0"/>
                <w:color w:val="auto"/>
                <w:sz w:val="21"/>
                <w:szCs w:val="21"/>
                <w:highlight w:val="none"/>
                <w:u w:val="none"/>
              </w:rPr>
            </w:pPr>
          </w:p>
        </w:tc>
      </w:tr>
      <w:tr w14:paraId="7F0135A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622EB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34B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平桥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B3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D6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ADFA">
            <w:pPr>
              <w:jc w:val="center"/>
              <w:rPr>
                <w:rFonts w:hint="eastAsia" w:ascii="仿宋" w:hAnsi="仿宋" w:eastAsia="仿宋" w:cs="仿宋"/>
                <w:i w:val="0"/>
                <w:color w:val="auto"/>
                <w:sz w:val="21"/>
                <w:szCs w:val="21"/>
                <w:highlight w:val="none"/>
                <w:u w:val="none"/>
              </w:rPr>
            </w:pPr>
          </w:p>
        </w:tc>
      </w:tr>
      <w:tr w14:paraId="61BACD0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E4C2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13B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黄粟坞水库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51A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B82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1FDF">
            <w:pPr>
              <w:jc w:val="center"/>
              <w:rPr>
                <w:rFonts w:hint="eastAsia" w:ascii="仿宋" w:hAnsi="仿宋" w:eastAsia="仿宋" w:cs="仿宋"/>
                <w:i w:val="0"/>
                <w:color w:val="auto"/>
                <w:sz w:val="21"/>
                <w:szCs w:val="21"/>
                <w:highlight w:val="none"/>
                <w:u w:val="none"/>
              </w:rPr>
            </w:pPr>
          </w:p>
        </w:tc>
      </w:tr>
      <w:tr w14:paraId="0062E56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6985E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34A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罗村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D9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83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D77D">
            <w:pPr>
              <w:jc w:val="center"/>
              <w:rPr>
                <w:rFonts w:hint="eastAsia" w:ascii="仿宋" w:hAnsi="仿宋" w:eastAsia="仿宋" w:cs="仿宋"/>
                <w:i w:val="0"/>
                <w:color w:val="auto"/>
                <w:sz w:val="21"/>
                <w:szCs w:val="21"/>
                <w:highlight w:val="none"/>
                <w:u w:val="none"/>
              </w:rPr>
            </w:pPr>
          </w:p>
        </w:tc>
      </w:tr>
      <w:tr w14:paraId="3990953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1088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73B0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后河</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441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溪龙乡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B64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7182">
            <w:pPr>
              <w:jc w:val="center"/>
              <w:rPr>
                <w:rFonts w:hint="eastAsia" w:ascii="仿宋" w:hAnsi="仿宋" w:eastAsia="仿宋" w:cs="仿宋"/>
                <w:i w:val="0"/>
                <w:color w:val="auto"/>
                <w:sz w:val="21"/>
                <w:szCs w:val="21"/>
                <w:highlight w:val="none"/>
                <w:u w:val="none"/>
              </w:rPr>
            </w:pPr>
          </w:p>
        </w:tc>
      </w:tr>
      <w:tr w14:paraId="1C5C6EF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6136F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7AC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狮子石水库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B18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7A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AE73">
            <w:pPr>
              <w:jc w:val="center"/>
              <w:rPr>
                <w:rFonts w:hint="eastAsia" w:ascii="仿宋" w:hAnsi="仿宋" w:eastAsia="仿宋" w:cs="仿宋"/>
                <w:i w:val="0"/>
                <w:color w:val="auto"/>
                <w:sz w:val="21"/>
                <w:szCs w:val="21"/>
                <w:highlight w:val="none"/>
                <w:u w:val="none"/>
              </w:rPr>
            </w:pPr>
          </w:p>
        </w:tc>
      </w:tr>
      <w:tr w14:paraId="4D7B01E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39A00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D5E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孝丰                                  </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C83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0F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98F0">
            <w:pPr>
              <w:jc w:val="center"/>
              <w:rPr>
                <w:rFonts w:hint="eastAsia" w:ascii="仿宋" w:hAnsi="仿宋" w:eastAsia="仿宋" w:cs="仿宋"/>
                <w:i w:val="0"/>
                <w:color w:val="auto"/>
                <w:sz w:val="21"/>
                <w:szCs w:val="21"/>
                <w:highlight w:val="none"/>
                <w:u w:val="none"/>
              </w:rPr>
            </w:pPr>
          </w:p>
        </w:tc>
      </w:tr>
      <w:tr w14:paraId="7EF7E89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24370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F61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洛四房</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2ED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7C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77A6">
            <w:pPr>
              <w:jc w:val="center"/>
              <w:rPr>
                <w:rFonts w:hint="eastAsia" w:ascii="仿宋" w:hAnsi="仿宋" w:eastAsia="仿宋" w:cs="仿宋"/>
                <w:i w:val="0"/>
                <w:color w:val="auto"/>
                <w:sz w:val="21"/>
                <w:szCs w:val="21"/>
                <w:highlight w:val="none"/>
                <w:u w:val="none"/>
              </w:rPr>
            </w:pPr>
          </w:p>
        </w:tc>
      </w:tr>
      <w:tr w14:paraId="13B70E9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53D4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2AF7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银湾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6E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C7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54B7">
            <w:pPr>
              <w:jc w:val="center"/>
              <w:rPr>
                <w:rFonts w:hint="eastAsia" w:ascii="仿宋" w:hAnsi="仿宋" w:eastAsia="仿宋" w:cs="仿宋"/>
                <w:i w:val="0"/>
                <w:color w:val="auto"/>
                <w:sz w:val="21"/>
                <w:szCs w:val="21"/>
                <w:highlight w:val="none"/>
                <w:u w:val="none"/>
              </w:rPr>
            </w:pPr>
          </w:p>
        </w:tc>
      </w:tr>
      <w:tr w14:paraId="2EF0C4F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32A5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3FF6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山河</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1B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23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EAA7">
            <w:pPr>
              <w:jc w:val="center"/>
              <w:rPr>
                <w:rFonts w:hint="eastAsia" w:ascii="仿宋" w:hAnsi="仿宋" w:eastAsia="仿宋" w:cs="仿宋"/>
                <w:i w:val="0"/>
                <w:color w:val="auto"/>
                <w:sz w:val="21"/>
                <w:szCs w:val="21"/>
                <w:highlight w:val="none"/>
                <w:u w:val="none"/>
              </w:rPr>
            </w:pPr>
          </w:p>
        </w:tc>
      </w:tr>
      <w:tr w14:paraId="3C6FCB1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FB05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27E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港口港</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26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B4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C9CA">
            <w:pPr>
              <w:jc w:val="center"/>
              <w:rPr>
                <w:rFonts w:hint="eastAsia" w:ascii="仿宋" w:hAnsi="仿宋" w:eastAsia="仿宋" w:cs="仿宋"/>
                <w:i w:val="0"/>
                <w:color w:val="auto"/>
                <w:sz w:val="21"/>
                <w:szCs w:val="21"/>
                <w:highlight w:val="none"/>
                <w:u w:val="none"/>
              </w:rPr>
            </w:pPr>
          </w:p>
        </w:tc>
      </w:tr>
      <w:tr w14:paraId="1AF83ED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7EA9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AEA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石门坎水库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AE7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8DD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FE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71B920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D8D6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3F3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横塘蒸发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C1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9321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蒸发站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1E96">
            <w:pPr>
              <w:jc w:val="center"/>
              <w:rPr>
                <w:rFonts w:hint="eastAsia" w:ascii="仿宋" w:hAnsi="仿宋" w:eastAsia="仿宋" w:cs="仿宋"/>
                <w:i w:val="0"/>
                <w:color w:val="auto"/>
                <w:sz w:val="21"/>
                <w:szCs w:val="21"/>
                <w:highlight w:val="none"/>
                <w:u w:val="none"/>
              </w:rPr>
            </w:pPr>
          </w:p>
        </w:tc>
      </w:tr>
      <w:tr w14:paraId="11A552C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0760C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68B8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横塘流量站（安城大桥）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77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756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9403">
            <w:pPr>
              <w:jc w:val="center"/>
              <w:rPr>
                <w:rFonts w:hint="eastAsia" w:ascii="仿宋" w:hAnsi="仿宋" w:eastAsia="仿宋" w:cs="仿宋"/>
                <w:i w:val="0"/>
                <w:color w:val="auto"/>
                <w:sz w:val="21"/>
                <w:szCs w:val="21"/>
                <w:highlight w:val="none"/>
                <w:u w:val="none"/>
              </w:rPr>
            </w:pPr>
          </w:p>
        </w:tc>
      </w:tr>
      <w:tr w14:paraId="283EEEC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1E32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891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施家庄水库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FE5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A3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7A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926A87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3944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2761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朱家坞山塘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71E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64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22AA">
            <w:pPr>
              <w:jc w:val="center"/>
              <w:rPr>
                <w:rFonts w:hint="eastAsia" w:ascii="仿宋" w:hAnsi="仿宋" w:eastAsia="仿宋" w:cs="仿宋"/>
                <w:i w:val="0"/>
                <w:color w:val="auto"/>
                <w:sz w:val="21"/>
                <w:szCs w:val="21"/>
                <w:highlight w:val="none"/>
                <w:u w:val="none"/>
              </w:rPr>
            </w:pPr>
          </w:p>
        </w:tc>
      </w:tr>
      <w:tr w14:paraId="1BC09DB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C5E0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8B82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红峰水库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C6C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482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ED29">
            <w:pPr>
              <w:jc w:val="center"/>
              <w:rPr>
                <w:rFonts w:hint="eastAsia" w:ascii="仿宋" w:hAnsi="仿宋" w:eastAsia="仿宋" w:cs="仿宋"/>
                <w:i w:val="0"/>
                <w:color w:val="auto"/>
                <w:sz w:val="21"/>
                <w:szCs w:val="21"/>
                <w:highlight w:val="none"/>
                <w:u w:val="none"/>
              </w:rPr>
            </w:pPr>
          </w:p>
        </w:tc>
      </w:tr>
      <w:tr w14:paraId="64C610E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DF83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E1C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递铺流速2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EA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A6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27D0">
            <w:pPr>
              <w:jc w:val="center"/>
              <w:rPr>
                <w:rFonts w:hint="eastAsia" w:ascii="仿宋" w:hAnsi="仿宋" w:eastAsia="仿宋" w:cs="仿宋"/>
                <w:i w:val="0"/>
                <w:color w:val="auto"/>
                <w:sz w:val="21"/>
                <w:szCs w:val="21"/>
                <w:highlight w:val="none"/>
                <w:u w:val="none"/>
              </w:rPr>
            </w:pPr>
          </w:p>
        </w:tc>
      </w:tr>
      <w:tr w14:paraId="359F469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DD0F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EC2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箬河口流速2</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3A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6F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1D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682E62E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5E8D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3617D">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rPr>
            </w:pPr>
            <w:r>
              <w:rPr>
                <w:rFonts w:hint="eastAsia" w:ascii="仿宋" w:hAnsi="仿宋" w:eastAsia="仿宋" w:cs="仿宋"/>
                <w:i w:val="0"/>
                <w:color w:val="auto"/>
                <w:kern w:val="0"/>
                <w:sz w:val="21"/>
                <w:szCs w:val="21"/>
                <w:highlight w:val="none"/>
                <w:u w:val="none"/>
                <w:lang w:val="en-US" w:eastAsia="zh-CN" w:bidi="ar"/>
              </w:rPr>
              <w:t>大青坞水库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35F0">
            <w:pPr>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灵峰社区</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77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0DE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4A30BA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C0AB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221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荆湾水位</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33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B3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0C0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65904F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5187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BFC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毛竹园水库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095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52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15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272102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956C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0F68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横柏坑水库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741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EB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49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B8B28A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5004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B23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太和山水库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3B2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BC9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24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6D66C7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B6833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9ADE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老虎湾水库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4A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48B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4B3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A0214F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E1F2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659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沙塘坞水库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67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05A7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CC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0CFBCB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C8B7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4AB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筏湖水库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CF3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17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C1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E611B7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E34C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F42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群力水库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4E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29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931A89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93960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369C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潘乐坞水库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C1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DD3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D4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2BA7EB3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9720F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943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冷水洞水库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E8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AB55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2D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6670FA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948B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F23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青山庙水库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6B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溪龙乡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19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D0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4D7839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526CE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C39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梅树坞水库站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2D3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70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42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B01D02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9C94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B8EE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红庙水库站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6A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88F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A6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F14145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CBDD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430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北冲水库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DA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6E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5D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5A4EBB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8A76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D577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葵山水库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FD4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426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8F5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94C6CC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118C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CA8C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C0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1D3B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8258">
            <w:pPr>
              <w:jc w:val="center"/>
              <w:rPr>
                <w:rFonts w:hint="eastAsia" w:ascii="仿宋" w:hAnsi="仿宋" w:eastAsia="仿宋" w:cs="仿宋"/>
                <w:i w:val="0"/>
                <w:color w:val="auto"/>
                <w:sz w:val="21"/>
                <w:szCs w:val="21"/>
                <w:highlight w:val="none"/>
                <w:u w:val="none"/>
              </w:rPr>
            </w:pPr>
          </w:p>
        </w:tc>
      </w:tr>
      <w:tr w14:paraId="3CB3D84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9EE3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68D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高坞岭</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938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28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0E83">
            <w:pPr>
              <w:jc w:val="center"/>
              <w:rPr>
                <w:rFonts w:hint="eastAsia" w:ascii="仿宋" w:hAnsi="仿宋" w:eastAsia="仿宋" w:cs="仿宋"/>
                <w:i w:val="0"/>
                <w:color w:val="auto"/>
                <w:sz w:val="21"/>
                <w:szCs w:val="21"/>
                <w:highlight w:val="none"/>
                <w:u w:val="none"/>
              </w:rPr>
            </w:pPr>
          </w:p>
        </w:tc>
      </w:tr>
      <w:tr w14:paraId="546567A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56B2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C1D5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鲁家</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52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201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4EEA">
            <w:pPr>
              <w:jc w:val="center"/>
              <w:rPr>
                <w:rFonts w:hint="eastAsia" w:ascii="仿宋" w:hAnsi="仿宋" w:eastAsia="仿宋" w:cs="仿宋"/>
                <w:i w:val="0"/>
                <w:color w:val="auto"/>
                <w:sz w:val="21"/>
                <w:szCs w:val="21"/>
                <w:highlight w:val="none"/>
                <w:u w:val="none"/>
              </w:rPr>
            </w:pPr>
          </w:p>
        </w:tc>
      </w:tr>
      <w:tr w14:paraId="05C9BDE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D0D2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34A7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4F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CD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C554">
            <w:pPr>
              <w:jc w:val="center"/>
              <w:rPr>
                <w:rFonts w:hint="eastAsia" w:ascii="仿宋" w:hAnsi="仿宋" w:eastAsia="仿宋" w:cs="仿宋"/>
                <w:i w:val="0"/>
                <w:color w:val="auto"/>
                <w:sz w:val="21"/>
                <w:szCs w:val="21"/>
                <w:highlight w:val="none"/>
                <w:u w:val="none"/>
              </w:rPr>
            </w:pPr>
          </w:p>
        </w:tc>
      </w:tr>
      <w:tr w14:paraId="0C76124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9EBB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62A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城南</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83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E3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CED5">
            <w:pPr>
              <w:jc w:val="center"/>
              <w:rPr>
                <w:rFonts w:hint="eastAsia" w:ascii="仿宋" w:hAnsi="仿宋" w:eastAsia="仿宋" w:cs="仿宋"/>
                <w:i w:val="0"/>
                <w:color w:val="auto"/>
                <w:sz w:val="21"/>
                <w:szCs w:val="21"/>
                <w:highlight w:val="none"/>
                <w:u w:val="none"/>
              </w:rPr>
            </w:pPr>
          </w:p>
        </w:tc>
      </w:tr>
      <w:tr w14:paraId="2A4C448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8915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DCF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4C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63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F201">
            <w:pPr>
              <w:jc w:val="center"/>
              <w:rPr>
                <w:rFonts w:hint="eastAsia" w:ascii="仿宋" w:hAnsi="仿宋" w:eastAsia="仿宋" w:cs="仿宋"/>
                <w:i w:val="0"/>
                <w:color w:val="auto"/>
                <w:sz w:val="21"/>
                <w:szCs w:val="21"/>
                <w:highlight w:val="none"/>
                <w:u w:val="none"/>
              </w:rPr>
            </w:pPr>
          </w:p>
        </w:tc>
      </w:tr>
      <w:tr w14:paraId="107CEAE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66AEA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5557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潴口溪</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49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2B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D019">
            <w:pPr>
              <w:jc w:val="center"/>
              <w:rPr>
                <w:rFonts w:hint="eastAsia" w:ascii="仿宋" w:hAnsi="仿宋" w:eastAsia="仿宋" w:cs="仿宋"/>
                <w:i w:val="0"/>
                <w:color w:val="auto"/>
                <w:sz w:val="21"/>
                <w:szCs w:val="21"/>
                <w:highlight w:val="none"/>
                <w:u w:val="none"/>
              </w:rPr>
            </w:pPr>
          </w:p>
        </w:tc>
      </w:tr>
      <w:tr w14:paraId="1ED770E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9C2C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DD9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高禹</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19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63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85D1">
            <w:pPr>
              <w:jc w:val="center"/>
              <w:rPr>
                <w:rFonts w:hint="eastAsia" w:ascii="仿宋" w:hAnsi="仿宋" w:eastAsia="仿宋" w:cs="仿宋"/>
                <w:i w:val="0"/>
                <w:color w:val="auto"/>
                <w:sz w:val="21"/>
                <w:szCs w:val="21"/>
                <w:highlight w:val="none"/>
                <w:u w:val="none"/>
              </w:rPr>
            </w:pPr>
          </w:p>
        </w:tc>
      </w:tr>
      <w:tr w14:paraId="49AC991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E56E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7A6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溪龙</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1B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溪龙镇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C8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86B4">
            <w:pPr>
              <w:jc w:val="center"/>
              <w:rPr>
                <w:rFonts w:hint="eastAsia" w:ascii="仿宋" w:hAnsi="仿宋" w:eastAsia="仿宋" w:cs="仿宋"/>
                <w:i w:val="0"/>
                <w:color w:val="auto"/>
                <w:sz w:val="21"/>
                <w:szCs w:val="21"/>
                <w:highlight w:val="none"/>
                <w:u w:val="none"/>
              </w:rPr>
            </w:pPr>
          </w:p>
        </w:tc>
      </w:tr>
      <w:tr w14:paraId="3920096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64A12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C17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障吴</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6D2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障吴镇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73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1E4E">
            <w:pPr>
              <w:jc w:val="center"/>
              <w:rPr>
                <w:rFonts w:hint="eastAsia" w:ascii="仿宋" w:hAnsi="仿宋" w:eastAsia="仿宋" w:cs="仿宋"/>
                <w:i w:val="0"/>
                <w:color w:val="auto"/>
                <w:sz w:val="21"/>
                <w:szCs w:val="21"/>
                <w:highlight w:val="none"/>
                <w:u w:val="none"/>
              </w:rPr>
            </w:pPr>
          </w:p>
        </w:tc>
      </w:tr>
      <w:tr w14:paraId="143D639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33038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FAF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磻溪</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08B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94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37B7">
            <w:pPr>
              <w:jc w:val="center"/>
              <w:rPr>
                <w:rFonts w:hint="eastAsia" w:ascii="仿宋" w:hAnsi="仿宋" w:eastAsia="仿宋" w:cs="仿宋"/>
                <w:i w:val="0"/>
                <w:color w:val="auto"/>
                <w:sz w:val="21"/>
                <w:szCs w:val="21"/>
                <w:highlight w:val="none"/>
                <w:u w:val="none"/>
              </w:rPr>
            </w:pPr>
          </w:p>
        </w:tc>
      </w:tr>
      <w:tr w14:paraId="40C4D4A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D55CF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5C5C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AC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D9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FAEC">
            <w:pPr>
              <w:jc w:val="center"/>
              <w:rPr>
                <w:rFonts w:hint="eastAsia" w:ascii="仿宋" w:hAnsi="仿宋" w:eastAsia="仿宋" w:cs="仿宋"/>
                <w:i w:val="0"/>
                <w:color w:val="auto"/>
                <w:sz w:val="21"/>
                <w:szCs w:val="21"/>
                <w:highlight w:val="none"/>
                <w:u w:val="none"/>
              </w:rPr>
            </w:pPr>
          </w:p>
        </w:tc>
      </w:tr>
      <w:tr w14:paraId="5755B45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81E6E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32A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长潭</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B62D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DE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9DC6">
            <w:pPr>
              <w:jc w:val="center"/>
              <w:rPr>
                <w:rFonts w:hint="eastAsia" w:ascii="仿宋" w:hAnsi="仿宋" w:eastAsia="仿宋" w:cs="仿宋"/>
                <w:i w:val="0"/>
                <w:color w:val="auto"/>
                <w:sz w:val="21"/>
                <w:szCs w:val="21"/>
                <w:highlight w:val="none"/>
                <w:u w:val="none"/>
              </w:rPr>
            </w:pPr>
          </w:p>
        </w:tc>
      </w:tr>
      <w:tr w14:paraId="2BE5836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F50F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4BD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茅山</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EA0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2B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CB6B">
            <w:pPr>
              <w:jc w:val="center"/>
              <w:rPr>
                <w:rFonts w:hint="eastAsia" w:ascii="仿宋" w:hAnsi="仿宋" w:eastAsia="仿宋" w:cs="仿宋"/>
                <w:i w:val="0"/>
                <w:color w:val="auto"/>
                <w:sz w:val="21"/>
                <w:szCs w:val="21"/>
                <w:highlight w:val="none"/>
                <w:u w:val="none"/>
              </w:rPr>
            </w:pPr>
          </w:p>
        </w:tc>
      </w:tr>
      <w:tr w14:paraId="11F2B30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0871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7A8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F9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8FF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B8FC">
            <w:pPr>
              <w:jc w:val="center"/>
              <w:rPr>
                <w:rFonts w:hint="eastAsia" w:ascii="仿宋" w:hAnsi="仿宋" w:eastAsia="仿宋" w:cs="仿宋"/>
                <w:i w:val="0"/>
                <w:color w:val="auto"/>
                <w:sz w:val="21"/>
                <w:szCs w:val="21"/>
                <w:highlight w:val="none"/>
                <w:u w:val="none"/>
              </w:rPr>
            </w:pPr>
          </w:p>
        </w:tc>
      </w:tr>
      <w:tr w14:paraId="3455992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6C9E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E1B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西鹤</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B7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14B9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F9EA">
            <w:pPr>
              <w:jc w:val="center"/>
              <w:rPr>
                <w:rFonts w:hint="eastAsia" w:ascii="仿宋" w:hAnsi="仿宋" w:eastAsia="仿宋" w:cs="仿宋"/>
                <w:i w:val="0"/>
                <w:color w:val="auto"/>
                <w:sz w:val="21"/>
                <w:szCs w:val="21"/>
                <w:highlight w:val="none"/>
                <w:u w:val="none"/>
              </w:rPr>
            </w:pPr>
          </w:p>
        </w:tc>
      </w:tr>
      <w:tr w14:paraId="60C2D1A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1A68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2E9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余村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61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天荒坪镇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07EC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5F23">
            <w:pPr>
              <w:jc w:val="center"/>
              <w:rPr>
                <w:rFonts w:hint="eastAsia" w:ascii="仿宋" w:hAnsi="仿宋" w:eastAsia="仿宋" w:cs="仿宋"/>
                <w:i w:val="0"/>
                <w:color w:val="auto"/>
                <w:sz w:val="21"/>
                <w:szCs w:val="21"/>
                <w:highlight w:val="none"/>
                <w:u w:val="none"/>
              </w:rPr>
            </w:pPr>
          </w:p>
        </w:tc>
      </w:tr>
      <w:tr w14:paraId="57F6181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1C5B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B68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马家弄</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12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85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2A81">
            <w:pPr>
              <w:jc w:val="center"/>
              <w:rPr>
                <w:rFonts w:hint="eastAsia" w:ascii="仿宋" w:hAnsi="仿宋" w:eastAsia="仿宋" w:cs="仿宋"/>
                <w:i w:val="0"/>
                <w:color w:val="auto"/>
                <w:sz w:val="21"/>
                <w:szCs w:val="21"/>
                <w:highlight w:val="none"/>
                <w:u w:val="none"/>
              </w:rPr>
            </w:pPr>
          </w:p>
        </w:tc>
      </w:tr>
      <w:tr w14:paraId="68AD128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A5F8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04C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吴村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88A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8C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789B">
            <w:pPr>
              <w:jc w:val="center"/>
              <w:rPr>
                <w:rFonts w:hint="eastAsia" w:ascii="仿宋" w:hAnsi="仿宋" w:eastAsia="仿宋" w:cs="仿宋"/>
                <w:i w:val="0"/>
                <w:color w:val="auto"/>
                <w:sz w:val="21"/>
                <w:szCs w:val="21"/>
                <w:highlight w:val="none"/>
                <w:u w:val="none"/>
              </w:rPr>
            </w:pPr>
          </w:p>
        </w:tc>
      </w:tr>
      <w:tr w14:paraId="40B852B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B55F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4AE4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洪家</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A43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81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8E71">
            <w:pPr>
              <w:jc w:val="center"/>
              <w:rPr>
                <w:rFonts w:hint="eastAsia" w:ascii="仿宋" w:hAnsi="仿宋" w:eastAsia="仿宋" w:cs="仿宋"/>
                <w:i w:val="0"/>
                <w:color w:val="auto"/>
                <w:sz w:val="21"/>
                <w:szCs w:val="21"/>
                <w:highlight w:val="none"/>
                <w:u w:val="none"/>
              </w:rPr>
            </w:pPr>
          </w:p>
        </w:tc>
      </w:tr>
      <w:tr w14:paraId="6146F3A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9241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B6D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梅溪压力水位</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69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12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32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04A656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FEDF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24C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42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34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55B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109D4E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6E24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A8C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大河口水库雷达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D1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10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DA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331356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789EF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5F7C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7BD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D0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F8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E1116F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43E0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A69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FA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B5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4C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D69CBB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FB2E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5B3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横塘村雷达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6D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FD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C3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4D18D4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631B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1C8D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95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B7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E7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67EA58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538D8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7BB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凤凰水库雷达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6E1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87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EA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3B190C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073D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48D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余村墒情</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96BD">
            <w:pPr>
              <w:jc w:val="center"/>
              <w:rPr>
                <w:rFonts w:hint="eastAsia" w:ascii="仿宋" w:hAnsi="仿宋" w:eastAsia="仿宋" w:cs="仿宋"/>
                <w:i w:val="0"/>
                <w:color w:val="auto"/>
                <w:sz w:val="21"/>
                <w:szCs w:val="21"/>
                <w:highlight w:val="none"/>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1A4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土壤墒情</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1EF2">
            <w:pPr>
              <w:jc w:val="center"/>
              <w:rPr>
                <w:rFonts w:hint="eastAsia" w:ascii="仿宋" w:hAnsi="仿宋" w:eastAsia="仿宋" w:cs="仿宋"/>
                <w:i w:val="0"/>
                <w:color w:val="auto"/>
                <w:sz w:val="21"/>
                <w:szCs w:val="21"/>
                <w:highlight w:val="none"/>
                <w:u w:val="none"/>
              </w:rPr>
            </w:pPr>
          </w:p>
        </w:tc>
      </w:tr>
      <w:tr w14:paraId="2890A23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B85AB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E39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五丰水库                               </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1F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灵峰社区</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9B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C7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9979E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724F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38B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天子岗水库溢洪道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E60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C3F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4C7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233EA7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BD4B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2F86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天子岗水库尾水渠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5E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52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CB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4A0A440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76DE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B75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老石坎水库溢洪道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FE1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31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107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B00F02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BB81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194</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C336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老石坎水库尾水渠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1D7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1E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F5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C45833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BEC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646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鸭坑坞分洪闸</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36D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35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44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3F7FBA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3059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0BF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赋石水库溢洪道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C2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AC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D3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20180A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3B75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17B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赋石水库尾水渠</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70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02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9E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8B3787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2E15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198</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469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大河口水库时差</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4CD3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22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9C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108CB95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060D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C2F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凤凰水库时差</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57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627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6F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58356E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1D93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B7D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迂迢水库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4C4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0A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C3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3A2507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5792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201</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A6C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椅子塔水库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5F9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20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A0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948427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05A4D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202</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54C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莫劳坞水库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AD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95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93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858E0D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BAD87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203</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6117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宁波沟水库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52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D10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188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2FBD71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14DBA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DB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红湖水库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67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38F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7A52">
            <w:pPr>
              <w:jc w:val="center"/>
              <w:rPr>
                <w:rFonts w:hint="eastAsia" w:ascii="仿宋" w:hAnsi="仿宋" w:eastAsia="仿宋" w:cs="仿宋"/>
                <w:i w:val="0"/>
                <w:color w:val="auto"/>
                <w:sz w:val="21"/>
                <w:szCs w:val="21"/>
                <w:highlight w:val="none"/>
                <w:u w:val="none"/>
              </w:rPr>
            </w:pPr>
          </w:p>
        </w:tc>
      </w:tr>
      <w:tr w14:paraId="17F2CA0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35EA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6F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干山坞水库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030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76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D8BA">
            <w:pPr>
              <w:jc w:val="center"/>
              <w:rPr>
                <w:rFonts w:hint="eastAsia" w:ascii="仿宋" w:hAnsi="仿宋" w:eastAsia="仿宋" w:cs="仿宋"/>
                <w:i w:val="0"/>
                <w:color w:val="auto"/>
                <w:sz w:val="21"/>
                <w:szCs w:val="21"/>
                <w:highlight w:val="none"/>
                <w:u w:val="none"/>
              </w:rPr>
            </w:pPr>
          </w:p>
        </w:tc>
      </w:tr>
      <w:tr w14:paraId="2350439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DFD7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20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沿景坞水库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F7E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E75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7825">
            <w:pPr>
              <w:jc w:val="center"/>
              <w:rPr>
                <w:rFonts w:hint="eastAsia" w:ascii="仿宋" w:hAnsi="仿宋" w:eastAsia="仿宋" w:cs="仿宋"/>
                <w:i w:val="0"/>
                <w:color w:val="auto"/>
                <w:sz w:val="21"/>
                <w:szCs w:val="21"/>
                <w:highlight w:val="none"/>
                <w:u w:val="none"/>
              </w:rPr>
            </w:pPr>
          </w:p>
        </w:tc>
      </w:tr>
      <w:tr w14:paraId="3C74C11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176E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CC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大堰冲水库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C6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6A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1C8F">
            <w:pPr>
              <w:jc w:val="center"/>
              <w:rPr>
                <w:rFonts w:hint="eastAsia" w:ascii="仿宋" w:hAnsi="仿宋" w:eastAsia="仿宋" w:cs="仿宋"/>
                <w:i w:val="0"/>
                <w:color w:val="auto"/>
                <w:sz w:val="21"/>
                <w:szCs w:val="21"/>
                <w:highlight w:val="none"/>
                <w:u w:val="none"/>
              </w:rPr>
            </w:pPr>
          </w:p>
        </w:tc>
      </w:tr>
      <w:tr w14:paraId="7C8F71B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F9995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28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南楼坞水库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36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69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DADE">
            <w:pPr>
              <w:jc w:val="center"/>
              <w:rPr>
                <w:rFonts w:hint="eastAsia" w:ascii="仿宋" w:hAnsi="仿宋" w:eastAsia="仿宋" w:cs="仿宋"/>
                <w:i w:val="0"/>
                <w:color w:val="auto"/>
                <w:sz w:val="21"/>
                <w:szCs w:val="21"/>
                <w:highlight w:val="none"/>
                <w:u w:val="none"/>
              </w:rPr>
            </w:pPr>
          </w:p>
        </w:tc>
      </w:tr>
      <w:tr w14:paraId="6696E40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88F9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21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潺水岭水库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93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A3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A4AF">
            <w:pPr>
              <w:jc w:val="center"/>
              <w:rPr>
                <w:rFonts w:hint="eastAsia" w:ascii="仿宋" w:hAnsi="仿宋" w:eastAsia="仿宋" w:cs="仿宋"/>
                <w:i w:val="0"/>
                <w:color w:val="auto"/>
                <w:sz w:val="21"/>
                <w:szCs w:val="21"/>
                <w:highlight w:val="none"/>
                <w:u w:val="none"/>
              </w:rPr>
            </w:pPr>
          </w:p>
        </w:tc>
      </w:tr>
      <w:tr w14:paraId="3408B4E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4AD7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62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秋塘水库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B2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68A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56AC">
            <w:pPr>
              <w:jc w:val="center"/>
              <w:rPr>
                <w:rFonts w:hint="eastAsia" w:ascii="仿宋" w:hAnsi="仿宋" w:eastAsia="仿宋" w:cs="仿宋"/>
                <w:i w:val="0"/>
                <w:color w:val="auto"/>
                <w:sz w:val="21"/>
                <w:szCs w:val="21"/>
                <w:highlight w:val="none"/>
                <w:u w:val="none"/>
              </w:rPr>
            </w:pPr>
          </w:p>
        </w:tc>
      </w:tr>
      <w:tr w14:paraId="599708F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85E6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5E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桐坑坞水库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6E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18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26E4">
            <w:pPr>
              <w:jc w:val="center"/>
              <w:rPr>
                <w:rFonts w:hint="eastAsia" w:ascii="仿宋" w:hAnsi="仿宋" w:eastAsia="仿宋" w:cs="仿宋"/>
                <w:i w:val="0"/>
                <w:color w:val="auto"/>
                <w:sz w:val="21"/>
                <w:szCs w:val="21"/>
                <w:highlight w:val="none"/>
                <w:u w:val="none"/>
              </w:rPr>
            </w:pPr>
          </w:p>
        </w:tc>
      </w:tr>
      <w:tr w14:paraId="0BB9AB3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539D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EC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毛家坞水库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E2B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AF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E237">
            <w:pPr>
              <w:jc w:val="center"/>
              <w:rPr>
                <w:rFonts w:hint="eastAsia" w:ascii="仿宋" w:hAnsi="仿宋" w:eastAsia="仿宋" w:cs="仿宋"/>
                <w:i w:val="0"/>
                <w:color w:val="auto"/>
                <w:sz w:val="21"/>
                <w:szCs w:val="21"/>
                <w:highlight w:val="none"/>
                <w:u w:val="none"/>
              </w:rPr>
            </w:pPr>
          </w:p>
        </w:tc>
      </w:tr>
      <w:tr w14:paraId="4A677AD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74EBD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86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大官塘水库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6F2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孝源街道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7F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645C">
            <w:pPr>
              <w:jc w:val="center"/>
              <w:rPr>
                <w:rFonts w:hint="eastAsia" w:ascii="仿宋" w:hAnsi="仿宋" w:eastAsia="仿宋" w:cs="仿宋"/>
                <w:i w:val="0"/>
                <w:color w:val="auto"/>
                <w:sz w:val="21"/>
                <w:szCs w:val="21"/>
                <w:highlight w:val="none"/>
                <w:u w:val="none"/>
              </w:rPr>
            </w:pPr>
          </w:p>
        </w:tc>
      </w:tr>
      <w:tr w14:paraId="67DFCA6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0D92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4C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黄水塘水库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58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2A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53C2">
            <w:pPr>
              <w:jc w:val="center"/>
              <w:rPr>
                <w:rFonts w:hint="eastAsia" w:ascii="仿宋" w:hAnsi="仿宋" w:eastAsia="仿宋" w:cs="仿宋"/>
                <w:i w:val="0"/>
                <w:color w:val="auto"/>
                <w:sz w:val="21"/>
                <w:szCs w:val="21"/>
                <w:highlight w:val="none"/>
                <w:u w:val="none"/>
              </w:rPr>
            </w:pPr>
          </w:p>
        </w:tc>
      </w:tr>
      <w:tr w14:paraId="199F428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1EEF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FA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猪婆岭水库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0C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0B9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B78A">
            <w:pPr>
              <w:jc w:val="center"/>
              <w:rPr>
                <w:rFonts w:hint="eastAsia" w:ascii="仿宋" w:hAnsi="仿宋" w:eastAsia="仿宋" w:cs="仿宋"/>
                <w:i w:val="0"/>
                <w:color w:val="auto"/>
                <w:sz w:val="21"/>
                <w:szCs w:val="21"/>
                <w:highlight w:val="none"/>
                <w:u w:val="none"/>
              </w:rPr>
            </w:pPr>
          </w:p>
        </w:tc>
      </w:tr>
      <w:tr w14:paraId="5D0F334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91CF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2E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小岭头水库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CA1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20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EFF9">
            <w:pPr>
              <w:jc w:val="center"/>
              <w:rPr>
                <w:rFonts w:hint="eastAsia" w:ascii="仿宋" w:hAnsi="仿宋" w:eastAsia="仿宋" w:cs="仿宋"/>
                <w:i w:val="0"/>
                <w:color w:val="auto"/>
                <w:sz w:val="21"/>
                <w:szCs w:val="21"/>
                <w:highlight w:val="none"/>
                <w:u w:val="none"/>
              </w:rPr>
            </w:pPr>
          </w:p>
        </w:tc>
      </w:tr>
      <w:tr w14:paraId="3AABE13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0FB22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15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孟里坞水库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48F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A95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C184">
            <w:pPr>
              <w:jc w:val="center"/>
              <w:rPr>
                <w:rFonts w:hint="eastAsia" w:ascii="仿宋" w:hAnsi="仿宋" w:eastAsia="仿宋" w:cs="仿宋"/>
                <w:i w:val="0"/>
                <w:color w:val="auto"/>
                <w:sz w:val="21"/>
                <w:szCs w:val="21"/>
                <w:highlight w:val="none"/>
                <w:u w:val="none"/>
              </w:rPr>
            </w:pPr>
          </w:p>
        </w:tc>
      </w:tr>
      <w:tr w14:paraId="126D131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5DF4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54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牛头坞水库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EBC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D9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DA8B">
            <w:pPr>
              <w:jc w:val="center"/>
              <w:rPr>
                <w:rFonts w:hint="eastAsia" w:ascii="仿宋" w:hAnsi="仿宋" w:eastAsia="仿宋" w:cs="仿宋"/>
                <w:i w:val="0"/>
                <w:color w:val="auto"/>
                <w:sz w:val="21"/>
                <w:szCs w:val="21"/>
                <w:highlight w:val="none"/>
                <w:u w:val="none"/>
              </w:rPr>
            </w:pPr>
          </w:p>
        </w:tc>
      </w:tr>
      <w:tr w14:paraId="7E4D59F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31E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1FB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施家坞水库</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50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E4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DE3F">
            <w:pPr>
              <w:jc w:val="center"/>
              <w:rPr>
                <w:rFonts w:hint="eastAsia" w:ascii="仿宋" w:hAnsi="仿宋" w:eastAsia="仿宋" w:cs="仿宋"/>
                <w:i w:val="0"/>
                <w:color w:val="auto"/>
                <w:sz w:val="21"/>
                <w:szCs w:val="21"/>
                <w:highlight w:val="none"/>
                <w:u w:val="none"/>
              </w:rPr>
            </w:pPr>
          </w:p>
        </w:tc>
      </w:tr>
      <w:tr w14:paraId="075C626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F06E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C98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龙王殿雷达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188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89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BB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489C45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0731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5B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景溪雷达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448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488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EC6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3622EE7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D120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B2B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统里溪雷达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96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7E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752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5205D0E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8C91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E3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路西雷达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11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BE9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AEE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D2E637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3B32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0A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里沟雷达</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67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F0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B8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0914753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D77B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57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赋石水库蒸发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08F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49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蒸发站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CCF3">
            <w:pPr>
              <w:jc w:val="center"/>
              <w:rPr>
                <w:rFonts w:hint="eastAsia" w:ascii="仿宋" w:hAnsi="仿宋" w:eastAsia="仿宋" w:cs="仿宋"/>
                <w:i w:val="0"/>
                <w:color w:val="auto"/>
                <w:sz w:val="21"/>
                <w:szCs w:val="21"/>
                <w:highlight w:val="none"/>
                <w:u w:val="none"/>
              </w:rPr>
            </w:pPr>
          </w:p>
        </w:tc>
      </w:tr>
      <w:tr w14:paraId="7A48FE1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9CB6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E1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老石坎水库蒸发</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562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C11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蒸发站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27B1">
            <w:pPr>
              <w:jc w:val="center"/>
              <w:rPr>
                <w:rFonts w:hint="eastAsia" w:ascii="仿宋" w:hAnsi="仿宋" w:eastAsia="仿宋" w:cs="仿宋"/>
                <w:i w:val="0"/>
                <w:color w:val="auto"/>
                <w:sz w:val="21"/>
                <w:szCs w:val="21"/>
                <w:highlight w:val="none"/>
                <w:u w:val="none"/>
              </w:rPr>
            </w:pPr>
          </w:p>
        </w:tc>
      </w:tr>
      <w:tr w14:paraId="196477D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42F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59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递铺墒情（中小河流）</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6A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AC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土壤墒情</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91BD">
            <w:pPr>
              <w:jc w:val="center"/>
              <w:rPr>
                <w:rFonts w:hint="eastAsia" w:ascii="仿宋" w:hAnsi="仿宋" w:eastAsia="仿宋" w:cs="仿宋"/>
                <w:i w:val="0"/>
                <w:color w:val="auto"/>
                <w:sz w:val="21"/>
                <w:szCs w:val="21"/>
                <w:highlight w:val="none"/>
                <w:u w:val="none"/>
              </w:rPr>
            </w:pPr>
          </w:p>
        </w:tc>
      </w:tr>
      <w:tr w14:paraId="007C9A5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CFFB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F0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大塘湾山塘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54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3B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2D59">
            <w:pPr>
              <w:jc w:val="center"/>
              <w:rPr>
                <w:rFonts w:hint="eastAsia" w:ascii="仿宋" w:hAnsi="仿宋" w:eastAsia="仿宋" w:cs="仿宋"/>
                <w:i w:val="0"/>
                <w:color w:val="auto"/>
                <w:sz w:val="21"/>
                <w:szCs w:val="21"/>
                <w:highlight w:val="none"/>
                <w:u w:val="none"/>
              </w:rPr>
            </w:pPr>
          </w:p>
        </w:tc>
      </w:tr>
      <w:tr w14:paraId="27D7C97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FFB0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229</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7AF3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庙沟山塘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9F0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4E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F60C">
            <w:pPr>
              <w:jc w:val="center"/>
              <w:rPr>
                <w:rFonts w:hint="eastAsia" w:ascii="仿宋" w:hAnsi="仿宋" w:eastAsia="仿宋" w:cs="仿宋"/>
                <w:i w:val="0"/>
                <w:color w:val="auto"/>
                <w:sz w:val="21"/>
                <w:szCs w:val="21"/>
                <w:highlight w:val="none"/>
                <w:u w:val="none"/>
              </w:rPr>
            </w:pPr>
          </w:p>
        </w:tc>
      </w:tr>
      <w:tr w14:paraId="391878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59D38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230</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EDF7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乌象坝（流量站）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3C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ABC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流量站</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A922">
            <w:pPr>
              <w:jc w:val="center"/>
              <w:rPr>
                <w:rFonts w:hint="eastAsia" w:ascii="仿宋" w:hAnsi="仿宋" w:eastAsia="仿宋" w:cs="仿宋"/>
                <w:i w:val="0"/>
                <w:color w:val="auto"/>
                <w:sz w:val="21"/>
                <w:szCs w:val="21"/>
                <w:highlight w:val="none"/>
                <w:u w:val="none"/>
              </w:rPr>
            </w:pPr>
          </w:p>
        </w:tc>
      </w:tr>
      <w:tr w14:paraId="0E6A032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BA92D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231</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19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田坞坑水库</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2FC0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12F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CD5A">
            <w:pPr>
              <w:jc w:val="center"/>
              <w:rPr>
                <w:rFonts w:hint="eastAsia" w:ascii="仿宋" w:hAnsi="仿宋" w:eastAsia="仿宋" w:cs="仿宋"/>
                <w:i w:val="0"/>
                <w:color w:val="auto"/>
                <w:sz w:val="21"/>
                <w:szCs w:val="21"/>
                <w:highlight w:val="none"/>
                <w:u w:val="none"/>
              </w:rPr>
            </w:pPr>
          </w:p>
        </w:tc>
      </w:tr>
      <w:tr w14:paraId="164519B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2A48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232</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F6C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直坞山塘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BB28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D0E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0B8C">
            <w:pPr>
              <w:jc w:val="center"/>
              <w:rPr>
                <w:rFonts w:hint="eastAsia" w:ascii="仿宋" w:hAnsi="仿宋" w:eastAsia="仿宋" w:cs="仿宋"/>
                <w:i w:val="0"/>
                <w:color w:val="auto"/>
                <w:sz w:val="21"/>
                <w:szCs w:val="21"/>
                <w:highlight w:val="none"/>
                <w:u w:val="none"/>
              </w:rPr>
            </w:pPr>
          </w:p>
        </w:tc>
      </w:tr>
      <w:tr w14:paraId="111676E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0A35A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233</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1C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竹家岙山塘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5BB6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1D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0BB2">
            <w:pPr>
              <w:jc w:val="center"/>
              <w:rPr>
                <w:rFonts w:hint="eastAsia" w:ascii="仿宋" w:hAnsi="仿宋" w:eastAsia="仿宋" w:cs="仿宋"/>
                <w:i w:val="0"/>
                <w:color w:val="auto"/>
                <w:sz w:val="21"/>
                <w:szCs w:val="21"/>
                <w:highlight w:val="none"/>
                <w:u w:val="none"/>
              </w:rPr>
            </w:pPr>
          </w:p>
        </w:tc>
      </w:tr>
      <w:tr w14:paraId="728808E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B378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234</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E93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西苕溪</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C0F1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510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89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北斗卫星</w:t>
            </w:r>
          </w:p>
        </w:tc>
      </w:tr>
      <w:tr w14:paraId="72CEF54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E67EF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235</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54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拔毛寺山塘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79A61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梅溪镇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D7C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34E6">
            <w:pPr>
              <w:jc w:val="center"/>
              <w:rPr>
                <w:rFonts w:hint="eastAsia" w:ascii="仿宋" w:hAnsi="仿宋" w:eastAsia="仿宋" w:cs="仿宋"/>
                <w:i w:val="0"/>
                <w:color w:val="auto"/>
                <w:sz w:val="21"/>
                <w:szCs w:val="21"/>
                <w:highlight w:val="none"/>
                <w:u w:val="none"/>
              </w:rPr>
            </w:pPr>
          </w:p>
        </w:tc>
      </w:tr>
      <w:tr w14:paraId="3187623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BB0E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236</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22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破肝坞山塘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0D6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6D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4836">
            <w:pPr>
              <w:jc w:val="center"/>
              <w:rPr>
                <w:rFonts w:hint="eastAsia" w:ascii="仿宋" w:hAnsi="仿宋" w:eastAsia="仿宋" w:cs="仿宋"/>
                <w:i w:val="0"/>
                <w:color w:val="auto"/>
                <w:sz w:val="21"/>
                <w:szCs w:val="21"/>
                <w:highlight w:val="none"/>
                <w:u w:val="none"/>
              </w:rPr>
            </w:pPr>
          </w:p>
        </w:tc>
      </w:tr>
      <w:tr w14:paraId="17ACDB9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9AD0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237</w:t>
            </w:r>
          </w:p>
        </w:tc>
        <w:tc>
          <w:tcPr>
            <w:tcW w:w="2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C16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鹤翔坞山塘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1606C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3F8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B715">
            <w:pPr>
              <w:jc w:val="center"/>
              <w:rPr>
                <w:rFonts w:hint="eastAsia" w:ascii="仿宋" w:hAnsi="仿宋" w:eastAsia="仿宋" w:cs="仿宋"/>
                <w:i w:val="0"/>
                <w:color w:val="auto"/>
                <w:sz w:val="21"/>
                <w:szCs w:val="21"/>
                <w:highlight w:val="none"/>
                <w:u w:val="none"/>
              </w:rPr>
            </w:pPr>
          </w:p>
        </w:tc>
      </w:tr>
      <w:tr w14:paraId="04AE11D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3F2E8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5B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D0BD9">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山川乡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47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29A6">
            <w:pPr>
              <w:jc w:val="center"/>
              <w:rPr>
                <w:rFonts w:hint="eastAsia" w:ascii="仿宋" w:hAnsi="仿宋" w:eastAsia="仿宋" w:cs="仿宋"/>
                <w:i w:val="0"/>
                <w:color w:val="auto"/>
                <w:sz w:val="21"/>
                <w:szCs w:val="21"/>
                <w:highlight w:val="none"/>
                <w:u w:val="none"/>
              </w:rPr>
            </w:pPr>
          </w:p>
        </w:tc>
      </w:tr>
      <w:tr w14:paraId="01C9DC2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6343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DC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安城站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D1A240">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C4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F6F3">
            <w:pPr>
              <w:jc w:val="center"/>
              <w:rPr>
                <w:rFonts w:hint="eastAsia" w:ascii="仿宋" w:hAnsi="仿宋" w:eastAsia="仿宋" w:cs="仿宋"/>
                <w:i w:val="0"/>
                <w:color w:val="auto"/>
                <w:sz w:val="21"/>
                <w:szCs w:val="21"/>
                <w:highlight w:val="none"/>
                <w:u w:val="none"/>
              </w:rPr>
            </w:pPr>
          </w:p>
        </w:tc>
      </w:tr>
      <w:tr w14:paraId="1C23B691">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2983E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8F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赤坞站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DE0C8">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6A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4818">
            <w:pPr>
              <w:jc w:val="center"/>
              <w:rPr>
                <w:rFonts w:hint="eastAsia" w:ascii="仿宋" w:hAnsi="仿宋" w:eastAsia="仿宋" w:cs="仿宋"/>
                <w:i w:val="0"/>
                <w:color w:val="auto"/>
                <w:sz w:val="21"/>
                <w:szCs w:val="21"/>
                <w:highlight w:val="none"/>
                <w:u w:val="none"/>
              </w:rPr>
            </w:pPr>
          </w:p>
        </w:tc>
      </w:tr>
      <w:tr w14:paraId="52E6A0A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12BF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3D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里东坞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3EB23">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5BC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98BD">
            <w:pPr>
              <w:jc w:val="center"/>
              <w:rPr>
                <w:rFonts w:hint="eastAsia" w:ascii="仿宋" w:hAnsi="仿宋" w:eastAsia="仿宋" w:cs="仿宋"/>
                <w:i w:val="0"/>
                <w:color w:val="auto"/>
                <w:sz w:val="21"/>
                <w:szCs w:val="21"/>
                <w:highlight w:val="none"/>
                <w:u w:val="none"/>
              </w:rPr>
            </w:pPr>
          </w:p>
        </w:tc>
      </w:tr>
      <w:tr w14:paraId="371BC8AB">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ABB8F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CF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徐家庵</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F6CC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报福镇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37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D27D">
            <w:pPr>
              <w:jc w:val="center"/>
              <w:rPr>
                <w:rFonts w:hint="eastAsia" w:ascii="仿宋" w:hAnsi="仿宋" w:eastAsia="仿宋" w:cs="仿宋"/>
                <w:i w:val="0"/>
                <w:color w:val="auto"/>
                <w:sz w:val="21"/>
                <w:szCs w:val="21"/>
                <w:highlight w:val="none"/>
                <w:u w:val="none"/>
              </w:rPr>
            </w:pPr>
          </w:p>
        </w:tc>
      </w:tr>
      <w:tr w14:paraId="265EA7A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DC46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AAF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梅家塘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47F7F">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昌硕街道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A2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2F5A">
            <w:pPr>
              <w:jc w:val="center"/>
              <w:rPr>
                <w:rFonts w:hint="eastAsia" w:ascii="仿宋" w:hAnsi="仿宋" w:eastAsia="仿宋" w:cs="仿宋"/>
                <w:i w:val="0"/>
                <w:color w:val="auto"/>
                <w:sz w:val="21"/>
                <w:szCs w:val="21"/>
                <w:highlight w:val="none"/>
                <w:u w:val="none"/>
              </w:rPr>
            </w:pPr>
          </w:p>
        </w:tc>
      </w:tr>
      <w:tr w14:paraId="601A4F1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7C0BD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E3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赤山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38BF1">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A7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BCCB">
            <w:pPr>
              <w:jc w:val="center"/>
              <w:rPr>
                <w:rFonts w:hint="eastAsia" w:ascii="仿宋" w:hAnsi="仿宋" w:eastAsia="仿宋" w:cs="仿宋"/>
                <w:i w:val="0"/>
                <w:color w:val="auto"/>
                <w:sz w:val="21"/>
                <w:szCs w:val="21"/>
                <w:highlight w:val="none"/>
                <w:u w:val="none"/>
              </w:rPr>
            </w:pPr>
          </w:p>
        </w:tc>
      </w:tr>
      <w:tr w14:paraId="72E5B92E">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BEE38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432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郎家坞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A2C8E3">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递铺街道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97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B231">
            <w:pPr>
              <w:jc w:val="center"/>
              <w:rPr>
                <w:rFonts w:hint="eastAsia" w:ascii="仿宋" w:hAnsi="仿宋" w:eastAsia="仿宋" w:cs="仿宋"/>
                <w:i w:val="0"/>
                <w:color w:val="auto"/>
                <w:sz w:val="21"/>
                <w:szCs w:val="21"/>
                <w:highlight w:val="none"/>
                <w:u w:val="none"/>
              </w:rPr>
            </w:pPr>
          </w:p>
        </w:tc>
      </w:tr>
      <w:tr w14:paraId="65FD553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8C36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10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菖蒲</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7771C">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78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78CE">
            <w:pPr>
              <w:jc w:val="center"/>
              <w:rPr>
                <w:rFonts w:hint="eastAsia" w:ascii="仿宋" w:hAnsi="仿宋" w:eastAsia="仿宋" w:cs="仿宋"/>
                <w:i w:val="0"/>
                <w:color w:val="auto"/>
                <w:sz w:val="21"/>
                <w:szCs w:val="21"/>
                <w:highlight w:val="none"/>
                <w:u w:val="none"/>
              </w:rPr>
            </w:pPr>
          </w:p>
        </w:tc>
      </w:tr>
      <w:tr w14:paraId="37F7401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7E4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B1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风步冲</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5E7B7D">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C7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4195">
            <w:pPr>
              <w:jc w:val="center"/>
              <w:rPr>
                <w:rFonts w:hint="eastAsia" w:ascii="仿宋" w:hAnsi="仿宋" w:eastAsia="仿宋" w:cs="仿宋"/>
                <w:i w:val="0"/>
                <w:color w:val="auto"/>
                <w:sz w:val="21"/>
                <w:szCs w:val="21"/>
                <w:highlight w:val="none"/>
                <w:u w:val="none"/>
              </w:rPr>
            </w:pPr>
          </w:p>
        </w:tc>
      </w:tr>
      <w:tr w14:paraId="380AC405">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6479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8E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董家头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F98860">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472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BC37">
            <w:pPr>
              <w:jc w:val="center"/>
              <w:rPr>
                <w:rFonts w:hint="eastAsia" w:ascii="仿宋" w:hAnsi="仿宋" w:eastAsia="仿宋" w:cs="仿宋"/>
                <w:i w:val="0"/>
                <w:color w:val="auto"/>
                <w:sz w:val="21"/>
                <w:szCs w:val="21"/>
                <w:highlight w:val="none"/>
                <w:u w:val="none"/>
              </w:rPr>
            </w:pPr>
          </w:p>
        </w:tc>
      </w:tr>
      <w:tr w14:paraId="7F55BCF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D9706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0B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上兴旺</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2D0A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97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CFD6">
            <w:pPr>
              <w:jc w:val="center"/>
              <w:rPr>
                <w:rFonts w:hint="eastAsia" w:ascii="仿宋" w:hAnsi="仿宋" w:eastAsia="仿宋" w:cs="仿宋"/>
                <w:i w:val="0"/>
                <w:color w:val="auto"/>
                <w:sz w:val="21"/>
                <w:szCs w:val="21"/>
                <w:highlight w:val="none"/>
                <w:u w:val="none"/>
              </w:rPr>
            </w:pPr>
          </w:p>
        </w:tc>
      </w:tr>
      <w:tr w14:paraId="7E17211C">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4323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D9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西坑坞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E270F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7D1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7556">
            <w:pPr>
              <w:jc w:val="center"/>
              <w:rPr>
                <w:rFonts w:hint="eastAsia" w:ascii="仿宋" w:hAnsi="仿宋" w:eastAsia="仿宋" w:cs="仿宋"/>
                <w:i w:val="0"/>
                <w:color w:val="auto"/>
                <w:sz w:val="21"/>
                <w:szCs w:val="21"/>
                <w:highlight w:val="none"/>
                <w:u w:val="none"/>
              </w:rPr>
            </w:pPr>
          </w:p>
        </w:tc>
      </w:tr>
      <w:tr w14:paraId="1C71B5A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191A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DAC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西坑口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86FCDF">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64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D41C">
            <w:pPr>
              <w:jc w:val="center"/>
              <w:rPr>
                <w:rFonts w:hint="eastAsia" w:ascii="仿宋" w:hAnsi="仿宋" w:eastAsia="仿宋" w:cs="仿宋"/>
                <w:i w:val="0"/>
                <w:color w:val="auto"/>
                <w:sz w:val="21"/>
                <w:szCs w:val="21"/>
                <w:highlight w:val="none"/>
                <w:u w:val="none"/>
              </w:rPr>
            </w:pPr>
          </w:p>
        </w:tc>
      </w:tr>
      <w:tr w14:paraId="5F4E17A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ED3F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F85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孝丰垭子</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031DD">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CF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C4A1">
            <w:pPr>
              <w:jc w:val="center"/>
              <w:rPr>
                <w:rFonts w:hint="eastAsia" w:ascii="仿宋" w:hAnsi="仿宋" w:eastAsia="仿宋" w:cs="仿宋"/>
                <w:i w:val="0"/>
                <w:color w:val="auto"/>
                <w:sz w:val="21"/>
                <w:szCs w:val="21"/>
                <w:highlight w:val="none"/>
                <w:u w:val="none"/>
              </w:rPr>
            </w:pPr>
          </w:p>
        </w:tc>
      </w:tr>
      <w:tr w14:paraId="1A68D47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14FA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F6F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青山</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7945F">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4DC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89F4">
            <w:pPr>
              <w:jc w:val="center"/>
              <w:rPr>
                <w:rFonts w:hint="eastAsia" w:ascii="仿宋" w:hAnsi="仿宋" w:eastAsia="仿宋" w:cs="仿宋"/>
                <w:i w:val="0"/>
                <w:color w:val="auto"/>
                <w:sz w:val="21"/>
                <w:szCs w:val="21"/>
                <w:highlight w:val="none"/>
                <w:u w:val="none"/>
              </w:rPr>
            </w:pPr>
          </w:p>
        </w:tc>
      </w:tr>
      <w:tr w14:paraId="26D342E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C442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E0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大院上</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BC916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灵峰街道</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F77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DBB8">
            <w:pPr>
              <w:jc w:val="center"/>
              <w:rPr>
                <w:rFonts w:hint="eastAsia" w:ascii="仿宋" w:hAnsi="仿宋" w:eastAsia="仿宋" w:cs="仿宋"/>
                <w:i w:val="0"/>
                <w:color w:val="auto"/>
                <w:sz w:val="21"/>
                <w:szCs w:val="21"/>
                <w:highlight w:val="none"/>
                <w:u w:val="none"/>
              </w:rPr>
            </w:pPr>
          </w:p>
        </w:tc>
      </w:tr>
      <w:tr w14:paraId="0BE110D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E07B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C9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毛竹坞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75C898">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C5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5F82">
            <w:pPr>
              <w:jc w:val="center"/>
              <w:rPr>
                <w:rFonts w:hint="eastAsia" w:ascii="仿宋" w:hAnsi="仿宋" w:eastAsia="仿宋" w:cs="仿宋"/>
                <w:i w:val="0"/>
                <w:color w:val="auto"/>
                <w:sz w:val="21"/>
                <w:szCs w:val="21"/>
                <w:highlight w:val="none"/>
                <w:u w:val="none"/>
              </w:rPr>
            </w:pPr>
          </w:p>
        </w:tc>
      </w:tr>
      <w:tr w14:paraId="4BB4A62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157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79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杨家岭</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88E41D">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FD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94CD">
            <w:pPr>
              <w:jc w:val="center"/>
              <w:rPr>
                <w:rFonts w:hint="eastAsia" w:ascii="仿宋" w:hAnsi="仿宋" w:eastAsia="仿宋" w:cs="仿宋"/>
                <w:i w:val="0"/>
                <w:color w:val="auto"/>
                <w:sz w:val="21"/>
                <w:szCs w:val="21"/>
                <w:highlight w:val="none"/>
                <w:u w:val="none"/>
              </w:rPr>
            </w:pPr>
          </w:p>
        </w:tc>
      </w:tr>
      <w:tr w14:paraId="0E29B75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D98F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AD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阮村</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B8E3C">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上墅乡</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DF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2972">
            <w:pPr>
              <w:jc w:val="center"/>
              <w:rPr>
                <w:rFonts w:hint="eastAsia" w:ascii="仿宋" w:hAnsi="仿宋" w:eastAsia="仿宋" w:cs="仿宋"/>
                <w:i w:val="0"/>
                <w:color w:val="auto"/>
                <w:sz w:val="21"/>
                <w:szCs w:val="21"/>
                <w:highlight w:val="none"/>
                <w:u w:val="none"/>
              </w:rPr>
            </w:pPr>
          </w:p>
        </w:tc>
      </w:tr>
      <w:tr w14:paraId="47FBF78A">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9E66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593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1343FD">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6B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35EC">
            <w:pPr>
              <w:jc w:val="center"/>
              <w:rPr>
                <w:rFonts w:hint="eastAsia" w:ascii="仿宋" w:hAnsi="仿宋" w:eastAsia="仿宋" w:cs="仿宋"/>
                <w:i w:val="0"/>
                <w:color w:val="auto"/>
                <w:sz w:val="21"/>
                <w:szCs w:val="21"/>
                <w:highlight w:val="none"/>
                <w:u w:val="none"/>
              </w:rPr>
            </w:pPr>
          </w:p>
        </w:tc>
      </w:tr>
      <w:tr w14:paraId="007831BF">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D7FD3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CB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施基坞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37119">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01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6A88">
            <w:pPr>
              <w:jc w:val="center"/>
              <w:rPr>
                <w:rFonts w:hint="eastAsia" w:ascii="仿宋" w:hAnsi="仿宋" w:eastAsia="仿宋" w:cs="仿宋"/>
                <w:i w:val="0"/>
                <w:color w:val="auto"/>
                <w:sz w:val="21"/>
                <w:szCs w:val="21"/>
                <w:highlight w:val="none"/>
                <w:u w:val="none"/>
              </w:rPr>
            </w:pPr>
          </w:p>
        </w:tc>
      </w:tr>
      <w:tr w14:paraId="478871D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C13B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7F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大白地</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12478">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B7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F388">
            <w:pPr>
              <w:jc w:val="center"/>
              <w:rPr>
                <w:rFonts w:hint="eastAsia" w:ascii="仿宋" w:hAnsi="仿宋" w:eastAsia="仿宋" w:cs="仿宋"/>
                <w:i w:val="0"/>
                <w:color w:val="auto"/>
                <w:sz w:val="21"/>
                <w:szCs w:val="21"/>
                <w:highlight w:val="none"/>
                <w:u w:val="none"/>
              </w:rPr>
            </w:pPr>
          </w:p>
        </w:tc>
      </w:tr>
      <w:tr w14:paraId="111BD8B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DAEE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1CA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村里</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286228">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92B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B733">
            <w:pPr>
              <w:jc w:val="center"/>
              <w:rPr>
                <w:rFonts w:hint="eastAsia" w:ascii="仿宋" w:hAnsi="仿宋" w:eastAsia="仿宋" w:cs="仿宋"/>
                <w:i w:val="0"/>
                <w:color w:val="auto"/>
                <w:sz w:val="21"/>
                <w:szCs w:val="21"/>
                <w:highlight w:val="none"/>
                <w:u w:val="none"/>
              </w:rPr>
            </w:pPr>
          </w:p>
        </w:tc>
      </w:tr>
      <w:tr w14:paraId="7DA707F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11635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0E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下河川</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C145A">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432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39EB">
            <w:pPr>
              <w:jc w:val="center"/>
              <w:rPr>
                <w:rFonts w:hint="eastAsia" w:ascii="仿宋" w:hAnsi="仿宋" w:eastAsia="仿宋" w:cs="仿宋"/>
                <w:i w:val="0"/>
                <w:color w:val="auto"/>
                <w:sz w:val="21"/>
                <w:szCs w:val="21"/>
                <w:highlight w:val="none"/>
                <w:u w:val="none"/>
              </w:rPr>
            </w:pPr>
          </w:p>
        </w:tc>
      </w:tr>
      <w:tr w14:paraId="7C2EEAD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13969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AC1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伙房沟</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D4F98A">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955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65AF">
            <w:pPr>
              <w:jc w:val="center"/>
              <w:rPr>
                <w:rFonts w:hint="eastAsia" w:ascii="仿宋" w:hAnsi="仿宋" w:eastAsia="仿宋" w:cs="仿宋"/>
                <w:i w:val="0"/>
                <w:color w:val="auto"/>
                <w:sz w:val="21"/>
                <w:szCs w:val="21"/>
                <w:highlight w:val="none"/>
                <w:u w:val="none"/>
              </w:rPr>
            </w:pPr>
          </w:p>
        </w:tc>
      </w:tr>
      <w:tr w14:paraId="3DAD25D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36B76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5D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潘家桥</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A6C0E">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8F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D9C9">
            <w:pPr>
              <w:jc w:val="center"/>
              <w:rPr>
                <w:rFonts w:hint="eastAsia" w:ascii="仿宋" w:hAnsi="仿宋" w:eastAsia="仿宋" w:cs="仿宋"/>
                <w:i w:val="0"/>
                <w:color w:val="auto"/>
                <w:sz w:val="21"/>
                <w:szCs w:val="21"/>
                <w:highlight w:val="none"/>
                <w:u w:val="none"/>
              </w:rPr>
            </w:pPr>
          </w:p>
        </w:tc>
      </w:tr>
      <w:tr w14:paraId="476B4E58">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6249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265</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BB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三里庙</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746D5">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41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31C4">
            <w:pPr>
              <w:jc w:val="center"/>
              <w:rPr>
                <w:rFonts w:hint="eastAsia" w:ascii="仿宋" w:hAnsi="仿宋" w:eastAsia="仿宋" w:cs="仿宋"/>
                <w:i w:val="0"/>
                <w:color w:val="auto"/>
                <w:sz w:val="21"/>
                <w:szCs w:val="21"/>
                <w:highlight w:val="none"/>
                <w:u w:val="none"/>
              </w:rPr>
            </w:pPr>
          </w:p>
        </w:tc>
      </w:tr>
      <w:tr w14:paraId="0A5EB3A0">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BFC3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266</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158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善长</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46E7B">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C5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C5BF">
            <w:pPr>
              <w:jc w:val="center"/>
              <w:rPr>
                <w:rFonts w:hint="eastAsia" w:ascii="仿宋" w:hAnsi="仿宋" w:eastAsia="仿宋" w:cs="仿宋"/>
                <w:i w:val="0"/>
                <w:color w:val="auto"/>
                <w:sz w:val="21"/>
                <w:szCs w:val="21"/>
                <w:highlight w:val="none"/>
                <w:u w:val="none"/>
              </w:rPr>
            </w:pPr>
          </w:p>
        </w:tc>
      </w:tr>
      <w:tr w14:paraId="55C5D6A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B5C0B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267</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D6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汤沟</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04FAE">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DE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86DA">
            <w:pPr>
              <w:jc w:val="center"/>
              <w:rPr>
                <w:rFonts w:hint="eastAsia" w:ascii="仿宋" w:hAnsi="仿宋" w:eastAsia="仿宋" w:cs="仿宋"/>
                <w:i w:val="0"/>
                <w:color w:val="auto"/>
                <w:sz w:val="21"/>
                <w:szCs w:val="21"/>
                <w:highlight w:val="none"/>
                <w:u w:val="none"/>
              </w:rPr>
            </w:pPr>
          </w:p>
        </w:tc>
      </w:tr>
      <w:tr w14:paraId="2D54B4A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D8AF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268</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FF4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高坞里山塘</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8B6349">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F6D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F29C">
            <w:pPr>
              <w:jc w:val="center"/>
              <w:rPr>
                <w:rFonts w:hint="eastAsia" w:ascii="仿宋" w:hAnsi="仿宋" w:eastAsia="仿宋" w:cs="仿宋"/>
                <w:i w:val="0"/>
                <w:color w:val="auto"/>
                <w:sz w:val="21"/>
                <w:szCs w:val="21"/>
                <w:highlight w:val="none"/>
                <w:u w:val="none"/>
              </w:rPr>
            </w:pPr>
          </w:p>
        </w:tc>
      </w:tr>
      <w:tr w14:paraId="39411FC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1F32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04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桥头</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E1B83">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孝丰镇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27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A2E0">
            <w:pPr>
              <w:jc w:val="center"/>
              <w:rPr>
                <w:rFonts w:hint="eastAsia" w:ascii="仿宋" w:hAnsi="仿宋" w:eastAsia="仿宋" w:cs="仿宋"/>
                <w:i w:val="0"/>
                <w:color w:val="auto"/>
                <w:sz w:val="21"/>
                <w:szCs w:val="21"/>
                <w:highlight w:val="none"/>
                <w:u w:val="none"/>
              </w:rPr>
            </w:pPr>
          </w:p>
        </w:tc>
      </w:tr>
      <w:tr w14:paraId="5A53620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312D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371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浮塘口</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C5007">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5CF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D29C">
            <w:pPr>
              <w:jc w:val="center"/>
              <w:rPr>
                <w:rFonts w:hint="eastAsia" w:ascii="仿宋" w:hAnsi="仿宋" w:eastAsia="仿宋" w:cs="仿宋"/>
                <w:i w:val="0"/>
                <w:color w:val="auto"/>
                <w:sz w:val="21"/>
                <w:szCs w:val="21"/>
                <w:highlight w:val="none"/>
                <w:u w:val="none"/>
              </w:rPr>
            </w:pPr>
          </w:p>
        </w:tc>
      </w:tr>
      <w:tr w14:paraId="228D01E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34339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271</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2A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大溪</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F3F3F7">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章村镇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1B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ACB7">
            <w:pPr>
              <w:jc w:val="center"/>
              <w:rPr>
                <w:rFonts w:hint="eastAsia" w:ascii="仿宋" w:hAnsi="仿宋" w:eastAsia="仿宋" w:cs="仿宋"/>
                <w:i w:val="0"/>
                <w:color w:val="auto"/>
                <w:sz w:val="21"/>
                <w:szCs w:val="21"/>
                <w:highlight w:val="none"/>
                <w:u w:val="none"/>
              </w:rPr>
            </w:pPr>
          </w:p>
        </w:tc>
      </w:tr>
      <w:tr w14:paraId="46685374">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6661A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272</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33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石门</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45D2B">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09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18EF">
            <w:pPr>
              <w:jc w:val="center"/>
              <w:rPr>
                <w:rFonts w:hint="eastAsia" w:ascii="仿宋" w:hAnsi="仿宋" w:eastAsia="仿宋" w:cs="仿宋"/>
                <w:i w:val="0"/>
                <w:color w:val="auto"/>
                <w:sz w:val="21"/>
                <w:szCs w:val="21"/>
                <w:highlight w:val="none"/>
                <w:u w:val="none"/>
              </w:rPr>
            </w:pPr>
          </w:p>
        </w:tc>
      </w:tr>
      <w:tr w14:paraId="0D8D6887">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06B3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273</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CA6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中山坞</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7538C">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677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304E">
            <w:pPr>
              <w:jc w:val="center"/>
              <w:rPr>
                <w:rFonts w:hint="eastAsia" w:ascii="仿宋" w:hAnsi="仿宋" w:eastAsia="仿宋" w:cs="仿宋"/>
                <w:i w:val="0"/>
                <w:color w:val="auto"/>
                <w:sz w:val="21"/>
                <w:szCs w:val="21"/>
                <w:highlight w:val="none"/>
                <w:u w:val="none"/>
              </w:rPr>
            </w:pPr>
          </w:p>
        </w:tc>
      </w:tr>
      <w:tr w14:paraId="6F854CE9">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436A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274</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504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麻永</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A4726">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鄣吴镇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DBB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040C">
            <w:pPr>
              <w:jc w:val="center"/>
              <w:rPr>
                <w:rFonts w:hint="eastAsia" w:ascii="仿宋" w:hAnsi="仿宋" w:eastAsia="仿宋" w:cs="仿宋"/>
                <w:i w:val="0"/>
                <w:color w:val="auto"/>
                <w:sz w:val="21"/>
                <w:szCs w:val="21"/>
                <w:highlight w:val="none"/>
                <w:u w:val="none"/>
              </w:rPr>
            </w:pPr>
          </w:p>
        </w:tc>
      </w:tr>
      <w:tr w14:paraId="6F902CC6">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CAB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275</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D9731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石仓山塘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0DAB2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天子湖镇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B7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雨量和水位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EF37">
            <w:pPr>
              <w:jc w:val="center"/>
              <w:rPr>
                <w:rFonts w:hint="eastAsia" w:ascii="仿宋" w:hAnsi="仿宋" w:eastAsia="仿宋" w:cs="仿宋"/>
                <w:i w:val="0"/>
                <w:color w:val="auto"/>
                <w:sz w:val="21"/>
                <w:szCs w:val="21"/>
                <w:highlight w:val="none"/>
                <w:u w:val="none"/>
              </w:rPr>
            </w:pPr>
          </w:p>
        </w:tc>
      </w:tr>
      <w:tr w14:paraId="654E0912">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B4067F">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276</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935137">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老屋基山塘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E39E36">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3A05">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9665">
            <w:pPr>
              <w:jc w:val="center"/>
              <w:rPr>
                <w:rFonts w:hint="eastAsia" w:ascii="仿宋" w:hAnsi="仿宋" w:eastAsia="仿宋" w:cs="仿宋"/>
                <w:i w:val="0"/>
                <w:color w:val="auto"/>
                <w:sz w:val="21"/>
                <w:szCs w:val="21"/>
                <w:highlight w:val="none"/>
                <w:u w:val="none"/>
              </w:rPr>
            </w:pPr>
          </w:p>
        </w:tc>
      </w:tr>
      <w:tr w14:paraId="78670423">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75FCD4">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277</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08D6A9">
            <w:pPr>
              <w:keepNext w:val="0"/>
              <w:keepLines w:val="0"/>
              <w:widowControl/>
              <w:suppressLineNumbers w:val="0"/>
              <w:jc w:val="center"/>
              <w:textAlignment w:val="center"/>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排坞口山塘</w:t>
            </w:r>
          </w:p>
        </w:tc>
        <w:tc>
          <w:tcPr>
            <w:tcW w:w="1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9236C0">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杭垓镇</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1E35">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水位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913F">
            <w:pPr>
              <w:jc w:val="center"/>
              <w:rPr>
                <w:rFonts w:hint="eastAsia" w:ascii="仿宋" w:hAnsi="仿宋" w:eastAsia="仿宋" w:cs="仿宋"/>
                <w:i w:val="0"/>
                <w:color w:val="auto"/>
                <w:sz w:val="21"/>
                <w:szCs w:val="21"/>
                <w:highlight w:val="none"/>
                <w:u w:val="none"/>
              </w:rPr>
            </w:pPr>
          </w:p>
        </w:tc>
      </w:tr>
      <w:tr w14:paraId="37CB2ADD">
        <w:tblPrEx>
          <w:tblCellMar>
            <w:top w:w="0" w:type="dxa"/>
            <w:left w:w="0" w:type="dxa"/>
            <w:bottom w:w="0" w:type="dxa"/>
            <w:right w:w="0" w:type="dxa"/>
          </w:tblCellMar>
        </w:tblPrEx>
        <w:trPr>
          <w:trHeight w:val="23"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BDF9E5">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备注</w:t>
            </w:r>
          </w:p>
        </w:tc>
        <w:tc>
          <w:tcPr>
            <w:tcW w:w="8087"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14:paraId="30E86413">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以上站点为暂定，具体以采购人确定为准。</w:t>
            </w:r>
          </w:p>
        </w:tc>
      </w:tr>
    </w:tbl>
    <w:p w14:paraId="01C7B682">
      <w:pPr>
        <w:pStyle w:val="4"/>
        <w:keepLines w:val="0"/>
        <w:numPr>
          <w:ilvl w:val="0"/>
          <w:numId w:val="0"/>
        </w:numPr>
        <w:spacing w:before="0" w:after="0" w:line="500" w:lineRule="exact"/>
        <w:ind w:leftChars="0"/>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三、</w:t>
      </w:r>
      <w:r>
        <w:rPr>
          <w:rFonts w:hint="eastAsia" w:ascii="仿宋" w:hAnsi="仿宋" w:eastAsia="仿宋" w:cs="仿宋"/>
          <w:b/>
          <w:bCs/>
          <w:color w:val="auto"/>
          <w:kern w:val="0"/>
          <w:sz w:val="24"/>
          <w:szCs w:val="24"/>
          <w:highlight w:val="none"/>
        </w:rPr>
        <w:t>安吉县国家基本</w:t>
      </w:r>
      <w:r>
        <w:rPr>
          <w:rFonts w:hint="eastAsia" w:ascii="仿宋" w:hAnsi="仿宋" w:eastAsia="仿宋" w:cs="仿宋"/>
          <w:b/>
          <w:bCs/>
          <w:color w:val="auto"/>
          <w:kern w:val="0"/>
          <w:sz w:val="24"/>
          <w:szCs w:val="24"/>
          <w:highlight w:val="none"/>
          <w:lang w:val="en-US" w:eastAsia="zh-CN"/>
        </w:rPr>
        <w:t>水文站</w:t>
      </w:r>
      <w:r>
        <w:rPr>
          <w:rFonts w:hint="eastAsia" w:ascii="仿宋" w:hAnsi="仿宋" w:eastAsia="仿宋" w:cs="仿宋"/>
          <w:b/>
          <w:bCs/>
          <w:color w:val="auto"/>
          <w:kern w:val="0"/>
          <w:sz w:val="24"/>
          <w:szCs w:val="24"/>
          <w:highlight w:val="none"/>
        </w:rPr>
        <w:t>标准化管理</w:t>
      </w:r>
      <w:r>
        <w:rPr>
          <w:rFonts w:hint="eastAsia" w:ascii="仿宋" w:hAnsi="仿宋" w:eastAsia="仿宋" w:cs="仿宋"/>
          <w:b/>
          <w:bCs/>
          <w:color w:val="auto"/>
          <w:kern w:val="0"/>
          <w:sz w:val="24"/>
          <w:szCs w:val="24"/>
          <w:highlight w:val="none"/>
          <w:lang w:val="en-US" w:eastAsia="zh-CN"/>
        </w:rPr>
        <w:t>清单表</w:t>
      </w:r>
    </w:p>
    <w:tbl>
      <w:tblPr>
        <w:tblStyle w:val="22"/>
        <w:tblW w:w="8877" w:type="dxa"/>
        <w:tblInd w:w="11" w:type="dxa"/>
        <w:shd w:val="clear" w:color="auto" w:fill="auto"/>
        <w:tblLayout w:type="fixed"/>
        <w:tblCellMar>
          <w:top w:w="0" w:type="dxa"/>
          <w:left w:w="0" w:type="dxa"/>
          <w:bottom w:w="0" w:type="dxa"/>
          <w:right w:w="0" w:type="dxa"/>
        </w:tblCellMar>
      </w:tblPr>
      <w:tblGrid>
        <w:gridCol w:w="477"/>
        <w:gridCol w:w="1296"/>
        <w:gridCol w:w="1418"/>
        <w:gridCol w:w="1159"/>
        <w:gridCol w:w="1486"/>
        <w:gridCol w:w="1691"/>
        <w:gridCol w:w="1350"/>
      </w:tblGrid>
      <w:tr w14:paraId="6FF183BB">
        <w:tblPrEx>
          <w:shd w:val="clear" w:color="auto" w:fill="auto"/>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089E181">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序号</w:t>
            </w:r>
          </w:p>
        </w:tc>
        <w:tc>
          <w:tcPr>
            <w:tcW w:w="129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AA9152D">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站名</w:t>
            </w:r>
          </w:p>
        </w:tc>
        <w:tc>
          <w:tcPr>
            <w:tcW w:w="1418"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20B0686D">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水文站房维护</w:t>
            </w:r>
          </w:p>
        </w:tc>
        <w:tc>
          <w:tcPr>
            <w:tcW w:w="1159"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577B2D32">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缆道维护</w:t>
            </w:r>
          </w:p>
        </w:tc>
        <w:tc>
          <w:tcPr>
            <w:tcW w:w="148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5D5FCC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水位设施维护</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9344">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雨量观测场维护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A1B5">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发电机维护</w:t>
            </w:r>
          </w:p>
        </w:tc>
      </w:tr>
      <w:tr w14:paraId="58E9F75E">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B188">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0B4C">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横塘村</w:t>
            </w:r>
          </w:p>
        </w:tc>
        <w:tc>
          <w:tcPr>
            <w:tcW w:w="14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B0E52E">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1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F18D6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4C02">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42ED">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78D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r>
      <w:tr w14:paraId="1A8F146E">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3190">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BC8E">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梅溪</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1450">
            <w:pPr>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FD8A">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43B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A6D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D5F7">
            <w:pPr>
              <w:jc w:val="center"/>
              <w:rPr>
                <w:rFonts w:hint="eastAsia" w:ascii="仿宋_GB2312" w:hAnsi="仿宋_GB2312" w:eastAsia="仿宋_GB2312" w:cs="仿宋_GB2312"/>
                <w:i w:val="0"/>
                <w:color w:val="auto"/>
                <w:sz w:val="21"/>
                <w:szCs w:val="21"/>
                <w:highlight w:val="none"/>
                <w:u w:val="none"/>
              </w:rPr>
            </w:pPr>
          </w:p>
        </w:tc>
      </w:tr>
      <w:tr w14:paraId="02213A5D">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E1E6">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B806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马峰庵</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9509">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7AC0">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FA2F">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977A">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9F6D">
            <w:pPr>
              <w:jc w:val="center"/>
              <w:rPr>
                <w:rFonts w:hint="eastAsia" w:ascii="仿宋_GB2312" w:hAnsi="仿宋_GB2312" w:eastAsia="仿宋_GB2312" w:cs="仿宋_GB2312"/>
                <w:i w:val="0"/>
                <w:color w:val="auto"/>
                <w:sz w:val="21"/>
                <w:szCs w:val="21"/>
                <w:highlight w:val="none"/>
                <w:u w:val="none"/>
              </w:rPr>
            </w:pPr>
          </w:p>
        </w:tc>
      </w:tr>
      <w:tr w14:paraId="2C2C73FC">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C32B">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6CFA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章里</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71DA">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26B5">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C430">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AF7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9942">
            <w:pPr>
              <w:jc w:val="center"/>
              <w:rPr>
                <w:rFonts w:hint="eastAsia" w:ascii="仿宋_GB2312" w:hAnsi="仿宋_GB2312" w:eastAsia="仿宋_GB2312" w:cs="仿宋_GB2312"/>
                <w:i w:val="0"/>
                <w:color w:val="auto"/>
                <w:sz w:val="21"/>
                <w:szCs w:val="21"/>
                <w:highlight w:val="none"/>
                <w:u w:val="none"/>
              </w:rPr>
            </w:pPr>
          </w:p>
        </w:tc>
      </w:tr>
      <w:tr w14:paraId="55E5D2F7">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6E8F">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D95D">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孝丰</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E266">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696B">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8ECD">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628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7F2C">
            <w:pPr>
              <w:jc w:val="center"/>
              <w:rPr>
                <w:rFonts w:hint="eastAsia" w:ascii="仿宋_GB2312" w:hAnsi="仿宋_GB2312" w:eastAsia="仿宋_GB2312" w:cs="仿宋_GB2312"/>
                <w:i w:val="0"/>
                <w:color w:val="auto"/>
                <w:sz w:val="21"/>
                <w:szCs w:val="21"/>
                <w:highlight w:val="none"/>
                <w:u w:val="none"/>
              </w:rPr>
            </w:pPr>
          </w:p>
        </w:tc>
      </w:tr>
      <w:tr w14:paraId="4B82389D">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58FD">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12F2">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西亩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FAE7">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E4BB">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9FC6">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DF6E">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F39E">
            <w:pPr>
              <w:jc w:val="center"/>
              <w:rPr>
                <w:rFonts w:hint="eastAsia" w:ascii="仿宋_GB2312" w:hAnsi="仿宋_GB2312" w:eastAsia="仿宋_GB2312" w:cs="仿宋_GB2312"/>
                <w:i w:val="0"/>
                <w:color w:val="auto"/>
                <w:sz w:val="21"/>
                <w:szCs w:val="21"/>
                <w:highlight w:val="none"/>
                <w:u w:val="none"/>
              </w:rPr>
            </w:pPr>
          </w:p>
        </w:tc>
      </w:tr>
      <w:tr w14:paraId="2B81E7AD">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A7CEB">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30D3">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银坑</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D3B0">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E6D0">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FA80">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3E46">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A04C">
            <w:pPr>
              <w:jc w:val="center"/>
              <w:rPr>
                <w:rFonts w:hint="eastAsia" w:ascii="仿宋_GB2312" w:hAnsi="仿宋_GB2312" w:eastAsia="仿宋_GB2312" w:cs="仿宋_GB2312"/>
                <w:i w:val="0"/>
                <w:color w:val="auto"/>
                <w:sz w:val="21"/>
                <w:szCs w:val="21"/>
                <w:highlight w:val="none"/>
                <w:u w:val="none"/>
              </w:rPr>
            </w:pPr>
          </w:p>
        </w:tc>
      </w:tr>
      <w:tr w14:paraId="1813DAF2">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7904">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AFA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董岭</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4AE0">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2C1E">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D803">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CBC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500A">
            <w:pPr>
              <w:jc w:val="center"/>
              <w:rPr>
                <w:rFonts w:hint="eastAsia" w:ascii="仿宋_GB2312" w:hAnsi="仿宋_GB2312" w:eastAsia="仿宋_GB2312" w:cs="仿宋_GB2312"/>
                <w:i w:val="0"/>
                <w:color w:val="auto"/>
                <w:sz w:val="21"/>
                <w:szCs w:val="21"/>
                <w:highlight w:val="none"/>
                <w:u w:val="none"/>
              </w:rPr>
            </w:pPr>
          </w:p>
        </w:tc>
      </w:tr>
      <w:tr w14:paraId="4575C7E7">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DEB9F">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3B8B7">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钱坑桥</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0E6E">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3A46">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58F7">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2D0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1751">
            <w:pPr>
              <w:jc w:val="center"/>
              <w:rPr>
                <w:rFonts w:hint="eastAsia" w:ascii="仿宋_GB2312" w:hAnsi="仿宋_GB2312" w:eastAsia="仿宋_GB2312" w:cs="仿宋_GB2312"/>
                <w:i w:val="0"/>
                <w:color w:val="auto"/>
                <w:sz w:val="21"/>
                <w:szCs w:val="21"/>
                <w:highlight w:val="none"/>
                <w:u w:val="none"/>
              </w:rPr>
            </w:pPr>
          </w:p>
        </w:tc>
      </w:tr>
      <w:tr w14:paraId="0B004428">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E8DE">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CD2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天锦堂</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080D">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D232">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446F">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B5C5">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F5B7">
            <w:pPr>
              <w:jc w:val="center"/>
              <w:rPr>
                <w:rFonts w:hint="eastAsia" w:ascii="仿宋_GB2312" w:hAnsi="仿宋_GB2312" w:eastAsia="仿宋_GB2312" w:cs="仿宋_GB2312"/>
                <w:i w:val="0"/>
                <w:color w:val="auto"/>
                <w:sz w:val="21"/>
                <w:szCs w:val="21"/>
                <w:highlight w:val="none"/>
                <w:u w:val="none"/>
              </w:rPr>
            </w:pPr>
          </w:p>
        </w:tc>
      </w:tr>
      <w:tr w14:paraId="14E0E45A">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17B1">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B9C92">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坟岱</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107D">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EC08">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4678">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4AE9">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CF22">
            <w:pPr>
              <w:jc w:val="center"/>
              <w:rPr>
                <w:rFonts w:hint="eastAsia" w:ascii="仿宋_GB2312" w:hAnsi="仿宋_GB2312" w:eastAsia="仿宋_GB2312" w:cs="仿宋_GB2312"/>
                <w:i w:val="0"/>
                <w:color w:val="auto"/>
                <w:sz w:val="21"/>
                <w:szCs w:val="21"/>
                <w:highlight w:val="none"/>
                <w:u w:val="none"/>
              </w:rPr>
            </w:pPr>
          </w:p>
        </w:tc>
      </w:tr>
      <w:tr w14:paraId="6BF527B8">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21F5">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716D">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杭垓</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E837">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A989">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83E2">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2337">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8D1D">
            <w:pPr>
              <w:jc w:val="center"/>
              <w:rPr>
                <w:rFonts w:hint="eastAsia" w:ascii="仿宋_GB2312" w:hAnsi="仿宋_GB2312" w:eastAsia="仿宋_GB2312" w:cs="仿宋_GB2312"/>
                <w:i w:val="0"/>
                <w:color w:val="auto"/>
                <w:sz w:val="21"/>
                <w:szCs w:val="21"/>
                <w:highlight w:val="none"/>
                <w:u w:val="none"/>
              </w:rPr>
            </w:pPr>
          </w:p>
        </w:tc>
      </w:tr>
      <w:tr w14:paraId="33F61EC5">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9E82">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8BE04">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双舍</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33A4">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D0D9">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7175">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07A1">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7663">
            <w:pPr>
              <w:jc w:val="center"/>
              <w:rPr>
                <w:rFonts w:hint="eastAsia" w:ascii="仿宋_GB2312" w:hAnsi="仿宋_GB2312" w:eastAsia="仿宋_GB2312" w:cs="仿宋_GB2312"/>
                <w:i w:val="0"/>
                <w:color w:val="auto"/>
                <w:sz w:val="21"/>
                <w:szCs w:val="21"/>
                <w:highlight w:val="none"/>
                <w:u w:val="none"/>
              </w:rPr>
            </w:pPr>
          </w:p>
        </w:tc>
      </w:tr>
      <w:tr w14:paraId="656EB16E">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3F7D">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78E6">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递铺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1119">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4992">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91D7">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F426">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11A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r>
      <w:tr w14:paraId="2D27E8A0">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37E4">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6D89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李村</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3A1B">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03BA">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F853">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826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124C">
            <w:pPr>
              <w:jc w:val="center"/>
              <w:rPr>
                <w:rFonts w:hint="eastAsia" w:ascii="仿宋_GB2312" w:hAnsi="仿宋_GB2312" w:eastAsia="仿宋_GB2312" w:cs="仿宋_GB2312"/>
                <w:i w:val="0"/>
                <w:color w:val="auto"/>
                <w:sz w:val="21"/>
                <w:szCs w:val="21"/>
                <w:highlight w:val="none"/>
                <w:u w:val="none"/>
              </w:rPr>
            </w:pPr>
          </w:p>
        </w:tc>
      </w:tr>
      <w:tr w14:paraId="5A78587A">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D68B">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CAB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冰坑</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8B10">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02A2">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C763">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E65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AB87">
            <w:pPr>
              <w:jc w:val="center"/>
              <w:rPr>
                <w:rFonts w:hint="eastAsia" w:ascii="仿宋_GB2312" w:hAnsi="仿宋_GB2312" w:eastAsia="仿宋_GB2312" w:cs="仿宋_GB2312"/>
                <w:i w:val="0"/>
                <w:color w:val="auto"/>
                <w:sz w:val="21"/>
                <w:szCs w:val="21"/>
                <w:highlight w:val="none"/>
                <w:u w:val="none"/>
              </w:rPr>
            </w:pPr>
          </w:p>
        </w:tc>
      </w:tr>
      <w:tr w14:paraId="471A925F">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B8D3">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B48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箬河口</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19F3">
            <w:pPr>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8C99">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5650">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3A93">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5B80">
            <w:pPr>
              <w:jc w:val="center"/>
              <w:rPr>
                <w:rFonts w:hint="eastAsia" w:ascii="仿宋_GB2312" w:hAnsi="仿宋_GB2312" w:eastAsia="仿宋_GB2312" w:cs="仿宋_GB2312"/>
                <w:i w:val="0"/>
                <w:color w:val="auto"/>
                <w:sz w:val="21"/>
                <w:szCs w:val="21"/>
                <w:highlight w:val="none"/>
                <w:u w:val="none"/>
              </w:rPr>
            </w:pPr>
          </w:p>
        </w:tc>
      </w:tr>
      <w:tr w14:paraId="0553B158">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1F71">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6F5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老石坎水库</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0121">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0EB2">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57A7">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30E5">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22CC">
            <w:pPr>
              <w:jc w:val="center"/>
              <w:rPr>
                <w:rFonts w:hint="eastAsia" w:ascii="仿宋_GB2312" w:hAnsi="仿宋_GB2312" w:eastAsia="仿宋_GB2312" w:cs="仿宋_GB2312"/>
                <w:i w:val="0"/>
                <w:color w:val="auto"/>
                <w:sz w:val="21"/>
                <w:szCs w:val="21"/>
                <w:highlight w:val="none"/>
                <w:u w:val="none"/>
              </w:rPr>
            </w:pPr>
          </w:p>
        </w:tc>
      </w:tr>
      <w:tr w14:paraId="7D65EC03">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E5BFA">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059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赋石水库</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0CD3">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C25D">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B6E9">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3788">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1E60">
            <w:pPr>
              <w:jc w:val="center"/>
              <w:rPr>
                <w:rFonts w:hint="eastAsia" w:ascii="仿宋_GB2312" w:hAnsi="仿宋_GB2312" w:eastAsia="仿宋_GB2312" w:cs="仿宋_GB2312"/>
                <w:i w:val="0"/>
                <w:color w:val="auto"/>
                <w:sz w:val="21"/>
                <w:szCs w:val="21"/>
                <w:highlight w:val="none"/>
                <w:u w:val="none"/>
              </w:rPr>
            </w:pPr>
          </w:p>
        </w:tc>
      </w:tr>
      <w:tr w14:paraId="75186B77">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3480">
            <w:pPr>
              <w:keepNext w:val="0"/>
              <w:keepLines w:val="0"/>
              <w:widowControl/>
              <w:suppressLineNumbers w:val="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547F">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天子岗水库</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8E5A">
            <w:pPr>
              <w:jc w:val="center"/>
              <w:rPr>
                <w:rFonts w:hint="eastAsia" w:ascii="仿宋_GB2312" w:hAnsi="仿宋_GB2312" w:eastAsia="仿宋_GB2312" w:cs="仿宋_GB2312"/>
                <w:i w:val="0"/>
                <w:color w:val="auto"/>
                <w:sz w:val="21"/>
                <w:szCs w:val="21"/>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025E">
            <w:pPr>
              <w:jc w:val="center"/>
              <w:rPr>
                <w:rFonts w:hint="eastAsia" w:ascii="仿宋_GB2312" w:hAnsi="仿宋_GB2312" w:eastAsia="仿宋_GB2312" w:cs="仿宋_GB2312"/>
                <w:i w:val="0"/>
                <w:color w:val="auto"/>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2FBF">
            <w:pPr>
              <w:jc w:val="center"/>
              <w:rPr>
                <w:rFonts w:hint="eastAsia" w:ascii="仿宋_GB2312" w:hAnsi="仿宋_GB2312" w:eastAsia="仿宋_GB2312" w:cs="仿宋_GB2312"/>
                <w:i w:val="0"/>
                <w:color w:val="auto"/>
                <w:sz w:val="21"/>
                <w:szCs w:val="21"/>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E46B">
            <w:pPr>
              <w:keepNext w:val="0"/>
              <w:keepLines w:val="0"/>
              <w:widowControl/>
              <w:suppressLineNumbers w:val="0"/>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3D1B">
            <w:pPr>
              <w:jc w:val="center"/>
              <w:rPr>
                <w:rFonts w:hint="eastAsia" w:ascii="仿宋_GB2312" w:hAnsi="仿宋_GB2312" w:eastAsia="仿宋_GB2312" w:cs="仿宋_GB2312"/>
                <w:i w:val="0"/>
                <w:color w:val="auto"/>
                <w:sz w:val="21"/>
                <w:szCs w:val="21"/>
                <w:highlight w:val="none"/>
                <w:u w:val="none"/>
              </w:rPr>
            </w:pPr>
          </w:p>
        </w:tc>
      </w:tr>
      <w:tr w14:paraId="3781CAE3">
        <w:tblPrEx>
          <w:tblCellMar>
            <w:top w:w="0" w:type="dxa"/>
            <w:left w:w="0" w:type="dxa"/>
            <w:bottom w:w="0" w:type="dxa"/>
            <w:right w:w="0" w:type="dxa"/>
          </w:tblCellMar>
        </w:tblPrEx>
        <w:trPr>
          <w:trHeight w:val="2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EC015">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备注</w:t>
            </w:r>
          </w:p>
        </w:tc>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B0E210">
            <w:pPr>
              <w:jc w:val="left"/>
              <w:rPr>
                <w:rFonts w:hint="eastAsia" w:ascii="仿宋_GB2312" w:hAnsi="仿宋_GB2312" w:eastAsia="仿宋_GB2312" w:cs="仿宋_GB2312"/>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以上站点为暂定，具体以采购人确定为准。</w:t>
            </w:r>
          </w:p>
        </w:tc>
      </w:tr>
    </w:tbl>
    <w:p w14:paraId="1FC0E1EE">
      <w:pPr>
        <w:pStyle w:val="4"/>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四、水文监测设施运行维护和</w:t>
      </w:r>
      <w:r>
        <w:rPr>
          <w:rFonts w:hint="eastAsia" w:ascii="仿宋" w:hAnsi="仿宋" w:eastAsia="仿宋" w:cs="仿宋"/>
          <w:b/>
          <w:bCs/>
          <w:color w:val="auto"/>
          <w:kern w:val="0"/>
          <w:sz w:val="24"/>
          <w:szCs w:val="24"/>
          <w:highlight w:val="none"/>
        </w:rPr>
        <w:t>国家基本</w:t>
      </w:r>
      <w:r>
        <w:rPr>
          <w:rFonts w:hint="eastAsia" w:ascii="仿宋" w:hAnsi="仿宋" w:eastAsia="仿宋" w:cs="仿宋"/>
          <w:b/>
          <w:bCs/>
          <w:color w:val="auto"/>
          <w:kern w:val="0"/>
          <w:sz w:val="24"/>
          <w:szCs w:val="24"/>
          <w:highlight w:val="none"/>
          <w:lang w:val="en-US" w:eastAsia="zh-CN"/>
        </w:rPr>
        <w:t>水文站</w:t>
      </w:r>
      <w:r>
        <w:rPr>
          <w:rFonts w:hint="eastAsia" w:ascii="仿宋" w:hAnsi="仿宋" w:eastAsia="仿宋" w:cs="仿宋"/>
          <w:b/>
          <w:bCs/>
          <w:color w:val="auto"/>
          <w:kern w:val="0"/>
          <w:sz w:val="24"/>
          <w:szCs w:val="24"/>
          <w:highlight w:val="none"/>
        </w:rPr>
        <w:t>标准化管理</w:t>
      </w:r>
      <w:r>
        <w:rPr>
          <w:rFonts w:hint="eastAsia" w:ascii="仿宋" w:hAnsi="仿宋" w:eastAsia="仿宋" w:cs="仿宋"/>
          <w:b/>
          <w:bCs/>
          <w:color w:val="auto"/>
          <w:kern w:val="0"/>
          <w:sz w:val="24"/>
          <w:szCs w:val="24"/>
          <w:highlight w:val="none"/>
          <w:lang w:val="en-US" w:eastAsia="zh-CN"/>
        </w:rPr>
        <w:t>要求</w:t>
      </w:r>
    </w:p>
    <w:p w14:paraId="1BA72378">
      <w:pPr>
        <w:keepNext w:val="0"/>
        <w:keepLines w:val="0"/>
        <w:widowControl/>
        <w:suppressLineNumbers w:val="0"/>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具体要求参照湖州市《水文监测管理规范》执行，包括不限于：</w:t>
      </w:r>
    </w:p>
    <w:p w14:paraId="6D556331">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基础设施</w:t>
      </w:r>
    </w:p>
    <w:p w14:paraId="5D5D2BE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基本要求</w:t>
      </w:r>
    </w:p>
    <w:p w14:paraId="7E5F5B1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水文基础设施宜采用物业化管理，定期开展维修养护、场地保洁等。</w:t>
      </w:r>
    </w:p>
    <w:p w14:paraId="6C4722F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水文站房</w:t>
      </w:r>
    </w:p>
    <w:p w14:paraId="18EB8EB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水文站房</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含横塘、梅溪及箬河口管理房和缆道房</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应保持干净整洁，无人值守站房日常维护保洁频次每月应不少于一次；汛期加强巡查，强风暴雨过后及时检查。</w:t>
      </w:r>
    </w:p>
    <w:p w14:paraId="3963451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站房应定期维护，发现破损及时修复。全面维护每年应不少于一次，包括但不限于墙体维修、门窗维修、水电维修、整体刷漆等。</w:t>
      </w:r>
    </w:p>
    <w:p w14:paraId="650D22E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观测场</w:t>
      </w:r>
    </w:p>
    <w:p w14:paraId="132AA15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每年汛期前应对观测场地全面维护保养，汛期加强巡查，强风暴雨过后及时检查。</w:t>
      </w:r>
    </w:p>
    <w:p w14:paraId="74011DA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应保持观测场地面平整，及时处理场地积水、积雪和杂草，及时清除周边遮挡物。</w:t>
      </w:r>
    </w:p>
    <w:p w14:paraId="14D71B27">
      <w:pPr>
        <w:spacing w:line="380" w:lineRule="exact"/>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每年汛期前应对围栏进行维修更换或整体刷漆，日常发现围栏损毁、基础松动等情况时，应及时维修或更换</w:t>
      </w:r>
      <w:r>
        <w:rPr>
          <w:rFonts w:hint="eastAsia" w:ascii="仿宋" w:hAnsi="仿宋" w:eastAsia="仿宋" w:cs="仿宋"/>
          <w:color w:val="auto"/>
          <w:szCs w:val="21"/>
          <w:highlight w:val="none"/>
          <w:lang w:val="en-US" w:eastAsia="zh-CN"/>
        </w:rPr>
        <w:t>。</w:t>
      </w:r>
    </w:p>
    <w:p w14:paraId="205E600D">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观测场内草皮高度不宜超过20cm，原则上每月修剪不少于一次，夏季应按实际情况增加频次。</w:t>
      </w:r>
    </w:p>
    <w:p w14:paraId="0B08B02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标识标牌</w:t>
      </w:r>
    </w:p>
    <w:p w14:paraId="160F5C6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标识标牌的设置应符合相关规定的要求。</w:t>
      </w:r>
    </w:p>
    <w:p w14:paraId="1C955F3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标识标牌应保持平整规范、维护频次每月应不少于一次。</w:t>
      </w:r>
    </w:p>
    <w:p w14:paraId="0932FC8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发现标识标牌破损、油漆剥落、基础松动等情况时，应及时维修、刷漆或更换。</w:t>
      </w:r>
    </w:p>
    <w:p w14:paraId="014CBF8E">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降水量观测设施</w:t>
      </w:r>
    </w:p>
    <w:p w14:paraId="5102691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总体要求</w:t>
      </w:r>
    </w:p>
    <w:p w14:paraId="79E44FD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应每日开展数据校核，如发现主、副设备之间或与周边邻站雨量偏差较大时，应及时查明原因并处 理；每月现场检查维护不应少于一次，包括但不限于标识标牌、雨量计、太阳能板等的检查；每年汛前、汛后和发现仪器异常时需进行注水试验。</w:t>
      </w:r>
    </w:p>
    <w:p w14:paraId="40E53FC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运行检查内容</w:t>
      </w:r>
    </w:p>
    <w:p w14:paraId="0F0744C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检查维护前，应先断开终端机电源和数据连接线。</w:t>
      </w:r>
    </w:p>
    <w:p w14:paraId="7B286F6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周边环境检查：检查观测场围栏、标识标牌牢固清晰，草皮高度、周边树木及障碍物影响状况，雨量计、太阳能板等外观是否正常。</w:t>
      </w:r>
    </w:p>
    <w:p w14:paraId="7A62CC6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仪器外观检查：雨量器（计）外观应光滑整洁，无凹陷、毛刺、裂缝，人工雨量器筒身无渗 漏。各部件应牢固光洁，并有较强的防锈、防蚀性能，标牌清晰牢固。</w:t>
      </w:r>
    </w:p>
    <w:p w14:paraId="7278FD9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承雨器内径和水平检查：承雨器口内径为ϕ200</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EQ \* jc3 \* hps12 \o\al(\s\up 4(+),0)</w:instrTex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0.60 mm，用游标卡尺进行五个方向的口内径测量，是否符合规范要求；用水平尺检查十字方向承雨器口是否水平；检查承雨器口缘是否呈内直外斜的 刃口状，内壁光滑，刃口角度为 40º~45 °。</w:t>
      </w:r>
    </w:p>
    <w:p w14:paraId="6B9369C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部件检查清洗：检查防虫网、漏嘴、漏斗、翻斗、集水罐及筒身内部各部件是否清洁，是否有破损、松动，仪器内外应清洁，过水部件汇流畅通无堵塞。如有污垢，要用洗涤剂对其清洗，然后用清水冲洗，洗翻斗和漏斗时，内壁用干净的脱脂毛笔进行刷洗，禁止用手或毛巾等刮擦触摸内壁。安装时注意干簧管与磁钢的间隙（小于4.0mm），用手感测一下翻斗轴向窜动量（约 0.1mm～0.2mm）。</w:t>
      </w:r>
    </w:p>
    <w:p w14:paraId="20ABA20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平台水平及翻斗灵敏度检查：松开制动螺栓调至平台圆气泡居中、检查翻斗翻转是否灵活，是否有阻滞感。</w:t>
      </w:r>
    </w:p>
    <w:p w14:paraId="0C091B3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注水试验：采用注入法或自身排水量法进行试验。</w:t>
      </w:r>
    </w:p>
    <w:p w14:paraId="2124880E">
      <w:pPr>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仪器测量误差计算：根据上述至少 3 次的注水试验数据，填记翻斗雨量计注水试验记载表</w:t>
      </w:r>
      <w:r>
        <w:rPr>
          <w:rFonts w:hint="eastAsia" w:ascii="仿宋" w:hAnsi="仿宋" w:eastAsia="仿宋" w:cs="仿宋"/>
          <w:color w:val="auto"/>
          <w:szCs w:val="21"/>
          <w:highlight w:val="none"/>
          <w:lang w:eastAsia="zh-CN"/>
        </w:rPr>
        <w:t>。</w:t>
      </w:r>
    </w:p>
    <w:p w14:paraId="64BC95B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其他要求</w:t>
      </w:r>
    </w:p>
    <w:p w14:paraId="3E0DD39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日常检查时确认观测场周围植被有无影响雨量收集。</w:t>
      </w:r>
    </w:p>
    <w:p w14:paraId="1F5A2E9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仪器发生故障时，人工观测要增加段次。</w:t>
      </w:r>
    </w:p>
    <w:p w14:paraId="247100C2">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蒸发观测设施</w:t>
      </w:r>
    </w:p>
    <w:p w14:paraId="2866676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总体要求</w:t>
      </w:r>
    </w:p>
    <w:p w14:paraId="2CB1FF2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每月现场检查维护不应少于一次；每年汛前、汛后和发现仪器异常时应进行全面检查维护；每年应不少于一次渗漏检验。</w:t>
      </w:r>
    </w:p>
    <w:p w14:paraId="370954A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不同类型蒸发器的检查和维护。</w:t>
      </w:r>
    </w:p>
    <w:p w14:paraId="2DE3D8FD">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rPr>
        <w:t>水位观测设施</w:t>
      </w:r>
    </w:p>
    <w:p w14:paraId="7CF4E4D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总体要求</w:t>
      </w:r>
    </w:p>
    <w:p w14:paraId="428FD4D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河道及大中型水库站应每日开展数据校核，如发现主、副设备之间或与周边站点水位偏差较大时， 应及时查明原因并处理；地下水位站及小型水库站应定期开展数据校核，发现数据异常应及时查明原因 并处理。每月现场检查维护不应少于一次，包括但不限于标识标牌、水位计、水尺片、太阳能板等的检 查；每年汛前、汛后、大洪水过后和发现仪器异常时应进行全面检查维护；水位井、静水池出现淤积及时清淤，每年应不少于二次。</w:t>
      </w:r>
    </w:p>
    <w:p w14:paraId="44541D5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不同类型水位监测设施设备的检查和维护</w:t>
      </w:r>
    </w:p>
    <w:p w14:paraId="44BA892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①人工观测设施（水尺）检查和维护如下：</w:t>
      </w:r>
    </w:p>
    <w:p w14:paraId="5756C47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人工水尺应按照 SL 58《水文测量规范》定期开展水尺零点高程校测；保持水尺表面清晰，洪水后要及时清理水尺断面及水尺桩上的杂草、杂物；</w:t>
      </w:r>
    </w:p>
    <w:p w14:paraId="34B0E68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定期检查水尺靠桩稳固情况，发现水尺靠桩有变动时，应及时加固处理，并进行水尺零点高程校测；</w:t>
      </w:r>
    </w:p>
    <w:p w14:paraId="7451606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采用直立式水尺观测水位，当水位在两支水尺交替时，应同时读取上下两支水尺读数，校核两支水尺水位是否一致。</w:t>
      </w:r>
    </w:p>
    <w:p w14:paraId="11B70F1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②水位监测平台检查和维护如下：</w:t>
      </w:r>
    </w:p>
    <w:p w14:paraId="51FBEBA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检查水位监测平台基础、支柱有无松动，支架是否牢固，压力式水位计导管固定是否牢固，防腐油漆是否剥落；</w:t>
      </w:r>
    </w:p>
    <w:p w14:paraId="1123FD4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检查水位台运行情况，水位涨落时查看水尺观测水位与自动监测水位是否一致；</w:t>
      </w:r>
    </w:p>
    <w:p w14:paraId="545F054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每年定期开展水位台测井、沉沙井和进水管清淤，较大洪水后及时清淤，保证水位台进水管口与测井间水流畅通无阻。</w:t>
      </w:r>
    </w:p>
    <w:p w14:paraId="07ED41D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③浮子式水位计检查和维护如下：</w:t>
      </w:r>
    </w:p>
    <w:p w14:paraId="147093B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采用浮子式水位计观测水位时，应注意测站水位变化幅度，选用合适量程的水位计记录水位；</w:t>
      </w:r>
    </w:p>
    <w:p w14:paraId="4BA913CB">
      <w:pPr>
        <w:spacing w:line="38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检查水尺读数、浮子水位计读数以及终端机(RTU)读数是否一致，发现偏差时应查明</w:t>
      </w:r>
      <w:r>
        <w:rPr>
          <w:rFonts w:hint="eastAsia" w:ascii="仿宋" w:hAnsi="仿宋" w:eastAsia="仿宋" w:cs="仿宋"/>
          <w:color w:val="auto"/>
          <w:szCs w:val="21"/>
          <w:highlight w:val="none"/>
          <w:lang w:val="en-US" w:eastAsia="zh-CN"/>
        </w:rPr>
        <w:t>原因；</w:t>
      </w:r>
    </w:p>
    <w:p w14:paraId="1252BD5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定期检查浮子水位计浮子、平衡锤以及感应索是否牢固，转动是否灵敏。 </w:t>
      </w:r>
    </w:p>
    <w:p w14:paraId="5A5B381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④压力式水位计检查和维护如下：</w:t>
      </w:r>
    </w:p>
    <w:p w14:paraId="336AA42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保持压力式水位计探头清洁，定期检查、清洗压力水位计探头；</w:t>
      </w:r>
    </w:p>
    <w:p w14:paraId="52E2E67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根据不同厂家的压力式水位计，按照使用说明书进行清洗；</w:t>
      </w:r>
    </w:p>
    <w:p w14:paraId="0F01526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压力式水位计在投入使用时，或在清洗后重新安装时，因安装深度会有一定的变动，应再次与人工水尺水位进行校正，计算校正参数，以确保水位数据的正确性。</w:t>
      </w:r>
    </w:p>
    <w:p w14:paraId="2AA9BAC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⑤雷达水位计检查和维护如下：</w:t>
      </w:r>
    </w:p>
    <w:p w14:paraId="5664B59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雷达水位计应保持水位计信号辐射区清洁；</w:t>
      </w:r>
    </w:p>
    <w:p w14:paraId="24AD15C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  正式投入运行前，应与人工水尺水位进行校正，计算转换参数，确保水位数据的正确性； </w:t>
      </w:r>
    </w:p>
    <w:p w14:paraId="7D4ED2D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每次卸下维护重新安装后，应再次按同样方法校正。</w:t>
      </w:r>
    </w:p>
    <w:p w14:paraId="1A39607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⑥气泡式水位计检查和维护如下：</w:t>
      </w:r>
    </w:p>
    <w:p w14:paraId="3B8947B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检查气泡式水位计气管外观有无破损及变形，气管保护管有无老化破损；</w:t>
      </w:r>
    </w:p>
    <w:p w14:paraId="4AB6684D">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定期检查气泡式水位计有无漏气现象，应确保气管不漏气；</w:t>
      </w:r>
    </w:p>
    <w:p w14:paraId="527A7E1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通过终端机（RTU）所测数据与人工观测水位进行比测，计算校正参数，确保水位数据的正确性。</w:t>
      </w:r>
    </w:p>
    <w:p w14:paraId="0A6F1BE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其他要求</w:t>
      </w:r>
    </w:p>
    <w:p w14:paraId="78C8AD3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①维护检查水位观测设施设备前，应仔细阅读相关规范及各类水位计的使用说明书，熟练掌握仪器设备的检查维护要点。</w:t>
      </w:r>
    </w:p>
    <w:p w14:paraId="6CB2AF3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②水位参数（常数）发生变化时，应及时修正，上报各级水文管理部门。</w:t>
      </w:r>
    </w:p>
    <w:p w14:paraId="16ED610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③遇水尺被冲毁或损坏，应立即采取措施，设置临时水尺和记录洪水痕迹，并及时校测。</w:t>
      </w:r>
    </w:p>
    <w:p w14:paraId="1C61431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④仪器故障时，应增加人工水位观测段次。</w:t>
      </w:r>
    </w:p>
    <w:p w14:paraId="22B86E4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⑤严格按照测站标准化管理定期清淤，确保数据传输无障碍。</w:t>
      </w:r>
    </w:p>
    <w:p w14:paraId="65F709F8">
      <w:pPr>
        <w:spacing w:line="380" w:lineRule="exact"/>
        <w:jc w:val="left"/>
        <w:rPr>
          <w:rFonts w:hint="eastAsia" w:ascii="仿宋" w:hAnsi="仿宋" w:eastAsia="仿宋" w:cs="仿宋"/>
          <w:b/>
          <w:bCs/>
          <w:color w:val="auto"/>
          <w:szCs w:val="21"/>
          <w:highlight w:val="none"/>
        </w:rPr>
      </w:pPr>
      <w:bookmarkStart w:id="152" w:name="bookmark15"/>
      <w:bookmarkEnd w:id="152"/>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流量观测设施</w:t>
      </w:r>
    </w:p>
    <w:p w14:paraId="1165718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总体要求</w:t>
      </w:r>
    </w:p>
    <w:p w14:paraId="7B354C0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流量自动监测站应每日开展数据检查及合理性分析，如发现数据异常应及时查明原因并处理；每月现场检查维护应不少于一次；每年汛前、汛后、大洪水过后、发现断面有明显变化和仪器异常时进行全 面检查维护；声学多普勒流速剖面仪测流断面清淤每年应不少于一次。</w:t>
      </w:r>
    </w:p>
    <w:p w14:paraId="50021C7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不同类型流量观测设施设备的检查和维护</w:t>
      </w:r>
    </w:p>
    <w:p w14:paraId="7F5A90E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①水文缆道检查和维护如下：</w:t>
      </w:r>
    </w:p>
    <w:p w14:paraId="1CE63C9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主索、主索与锚碇接头部分应每年除锈涂油一次；</w:t>
      </w:r>
    </w:p>
    <w:p w14:paraId="1B7D7C7D">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工作索除锈涂油每年应不少于二次，经常入水部分应适当增加次数，避雷系统接地电阻每年 应进行一次复测,其他钢丝每年不应少于一次。发现锈蚀严重、断丝断股或直径变化较重的应更换新索；</w:t>
      </w:r>
    </w:p>
    <w:p w14:paraId="46AF4E0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应定期检查塔架（柱）基础有无沉陷，塔架（柱）有无位移变化，连接螺栓是否有松动，混凝土基础有无裂缝等；</w:t>
      </w:r>
    </w:p>
    <w:p w14:paraId="0BA5EBB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d)  应定期检查钢丝绳是否跳槽、擦边磨损，滑轮运转是否正常，钢丝绳夹头是否松动；</w:t>
      </w:r>
    </w:p>
    <w:p w14:paraId="601313B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  水文绞车应每年汛前、汛后各检查一次，发现不正常情况，应立刻停车检修； </w:t>
      </w:r>
    </w:p>
    <w:p w14:paraId="34EE3D3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f)  每年汛前应对防雷装置及设施进行检测；对垂度和起点距进行比测。</w:t>
      </w:r>
    </w:p>
    <w:p w14:paraId="3C2CE99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②转子式流速仪检查和维护如下：</w:t>
      </w:r>
    </w:p>
    <w:p w14:paraId="229EAA4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在每次使用流速仪之前，应检查仪器有无污损、变形、仪器旋转是否灵活及接触丝与信号是否正常等情况；</w:t>
      </w:r>
    </w:p>
    <w:p w14:paraId="2F957905">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流速仪不可以超范围使用，当转子式流速仪实际使用时间 50～80h 时应及时送检；</w:t>
      </w:r>
    </w:p>
    <w:p w14:paraId="42F3825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流速仪在每次使用后，应立即拆洗干净，并加润滑油，安装塑料悬盘固定器，装入箱内，转子部分应悬空搁置。</w:t>
      </w:r>
    </w:p>
    <w:p w14:paraId="3990320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③声学多普勒流速剖面仪检查和维护如下：</w:t>
      </w:r>
    </w:p>
    <w:p w14:paraId="3F922D5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对长期固定安装在水下应用的声学多普勒流速剖面仪、走航式 ADCP，每年至少进行两次全面检查养护。对安装在水质较差的河流和水生贝类、藻类较多的，应增加检查维护频次；</w:t>
      </w:r>
    </w:p>
    <w:p w14:paraId="6E09451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定期清除水下仪器上的附着物，检查安装位置的正确性和牢固程度；检查连接各类连接线和防护状态是否正常；</w:t>
      </w:r>
    </w:p>
    <w:p w14:paraId="012E92E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声学多普勒流速剖面仪应按仪器说明规定的方法，定期清洗仪器的换能器，供电系统按规定作好保养；</w:t>
      </w:r>
    </w:p>
    <w:p w14:paraId="6609FB4F">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d)  仪器的电缆线放在专用箱中且保持自然状态，不应有扭曲变形；</w:t>
      </w:r>
    </w:p>
    <w:p w14:paraId="534B9B1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e)  仪器设备应放在通风干燥处，并应远离有腐蚀性的物质，仪器和设备上不应堆放重物；</w:t>
      </w:r>
    </w:p>
    <w:p w14:paraId="2E773F4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f)  仪器所有零件工具应随用随放原处，仪器说明书和档案表应存档；</w:t>
      </w:r>
    </w:p>
    <w:p w14:paraId="63FD171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g)  野外作业时，应避免传感器长时间暴晒；</w:t>
      </w:r>
    </w:p>
    <w:p w14:paraId="009B321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  对供电系统应经常检查电压、电流，及时更换电池，使电池电压保持上正常使用范围； </w:t>
      </w:r>
    </w:p>
    <w:p w14:paraId="14EC38C0">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i)  安装声学多普勒流速仪的流量站每年度必须编制比测率定分析报告。</w:t>
      </w:r>
    </w:p>
    <w:p w14:paraId="215C029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④电波（雷达）流速仪检查和维护如下：</w:t>
      </w:r>
    </w:p>
    <w:p w14:paraId="087E122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a)  对长期安装在野外的电波（雷达）流速仪，每年至少进行两次全面检查养护。保持设备的外 观整洁，检查箱体、立杆等固定部件是否有锈蚀、滑轮磨损等情况，检查安装角度是否发生变化，以及障碍物的清理等；</w:t>
      </w:r>
    </w:p>
    <w:p w14:paraId="1A1385B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b)  检查过河索垂度、起点距是否发生变化；</w:t>
      </w:r>
    </w:p>
    <w:p w14:paraId="515D5AC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对供电系统应经常检查电压、电流，及时更换电池，使电池电压保持正常使用范围。检查测验数据是否正常，有无缺失。</w:t>
      </w:r>
    </w:p>
    <w:p w14:paraId="4167EC1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⑤超声波时差法流速仪检查和维护如下：</w:t>
      </w:r>
    </w:p>
    <w:p w14:paraId="4B11316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对长期固定安装在水下应用的声学时差法流速仪，每年至少进行两次全面检查养护；检查换能器的安装是否固定、朝向是否发生变化，检查表面是否有附着物；</w:t>
      </w:r>
    </w:p>
    <w:p w14:paraId="0125ECE1">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  每年汛前应对设备软件进行检测。</w:t>
      </w:r>
    </w:p>
    <w:p w14:paraId="6C7A0B99">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流量测验成果比测、率定</w:t>
      </w:r>
    </w:p>
    <w:p w14:paraId="06E1A4D7">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①新设备在测站投入使用前，应进行比测率定；使用期间，应进行定期保养。</w:t>
      </w:r>
    </w:p>
    <w:p w14:paraId="6E37E618">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②比测宜在水流相对平稳时进行，并在高、中、低不同流速级下均匀分布。</w:t>
      </w:r>
    </w:p>
    <w:p w14:paraId="5329C962">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③关系线定线精度应满足水文相关规范。</w:t>
      </w:r>
    </w:p>
    <w:p w14:paraId="15123D1D">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④新设备在测站投入使用后，应进行30次以上有效比测。在满足</w:t>
      </w:r>
      <w:r>
        <w:rPr>
          <w:rFonts w:hint="eastAsia" w:ascii="仿宋" w:hAnsi="仿宋" w:eastAsia="仿宋" w:cs="仿宋"/>
          <w:color w:val="auto"/>
          <w:szCs w:val="21"/>
          <w:highlight w:val="none"/>
          <w:lang w:val="en-US" w:eastAsia="zh-CN"/>
        </w:rPr>
        <w:t>水文资料整编</w:t>
      </w:r>
      <w:r>
        <w:rPr>
          <w:rFonts w:hint="eastAsia" w:ascii="仿宋" w:hAnsi="仿宋" w:eastAsia="仿宋" w:cs="仿宋"/>
          <w:color w:val="auto"/>
          <w:szCs w:val="21"/>
          <w:highlight w:val="none"/>
        </w:rPr>
        <w:t>定线要求及相近年份设备数据稳定的情况下，可相应减少比测次数；新关系线相对于原关系线的偏离超过5%，应采用新关系线；偏离不大于5%可继续沿用。</w:t>
      </w:r>
    </w:p>
    <w:p w14:paraId="6FB602A4">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其他要求</w:t>
      </w:r>
    </w:p>
    <w:p w14:paraId="3B112F1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①测流断面两岸应设立断面桩、断面杆和界桩，宜将左岸的断面桩作为起点距起算零点。</w:t>
      </w:r>
    </w:p>
    <w:p w14:paraId="0115200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②通视条件良好的水文缆道测站，宜设立基线桩或高程基点，便于起点距和垂度校测；用浮标 作为备用测验方案的测站，必须设立基线桩或高程基点。</w:t>
      </w:r>
    </w:p>
    <w:p w14:paraId="18019133">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③每年的汛前、汛后、大洪水过后或发现断面有明显变化时，应进行大断面测量，并绘制大断面图。</w:t>
      </w:r>
    </w:p>
    <w:p w14:paraId="720E165C">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④缆道测流如遇雷暴天气应延迟观测。</w:t>
      </w:r>
    </w:p>
    <w:p w14:paraId="34EA9E9E">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⑤流量测验的时空分布应均匀，监测要控制中高水位；年最大最小流量实测值和计算值应控制在 15%以内。</w:t>
      </w:r>
    </w:p>
    <w:p w14:paraId="132C96FB">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⑥应在流量测验中准备不少于两套的测洪方案。</w:t>
      </w:r>
    </w:p>
    <w:p w14:paraId="282BFB4A">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⑦单次流量测验成果应按“随测、随算、随整理、随分析”的原则进行检查分析。现场发现测验工作中有差错时，应查清原因，并采取相应的纠正和补救措施。</w:t>
      </w:r>
    </w:p>
    <w:p w14:paraId="7AD246E6">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⑧应科学布置测次测点，满足巡测和流量率定以及其他相关流量测验规定的要求。</w:t>
      </w:r>
    </w:p>
    <w:p w14:paraId="0D075B25">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6、地下水监测井维护和管理要求</w:t>
      </w:r>
    </w:p>
    <w:p w14:paraId="4E2DF664">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对每个监测井建立环境监测井基本情况表，监测井的撤销、变更情况应记入原监测</w:t>
      </w:r>
    </w:p>
    <w:p w14:paraId="372EE39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井的基本情况表内，新换监测井应重新建立环境监测井基本情况表。 </w:t>
      </w:r>
    </w:p>
    <w:p w14:paraId="1157D118">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 xml:space="preserve">每年应指派专人对监测井的设施进行维护，设施一经损坏，必须及时修复。 </w:t>
      </w:r>
    </w:p>
    <w:p w14:paraId="497CA35D">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 xml:space="preserve">每年测量监测井井深一次，当监测井内淤积物淤没滤水管，应及时清淤。 </w:t>
      </w:r>
    </w:p>
    <w:p w14:paraId="4A6E7C3D">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 xml:space="preserve">每年对监测井进行一次透水灵敏度试验。当向井内注入灌水段 1 m 井管容积的水 </w:t>
      </w:r>
    </w:p>
    <w:p w14:paraId="1422099F">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量，水位复原时间超过 15 min 时，应进行洗井。</w:t>
      </w:r>
    </w:p>
    <w:p w14:paraId="6D7D6788">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监测站井口保护装置等附属设施发生移位或损坏时，必须及时养护维修。</w:t>
      </w:r>
    </w:p>
    <w:p w14:paraId="027EC2A4">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地下水监测站设施设备看护，每年开展两次地下水监测站自动监测仪器现场校测，监测设施维护参照水位观测设施要求。</w:t>
      </w:r>
    </w:p>
    <w:p w14:paraId="11026710">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7</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资料管理</w:t>
      </w:r>
    </w:p>
    <w:p w14:paraId="7B334E6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）资料主要包括水文观测和运行维护的原始工作记录、计算成果及相关分析成果等。包括但不限于水文要素观测记录、检查维护台账记录、水文测量记录、分析率定报告等。</w:t>
      </w:r>
    </w:p>
    <w:p w14:paraId="3DE0D9D0">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）水文原始资料，应经核查无误或一算二校后，原则上于次月3日前提交。包括但不限于水位（水 温）/降水量/蒸发观测记载簿、实测流量计算表、固定式声学多普勒流速剖面仪原始数据、月度维养记录表等。</w:t>
      </w:r>
    </w:p>
    <w:p w14:paraId="7878F83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）固定式声学多普勒流速剖面仪应按月开展比测工作，比测成果须满足定线精度要求；设备故障等导致数据中断超过24小时以上，应采用其他测验方式补充流量监测，相关成果应每日上报。</w:t>
      </w:r>
    </w:p>
    <w:p w14:paraId="48FDF8D1">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（4）大断面、水准等测量原始记录及相关计算成果应3个工作日内审核并提交。</w:t>
      </w:r>
    </w:p>
    <w:p w14:paraId="0AE4F0C4">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）提交的资料成果应确保真实、及时、准确；如因设备维护、参数调整等引起数据变化的，应如实记录并及时上报。</w:t>
      </w:r>
    </w:p>
    <w:p w14:paraId="6C2E3A4E">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）相关资料应及时备份，原则上具备电子化备份条件的资料应进行电子化备份。</w:t>
      </w:r>
    </w:p>
    <w:p w14:paraId="2C8A401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）应落实专人负责资料管理、定点存放，按相关规定做好保密措施；提交的纸质资料应清洁完整、装订成册。</w:t>
      </w:r>
    </w:p>
    <w:p w14:paraId="73A17E51">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8</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信息管理</w:t>
      </w:r>
    </w:p>
    <w:p w14:paraId="2A5E868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）应及时按相关要求在信息化管理平台填报、上传、更新各类监测运行管理信息，包括但不限于测 站基本信息、水文要素监测和视频信息、检查维护记录等。</w:t>
      </w:r>
    </w:p>
    <w:p w14:paraId="56FCCC1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）应按要求对信息平台各类数据进行核查，确保水情数据准确率达到相关要求。</w:t>
      </w:r>
    </w:p>
    <w:p w14:paraId="32C7454F">
      <w:pPr>
        <w:spacing w:line="380" w:lineRule="exact"/>
        <w:rPr>
          <w:rFonts w:hint="eastAsia" w:ascii="仿宋" w:hAnsi="仿宋" w:eastAsia="仿宋" w:cs="仿宋"/>
          <w:color w:val="auto"/>
          <w:spacing w:val="8"/>
          <w:sz w:val="20"/>
          <w:szCs w:val="20"/>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）应保障通信稳定、畅通，适当储备通信备用器材。</w:t>
      </w:r>
    </w:p>
    <w:p w14:paraId="3D0D4B10">
      <w:pPr>
        <w:spacing w:line="38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9</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其他要求</w:t>
      </w:r>
    </w:p>
    <w:p w14:paraId="2496056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）极端天气前后，应加强相关设施设备的检查维护，确保响应期间正常运行，数据畅通。</w:t>
      </w:r>
    </w:p>
    <w:p w14:paraId="33CFB49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）较大洪水期间，应根据时空分布加密观测，数据应能正确反映洪水过程；洪水过后，应加强分析总结，提出下一步工作建议及改进措施。</w:t>
      </w:r>
    </w:p>
    <w:p w14:paraId="372D4A1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）水文监测设施发生故障，修复时间应遵循防汛响应期间8小时内、汛期其他时间24小时内、非汛期48小时内的原则；如不能按规定时间修复的，应书面申请并报备。</w:t>
      </w:r>
    </w:p>
    <w:p w14:paraId="63340605">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（4）水温、泥沙等其他水文要素的监测设施，应按相关要求定期检查，确保仪器设备无故障，数据真实、及时、准确。</w:t>
      </w:r>
    </w:p>
    <w:p w14:paraId="5B112275">
      <w:pPr>
        <w:pStyle w:val="4"/>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rPr>
      </w:pPr>
      <w:bookmarkStart w:id="153" w:name="_Toc108107102"/>
      <w:bookmarkStart w:id="154" w:name="_Toc22128"/>
      <w:r>
        <w:rPr>
          <w:rFonts w:hint="eastAsia" w:ascii="仿宋" w:hAnsi="仿宋" w:eastAsia="仿宋" w:cs="仿宋"/>
          <w:b/>
          <w:bCs/>
          <w:color w:val="auto"/>
          <w:kern w:val="0"/>
          <w:sz w:val="24"/>
          <w:szCs w:val="24"/>
          <w:highlight w:val="none"/>
          <w:lang w:val="en-US" w:eastAsia="zh-CN"/>
        </w:rPr>
        <w:t>五、其他</w:t>
      </w:r>
      <w:r>
        <w:rPr>
          <w:rFonts w:hint="eastAsia" w:ascii="仿宋" w:hAnsi="仿宋" w:eastAsia="仿宋" w:cs="仿宋"/>
          <w:b/>
          <w:bCs/>
          <w:color w:val="auto"/>
          <w:kern w:val="0"/>
          <w:sz w:val="24"/>
          <w:szCs w:val="24"/>
          <w:highlight w:val="none"/>
        </w:rPr>
        <w:t>服务要求</w:t>
      </w:r>
      <w:bookmarkEnd w:id="153"/>
      <w:bookmarkEnd w:id="154"/>
    </w:p>
    <w:p w14:paraId="3C78E79C">
      <w:pPr>
        <w:numPr>
          <w:ilvl w:val="0"/>
          <w:numId w:val="1"/>
        </w:num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总体原则：</w:t>
      </w:r>
    </w:p>
    <w:p w14:paraId="3A9916EE">
      <w:pPr>
        <w:numPr>
          <w:ilvl w:val="0"/>
          <w:numId w:val="0"/>
        </w:num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工作要主动，维护要及时，抢修要快速，维修要专业。</w:t>
      </w:r>
    </w:p>
    <w:p w14:paraId="0C0F5D0A">
      <w:pPr>
        <w:numPr>
          <w:ilvl w:val="0"/>
          <w:numId w:val="0"/>
        </w:numPr>
        <w:spacing w:line="380" w:lineRule="exact"/>
        <w:ind w:leftChars="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人员配备要求</w:t>
      </w:r>
      <w:r>
        <w:rPr>
          <w:rFonts w:hint="eastAsia" w:ascii="仿宋" w:hAnsi="仿宋" w:eastAsia="仿宋" w:cs="仿宋"/>
          <w:b/>
          <w:bCs/>
          <w:color w:val="auto"/>
          <w:szCs w:val="21"/>
          <w:highlight w:val="none"/>
          <w:lang w:eastAsia="zh-CN"/>
        </w:rPr>
        <w:t>：</w:t>
      </w:r>
    </w:p>
    <w:p w14:paraId="50833302">
      <w:pPr>
        <w:numPr>
          <w:ilvl w:val="0"/>
          <w:numId w:val="0"/>
        </w:numPr>
        <w:spacing w:line="380" w:lineRule="exact"/>
        <w:ind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成交供应商必须组建专门维护队伍，并指定一名项目负责人负责组织实施本项目中的现场维护服务（包括设备的定期巡检、定期维护、故障站设备的检修或备件更换等）和设备故障的及时修复。</w:t>
      </w:r>
    </w:p>
    <w:p w14:paraId="40A6B12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rPr>
        <w:t>成交供应商应充分考虑本项目的服务质量</w:t>
      </w:r>
      <w:r>
        <w:rPr>
          <w:rFonts w:hint="eastAsia" w:ascii="仿宋" w:hAnsi="仿宋" w:eastAsia="仿宋" w:cs="仿宋"/>
          <w:color w:val="auto"/>
          <w:szCs w:val="21"/>
          <w:highlight w:val="none"/>
          <w:lang w:val="en-US" w:eastAsia="zh-CN"/>
        </w:rPr>
        <w:t>和</w:t>
      </w:r>
      <w:r>
        <w:rPr>
          <w:rFonts w:hint="eastAsia" w:ascii="仿宋" w:hAnsi="仿宋" w:eastAsia="仿宋" w:cs="仿宋"/>
          <w:color w:val="auto"/>
          <w:szCs w:val="21"/>
          <w:highlight w:val="none"/>
        </w:rPr>
        <w:t>服务特点，合理安排日常维护工作人员。</w:t>
      </w:r>
    </w:p>
    <w:p w14:paraId="284A64A4">
      <w:pPr>
        <w:numPr>
          <w:ilvl w:val="0"/>
          <w:numId w:val="0"/>
        </w:numPr>
        <w:spacing w:line="380" w:lineRule="exact"/>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2.3、</w:t>
      </w:r>
      <w:r>
        <w:rPr>
          <w:rFonts w:hint="eastAsia" w:ascii="仿宋" w:hAnsi="仿宋" w:eastAsia="仿宋" w:cs="仿宋"/>
          <w:color w:val="auto"/>
          <w:szCs w:val="21"/>
          <w:highlight w:val="none"/>
        </w:rPr>
        <w:t>签订合同前，</w:t>
      </w:r>
      <w:r>
        <w:rPr>
          <w:rFonts w:hint="eastAsia" w:ascii="仿宋" w:hAnsi="仿宋" w:eastAsia="仿宋" w:cs="仿宋"/>
          <w:color w:val="auto"/>
          <w:szCs w:val="21"/>
          <w:highlight w:val="none"/>
          <w:lang w:val="en-US" w:eastAsia="zh-CN"/>
        </w:rPr>
        <w:t>成交供应商</w:t>
      </w:r>
      <w:r>
        <w:rPr>
          <w:rFonts w:hint="eastAsia" w:ascii="仿宋" w:hAnsi="仿宋" w:eastAsia="仿宋" w:cs="仿宋"/>
          <w:color w:val="auto"/>
          <w:szCs w:val="21"/>
          <w:highlight w:val="none"/>
        </w:rPr>
        <w:t>需将人员名册、身份证复印件交采购人备案，如有调整、应及时更新</w:t>
      </w:r>
      <w:r>
        <w:rPr>
          <w:rFonts w:hint="eastAsia" w:ascii="仿宋" w:hAnsi="仿宋" w:eastAsia="仿宋" w:cs="仿宋"/>
          <w:color w:val="auto"/>
          <w:szCs w:val="21"/>
          <w:highlight w:val="none"/>
          <w:lang w:eastAsia="zh-CN"/>
        </w:rPr>
        <w:t>。</w:t>
      </w:r>
    </w:p>
    <w:p w14:paraId="465B28AD">
      <w:pPr>
        <w:numPr>
          <w:ilvl w:val="0"/>
          <w:numId w:val="0"/>
        </w:numPr>
        <w:spacing w:line="380" w:lineRule="exact"/>
        <w:ind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2.4、成交供应商</w:t>
      </w:r>
      <w:r>
        <w:rPr>
          <w:rFonts w:hint="eastAsia" w:ascii="仿宋" w:hAnsi="仿宋" w:eastAsia="仿宋" w:cs="仿宋"/>
          <w:color w:val="auto"/>
          <w:szCs w:val="21"/>
          <w:highlight w:val="none"/>
        </w:rPr>
        <w:t>需为</w:t>
      </w:r>
      <w:r>
        <w:rPr>
          <w:rFonts w:hint="eastAsia" w:ascii="仿宋" w:hAnsi="仿宋" w:eastAsia="仿宋" w:cs="仿宋"/>
          <w:color w:val="auto"/>
          <w:szCs w:val="21"/>
          <w:highlight w:val="none"/>
          <w:lang w:val="en-US" w:eastAsia="zh-CN"/>
        </w:rPr>
        <w:t>维护</w:t>
      </w:r>
      <w:r>
        <w:rPr>
          <w:rFonts w:hint="eastAsia" w:ascii="仿宋" w:hAnsi="仿宋" w:eastAsia="仿宋" w:cs="仿宋"/>
          <w:color w:val="auto"/>
          <w:szCs w:val="21"/>
          <w:highlight w:val="none"/>
        </w:rPr>
        <w:t>人员交纳人身意外险等必要的社会保险，并配备相应的劳动用具、作业机械以及劳动保护设施。</w:t>
      </w:r>
    </w:p>
    <w:p w14:paraId="5AE2C8FB">
      <w:pPr>
        <w:spacing w:line="380" w:lineRule="exac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2.5遇到应急抢险任务或特殊情况，成交供应商必须临时增加维保人员，延长维保时间，所需费用及责任由成交供应商承担。</w:t>
      </w:r>
    </w:p>
    <w:p w14:paraId="01D99E80">
      <w:p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、维护</w:t>
      </w:r>
      <w:r>
        <w:rPr>
          <w:rFonts w:hint="eastAsia" w:ascii="仿宋" w:hAnsi="仿宋" w:eastAsia="仿宋" w:cs="仿宋"/>
          <w:b/>
          <w:bCs/>
          <w:color w:val="auto"/>
          <w:szCs w:val="21"/>
          <w:highlight w:val="none"/>
          <w:lang w:val="en-US" w:eastAsia="zh-CN"/>
        </w:rPr>
        <w:t>内容</w:t>
      </w:r>
      <w:r>
        <w:rPr>
          <w:rFonts w:hint="eastAsia" w:ascii="仿宋" w:hAnsi="仿宋" w:eastAsia="仿宋" w:cs="仿宋"/>
          <w:b/>
          <w:bCs/>
          <w:color w:val="auto"/>
          <w:szCs w:val="21"/>
          <w:highlight w:val="none"/>
        </w:rPr>
        <w:t>要求</w:t>
      </w:r>
    </w:p>
    <w:p w14:paraId="14F80D85">
      <w:p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维护包括站点设备的现场维护服务（设备的定期巡检、定期维护）和技术咨询。</w:t>
      </w:r>
    </w:p>
    <w:p w14:paraId="524D36D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、成交供应商必须每天监视系统的运行情况，发现问题或接到采购人通知后，成交供应商必须及时抢修，在没有不可抗拒的客观原因情况下，维修时间单次不得超过24小时，并做好维护记录。 </w:t>
      </w:r>
    </w:p>
    <w:p w14:paraId="5669688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、巡检服务：要求提供每季度一次巡检,定期对产品进行现场检修，并提供详细的巡检报告。</w:t>
      </w:r>
    </w:p>
    <w:p w14:paraId="59A0A434">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▲注：投标供应商需承诺：在合同签订后30天内，完成第一次设备巡检，并提供详细《首次巡检报告》。</w:t>
      </w:r>
    </w:p>
    <w:p w14:paraId="769F5DF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、成交供应商须提供维护人员的手机号码，</w:t>
      </w:r>
      <w:r>
        <w:rPr>
          <w:rFonts w:hint="eastAsia" w:ascii="仿宋" w:hAnsi="仿宋" w:eastAsia="仿宋" w:cs="仿宋"/>
          <w:color w:val="auto"/>
          <w:szCs w:val="21"/>
          <w:highlight w:val="none"/>
          <w:lang w:val="en-US" w:eastAsia="zh-CN"/>
        </w:rPr>
        <w:t>微信</w:t>
      </w:r>
      <w:r>
        <w:rPr>
          <w:rFonts w:hint="eastAsia" w:ascii="仿宋" w:hAnsi="仿宋" w:eastAsia="仿宋" w:cs="仿宋"/>
          <w:color w:val="auto"/>
          <w:szCs w:val="21"/>
          <w:highlight w:val="none"/>
        </w:rPr>
        <w:t>号及其它联系方式，确保可以随时联系到维护人员。</w:t>
      </w:r>
    </w:p>
    <w:p w14:paraId="6CBF5C42">
      <w:pPr>
        <w:spacing w:line="38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val="zh-CN"/>
        </w:rPr>
        <w:t>省市有关部门对遥测维护和测站管理有其它要求的，</w:t>
      </w:r>
      <w:r>
        <w:rPr>
          <w:rFonts w:hint="eastAsia" w:ascii="仿宋" w:hAnsi="仿宋" w:eastAsia="仿宋" w:cs="仿宋"/>
          <w:color w:val="auto"/>
          <w:szCs w:val="21"/>
          <w:highlight w:val="none"/>
        </w:rPr>
        <w:t>成交供应商</w:t>
      </w:r>
      <w:r>
        <w:rPr>
          <w:rFonts w:hint="eastAsia" w:ascii="仿宋" w:hAnsi="仿宋" w:eastAsia="仿宋" w:cs="仿宋"/>
          <w:color w:val="auto"/>
          <w:szCs w:val="21"/>
          <w:highlight w:val="none"/>
          <w:lang w:val="zh-CN"/>
        </w:rPr>
        <w:t>应配合采购人完成相应工作。</w:t>
      </w:r>
    </w:p>
    <w:p w14:paraId="07A6573B">
      <w:pPr>
        <w:spacing w:line="38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lang w:val="zh-CN"/>
        </w:rPr>
        <w:t>做好维护记录，及时提供相关书面材料。</w:t>
      </w:r>
    </w:p>
    <w:p w14:paraId="6E51E23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、在服务合同期内发生设备故障（注：非人为原因），由成交供应商提供维护服务或备件更换服务，保障设备正常运行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设备维修备件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常用型号</w:t>
      </w:r>
      <w:r>
        <w:rPr>
          <w:rFonts w:hint="eastAsia" w:ascii="仿宋" w:hAnsi="仿宋" w:eastAsia="仿宋" w:cs="仿宋"/>
          <w:color w:val="auto"/>
          <w:szCs w:val="21"/>
          <w:highlight w:val="none"/>
        </w:rPr>
        <w:t>水位计、雨量计及其他电池、太阳能电板等易损易耗品</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都由成交供应商负责，费用含在报价中。</w:t>
      </w:r>
    </w:p>
    <w:p w14:paraId="09E0CA6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、项目设备运行通信也由成交供应商负责充值，费用含在报价中。</w:t>
      </w:r>
    </w:p>
    <w:p w14:paraId="214B0DC8">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汛期</w:t>
      </w:r>
      <w:r>
        <w:rPr>
          <w:rFonts w:hint="eastAsia" w:ascii="仿宋" w:hAnsi="仿宋" w:eastAsia="仿宋" w:cs="仿宋"/>
          <w:color w:val="auto"/>
          <w:szCs w:val="21"/>
          <w:highlight w:val="none"/>
        </w:rPr>
        <w:t>24小时监控设备值守。</w:t>
      </w:r>
    </w:p>
    <w:p w14:paraId="3B6F66CB">
      <w:p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rPr>
        <w:t>、工具及交通要求</w:t>
      </w:r>
    </w:p>
    <w:p w14:paraId="7949A55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.1、成交供应商须配备本项目服务所需的常用维护维修设备（如笔记本电脑、无线网卡、传真机、数字万用表等）和常用工具（如螺丝刀、扳手、气体烙铁、内六角、外六角、剥线钳、老虎钳等）。</w:t>
      </w:r>
    </w:p>
    <w:p w14:paraId="5D457DB0">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.2、成交供应商在提供服务过程中自备专用交通工具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费用自理（交通工具的使用根据本项目的服务特点进行安排，因本项目维护点位于全县各个偏僻山塘水库，道路崎岖建议配备越野车）。</w:t>
      </w:r>
    </w:p>
    <w:p w14:paraId="6056E1D8">
      <w:p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、维护安全要求</w:t>
      </w:r>
    </w:p>
    <w:p w14:paraId="6234402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.1、成交供应商必须按照国家有关劳动安全的规定为维护人员配备安全作业防护用品，确保安全生产。</w:t>
      </w:r>
    </w:p>
    <w:p w14:paraId="022D03BA">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.2、维护过程中的车辆及人身的安全由成交供应商负责，采购人不承担因意外伤亡而产生的任何法律责任和相关的费用。</w:t>
      </w:r>
    </w:p>
    <w:p w14:paraId="1CAEA43E">
      <w:pPr>
        <w:spacing w:line="38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6</w:t>
      </w:r>
      <w:r>
        <w:rPr>
          <w:rFonts w:hint="eastAsia" w:ascii="仿宋" w:hAnsi="仿宋" w:eastAsia="仿宋" w:cs="仿宋"/>
          <w:b/>
          <w:bCs/>
          <w:color w:val="auto"/>
          <w:szCs w:val="21"/>
          <w:highlight w:val="none"/>
        </w:rPr>
        <w:t>、其他要求</w:t>
      </w:r>
    </w:p>
    <w:p w14:paraId="00BE086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6.1、</w:t>
      </w:r>
      <w:r>
        <w:rPr>
          <w:rFonts w:hint="eastAsia" w:ascii="仿宋" w:hAnsi="仿宋" w:eastAsia="仿宋" w:cs="仿宋"/>
          <w:color w:val="auto"/>
          <w:szCs w:val="21"/>
          <w:highlight w:val="none"/>
        </w:rPr>
        <w:t>成交供应商</w:t>
      </w:r>
      <w:r>
        <w:rPr>
          <w:rFonts w:hint="eastAsia" w:ascii="仿宋" w:hAnsi="仿宋" w:eastAsia="仿宋" w:cs="仿宋"/>
          <w:color w:val="auto"/>
          <w:szCs w:val="21"/>
          <w:highlight w:val="none"/>
          <w:lang w:val="en-US" w:eastAsia="zh-CN"/>
        </w:rPr>
        <w:t>中标后</w:t>
      </w:r>
      <w:r>
        <w:rPr>
          <w:rFonts w:hint="eastAsia" w:ascii="仿宋" w:hAnsi="仿宋" w:eastAsia="仿宋" w:cs="仿宋"/>
          <w:color w:val="auto"/>
          <w:szCs w:val="21"/>
          <w:highlight w:val="none"/>
        </w:rPr>
        <w:t>在安吉县区域内必须有固定办公场所（可租赁），</w:t>
      </w:r>
      <w:r>
        <w:rPr>
          <w:rFonts w:hint="eastAsia" w:ascii="仿宋" w:hAnsi="仿宋" w:eastAsia="仿宋" w:cs="仿宋"/>
          <w:color w:val="auto"/>
          <w:szCs w:val="21"/>
          <w:highlight w:val="none"/>
          <w:lang w:val="en-US" w:eastAsia="zh-CN"/>
        </w:rPr>
        <w:t>用于</w:t>
      </w:r>
      <w:r>
        <w:rPr>
          <w:rFonts w:hint="eastAsia" w:ascii="仿宋" w:hAnsi="仿宋" w:eastAsia="仿宋" w:cs="仿宋"/>
          <w:color w:val="auto"/>
          <w:szCs w:val="21"/>
          <w:highlight w:val="none"/>
        </w:rPr>
        <w:t>维护人员进行日常办公，办公场所因配备必要办公设施，为各类运维工作提供保障。</w:t>
      </w:r>
    </w:p>
    <w:p w14:paraId="4C74304A">
      <w:pPr>
        <w:spacing w:line="38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6.2、成交供应商需对使用年限到期工况较差的设备进行更换，</w:t>
      </w:r>
      <w:r>
        <w:rPr>
          <w:rFonts w:hint="eastAsia" w:ascii="仿宋" w:hAnsi="仿宋" w:eastAsia="仿宋" w:cs="仿宋"/>
          <w:i w:val="0"/>
          <w:color w:val="auto"/>
          <w:kern w:val="0"/>
          <w:sz w:val="21"/>
          <w:szCs w:val="21"/>
          <w:highlight w:val="none"/>
          <w:u w:val="none"/>
          <w:lang w:val="en-US" w:eastAsia="zh-CN" w:bidi="ar"/>
        </w:rPr>
        <w:t>具体以采购人确定为准。</w:t>
      </w:r>
    </w:p>
    <w:p w14:paraId="4DFC282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6.3、在有需求和条件允许的情况下</w:t>
      </w:r>
      <w:r>
        <w:rPr>
          <w:rFonts w:hint="eastAsia" w:ascii="仿宋" w:hAnsi="仿宋" w:eastAsia="仿宋" w:cs="仿宋"/>
          <w:color w:val="auto"/>
          <w:szCs w:val="21"/>
          <w:highlight w:val="none"/>
        </w:rPr>
        <w:t>成交供应商</w:t>
      </w:r>
      <w:r>
        <w:rPr>
          <w:rFonts w:hint="eastAsia" w:ascii="仿宋" w:hAnsi="仿宋" w:eastAsia="仿宋" w:cs="仿宋"/>
          <w:color w:val="auto"/>
          <w:szCs w:val="21"/>
          <w:highlight w:val="none"/>
          <w:lang w:val="en-US" w:eastAsia="zh-CN"/>
        </w:rPr>
        <w:t>需配合完成其他水利工作相关检查任务</w:t>
      </w:r>
      <w:r>
        <w:rPr>
          <w:rFonts w:hint="eastAsia" w:ascii="仿宋" w:hAnsi="仿宋" w:eastAsia="仿宋" w:cs="仿宋"/>
          <w:color w:val="auto"/>
          <w:szCs w:val="21"/>
          <w:highlight w:val="none"/>
        </w:rPr>
        <w:t>。</w:t>
      </w:r>
    </w:p>
    <w:p w14:paraId="26B403A0">
      <w:pPr>
        <w:pStyle w:val="4"/>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rPr>
      </w:pPr>
      <w:bookmarkStart w:id="155" w:name="_Toc108107104"/>
      <w:r>
        <w:rPr>
          <w:rFonts w:hint="eastAsia" w:ascii="仿宋" w:hAnsi="仿宋" w:eastAsia="仿宋" w:cs="仿宋"/>
          <w:b/>
          <w:bCs/>
          <w:color w:val="auto"/>
          <w:kern w:val="0"/>
          <w:sz w:val="24"/>
          <w:szCs w:val="24"/>
          <w:highlight w:val="none"/>
          <w:lang w:val="en-US" w:eastAsia="zh-CN"/>
        </w:rPr>
        <w:t>六、</w:t>
      </w:r>
      <w:r>
        <w:rPr>
          <w:rFonts w:hint="eastAsia" w:ascii="仿宋" w:hAnsi="仿宋" w:eastAsia="仿宋" w:cs="仿宋"/>
          <w:b/>
          <w:bCs/>
          <w:color w:val="auto"/>
          <w:kern w:val="0"/>
          <w:sz w:val="24"/>
          <w:szCs w:val="24"/>
          <w:highlight w:val="none"/>
        </w:rPr>
        <w:t>服务质量考核</w:t>
      </w:r>
      <w:bookmarkEnd w:id="155"/>
    </w:p>
    <w:p w14:paraId="7E10CB4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服务质量按</w:t>
      </w:r>
      <w:r>
        <w:rPr>
          <w:rFonts w:hint="eastAsia" w:ascii="仿宋" w:hAnsi="仿宋" w:eastAsia="仿宋" w:cs="仿宋"/>
          <w:color w:val="auto"/>
          <w:szCs w:val="21"/>
          <w:highlight w:val="none"/>
          <w:lang w:val="en-US" w:eastAsia="zh-CN"/>
        </w:rPr>
        <w:t>3个月一次</w:t>
      </w:r>
      <w:r>
        <w:rPr>
          <w:rFonts w:hint="eastAsia" w:ascii="仿宋" w:hAnsi="仿宋" w:eastAsia="仿宋" w:cs="仿宋"/>
          <w:color w:val="auto"/>
          <w:szCs w:val="21"/>
          <w:highlight w:val="none"/>
        </w:rPr>
        <w:t>定量考核，年终汇总，由采购人负责考核，考核项目、内容和标准见下表：</w:t>
      </w:r>
    </w:p>
    <w:tbl>
      <w:tblPr>
        <w:tblStyle w:val="27"/>
        <w:tblW w:w="101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7793"/>
        <w:gridCol w:w="687"/>
        <w:gridCol w:w="706"/>
      </w:tblGrid>
      <w:tr w14:paraId="33321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100" w:type="dxa"/>
            <w:gridSpan w:val="4"/>
            <w:noWrap w:val="0"/>
            <w:vAlign w:val="top"/>
          </w:tcPr>
          <w:p w14:paraId="1673E35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一、组织管理(20 分)</w:t>
            </w:r>
          </w:p>
        </w:tc>
      </w:tr>
      <w:tr w14:paraId="2E26E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914" w:type="dxa"/>
            <w:noWrap w:val="0"/>
            <w:vAlign w:val="top"/>
          </w:tcPr>
          <w:p w14:paraId="23F0719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   别</w:t>
            </w:r>
          </w:p>
        </w:tc>
        <w:tc>
          <w:tcPr>
            <w:tcW w:w="7793" w:type="dxa"/>
            <w:noWrap w:val="0"/>
            <w:vAlign w:val="top"/>
          </w:tcPr>
          <w:p w14:paraId="165D56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考核内容</w:t>
            </w:r>
          </w:p>
        </w:tc>
        <w:tc>
          <w:tcPr>
            <w:tcW w:w="687" w:type="dxa"/>
            <w:noWrap w:val="0"/>
            <w:textDirection w:val="tbRlV"/>
            <w:vAlign w:val="top"/>
          </w:tcPr>
          <w:p w14:paraId="3F6DBD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p w14:paraId="7DD09B70">
            <w:pPr>
              <w:pStyle w:val="18"/>
              <w:rPr>
                <w:rFonts w:hint="eastAsia" w:ascii="仿宋" w:hAnsi="仿宋" w:eastAsia="仿宋" w:cs="仿宋"/>
                <w:color w:val="auto"/>
                <w:highlight w:val="none"/>
              </w:rPr>
            </w:pPr>
          </w:p>
        </w:tc>
        <w:tc>
          <w:tcPr>
            <w:tcW w:w="706" w:type="dxa"/>
            <w:noWrap w:val="0"/>
            <w:textDirection w:val="tbRlV"/>
            <w:vAlign w:val="top"/>
          </w:tcPr>
          <w:p w14:paraId="69576D2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得分</w:t>
            </w:r>
          </w:p>
        </w:tc>
      </w:tr>
      <w:tr w14:paraId="6FA20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2CBD374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人员配备 （4 分）</w:t>
            </w:r>
          </w:p>
        </w:tc>
        <w:tc>
          <w:tcPr>
            <w:tcW w:w="7793" w:type="dxa"/>
            <w:noWrap w:val="0"/>
            <w:vAlign w:val="top"/>
          </w:tcPr>
          <w:p w14:paraId="2D7634B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合理设置岗位和配置专业技术人员，明确责任分工，须在服务区域驻点办公（2分）；团队人员具有水利、通信、水文水资源等相关专业专科及以上文凭或助理工程师及以上职称(1分)；建立项目负责人定期沟通机制，及时落实相关整改要求（1分）。</w:t>
            </w:r>
          </w:p>
        </w:tc>
        <w:tc>
          <w:tcPr>
            <w:tcW w:w="687" w:type="dxa"/>
            <w:noWrap w:val="0"/>
            <w:vAlign w:val="top"/>
          </w:tcPr>
          <w:p w14:paraId="4DE366D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4218E1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6" w:type="dxa"/>
            <w:noWrap w:val="0"/>
            <w:vAlign w:val="top"/>
          </w:tcPr>
          <w:p w14:paraId="462BC60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63F5D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49D50C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日常管理 （4 分）</w:t>
            </w:r>
          </w:p>
        </w:tc>
        <w:tc>
          <w:tcPr>
            <w:tcW w:w="7793" w:type="dxa"/>
            <w:noWrap w:val="0"/>
            <w:vAlign w:val="top"/>
          </w:tcPr>
          <w:p w14:paraId="2C4AB07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合同签订 2 周内提供项目服务方案，方案技术方法合适(1分)；每月不少于一次工作沟通并提交工作小结，汛前准备、大洪水过后及时提交工作报告（3分）。</w:t>
            </w:r>
          </w:p>
        </w:tc>
        <w:tc>
          <w:tcPr>
            <w:tcW w:w="687" w:type="dxa"/>
            <w:noWrap w:val="0"/>
            <w:vAlign w:val="top"/>
          </w:tcPr>
          <w:p w14:paraId="636D6E1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0688BA1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6" w:type="dxa"/>
            <w:noWrap w:val="0"/>
            <w:vAlign w:val="top"/>
          </w:tcPr>
          <w:p w14:paraId="44135F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6B25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3A4069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物资储备 （4 分）</w:t>
            </w:r>
          </w:p>
        </w:tc>
        <w:tc>
          <w:tcPr>
            <w:tcW w:w="7793" w:type="dxa"/>
            <w:noWrap w:val="0"/>
            <w:vAlign w:val="top"/>
          </w:tcPr>
          <w:p w14:paraId="3720D49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在本地充分储备满足项目所需的各类设施设备及相关备品备件(1分）；各类备品备件应按相关规定及时保 养及检定(1分）；应具备满足工作需要的办公场所、办公用品、通讯设备及交通工具等(1分）；提供物资 储备记录表(1分）。</w:t>
            </w:r>
          </w:p>
        </w:tc>
        <w:tc>
          <w:tcPr>
            <w:tcW w:w="687" w:type="dxa"/>
            <w:noWrap w:val="0"/>
            <w:vAlign w:val="top"/>
          </w:tcPr>
          <w:p w14:paraId="45C2601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6FEAC01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6" w:type="dxa"/>
            <w:noWrap w:val="0"/>
            <w:vAlign w:val="top"/>
          </w:tcPr>
          <w:p w14:paraId="1E3DD7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605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2343FBD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安全生产 （8 分）</w:t>
            </w:r>
          </w:p>
        </w:tc>
        <w:tc>
          <w:tcPr>
            <w:tcW w:w="7793" w:type="dxa"/>
            <w:noWrap w:val="0"/>
            <w:vAlign w:val="top"/>
          </w:tcPr>
          <w:p w14:paraId="0756834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编制安全生产应急预案，安全生产用品储备充分，防护措施落实到位（2分）；及时落实安全生产要求，水文设施装备操作人员上岗前应接受技术和安全培训，掌握相关技术及安全生产技能（2分）；团队人员意外 伤害保险齐全（1分）；开展工作期间，安全生产措施不到位，发现一次扣1分（3分，扣完为止）。</w:t>
            </w:r>
          </w:p>
        </w:tc>
        <w:tc>
          <w:tcPr>
            <w:tcW w:w="687" w:type="dxa"/>
            <w:noWrap w:val="0"/>
            <w:vAlign w:val="top"/>
          </w:tcPr>
          <w:p w14:paraId="2D00D3E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7799901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06" w:type="dxa"/>
            <w:noWrap w:val="0"/>
            <w:vAlign w:val="top"/>
          </w:tcPr>
          <w:p w14:paraId="1B41C8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0271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0100" w:type="dxa"/>
            <w:gridSpan w:val="4"/>
            <w:noWrap w:val="0"/>
            <w:vAlign w:val="top"/>
          </w:tcPr>
          <w:p w14:paraId="3742DA5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二、技术要求(按 80 分赋分)</w:t>
            </w:r>
          </w:p>
        </w:tc>
      </w:tr>
      <w:tr w14:paraId="7FE49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914" w:type="dxa"/>
            <w:noWrap w:val="0"/>
            <w:vAlign w:val="top"/>
          </w:tcPr>
          <w:p w14:paraId="5B6E1B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   别</w:t>
            </w:r>
          </w:p>
        </w:tc>
        <w:tc>
          <w:tcPr>
            <w:tcW w:w="7793" w:type="dxa"/>
            <w:noWrap w:val="0"/>
            <w:vAlign w:val="top"/>
          </w:tcPr>
          <w:p w14:paraId="036187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考核内容</w:t>
            </w:r>
          </w:p>
        </w:tc>
        <w:tc>
          <w:tcPr>
            <w:tcW w:w="687" w:type="dxa"/>
            <w:noWrap w:val="0"/>
            <w:textDirection w:val="tbRlV"/>
            <w:vAlign w:val="top"/>
          </w:tcPr>
          <w:p w14:paraId="288A0C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706" w:type="dxa"/>
            <w:noWrap w:val="0"/>
            <w:textDirection w:val="tbRlV"/>
            <w:vAlign w:val="top"/>
          </w:tcPr>
          <w:p w14:paraId="24C1AF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得分</w:t>
            </w:r>
          </w:p>
        </w:tc>
      </w:tr>
      <w:tr w14:paraId="6E711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2EF176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06F4149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B3BFA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数据保障 （10 分）</w:t>
            </w:r>
          </w:p>
        </w:tc>
        <w:tc>
          <w:tcPr>
            <w:tcW w:w="7793" w:type="dxa"/>
            <w:noWrap w:val="0"/>
            <w:vAlign w:val="top"/>
          </w:tcPr>
          <w:p w14:paraId="6ACD69C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每日按要求做好遥测数据检查核对,视频信息清晰，检查记录完整，确保水情数据准确率达 98%及以上（2分）；各遥测站点数据错误或缺失未及时发现的，出现一次扣 0.5分，造成不良后果加倍扣分（4分）；出现故障及时上报并修复，修复超时引起该设备数据中断的，出现一次扣1分（4分）。</w:t>
            </w:r>
          </w:p>
          <w:p w14:paraId="200E52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修复时限要求：防汛响应期间8h内，汛期其它时间24h内，非汛期48h内。</w:t>
            </w:r>
          </w:p>
          <w:p w14:paraId="1386B4E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（发生不可抗拒或责任范围外的其他因素可酌情延长，须向管理部门书面报备）</w:t>
            </w:r>
          </w:p>
        </w:tc>
        <w:tc>
          <w:tcPr>
            <w:tcW w:w="687" w:type="dxa"/>
            <w:noWrap w:val="0"/>
            <w:vAlign w:val="top"/>
          </w:tcPr>
          <w:p w14:paraId="63409D8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4E8A819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06D2CD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7CDAFDC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6" w:type="dxa"/>
            <w:noWrap w:val="0"/>
            <w:vAlign w:val="top"/>
          </w:tcPr>
          <w:p w14:paraId="7939EE5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78431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restart"/>
            <w:noWrap w:val="0"/>
            <w:vAlign w:val="top"/>
          </w:tcPr>
          <w:p w14:paraId="6784024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D222F2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3686609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44C21F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测站维护 及标准化 （30 分）</w:t>
            </w:r>
          </w:p>
        </w:tc>
        <w:tc>
          <w:tcPr>
            <w:tcW w:w="7793" w:type="dxa"/>
            <w:noWrap w:val="0"/>
            <w:vAlign w:val="top"/>
          </w:tcPr>
          <w:p w14:paraId="57C80C2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站房、观测场、附属设施等定期维护，发现破损及时修复，包括但不限于墙体、门窗、水电、护栏等维修  和定期整体刷漆等，全面维护每年不少于1次（3分）；日常保洁每月不少于1次，强风暴雨后及时检查（3分）。</w:t>
            </w:r>
          </w:p>
        </w:tc>
        <w:tc>
          <w:tcPr>
            <w:tcW w:w="687" w:type="dxa"/>
            <w:noWrap w:val="0"/>
            <w:vAlign w:val="top"/>
          </w:tcPr>
          <w:p w14:paraId="59CA83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748A55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6" w:type="dxa"/>
            <w:vMerge w:val="restart"/>
            <w:noWrap w:val="0"/>
            <w:vAlign w:val="top"/>
          </w:tcPr>
          <w:p w14:paraId="1BBC99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4857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57A4C0D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13C3BD4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标识标牌应保持平整规范、维护频次每月不少于1次。</w:t>
            </w:r>
          </w:p>
        </w:tc>
        <w:tc>
          <w:tcPr>
            <w:tcW w:w="687" w:type="dxa"/>
            <w:noWrap w:val="0"/>
            <w:vAlign w:val="top"/>
          </w:tcPr>
          <w:p w14:paraId="59DC77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6" w:type="dxa"/>
            <w:vMerge w:val="continue"/>
            <w:noWrap w:val="0"/>
            <w:vAlign w:val="top"/>
          </w:tcPr>
          <w:p w14:paraId="40B3B0B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5E2C3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5628AB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599E553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观测场内草皮及周边树木修剪原则上每月不少于1次，夏季按实际情况增加频次，草坪高度不宜超过 20cm。</w:t>
            </w:r>
          </w:p>
        </w:tc>
        <w:tc>
          <w:tcPr>
            <w:tcW w:w="687" w:type="dxa"/>
            <w:noWrap w:val="0"/>
            <w:vAlign w:val="top"/>
          </w:tcPr>
          <w:p w14:paraId="78669F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6" w:type="dxa"/>
            <w:vMerge w:val="continue"/>
            <w:noWrap w:val="0"/>
            <w:vAlign w:val="top"/>
          </w:tcPr>
          <w:p w14:paraId="6EA9D0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0BF53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43F6F5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45D7B4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雨量监测设施：每月现场检查维护不少于1次，每年汛前、汛后和发现仪器异常时进行注水试验。</w:t>
            </w:r>
          </w:p>
        </w:tc>
        <w:tc>
          <w:tcPr>
            <w:tcW w:w="687" w:type="dxa"/>
            <w:noWrap w:val="0"/>
            <w:vAlign w:val="top"/>
          </w:tcPr>
          <w:p w14:paraId="370ACC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6" w:type="dxa"/>
            <w:vMerge w:val="continue"/>
            <w:noWrap w:val="0"/>
            <w:vAlign w:val="top"/>
          </w:tcPr>
          <w:p w14:paraId="2A22CA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36FC8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70A92E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5F60CAF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蒸发监测设施：每月现场检查维护不少于1次，每年汛前、汛后和发现仪器异常时进行全面检查维护；每年至少进行 1次渗漏检验。</w:t>
            </w:r>
          </w:p>
        </w:tc>
        <w:tc>
          <w:tcPr>
            <w:tcW w:w="687" w:type="dxa"/>
            <w:noWrap w:val="0"/>
            <w:vAlign w:val="top"/>
          </w:tcPr>
          <w:p w14:paraId="6A062D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6" w:type="dxa"/>
            <w:vMerge w:val="continue"/>
            <w:noWrap w:val="0"/>
            <w:vAlign w:val="top"/>
          </w:tcPr>
          <w:p w14:paraId="1FEDCB1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324D2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52BD5EA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62E6A3A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水位监测设施（含地下水）：每月现场检查维护不少于 1 次（2分）；每年汛前、汛后、大洪水过后和发现 仪器异常时进行全面检查维护（2分）；水位测井、静水池出现淤积及时清淤，每年不少于2次（2分）。</w:t>
            </w:r>
          </w:p>
        </w:tc>
        <w:tc>
          <w:tcPr>
            <w:tcW w:w="687" w:type="dxa"/>
            <w:noWrap w:val="0"/>
            <w:vAlign w:val="top"/>
          </w:tcPr>
          <w:p w14:paraId="21FFDF7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6" w:type="dxa"/>
            <w:vMerge w:val="continue"/>
            <w:noWrap w:val="0"/>
            <w:vAlign w:val="top"/>
          </w:tcPr>
          <w:p w14:paraId="6215F8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37002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13A7A4A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4BD05DC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流量监测设施：每月现场检查维护不少于1次（2分）；每年汛前、汛后、大洪水过后、发现断面有明显变化和仪器异常时进行全面检查维护（2分）；声学多普勒流速剖面仪测流断面清淤每年不少于 1 次（2分）。</w:t>
            </w:r>
          </w:p>
        </w:tc>
        <w:tc>
          <w:tcPr>
            <w:tcW w:w="687" w:type="dxa"/>
            <w:noWrap w:val="0"/>
            <w:vAlign w:val="top"/>
          </w:tcPr>
          <w:p w14:paraId="1126B7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6" w:type="dxa"/>
            <w:vMerge w:val="continue"/>
            <w:noWrap w:val="0"/>
            <w:vAlign w:val="top"/>
          </w:tcPr>
          <w:p w14:paraId="7872AF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AEEE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vMerge w:val="continue"/>
            <w:noWrap w:val="0"/>
            <w:vAlign w:val="top"/>
          </w:tcPr>
          <w:p w14:paraId="542B183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793" w:type="dxa"/>
            <w:noWrap w:val="0"/>
            <w:vAlign w:val="top"/>
          </w:tcPr>
          <w:p w14:paraId="1E7921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水文缆道：水文缆道及附属设施每年汛前、汛后应各全面检查维护1次，包括但不限于除锈涂油、垂度校准、易损件更换等，经常入水部分应适当增加次数，避雷系统接地电阻每年进行1次复测。</w:t>
            </w:r>
          </w:p>
        </w:tc>
        <w:tc>
          <w:tcPr>
            <w:tcW w:w="687" w:type="dxa"/>
            <w:noWrap w:val="0"/>
            <w:vAlign w:val="top"/>
          </w:tcPr>
          <w:p w14:paraId="6822A9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6" w:type="dxa"/>
            <w:vMerge w:val="continue"/>
            <w:noWrap w:val="0"/>
            <w:vAlign w:val="top"/>
          </w:tcPr>
          <w:p w14:paraId="0FF5D85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1FD8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6AC3AAA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比测率定 （40 分）</w:t>
            </w:r>
          </w:p>
        </w:tc>
        <w:tc>
          <w:tcPr>
            <w:tcW w:w="7793" w:type="dxa"/>
            <w:noWrap w:val="0"/>
            <w:vAlign w:val="top"/>
          </w:tcPr>
          <w:p w14:paraId="016C998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比测次数每年不少于30次，满足定线精度要求（5分）；测次时空分布均匀合理（15分）；比测率定成果 报告内容详实、分析合理，关系线定线精度满足水文相关规范（20分）。</w:t>
            </w:r>
          </w:p>
        </w:tc>
        <w:tc>
          <w:tcPr>
            <w:tcW w:w="687" w:type="dxa"/>
            <w:noWrap w:val="0"/>
            <w:vAlign w:val="top"/>
          </w:tcPr>
          <w:p w14:paraId="53807B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w:t>
            </w:r>
          </w:p>
        </w:tc>
        <w:tc>
          <w:tcPr>
            <w:tcW w:w="706" w:type="dxa"/>
            <w:noWrap w:val="0"/>
            <w:vAlign w:val="top"/>
          </w:tcPr>
          <w:p w14:paraId="39C6CF0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4A2AE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580CEC9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7C04C5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1E65A9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02E29CC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资料管理 （20 分）</w:t>
            </w:r>
          </w:p>
        </w:tc>
        <w:tc>
          <w:tcPr>
            <w:tcW w:w="7793" w:type="dxa"/>
            <w:noWrap w:val="0"/>
            <w:vAlign w:val="top"/>
          </w:tcPr>
          <w:p w14:paraId="75A07B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严格落实“ 四随 ”要求，落实不到位一次扣 0.5分（4分）；大断面、水准等测量原始记录及相关计算成果3个工作日内审核并提交（2分）；每月3日前完成上月资料收集整理并及时提供完整的水文资料成果,包括但不限于水位（水温）/降水量/蒸发观测记载簿、实测流量计算表、固定式声学多普勒流速剖面仪原始  数据、月度维养记录表等，未及时提供每发生一次扣 1 分（10分）；设备故障等造成数据缺失，未按照测 站任务书及相关工作要求开展人工补测等措施并提供相应成果的，每发生一次扣 1分（2分）；阶段成果按 要求装订成册，整洁规范（2分）。</w:t>
            </w:r>
          </w:p>
          <w:p w14:paraId="1A599F8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如发现资料遗失、伪造等情况，本大项不得分。</w:t>
            </w:r>
          </w:p>
        </w:tc>
        <w:tc>
          <w:tcPr>
            <w:tcW w:w="687" w:type="dxa"/>
            <w:noWrap w:val="0"/>
            <w:vAlign w:val="top"/>
          </w:tcPr>
          <w:p w14:paraId="32D92C3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620CA9D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552486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0F26F6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706" w:type="dxa"/>
            <w:noWrap w:val="0"/>
            <w:vAlign w:val="top"/>
          </w:tcPr>
          <w:p w14:paraId="1D3CA9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75D9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706474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p w14:paraId="6CC8A03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质量保障 （10 分）</w:t>
            </w:r>
          </w:p>
        </w:tc>
        <w:tc>
          <w:tcPr>
            <w:tcW w:w="7793" w:type="dxa"/>
            <w:noWrap w:val="0"/>
            <w:vAlign w:val="top"/>
          </w:tcPr>
          <w:p w14:paraId="2A7879C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各类重要仪器设备，合格证、率定证书（比测报告）等完整有效，且按规范要求使用（2分）；经技术分析 或抽验，认定测验数据偏离真值较大的，每发现一次扣1分，造成不良后果的加倍扣分（4分）；提交的资 料成果和工作报告存在遗漏、明显差错等情况的，酌情扣分（4分）。</w:t>
            </w:r>
          </w:p>
          <w:p w14:paraId="0F982CD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重大责任过错本大项不得分。</w:t>
            </w:r>
          </w:p>
        </w:tc>
        <w:tc>
          <w:tcPr>
            <w:tcW w:w="687" w:type="dxa"/>
            <w:noWrap w:val="0"/>
            <w:vAlign w:val="top"/>
          </w:tcPr>
          <w:p w14:paraId="5EE16FF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78A59C0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p>
          <w:p w14:paraId="3C2624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6" w:type="dxa"/>
            <w:noWrap w:val="0"/>
            <w:vAlign w:val="top"/>
          </w:tcPr>
          <w:p w14:paraId="786D909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083B5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914" w:type="dxa"/>
            <w:noWrap w:val="0"/>
            <w:vAlign w:val="top"/>
          </w:tcPr>
          <w:p w14:paraId="4842E00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总结报告 （10 分）</w:t>
            </w:r>
          </w:p>
        </w:tc>
        <w:tc>
          <w:tcPr>
            <w:tcW w:w="7793" w:type="dxa"/>
            <w:noWrap w:val="0"/>
            <w:vAlign w:val="top"/>
          </w:tcPr>
          <w:p w14:paraId="20E446F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出具阶段工作总结报告，报告客观严谨、内容详实、全面准确，开展自我评价并提出切实有效的措施改进水文监测工作，提升水文监测管理服务水平。</w:t>
            </w:r>
          </w:p>
        </w:tc>
        <w:tc>
          <w:tcPr>
            <w:tcW w:w="687" w:type="dxa"/>
            <w:noWrap w:val="0"/>
            <w:vAlign w:val="top"/>
          </w:tcPr>
          <w:p w14:paraId="48182F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6" w:type="dxa"/>
            <w:noWrap w:val="0"/>
            <w:vAlign w:val="top"/>
          </w:tcPr>
          <w:p w14:paraId="7E98A3C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r w14:paraId="29C13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707" w:type="dxa"/>
            <w:gridSpan w:val="2"/>
            <w:noWrap w:val="0"/>
            <w:vAlign w:val="top"/>
          </w:tcPr>
          <w:p w14:paraId="1499DD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考核总分</w:t>
            </w:r>
            <w:r>
              <w:rPr>
                <w:rFonts w:hint="eastAsia" w:ascii="仿宋" w:hAnsi="仿宋" w:eastAsia="仿宋" w:cs="仿宋"/>
                <w:color w:val="auto"/>
                <w:sz w:val="21"/>
                <w:szCs w:val="21"/>
                <w:highlight w:val="none"/>
                <w:lang w:eastAsia="zh-CN"/>
              </w:rPr>
              <w:t>：</w:t>
            </w:r>
          </w:p>
        </w:tc>
        <w:tc>
          <w:tcPr>
            <w:tcW w:w="687" w:type="dxa"/>
            <w:noWrap w:val="0"/>
            <w:vAlign w:val="top"/>
          </w:tcPr>
          <w:p w14:paraId="160E868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c>
          <w:tcPr>
            <w:tcW w:w="706" w:type="dxa"/>
            <w:noWrap w:val="0"/>
            <w:vAlign w:val="top"/>
          </w:tcPr>
          <w:p w14:paraId="295E5C3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1"/>
                <w:szCs w:val="21"/>
                <w:highlight w:val="none"/>
              </w:rPr>
            </w:pPr>
          </w:p>
        </w:tc>
      </w:tr>
    </w:tbl>
    <w:p w14:paraId="1E68A7EB">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1.考核内容分组织管理和技术要求两大项，组织管理采用原始分（20分），技术要求采用赋分制（80分）；技术要求部分可在分值不变情况下按实际工作进行调整。</w:t>
      </w:r>
    </w:p>
    <w:p w14:paraId="2ED8CB8D">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考核评价根据实际情况进行等级划分，总分按100分计；建议①得分90分及以上，扣除得分90分及以上，扣除抽查扣款后支付当期服务费；②得分80分（含）至90分（不含），扣除抽查扣款后打折支付当期服务费，打折方式：（100-（90-考核得分））%；③得分60分（含）至80分（不含），扣除抽查扣款后打折支付当期服务费，打折方式：（100-（90-考核得分）×2）%；④得分60分以下，扣除当期全部服务费，解除合同。</w:t>
      </w:r>
    </w:p>
    <w:p w14:paraId="08941F2E">
      <w:pPr>
        <w:pStyle w:val="4"/>
        <w:keepLines w:val="0"/>
        <w:numPr>
          <w:ilvl w:val="0"/>
          <w:numId w:val="0"/>
        </w:numPr>
        <w:spacing w:before="0" w:after="0" w:line="500" w:lineRule="exact"/>
        <w:ind w:left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七、抽查考核</w:t>
      </w:r>
    </w:p>
    <w:p w14:paraId="07FC3CAA">
      <w:pPr>
        <w:pStyle w:val="4"/>
        <w:keepLines w:val="0"/>
        <w:numPr>
          <w:ilvl w:val="0"/>
          <w:numId w:val="0"/>
        </w:numPr>
        <w:spacing w:before="0" w:after="0" w:line="500" w:lineRule="exact"/>
        <w:ind w:leftChars="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抽查考核采取分级扣款形式，具体见下表</w:t>
      </w:r>
    </w:p>
    <w:p w14:paraId="2F582EA9">
      <w:pPr>
        <w:pStyle w:val="4"/>
        <w:keepLines w:val="0"/>
        <w:numPr>
          <w:ilvl w:val="0"/>
          <w:numId w:val="0"/>
        </w:numPr>
        <w:spacing w:before="0" w:after="0" w:line="500" w:lineRule="exact"/>
        <w:ind w:left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i w:val="0"/>
          <w:color w:val="auto"/>
          <w:kern w:val="0"/>
          <w:sz w:val="24"/>
          <w:szCs w:val="24"/>
          <w:highlight w:val="none"/>
          <w:u w:val="none"/>
          <w:lang w:val="en-US" w:eastAsia="zh-CN" w:bidi="ar"/>
        </w:rPr>
        <w:t>2025年度山洪灾害及防汛水文监测站点运行维护项目抽查扣款表</w:t>
      </w:r>
    </w:p>
    <w:tbl>
      <w:tblPr>
        <w:tblStyle w:val="22"/>
        <w:tblW w:w="8714" w:type="dxa"/>
        <w:tblInd w:w="104" w:type="dxa"/>
        <w:shd w:val="clear" w:color="auto" w:fill="auto"/>
        <w:tblLayout w:type="fixed"/>
        <w:tblCellMar>
          <w:top w:w="0" w:type="dxa"/>
          <w:left w:w="0" w:type="dxa"/>
          <w:bottom w:w="0" w:type="dxa"/>
          <w:right w:w="0" w:type="dxa"/>
        </w:tblCellMar>
      </w:tblPr>
      <w:tblGrid>
        <w:gridCol w:w="818"/>
        <w:gridCol w:w="5352"/>
        <w:gridCol w:w="2544"/>
      </w:tblGrid>
      <w:tr w14:paraId="509C92C7">
        <w:tblPrEx>
          <w:shd w:val="clear" w:color="auto" w:fill="auto"/>
          <w:tblCellMar>
            <w:top w:w="0" w:type="dxa"/>
            <w:left w:w="0" w:type="dxa"/>
            <w:bottom w:w="0" w:type="dxa"/>
            <w:right w:w="0" w:type="dxa"/>
          </w:tblCellMar>
        </w:tblPrEx>
        <w:trPr>
          <w:trHeight w:val="52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274B">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rPr>
            </w:pPr>
            <w:r>
              <w:rPr>
                <w:rFonts w:hint="eastAsia" w:ascii="仿宋" w:hAnsi="仿宋" w:eastAsia="仿宋" w:cs="仿宋"/>
                <w:b w:val="0"/>
                <w:bCs/>
                <w:i w:val="0"/>
                <w:color w:val="auto"/>
                <w:kern w:val="0"/>
                <w:sz w:val="21"/>
                <w:szCs w:val="21"/>
                <w:highlight w:val="none"/>
                <w:u w:val="none"/>
                <w:lang w:val="en-US" w:eastAsia="zh-CN" w:bidi="ar"/>
              </w:rPr>
              <w:t>序号</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65C6">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rPr>
            </w:pPr>
            <w:r>
              <w:rPr>
                <w:rFonts w:hint="eastAsia" w:ascii="仿宋" w:hAnsi="仿宋" w:eastAsia="仿宋" w:cs="仿宋"/>
                <w:b w:val="0"/>
                <w:bCs/>
                <w:i w:val="0"/>
                <w:color w:val="auto"/>
                <w:kern w:val="0"/>
                <w:sz w:val="21"/>
                <w:szCs w:val="21"/>
                <w:highlight w:val="none"/>
                <w:u w:val="none"/>
                <w:lang w:val="en-US" w:eastAsia="zh-CN" w:bidi="ar"/>
              </w:rPr>
              <w:t>等别</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39F97">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rPr>
            </w:pPr>
            <w:r>
              <w:rPr>
                <w:rFonts w:hint="eastAsia" w:ascii="仿宋" w:hAnsi="仿宋" w:eastAsia="仿宋" w:cs="仿宋"/>
                <w:b w:val="0"/>
                <w:bCs/>
                <w:i w:val="0"/>
                <w:color w:val="auto"/>
                <w:kern w:val="0"/>
                <w:sz w:val="21"/>
                <w:szCs w:val="21"/>
                <w:highlight w:val="none"/>
                <w:u w:val="none"/>
                <w:lang w:val="en-US" w:eastAsia="zh-CN" w:bidi="ar"/>
              </w:rPr>
              <w:t>扣款</w:t>
            </w:r>
          </w:p>
        </w:tc>
      </w:tr>
      <w:tr w14:paraId="61401C60">
        <w:tblPrEx>
          <w:tblCellMar>
            <w:top w:w="0" w:type="dxa"/>
            <w:left w:w="0" w:type="dxa"/>
            <w:bottom w:w="0" w:type="dxa"/>
            <w:right w:w="0" w:type="dxa"/>
          </w:tblCellMar>
        </w:tblPrEx>
        <w:trPr>
          <w:trHeight w:val="553"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FFEB">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1</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FAB4">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省级及以上单位</w:t>
            </w:r>
            <w:r>
              <w:rPr>
                <w:rFonts w:hint="eastAsia" w:ascii="仿宋" w:hAnsi="仿宋" w:eastAsia="仿宋" w:cs="仿宋"/>
                <w:b w:val="0"/>
                <w:bCs/>
                <w:i w:val="0"/>
                <w:color w:val="auto"/>
                <w:kern w:val="0"/>
                <w:sz w:val="21"/>
                <w:szCs w:val="21"/>
                <w:highlight w:val="none"/>
                <w:u w:val="none"/>
                <w:lang w:val="en-US" w:eastAsia="zh-CN" w:bidi="ar"/>
              </w:rPr>
              <w:t>通报或点名批评</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0061">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1.0万元/次</w:t>
            </w:r>
          </w:p>
        </w:tc>
      </w:tr>
      <w:tr w14:paraId="46599066">
        <w:tblPrEx>
          <w:tblCellMar>
            <w:top w:w="0" w:type="dxa"/>
            <w:left w:w="0" w:type="dxa"/>
            <w:bottom w:w="0" w:type="dxa"/>
            <w:right w:w="0" w:type="dxa"/>
          </w:tblCellMar>
        </w:tblPrEx>
        <w:trPr>
          <w:trHeight w:val="497"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C19A">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2</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8788">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rPr>
            </w:pPr>
            <w:r>
              <w:rPr>
                <w:rFonts w:hint="eastAsia" w:ascii="仿宋" w:hAnsi="仿宋" w:eastAsia="仿宋" w:cs="仿宋"/>
                <w:b w:val="0"/>
                <w:bCs/>
                <w:i w:val="0"/>
                <w:color w:val="auto"/>
                <w:sz w:val="21"/>
                <w:szCs w:val="21"/>
                <w:highlight w:val="none"/>
                <w:u w:val="none"/>
                <w:lang w:val="en-US" w:eastAsia="zh-CN"/>
              </w:rPr>
              <w:t>市级单位</w:t>
            </w:r>
            <w:r>
              <w:rPr>
                <w:rFonts w:hint="eastAsia" w:ascii="仿宋" w:hAnsi="仿宋" w:eastAsia="仿宋" w:cs="仿宋"/>
                <w:b w:val="0"/>
                <w:bCs/>
                <w:i w:val="0"/>
                <w:color w:val="auto"/>
                <w:kern w:val="0"/>
                <w:sz w:val="21"/>
                <w:szCs w:val="21"/>
                <w:highlight w:val="none"/>
                <w:u w:val="none"/>
                <w:lang w:val="en-US" w:eastAsia="zh-CN" w:bidi="ar"/>
              </w:rPr>
              <w:t>通报或点名批评</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4A65">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0.5万元/次</w:t>
            </w:r>
          </w:p>
        </w:tc>
      </w:tr>
      <w:tr w14:paraId="3173B5A9">
        <w:tblPrEx>
          <w:tblCellMar>
            <w:top w:w="0" w:type="dxa"/>
            <w:left w:w="0" w:type="dxa"/>
            <w:bottom w:w="0" w:type="dxa"/>
            <w:right w:w="0" w:type="dxa"/>
          </w:tblCellMar>
        </w:tblPrEx>
        <w:trPr>
          <w:trHeight w:val="539"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AF9D">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3</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0E5C">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县级单位</w:t>
            </w:r>
            <w:r>
              <w:rPr>
                <w:rFonts w:hint="eastAsia" w:ascii="仿宋" w:hAnsi="仿宋" w:eastAsia="仿宋" w:cs="仿宋"/>
                <w:b w:val="0"/>
                <w:bCs/>
                <w:i w:val="0"/>
                <w:color w:val="auto"/>
                <w:kern w:val="0"/>
                <w:sz w:val="21"/>
                <w:szCs w:val="21"/>
                <w:highlight w:val="none"/>
                <w:u w:val="none"/>
                <w:lang w:val="en-US" w:eastAsia="zh-CN" w:bidi="ar"/>
              </w:rPr>
              <w:t>通报或点名批评</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6764">
            <w:pPr>
              <w:keepNext w:val="0"/>
              <w:keepLines w:val="0"/>
              <w:widowControl/>
              <w:suppressLineNumbers w:val="0"/>
              <w:jc w:val="center"/>
              <w:textAlignment w:val="center"/>
              <w:rPr>
                <w:rFonts w:hint="eastAsia" w:ascii="仿宋" w:hAnsi="仿宋" w:eastAsia="仿宋" w:cs="仿宋"/>
                <w:b w:val="0"/>
                <w:bCs/>
                <w:i w:val="0"/>
                <w:color w:val="auto"/>
                <w:sz w:val="21"/>
                <w:szCs w:val="21"/>
                <w:highlight w:val="none"/>
                <w:u w:val="none"/>
                <w:lang w:val="en-US" w:eastAsia="zh-CN"/>
              </w:rPr>
            </w:pPr>
            <w:r>
              <w:rPr>
                <w:rFonts w:hint="eastAsia" w:ascii="仿宋" w:hAnsi="仿宋" w:eastAsia="仿宋" w:cs="仿宋"/>
                <w:b w:val="0"/>
                <w:bCs/>
                <w:i w:val="0"/>
                <w:color w:val="auto"/>
                <w:sz w:val="21"/>
                <w:szCs w:val="21"/>
                <w:highlight w:val="none"/>
                <w:u w:val="none"/>
                <w:lang w:val="en-US" w:eastAsia="zh-CN"/>
              </w:rPr>
              <w:t>0.25万元/次</w:t>
            </w:r>
          </w:p>
        </w:tc>
      </w:tr>
      <w:bookmarkEnd w:id="137"/>
    </w:tbl>
    <w:p w14:paraId="69BEE8D5">
      <w:pPr>
        <w:pStyle w:val="4"/>
        <w:keepLines w:val="0"/>
        <w:numPr>
          <w:ilvl w:val="0"/>
          <w:numId w:val="0"/>
        </w:numPr>
        <w:spacing w:before="0" w:after="0" w:line="500" w:lineRule="exact"/>
        <w:ind w:leftChars="0"/>
        <w:rPr>
          <w:rFonts w:hint="eastAsia" w:ascii="仿宋" w:hAnsi="仿宋" w:eastAsia="仿宋" w:cs="仿宋"/>
          <w:b/>
          <w:bCs/>
          <w:color w:val="auto"/>
          <w:sz w:val="24"/>
          <w:szCs w:val="24"/>
          <w:highlight w:val="none"/>
          <w:lang w:val="zh-TW"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val="zh-TW" w:eastAsia="zh-CN"/>
        </w:rPr>
        <w:t>商务要求表</w:t>
      </w:r>
    </w:p>
    <w:tbl>
      <w:tblPr>
        <w:tblStyle w:val="22"/>
        <w:tblW w:w="949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892"/>
      </w:tblGrid>
      <w:tr w14:paraId="083B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03" w:type="dxa"/>
            <w:noWrap w:val="0"/>
            <w:vAlign w:val="center"/>
          </w:tcPr>
          <w:p w14:paraId="4853040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服务期</w:t>
            </w:r>
          </w:p>
        </w:tc>
        <w:tc>
          <w:tcPr>
            <w:tcW w:w="7892" w:type="dxa"/>
            <w:noWrap w:val="0"/>
            <w:vAlign w:val="top"/>
          </w:tcPr>
          <w:p w14:paraId="67DD210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1年，自合同签订之日起算。</w:t>
            </w:r>
          </w:p>
        </w:tc>
      </w:tr>
      <w:tr w14:paraId="2222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603" w:type="dxa"/>
            <w:noWrap w:val="0"/>
            <w:vAlign w:val="center"/>
          </w:tcPr>
          <w:p w14:paraId="13E8DFD8">
            <w:pPr>
              <w:keepNext w:val="0"/>
              <w:keepLines w:val="0"/>
              <w:pageBreakBefore w:val="0"/>
              <w:widowControl w:val="0"/>
              <w:kinsoku/>
              <w:wordWrap/>
              <w:overflowPunct/>
              <w:topLinePunct w:val="0"/>
              <w:autoSpaceDE/>
              <w:autoSpaceDN/>
              <w:bidi w:val="0"/>
              <w:adjustRightInd w:val="0"/>
              <w:spacing w:line="400" w:lineRule="atLeas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pacing w:val="5"/>
                <w:kern w:val="0"/>
                <w:szCs w:val="21"/>
                <w:highlight w:val="none"/>
              </w:rPr>
              <w:t>报价</w:t>
            </w:r>
          </w:p>
        </w:tc>
        <w:tc>
          <w:tcPr>
            <w:tcW w:w="7892" w:type="dxa"/>
            <w:noWrap w:val="0"/>
            <w:vAlign w:val="top"/>
          </w:tcPr>
          <w:p w14:paraId="224745B7">
            <w:pPr>
              <w:numPr>
                <w:ilvl w:val="0"/>
                <w:numId w:val="0"/>
              </w:numPr>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投标报价应包括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文件、合同条款约定的技术服务费用、现场服务、勘查</w:t>
            </w:r>
            <w:r>
              <w:rPr>
                <w:rFonts w:hint="eastAsia" w:ascii="仿宋" w:hAnsi="仿宋" w:eastAsia="仿宋" w:cs="仿宋"/>
                <w:color w:val="auto"/>
                <w:szCs w:val="21"/>
                <w:highlight w:val="none"/>
                <w:lang w:val="en-US" w:eastAsia="zh-CN"/>
              </w:rPr>
              <w:t>调研</w:t>
            </w:r>
            <w:r>
              <w:rPr>
                <w:rFonts w:hint="eastAsia" w:ascii="仿宋" w:hAnsi="仿宋" w:eastAsia="仿宋" w:cs="仿宋"/>
                <w:color w:val="auto"/>
                <w:szCs w:val="21"/>
                <w:highlight w:val="none"/>
              </w:rPr>
              <w:t>、成果</w:t>
            </w:r>
            <w:r>
              <w:rPr>
                <w:rFonts w:hint="eastAsia" w:ascii="仿宋" w:hAnsi="仿宋" w:eastAsia="仿宋" w:cs="仿宋"/>
                <w:color w:val="auto"/>
                <w:szCs w:val="21"/>
                <w:highlight w:val="none"/>
                <w:lang w:val="en-US" w:eastAsia="zh-CN"/>
              </w:rPr>
              <w:t>编制及</w:t>
            </w:r>
            <w:r>
              <w:rPr>
                <w:rFonts w:hint="eastAsia" w:ascii="仿宋" w:hAnsi="仿宋" w:eastAsia="仿宋" w:cs="仿宋"/>
                <w:color w:val="auto"/>
                <w:szCs w:val="21"/>
                <w:highlight w:val="none"/>
              </w:rPr>
              <w:t>验收等工作所需的费用以及设备费、</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人员来往的交通、通信、食宿、税金、采购代理服务费等一切费用。</w:t>
            </w:r>
          </w:p>
          <w:p w14:paraId="7B82FC72">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2、报价不得超过预算金额，否则响应文件无效。</w:t>
            </w:r>
          </w:p>
        </w:tc>
      </w:tr>
      <w:tr w14:paraId="4C14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603" w:type="dxa"/>
            <w:noWrap w:val="0"/>
            <w:vAlign w:val="center"/>
          </w:tcPr>
          <w:p w14:paraId="5401A3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▲付款条件</w:t>
            </w:r>
          </w:p>
        </w:tc>
        <w:tc>
          <w:tcPr>
            <w:tcW w:w="7892" w:type="dxa"/>
            <w:noWrap w:val="0"/>
            <w:vAlign w:val="top"/>
          </w:tcPr>
          <w:p w14:paraId="35EF7F23">
            <w:pPr>
              <w:numPr>
                <w:ilvl w:val="0"/>
                <w:numId w:val="0"/>
              </w:numPr>
              <w:spacing w:line="400" w:lineRule="exact"/>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1、在合同生效以及具备实施条件后7个工作日内支付合同金额的40%作为预付款；服务期满9个月后7个工作日内支付合同金额的35%；剩余服务费用在合同到期后经采购人验收、考核，结合考核情况支付。</w:t>
            </w:r>
          </w:p>
          <w:p w14:paraId="4387E8DA">
            <w:pPr>
              <w:numPr>
                <w:ilvl w:val="0"/>
                <w:numId w:val="0"/>
              </w:numPr>
              <w:spacing w:line="400" w:lineRule="exact"/>
              <w:jc w:val="left"/>
              <w:rPr>
                <w:rFonts w:hint="eastAsia" w:ascii="仿宋" w:hAnsi="仿宋" w:eastAsia="仿宋" w:cs="仿宋"/>
                <w:color w:val="auto"/>
                <w:highlight w:val="none"/>
              </w:rPr>
            </w:pPr>
            <w:r>
              <w:rPr>
                <w:rFonts w:hint="eastAsia" w:ascii="仿宋" w:hAnsi="仿宋" w:eastAsia="仿宋" w:cs="仿宋"/>
                <w:color w:val="auto"/>
                <w:szCs w:val="21"/>
                <w:highlight w:val="none"/>
                <w:lang w:val="en-US" w:eastAsia="zh-CN"/>
              </w:rPr>
              <w:t>2、成交供应商根据采购人需要，提交相关结算资料及税务发票进行结算。</w:t>
            </w:r>
          </w:p>
        </w:tc>
      </w:tr>
      <w:tr w14:paraId="7F5D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03" w:type="dxa"/>
            <w:noWrap w:val="0"/>
            <w:vAlign w:val="center"/>
          </w:tcPr>
          <w:p w14:paraId="74959D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7892" w:type="dxa"/>
            <w:noWrap w:val="0"/>
            <w:vAlign w:val="center"/>
          </w:tcPr>
          <w:p w14:paraId="471E12F1">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_GB2312" w:cs="仿宋"/>
                <w:color w:val="auto"/>
                <w:kern w:val="0"/>
                <w:szCs w:val="21"/>
                <w:highlight w:val="none"/>
                <w:lang w:eastAsia="zh-CN"/>
              </w:rPr>
            </w:pPr>
            <w:r>
              <w:rPr>
                <w:rFonts w:hint="eastAsia" w:ascii="仿宋" w:hAnsi="仿宋" w:eastAsia="仿宋_GB2312" w:cs="仿宋"/>
                <w:color w:val="auto"/>
                <w:kern w:val="0"/>
                <w:szCs w:val="21"/>
                <w:highlight w:val="none"/>
                <w:lang w:eastAsia="zh-CN"/>
              </w:rPr>
              <w:t>履约保证金按年度服务费总额的1%计收，在签订合同</w:t>
            </w:r>
            <w:r>
              <w:rPr>
                <w:rFonts w:hint="eastAsia" w:ascii="仿宋" w:hAnsi="仿宋" w:eastAsia="仿宋_GB2312" w:cs="仿宋"/>
                <w:color w:val="auto"/>
                <w:kern w:val="0"/>
                <w:szCs w:val="21"/>
                <w:highlight w:val="none"/>
                <w:lang w:val="en-US" w:eastAsia="zh-CN"/>
              </w:rPr>
              <w:t>时</w:t>
            </w:r>
            <w:r>
              <w:rPr>
                <w:rFonts w:hint="eastAsia" w:ascii="仿宋" w:hAnsi="仿宋" w:eastAsia="仿宋_GB2312" w:cs="仿宋"/>
                <w:color w:val="auto"/>
                <w:kern w:val="0"/>
                <w:szCs w:val="21"/>
                <w:highlight w:val="none"/>
                <w:lang w:eastAsia="zh-CN"/>
              </w:rPr>
              <w:t>提交给采购人。合同履行完毕后如无质量索赔或扣款事件无息退还，如有，则扣除上述款项后无息退还。履约保证金接受银行保函、保险公司保函。</w:t>
            </w:r>
          </w:p>
        </w:tc>
      </w:tr>
      <w:bookmarkEnd w:id="138"/>
      <w:bookmarkEnd w:id="139"/>
      <w:bookmarkEnd w:id="140"/>
      <w:bookmarkEnd w:id="141"/>
      <w:bookmarkEnd w:id="142"/>
      <w:bookmarkEnd w:id="143"/>
      <w:bookmarkEnd w:id="144"/>
    </w:tbl>
    <w:p w14:paraId="79C3E74A">
      <w:pPr>
        <w:pStyle w:val="4"/>
        <w:keepLines w:val="0"/>
        <w:numPr>
          <w:ilvl w:val="0"/>
          <w:numId w:val="0"/>
        </w:numPr>
        <w:spacing w:before="0" w:after="0" w:line="500" w:lineRule="exact"/>
        <w:ind w:leftChars="0"/>
        <w:rPr>
          <w:rFonts w:hint="eastAsia" w:ascii="仿宋" w:hAnsi="仿宋" w:eastAsia="仿宋" w:cs="仿宋"/>
          <w:b/>
          <w:bCs/>
          <w:color w:val="auto"/>
          <w:sz w:val="24"/>
          <w:szCs w:val="24"/>
          <w:highlight w:val="none"/>
          <w:lang w:val="en-US" w:eastAsia="zh-CN"/>
        </w:rPr>
      </w:pPr>
      <w:bookmarkStart w:id="156" w:name="_Toc24015"/>
      <w:r>
        <w:rPr>
          <w:rFonts w:hint="eastAsia" w:ascii="仿宋" w:hAnsi="仿宋" w:eastAsia="仿宋" w:cs="仿宋"/>
          <w:b/>
          <w:bCs/>
          <w:color w:val="auto"/>
          <w:sz w:val="24"/>
          <w:szCs w:val="24"/>
          <w:highlight w:val="none"/>
          <w:lang w:val="en-US" w:eastAsia="zh-CN"/>
        </w:rPr>
        <w:t>九、注意</w:t>
      </w:r>
      <w:bookmarkEnd w:id="145"/>
      <w:bookmarkEnd w:id="146"/>
      <w:bookmarkEnd w:id="147"/>
      <w:bookmarkEnd w:id="148"/>
      <w:bookmarkEnd w:id="149"/>
      <w:bookmarkEnd w:id="150"/>
      <w:bookmarkEnd w:id="156"/>
    </w:p>
    <w:p w14:paraId="37A2864F">
      <w:pPr>
        <w:snapToGrid w:val="0"/>
        <w:spacing w:line="46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1FDE734D">
      <w:pPr>
        <w:snapToGrid w:val="0"/>
        <w:spacing w:line="460" w:lineRule="atLeas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2、本磋商文件中带▲号的条款内容，为本次磋商的主要条款和实质性内容，供应商必须全部响应，否则响应文件无效。</w:t>
      </w:r>
      <w:bookmarkEnd w:id="151"/>
      <w:bookmarkStart w:id="157" w:name="_Toc493761855"/>
      <w:bookmarkStart w:id="158" w:name="_Toc8112"/>
      <w:bookmarkStart w:id="159" w:name="_Toc32104"/>
      <w:bookmarkStart w:id="160" w:name="_Toc4884"/>
      <w:bookmarkStart w:id="161" w:name="_Toc7895"/>
      <w:bookmarkStart w:id="162" w:name="_Toc15546"/>
      <w:bookmarkStart w:id="163" w:name="_Toc402872203"/>
      <w:bookmarkStart w:id="164" w:name="_Toc23769182"/>
      <w:bookmarkStart w:id="165" w:name="_Toc29810"/>
    </w:p>
    <w:p w14:paraId="548E9385">
      <w:pPr>
        <w:pStyle w:val="3"/>
        <w:spacing w:before="120" w:after="12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第四章  磋商原则和程序</w:t>
      </w:r>
      <w:bookmarkEnd w:id="157"/>
      <w:bookmarkEnd w:id="158"/>
      <w:bookmarkEnd w:id="159"/>
      <w:bookmarkEnd w:id="160"/>
      <w:bookmarkEnd w:id="161"/>
      <w:bookmarkEnd w:id="162"/>
      <w:bookmarkEnd w:id="163"/>
      <w:bookmarkEnd w:id="164"/>
      <w:bookmarkEnd w:id="165"/>
    </w:p>
    <w:p w14:paraId="7F736890">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中华人民共和国政府采购法》、《政府采购竞争性磋商采购方式管理暂行办法》等要求，遵循公开、公平、公正、科学、择优原则和诚实、信誉、效率的服务原则，以及《浙江省政府采购项目电子交易管理暂行办法》的相关规定，制定本评审办法。</w:t>
      </w:r>
    </w:p>
    <w:p w14:paraId="71C9AC01">
      <w:pPr>
        <w:pStyle w:val="4"/>
        <w:spacing w:line="400" w:lineRule="exact"/>
        <w:rPr>
          <w:rFonts w:hint="eastAsia" w:ascii="仿宋" w:hAnsi="仿宋" w:eastAsia="仿宋" w:cs="仿宋"/>
          <w:color w:val="auto"/>
          <w:sz w:val="24"/>
          <w:szCs w:val="24"/>
          <w:highlight w:val="none"/>
        </w:rPr>
      </w:pPr>
      <w:bookmarkStart w:id="166" w:name="_Toc13543"/>
      <w:bookmarkStart w:id="167" w:name="_Toc282640741"/>
      <w:bookmarkStart w:id="168" w:name="_Toc402872204"/>
      <w:bookmarkStart w:id="169" w:name="_Toc14624"/>
      <w:bookmarkStart w:id="170" w:name="_Toc7654"/>
      <w:bookmarkStart w:id="171" w:name="_Toc30165"/>
      <w:bookmarkStart w:id="172" w:name="_Toc1132"/>
      <w:bookmarkStart w:id="173" w:name="_Toc527363056"/>
      <w:bookmarkStart w:id="174" w:name="_Toc17509"/>
      <w:bookmarkStart w:id="175" w:name="_Toc493761856"/>
      <w:bookmarkStart w:id="176" w:name="_Toc402872205"/>
      <w:bookmarkStart w:id="177" w:name="_Toc493761857"/>
      <w:bookmarkStart w:id="178" w:name="_Toc282640744"/>
      <w:bookmarkStart w:id="179" w:name="_Toc23769184"/>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开启响应文件</w:t>
      </w:r>
      <w:bookmarkEnd w:id="166"/>
      <w:bookmarkEnd w:id="167"/>
      <w:bookmarkEnd w:id="168"/>
      <w:bookmarkEnd w:id="169"/>
      <w:bookmarkEnd w:id="170"/>
      <w:bookmarkEnd w:id="171"/>
      <w:bookmarkEnd w:id="172"/>
      <w:bookmarkEnd w:id="173"/>
      <w:bookmarkEnd w:id="174"/>
      <w:bookmarkEnd w:id="175"/>
    </w:p>
    <w:p w14:paraId="707C1FD1">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 采购组织机构将按照采购文件规定的时间通过“政采云平台”组织磋商、开启响应文件，所有供应商均应当准时在线参加。</w:t>
      </w:r>
    </w:p>
    <w:p w14:paraId="77E722CB">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2、供应商法定代表人或法定代表人授权代表必须在线出席磋商会议。供应商因未在线出席磋商会议而导致响应文件无法按时解密等一切后果由供应商自行承担。</w:t>
      </w:r>
    </w:p>
    <w:p w14:paraId="54C163D1">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3、磋商时间到，采购代理机构将向各供应商发出“电子加密响应文件”的解密通知，各供应商代表应当在接到解密通知后30分钟内自行完成“电子加密响应文件”的在线解密。</w:t>
      </w:r>
    </w:p>
    <w:p w14:paraId="3F3E8C4A">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45572738">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180" w:name="_Toc12779"/>
      <w:bookmarkStart w:id="181" w:name="_Toc11351"/>
      <w:bookmarkStart w:id="182" w:name="_Toc24341"/>
      <w:bookmarkStart w:id="183" w:name="_Toc32404"/>
      <w:bookmarkStart w:id="184" w:name="_Toc1716"/>
      <w:bookmarkStart w:id="185" w:name="_Toc7348"/>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磋商小组</w:t>
      </w:r>
      <w:bookmarkEnd w:id="176"/>
      <w:bookmarkEnd w:id="177"/>
      <w:bookmarkEnd w:id="178"/>
      <w:bookmarkEnd w:id="179"/>
      <w:bookmarkEnd w:id="180"/>
      <w:bookmarkEnd w:id="181"/>
      <w:bookmarkEnd w:id="182"/>
      <w:bookmarkEnd w:id="183"/>
      <w:bookmarkEnd w:id="184"/>
      <w:bookmarkEnd w:id="185"/>
    </w:p>
    <w:p w14:paraId="12FE25BF">
      <w:pPr>
        <w:widowControl/>
        <w:snapToGrid w:val="0"/>
        <w:spacing w:line="400" w:lineRule="exact"/>
        <w:ind w:firstLine="540"/>
        <w:jc w:val="left"/>
        <w:rPr>
          <w:rFonts w:hint="eastAsia" w:ascii="仿宋" w:hAnsi="仿宋" w:eastAsia="仿宋" w:cs="仿宋"/>
          <w:color w:val="auto"/>
          <w:kern w:val="0"/>
          <w:szCs w:val="21"/>
          <w:highlight w:val="none"/>
        </w:rPr>
      </w:pPr>
      <w:bookmarkStart w:id="186" w:name="_Toc414960376"/>
      <w:bookmarkStart w:id="187" w:name="_Toc282640745"/>
      <w:r>
        <w:rPr>
          <w:rFonts w:hint="eastAsia" w:ascii="仿宋" w:hAnsi="仿宋" w:eastAsia="仿宋" w:cs="仿宋"/>
          <w:color w:val="auto"/>
          <w:kern w:val="0"/>
          <w:szCs w:val="21"/>
          <w:highlight w:val="none"/>
        </w:rPr>
        <w:t>1、本项目磋商小组依法由3人（含）以上奇数的人员组成，磋商小组对响应文件进行审查、质疑、评估和比较。</w:t>
      </w:r>
      <w:bookmarkEnd w:id="186"/>
      <w:bookmarkEnd w:id="187"/>
    </w:p>
    <w:p w14:paraId="7529EFC3">
      <w:pPr>
        <w:widowControl/>
        <w:snapToGrid w:val="0"/>
        <w:spacing w:line="400" w:lineRule="exact"/>
        <w:ind w:firstLine="540"/>
        <w:jc w:val="left"/>
        <w:rPr>
          <w:rFonts w:hint="eastAsia" w:ascii="仿宋" w:hAnsi="仿宋" w:eastAsia="仿宋" w:cs="仿宋"/>
          <w:color w:val="auto"/>
          <w:kern w:val="0"/>
          <w:szCs w:val="21"/>
          <w:highlight w:val="none"/>
        </w:rPr>
      </w:pPr>
      <w:bookmarkStart w:id="188" w:name="_Toc414960377"/>
      <w:r>
        <w:rPr>
          <w:rFonts w:hint="eastAsia" w:ascii="仿宋" w:hAnsi="仿宋" w:eastAsia="仿宋" w:cs="仿宋"/>
          <w:color w:val="auto"/>
          <w:kern w:val="0"/>
          <w:szCs w:val="21"/>
          <w:highlight w:val="none"/>
        </w:rPr>
        <w:t>2、磋商期间，供应商法人代表或授权委托人必须在场，负责解答有关事宜。</w:t>
      </w:r>
      <w:bookmarkEnd w:id="188"/>
    </w:p>
    <w:p w14:paraId="07FF93A6">
      <w:pPr>
        <w:widowControl/>
        <w:snapToGrid w:val="0"/>
        <w:spacing w:line="400" w:lineRule="exact"/>
        <w:ind w:firstLine="54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3、磋商过程应严格保密，磋商小组及有关工作人员应严格遵守纪律，不得泄露任何磋商信息。</w:t>
      </w:r>
    </w:p>
    <w:p w14:paraId="77C16172">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189" w:name="_Toc11260"/>
      <w:bookmarkStart w:id="190" w:name="_Toc10892"/>
      <w:bookmarkStart w:id="191" w:name="_Toc402872206"/>
      <w:bookmarkStart w:id="192" w:name="_Toc493761858"/>
      <w:bookmarkStart w:id="193" w:name="_Toc11048"/>
      <w:bookmarkStart w:id="194" w:name="_Toc31438"/>
      <w:bookmarkStart w:id="195" w:name="_Toc10029"/>
      <w:bookmarkStart w:id="196" w:name="_Toc1481"/>
      <w:bookmarkStart w:id="197" w:name="_Toc23769185"/>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竞争性磋商原则与方法</w:t>
      </w:r>
      <w:bookmarkEnd w:id="189"/>
      <w:bookmarkEnd w:id="190"/>
      <w:bookmarkEnd w:id="191"/>
      <w:bookmarkEnd w:id="192"/>
      <w:bookmarkEnd w:id="193"/>
      <w:bookmarkEnd w:id="194"/>
      <w:bookmarkEnd w:id="195"/>
      <w:bookmarkEnd w:id="196"/>
      <w:bookmarkEnd w:id="197"/>
    </w:p>
    <w:p w14:paraId="6931192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1、磋商小组将遵循公开、公平、公正的原则，对供应商提供服</w:t>
      </w:r>
      <w:r>
        <w:rPr>
          <w:rFonts w:hint="eastAsia" w:ascii="仿宋" w:hAnsi="仿宋" w:eastAsia="仿宋" w:cs="仿宋"/>
          <w:b/>
          <w:bCs/>
          <w:color w:val="auto"/>
          <w:szCs w:val="21"/>
          <w:highlight w:val="none"/>
        </w:rPr>
        <w:t>务</w:t>
      </w:r>
      <w:r>
        <w:rPr>
          <w:rFonts w:hint="eastAsia" w:ascii="仿宋" w:hAnsi="仿宋" w:eastAsia="仿宋" w:cs="仿宋"/>
          <w:color w:val="auto"/>
          <w:szCs w:val="21"/>
          <w:highlight w:val="none"/>
        </w:rPr>
        <w:t>的价格、服务水平、服务期、服务方案、人员配置、供应商基本情况、履约能力等进行综合分析考评。</w:t>
      </w:r>
    </w:p>
    <w:p w14:paraId="450779F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2、磋商小组应客观、公正的对待所有供应商，对所有响应文件评价，均采用相同的程序和标准。</w:t>
      </w:r>
    </w:p>
    <w:p w14:paraId="01184108">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3、在磋商期间，供应商不得向磋商小组成员询问磋商情况，不得进行旨在影响磋商结果的活动，否则将废除其磋商资格，并不再返还磋商保证金。</w:t>
      </w:r>
    </w:p>
    <w:p w14:paraId="719317A9">
      <w:pPr>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4、在磋商过程中，磋商小组成员不得与供应商私下交换意见，在竞争性磋商工作结束后，凡与磋商情况有接触的人不得将磋商情况扩散出磋商小组成员之外。</w:t>
      </w:r>
    </w:p>
    <w:p w14:paraId="378E6868">
      <w:pPr>
        <w:spacing w:line="400" w:lineRule="exact"/>
        <w:ind w:left="412"/>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5、采购招标单位不向未成交供应商解释未成交原因，不退还响应文件。</w:t>
      </w:r>
    </w:p>
    <w:p w14:paraId="3490869D">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198" w:name="_Toc27708"/>
      <w:bookmarkStart w:id="199" w:name="_Toc14954"/>
      <w:bookmarkStart w:id="200" w:name="_Toc4998"/>
      <w:bookmarkStart w:id="201" w:name="_Toc282640747"/>
      <w:bookmarkStart w:id="202" w:name="_Toc23769186"/>
      <w:bookmarkStart w:id="203" w:name="_Toc4366"/>
      <w:bookmarkStart w:id="204" w:name="_Toc17825"/>
      <w:bookmarkStart w:id="205" w:name="_Toc493761859"/>
      <w:bookmarkStart w:id="206" w:name="_Toc29875"/>
      <w:bookmarkStart w:id="207" w:name="_Toc402872207"/>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磋商程序</w:t>
      </w:r>
      <w:bookmarkEnd w:id="198"/>
      <w:bookmarkEnd w:id="199"/>
      <w:bookmarkEnd w:id="200"/>
      <w:bookmarkEnd w:id="201"/>
      <w:bookmarkEnd w:id="202"/>
      <w:bookmarkEnd w:id="203"/>
      <w:bookmarkEnd w:id="204"/>
      <w:bookmarkEnd w:id="205"/>
      <w:bookmarkEnd w:id="206"/>
      <w:bookmarkEnd w:id="207"/>
    </w:p>
    <w:p w14:paraId="7CC25530">
      <w:pPr>
        <w:spacing w:line="400" w:lineRule="exact"/>
        <w:ind w:firstLine="420" w:firstLineChars="200"/>
        <w:rPr>
          <w:rFonts w:hint="eastAsia" w:ascii="仿宋" w:hAnsi="仿宋" w:eastAsia="仿宋" w:cs="仿宋"/>
          <w:color w:val="auto"/>
          <w:szCs w:val="21"/>
          <w:highlight w:val="none"/>
        </w:rPr>
      </w:pPr>
      <w:bookmarkStart w:id="208" w:name="_Toc282640735"/>
      <w:bookmarkStart w:id="209" w:name="_Toc402872208"/>
      <w:bookmarkStart w:id="210" w:name="_Toc23769187"/>
      <w:bookmarkStart w:id="211" w:name="_Toc493761860"/>
      <w:r>
        <w:rPr>
          <w:rFonts w:hint="eastAsia" w:ascii="仿宋" w:hAnsi="仿宋" w:eastAsia="仿宋" w:cs="仿宋"/>
          <w:color w:val="auto"/>
          <w:szCs w:val="21"/>
          <w:highlight w:val="none"/>
        </w:rPr>
        <w:t>1、响应文件解密后，磋商小组将对依法对供应商的资格进行审查，资格审查结束后进入符合性审查和资信技术的评审工作。</w:t>
      </w:r>
    </w:p>
    <w:p w14:paraId="48BF8F6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B3330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7256929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3、磋商小组所有成员应当集中与单一供应商分别进行磋商，并给予所有参加磋商的供应商平等的磋商机会。</w:t>
      </w:r>
    </w:p>
    <w:p w14:paraId="3056D76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4、在磋商过程中，磋商小组可以根据磋商文件和磋商情况实质性变动采购需求中的技术、服务要求以及合同草案条款，但不得变动磋商文件中的其他内容。实质性变动的内容，须经采购人代表确认。</w:t>
      </w:r>
    </w:p>
    <w:p w14:paraId="3BF162F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对磋商文件作出的实质性变动是磋商文件的有效组成部分，磋商小组应当及时以书面形式同时通知所有参加磋商的供应商。</w:t>
      </w:r>
    </w:p>
    <w:p w14:paraId="698653B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供应商应当按照磋商文件的变动情况和磋商小组的要求重新提交响应文件，并由其法定代表人或授权代表签字或者加盖公章。由授权代表签字的，应当附法定代表人授权书。</w:t>
      </w:r>
    </w:p>
    <w:p w14:paraId="3CC0DBF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5、磋商文件能够详细列明采购标的的技术、服务要求的，磋商结束后，磋商小组应当要求所有实质性响应的供应商在规定时间内提交最后报价，除规定的情形外，提交最后报价的供应商不得少于3家。</w:t>
      </w:r>
    </w:p>
    <w:p w14:paraId="7EE667D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0DB8A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最后报价是供应商响应文件的有效组成部分。初次报价不公开。</w:t>
      </w:r>
    </w:p>
    <w:p w14:paraId="3D85B05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6、已提交响应文件的供应商，在提交最后报价之前，可以根据磋商情况退出磋商。</w:t>
      </w:r>
    </w:p>
    <w:p w14:paraId="1B731FD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BE2FEE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8、经磋商确定最终采购需求后，由磋商小组根据采购文件规定的评分办法对响应文件的技术资信部分进行评分。</w:t>
      </w:r>
    </w:p>
    <w:p w14:paraId="1FDCAB7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9、磋商小组在磋商结束后，要求所有继续参加磋商的供应商在规定时间内提交最后报价。超过规定时间提交的报价无效。</w:t>
      </w:r>
    </w:p>
    <w:p w14:paraId="20F6027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10、供应商在规定的时间内提交最终报价，代理机构协助计算供应商的价格得分。</w:t>
      </w:r>
    </w:p>
    <w:p w14:paraId="03502F5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11、采购代理机构协助磋商小组汇总计算各供应商综合得分。</w:t>
      </w:r>
    </w:p>
    <w:p w14:paraId="38022E8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磋商小组应当根据综合评分情况，按照评审得分由高到低顺序推荐3名成交候选供应商（有效供应商不足3家的情形除外），并编写评审报告，采购人根据评审报告推荐的顺序确定第一名为成交供应商。符合相关规定情形的，可以推荐2家成交候选供应商。评审得分相同的，按照最后报价由低到高的顺序推荐。评审得分且最后报价相同的，按照技术指标优劣顺序推荐。</w:t>
      </w:r>
    </w:p>
    <w:p w14:paraId="60B6A87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13、磋商小组通过电子交易平台向采购人及其委托的代理机构提交评审报告。同时打印纸质评审报告签署后由采购代理机构保存。</w:t>
      </w:r>
    </w:p>
    <w:p w14:paraId="1BDEBE1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14、评审结束后，代理机构通过电子交易平台或发送邮件形式向各供应商公布成交候选供应商名单，及采购人最终确定中标或成交供应商名单的时间和公告方式等。</w:t>
      </w:r>
    </w:p>
    <w:p w14:paraId="40AAA43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15、磋商会议结束。</w:t>
      </w:r>
    </w:p>
    <w:p w14:paraId="7E78051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特别说明：如遇“政府采购云平台”电子化开标或评审程序调整的，按调整后程序执行。</w:t>
      </w:r>
    </w:p>
    <w:p w14:paraId="0498937C">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212" w:name="_Toc26856"/>
      <w:bookmarkStart w:id="213" w:name="_Toc23389"/>
      <w:bookmarkStart w:id="214" w:name="_Toc25569"/>
      <w:bookmarkStart w:id="215" w:name="_Toc5557"/>
      <w:bookmarkStart w:id="216" w:name="_Toc12649"/>
      <w:bookmarkStart w:id="217" w:name="_Toc22434"/>
      <w:r>
        <w:rPr>
          <w:rFonts w:hint="eastAsia" w:ascii="仿宋" w:hAnsi="仿宋" w:eastAsia="仿宋" w:cs="仿宋"/>
          <w:color w:val="auto"/>
          <w:sz w:val="24"/>
          <w:szCs w:val="24"/>
          <w:highlight w:val="none"/>
        </w:rPr>
        <w:t>五、磋商文件的澄清</w:t>
      </w:r>
      <w:bookmarkEnd w:id="208"/>
      <w:bookmarkEnd w:id="209"/>
      <w:bookmarkEnd w:id="210"/>
      <w:bookmarkEnd w:id="211"/>
      <w:bookmarkEnd w:id="212"/>
      <w:bookmarkEnd w:id="213"/>
      <w:bookmarkEnd w:id="214"/>
      <w:bookmarkEnd w:id="215"/>
      <w:bookmarkEnd w:id="216"/>
      <w:bookmarkEnd w:id="217"/>
    </w:p>
    <w:p w14:paraId="6CFBDE6B">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1、供应商对磋商文件如有疑义的，应在规定的答疑时间内以书面形式告知</w:t>
      </w:r>
      <w:r>
        <w:rPr>
          <w:rFonts w:hint="eastAsia" w:ascii="仿宋" w:hAnsi="仿宋" w:eastAsia="仿宋" w:cs="仿宋"/>
          <w:color w:val="auto"/>
          <w:szCs w:val="21"/>
          <w:highlight w:val="none"/>
        </w:rPr>
        <w:t>采购人</w:t>
      </w:r>
      <w:r>
        <w:rPr>
          <w:rFonts w:hint="eastAsia" w:ascii="仿宋" w:hAnsi="仿宋" w:eastAsia="仿宋" w:cs="仿宋"/>
          <w:color w:val="auto"/>
          <w:kern w:val="0"/>
          <w:szCs w:val="21"/>
          <w:highlight w:val="none"/>
        </w:rPr>
        <w:t>，以便及时对磋商文件作出澄清。</w:t>
      </w:r>
    </w:p>
    <w:p w14:paraId="15A0FB4A">
      <w:pPr>
        <w:autoSpaceDE w:val="0"/>
        <w:autoSpaceDN w:val="0"/>
        <w:adjustRightInd w:val="0"/>
        <w:spacing w:line="400" w:lineRule="exact"/>
        <w:ind w:firstLine="424" w:firstLineChars="20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2、在磋商期间，磋商小组有权要求供应商对其提交的文件资料进行澄清。供应商应派授权代表和有关专业人员接受询问，并对有关内容进行澄清。</w:t>
      </w:r>
    </w:p>
    <w:p w14:paraId="7DA8217A">
      <w:pPr>
        <w:autoSpaceDE w:val="0"/>
        <w:autoSpaceDN w:val="0"/>
        <w:adjustRightInd w:val="0"/>
        <w:spacing w:line="400" w:lineRule="exact"/>
        <w:ind w:firstLine="424" w:firstLineChars="20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3、对在澄清中涉及到的商业秘密，磋商小组成员及参加磋商的有关工作人员负有保密责任。</w:t>
      </w:r>
    </w:p>
    <w:p w14:paraId="31CFB4B6">
      <w:pPr>
        <w:autoSpaceDE w:val="0"/>
        <w:autoSpaceDN w:val="0"/>
        <w:adjustRightInd w:val="0"/>
        <w:spacing w:line="400" w:lineRule="exact"/>
        <w:ind w:firstLine="424" w:firstLineChars="20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4、磋商小组以书面形式对磋商文件作出的修改或补充，与磋商文件具有同等法律效力。</w:t>
      </w:r>
    </w:p>
    <w:p w14:paraId="7C712E68">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218" w:name="_Toc23769188"/>
      <w:bookmarkStart w:id="219" w:name="_Toc19227"/>
      <w:bookmarkStart w:id="220" w:name="_Toc12414"/>
      <w:bookmarkStart w:id="221" w:name="_Toc402872209"/>
      <w:bookmarkStart w:id="222" w:name="_Toc9023"/>
      <w:bookmarkStart w:id="223" w:name="_Toc30008"/>
      <w:bookmarkStart w:id="224" w:name="_Toc10878"/>
      <w:bookmarkStart w:id="225" w:name="_Toc24601"/>
      <w:bookmarkStart w:id="226" w:name="_Toc493761861"/>
      <w:r>
        <w:rPr>
          <w:rFonts w:hint="eastAsia" w:ascii="仿宋" w:hAnsi="仿宋" w:eastAsia="仿宋" w:cs="仿宋"/>
          <w:color w:val="auto"/>
          <w:sz w:val="24"/>
          <w:szCs w:val="24"/>
          <w:highlight w:val="none"/>
        </w:rPr>
        <w:t>六、确定供应商办法</w:t>
      </w:r>
      <w:bookmarkEnd w:id="218"/>
      <w:bookmarkEnd w:id="219"/>
      <w:bookmarkEnd w:id="220"/>
      <w:bookmarkEnd w:id="221"/>
      <w:bookmarkEnd w:id="222"/>
      <w:bookmarkEnd w:id="223"/>
      <w:bookmarkEnd w:id="224"/>
      <w:bookmarkEnd w:id="225"/>
      <w:bookmarkEnd w:id="226"/>
    </w:p>
    <w:p w14:paraId="6FC836F9">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bookmarkStart w:id="227" w:name="_Toc389216170"/>
      <w:bookmarkStart w:id="228" w:name="_Toc402872210"/>
      <w:bookmarkStart w:id="229" w:name="_Toc282640748"/>
      <w:r>
        <w:rPr>
          <w:rFonts w:hint="eastAsia" w:ascii="仿宋" w:hAnsi="仿宋" w:eastAsia="仿宋" w:cs="仿宋"/>
          <w:color w:val="auto"/>
          <w:kern w:val="0"/>
          <w:szCs w:val="21"/>
          <w:highlight w:val="none"/>
        </w:rPr>
        <w:t>1、本项目由采购人确定成交供应商。</w:t>
      </w:r>
    </w:p>
    <w:p w14:paraId="41A8CF5E">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2、本次评审采用综合评分法，即</w:t>
      </w:r>
      <w:r>
        <w:rPr>
          <w:rFonts w:hint="eastAsia" w:ascii="仿宋" w:hAnsi="仿宋" w:eastAsia="仿宋" w:cs="仿宋"/>
          <w:b/>
          <w:bCs/>
          <w:color w:val="auto"/>
          <w:szCs w:val="21"/>
          <w:highlight w:val="none"/>
        </w:rPr>
        <w:t>在质量和服务均能满足竞争性磋商文件实质性要求且综合得分由高到低的原则确定成交候选供应商。</w:t>
      </w:r>
    </w:p>
    <w:p w14:paraId="57DAAD12">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3、磋商结束后，磋商小组拟制评审报告。</w:t>
      </w:r>
    </w:p>
    <w:p w14:paraId="4BEC9D2B">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4、采购代理机构在评审结束后2个工作日内将评审报告交采购人确认。</w:t>
      </w:r>
    </w:p>
    <w:p w14:paraId="65E2FAE3">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5、采购人在收到评审报告后5个工作日内对评审结果进行确认。</w:t>
      </w:r>
    </w:p>
    <w:p w14:paraId="6F305301">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6、采购人确定成交供应商后2个工作日内，采购代理机构在相关网站上发布成交公告，同时发出成交通知书。</w:t>
      </w:r>
    </w:p>
    <w:p w14:paraId="3D161FA4">
      <w:pPr>
        <w:bidi w:val="0"/>
        <w:jc w:val="distribute"/>
        <w:rPr>
          <w:rFonts w:hint="eastAsia"/>
          <w:color w:val="auto"/>
          <w:highlight w:val="none"/>
        </w:rPr>
      </w:pPr>
      <w:bookmarkStart w:id="230" w:name="_Toc17510"/>
      <w:bookmarkStart w:id="231" w:name="_Toc23838"/>
      <w:bookmarkStart w:id="232" w:name="_Toc11334"/>
      <w:bookmarkStart w:id="233" w:name="_Toc16247"/>
      <w:bookmarkStart w:id="234" w:name="_Toc23769189"/>
      <w:bookmarkStart w:id="235" w:name="_Toc493761862"/>
      <w:bookmarkStart w:id="236" w:name="_Toc8958"/>
      <w:bookmarkStart w:id="237" w:name="_Toc12847"/>
    </w:p>
    <w:p w14:paraId="689B0359">
      <w:pPr>
        <w:pStyle w:val="4"/>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七、综合评分法</w:t>
      </w:r>
      <w:bookmarkEnd w:id="227"/>
      <w:bookmarkEnd w:id="228"/>
      <w:bookmarkEnd w:id="229"/>
      <w:bookmarkEnd w:id="230"/>
      <w:bookmarkEnd w:id="231"/>
      <w:bookmarkEnd w:id="232"/>
      <w:bookmarkEnd w:id="233"/>
      <w:bookmarkEnd w:id="234"/>
      <w:bookmarkEnd w:id="235"/>
      <w:bookmarkEnd w:id="236"/>
      <w:bookmarkEnd w:id="237"/>
    </w:p>
    <w:p w14:paraId="381A620D">
      <w:pPr>
        <w:spacing w:line="38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1、总则</w:t>
      </w:r>
    </w:p>
    <w:p w14:paraId="096D55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本次评审采用综合评分法，总分为100分，其中价格分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分、技术商务分</w:t>
      </w:r>
      <w:r>
        <w:rPr>
          <w:rFonts w:hint="eastAsia" w:ascii="仿宋" w:hAnsi="仿宋" w:eastAsia="仿宋" w:cs="仿宋"/>
          <w:color w:val="auto"/>
          <w:szCs w:val="21"/>
          <w:highlight w:val="none"/>
          <w:lang w:val="en-US" w:eastAsia="zh-CN"/>
        </w:rPr>
        <w:t>80</w:t>
      </w:r>
      <w:r>
        <w:rPr>
          <w:rFonts w:hint="eastAsia" w:ascii="仿宋" w:hAnsi="仿宋" w:eastAsia="仿宋" w:cs="仿宋"/>
          <w:color w:val="auto"/>
          <w:szCs w:val="21"/>
          <w:highlight w:val="none"/>
        </w:rPr>
        <w:t>分。合格供应商的综合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排名第二的供应商为第二成交候选供应商，其他供应商的成交候选资格依此类推，</w:t>
      </w:r>
      <w:r>
        <w:rPr>
          <w:rFonts w:hint="eastAsia" w:ascii="仿宋" w:hAnsi="仿宋" w:eastAsia="仿宋" w:cs="仿宋"/>
          <w:bCs/>
          <w:color w:val="auto"/>
          <w:szCs w:val="21"/>
          <w:highlight w:val="none"/>
        </w:rPr>
        <w:t>评分过程中采用四舍五入法，并保留小数2位。</w:t>
      </w:r>
    </w:p>
    <w:p w14:paraId="1597B2B8">
      <w:pPr>
        <w:spacing w:line="38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2、评分细则和内容</w:t>
      </w:r>
    </w:p>
    <w:p w14:paraId="3E27C39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 w:hAnsi="仿宋" w:eastAsia="仿宋" w:cs="仿宋"/>
          <w:b/>
          <w:bCs/>
          <w:color w:val="auto"/>
          <w:szCs w:val="21"/>
          <w:highlight w:val="none"/>
          <w:lang w:bidi="ar"/>
        </w:rPr>
      </w:pPr>
      <w:r>
        <w:rPr>
          <w:rFonts w:hint="eastAsia" w:ascii="仿宋" w:hAnsi="仿宋" w:eastAsia="仿宋" w:cs="仿宋"/>
          <w:b/>
          <w:bCs/>
          <w:color w:val="auto"/>
          <w:szCs w:val="21"/>
          <w:highlight w:val="none"/>
          <w:lang w:bidi="ar"/>
        </w:rPr>
        <w:t xml:space="preserve">2.1 价格分 </w:t>
      </w:r>
      <w:r>
        <w:rPr>
          <w:rFonts w:hint="eastAsia" w:ascii="仿宋" w:hAnsi="仿宋" w:eastAsia="仿宋" w:cs="仿宋"/>
          <w:b/>
          <w:bCs/>
          <w:color w:val="auto"/>
          <w:szCs w:val="21"/>
          <w:highlight w:val="none"/>
          <w:lang w:val="en-US" w:eastAsia="zh-CN" w:bidi="ar"/>
        </w:rPr>
        <w:t>20</w:t>
      </w:r>
      <w:r>
        <w:rPr>
          <w:rFonts w:hint="eastAsia" w:ascii="仿宋" w:hAnsi="仿宋" w:eastAsia="仿宋" w:cs="仿宋"/>
          <w:b/>
          <w:bCs/>
          <w:color w:val="auto"/>
          <w:szCs w:val="21"/>
          <w:highlight w:val="none"/>
          <w:lang w:bidi="ar"/>
        </w:rPr>
        <w:t>分</w:t>
      </w:r>
    </w:p>
    <w:p w14:paraId="7D7590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1、价格分采用低价优先法计算，即满足磋商文件要求且最终报价最低的价格为评审基准价，其他供应商的价格分按照下列公式计算：</w:t>
      </w:r>
    </w:p>
    <w:p w14:paraId="58C30E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价格分=（评审基准价/最终报价）×</w:t>
      </w:r>
      <w:r>
        <w:rPr>
          <w:rFonts w:hint="eastAsia" w:ascii="仿宋" w:hAnsi="仿宋" w:eastAsia="仿宋" w:cs="仿宋"/>
          <w:color w:val="auto"/>
          <w:szCs w:val="21"/>
          <w:highlight w:val="none"/>
          <w:lang w:val="en-US" w:eastAsia="zh-CN" w:bidi="ar"/>
        </w:rPr>
        <w:t>20</w:t>
      </w:r>
      <w:r>
        <w:rPr>
          <w:rFonts w:hint="eastAsia" w:ascii="仿宋" w:hAnsi="仿宋" w:eastAsia="仿宋" w:cs="仿宋"/>
          <w:color w:val="auto"/>
          <w:szCs w:val="21"/>
          <w:highlight w:val="none"/>
          <w:lang w:bidi="ar"/>
        </w:rPr>
        <w:t>%×100（保留两位小数）</w:t>
      </w:r>
    </w:p>
    <w:p w14:paraId="3BB9E5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注：计算以最终报价为依据，最终报价超控制价的响应文件无效。</w:t>
      </w:r>
    </w:p>
    <w:p w14:paraId="277CAA8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 w:hAnsi="仿宋" w:eastAsia="仿宋" w:cs="仿宋"/>
          <w:color w:val="auto"/>
          <w:szCs w:val="21"/>
          <w:highlight w:val="none"/>
          <w:lang w:bidi="ar"/>
        </w:rPr>
      </w:pPr>
      <w:r>
        <w:rPr>
          <w:rFonts w:hint="eastAsia" w:ascii="仿宋" w:hAnsi="仿宋" w:eastAsia="仿宋" w:cs="仿宋"/>
          <w:b/>
          <w:bCs/>
          <w:color w:val="auto"/>
          <w:szCs w:val="21"/>
          <w:highlight w:val="none"/>
          <w:lang w:bidi="ar"/>
        </w:rPr>
        <w:t>2.2中小企业政策执行：</w:t>
      </w:r>
    </w:p>
    <w:p w14:paraId="5A7EDAE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 w:hAnsi="仿宋" w:eastAsia="仿宋" w:cs="仿宋"/>
          <w:b/>
          <w:bCs/>
          <w:color w:val="auto"/>
          <w:szCs w:val="21"/>
          <w:highlight w:val="none"/>
          <w:lang w:bidi="ar"/>
        </w:rPr>
      </w:pPr>
      <w:r>
        <w:rPr>
          <w:rFonts w:hint="eastAsia" w:ascii="仿宋" w:hAnsi="仿宋" w:eastAsia="仿宋" w:cs="仿宋"/>
          <w:b/>
          <w:bCs/>
          <w:color w:val="auto"/>
          <w:szCs w:val="21"/>
          <w:highlight w:val="none"/>
          <w:lang w:bidi="ar"/>
        </w:rPr>
        <w:sym w:font="Wingdings" w:char="00FE"/>
      </w:r>
      <w:r>
        <w:rPr>
          <w:rFonts w:hint="eastAsia" w:ascii="仿宋" w:hAnsi="仿宋" w:eastAsia="仿宋" w:cs="仿宋"/>
          <w:b/>
          <w:bCs/>
          <w:color w:val="auto"/>
          <w:szCs w:val="21"/>
          <w:highlight w:val="none"/>
          <w:lang w:bidi="ar"/>
        </w:rPr>
        <w:t>1）本项目为专门面向中小企业采购，提供服务的供应商非中小企业的，资格审查不通过；符合上述条件的中小微型企业应按照磋商文件附件的格式要求在资格文件中提供《中小企业声明函》；</w:t>
      </w:r>
    </w:p>
    <w:p w14:paraId="5EDE7D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sym w:font="Wingdings" w:char="00FD"/>
      </w:r>
      <w:r>
        <w:rPr>
          <w:rFonts w:hint="eastAsia" w:ascii="仿宋" w:hAnsi="仿宋" w:eastAsia="仿宋" w:cs="仿宋"/>
          <w:color w:val="auto"/>
          <w:szCs w:val="21"/>
          <w:highlight w:val="none"/>
          <w:lang w:bidi="ar"/>
        </w:rPr>
        <w:t>2）本项目非专门面向中小企业采购，根据财政部发布的《政府采购促进中小企业发展暂行办法》规定，对于非专门面向此类企业的项目，对小型和微型企业产品和服务的投标价格给予</w:t>
      </w:r>
      <w:r>
        <w:rPr>
          <w:rFonts w:hint="eastAsia" w:ascii="仿宋" w:hAnsi="仿宋" w:eastAsia="仿宋" w:cs="仿宋"/>
          <w:color w:val="auto"/>
          <w:szCs w:val="21"/>
          <w:highlight w:val="none"/>
          <w:lang w:val="en-US" w:eastAsia="zh-CN" w:bidi="ar"/>
        </w:rPr>
        <w:t>10</w:t>
      </w:r>
      <w:r>
        <w:rPr>
          <w:rFonts w:hint="eastAsia" w:ascii="仿宋" w:hAnsi="仿宋" w:eastAsia="仿宋" w:cs="仿宋"/>
          <w:color w:val="auto"/>
          <w:szCs w:val="21"/>
          <w:highlight w:val="none"/>
          <w:lang w:bidi="ar"/>
        </w:rPr>
        <w:t>%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ascii="仿宋" w:hAnsi="仿宋" w:eastAsia="仿宋" w:cs="仿宋"/>
          <w:color w:val="auto"/>
          <w:szCs w:val="21"/>
          <w:highlight w:val="none"/>
          <w:lang w:val="en-US" w:eastAsia="zh-CN" w:bidi="ar"/>
        </w:rPr>
        <w:t>4</w:t>
      </w:r>
      <w:r>
        <w:rPr>
          <w:rFonts w:hint="eastAsia" w:ascii="仿宋" w:hAnsi="仿宋" w:eastAsia="仿宋" w:cs="仿宋"/>
          <w:color w:val="auto"/>
          <w:szCs w:val="21"/>
          <w:highlight w:val="none"/>
          <w:lang w:bidi="ar"/>
        </w:rPr>
        <w:t>%的投标价格扣除。联合体各方均为小型、微型企业的，联合体视同为小型、微型企业。</w:t>
      </w:r>
    </w:p>
    <w:p w14:paraId="5499DB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投标产品生产企业（提供服务的企业）按照《关于印发中小企业划型标准规定的通知》（工信部联企业〔2011〕300 号）的所属行业规定为小型、微型企业。响应文件中必须提供《中小企业声明函》；</w:t>
      </w:r>
    </w:p>
    <w:p w14:paraId="76E126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符合中小企业划分标准的个体工商户，视同中小企业。</w:t>
      </w:r>
    </w:p>
    <w:p w14:paraId="7A7875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3、残疾人福利性单位视同小微企业，其产品参加本项目投标的，享受小微企业同等的价格扣除。</w:t>
      </w:r>
    </w:p>
    <w:p w14:paraId="0760C4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3.1残疾人福利性单位应当同时满足以下条件：</w:t>
      </w:r>
    </w:p>
    <w:p w14:paraId="3E4182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① 安置的残疾人占本单位在职职工人数的比例不低于 25%（含 25%），并且安置的残疾人人数不少于 10 人（含 10 人）；</w:t>
      </w:r>
    </w:p>
    <w:p w14:paraId="3E0B6F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②依法与安置的每位残疾人签订了一年以上（含一年）的劳动合同或服务协议；</w:t>
      </w:r>
    </w:p>
    <w:p w14:paraId="79C3F7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③为安置的每位残疾人按月足额缴纳了基本养老保险、基本医疗保险、失业保险、工伤保险和生育保险等社会保险费；</w:t>
      </w:r>
    </w:p>
    <w:p w14:paraId="4568BC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④通过银行等金融机构向安置的每位残疾人，按月支付了不低于单位所在区县适用的经省级人民政府批准的月最低工资标准的工资；</w:t>
      </w:r>
    </w:p>
    <w:p w14:paraId="4FC0A0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⑤提供本单位制造的货物、承担的工程或者服务（以下简称产品），或者提供其他残疾人福利性单位制造的货物（不包括使用非残疾人福利性单位注册商标的货物）。</w:t>
      </w:r>
    </w:p>
    <w:p w14:paraId="33B008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3.2 同时提供以下所有证明材料的供应商被认定为残疾人福利性单位：</w:t>
      </w:r>
    </w:p>
    <w:p w14:paraId="0817D0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① 提供《残疾人福利性单位声明函》；</w:t>
      </w:r>
    </w:p>
    <w:p w14:paraId="541E91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② 提供社保缴纳人员名单、录用的残疾人的《中华人民共和国残疾人证》或者《中华人民共和国残疾军人证(1至8级)》复印件。</w:t>
      </w:r>
    </w:p>
    <w:p w14:paraId="1DFDED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4、监狱企业视同小微企业，其产品参加本项目投标的，享受小微企业同等的价格扣除。</w:t>
      </w:r>
    </w:p>
    <w:p w14:paraId="70B6F2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提供以下证明材料的供应商被认定为监狱企业：省级以上监狱管理局、戒毒管理局（含新疆生产建设兵团）出具的属于监狱企业的证明文件复印件。</w:t>
      </w:r>
    </w:p>
    <w:p w14:paraId="599766AE">
      <w:pPr>
        <w:spacing w:line="440" w:lineRule="exact"/>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 xml:space="preserve">2.2 </w:t>
      </w:r>
      <w:bookmarkStart w:id="238" w:name="OLE_LINK6"/>
      <w:r>
        <w:rPr>
          <w:rFonts w:hint="eastAsia" w:ascii="仿宋" w:hAnsi="仿宋" w:eastAsia="仿宋" w:cs="仿宋"/>
          <w:b/>
          <w:color w:val="auto"/>
          <w:sz w:val="22"/>
          <w:szCs w:val="21"/>
          <w:highlight w:val="none"/>
        </w:rPr>
        <w:t>技术、商务分</w:t>
      </w:r>
      <w:bookmarkEnd w:id="238"/>
      <w:r>
        <w:rPr>
          <w:rFonts w:hint="eastAsia" w:ascii="仿宋" w:hAnsi="仿宋" w:eastAsia="仿宋" w:cs="仿宋"/>
          <w:b/>
          <w:color w:val="auto"/>
          <w:sz w:val="22"/>
          <w:szCs w:val="21"/>
          <w:highlight w:val="none"/>
          <w:lang w:val="en-US" w:eastAsia="zh-CN"/>
        </w:rPr>
        <w:t>80</w:t>
      </w:r>
      <w:r>
        <w:rPr>
          <w:rFonts w:hint="eastAsia" w:ascii="仿宋" w:hAnsi="仿宋" w:eastAsia="仿宋" w:cs="仿宋"/>
          <w:b/>
          <w:color w:val="auto"/>
          <w:sz w:val="22"/>
          <w:szCs w:val="21"/>
          <w:highlight w:val="none"/>
        </w:rPr>
        <w:t>分</w:t>
      </w:r>
    </w:p>
    <w:tbl>
      <w:tblPr>
        <w:tblStyle w:val="27"/>
        <w:tblW w:w="9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298"/>
        <w:gridCol w:w="2013"/>
        <w:gridCol w:w="6187"/>
        <w:gridCol w:w="708"/>
        <w:gridCol w:w="240"/>
      </w:tblGrid>
      <w:tr w14:paraId="5CB6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550" w:type="dxa"/>
            <w:noWrap w:val="0"/>
            <w:vAlign w:val="top"/>
          </w:tcPr>
          <w:p w14:paraId="083FB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311" w:type="dxa"/>
            <w:gridSpan w:val="2"/>
            <w:noWrap w:val="0"/>
            <w:vAlign w:val="center"/>
          </w:tcPr>
          <w:p w14:paraId="4EBDBD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评审内容</w:t>
            </w:r>
          </w:p>
        </w:tc>
        <w:tc>
          <w:tcPr>
            <w:tcW w:w="6187" w:type="dxa"/>
            <w:noWrap w:val="0"/>
            <w:vAlign w:val="center"/>
          </w:tcPr>
          <w:p w14:paraId="461FC4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评分细则</w:t>
            </w:r>
          </w:p>
        </w:tc>
        <w:tc>
          <w:tcPr>
            <w:tcW w:w="708" w:type="dxa"/>
            <w:noWrap w:val="0"/>
            <w:vAlign w:val="center"/>
          </w:tcPr>
          <w:p w14:paraId="53E9C6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240" w:type="dxa"/>
            <w:noWrap w:val="0"/>
            <w:vAlign w:val="center"/>
          </w:tcPr>
          <w:p w14:paraId="2FFC40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5B6D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6F1D6F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298" w:type="dxa"/>
            <w:vMerge w:val="restart"/>
            <w:noWrap w:val="0"/>
            <w:vAlign w:val="center"/>
          </w:tcPr>
          <w:p w14:paraId="70414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商务技术及其他分</w:t>
            </w:r>
          </w:p>
        </w:tc>
        <w:tc>
          <w:tcPr>
            <w:tcW w:w="2013" w:type="dxa"/>
            <w:noWrap w:val="0"/>
            <w:vAlign w:val="center"/>
          </w:tcPr>
          <w:p w14:paraId="61912D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服务方案</w:t>
            </w:r>
          </w:p>
        </w:tc>
        <w:tc>
          <w:tcPr>
            <w:tcW w:w="6187" w:type="dxa"/>
            <w:noWrap w:val="0"/>
            <w:vAlign w:val="top"/>
          </w:tcPr>
          <w:p w14:paraId="376A94D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根据投标供应商提供的运维服务方案的合理性、运维保障措施的可行性、合理性、是否切合实际等情况进行评审。予以6分、4分、2分，不提供方案的不得分。</w:t>
            </w:r>
          </w:p>
        </w:tc>
        <w:tc>
          <w:tcPr>
            <w:tcW w:w="708" w:type="dxa"/>
            <w:noWrap w:val="0"/>
            <w:vAlign w:val="center"/>
          </w:tcPr>
          <w:p w14:paraId="6B198C38">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6分</w:t>
            </w:r>
          </w:p>
        </w:tc>
        <w:tc>
          <w:tcPr>
            <w:tcW w:w="240" w:type="dxa"/>
            <w:noWrap w:val="0"/>
            <w:vAlign w:val="center"/>
          </w:tcPr>
          <w:p w14:paraId="3E43C0ED">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default" w:ascii="仿宋" w:hAnsi="仿宋" w:eastAsia="仿宋" w:cs="仿宋"/>
                <w:color w:val="auto"/>
                <w:sz w:val="21"/>
                <w:szCs w:val="21"/>
                <w:highlight w:val="none"/>
                <w:lang w:val="en-US" w:eastAsia="zh-CN"/>
              </w:rPr>
            </w:pPr>
          </w:p>
        </w:tc>
      </w:tr>
      <w:tr w14:paraId="4A3E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550" w:type="dxa"/>
            <w:noWrap w:val="0"/>
            <w:vAlign w:val="center"/>
          </w:tcPr>
          <w:p w14:paraId="159D2E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c>
          <w:tcPr>
            <w:tcW w:w="298" w:type="dxa"/>
            <w:vMerge w:val="continue"/>
            <w:noWrap w:val="0"/>
            <w:vAlign w:val="center"/>
          </w:tcPr>
          <w:p w14:paraId="1B01B0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2013" w:type="dxa"/>
            <w:noWrap w:val="0"/>
            <w:vAlign w:val="center"/>
          </w:tcPr>
          <w:p w14:paraId="6C9CD0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关键技术难点及解决方案</w:t>
            </w:r>
          </w:p>
        </w:tc>
        <w:tc>
          <w:tcPr>
            <w:tcW w:w="6187" w:type="dxa"/>
            <w:noWrap w:val="0"/>
            <w:vAlign w:val="top"/>
          </w:tcPr>
          <w:p w14:paraId="453A6F44">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根据投标人针对本项目重难点分析以及所提出的解决方案进行评审，分析情况完整、详实且方案合理、可行性进行综合评分，予以6分、4分、2分，不提供方案的不得分。</w:t>
            </w:r>
          </w:p>
        </w:tc>
        <w:tc>
          <w:tcPr>
            <w:tcW w:w="708" w:type="dxa"/>
            <w:noWrap w:val="0"/>
            <w:vAlign w:val="center"/>
          </w:tcPr>
          <w:p w14:paraId="4235E7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6分</w:t>
            </w:r>
          </w:p>
        </w:tc>
        <w:tc>
          <w:tcPr>
            <w:tcW w:w="240" w:type="dxa"/>
            <w:noWrap w:val="0"/>
            <w:vAlign w:val="center"/>
          </w:tcPr>
          <w:p w14:paraId="3ADFC0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714A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6F3D7C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8" w:type="dxa"/>
            <w:vMerge w:val="continue"/>
            <w:noWrap w:val="0"/>
            <w:vAlign w:val="center"/>
          </w:tcPr>
          <w:p w14:paraId="280043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2013" w:type="dxa"/>
            <w:noWrap w:val="0"/>
            <w:vAlign w:val="center"/>
          </w:tcPr>
          <w:p w14:paraId="2CE1E8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运维团队的内部管理制度</w:t>
            </w:r>
          </w:p>
        </w:tc>
        <w:tc>
          <w:tcPr>
            <w:tcW w:w="6187" w:type="dxa"/>
            <w:noWrap w:val="0"/>
            <w:vAlign w:val="top"/>
          </w:tcPr>
          <w:p w14:paraId="7E378838">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根据投标供应商提供的运维团队的内部管理制度的科学性、严密性、合理性等进行综合评定。予以6分、4分、2分，不提供方案的不得分</w:t>
            </w:r>
            <w:r>
              <w:rPr>
                <w:rFonts w:hint="eastAsia" w:ascii="宋体" w:hAnsi="宋体" w:cs="宋体"/>
                <w:kern w:val="2"/>
                <w:sz w:val="24"/>
                <w:szCs w:val="24"/>
                <w:lang w:val="en-US" w:eastAsia="zh-CN" w:bidi="zh-CN"/>
              </w:rPr>
              <w:t>。</w:t>
            </w:r>
          </w:p>
        </w:tc>
        <w:tc>
          <w:tcPr>
            <w:tcW w:w="708" w:type="dxa"/>
            <w:noWrap w:val="0"/>
            <w:vAlign w:val="center"/>
          </w:tcPr>
          <w:p w14:paraId="739E15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6分</w:t>
            </w:r>
          </w:p>
        </w:tc>
        <w:tc>
          <w:tcPr>
            <w:tcW w:w="240" w:type="dxa"/>
            <w:noWrap w:val="0"/>
            <w:vAlign w:val="center"/>
          </w:tcPr>
          <w:p w14:paraId="1CE9EB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448FC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0CC5C2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98" w:type="dxa"/>
            <w:vMerge w:val="continue"/>
            <w:noWrap w:val="0"/>
            <w:vAlign w:val="center"/>
          </w:tcPr>
          <w:p w14:paraId="3F8308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2013" w:type="dxa"/>
            <w:noWrap w:val="0"/>
            <w:vAlign w:val="center"/>
          </w:tcPr>
          <w:p w14:paraId="2316CA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项目实施进度安排</w:t>
            </w:r>
          </w:p>
        </w:tc>
        <w:tc>
          <w:tcPr>
            <w:tcW w:w="6187" w:type="dxa"/>
            <w:noWrap w:val="0"/>
            <w:vAlign w:val="top"/>
          </w:tcPr>
          <w:p w14:paraId="0B6668CE">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根据投标人项目实施进度安排的科学性、合理性、严谨性等进行综合评分，予以6分、4分、2分，不提供方案的不得分。</w:t>
            </w:r>
          </w:p>
        </w:tc>
        <w:tc>
          <w:tcPr>
            <w:tcW w:w="708" w:type="dxa"/>
            <w:noWrap w:val="0"/>
            <w:vAlign w:val="center"/>
          </w:tcPr>
          <w:p w14:paraId="23EA98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6分</w:t>
            </w:r>
          </w:p>
        </w:tc>
        <w:tc>
          <w:tcPr>
            <w:tcW w:w="240" w:type="dxa"/>
            <w:noWrap w:val="0"/>
            <w:vAlign w:val="center"/>
          </w:tcPr>
          <w:p w14:paraId="274F39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75BA8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44766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98" w:type="dxa"/>
            <w:vMerge w:val="continue"/>
            <w:noWrap w:val="0"/>
            <w:vAlign w:val="center"/>
          </w:tcPr>
          <w:p w14:paraId="4E930E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2013" w:type="dxa"/>
            <w:noWrap w:val="0"/>
            <w:vAlign w:val="center"/>
          </w:tcPr>
          <w:p w14:paraId="669142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应急预案</w:t>
            </w:r>
          </w:p>
        </w:tc>
        <w:tc>
          <w:tcPr>
            <w:tcW w:w="6187" w:type="dxa"/>
            <w:noWrap w:val="0"/>
            <w:vAlign w:val="top"/>
          </w:tcPr>
          <w:p w14:paraId="05733006">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根据已有的经验来描述应对突发事件所做出的处理方案，根据方案的详细阐述予以6分、4分、2分，不提供方案的不得分。</w:t>
            </w:r>
            <w:bookmarkStart w:id="300" w:name="_GoBack"/>
            <w:bookmarkEnd w:id="300"/>
          </w:p>
        </w:tc>
        <w:tc>
          <w:tcPr>
            <w:tcW w:w="708" w:type="dxa"/>
            <w:noWrap w:val="0"/>
            <w:vAlign w:val="center"/>
          </w:tcPr>
          <w:p w14:paraId="18B487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6分</w:t>
            </w:r>
          </w:p>
        </w:tc>
        <w:tc>
          <w:tcPr>
            <w:tcW w:w="240" w:type="dxa"/>
            <w:noWrap w:val="0"/>
            <w:vAlign w:val="center"/>
          </w:tcPr>
          <w:p w14:paraId="70B5F2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p>
        </w:tc>
      </w:tr>
      <w:tr w14:paraId="2064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409A8C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p w14:paraId="686C0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98" w:type="dxa"/>
            <w:vMerge w:val="continue"/>
            <w:noWrap w:val="0"/>
            <w:vAlign w:val="center"/>
          </w:tcPr>
          <w:p w14:paraId="6D4C80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2013" w:type="dxa"/>
            <w:noWrap w:val="0"/>
            <w:vAlign w:val="center"/>
          </w:tcPr>
          <w:p w14:paraId="539F48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p>
          <w:p w14:paraId="16BAD1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安全文明施工保证措施</w:t>
            </w:r>
          </w:p>
        </w:tc>
        <w:tc>
          <w:tcPr>
            <w:tcW w:w="6187" w:type="dxa"/>
            <w:noWrap w:val="0"/>
            <w:vAlign w:val="top"/>
          </w:tcPr>
          <w:p w14:paraId="23DF629A">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投标人提供的保证方案、措施的可行性、完整性以及落实的保障措施，是否具有对各种要求的快速解决能力，措施内容详实、全面、有效合理的，技术力量全面有效等进行综合评审，予以6分、4分、2分，不提供方案的不得分。</w:t>
            </w:r>
          </w:p>
        </w:tc>
        <w:tc>
          <w:tcPr>
            <w:tcW w:w="708" w:type="dxa"/>
            <w:noWrap w:val="0"/>
            <w:vAlign w:val="center"/>
          </w:tcPr>
          <w:p w14:paraId="68B844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6分</w:t>
            </w:r>
          </w:p>
        </w:tc>
        <w:tc>
          <w:tcPr>
            <w:tcW w:w="240" w:type="dxa"/>
            <w:noWrap w:val="0"/>
            <w:vAlign w:val="center"/>
          </w:tcPr>
          <w:p w14:paraId="3981E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p>
        </w:tc>
      </w:tr>
      <w:tr w14:paraId="7119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55693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98" w:type="dxa"/>
            <w:vMerge w:val="continue"/>
            <w:noWrap w:val="0"/>
            <w:vAlign w:val="center"/>
          </w:tcPr>
          <w:p w14:paraId="7E340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2013" w:type="dxa"/>
            <w:noWrap w:val="0"/>
            <w:vAlign w:val="center"/>
          </w:tcPr>
          <w:p w14:paraId="69349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拟投入本项目设备情况</w:t>
            </w:r>
          </w:p>
        </w:tc>
        <w:tc>
          <w:tcPr>
            <w:tcW w:w="6187" w:type="dxa"/>
            <w:noWrap w:val="0"/>
            <w:vAlign w:val="top"/>
          </w:tcPr>
          <w:p w14:paraId="6A41C51F">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根据投标供应商为本项目服务拟投入的车辆、工具、器具、仪器设备等齐全情况进行评审。</w:t>
            </w:r>
            <w:r>
              <w:rPr>
                <w:rFonts w:hint="default" w:ascii="宋体" w:hAnsi="宋体" w:eastAsia="宋体" w:cs="宋体"/>
                <w:kern w:val="2"/>
                <w:sz w:val="24"/>
                <w:szCs w:val="24"/>
                <w:lang w:val="en-US" w:eastAsia="zh-CN" w:bidi="zh-CN"/>
              </w:rPr>
              <w:t>予以</w:t>
            </w:r>
            <w:r>
              <w:rPr>
                <w:rFonts w:hint="eastAsia" w:ascii="宋体" w:hAnsi="宋体" w:eastAsia="宋体" w:cs="宋体"/>
                <w:kern w:val="2"/>
                <w:sz w:val="24"/>
                <w:szCs w:val="24"/>
                <w:lang w:val="en-US" w:eastAsia="zh-CN" w:bidi="zh-CN"/>
              </w:rPr>
              <w:t>8分、6</w:t>
            </w:r>
            <w:r>
              <w:rPr>
                <w:rFonts w:hint="default"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t>4</w:t>
            </w:r>
            <w:r>
              <w:rPr>
                <w:rFonts w:hint="default"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t>2</w:t>
            </w:r>
            <w:r>
              <w:rPr>
                <w:rFonts w:hint="default"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t>，不提供的不得分。</w:t>
            </w:r>
          </w:p>
          <w:p w14:paraId="1121011A">
            <w:pPr>
              <w:pStyle w:val="19"/>
              <w:ind w:left="0" w:leftChars="0" w:firstLine="0" w:firstLineChars="0"/>
              <w:rPr>
                <w:rFonts w:hint="eastAsia" w:ascii="宋体" w:hAnsi="宋体" w:eastAsia="宋体" w:cs="宋体"/>
                <w:kern w:val="2"/>
                <w:sz w:val="24"/>
                <w:szCs w:val="24"/>
                <w:lang w:val="en-US" w:eastAsia="zh-CN" w:bidi="zh-CN"/>
              </w:rPr>
            </w:pPr>
            <w:r>
              <w:rPr>
                <w:rFonts w:hint="eastAsia" w:ascii="宋体" w:hAnsi="宋体" w:eastAsia="宋体" w:cs="宋体"/>
                <w:b/>
                <w:bCs/>
                <w:kern w:val="2"/>
                <w:sz w:val="24"/>
                <w:szCs w:val="24"/>
                <w:lang w:val="en-US" w:eastAsia="zh-CN" w:bidi="zh-CN"/>
              </w:rPr>
              <w:t>提供车辆行驶证复印件、车辆购置发票复印件</w:t>
            </w:r>
            <w:r>
              <w:rPr>
                <w:rFonts w:hint="eastAsia" w:ascii="宋体" w:eastAsia="宋体" w:cs="宋体"/>
                <w:b/>
                <w:bCs/>
                <w:kern w:val="2"/>
                <w:sz w:val="24"/>
                <w:szCs w:val="24"/>
                <w:lang w:val="en-US" w:eastAsia="zh-CN" w:bidi="zh-CN"/>
              </w:rPr>
              <w:t>或租赁合同</w:t>
            </w:r>
            <w:r>
              <w:rPr>
                <w:rFonts w:hint="eastAsia" w:ascii="宋体" w:hAnsi="宋体" w:eastAsia="宋体" w:cs="宋体"/>
                <w:b/>
                <w:bCs/>
                <w:kern w:val="2"/>
                <w:sz w:val="24"/>
                <w:szCs w:val="24"/>
                <w:lang w:val="en-US" w:eastAsia="zh-CN" w:bidi="zh-CN"/>
              </w:rPr>
              <w:t>复印件。车辆须能正常使用。工具、器具、仪器设备等提供相关设备的照片、发票</w:t>
            </w:r>
            <w:r>
              <w:rPr>
                <w:rFonts w:hint="eastAsia" w:ascii="宋体" w:eastAsia="宋体" w:cs="宋体"/>
                <w:b/>
                <w:bCs/>
                <w:kern w:val="2"/>
                <w:sz w:val="24"/>
                <w:szCs w:val="24"/>
                <w:lang w:val="en-US" w:eastAsia="zh-CN" w:bidi="zh-CN"/>
              </w:rPr>
              <w:t>或租赁合同</w:t>
            </w:r>
            <w:r>
              <w:rPr>
                <w:rFonts w:hint="eastAsia" w:ascii="宋体" w:hAnsi="宋体" w:eastAsia="宋体" w:cs="宋体"/>
                <w:b/>
                <w:bCs/>
                <w:kern w:val="2"/>
                <w:sz w:val="24"/>
                <w:szCs w:val="24"/>
                <w:lang w:val="en-US" w:eastAsia="zh-CN" w:bidi="zh-CN"/>
              </w:rPr>
              <w:t>复印件。</w:t>
            </w:r>
          </w:p>
        </w:tc>
        <w:tc>
          <w:tcPr>
            <w:tcW w:w="708" w:type="dxa"/>
            <w:noWrap w:val="0"/>
            <w:vAlign w:val="center"/>
          </w:tcPr>
          <w:p w14:paraId="26F34D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8分</w:t>
            </w:r>
          </w:p>
        </w:tc>
        <w:tc>
          <w:tcPr>
            <w:tcW w:w="240" w:type="dxa"/>
            <w:noWrap w:val="0"/>
            <w:vAlign w:val="center"/>
          </w:tcPr>
          <w:p w14:paraId="4C616D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279B8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1B2FA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298" w:type="dxa"/>
            <w:vMerge w:val="continue"/>
            <w:noWrap w:val="0"/>
            <w:vAlign w:val="center"/>
          </w:tcPr>
          <w:p w14:paraId="5533C5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2013" w:type="dxa"/>
            <w:noWrap w:val="0"/>
            <w:vAlign w:val="center"/>
          </w:tcPr>
          <w:p w14:paraId="04F220B2">
            <w:pPr>
              <w:pStyle w:val="32"/>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服务质量保证措施</w:t>
            </w:r>
          </w:p>
        </w:tc>
        <w:tc>
          <w:tcPr>
            <w:tcW w:w="6187" w:type="dxa"/>
            <w:noWrap w:val="0"/>
            <w:vAlign w:val="top"/>
          </w:tcPr>
          <w:p w14:paraId="474CC309">
            <w:pPr>
              <w:pStyle w:val="32"/>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根据投标人针对本项目的质量保证措施的有效性和科学性进行综合评议，予以4分、3分、2分、1分,不提供方案的不得分。</w:t>
            </w:r>
          </w:p>
        </w:tc>
        <w:tc>
          <w:tcPr>
            <w:tcW w:w="708" w:type="dxa"/>
            <w:noWrap w:val="0"/>
            <w:vAlign w:val="center"/>
          </w:tcPr>
          <w:p w14:paraId="516C3B7A">
            <w:pPr>
              <w:pStyle w:val="32"/>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4分</w:t>
            </w:r>
          </w:p>
        </w:tc>
        <w:tc>
          <w:tcPr>
            <w:tcW w:w="240" w:type="dxa"/>
            <w:noWrap w:val="0"/>
            <w:vAlign w:val="center"/>
          </w:tcPr>
          <w:p w14:paraId="2DF716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71C2C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550" w:type="dxa"/>
            <w:noWrap w:val="0"/>
            <w:vAlign w:val="center"/>
          </w:tcPr>
          <w:p w14:paraId="490A70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98" w:type="dxa"/>
            <w:vMerge w:val="continue"/>
            <w:noWrap w:val="0"/>
            <w:vAlign w:val="center"/>
          </w:tcPr>
          <w:p w14:paraId="09F93B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2013" w:type="dxa"/>
            <w:noWrap w:val="0"/>
            <w:vAlign w:val="center"/>
          </w:tcPr>
          <w:p w14:paraId="015EDACA">
            <w:pPr>
              <w:numPr>
                <w:ilvl w:val="0"/>
                <w:numId w:val="0"/>
              </w:numPr>
              <w:ind w:right="-21" w:rightChars="-10" w:firstLine="240" w:firstLineChars="10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售后服务方案</w:t>
            </w:r>
          </w:p>
        </w:tc>
        <w:tc>
          <w:tcPr>
            <w:tcW w:w="6187" w:type="dxa"/>
            <w:noWrap w:val="0"/>
            <w:vAlign w:val="center"/>
          </w:tcPr>
          <w:p w14:paraId="4F9B6F37">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针对本项目售后服务方案：从售后人员配备、响应及到达现场时间、巡查、回访制度、备品备件等方面考虑，进行综合评价：</w:t>
            </w:r>
            <w:r>
              <w:rPr>
                <w:rFonts w:hint="default" w:ascii="宋体" w:hAnsi="宋体" w:eastAsia="宋体" w:cs="宋体"/>
                <w:kern w:val="2"/>
                <w:sz w:val="24"/>
                <w:szCs w:val="24"/>
                <w:lang w:val="en-US" w:eastAsia="zh-CN" w:bidi="zh-CN"/>
              </w:rPr>
              <w:t>予以</w:t>
            </w:r>
            <w:r>
              <w:rPr>
                <w:rFonts w:hint="eastAsia" w:ascii="宋体" w:hAnsi="宋体" w:eastAsia="宋体" w:cs="宋体"/>
                <w:kern w:val="2"/>
                <w:sz w:val="24"/>
                <w:szCs w:val="24"/>
                <w:lang w:val="en-US" w:eastAsia="zh-CN" w:bidi="zh-CN"/>
              </w:rPr>
              <w:t>6分</w:t>
            </w:r>
            <w:r>
              <w:rPr>
                <w:rFonts w:hint="default" w:ascii="宋体" w:hAnsi="宋体" w:eastAsia="宋体" w:cs="宋体"/>
                <w:kern w:val="2"/>
                <w:sz w:val="24"/>
                <w:szCs w:val="24"/>
                <w:lang w:val="en-US" w:eastAsia="zh-CN" w:bidi="zh-CN"/>
              </w:rPr>
              <w:t>、</w:t>
            </w:r>
            <w:r>
              <w:rPr>
                <w:rFonts w:hint="eastAsia" w:ascii="宋体" w:hAnsi="宋体" w:eastAsia="宋体" w:cs="宋体"/>
                <w:kern w:val="2"/>
                <w:sz w:val="24"/>
                <w:szCs w:val="24"/>
                <w:lang w:val="en-US" w:eastAsia="zh-CN" w:bidi="zh-CN"/>
              </w:rPr>
              <w:t>4</w:t>
            </w:r>
            <w:r>
              <w:rPr>
                <w:rFonts w:hint="default"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t>2</w:t>
            </w:r>
            <w:r>
              <w:rPr>
                <w:rFonts w:hint="default"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t>，</w:t>
            </w:r>
            <w:r>
              <w:rPr>
                <w:rFonts w:hint="default" w:ascii="宋体" w:hAnsi="宋体" w:eastAsia="宋体" w:cs="宋体"/>
                <w:kern w:val="2"/>
                <w:sz w:val="24"/>
                <w:szCs w:val="24"/>
                <w:lang w:val="en-US" w:eastAsia="zh-CN" w:bidi="zh-CN"/>
              </w:rPr>
              <w:t>未提供方案不得分。</w:t>
            </w:r>
          </w:p>
        </w:tc>
        <w:tc>
          <w:tcPr>
            <w:tcW w:w="708" w:type="dxa"/>
            <w:noWrap w:val="0"/>
            <w:vAlign w:val="center"/>
          </w:tcPr>
          <w:p w14:paraId="3F0216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6分</w:t>
            </w:r>
          </w:p>
        </w:tc>
        <w:tc>
          <w:tcPr>
            <w:tcW w:w="240" w:type="dxa"/>
            <w:noWrap w:val="0"/>
            <w:vAlign w:val="center"/>
          </w:tcPr>
          <w:p w14:paraId="07278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6A941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550" w:type="dxa"/>
            <w:noWrap w:val="0"/>
            <w:vAlign w:val="center"/>
          </w:tcPr>
          <w:p w14:paraId="5D60A9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98" w:type="dxa"/>
            <w:vMerge w:val="continue"/>
            <w:noWrap w:val="0"/>
            <w:vAlign w:val="center"/>
          </w:tcPr>
          <w:p w14:paraId="07191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c>
          <w:tcPr>
            <w:tcW w:w="2013" w:type="dxa"/>
            <w:noWrap w:val="0"/>
            <w:vAlign w:val="center"/>
          </w:tcPr>
          <w:p w14:paraId="27075C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培训计划</w:t>
            </w:r>
          </w:p>
        </w:tc>
        <w:tc>
          <w:tcPr>
            <w:tcW w:w="6187" w:type="dxa"/>
            <w:noWrap w:val="0"/>
            <w:vAlign w:val="top"/>
          </w:tcPr>
          <w:p w14:paraId="21B0475E">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根据投标供应商针对本项目的技术培训制度、培训计划合理且规范，培训内容具体且丰富等进行综合评定。</w:t>
            </w:r>
            <w:r>
              <w:rPr>
                <w:rFonts w:hint="default" w:ascii="宋体" w:hAnsi="宋体" w:eastAsia="宋体" w:cs="宋体"/>
                <w:kern w:val="2"/>
                <w:sz w:val="24"/>
                <w:szCs w:val="24"/>
                <w:lang w:val="en-US" w:eastAsia="zh-CN" w:bidi="zh-CN"/>
              </w:rPr>
              <w:t>予以</w:t>
            </w:r>
            <w:r>
              <w:rPr>
                <w:rFonts w:hint="eastAsia" w:ascii="宋体" w:hAnsi="宋体" w:eastAsia="宋体" w:cs="宋体"/>
                <w:kern w:val="2"/>
                <w:sz w:val="24"/>
                <w:szCs w:val="24"/>
                <w:lang w:val="en-US" w:eastAsia="zh-CN" w:bidi="zh-CN"/>
              </w:rPr>
              <w:t>6分</w:t>
            </w:r>
            <w:r>
              <w:rPr>
                <w:rFonts w:hint="default" w:ascii="宋体" w:hAnsi="宋体" w:eastAsia="宋体" w:cs="宋体"/>
                <w:kern w:val="2"/>
                <w:sz w:val="24"/>
                <w:szCs w:val="24"/>
                <w:lang w:val="en-US" w:eastAsia="zh-CN" w:bidi="zh-CN"/>
              </w:rPr>
              <w:t>、</w:t>
            </w:r>
            <w:r>
              <w:rPr>
                <w:rFonts w:hint="eastAsia" w:ascii="宋体" w:hAnsi="宋体" w:eastAsia="宋体" w:cs="宋体"/>
                <w:kern w:val="2"/>
                <w:sz w:val="24"/>
                <w:szCs w:val="24"/>
                <w:lang w:val="en-US" w:eastAsia="zh-CN" w:bidi="zh-CN"/>
              </w:rPr>
              <w:t>4</w:t>
            </w:r>
            <w:r>
              <w:rPr>
                <w:rFonts w:hint="default"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t>2</w:t>
            </w:r>
            <w:r>
              <w:rPr>
                <w:rFonts w:hint="default" w:ascii="宋体" w:hAnsi="宋体" w:eastAsia="宋体" w:cs="宋体"/>
                <w:kern w:val="2"/>
                <w:sz w:val="24"/>
                <w:szCs w:val="24"/>
                <w:lang w:val="en-US" w:eastAsia="zh-CN" w:bidi="zh-CN"/>
              </w:rPr>
              <w:t>分</w:t>
            </w:r>
            <w:r>
              <w:rPr>
                <w:rFonts w:hint="eastAsia" w:ascii="宋体" w:hAnsi="宋体" w:eastAsia="宋体" w:cs="宋体"/>
                <w:kern w:val="2"/>
                <w:sz w:val="24"/>
                <w:szCs w:val="24"/>
                <w:lang w:val="en-US" w:eastAsia="zh-CN" w:bidi="zh-CN"/>
              </w:rPr>
              <w:t>，</w:t>
            </w:r>
            <w:r>
              <w:rPr>
                <w:rFonts w:hint="default" w:ascii="宋体" w:hAnsi="宋体" w:eastAsia="宋体" w:cs="宋体"/>
                <w:kern w:val="2"/>
                <w:sz w:val="24"/>
                <w:szCs w:val="24"/>
                <w:lang w:val="en-US" w:eastAsia="zh-CN" w:bidi="zh-CN"/>
              </w:rPr>
              <w:t>未提供方案不得分</w:t>
            </w:r>
          </w:p>
        </w:tc>
        <w:tc>
          <w:tcPr>
            <w:tcW w:w="708" w:type="dxa"/>
            <w:noWrap w:val="0"/>
            <w:vAlign w:val="center"/>
          </w:tcPr>
          <w:p w14:paraId="521778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6分</w:t>
            </w:r>
          </w:p>
        </w:tc>
        <w:tc>
          <w:tcPr>
            <w:tcW w:w="240" w:type="dxa"/>
            <w:noWrap w:val="0"/>
            <w:vAlign w:val="center"/>
          </w:tcPr>
          <w:p w14:paraId="5EB940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lang w:val="en-US" w:eastAsia="zh-CN"/>
              </w:rPr>
            </w:pPr>
          </w:p>
        </w:tc>
      </w:tr>
      <w:tr w14:paraId="7BF9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1AF1B8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98" w:type="dxa"/>
            <w:vMerge w:val="continue"/>
            <w:noWrap w:val="0"/>
            <w:vAlign w:val="center"/>
          </w:tcPr>
          <w:p w14:paraId="42023F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c>
          <w:tcPr>
            <w:tcW w:w="2013" w:type="dxa"/>
            <w:noWrap w:val="0"/>
            <w:vAlign w:val="center"/>
          </w:tcPr>
          <w:p w14:paraId="68804E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合理化建议</w:t>
            </w:r>
          </w:p>
        </w:tc>
        <w:tc>
          <w:tcPr>
            <w:tcW w:w="6187" w:type="dxa"/>
            <w:noWrap w:val="0"/>
            <w:vAlign w:val="center"/>
          </w:tcPr>
          <w:p w14:paraId="0F65CF2C">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根据投标供应商针对本项目的特点提出的合理化建议内容针对性、可行性、是否符合实际情况比较评分。予以</w:t>
            </w:r>
            <w:r>
              <w:rPr>
                <w:rFonts w:hint="eastAsia" w:ascii="宋体" w:hAnsi="宋体" w:cs="宋体"/>
                <w:kern w:val="2"/>
                <w:sz w:val="24"/>
                <w:szCs w:val="24"/>
                <w:lang w:val="en-US" w:eastAsia="zh-CN" w:bidi="zh-CN"/>
              </w:rPr>
              <w:t>4</w:t>
            </w:r>
            <w:r>
              <w:rPr>
                <w:rFonts w:hint="eastAsia" w:ascii="宋体" w:hAnsi="宋体" w:eastAsia="宋体" w:cs="宋体"/>
                <w:kern w:val="2"/>
                <w:sz w:val="24"/>
                <w:szCs w:val="24"/>
                <w:lang w:val="en-US" w:eastAsia="zh-CN" w:bidi="zh-CN"/>
              </w:rPr>
              <w:t>分、</w:t>
            </w:r>
            <w:r>
              <w:rPr>
                <w:rFonts w:hint="eastAsia" w:ascii="宋体" w:hAnsi="宋体" w:cs="宋体"/>
                <w:kern w:val="2"/>
                <w:sz w:val="24"/>
                <w:szCs w:val="24"/>
                <w:lang w:val="en-US" w:eastAsia="zh-CN" w:bidi="zh-CN"/>
              </w:rPr>
              <w:t>3</w:t>
            </w:r>
            <w:r>
              <w:rPr>
                <w:rFonts w:hint="eastAsia" w:ascii="宋体" w:hAnsi="宋体" w:eastAsia="宋体" w:cs="宋体"/>
                <w:kern w:val="2"/>
                <w:sz w:val="24"/>
                <w:szCs w:val="24"/>
                <w:lang w:val="en-US" w:eastAsia="zh-CN" w:bidi="zh-CN"/>
              </w:rPr>
              <w:t>分、</w:t>
            </w:r>
            <w:r>
              <w:rPr>
                <w:rFonts w:hint="eastAsia" w:ascii="宋体" w:hAnsi="宋体" w:cs="宋体"/>
                <w:kern w:val="2"/>
                <w:sz w:val="24"/>
                <w:szCs w:val="24"/>
                <w:lang w:val="en-US" w:eastAsia="zh-CN" w:bidi="zh-CN"/>
              </w:rPr>
              <w:t>2</w:t>
            </w:r>
            <w:r>
              <w:rPr>
                <w:rFonts w:hint="eastAsia" w:ascii="宋体" w:hAnsi="宋体" w:eastAsia="宋体" w:cs="宋体"/>
                <w:kern w:val="2"/>
                <w:sz w:val="24"/>
                <w:szCs w:val="24"/>
                <w:lang w:val="en-US" w:eastAsia="zh-CN" w:bidi="zh-CN"/>
              </w:rPr>
              <w:t>分、</w:t>
            </w:r>
            <w:r>
              <w:rPr>
                <w:rFonts w:hint="eastAsia" w:ascii="宋体" w:hAnsi="宋体" w:cs="宋体"/>
                <w:kern w:val="2"/>
                <w:sz w:val="24"/>
                <w:szCs w:val="24"/>
                <w:lang w:val="en-US" w:eastAsia="zh-CN" w:bidi="zh-CN"/>
              </w:rPr>
              <w:t>1</w:t>
            </w:r>
            <w:r>
              <w:rPr>
                <w:rFonts w:hint="eastAsia" w:ascii="宋体" w:hAnsi="宋体" w:eastAsia="宋体" w:cs="宋体"/>
                <w:kern w:val="2"/>
                <w:sz w:val="24"/>
                <w:szCs w:val="24"/>
                <w:lang w:val="en-US" w:eastAsia="zh-CN" w:bidi="zh-CN"/>
              </w:rPr>
              <w:t>分</w:t>
            </w:r>
            <w:r>
              <w:rPr>
                <w:rFonts w:hint="eastAsia" w:ascii="宋体" w:hAnsi="宋体" w:cs="宋体"/>
                <w:kern w:val="2"/>
                <w:sz w:val="24"/>
                <w:szCs w:val="24"/>
                <w:lang w:val="en-US" w:eastAsia="zh-CN" w:bidi="zh-CN"/>
              </w:rPr>
              <w:t>,</w:t>
            </w:r>
            <w:r>
              <w:rPr>
                <w:rFonts w:hint="eastAsia" w:ascii="宋体" w:hAnsi="宋体" w:eastAsia="宋体" w:cs="宋体"/>
                <w:kern w:val="2"/>
                <w:sz w:val="24"/>
                <w:szCs w:val="24"/>
                <w:lang w:val="en-US" w:eastAsia="zh-CN" w:bidi="zh-CN"/>
              </w:rPr>
              <w:t>未提供的得0分。</w:t>
            </w:r>
          </w:p>
        </w:tc>
        <w:tc>
          <w:tcPr>
            <w:tcW w:w="708" w:type="dxa"/>
            <w:noWrap w:val="0"/>
            <w:vAlign w:val="center"/>
          </w:tcPr>
          <w:p w14:paraId="5DE48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4分</w:t>
            </w:r>
          </w:p>
          <w:p w14:paraId="1DF7CD91">
            <w:pPr>
              <w:pStyle w:val="17"/>
              <w:rPr>
                <w:rFonts w:hint="eastAsia" w:ascii="宋体" w:hAnsi="宋体" w:eastAsia="宋体" w:cs="宋体"/>
                <w:kern w:val="2"/>
                <w:sz w:val="24"/>
                <w:szCs w:val="24"/>
                <w:lang w:val="en-US" w:eastAsia="zh-CN" w:bidi="zh-CN"/>
              </w:rPr>
            </w:pPr>
          </w:p>
        </w:tc>
        <w:tc>
          <w:tcPr>
            <w:tcW w:w="240" w:type="dxa"/>
            <w:noWrap w:val="0"/>
            <w:vAlign w:val="center"/>
          </w:tcPr>
          <w:p w14:paraId="603AB5FF">
            <w:pPr>
              <w:pStyle w:val="17"/>
              <w:rPr>
                <w:rFonts w:hint="eastAsia" w:ascii="仿宋" w:hAnsi="仿宋" w:eastAsia="仿宋" w:cs="仿宋"/>
                <w:color w:val="auto"/>
                <w:sz w:val="21"/>
                <w:szCs w:val="21"/>
                <w:highlight w:val="none"/>
                <w:lang w:val="en-US" w:eastAsia="zh-CN"/>
              </w:rPr>
            </w:pPr>
          </w:p>
        </w:tc>
      </w:tr>
      <w:tr w14:paraId="0C1B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20767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298" w:type="dxa"/>
            <w:vMerge w:val="continue"/>
            <w:noWrap w:val="0"/>
            <w:vAlign w:val="center"/>
          </w:tcPr>
          <w:p w14:paraId="223E8D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_GB2312" w:cs="仿宋"/>
                <w:color w:val="auto"/>
                <w:sz w:val="21"/>
                <w:szCs w:val="21"/>
                <w:highlight w:val="none"/>
                <w:lang w:val="en-US" w:eastAsia="zh-CN"/>
              </w:rPr>
            </w:pPr>
          </w:p>
        </w:tc>
        <w:tc>
          <w:tcPr>
            <w:tcW w:w="2013" w:type="dxa"/>
            <w:shd w:val="clear" w:color="auto" w:fill="auto"/>
            <w:noWrap w:val="0"/>
            <w:vAlign w:val="center"/>
          </w:tcPr>
          <w:p w14:paraId="1C966A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体系认证</w:t>
            </w:r>
          </w:p>
        </w:tc>
        <w:tc>
          <w:tcPr>
            <w:tcW w:w="6187" w:type="dxa"/>
            <w:shd w:val="clear" w:color="auto" w:fill="auto"/>
            <w:noWrap w:val="0"/>
            <w:vAlign w:val="top"/>
          </w:tcPr>
          <w:p w14:paraId="6D9B2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投标供应商具有质量管理体系认证证书、环境管理体系认证证书、职业健康安全管理体系认证证书，信息技术服务管理体系认证证书、信息安全管理体系认证证书，每个得1分，最高得5分。</w:t>
            </w:r>
            <w:r>
              <w:rPr>
                <w:rFonts w:hint="eastAsia" w:ascii="宋体" w:hAnsi="宋体" w:eastAsia="宋体" w:cs="宋体"/>
                <w:b/>
                <w:bCs/>
                <w:kern w:val="2"/>
                <w:sz w:val="24"/>
                <w:szCs w:val="24"/>
                <w:lang w:val="en-US" w:eastAsia="zh-CN" w:bidi="zh-CN"/>
              </w:rPr>
              <w:t>上述证书在有效期内且需提供证书复印件和国家认证认可监督管理委员会官网查询页面截图。缺一不可</w:t>
            </w:r>
          </w:p>
        </w:tc>
        <w:tc>
          <w:tcPr>
            <w:tcW w:w="708" w:type="dxa"/>
            <w:shd w:val="clear" w:color="auto" w:fill="auto"/>
            <w:noWrap w:val="0"/>
            <w:vAlign w:val="center"/>
          </w:tcPr>
          <w:p w14:paraId="16C22C63">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5分</w:t>
            </w:r>
          </w:p>
        </w:tc>
        <w:tc>
          <w:tcPr>
            <w:tcW w:w="240" w:type="dxa"/>
            <w:shd w:val="clear" w:color="auto" w:fill="auto"/>
            <w:noWrap w:val="0"/>
            <w:vAlign w:val="center"/>
          </w:tcPr>
          <w:p w14:paraId="1B601C16">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仿宋" w:hAnsi="仿宋" w:eastAsia="仿宋" w:cs="仿宋"/>
                <w:color w:val="auto"/>
                <w:kern w:val="2"/>
                <w:sz w:val="21"/>
                <w:szCs w:val="21"/>
                <w:highlight w:val="none"/>
                <w:lang w:val="en-US" w:eastAsia="zh-CN" w:bidi="ar-SA"/>
              </w:rPr>
            </w:pPr>
          </w:p>
        </w:tc>
      </w:tr>
      <w:tr w14:paraId="64F36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2ECB6F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298" w:type="dxa"/>
            <w:vMerge w:val="continue"/>
            <w:noWrap w:val="0"/>
            <w:vAlign w:val="center"/>
          </w:tcPr>
          <w:p w14:paraId="1CBBA3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c>
          <w:tcPr>
            <w:tcW w:w="2013" w:type="dxa"/>
            <w:shd w:val="clear" w:color="auto" w:fill="auto"/>
            <w:noWrap w:val="0"/>
            <w:vAlign w:val="center"/>
          </w:tcPr>
          <w:p w14:paraId="58107B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同类业绩</w:t>
            </w:r>
          </w:p>
        </w:tc>
        <w:tc>
          <w:tcPr>
            <w:tcW w:w="6187" w:type="dxa"/>
            <w:shd w:val="clear" w:color="auto" w:fill="auto"/>
            <w:noWrap w:val="0"/>
            <w:vAlign w:val="top"/>
          </w:tcPr>
          <w:p w14:paraId="05CF2D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投标供应商提供2021年1月1日以来（以合同签订时间为准）有承接过类似项目业绩的，每提供一个得0.5分，本项最多得2分。</w:t>
            </w:r>
          </w:p>
          <w:p w14:paraId="724325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提供相应业绩的中标/成交通知书及项目合同复印件（或扫描件）并加盖公章，缺一不可。</w:t>
            </w:r>
          </w:p>
        </w:tc>
        <w:tc>
          <w:tcPr>
            <w:tcW w:w="708" w:type="dxa"/>
            <w:shd w:val="clear" w:color="auto" w:fill="auto"/>
            <w:noWrap w:val="0"/>
            <w:vAlign w:val="center"/>
          </w:tcPr>
          <w:p w14:paraId="3B9C0E2F">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2分</w:t>
            </w:r>
          </w:p>
        </w:tc>
        <w:tc>
          <w:tcPr>
            <w:tcW w:w="240" w:type="dxa"/>
            <w:shd w:val="clear" w:color="auto" w:fill="auto"/>
            <w:noWrap w:val="0"/>
            <w:vAlign w:val="center"/>
          </w:tcPr>
          <w:p w14:paraId="26859FA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仿宋" w:hAnsi="仿宋" w:eastAsia="仿宋" w:cs="仿宋"/>
                <w:color w:val="auto"/>
                <w:kern w:val="2"/>
                <w:sz w:val="21"/>
                <w:szCs w:val="21"/>
                <w:highlight w:val="none"/>
                <w:lang w:val="en-US" w:eastAsia="zh-CN" w:bidi="ar-SA"/>
              </w:rPr>
            </w:pPr>
          </w:p>
        </w:tc>
      </w:tr>
      <w:tr w14:paraId="71383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0" w:type="dxa"/>
            <w:noWrap w:val="0"/>
            <w:vAlign w:val="center"/>
          </w:tcPr>
          <w:p w14:paraId="67CC65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98" w:type="dxa"/>
            <w:vMerge w:val="continue"/>
            <w:noWrap w:val="0"/>
            <w:vAlign w:val="center"/>
          </w:tcPr>
          <w:p w14:paraId="766275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1"/>
                <w:szCs w:val="21"/>
                <w:highlight w:val="none"/>
                <w:lang w:val="en-US" w:eastAsia="zh-CN"/>
              </w:rPr>
            </w:pPr>
          </w:p>
        </w:tc>
        <w:tc>
          <w:tcPr>
            <w:tcW w:w="2013" w:type="dxa"/>
            <w:shd w:val="clear" w:color="auto" w:fill="auto"/>
            <w:noWrap w:val="0"/>
            <w:vAlign w:val="center"/>
          </w:tcPr>
          <w:p w14:paraId="1AAFCD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人员配置</w:t>
            </w:r>
          </w:p>
        </w:tc>
        <w:tc>
          <w:tcPr>
            <w:tcW w:w="6187" w:type="dxa"/>
            <w:shd w:val="clear" w:color="auto" w:fill="auto"/>
            <w:noWrap w:val="0"/>
            <w:vAlign w:val="top"/>
          </w:tcPr>
          <w:p w14:paraId="56C2B17B">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拟投入本标项的项目负责人具有水利或通信或水文水资源相关专业高级及以上职称得2分。</w:t>
            </w:r>
          </w:p>
          <w:p w14:paraId="1192814B">
            <w:pPr>
              <w:numPr>
                <w:ilvl w:val="0"/>
                <w:numId w:val="0"/>
              </w:numPr>
              <w:ind w:right="-21" w:rightChars="-10"/>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拟投入本标项的技术负责人具有水利或通信或水文水资源相关专业高级及以上职称得2分。</w:t>
            </w:r>
          </w:p>
          <w:p w14:paraId="2E0523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拟派项目组人员(除项目负责人和技术负责人外)</w:t>
            </w:r>
          </w:p>
          <w:p w14:paraId="3B55B302">
            <w:pPr>
              <w:numPr>
                <w:ilvl w:val="0"/>
                <w:numId w:val="0"/>
              </w:numPr>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具有水利、通信、水文水资源、信息技术、机电工程相关专业初级及以上职称每个得1分，同一人有多个证书的按一人计算，最高得5分。</w:t>
            </w:r>
          </w:p>
          <w:p w14:paraId="5D83071E">
            <w:pPr>
              <w:pStyle w:val="2"/>
              <w:rPr>
                <w:rFonts w:hint="eastAsia" w:ascii="宋体" w:hAnsi="宋体" w:eastAsia="宋体" w:cs="宋体"/>
                <w:kern w:val="2"/>
                <w:sz w:val="24"/>
                <w:szCs w:val="24"/>
                <w:lang w:val="en-US" w:eastAsia="zh-CN" w:bidi="zh-CN"/>
              </w:rPr>
            </w:pPr>
            <w:r>
              <w:rPr>
                <w:rFonts w:hint="eastAsia" w:ascii="宋体" w:hAnsi="宋体" w:eastAsia="宋体" w:cs="宋体"/>
                <w:b/>
                <w:bCs/>
                <w:kern w:val="2"/>
                <w:sz w:val="24"/>
                <w:szCs w:val="24"/>
                <w:lang w:val="en-US" w:eastAsia="zh-CN" w:bidi="zh-CN"/>
              </w:rPr>
              <w:t>注：以上人员应提供相关证书复印件及由投标人为其缴纳近3个月中任意一个月的社会保险缴纳清单复印件或社保网上打印件。</w:t>
            </w:r>
          </w:p>
        </w:tc>
        <w:tc>
          <w:tcPr>
            <w:tcW w:w="708" w:type="dxa"/>
            <w:shd w:val="clear" w:color="auto" w:fill="auto"/>
            <w:noWrap w:val="0"/>
            <w:vAlign w:val="center"/>
          </w:tcPr>
          <w:p w14:paraId="1FBFB8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9分</w:t>
            </w:r>
          </w:p>
        </w:tc>
        <w:tc>
          <w:tcPr>
            <w:tcW w:w="240" w:type="dxa"/>
            <w:shd w:val="clear" w:color="auto" w:fill="auto"/>
            <w:noWrap w:val="0"/>
            <w:vAlign w:val="center"/>
          </w:tcPr>
          <w:p w14:paraId="6981A7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p>
        </w:tc>
      </w:tr>
    </w:tbl>
    <w:p w14:paraId="4AF53548">
      <w:pPr>
        <w:spacing w:line="360" w:lineRule="exact"/>
        <w:ind w:firstLine="0" w:firstLineChars="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注：以上单位、人员各类证明文件等均需加盖公章（CA签章）附在响应文件中；提供材料不真实、不完整或伪造证明材料的，后果自负。</w:t>
      </w:r>
    </w:p>
    <w:p w14:paraId="7B6594C0">
      <w:pPr>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3、技术、商务分的计算</w:t>
      </w:r>
    </w:p>
    <w:p w14:paraId="0272B679">
      <w:pPr>
        <w:spacing w:line="48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技术、商务分按照磋商小组成员的独立评分结果汇总数算术平均分计算，计算公式为：</w:t>
      </w:r>
    </w:p>
    <w:p w14:paraId="7ED96A6F">
      <w:pPr>
        <w:spacing w:line="48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技术、商务分=磋商小组成员评分合计数/磋商小组组成人员数</w:t>
      </w:r>
    </w:p>
    <w:p w14:paraId="69E9C37B">
      <w:pPr>
        <w:spacing w:line="48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供应商评审综合得分=价格分+技术分+商务分</w:t>
      </w:r>
    </w:p>
    <w:p w14:paraId="261E073D">
      <w:pPr>
        <w:widowControl/>
        <w:autoSpaceDE w:val="0"/>
        <w:autoSpaceDN w:val="0"/>
        <w:snapToGrid w:val="0"/>
        <w:spacing w:line="440" w:lineRule="exact"/>
        <w:jc w:val="lef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4、评审方法</w:t>
      </w:r>
    </w:p>
    <w:p w14:paraId="30D27B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磋商小组根据磋商情况及各供应商服务水平、服务的价格、服务期、服务实施方案、人员配置、公司基本情况、履约能力等多方面进行评审。</w:t>
      </w:r>
    </w:p>
    <w:p w14:paraId="5BC142AF">
      <w:pPr>
        <w:widowControl/>
        <w:autoSpaceDE w:val="0"/>
        <w:autoSpaceDN w:val="0"/>
        <w:snapToGrid w:val="0"/>
        <w:spacing w:line="440" w:lineRule="exact"/>
        <w:ind w:firstLine="420" w:firstLineChars="200"/>
        <w:jc w:val="lef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确定进入最终报价的供应商名单。</w:t>
      </w:r>
    </w:p>
    <w:p w14:paraId="218D4287">
      <w:pPr>
        <w:widowControl/>
        <w:autoSpaceDE w:val="0"/>
        <w:autoSpaceDN w:val="0"/>
        <w:snapToGrid w:val="0"/>
        <w:spacing w:line="440" w:lineRule="exact"/>
        <w:jc w:val="lef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5、推荐成交供应商</w:t>
      </w:r>
    </w:p>
    <w:p w14:paraId="77462AEA">
      <w:pPr>
        <w:widowControl/>
        <w:autoSpaceDE w:val="0"/>
        <w:autoSpaceDN w:val="0"/>
        <w:snapToGrid w:val="0"/>
        <w:spacing w:line="440" w:lineRule="exact"/>
        <w:ind w:firstLine="420" w:firstLineChars="200"/>
        <w:jc w:val="lef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推荐综合得分第一名的为第一成交候选供应商，综合得分第二名的为第二成交候选供应商其他成交候选供应商……依次类推。评审总分相同的，按照最后报价由低到高的顺序推荐，评审总分且最后报价相同的，按照技术指标优劣顺序推荐。并编写评审报告。磋商小组应当根据综合评分情况，按照评审得分由高到低顺序推荐3名成交候选供应商（有效供应商不足3家的情形除外），并编写评审报告，采购人根据评审报告推荐的顺序确定第一名为成交供应商。</w:t>
      </w:r>
    </w:p>
    <w:p w14:paraId="4D8DD99F">
      <w:pPr>
        <w:pStyle w:val="4"/>
        <w:spacing w:line="400" w:lineRule="exact"/>
        <w:jc w:val="center"/>
        <w:rPr>
          <w:rFonts w:hint="eastAsia" w:ascii="仿宋" w:hAnsi="仿宋" w:eastAsia="仿宋" w:cs="仿宋"/>
          <w:color w:val="auto"/>
          <w:sz w:val="24"/>
          <w:szCs w:val="24"/>
          <w:highlight w:val="none"/>
        </w:rPr>
      </w:pPr>
      <w:bookmarkStart w:id="239" w:name="_Toc282640736"/>
      <w:bookmarkStart w:id="240" w:name="_Toc402872211"/>
      <w:bookmarkStart w:id="241" w:name="_Toc27138"/>
      <w:bookmarkStart w:id="242" w:name="_Toc15618"/>
      <w:bookmarkStart w:id="243" w:name="_Toc12055"/>
      <w:bookmarkStart w:id="244" w:name="_Toc12754"/>
      <w:bookmarkStart w:id="245" w:name="_Toc493761863"/>
      <w:bookmarkStart w:id="246" w:name="_Toc11039"/>
      <w:bookmarkStart w:id="247" w:name="_Toc23769190"/>
      <w:bookmarkStart w:id="248" w:name="_Toc1503"/>
      <w:bookmarkStart w:id="249" w:name="_Toc282640750"/>
      <w:r>
        <w:rPr>
          <w:rFonts w:hint="eastAsia" w:ascii="仿宋" w:hAnsi="仿宋" w:eastAsia="仿宋" w:cs="仿宋"/>
          <w:color w:val="auto"/>
          <w:sz w:val="24"/>
          <w:szCs w:val="24"/>
          <w:highlight w:val="none"/>
        </w:rPr>
        <w:t>八、资格</w:t>
      </w:r>
      <w:bookmarkEnd w:id="239"/>
      <w:r>
        <w:rPr>
          <w:rFonts w:hint="eastAsia" w:ascii="仿宋" w:hAnsi="仿宋" w:eastAsia="仿宋" w:cs="仿宋"/>
          <w:color w:val="auto"/>
          <w:sz w:val="24"/>
          <w:szCs w:val="24"/>
          <w:highlight w:val="none"/>
        </w:rPr>
        <w:t>审查</w:t>
      </w:r>
      <w:bookmarkEnd w:id="240"/>
      <w:bookmarkEnd w:id="241"/>
      <w:bookmarkEnd w:id="242"/>
      <w:bookmarkEnd w:id="243"/>
      <w:bookmarkEnd w:id="244"/>
      <w:bookmarkEnd w:id="245"/>
      <w:bookmarkEnd w:id="246"/>
      <w:bookmarkEnd w:id="247"/>
      <w:bookmarkEnd w:id="248"/>
    </w:p>
    <w:p w14:paraId="1EE3FE3E">
      <w:pPr>
        <w:autoSpaceDE w:val="0"/>
        <w:autoSpaceDN w:val="0"/>
        <w:adjustRightInd w:val="0"/>
        <w:spacing w:line="400" w:lineRule="exact"/>
        <w:ind w:firstLine="424" w:firstLineChars="20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1、磋商小组将对所选择的成交候选供应商是否有资格或能力圆满地履行合同做出进一步确认。</w:t>
      </w:r>
    </w:p>
    <w:p w14:paraId="28971340">
      <w:pPr>
        <w:autoSpaceDE w:val="0"/>
        <w:autoSpaceDN w:val="0"/>
        <w:adjustRightInd w:val="0"/>
        <w:spacing w:line="400" w:lineRule="exact"/>
        <w:ind w:firstLine="42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2、如果供应商被确定为不具备履行合同的能力，磋商小组有权拒绝推荐为成交候选供应商。在该情况下，磋商小组将考虑按同样的程序审查下一位成交候选供应商。</w:t>
      </w:r>
    </w:p>
    <w:p w14:paraId="34834008">
      <w:pPr>
        <w:pStyle w:val="4"/>
        <w:spacing w:line="400" w:lineRule="exact"/>
        <w:jc w:val="center"/>
        <w:rPr>
          <w:rFonts w:hint="eastAsia" w:ascii="仿宋" w:hAnsi="仿宋" w:eastAsia="仿宋" w:cs="仿宋"/>
          <w:color w:val="auto"/>
          <w:sz w:val="24"/>
          <w:szCs w:val="24"/>
          <w:highlight w:val="none"/>
        </w:rPr>
      </w:pPr>
      <w:bookmarkStart w:id="250" w:name="_Toc5156"/>
      <w:bookmarkStart w:id="251" w:name="_Toc31004"/>
      <w:bookmarkStart w:id="252" w:name="_Toc402872212"/>
      <w:bookmarkStart w:id="253" w:name="_Toc23769191"/>
      <w:bookmarkStart w:id="254" w:name="_Toc10162"/>
      <w:bookmarkStart w:id="255" w:name="_Toc6178"/>
      <w:bookmarkStart w:id="256" w:name="_Toc25078"/>
      <w:bookmarkStart w:id="257" w:name="_Toc22868"/>
      <w:bookmarkStart w:id="258" w:name="_Toc493761864"/>
      <w:r>
        <w:rPr>
          <w:rFonts w:hint="eastAsia" w:ascii="仿宋" w:hAnsi="仿宋" w:eastAsia="仿宋" w:cs="仿宋"/>
          <w:color w:val="auto"/>
          <w:sz w:val="24"/>
          <w:szCs w:val="24"/>
          <w:highlight w:val="none"/>
        </w:rPr>
        <w:t>九、 成交通知、授予合同</w:t>
      </w:r>
      <w:bookmarkEnd w:id="249"/>
      <w:bookmarkEnd w:id="250"/>
      <w:bookmarkEnd w:id="251"/>
      <w:bookmarkEnd w:id="252"/>
      <w:bookmarkEnd w:id="253"/>
      <w:bookmarkEnd w:id="254"/>
      <w:bookmarkEnd w:id="255"/>
      <w:bookmarkEnd w:id="256"/>
      <w:bookmarkEnd w:id="257"/>
      <w:bookmarkEnd w:id="258"/>
    </w:p>
    <w:p w14:paraId="4725592C">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1、本项目由采购人确定成交供应商。</w:t>
      </w:r>
    </w:p>
    <w:p w14:paraId="1133298F">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2、本次评审采用综合评分法，即</w:t>
      </w:r>
      <w:r>
        <w:rPr>
          <w:rFonts w:hint="eastAsia" w:ascii="仿宋" w:hAnsi="仿宋" w:eastAsia="仿宋" w:cs="仿宋"/>
          <w:b/>
          <w:bCs/>
          <w:color w:val="auto"/>
          <w:szCs w:val="21"/>
          <w:highlight w:val="none"/>
        </w:rPr>
        <w:t>在质量和服务均能满足竞争性磋商文件实质性要求且综合得分由高到低的原则确定成交候选供应商。</w:t>
      </w:r>
    </w:p>
    <w:p w14:paraId="7817BF98">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3、磋商结束后，磋商小组拟制评审报告。</w:t>
      </w:r>
    </w:p>
    <w:p w14:paraId="6307F4FB">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4、采购代理机构在评审结束后2个工作日内将评审报告交采购人确认。</w:t>
      </w:r>
    </w:p>
    <w:p w14:paraId="135A6521">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5、采购人在收到评审报告后5个工作日内对评审结果进行确认。</w:t>
      </w:r>
    </w:p>
    <w:p w14:paraId="726BD5AA">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6、采购人确定成交供应商后2个工作日内，采购代理机构在相关网站上发布成交公告，同时发出成交通知书。</w:t>
      </w:r>
    </w:p>
    <w:p w14:paraId="27C11E5B">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7、成交供应商凭成交通知书在30天内签订合同，逾期取消成交资格。</w:t>
      </w:r>
    </w:p>
    <w:p w14:paraId="06985491">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8、成交供应商在规定的时间内不履行合同，按违约处理，并按有关规定承担违约责任。</w:t>
      </w:r>
    </w:p>
    <w:p w14:paraId="5E6B4F1F">
      <w:pPr>
        <w:autoSpaceDE w:val="0"/>
        <w:autoSpaceDN w:val="0"/>
        <w:adjustRightInd w:val="0"/>
        <w:spacing w:line="40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9、本次</w:t>
      </w:r>
      <w:r>
        <w:rPr>
          <w:rFonts w:hint="eastAsia" w:ascii="仿宋" w:hAnsi="仿宋" w:eastAsia="仿宋" w:cs="仿宋"/>
          <w:color w:val="auto"/>
          <w:kern w:val="0"/>
          <w:szCs w:val="21"/>
          <w:highlight w:val="none"/>
          <w:lang w:eastAsia="zh-CN"/>
        </w:rPr>
        <w:t>采购</w:t>
      </w:r>
      <w:r>
        <w:rPr>
          <w:rFonts w:hint="eastAsia" w:ascii="仿宋" w:hAnsi="仿宋" w:eastAsia="仿宋" w:cs="仿宋"/>
          <w:color w:val="auto"/>
          <w:kern w:val="0"/>
          <w:szCs w:val="21"/>
          <w:highlight w:val="none"/>
        </w:rPr>
        <w:t>合同与</w:t>
      </w:r>
      <w:r>
        <w:rPr>
          <w:rFonts w:hint="eastAsia" w:ascii="仿宋" w:hAnsi="仿宋" w:eastAsia="仿宋" w:cs="仿宋"/>
          <w:color w:val="auto"/>
          <w:kern w:val="0"/>
          <w:szCs w:val="21"/>
          <w:highlight w:val="none"/>
          <w:lang w:eastAsia="zh-CN"/>
        </w:rPr>
        <w:t>安吉县水利局</w:t>
      </w:r>
      <w:r>
        <w:rPr>
          <w:rFonts w:hint="eastAsia" w:ascii="仿宋" w:hAnsi="仿宋" w:eastAsia="仿宋" w:cs="仿宋"/>
          <w:color w:val="auto"/>
          <w:kern w:val="0"/>
          <w:szCs w:val="21"/>
          <w:highlight w:val="none"/>
        </w:rPr>
        <w:t>签订。</w:t>
      </w:r>
      <w:bookmarkStart w:id="259" w:name="_Toc23769192"/>
      <w:bookmarkStart w:id="260" w:name="_Toc493761865"/>
    </w:p>
    <w:p w14:paraId="23C8C16A">
      <w:pPr>
        <w:pStyle w:val="3"/>
        <w:jc w:val="center"/>
        <w:rPr>
          <w:rFonts w:hint="eastAsia" w:ascii="仿宋" w:hAnsi="仿宋" w:eastAsia="仿宋" w:cs="仿宋"/>
          <w:color w:val="auto"/>
          <w:sz w:val="32"/>
          <w:szCs w:val="32"/>
          <w:highlight w:val="none"/>
        </w:rPr>
      </w:pPr>
      <w:bookmarkStart w:id="261" w:name="_Toc10263"/>
      <w:bookmarkStart w:id="262" w:name="_Toc14678"/>
      <w:bookmarkStart w:id="263" w:name="_Toc19593"/>
      <w:bookmarkStart w:id="264" w:name="_Toc20583"/>
      <w:bookmarkStart w:id="265" w:name="_Toc2098"/>
      <w:bookmarkStart w:id="266" w:name="_Toc29084"/>
      <w:r>
        <w:rPr>
          <w:rFonts w:hint="eastAsia" w:ascii="仿宋" w:hAnsi="仿宋" w:eastAsia="仿宋" w:cs="仿宋"/>
          <w:color w:val="auto"/>
          <w:sz w:val="32"/>
          <w:szCs w:val="32"/>
          <w:highlight w:val="none"/>
        </w:rPr>
        <w:t>第五章 合同主要条款</w:t>
      </w:r>
      <w:bookmarkEnd w:id="259"/>
      <w:bookmarkEnd w:id="260"/>
      <w:bookmarkEnd w:id="261"/>
      <w:bookmarkEnd w:id="262"/>
      <w:bookmarkEnd w:id="263"/>
      <w:bookmarkEnd w:id="264"/>
      <w:bookmarkEnd w:id="265"/>
      <w:bookmarkEnd w:id="266"/>
    </w:p>
    <w:p w14:paraId="6DB0E646">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安吉县政府采购合同书</w:t>
      </w:r>
    </w:p>
    <w:p w14:paraId="1357AAD6">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（仅供参考）</w:t>
      </w:r>
    </w:p>
    <w:p w14:paraId="54411EEF">
      <w:pPr>
        <w:rPr>
          <w:rFonts w:hint="eastAsia" w:ascii="仿宋" w:hAnsi="仿宋" w:eastAsia="仿宋" w:cs="仿宋"/>
          <w:b/>
          <w:color w:val="auto"/>
          <w:szCs w:val="21"/>
          <w:highlight w:val="none"/>
          <w:lang w:eastAsia="zh-CN"/>
        </w:rPr>
      </w:pPr>
      <w:r>
        <w:rPr>
          <w:rFonts w:hint="eastAsia" w:ascii="仿宋" w:hAnsi="仿宋" w:eastAsia="仿宋" w:cs="仿宋"/>
          <w:color w:val="auto"/>
          <w:szCs w:val="21"/>
          <w:highlight w:val="none"/>
        </w:rPr>
        <w:t>合同编号：</w:t>
      </w:r>
    </w:p>
    <w:p w14:paraId="7FC5A5AC">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发包方：</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（甲方）</w:t>
      </w:r>
    </w:p>
    <w:p w14:paraId="03F7B3B4">
      <w:pPr>
        <w:pStyle w:val="8"/>
        <w:snapToGrid w:val="0"/>
        <w:spacing w:before="120" w:after="120"/>
        <w:ind w:right="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（乙方）                 </w:t>
      </w:r>
    </w:p>
    <w:p w14:paraId="7C4C0AE5">
      <w:pPr>
        <w:pStyle w:val="7"/>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为切实搞好202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年度山洪灾害及防汛水文监测站点运行维护服务工作，规范作业要求。经</w:t>
      </w:r>
      <w:r>
        <w:rPr>
          <w:rFonts w:hint="eastAsia" w:ascii="仿宋" w:hAnsi="仿宋" w:eastAsia="仿宋" w:cs="仿宋"/>
          <w:color w:val="auto"/>
          <w:sz w:val="21"/>
          <w:szCs w:val="21"/>
          <w:highlight w:val="none"/>
          <w:lang w:eastAsia="zh-CN"/>
        </w:rPr>
        <w:t>湖州江南工程管理有限公司</w:t>
      </w:r>
      <w:r>
        <w:rPr>
          <w:rFonts w:hint="eastAsia" w:ascii="仿宋" w:hAnsi="仿宋" w:eastAsia="仿宋" w:cs="仿宋"/>
          <w:color w:val="auto"/>
          <w:sz w:val="21"/>
          <w:szCs w:val="21"/>
          <w:highlight w:val="none"/>
        </w:rPr>
        <w:t>公开采购，由乙方中标承包，现为明确甲、乙双方相互间的权利与义务，特订协议如下，以资信守。</w:t>
      </w:r>
    </w:p>
    <w:p w14:paraId="5AD6686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一、</w:t>
      </w:r>
      <w:r>
        <w:rPr>
          <w:rFonts w:hint="eastAsia" w:ascii="仿宋" w:hAnsi="仿宋" w:eastAsia="仿宋" w:cs="仿宋"/>
          <w:color w:val="auto"/>
          <w:szCs w:val="21"/>
          <w:highlight w:val="none"/>
          <w:lang w:val="zh-CN"/>
        </w:rPr>
        <w:t>甲方委托乙方进行技术服务的内容如下:</w:t>
      </w:r>
    </w:p>
    <w:p w14:paraId="4AB098D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 xml:space="preserve">.技术服务的目标:                  </w:t>
      </w:r>
    </w:p>
    <w:p w14:paraId="58B05E4D">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2.技术服务的内容:                  </w:t>
      </w:r>
    </w:p>
    <w:p w14:paraId="151797B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.技术服务的方式:</w:t>
      </w:r>
    </w:p>
    <w:p w14:paraId="4F1CE4BC">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lang w:val="zh-CN"/>
        </w:rPr>
        <w:t>乙方应按下列要求完成技术服务工作:</w:t>
      </w:r>
    </w:p>
    <w:p w14:paraId="30DBE34F">
      <w:pPr>
        <w:spacing w:line="400" w:lineRule="exact"/>
        <w:ind w:firstLine="420" w:firstLineChars="200"/>
        <w:jc w:val="left"/>
        <w:rPr>
          <w:rFonts w:hint="eastAsia" w:ascii="仿宋" w:hAnsi="仿宋" w:eastAsia="仿宋" w:cs="仿宋"/>
          <w:color w:val="auto"/>
          <w:szCs w:val="21"/>
          <w:highlight w:val="none"/>
          <w:lang w:val="zh-CN"/>
        </w:rPr>
      </w:pPr>
      <w:bookmarkStart w:id="267" w:name="_Toc454522391"/>
      <w:bookmarkStart w:id="268" w:name="_Toc18741"/>
      <w:bookmarkStart w:id="269" w:name="_Toc29370"/>
      <w:bookmarkStart w:id="270" w:name="_Toc459059581"/>
      <w:bookmarkStart w:id="271" w:name="_Toc20919"/>
      <w:r>
        <w:rPr>
          <w:rFonts w:hint="eastAsia" w:ascii="仿宋" w:hAnsi="仿宋" w:eastAsia="仿宋" w:cs="仿宋"/>
          <w:color w:val="auto"/>
          <w:szCs w:val="21"/>
          <w:highlight w:val="none"/>
          <w:lang w:val="zh-CN"/>
        </w:rPr>
        <w:t>1.技术服务地点:    ；</w:t>
      </w:r>
      <w:bookmarkEnd w:id="267"/>
      <w:bookmarkEnd w:id="268"/>
      <w:bookmarkEnd w:id="269"/>
      <w:bookmarkEnd w:id="270"/>
      <w:bookmarkEnd w:id="271"/>
    </w:p>
    <w:p w14:paraId="2719948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2.技术服务期限:      。</w:t>
      </w:r>
    </w:p>
    <w:p w14:paraId="0254CC7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 xml:space="preserve">3.技术服务进度:                        </w:t>
      </w:r>
    </w:p>
    <w:p w14:paraId="148EE548">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4.技术服务质量要求:                     </w:t>
      </w:r>
    </w:p>
    <w:p w14:paraId="4D97E33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5.技术服务质量期限要求:                      。</w:t>
      </w:r>
    </w:p>
    <w:p w14:paraId="0DBF5DE9">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三、</w:t>
      </w:r>
      <w:r>
        <w:rPr>
          <w:rFonts w:hint="eastAsia" w:ascii="仿宋" w:hAnsi="仿宋" w:eastAsia="仿宋" w:cs="仿宋"/>
          <w:color w:val="auto"/>
          <w:szCs w:val="21"/>
          <w:highlight w:val="none"/>
          <w:lang w:val="zh-CN"/>
        </w:rPr>
        <w:t>为保证乙方有效进行技术服务工作，甲方应当向乙方提供下列工作条件和协作事项:</w:t>
      </w:r>
    </w:p>
    <w:p w14:paraId="68EBA9F2">
      <w:pPr>
        <w:spacing w:line="400" w:lineRule="exact"/>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.提供技术资料:         。</w:t>
      </w:r>
    </w:p>
    <w:p w14:paraId="4A515042">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2.提供工作条件:          。</w:t>
      </w:r>
    </w:p>
    <w:p w14:paraId="6AE2C2BF">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.其他:                 。</w:t>
      </w:r>
    </w:p>
    <w:p w14:paraId="28FF75FC">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4.甲方提供上述工作条件和协作事项的时间及方式:     。</w:t>
      </w:r>
    </w:p>
    <w:p w14:paraId="7C179B05">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四、</w:t>
      </w:r>
      <w:r>
        <w:rPr>
          <w:rFonts w:hint="eastAsia" w:ascii="仿宋" w:hAnsi="仿宋" w:eastAsia="仿宋" w:cs="仿宋"/>
          <w:color w:val="auto"/>
          <w:szCs w:val="21"/>
          <w:highlight w:val="none"/>
          <w:lang w:val="zh-CN"/>
        </w:rPr>
        <w:t>甲方向乙方支付技术服务报酬及支付方式为:</w:t>
      </w:r>
    </w:p>
    <w:p w14:paraId="7D096DC6">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1.服务费总额为:</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zh-CN"/>
        </w:rPr>
        <w:t xml:space="preserve">              ：</w:t>
      </w:r>
    </w:p>
    <w:p w14:paraId="418A43FB">
      <w:pPr>
        <w:spacing w:line="400" w:lineRule="exact"/>
        <w:ind w:firstLine="420" w:firstLineChars="200"/>
        <w:rPr>
          <w:rFonts w:hint="eastAsia" w:ascii="仿宋" w:hAnsi="仿宋" w:eastAsia="仿宋" w:cs="仿宋"/>
          <w:color w:val="auto"/>
          <w:szCs w:val="21"/>
          <w:highlight w:val="none"/>
          <w:lang w:val="zh-CN"/>
        </w:rPr>
      </w:pPr>
      <w:bookmarkStart w:id="272" w:name="_Toc6042"/>
      <w:bookmarkStart w:id="273" w:name="_Toc459059582"/>
      <w:bookmarkStart w:id="274" w:name="_Toc7288"/>
      <w:bookmarkStart w:id="275" w:name="_Toc15273"/>
      <w:bookmarkStart w:id="276" w:name="_Toc454522392"/>
      <w:r>
        <w:rPr>
          <w:rFonts w:hint="eastAsia" w:ascii="仿宋" w:hAnsi="仿宋" w:eastAsia="仿宋" w:cs="仿宋"/>
          <w:color w:val="auto"/>
          <w:szCs w:val="21"/>
          <w:highlight w:val="none"/>
          <w:lang w:val="zh-CN"/>
        </w:rPr>
        <w:t>2.技术服务费由甲方        支付乙方。具体支付方式和时间如下:</w:t>
      </w:r>
      <w:bookmarkEnd w:id="272"/>
      <w:bookmarkEnd w:id="273"/>
      <w:bookmarkEnd w:id="274"/>
      <w:bookmarkEnd w:id="275"/>
      <w:bookmarkEnd w:id="276"/>
      <w:r>
        <w:rPr>
          <w:rFonts w:hint="eastAsia" w:ascii="仿宋" w:hAnsi="仿宋" w:eastAsia="仿宋" w:cs="仿宋"/>
          <w:color w:val="auto"/>
          <w:szCs w:val="21"/>
          <w:highlight w:val="none"/>
          <w:lang w:val="zh-CN"/>
        </w:rPr>
        <w:t xml:space="preserve"> </w:t>
      </w:r>
    </w:p>
    <w:p w14:paraId="48D7C633">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五、</w:t>
      </w:r>
      <w:r>
        <w:rPr>
          <w:rFonts w:hint="eastAsia" w:ascii="仿宋" w:hAnsi="仿宋" w:eastAsia="仿宋" w:cs="仿宋"/>
          <w:color w:val="auto"/>
          <w:szCs w:val="21"/>
          <w:highlight w:val="none"/>
          <w:lang w:val="zh-CN"/>
        </w:rPr>
        <w:t>双方确定因履行本合同应遵守的保密义务如下:</w:t>
      </w:r>
    </w:p>
    <w:p w14:paraId="346B40C1">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甲方:</w:t>
      </w:r>
    </w:p>
    <w:p w14:paraId="1DF3DA1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1.保密内容（包括技术信息和经营信息）:乙方向甲方提供的基础成果甲方不得私自复制、外泄。</w:t>
      </w:r>
    </w:p>
    <w:p w14:paraId="15CB916B">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2.涉密人员范围:  内部   。</w:t>
      </w:r>
    </w:p>
    <w:p w14:paraId="3BFE2E8F">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3.保密期限:    永久   。</w:t>
      </w:r>
    </w:p>
    <w:p w14:paraId="71E476CB">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4.涉密责任:  按《保密法》  。</w:t>
      </w:r>
    </w:p>
    <w:p w14:paraId="52004ECD">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乙方:</w:t>
      </w:r>
    </w:p>
    <w:p w14:paraId="09010BA5">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1.保密内容（包括技术信息和经营信息）:甲方向乙方提供的基础数据乙方不得私自复制、外泄；甲方向乙方提供的技术文档未经甲方同意，不得擅自用于其他赢利项目或提供给与本项目无关的单位。</w:t>
      </w:r>
    </w:p>
    <w:p w14:paraId="39643AE9">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2.涉密人员范围:  内部  。</w:t>
      </w:r>
    </w:p>
    <w:p w14:paraId="0181A1F4">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3.保密期限:    永久  。</w:t>
      </w:r>
    </w:p>
    <w:p w14:paraId="627F7DC5">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4.涉密责任: 按《保密法》。</w:t>
      </w:r>
    </w:p>
    <w:p w14:paraId="028BC64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w:t>
      </w:r>
      <w:r>
        <w:rPr>
          <w:rFonts w:hint="eastAsia" w:ascii="仿宋" w:hAnsi="仿宋" w:eastAsia="仿宋" w:cs="仿宋"/>
          <w:color w:val="auto"/>
          <w:szCs w:val="21"/>
          <w:highlight w:val="none"/>
          <w:lang w:val="zh-CN"/>
        </w:rPr>
        <w:t>本合同的变更必须由双方协商一致，并以书面形式确定。一方可以向另一方提出变更合同权利与义务的请求，另一方应当在      日内予以答复；逾期未予答复的，视为同意。</w:t>
      </w:r>
    </w:p>
    <w:p w14:paraId="5D863C28">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七、</w:t>
      </w:r>
      <w:r>
        <w:rPr>
          <w:rFonts w:hint="eastAsia" w:ascii="仿宋" w:hAnsi="仿宋" w:eastAsia="仿宋" w:cs="仿宋"/>
          <w:color w:val="auto"/>
          <w:szCs w:val="21"/>
          <w:highlight w:val="none"/>
          <w:lang w:val="zh-CN"/>
        </w:rPr>
        <w:t>双方确定以下标准及方式对乙方的技术服务工作成果进行验收:</w:t>
      </w:r>
    </w:p>
    <w:p w14:paraId="5978A796">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1.乙方完成技术服务工作的形式   另行协商  。</w:t>
      </w:r>
    </w:p>
    <w:p w14:paraId="3034F553">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2.技术服务工作成果的验收标准: 国家及地方最新制定的有关规范、规定和标准 。</w:t>
      </w:r>
    </w:p>
    <w:p w14:paraId="24B9E7EB">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3.技术服务工作成果的验收方式:                        。</w:t>
      </w:r>
    </w:p>
    <w:p w14:paraId="718CA42B">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4.验收地点:      。</w:t>
      </w:r>
    </w:p>
    <w:p w14:paraId="57DD6038">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八、</w:t>
      </w:r>
      <w:r>
        <w:rPr>
          <w:rFonts w:hint="eastAsia" w:ascii="仿宋" w:hAnsi="仿宋" w:eastAsia="仿宋" w:cs="仿宋"/>
          <w:color w:val="auto"/>
          <w:szCs w:val="21"/>
          <w:highlight w:val="none"/>
          <w:lang w:val="zh-CN"/>
        </w:rPr>
        <w:t>双方确定:</w:t>
      </w:r>
    </w:p>
    <w:p w14:paraId="5C6E5006">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1.本合同在有效期内，甲方利用乙方提交的技术服务工作成果所完成的新的技术成果，归  甲  （甲、双）方所有。</w:t>
      </w:r>
    </w:p>
    <w:p w14:paraId="7C3054C7">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2.本合同在有效期内，乙方利用甲方提供的技术资料和工作条件所完成的新的技术成果，归  甲  （甲、双）方所有。</w:t>
      </w:r>
    </w:p>
    <w:p w14:paraId="28D64896">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九、</w:t>
      </w:r>
      <w:r>
        <w:rPr>
          <w:rFonts w:hint="eastAsia" w:ascii="仿宋" w:hAnsi="仿宋" w:eastAsia="仿宋" w:cs="仿宋"/>
          <w:color w:val="auto"/>
          <w:szCs w:val="21"/>
          <w:highlight w:val="none"/>
          <w:lang w:val="zh-CN"/>
        </w:rPr>
        <w:t>双方确定，按以下约定承担各自的违约责任:</w:t>
      </w:r>
    </w:p>
    <w:p w14:paraId="5510D04A">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任一方违反本合同约定，应当 按中华人民共和国民法典处理 （支付违约金或损失赔偿额的计算方法）。</w:t>
      </w:r>
    </w:p>
    <w:p w14:paraId="1331C6D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十、</w:t>
      </w:r>
      <w:r>
        <w:rPr>
          <w:rFonts w:hint="eastAsia" w:ascii="仿宋" w:hAnsi="仿宋" w:eastAsia="仿宋" w:cs="仿宋"/>
          <w:color w:val="auto"/>
          <w:szCs w:val="21"/>
          <w:highlight w:val="none"/>
          <w:lang w:val="zh-CN"/>
        </w:rPr>
        <w:t>双方确定，在本合同有效期内，甲方指定  /  为甲方项目联系人，乙方指定  /  为乙方项目联系人。项目联系人承担以下责任:</w:t>
      </w:r>
    </w:p>
    <w:p w14:paraId="41C2C5CE">
      <w:pPr>
        <w:spacing w:line="400" w:lineRule="exac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任何</w:t>
      </w:r>
      <w:r>
        <w:rPr>
          <w:rFonts w:hint="eastAsia" w:ascii="仿宋" w:hAnsi="仿宋" w:eastAsia="仿宋" w:cs="仿宋"/>
          <w:color w:val="auto"/>
          <w:szCs w:val="21"/>
          <w:highlight w:val="none"/>
          <w:lang w:val="zh-CN"/>
        </w:rPr>
        <w:t>一方变更项目联系人的，应当及时以书面形式通知另一方。未及时通知并影响本合同履行或造成损失的，应承担相应的责任。</w:t>
      </w:r>
    </w:p>
    <w:p w14:paraId="69C94D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十一、本协议书如有未尽事宜，双方协商解决。</w:t>
      </w:r>
    </w:p>
    <w:p w14:paraId="66DB94A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十二、如双方在履行本协议过程中发生纠纷的，应首先通过友好协商解决，协商未果的，由甲方所在地人民法院诉讼管辖。</w:t>
      </w:r>
    </w:p>
    <w:p w14:paraId="45688C4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十三、本协议一式五份份，甲乙双方各执二份、采购代理机构执一份备案。</w:t>
      </w:r>
    </w:p>
    <w:p w14:paraId="1F44A40A">
      <w:pPr>
        <w:spacing w:line="400" w:lineRule="exact"/>
        <w:rPr>
          <w:rFonts w:hint="eastAsia" w:ascii="仿宋" w:hAnsi="仿宋" w:eastAsia="仿宋" w:cs="仿宋"/>
          <w:color w:val="auto"/>
          <w:szCs w:val="21"/>
          <w:highlight w:val="none"/>
        </w:rPr>
      </w:pPr>
    </w:p>
    <w:p w14:paraId="68308E07">
      <w:pPr>
        <w:spacing w:line="400" w:lineRule="exact"/>
        <w:rPr>
          <w:rFonts w:hint="eastAsia" w:ascii="仿宋" w:hAnsi="仿宋" w:eastAsia="仿宋" w:cs="仿宋"/>
          <w:color w:val="auto"/>
          <w:szCs w:val="21"/>
          <w:highlight w:val="none"/>
        </w:rPr>
      </w:pPr>
    </w:p>
    <w:p w14:paraId="350B81CB">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甲方：（盖章）                                 乙方：（盖章）</w:t>
      </w:r>
    </w:p>
    <w:p w14:paraId="6CE5F313">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法定代表人（签名）：                           法定代表人（签名）：</w:t>
      </w:r>
    </w:p>
    <w:p w14:paraId="1EF017DC">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或委托代理人                                   或委托代理人</w:t>
      </w:r>
    </w:p>
    <w:p w14:paraId="61DDE76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本协议书于       年    月   日在安吉县签订</w:t>
      </w:r>
    </w:p>
    <w:p w14:paraId="6CFB6FEC">
      <w:pPr>
        <w:spacing w:line="480" w:lineRule="exac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1"/>
          <w:szCs w:val="21"/>
          <w:highlight w:val="none"/>
        </w:rPr>
        <w:t>注：本合同仅作示范文本，具体以双方签定的正式合同为准，合同内容不得违背本磋商文件实质性要求。</w:t>
      </w:r>
    </w:p>
    <w:p w14:paraId="4A28B2BD">
      <w:pPr>
        <w:pStyle w:val="2"/>
        <w:rPr>
          <w:rFonts w:hint="eastAsia" w:ascii="仿宋" w:hAnsi="仿宋" w:eastAsia="仿宋" w:cs="仿宋"/>
          <w:color w:val="auto"/>
          <w:highlight w:val="none"/>
        </w:rPr>
      </w:pPr>
    </w:p>
    <w:p w14:paraId="6BBB2BC2">
      <w:pPr>
        <w:pStyle w:val="18"/>
        <w:rPr>
          <w:rFonts w:hint="eastAsia" w:ascii="仿宋" w:hAnsi="仿宋" w:eastAsia="仿宋" w:cs="仿宋"/>
          <w:color w:val="auto"/>
          <w:highlight w:val="none"/>
        </w:rPr>
      </w:pPr>
    </w:p>
    <w:p w14:paraId="612FEBB6">
      <w:pPr>
        <w:pStyle w:val="14"/>
        <w:rPr>
          <w:rFonts w:hint="eastAsia" w:ascii="仿宋" w:hAnsi="仿宋" w:eastAsia="仿宋" w:cs="仿宋"/>
          <w:color w:val="auto"/>
          <w:highlight w:val="none"/>
        </w:rPr>
      </w:pPr>
    </w:p>
    <w:p w14:paraId="4CDF0233">
      <w:pPr>
        <w:rPr>
          <w:rFonts w:hint="eastAsia" w:ascii="仿宋" w:hAnsi="仿宋" w:eastAsia="仿宋" w:cs="仿宋"/>
          <w:color w:val="auto"/>
          <w:highlight w:val="none"/>
        </w:rPr>
      </w:pPr>
    </w:p>
    <w:p w14:paraId="7174065F">
      <w:pPr>
        <w:pStyle w:val="19"/>
        <w:rPr>
          <w:rFonts w:hint="eastAsia" w:ascii="仿宋" w:hAnsi="仿宋" w:eastAsia="仿宋" w:cs="仿宋"/>
          <w:color w:val="auto"/>
          <w:highlight w:val="none"/>
        </w:rPr>
      </w:pPr>
    </w:p>
    <w:p w14:paraId="1D1A6FA4">
      <w:pPr>
        <w:bidi w:val="0"/>
        <w:rPr>
          <w:rFonts w:hint="eastAsia"/>
          <w:color w:val="auto"/>
          <w:highlight w:val="none"/>
        </w:rPr>
      </w:pPr>
    </w:p>
    <w:p w14:paraId="29AE4BA6">
      <w:pPr>
        <w:rPr>
          <w:rFonts w:hint="eastAsia" w:ascii="仿宋" w:hAnsi="仿宋" w:eastAsia="仿宋" w:cs="仿宋"/>
          <w:color w:val="auto"/>
          <w:highlight w:val="none"/>
        </w:rPr>
      </w:pPr>
    </w:p>
    <w:p w14:paraId="1486C850">
      <w:pPr>
        <w:pStyle w:val="19"/>
        <w:rPr>
          <w:rFonts w:hint="eastAsia"/>
          <w:color w:val="auto"/>
          <w:highlight w:val="none"/>
        </w:rPr>
      </w:pPr>
    </w:p>
    <w:p w14:paraId="017898B5">
      <w:pPr>
        <w:pStyle w:val="14"/>
        <w:rPr>
          <w:rFonts w:hint="eastAsia" w:ascii="仿宋" w:hAnsi="仿宋" w:eastAsia="仿宋" w:cs="仿宋"/>
          <w:color w:val="auto"/>
          <w:highlight w:val="none"/>
        </w:rPr>
      </w:pPr>
    </w:p>
    <w:p w14:paraId="1D624A5E">
      <w:pPr>
        <w:rPr>
          <w:rFonts w:hint="eastAsia" w:ascii="仿宋" w:hAnsi="仿宋" w:eastAsia="仿宋" w:cs="仿宋"/>
          <w:color w:val="auto"/>
          <w:highlight w:val="none"/>
        </w:rPr>
      </w:pPr>
    </w:p>
    <w:p w14:paraId="5BD847B7">
      <w:pPr>
        <w:pStyle w:val="3"/>
        <w:rPr>
          <w:rFonts w:hint="eastAsia" w:ascii="仿宋" w:hAnsi="仿宋" w:eastAsia="仿宋" w:cs="仿宋"/>
          <w:color w:val="auto"/>
          <w:highlight w:val="none"/>
        </w:rPr>
      </w:pPr>
    </w:p>
    <w:p w14:paraId="14FF9306">
      <w:pPr>
        <w:rPr>
          <w:rFonts w:hint="eastAsia" w:ascii="仿宋" w:hAnsi="仿宋" w:eastAsia="仿宋" w:cs="仿宋"/>
          <w:color w:val="auto"/>
          <w:highlight w:val="none"/>
        </w:rPr>
      </w:pPr>
    </w:p>
    <w:p w14:paraId="3DC89C22">
      <w:pPr>
        <w:pStyle w:val="3"/>
        <w:rPr>
          <w:rFonts w:hint="eastAsia" w:ascii="仿宋" w:hAnsi="仿宋" w:eastAsia="仿宋" w:cs="仿宋"/>
          <w:color w:val="auto"/>
          <w:highlight w:val="none"/>
        </w:rPr>
      </w:pPr>
    </w:p>
    <w:p w14:paraId="3D53B31B">
      <w:pPr>
        <w:rPr>
          <w:rFonts w:hint="eastAsia" w:ascii="仿宋" w:hAnsi="仿宋" w:eastAsia="仿宋" w:cs="仿宋"/>
          <w:color w:val="auto"/>
          <w:highlight w:val="none"/>
        </w:rPr>
      </w:pPr>
    </w:p>
    <w:p w14:paraId="4D9806AC">
      <w:pPr>
        <w:pStyle w:val="3"/>
        <w:rPr>
          <w:rFonts w:hint="eastAsia"/>
        </w:rPr>
      </w:pPr>
    </w:p>
    <w:p w14:paraId="74790369">
      <w:pPr>
        <w:bidi w:val="0"/>
        <w:rPr>
          <w:rFonts w:hint="eastAsia"/>
          <w:color w:val="auto"/>
          <w:highlight w:val="none"/>
        </w:rPr>
      </w:pPr>
    </w:p>
    <w:p w14:paraId="3C30BB4C">
      <w:pPr>
        <w:rPr>
          <w:rFonts w:hint="eastAsia" w:ascii="仿宋" w:hAnsi="仿宋" w:eastAsia="仿宋" w:cs="仿宋"/>
          <w:color w:val="auto"/>
          <w:highlight w:val="none"/>
        </w:rPr>
      </w:pPr>
    </w:p>
    <w:p w14:paraId="01138DAA">
      <w:pPr>
        <w:pStyle w:val="19"/>
        <w:rPr>
          <w:rFonts w:hint="eastAsia"/>
          <w:color w:val="auto"/>
          <w:highlight w:val="none"/>
        </w:rPr>
      </w:pPr>
    </w:p>
    <w:p w14:paraId="43B68BF1">
      <w:pPr>
        <w:rPr>
          <w:rFonts w:hint="eastAsia" w:ascii="仿宋" w:hAnsi="仿宋" w:eastAsia="仿宋" w:cs="仿宋"/>
          <w:color w:val="auto"/>
          <w:highlight w:val="none"/>
        </w:rPr>
      </w:pPr>
    </w:p>
    <w:p w14:paraId="131EE826">
      <w:pPr>
        <w:ind w:firstLine="570"/>
        <w:jc w:val="center"/>
        <w:rPr>
          <w:rFonts w:hint="eastAsia" w:ascii="仿宋" w:hAnsi="仿宋" w:eastAsia="仿宋" w:cs="仿宋"/>
          <w:b/>
          <w:color w:val="auto"/>
          <w:sz w:val="32"/>
          <w:szCs w:val="32"/>
          <w:highlight w:val="none"/>
        </w:rPr>
      </w:pPr>
      <w:bookmarkStart w:id="277" w:name="_Toc3949"/>
      <w:bookmarkStart w:id="278" w:name="_Toc10542"/>
      <w:bookmarkStart w:id="279" w:name="_Toc24757"/>
      <w:bookmarkStart w:id="280" w:name="_Toc13868"/>
      <w:bookmarkStart w:id="281" w:name="_Toc17516"/>
      <w:bookmarkStart w:id="282" w:name="_Toc23769193"/>
      <w:bookmarkStart w:id="283" w:name="_Toc939"/>
      <w:bookmarkStart w:id="284" w:name="_Toc493761866"/>
    </w:p>
    <w:p w14:paraId="02D13206">
      <w:pPr>
        <w:ind w:firstLine="570"/>
        <w:jc w:val="center"/>
        <w:rPr>
          <w:rFonts w:hint="eastAsia" w:ascii="仿宋" w:hAnsi="仿宋" w:eastAsia="仿宋" w:cs="仿宋"/>
          <w:b/>
          <w:color w:val="auto"/>
          <w:sz w:val="32"/>
          <w:szCs w:val="32"/>
          <w:highlight w:val="none"/>
        </w:rPr>
      </w:pPr>
    </w:p>
    <w:p w14:paraId="09832A7E">
      <w:pPr>
        <w:ind w:firstLine="57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第六章  响应文件格式</w:t>
      </w:r>
      <w:bookmarkEnd w:id="277"/>
      <w:bookmarkEnd w:id="278"/>
      <w:bookmarkEnd w:id="279"/>
      <w:bookmarkEnd w:id="280"/>
      <w:bookmarkEnd w:id="281"/>
      <w:bookmarkEnd w:id="282"/>
      <w:bookmarkEnd w:id="283"/>
      <w:bookmarkEnd w:id="284"/>
    </w:p>
    <w:p w14:paraId="326FF92B">
      <w:pPr>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kern w:val="44"/>
          <w:sz w:val="24"/>
          <w:highlight w:val="none"/>
        </w:rPr>
        <w:t>本章节内容提供部分响应文件格式，磋商文件中要求，但未提供格式的，须由供应商自行制作。</w:t>
      </w:r>
    </w:p>
    <w:p w14:paraId="7F20EFC7">
      <w:pPr>
        <w:ind w:firstLine="570"/>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一、资格证明文件格式</w:t>
      </w:r>
    </w:p>
    <w:p w14:paraId="005EE326">
      <w:pPr>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1、资格证明文件封面格式：</w:t>
      </w:r>
    </w:p>
    <w:p w14:paraId="25D4B3FB">
      <w:pPr>
        <w:spacing w:line="1360" w:lineRule="exact"/>
        <w:ind w:firstLine="573"/>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资  格   </w:t>
      </w:r>
    </w:p>
    <w:p w14:paraId="0C081D2B">
      <w:pPr>
        <w:spacing w:line="1360" w:lineRule="exact"/>
        <w:ind w:firstLine="573"/>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证  明</w:t>
      </w:r>
    </w:p>
    <w:p w14:paraId="34861FAA">
      <w:pPr>
        <w:spacing w:line="1360" w:lineRule="exact"/>
        <w:ind w:firstLine="573"/>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文  </w:t>
      </w:r>
    </w:p>
    <w:p w14:paraId="05F73C33">
      <w:pPr>
        <w:spacing w:line="1360" w:lineRule="exact"/>
        <w:ind w:firstLine="573"/>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778497D9">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p w14:paraId="06D5F5A7">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项目编号：</w:t>
      </w:r>
    </w:p>
    <w:p w14:paraId="48106FE3">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供应商名称（盖章）：</w:t>
      </w:r>
    </w:p>
    <w:p w14:paraId="78CC76EC">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供应商地址：</w:t>
      </w:r>
    </w:p>
    <w:p w14:paraId="0FD65BAF">
      <w:pPr>
        <w:spacing w:line="360" w:lineRule="auto"/>
        <w:ind w:firstLine="570"/>
        <w:jc w:val="right"/>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t xml:space="preserve">  年   月   日</w:t>
      </w:r>
    </w:p>
    <w:p w14:paraId="3D974F34">
      <w:pPr>
        <w:autoSpaceDE w:val="0"/>
        <w:autoSpaceDN w:val="0"/>
        <w:snapToGrid w:val="0"/>
        <w:spacing w:line="400" w:lineRule="exact"/>
        <w:jc w:val="left"/>
        <w:textAlignment w:val="bottom"/>
        <w:rPr>
          <w:rFonts w:hint="eastAsia" w:ascii="仿宋" w:hAnsi="仿宋" w:eastAsia="仿宋" w:cs="仿宋"/>
          <w:b/>
          <w:bCs/>
          <w:color w:val="auto"/>
          <w:sz w:val="24"/>
          <w:highlight w:val="none"/>
        </w:rPr>
      </w:pPr>
    </w:p>
    <w:p w14:paraId="25AB9FF0">
      <w:pPr>
        <w:spacing w:line="360" w:lineRule="exact"/>
        <w:rPr>
          <w:rFonts w:hint="eastAsia" w:ascii="仿宋" w:hAnsi="仿宋" w:eastAsia="仿宋" w:cs="仿宋"/>
          <w:b/>
          <w:color w:val="auto"/>
          <w:sz w:val="24"/>
          <w:highlight w:val="none"/>
          <w:lang w:val="en-US" w:eastAsia="zh-CN"/>
        </w:rPr>
      </w:pPr>
    </w:p>
    <w:p w14:paraId="3FA8AAF0">
      <w:pPr>
        <w:spacing w:line="360" w:lineRule="exact"/>
        <w:rPr>
          <w:rFonts w:hint="eastAsia" w:ascii="仿宋" w:hAnsi="仿宋" w:eastAsia="仿宋" w:cs="仿宋"/>
          <w:b/>
          <w:color w:val="auto"/>
          <w:sz w:val="24"/>
          <w:highlight w:val="none"/>
          <w:lang w:val="en-US" w:eastAsia="zh-CN"/>
        </w:rPr>
      </w:pPr>
    </w:p>
    <w:p w14:paraId="4FCCE35B">
      <w:pPr>
        <w:spacing w:line="360" w:lineRule="exact"/>
        <w:rPr>
          <w:rFonts w:hint="eastAsia" w:ascii="仿宋" w:hAnsi="仿宋" w:eastAsia="仿宋" w:cs="仿宋"/>
          <w:b/>
          <w:color w:val="auto"/>
          <w:sz w:val="24"/>
          <w:highlight w:val="none"/>
          <w:lang w:val="en-US" w:eastAsia="zh-CN"/>
        </w:rPr>
      </w:pPr>
    </w:p>
    <w:p w14:paraId="2DD0E4DD">
      <w:pPr>
        <w:spacing w:line="360" w:lineRule="exact"/>
        <w:rPr>
          <w:rFonts w:hint="eastAsia" w:ascii="仿宋" w:hAnsi="仿宋" w:eastAsia="仿宋" w:cs="仿宋"/>
          <w:b/>
          <w:color w:val="auto"/>
          <w:sz w:val="24"/>
          <w:highlight w:val="none"/>
          <w:lang w:val="en-US" w:eastAsia="zh-CN"/>
        </w:rPr>
      </w:pPr>
    </w:p>
    <w:p w14:paraId="44394CCF">
      <w:pPr>
        <w:spacing w:line="360" w:lineRule="exact"/>
        <w:rPr>
          <w:rFonts w:hint="eastAsia" w:ascii="仿宋" w:hAnsi="仿宋" w:eastAsia="仿宋" w:cs="仿宋"/>
          <w:b/>
          <w:color w:val="auto"/>
          <w:sz w:val="24"/>
          <w:highlight w:val="none"/>
          <w:lang w:val="en-US" w:eastAsia="zh-CN"/>
        </w:rPr>
      </w:pPr>
    </w:p>
    <w:p w14:paraId="7B89316F">
      <w:pPr>
        <w:spacing w:line="360" w:lineRule="exact"/>
        <w:rPr>
          <w:rFonts w:hint="eastAsia" w:ascii="仿宋" w:hAnsi="仿宋" w:eastAsia="仿宋" w:cs="仿宋"/>
          <w:b/>
          <w:color w:val="auto"/>
          <w:sz w:val="24"/>
          <w:highlight w:val="none"/>
          <w:lang w:val="en-US" w:eastAsia="zh-CN"/>
        </w:rPr>
      </w:pPr>
    </w:p>
    <w:p w14:paraId="7AF6DE3C">
      <w:pPr>
        <w:spacing w:line="360" w:lineRule="exact"/>
        <w:rPr>
          <w:rFonts w:hint="eastAsia" w:ascii="仿宋" w:hAnsi="仿宋" w:eastAsia="仿宋" w:cs="仿宋"/>
          <w:b/>
          <w:color w:val="auto"/>
          <w:sz w:val="24"/>
          <w:highlight w:val="none"/>
          <w:lang w:val="en-US" w:eastAsia="zh-CN"/>
        </w:rPr>
      </w:pPr>
    </w:p>
    <w:p w14:paraId="5F87DB3D">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、资格证明文件目录</w:t>
      </w:r>
    </w:p>
    <w:p w14:paraId="72036B84">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1）磋商申请函</w:t>
      </w:r>
      <w:r>
        <w:rPr>
          <w:rFonts w:hint="eastAsia" w:ascii="仿宋" w:hAnsi="仿宋" w:eastAsia="仿宋" w:cs="仿宋"/>
          <w:color w:val="auto"/>
          <w:sz w:val="24"/>
          <w:szCs w:val="24"/>
          <w:highlight w:val="none"/>
        </w:rPr>
        <w:t>(格式见附件)</w:t>
      </w:r>
    </w:p>
    <w:p w14:paraId="4B67148B">
      <w:pPr>
        <w:autoSpaceDE w:val="0"/>
        <w:autoSpaceDN w:val="0"/>
        <w:snapToGrid w:val="0"/>
        <w:spacing w:line="400" w:lineRule="exact"/>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）法人营业执照副本、组织机构代码证副本及税务登记证副本或“三证合一”的营业执照或“五证合一”的营业执照副本复印件；</w:t>
      </w:r>
    </w:p>
    <w:p w14:paraId="424B523D">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）最近一个季度依法缴纳税的完税凭证复印件或《不征免征税收证明书》（可提供承诺函）；</w:t>
      </w:r>
    </w:p>
    <w:p w14:paraId="20A6A401">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最近一个季度依法缴纳社保费的凭证复印件或《不征免征社保费证明书》（可提供承诺函）；</w:t>
      </w:r>
    </w:p>
    <w:p w14:paraId="1A9DF87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）法定代表人身份证明书和法定代表人授权书；（格式见附件）</w:t>
      </w:r>
    </w:p>
    <w:p w14:paraId="7EB23470">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）中小企业声明函；</w:t>
      </w:r>
      <w:r>
        <w:rPr>
          <w:rFonts w:hint="eastAsia" w:ascii="仿宋" w:hAnsi="仿宋" w:eastAsia="仿宋" w:cs="仿宋"/>
          <w:color w:val="auto"/>
          <w:sz w:val="24"/>
          <w:szCs w:val="24"/>
          <w:highlight w:val="none"/>
        </w:rPr>
        <w:t>（格式见</w:t>
      </w:r>
      <w:r>
        <w:rPr>
          <w:rFonts w:hint="eastAsia" w:ascii="仿宋" w:hAnsi="仿宋" w:eastAsia="仿宋" w:cs="仿宋"/>
          <w:color w:val="auto"/>
          <w:sz w:val="24"/>
          <w:szCs w:val="24"/>
          <w:highlight w:val="none"/>
          <w:lang w:val="en-US" w:eastAsia="zh-CN"/>
        </w:rPr>
        <w:t>附件</w:t>
      </w:r>
      <w:r>
        <w:rPr>
          <w:rFonts w:hint="eastAsia" w:ascii="仿宋" w:hAnsi="仿宋" w:eastAsia="仿宋" w:cs="仿宋"/>
          <w:color w:val="auto"/>
          <w:sz w:val="24"/>
          <w:szCs w:val="24"/>
          <w:highlight w:val="none"/>
        </w:rPr>
        <w:t>）</w:t>
      </w:r>
    </w:p>
    <w:p w14:paraId="1D6FC096">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）残疾人福利性单位声明函；</w:t>
      </w:r>
    </w:p>
    <w:p w14:paraId="5A1828E2">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）监狱企业声明函；</w:t>
      </w:r>
    </w:p>
    <w:p w14:paraId="5D5D426C">
      <w:pPr>
        <w:autoSpaceDE w:val="0"/>
        <w:autoSpaceDN w:val="0"/>
        <w:snapToGrid w:val="0"/>
        <w:spacing w:line="400" w:lineRule="exact"/>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投标人认为需要提供的资格</w:t>
      </w:r>
      <w:r>
        <w:rPr>
          <w:rFonts w:hint="eastAsia" w:ascii="仿宋" w:hAnsi="仿宋" w:eastAsia="仿宋" w:cs="仿宋"/>
          <w:bCs/>
          <w:color w:val="auto"/>
          <w:sz w:val="24"/>
          <w:szCs w:val="24"/>
          <w:highlight w:val="none"/>
        </w:rPr>
        <w:t>证明材料。</w:t>
      </w:r>
    </w:p>
    <w:p w14:paraId="419BA306">
      <w:pPr>
        <w:ind w:firstLine="570"/>
        <w:jc w:val="right"/>
        <w:rPr>
          <w:rFonts w:hint="eastAsia" w:ascii="仿宋" w:hAnsi="仿宋" w:eastAsia="仿宋" w:cs="仿宋"/>
          <w:b/>
          <w:color w:val="auto"/>
          <w:sz w:val="24"/>
          <w:szCs w:val="24"/>
          <w:highlight w:val="none"/>
          <w:u w:val="single"/>
          <w:lang w:eastAsia="zh-CN"/>
        </w:rPr>
      </w:pPr>
    </w:p>
    <w:p w14:paraId="7CDF2401">
      <w:pPr>
        <w:ind w:firstLine="570"/>
        <w:jc w:val="right"/>
        <w:rPr>
          <w:rFonts w:hint="eastAsia" w:ascii="仿宋" w:hAnsi="仿宋" w:eastAsia="仿宋" w:cs="仿宋"/>
          <w:b/>
          <w:color w:val="auto"/>
          <w:sz w:val="24"/>
          <w:szCs w:val="24"/>
          <w:highlight w:val="none"/>
          <w:u w:val="single"/>
          <w:lang w:eastAsia="zh-CN"/>
        </w:rPr>
      </w:pPr>
    </w:p>
    <w:p w14:paraId="4A7FACD8">
      <w:pPr>
        <w:ind w:firstLine="570"/>
        <w:jc w:val="right"/>
        <w:rPr>
          <w:rFonts w:hint="eastAsia" w:ascii="仿宋" w:hAnsi="仿宋" w:eastAsia="仿宋" w:cs="仿宋"/>
          <w:b/>
          <w:color w:val="auto"/>
          <w:sz w:val="24"/>
          <w:szCs w:val="24"/>
          <w:highlight w:val="none"/>
          <w:u w:val="single"/>
          <w:lang w:eastAsia="zh-CN"/>
        </w:rPr>
      </w:pPr>
    </w:p>
    <w:p w14:paraId="01048447">
      <w:pPr>
        <w:ind w:firstLine="570"/>
        <w:jc w:val="right"/>
        <w:rPr>
          <w:rFonts w:hint="eastAsia" w:ascii="仿宋" w:hAnsi="仿宋" w:eastAsia="仿宋" w:cs="仿宋"/>
          <w:b/>
          <w:color w:val="auto"/>
          <w:sz w:val="24"/>
          <w:szCs w:val="24"/>
          <w:highlight w:val="none"/>
          <w:u w:val="single"/>
          <w:lang w:eastAsia="zh-CN"/>
        </w:rPr>
      </w:pPr>
    </w:p>
    <w:p w14:paraId="18EA36E6">
      <w:pPr>
        <w:ind w:firstLine="570"/>
        <w:jc w:val="right"/>
        <w:rPr>
          <w:rFonts w:hint="eastAsia" w:ascii="仿宋" w:hAnsi="仿宋" w:eastAsia="仿宋" w:cs="仿宋"/>
          <w:b/>
          <w:color w:val="auto"/>
          <w:sz w:val="24"/>
          <w:szCs w:val="24"/>
          <w:highlight w:val="none"/>
          <w:u w:val="single"/>
          <w:lang w:eastAsia="zh-CN"/>
        </w:rPr>
      </w:pPr>
    </w:p>
    <w:p w14:paraId="13A259D1">
      <w:pPr>
        <w:ind w:firstLine="570"/>
        <w:jc w:val="right"/>
        <w:rPr>
          <w:rFonts w:hint="eastAsia" w:ascii="仿宋" w:hAnsi="仿宋" w:eastAsia="仿宋" w:cs="仿宋"/>
          <w:b/>
          <w:color w:val="auto"/>
          <w:sz w:val="24"/>
          <w:szCs w:val="24"/>
          <w:highlight w:val="none"/>
          <w:u w:val="single"/>
          <w:lang w:eastAsia="zh-CN"/>
        </w:rPr>
      </w:pPr>
    </w:p>
    <w:p w14:paraId="415189F5">
      <w:pPr>
        <w:ind w:firstLine="570"/>
        <w:jc w:val="right"/>
        <w:rPr>
          <w:rFonts w:hint="eastAsia" w:ascii="仿宋" w:hAnsi="仿宋" w:eastAsia="仿宋" w:cs="仿宋"/>
          <w:b/>
          <w:color w:val="auto"/>
          <w:sz w:val="24"/>
          <w:szCs w:val="24"/>
          <w:highlight w:val="none"/>
          <w:u w:val="single"/>
          <w:lang w:eastAsia="zh-CN"/>
        </w:rPr>
      </w:pPr>
    </w:p>
    <w:p w14:paraId="60D9FE11">
      <w:pPr>
        <w:ind w:firstLine="570"/>
        <w:jc w:val="right"/>
        <w:rPr>
          <w:rFonts w:hint="eastAsia" w:ascii="仿宋" w:hAnsi="仿宋" w:eastAsia="仿宋" w:cs="仿宋"/>
          <w:b/>
          <w:color w:val="auto"/>
          <w:sz w:val="24"/>
          <w:szCs w:val="24"/>
          <w:highlight w:val="none"/>
          <w:u w:val="single"/>
          <w:lang w:eastAsia="zh-CN"/>
        </w:rPr>
      </w:pPr>
    </w:p>
    <w:p w14:paraId="631BF46B">
      <w:pPr>
        <w:ind w:firstLine="570"/>
        <w:jc w:val="right"/>
        <w:rPr>
          <w:rFonts w:hint="eastAsia" w:ascii="仿宋" w:hAnsi="仿宋" w:eastAsia="仿宋" w:cs="仿宋"/>
          <w:b/>
          <w:color w:val="auto"/>
          <w:sz w:val="24"/>
          <w:szCs w:val="24"/>
          <w:highlight w:val="none"/>
          <w:u w:val="single"/>
          <w:lang w:eastAsia="zh-CN"/>
        </w:rPr>
      </w:pPr>
    </w:p>
    <w:p w14:paraId="55CE50AB">
      <w:pPr>
        <w:ind w:firstLine="570"/>
        <w:jc w:val="right"/>
        <w:rPr>
          <w:rFonts w:hint="eastAsia" w:ascii="仿宋" w:hAnsi="仿宋" w:eastAsia="仿宋" w:cs="仿宋"/>
          <w:b/>
          <w:color w:val="auto"/>
          <w:sz w:val="24"/>
          <w:szCs w:val="24"/>
          <w:highlight w:val="none"/>
          <w:u w:val="single"/>
          <w:lang w:eastAsia="zh-CN"/>
        </w:rPr>
      </w:pPr>
    </w:p>
    <w:p w14:paraId="2D113A02">
      <w:pPr>
        <w:ind w:firstLine="570"/>
        <w:jc w:val="right"/>
        <w:rPr>
          <w:rFonts w:hint="eastAsia" w:ascii="仿宋" w:hAnsi="仿宋" w:eastAsia="仿宋" w:cs="仿宋"/>
          <w:b/>
          <w:color w:val="auto"/>
          <w:sz w:val="24"/>
          <w:szCs w:val="24"/>
          <w:highlight w:val="none"/>
          <w:u w:val="single"/>
          <w:lang w:eastAsia="zh-CN"/>
        </w:rPr>
      </w:pPr>
    </w:p>
    <w:p w14:paraId="6EC2AA4D">
      <w:pPr>
        <w:ind w:firstLine="570"/>
        <w:jc w:val="right"/>
        <w:rPr>
          <w:rFonts w:hint="eastAsia" w:ascii="仿宋" w:hAnsi="仿宋" w:eastAsia="仿宋" w:cs="仿宋"/>
          <w:b/>
          <w:color w:val="auto"/>
          <w:sz w:val="24"/>
          <w:szCs w:val="24"/>
          <w:highlight w:val="none"/>
          <w:u w:val="single"/>
          <w:lang w:eastAsia="zh-CN"/>
        </w:rPr>
      </w:pPr>
    </w:p>
    <w:p w14:paraId="217B0468">
      <w:pPr>
        <w:ind w:firstLine="570"/>
        <w:jc w:val="right"/>
        <w:rPr>
          <w:rFonts w:hint="eastAsia" w:ascii="仿宋" w:hAnsi="仿宋" w:eastAsia="仿宋" w:cs="仿宋"/>
          <w:b/>
          <w:color w:val="auto"/>
          <w:sz w:val="24"/>
          <w:szCs w:val="24"/>
          <w:highlight w:val="none"/>
          <w:u w:val="single"/>
          <w:lang w:eastAsia="zh-CN"/>
        </w:rPr>
      </w:pPr>
    </w:p>
    <w:p w14:paraId="37831873">
      <w:pPr>
        <w:ind w:firstLine="570"/>
        <w:jc w:val="right"/>
        <w:rPr>
          <w:rFonts w:hint="eastAsia" w:ascii="仿宋" w:hAnsi="仿宋" w:eastAsia="仿宋" w:cs="仿宋"/>
          <w:b/>
          <w:color w:val="auto"/>
          <w:sz w:val="24"/>
          <w:szCs w:val="24"/>
          <w:highlight w:val="none"/>
          <w:u w:val="single"/>
          <w:lang w:eastAsia="zh-CN"/>
        </w:rPr>
      </w:pPr>
    </w:p>
    <w:p w14:paraId="17B42243">
      <w:pPr>
        <w:ind w:firstLine="570"/>
        <w:jc w:val="right"/>
        <w:rPr>
          <w:rFonts w:hint="eastAsia" w:ascii="仿宋" w:hAnsi="仿宋" w:eastAsia="仿宋" w:cs="仿宋"/>
          <w:b/>
          <w:color w:val="auto"/>
          <w:sz w:val="24"/>
          <w:szCs w:val="24"/>
          <w:highlight w:val="none"/>
          <w:u w:val="single"/>
          <w:lang w:eastAsia="zh-CN"/>
        </w:rPr>
      </w:pPr>
    </w:p>
    <w:p w14:paraId="0E79EC51">
      <w:pPr>
        <w:ind w:firstLine="570"/>
        <w:jc w:val="right"/>
        <w:rPr>
          <w:rFonts w:hint="eastAsia" w:ascii="仿宋" w:hAnsi="仿宋" w:eastAsia="仿宋" w:cs="仿宋"/>
          <w:b/>
          <w:color w:val="auto"/>
          <w:sz w:val="24"/>
          <w:szCs w:val="24"/>
          <w:highlight w:val="none"/>
          <w:u w:val="single"/>
          <w:lang w:eastAsia="zh-CN"/>
        </w:rPr>
      </w:pPr>
    </w:p>
    <w:p w14:paraId="330EDEED">
      <w:pPr>
        <w:pStyle w:val="2"/>
        <w:rPr>
          <w:rFonts w:hint="eastAsia" w:ascii="仿宋" w:hAnsi="仿宋" w:eastAsia="仿宋" w:cs="仿宋"/>
          <w:b/>
          <w:color w:val="auto"/>
          <w:sz w:val="24"/>
          <w:szCs w:val="24"/>
          <w:highlight w:val="none"/>
          <w:u w:val="single"/>
          <w:lang w:eastAsia="zh-CN"/>
        </w:rPr>
      </w:pPr>
    </w:p>
    <w:p w14:paraId="6E3BCF5A">
      <w:pPr>
        <w:pStyle w:val="2"/>
        <w:rPr>
          <w:rFonts w:hint="eastAsia" w:ascii="仿宋" w:hAnsi="仿宋" w:eastAsia="仿宋" w:cs="仿宋"/>
          <w:b/>
          <w:color w:val="auto"/>
          <w:sz w:val="24"/>
          <w:szCs w:val="24"/>
          <w:highlight w:val="none"/>
          <w:u w:val="single"/>
          <w:lang w:eastAsia="zh-CN"/>
        </w:rPr>
      </w:pPr>
    </w:p>
    <w:p w14:paraId="39A710FF">
      <w:pPr>
        <w:pStyle w:val="2"/>
        <w:rPr>
          <w:rFonts w:hint="eastAsia" w:ascii="仿宋" w:hAnsi="仿宋" w:eastAsia="仿宋" w:cs="仿宋"/>
          <w:b/>
          <w:color w:val="auto"/>
          <w:sz w:val="24"/>
          <w:szCs w:val="24"/>
          <w:highlight w:val="none"/>
          <w:u w:val="single"/>
          <w:lang w:eastAsia="zh-CN"/>
        </w:rPr>
      </w:pPr>
    </w:p>
    <w:p w14:paraId="0FA72769">
      <w:pPr>
        <w:pStyle w:val="2"/>
        <w:rPr>
          <w:rFonts w:hint="eastAsia" w:ascii="仿宋" w:hAnsi="仿宋" w:eastAsia="仿宋" w:cs="仿宋"/>
          <w:b/>
          <w:color w:val="auto"/>
          <w:sz w:val="24"/>
          <w:szCs w:val="24"/>
          <w:highlight w:val="none"/>
          <w:u w:val="single"/>
          <w:lang w:eastAsia="zh-CN"/>
        </w:rPr>
      </w:pPr>
    </w:p>
    <w:p w14:paraId="1005341B">
      <w:pPr>
        <w:pStyle w:val="2"/>
        <w:rPr>
          <w:rFonts w:hint="eastAsia" w:ascii="仿宋" w:hAnsi="仿宋" w:eastAsia="仿宋" w:cs="仿宋"/>
          <w:b/>
          <w:color w:val="auto"/>
          <w:sz w:val="24"/>
          <w:szCs w:val="24"/>
          <w:highlight w:val="none"/>
          <w:u w:val="single"/>
          <w:lang w:eastAsia="zh-CN"/>
        </w:rPr>
      </w:pPr>
    </w:p>
    <w:p w14:paraId="033DAE62">
      <w:pPr>
        <w:pStyle w:val="2"/>
        <w:rPr>
          <w:rFonts w:hint="eastAsia" w:ascii="仿宋" w:hAnsi="仿宋" w:eastAsia="仿宋" w:cs="仿宋"/>
          <w:b/>
          <w:color w:val="auto"/>
          <w:sz w:val="24"/>
          <w:szCs w:val="24"/>
          <w:highlight w:val="none"/>
          <w:u w:val="single"/>
          <w:lang w:eastAsia="zh-CN"/>
        </w:rPr>
      </w:pPr>
    </w:p>
    <w:p w14:paraId="5981CD46">
      <w:pPr>
        <w:pStyle w:val="2"/>
        <w:rPr>
          <w:rFonts w:hint="eastAsia" w:ascii="仿宋" w:hAnsi="仿宋" w:eastAsia="仿宋" w:cs="仿宋"/>
          <w:b/>
          <w:color w:val="auto"/>
          <w:sz w:val="24"/>
          <w:szCs w:val="24"/>
          <w:highlight w:val="none"/>
          <w:u w:val="single"/>
          <w:lang w:eastAsia="zh-CN"/>
        </w:rPr>
      </w:pPr>
    </w:p>
    <w:p w14:paraId="14B5D04F">
      <w:pPr>
        <w:ind w:firstLine="570"/>
        <w:jc w:val="right"/>
        <w:rPr>
          <w:rFonts w:hint="eastAsia" w:ascii="仿宋" w:hAnsi="仿宋" w:eastAsia="仿宋" w:cs="仿宋"/>
          <w:b/>
          <w:color w:val="auto"/>
          <w:sz w:val="24"/>
          <w:szCs w:val="24"/>
          <w:highlight w:val="none"/>
          <w:u w:val="single"/>
          <w:lang w:eastAsia="zh-CN"/>
        </w:rPr>
      </w:pPr>
    </w:p>
    <w:p w14:paraId="3F9B17DC">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、磋商申请函</w:t>
      </w:r>
    </w:p>
    <w:p w14:paraId="410CBF58">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磋 商 申 请 函 </w:t>
      </w:r>
    </w:p>
    <w:p w14:paraId="129A7B9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53ACE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（供应商全称）  </w:t>
      </w:r>
      <w:r>
        <w:rPr>
          <w:rFonts w:hint="eastAsia" w:ascii="仿宋" w:hAnsi="仿宋" w:eastAsia="仿宋" w:cs="仿宋"/>
          <w:color w:val="auto"/>
          <w:sz w:val="24"/>
          <w:highlight w:val="none"/>
        </w:rPr>
        <w:t xml:space="preserve"> 授权 </w:t>
      </w:r>
      <w:r>
        <w:rPr>
          <w:rFonts w:hint="eastAsia" w:ascii="仿宋" w:hAnsi="仿宋" w:eastAsia="仿宋" w:cs="仿宋"/>
          <w:color w:val="auto"/>
          <w:sz w:val="24"/>
          <w:highlight w:val="none"/>
          <w:u w:val="single"/>
        </w:rPr>
        <w:t xml:space="preserve">   （授权代表名称、职务、职称）    </w:t>
      </w:r>
      <w:r>
        <w:rPr>
          <w:rFonts w:hint="eastAsia" w:ascii="仿宋" w:hAnsi="仿宋" w:eastAsia="仿宋" w:cs="仿宋"/>
          <w:color w:val="auto"/>
          <w:sz w:val="24"/>
          <w:highlight w:val="none"/>
        </w:rPr>
        <w:t xml:space="preserve"> 为本公司授权代表，参加贵方组织的</w:t>
      </w:r>
      <w:r>
        <w:rPr>
          <w:rFonts w:hint="eastAsia" w:ascii="仿宋" w:hAnsi="仿宋" w:eastAsia="仿宋" w:cs="仿宋"/>
          <w:color w:val="auto"/>
          <w:sz w:val="24"/>
          <w:highlight w:val="none"/>
          <w:u w:val="single"/>
        </w:rPr>
        <w:t xml:space="preserve">  项目名称（项目编号）  </w:t>
      </w:r>
      <w:r>
        <w:rPr>
          <w:rFonts w:hint="eastAsia" w:ascii="仿宋" w:hAnsi="仿宋" w:eastAsia="仿宋" w:cs="仿宋"/>
          <w:color w:val="auto"/>
          <w:sz w:val="24"/>
          <w:highlight w:val="none"/>
        </w:rPr>
        <w:t xml:space="preserve"> 竞争性磋商有关活动，进行磋商。为此</w:t>
      </w:r>
      <w:r>
        <w:rPr>
          <w:rFonts w:hint="eastAsia" w:ascii="仿宋" w:hAnsi="仿宋" w:eastAsia="仿宋" w:cs="仿宋"/>
          <w:color w:val="auto"/>
          <w:sz w:val="24"/>
          <w:highlight w:val="none"/>
          <w:lang w:val="zh-CN"/>
        </w:rPr>
        <w:t>承诺如下</w:t>
      </w:r>
      <w:r>
        <w:rPr>
          <w:rFonts w:hint="eastAsia" w:ascii="仿宋" w:hAnsi="仿宋" w:eastAsia="仿宋" w:cs="仿宋"/>
          <w:color w:val="auto"/>
          <w:sz w:val="24"/>
          <w:highlight w:val="none"/>
        </w:rPr>
        <w:t xml:space="preserve">：  </w:t>
      </w:r>
    </w:p>
    <w:p w14:paraId="626F14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1、按照磋商文件要求制作并提交规定的“电子加密响应文件”，“备份响应文件”（如有）。</w:t>
      </w:r>
    </w:p>
    <w:p w14:paraId="6FFA142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2、本项目负责人：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B3000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3、我方承诺已经具备招标文件规定的参加本项目政府采购活动的投标人应当具备的条件：</w:t>
      </w:r>
    </w:p>
    <w:p w14:paraId="79F1731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EB88B7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049804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BDFE15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68726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（5）参加本次政府采购活动前三年内，在经营活动中没有重大违法记录；</w:t>
      </w:r>
    </w:p>
    <w:p w14:paraId="3B88DC0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（6）至本项目投标截止时间前，我方未列入失信被执行人、重大税收违法案件当事人名单、政府采购严重违法失信行为记录名单；</w:t>
      </w:r>
    </w:p>
    <w:p w14:paraId="004E3AC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（7）我们非联合体投标。</w:t>
      </w:r>
    </w:p>
    <w:p w14:paraId="0A60B47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4、保证遵守磋商文件中的有关规定和收费标准。</w:t>
      </w:r>
    </w:p>
    <w:p w14:paraId="13E4D89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5、保证严格执行甲、乙双方所签的合同，并承担全部规定的责任义务。</w:t>
      </w:r>
    </w:p>
    <w:p w14:paraId="7D0C955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6、我们已详细审查全部磋商文件，包括磋商补充文件（如果有的话）。我们完全理解并同意放弃对这方面有不明及误解的权力</w:t>
      </w:r>
    </w:p>
    <w:p w14:paraId="7041E6E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7、我们已对项目现场进行实地踏勘，充分了解项目要求。</w:t>
      </w:r>
    </w:p>
    <w:p w14:paraId="2832C2D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8、愿意向贵方提供任何与该项木有关的数据、情况和技术资料，完全理解贵方不一定接受最低价成交的决定。</w:t>
      </w:r>
    </w:p>
    <w:p w14:paraId="5691DA2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9、本文件自磋商之日起 </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天内有效。</w:t>
      </w:r>
    </w:p>
    <w:p w14:paraId="4BC43B4B">
      <w:pPr>
        <w:pStyle w:val="28"/>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10、针对评分标准，我方的不良行为如下：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14:paraId="0FC87AB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、与本项目有关的一切往来通讯请寄：</w:t>
      </w:r>
    </w:p>
    <w:p w14:paraId="4C3E5ABD">
      <w:pPr>
        <w:keepNext w:val="0"/>
        <w:keepLines w:val="0"/>
        <w:pageBreakBefore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14:paraId="118B3B8B">
      <w:pPr>
        <w:keepNext w:val="0"/>
        <w:keepLines w:val="0"/>
        <w:pageBreakBefore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p>
    <w:p w14:paraId="56C318B3">
      <w:pPr>
        <w:keepNext w:val="0"/>
        <w:keepLines w:val="0"/>
        <w:pageBreakBefore w:val="0"/>
        <w:kinsoku/>
        <w:wordWrap/>
        <w:overflowPunct/>
        <w:topLinePunct w:val="0"/>
        <w:autoSpaceDE/>
        <w:autoSpaceDN/>
        <w:bidi w:val="0"/>
        <w:adjustRightInd/>
        <w:snapToGrid/>
        <w:spacing w:before="160" w:beforeLines="50" w:after="160" w:afterLines="50" w:line="400" w:lineRule="exact"/>
        <w:ind w:right="840" w:firstLine="960" w:firstLineChars="4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供应商（盖章）：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w:t>
      </w:r>
      <w:r>
        <w:rPr>
          <w:rFonts w:hint="eastAsia" w:ascii="仿宋" w:hAnsi="仿宋" w:eastAsia="仿宋" w:cs="仿宋"/>
          <w:color w:val="auto"/>
          <w:highlight w:val="none"/>
        </w:rPr>
        <w:t xml:space="preserve">   </w:t>
      </w:r>
    </w:p>
    <w:p w14:paraId="5CBF078E">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、法定代表人身份证明书：</w:t>
      </w:r>
    </w:p>
    <w:p w14:paraId="7FFE2D21">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法定代表人身份证明书</w:t>
      </w:r>
    </w:p>
    <w:p w14:paraId="04B1429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w:t>
      </w:r>
    </w:p>
    <w:p w14:paraId="7597A02D">
      <w:pPr>
        <w:spacing w:before="156" w:beforeLines="50" w:after="156" w:afterLines="50" w:line="400" w:lineRule="exact"/>
        <w:rPr>
          <w:rFonts w:hint="eastAsia"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 xml:space="preserve">    </w:t>
      </w:r>
      <w:r>
        <w:rPr>
          <w:rFonts w:hint="eastAsia" w:ascii="仿宋" w:hAnsi="仿宋" w:eastAsia="仿宋" w:cs="仿宋"/>
          <w:color w:val="auto"/>
          <w:sz w:val="28"/>
          <w:szCs w:val="28"/>
          <w:highlight w:val="none"/>
          <w:u w:val="single"/>
        </w:rPr>
        <w:t xml:space="preserve">  （法定代表人姓名）   </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（供应商名称）  </w:t>
      </w:r>
      <w:r>
        <w:rPr>
          <w:rFonts w:hint="eastAsia" w:ascii="仿宋" w:hAnsi="仿宋" w:eastAsia="仿宋" w:cs="仿宋"/>
          <w:color w:val="auto"/>
          <w:sz w:val="28"/>
          <w:szCs w:val="28"/>
          <w:highlight w:val="none"/>
        </w:rPr>
        <w:t>的法定代表人，性别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14:paraId="3772FEFF">
      <w:pPr>
        <w:spacing w:before="156" w:beforeLines="50" w:after="156" w:afterLines="50"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联系电话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,联系地址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，邮编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          </w:t>
      </w:r>
    </w:p>
    <w:p w14:paraId="18F65F2F">
      <w:pPr>
        <w:spacing w:before="156" w:beforeLines="50" w:after="156" w:afterLines="50" w:line="400" w:lineRule="exact"/>
        <w:rPr>
          <w:rFonts w:hint="eastAsia" w:ascii="仿宋" w:hAnsi="仿宋" w:eastAsia="仿宋" w:cs="仿宋"/>
          <w:color w:val="auto"/>
          <w:sz w:val="28"/>
          <w:szCs w:val="28"/>
          <w:highlight w:val="none"/>
        </w:rPr>
      </w:pPr>
    </w:p>
    <w:p w14:paraId="27295EB6">
      <w:pPr>
        <w:spacing w:before="156" w:beforeLines="50" w:after="156" w:afterLines="50"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3F41EA91">
      <w:pPr>
        <w:spacing w:before="156" w:beforeLines="50" w:after="156" w:afterLines="50" w:line="400" w:lineRule="exact"/>
        <w:jc w:val="right"/>
        <w:rPr>
          <w:rFonts w:hint="eastAsia" w:ascii="仿宋" w:hAnsi="仿宋" w:eastAsia="仿宋" w:cs="仿宋"/>
          <w:color w:val="auto"/>
          <w:sz w:val="28"/>
          <w:szCs w:val="28"/>
          <w:highlight w:val="none"/>
        </w:rPr>
      </w:pPr>
    </w:p>
    <w:p w14:paraId="65C9A6AD">
      <w:pPr>
        <w:spacing w:before="156" w:beforeLines="50" w:after="156" w:afterLines="50" w:line="40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供应商名称（公章）</w:t>
      </w:r>
    </w:p>
    <w:p w14:paraId="57D413A5">
      <w:pPr>
        <w:wordWrap w:val="0"/>
        <w:spacing w:before="156" w:beforeLines="50" w:after="156" w:afterLines="50" w:line="40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7BC68C81">
      <w:pPr>
        <w:spacing w:before="156" w:beforeLines="50" w:after="156" w:afterLines="50"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42C9C0B6">
      <w:pPr>
        <w:spacing w:before="156" w:beforeLines="50" w:after="156" w:afterLines="50"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附法定代表人身份证复印件</w:t>
      </w:r>
    </w:p>
    <w:p w14:paraId="76B0011D">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FA5869E">
      <w:pPr>
        <w:spacing w:before="156" w:beforeLines="50" w:after="156" w:afterLines="50" w:line="400" w:lineRule="exact"/>
        <w:rPr>
          <w:rFonts w:hint="eastAsia" w:ascii="仿宋" w:hAnsi="仿宋" w:eastAsia="仿宋" w:cs="仿宋"/>
          <w:color w:val="auto"/>
          <w:szCs w:val="21"/>
          <w:highlight w:val="none"/>
        </w:rPr>
      </w:pPr>
    </w:p>
    <w:p w14:paraId="5D4EBCD8">
      <w:pPr>
        <w:spacing w:before="156" w:beforeLines="50" w:after="156" w:afterLines="50" w:line="400" w:lineRule="exact"/>
        <w:rPr>
          <w:rFonts w:hint="eastAsia" w:ascii="仿宋" w:hAnsi="仿宋" w:eastAsia="仿宋" w:cs="仿宋"/>
          <w:color w:val="auto"/>
          <w:szCs w:val="21"/>
          <w:highlight w:val="none"/>
        </w:rPr>
      </w:pPr>
    </w:p>
    <w:p w14:paraId="6C33C282">
      <w:pPr>
        <w:spacing w:line="400" w:lineRule="exact"/>
        <w:rPr>
          <w:rFonts w:hint="eastAsia" w:ascii="仿宋" w:hAnsi="仿宋" w:eastAsia="仿宋" w:cs="仿宋"/>
          <w:color w:val="auto"/>
          <w:szCs w:val="21"/>
          <w:highlight w:val="none"/>
        </w:rPr>
      </w:pPr>
    </w:p>
    <w:p w14:paraId="419DF4AD">
      <w:pPr>
        <w:spacing w:line="400" w:lineRule="exact"/>
        <w:rPr>
          <w:rFonts w:hint="eastAsia" w:ascii="仿宋" w:hAnsi="仿宋" w:eastAsia="仿宋" w:cs="仿宋"/>
          <w:color w:val="auto"/>
          <w:szCs w:val="21"/>
          <w:highlight w:val="none"/>
        </w:rPr>
      </w:pPr>
    </w:p>
    <w:p w14:paraId="6457F400">
      <w:pPr>
        <w:spacing w:line="400" w:lineRule="exact"/>
        <w:rPr>
          <w:rFonts w:hint="eastAsia" w:ascii="仿宋" w:hAnsi="仿宋" w:eastAsia="仿宋" w:cs="仿宋"/>
          <w:color w:val="auto"/>
          <w:szCs w:val="21"/>
          <w:highlight w:val="none"/>
        </w:rPr>
      </w:pPr>
    </w:p>
    <w:p w14:paraId="4406044C">
      <w:pPr>
        <w:spacing w:line="400" w:lineRule="exact"/>
        <w:rPr>
          <w:rFonts w:hint="eastAsia" w:ascii="仿宋" w:hAnsi="仿宋" w:eastAsia="仿宋" w:cs="仿宋"/>
          <w:color w:val="auto"/>
          <w:szCs w:val="21"/>
          <w:highlight w:val="none"/>
        </w:rPr>
      </w:pPr>
    </w:p>
    <w:p w14:paraId="5B81AEBB">
      <w:pPr>
        <w:spacing w:line="400" w:lineRule="exact"/>
        <w:rPr>
          <w:rFonts w:hint="eastAsia" w:ascii="仿宋" w:hAnsi="仿宋" w:eastAsia="仿宋" w:cs="仿宋"/>
          <w:color w:val="auto"/>
          <w:szCs w:val="21"/>
          <w:highlight w:val="none"/>
        </w:rPr>
      </w:pPr>
    </w:p>
    <w:p w14:paraId="6D147304">
      <w:pPr>
        <w:spacing w:line="400" w:lineRule="exact"/>
        <w:rPr>
          <w:rFonts w:hint="eastAsia" w:ascii="仿宋" w:hAnsi="仿宋" w:eastAsia="仿宋" w:cs="仿宋"/>
          <w:color w:val="auto"/>
          <w:szCs w:val="21"/>
          <w:highlight w:val="none"/>
        </w:rPr>
      </w:pPr>
    </w:p>
    <w:p w14:paraId="59FD9F5B">
      <w:pPr>
        <w:spacing w:line="400" w:lineRule="exact"/>
        <w:rPr>
          <w:rFonts w:hint="eastAsia" w:ascii="仿宋" w:hAnsi="仿宋" w:eastAsia="仿宋" w:cs="仿宋"/>
          <w:color w:val="auto"/>
          <w:szCs w:val="21"/>
          <w:highlight w:val="none"/>
        </w:rPr>
      </w:pPr>
    </w:p>
    <w:p w14:paraId="7B722194">
      <w:pPr>
        <w:spacing w:line="400" w:lineRule="exact"/>
        <w:rPr>
          <w:rFonts w:hint="eastAsia" w:ascii="仿宋" w:hAnsi="仿宋" w:eastAsia="仿宋" w:cs="仿宋"/>
          <w:color w:val="auto"/>
          <w:szCs w:val="21"/>
          <w:highlight w:val="none"/>
        </w:rPr>
      </w:pPr>
    </w:p>
    <w:p w14:paraId="5FF6A481">
      <w:pPr>
        <w:spacing w:line="400" w:lineRule="exact"/>
        <w:rPr>
          <w:rFonts w:hint="eastAsia" w:ascii="仿宋" w:hAnsi="仿宋" w:eastAsia="仿宋" w:cs="仿宋"/>
          <w:color w:val="auto"/>
          <w:szCs w:val="21"/>
          <w:highlight w:val="none"/>
        </w:rPr>
      </w:pPr>
    </w:p>
    <w:p w14:paraId="794F2761">
      <w:pPr>
        <w:pStyle w:val="17"/>
        <w:rPr>
          <w:rFonts w:hint="eastAsia"/>
          <w:color w:val="auto"/>
          <w:highlight w:val="none"/>
        </w:rPr>
      </w:pPr>
    </w:p>
    <w:p w14:paraId="51487B06">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、法定代表人授权委托书格式：</w:t>
      </w:r>
    </w:p>
    <w:p w14:paraId="46C12C04">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法定代表人授权委托书</w:t>
      </w:r>
    </w:p>
    <w:p w14:paraId="23BFDA6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w:t>
      </w:r>
    </w:p>
    <w:p w14:paraId="5F47BED0">
      <w:pPr>
        <w:spacing w:line="360" w:lineRule="auto"/>
        <w:ind w:firstLine="61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w:t>
      </w:r>
      <w:r>
        <w:rPr>
          <w:rFonts w:hint="eastAsia" w:ascii="仿宋" w:hAnsi="仿宋" w:eastAsia="仿宋" w:cs="仿宋"/>
          <w:color w:val="auto"/>
          <w:sz w:val="28"/>
          <w:szCs w:val="28"/>
          <w:highlight w:val="none"/>
          <w:u w:val="single"/>
        </w:rPr>
        <w:t xml:space="preserve">   （法定代表人姓名）</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（供应商）  </w:t>
      </w:r>
      <w:r>
        <w:rPr>
          <w:rFonts w:hint="eastAsia" w:ascii="仿宋" w:hAnsi="仿宋" w:eastAsia="仿宋" w:cs="仿宋"/>
          <w:color w:val="auto"/>
          <w:sz w:val="28"/>
          <w:szCs w:val="28"/>
          <w:highlight w:val="none"/>
        </w:rPr>
        <w:t>的法定代表人，现授权委托</w:t>
      </w:r>
      <w:r>
        <w:rPr>
          <w:rFonts w:hint="eastAsia" w:ascii="仿宋" w:hAnsi="仿宋" w:eastAsia="仿宋" w:cs="仿宋"/>
          <w:color w:val="auto"/>
          <w:sz w:val="28"/>
          <w:szCs w:val="28"/>
          <w:highlight w:val="none"/>
          <w:u w:val="single"/>
        </w:rPr>
        <w:t xml:space="preserve">（授权代表姓名）  </w:t>
      </w:r>
      <w:r>
        <w:rPr>
          <w:rFonts w:hint="eastAsia" w:ascii="仿宋" w:hAnsi="仿宋" w:eastAsia="仿宋" w:cs="仿宋"/>
          <w:color w:val="auto"/>
          <w:sz w:val="28"/>
          <w:szCs w:val="28"/>
          <w:highlight w:val="none"/>
        </w:rPr>
        <w:t xml:space="preserve">为我公司法定代表人授权代表，参加贵处组织的  </w:t>
      </w:r>
      <w:r>
        <w:rPr>
          <w:rFonts w:hint="eastAsia" w:ascii="仿宋" w:hAnsi="仿宋" w:eastAsia="仿宋" w:cs="仿宋"/>
          <w:color w:val="auto"/>
          <w:sz w:val="28"/>
          <w:szCs w:val="28"/>
          <w:highlight w:val="none"/>
          <w:u w:val="single"/>
        </w:rPr>
        <w:t xml:space="preserve">项目名称， （项目编号）  </w:t>
      </w:r>
      <w:r>
        <w:rPr>
          <w:rFonts w:hint="eastAsia" w:ascii="仿宋" w:hAnsi="仿宋" w:eastAsia="仿宋" w:cs="仿宋"/>
          <w:color w:val="auto"/>
          <w:sz w:val="28"/>
          <w:szCs w:val="28"/>
          <w:highlight w:val="none"/>
        </w:rPr>
        <w:t>项目谈判，全权处理本次磋商活动中的一切事宜，我承认授权代表全权代表我所签署的本项目的响应文件的内容。</w:t>
      </w:r>
    </w:p>
    <w:p w14:paraId="0F4BC75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授权代表无转授权，特此授权。</w:t>
      </w:r>
    </w:p>
    <w:p w14:paraId="5316A660">
      <w:pPr>
        <w:spacing w:line="360" w:lineRule="auto"/>
        <w:ind w:firstLine="560" w:firstLineChars="200"/>
        <w:rPr>
          <w:rFonts w:hint="eastAsia" w:ascii="仿宋" w:hAnsi="仿宋" w:eastAsia="仿宋" w:cs="仿宋"/>
          <w:color w:val="auto"/>
          <w:sz w:val="28"/>
          <w:szCs w:val="28"/>
          <w:highlight w:val="none"/>
        </w:rPr>
      </w:pPr>
    </w:p>
    <w:p w14:paraId="7398B18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u w:val="single"/>
        </w:rPr>
        <w:t xml:space="preserve">   （签字）  </w:t>
      </w:r>
      <w:r>
        <w:rPr>
          <w:rFonts w:hint="eastAsia" w:ascii="仿宋" w:hAnsi="仿宋" w:eastAsia="仿宋" w:cs="仿宋"/>
          <w:color w:val="auto"/>
          <w:sz w:val="28"/>
          <w:szCs w:val="28"/>
          <w:highlight w:val="none"/>
        </w:rPr>
        <w:t xml:space="preserve"> 性别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职务：</w:t>
      </w:r>
      <w:r>
        <w:rPr>
          <w:rFonts w:hint="eastAsia" w:ascii="仿宋" w:hAnsi="仿宋" w:eastAsia="仿宋" w:cs="仿宋"/>
          <w:color w:val="auto"/>
          <w:sz w:val="28"/>
          <w:szCs w:val="28"/>
          <w:highlight w:val="none"/>
          <w:u w:val="single"/>
        </w:rPr>
        <w:t xml:space="preserve">        </w:t>
      </w:r>
    </w:p>
    <w:p w14:paraId="34DA0DB5">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邮政编码：</w:t>
      </w:r>
      <w:r>
        <w:rPr>
          <w:rFonts w:hint="eastAsia" w:ascii="仿宋" w:hAnsi="仿宋" w:eastAsia="仿宋" w:cs="仿宋"/>
          <w:color w:val="auto"/>
          <w:sz w:val="28"/>
          <w:szCs w:val="28"/>
          <w:highlight w:val="none"/>
          <w:u w:val="single"/>
        </w:rPr>
        <w:t xml:space="preserve">           </w:t>
      </w:r>
    </w:p>
    <w:p w14:paraId="677EC08F">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14:paraId="19FF354C">
      <w:pPr>
        <w:ind w:left="1"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8481AE8">
      <w:pPr>
        <w:spacing w:line="360" w:lineRule="auto"/>
        <w:ind w:left="424" w:right="42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p>
    <w:p w14:paraId="147EE2C7">
      <w:pPr>
        <w:spacing w:line="360" w:lineRule="auto"/>
        <w:ind w:left="424" w:right="42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p w14:paraId="30DBE0EA">
      <w:pPr>
        <w:spacing w:line="360" w:lineRule="auto"/>
        <w:ind w:left="424" w:right="42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E1EB50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5BB54DC7">
      <w:pPr>
        <w:pStyle w:val="1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授权代表身份证复印件</w:t>
      </w:r>
    </w:p>
    <w:p w14:paraId="38DF302A">
      <w:pPr>
        <w:pStyle w:val="10"/>
        <w:ind w:firstLine="420" w:firstLineChars="200"/>
        <w:rPr>
          <w:rFonts w:hint="eastAsia" w:ascii="仿宋" w:hAnsi="仿宋" w:eastAsia="仿宋" w:cs="仿宋"/>
          <w:color w:val="auto"/>
          <w:szCs w:val="21"/>
          <w:highlight w:val="none"/>
        </w:rPr>
      </w:pPr>
    </w:p>
    <w:p w14:paraId="3C97EA3D">
      <w:pPr>
        <w:pStyle w:val="10"/>
        <w:ind w:firstLine="420" w:firstLineChars="200"/>
        <w:rPr>
          <w:rFonts w:hint="eastAsia" w:ascii="仿宋" w:hAnsi="仿宋" w:eastAsia="仿宋" w:cs="仿宋"/>
          <w:color w:val="auto"/>
          <w:szCs w:val="21"/>
          <w:highlight w:val="none"/>
        </w:rPr>
      </w:pPr>
    </w:p>
    <w:p w14:paraId="70EF270B">
      <w:pPr>
        <w:spacing w:line="400" w:lineRule="exact"/>
        <w:rPr>
          <w:rFonts w:hint="eastAsia" w:ascii="仿宋" w:hAnsi="仿宋" w:eastAsia="仿宋" w:cs="仿宋"/>
          <w:strike w:val="0"/>
          <w:color w:val="auto"/>
          <w:sz w:val="28"/>
          <w:szCs w:val="36"/>
          <w:highlight w:val="none"/>
        </w:rPr>
      </w:pPr>
      <w:r>
        <w:rPr>
          <w:rFonts w:hint="eastAsia" w:ascii="仿宋" w:hAnsi="仿宋" w:eastAsia="仿宋" w:cs="仿宋"/>
          <w:strike w:val="0"/>
          <w:color w:val="auto"/>
          <w:sz w:val="28"/>
          <w:szCs w:val="36"/>
          <w:highlight w:val="none"/>
          <w:lang w:val="en-US" w:eastAsia="zh-CN"/>
        </w:rPr>
        <w:t>4</w:t>
      </w:r>
      <w:r>
        <w:rPr>
          <w:rFonts w:hint="eastAsia" w:ascii="仿宋" w:hAnsi="仿宋" w:eastAsia="仿宋" w:cs="仿宋"/>
          <w:strike w:val="0"/>
          <w:color w:val="auto"/>
          <w:sz w:val="28"/>
          <w:szCs w:val="36"/>
          <w:highlight w:val="none"/>
        </w:rPr>
        <w:t>、中小企业声明函格式</w:t>
      </w:r>
    </w:p>
    <w:p w14:paraId="28E543D2">
      <w:pPr>
        <w:snapToGrid w:val="0"/>
        <w:spacing w:before="50" w:after="50"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中小企业声明函</w:t>
      </w:r>
    </w:p>
    <w:p w14:paraId="72FDC1CD">
      <w:pPr>
        <w:rPr>
          <w:rFonts w:hint="eastAsia" w:ascii="仿宋" w:hAnsi="仿宋" w:eastAsia="仿宋" w:cs="仿宋"/>
          <w:color w:val="auto"/>
          <w:highlight w:val="none"/>
        </w:rPr>
      </w:pPr>
    </w:p>
    <w:p w14:paraId="3C2419EB">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本公司（联合体）郑重声明，根据《政府采购促进中小企业发展管理办法》（财库﹝2020﹞46 号）的规定，本公司（联合体）参加（</w:t>
      </w:r>
      <w:r>
        <w:rPr>
          <w:rFonts w:hint="eastAsia" w:ascii="仿宋" w:hAnsi="仿宋" w:eastAsia="仿宋" w:cs="仿宋"/>
          <w:b/>
          <w:bCs/>
          <w:color w:val="auto"/>
          <w:kern w:val="0"/>
          <w:sz w:val="28"/>
          <w:szCs w:val="28"/>
          <w:highlight w:val="none"/>
          <w:lang w:eastAsia="zh-CN" w:bidi="ar"/>
        </w:rPr>
        <w:t>安吉县水利局</w:t>
      </w:r>
      <w:r>
        <w:rPr>
          <w:rFonts w:hint="eastAsia" w:ascii="仿宋" w:hAnsi="仿宋" w:eastAsia="仿宋" w:cs="仿宋"/>
          <w:color w:val="auto"/>
          <w:kern w:val="0"/>
          <w:sz w:val="28"/>
          <w:szCs w:val="28"/>
          <w:highlight w:val="none"/>
          <w:lang w:bidi="ar"/>
        </w:rPr>
        <w:t>）的（</w:t>
      </w:r>
      <w:r>
        <w:rPr>
          <w:rFonts w:hint="eastAsia" w:ascii="仿宋" w:hAnsi="仿宋" w:eastAsia="仿宋" w:cs="仿宋"/>
          <w:b/>
          <w:bCs/>
          <w:color w:val="auto"/>
          <w:kern w:val="0"/>
          <w:sz w:val="28"/>
          <w:szCs w:val="28"/>
          <w:highlight w:val="none"/>
          <w:lang w:eastAsia="zh-CN" w:bidi="ar"/>
        </w:rPr>
        <w:t>2025年度山洪灾害及防汛水文监测站点运行维护服务政府采购项目</w:t>
      </w:r>
      <w:r>
        <w:rPr>
          <w:rFonts w:hint="eastAsia" w:ascii="仿宋" w:hAnsi="仿宋" w:eastAsia="仿宋" w:cs="仿宋"/>
          <w:color w:val="auto"/>
          <w:kern w:val="0"/>
          <w:sz w:val="28"/>
          <w:szCs w:val="28"/>
          <w:highlight w:val="none"/>
          <w:lang w:bidi="ar"/>
        </w:rPr>
        <w:t>）采购活动，服务全部由符合政策要求的中小企业承接）。相关企业（含联合体中的中小企业、签订分包意向协议的中小企业）的具体情况如下：</w:t>
      </w:r>
    </w:p>
    <w:p w14:paraId="650419B9">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 （</w:t>
      </w:r>
      <w:r>
        <w:rPr>
          <w:rFonts w:hint="eastAsia" w:ascii="仿宋" w:hAnsi="仿宋" w:eastAsia="仿宋" w:cs="仿宋"/>
          <w:b/>
          <w:bCs/>
          <w:color w:val="auto"/>
          <w:kern w:val="0"/>
          <w:sz w:val="28"/>
          <w:szCs w:val="28"/>
          <w:highlight w:val="none"/>
          <w:lang w:eastAsia="zh-CN" w:bidi="ar"/>
        </w:rPr>
        <w:t>2025年度山洪灾害及防汛水文监测站点运行维护服务政府采购项目</w:t>
      </w:r>
      <w:r>
        <w:rPr>
          <w:rFonts w:hint="eastAsia" w:ascii="仿宋" w:hAnsi="仿宋" w:eastAsia="仿宋" w:cs="仿宋"/>
          <w:color w:val="auto"/>
          <w:kern w:val="0"/>
          <w:sz w:val="28"/>
          <w:szCs w:val="28"/>
          <w:highlight w:val="none"/>
          <w:lang w:bidi="ar"/>
        </w:rPr>
        <w:t>） ，属于（</w:t>
      </w:r>
      <w:r>
        <w:rPr>
          <w:rFonts w:hint="eastAsia" w:ascii="仿宋" w:hAnsi="仿宋" w:eastAsia="仿宋" w:cs="仿宋"/>
          <w:b/>
          <w:bCs/>
          <w:color w:val="auto"/>
          <w:kern w:val="0"/>
          <w:sz w:val="28"/>
          <w:szCs w:val="28"/>
          <w:highlight w:val="none"/>
          <w:lang w:bidi="ar"/>
        </w:rPr>
        <w:t>其他未列明行业</w:t>
      </w:r>
      <w:r>
        <w:rPr>
          <w:rFonts w:hint="eastAsia" w:ascii="仿宋" w:hAnsi="仿宋" w:eastAsia="仿宋" w:cs="仿宋"/>
          <w:color w:val="auto"/>
          <w:kern w:val="0"/>
          <w:sz w:val="28"/>
          <w:szCs w:val="28"/>
          <w:highlight w:val="none"/>
          <w:lang w:bidi="ar"/>
        </w:rPr>
        <w:t xml:space="preserve">）； 承建（承接）企业为（企业名称），从业人员   人，营业收入为   万元，资产总额为   万元，属于（中型企业、小型企业、微型企业）； </w:t>
      </w:r>
    </w:p>
    <w:p w14:paraId="194517D5">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以上企业，不属于大企业的分支机构，不存在控股股东为大企业的情形，也不存在与大企业的负责人为同一人的情形。</w:t>
      </w:r>
    </w:p>
    <w:p w14:paraId="1CE2B998">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本企业对上述声明内容的真实性负责。如有虚假，将依法承担相应责任。 </w:t>
      </w:r>
    </w:p>
    <w:p w14:paraId="4029A9DA">
      <w:pPr>
        <w:widowControl/>
        <w:jc w:val="righ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企业名称（盖章）： </w:t>
      </w:r>
    </w:p>
    <w:p w14:paraId="31EE6A4C">
      <w:pPr>
        <w:snapToGrid w:val="0"/>
        <w:spacing w:before="50" w:after="50" w:line="380" w:lineRule="exact"/>
        <w:ind w:right="-817" w:rightChars="-389"/>
        <w:jc w:val="center"/>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lang w:bidi="ar"/>
        </w:rPr>
        <w:t xml:space="preserve">                                 日 期： </w:t>
      </w:r>
    </w:p>
    <w:p w14:paraId="54D97C90">
      <w:pPr>
        <w:snapToGrid w:val="0"/>
        <w:spacing w:before="50" w:after="50" w:line="380" w:lineRule="exact"/>
        <w:ind w:right="-817" w:rightChars="-389"/>
        <w:rPr>
          <w:rFonts w:hint="eastAsia" w:ascii="仿宋" w:hAnsi="仿宋" w:eastAsia="仿宋" w:cs="仿宋"/>
          <w:b/>
          <w:color w:val="auto"/>
          <w:sz w:val="24"/>
          <w:highlight w:val="none"/>
        </w:rPr>
      </w:pPr>
    </w:p>
    <w:p w14:paraId="326AABF2">
      <w:pPr>
        <w:widowControl/>
        <w:spacing w:line="400" w:lineRule="exact"/>
        <w:jc w:val="left"/>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说明：1、从业人员、营业收入、资产总额对新成立企业可不填报。为本项目提供服务的企业按照《关于印发中小企业划型标准规定的通知》（工信部联企业〔2011〕300 号）的所属行业分类为</w:t>
      </w:r>
      <w:r>
        <w:rPr>
          <w:rStyle w:val="24"/>
          <w:rFonts w:hint="eastAsia" w:ascii="仿宋" w:hAnsi="仿宋" w:eastAsia="仿宋" w:cs="仿宋"/>
          <w:color w:val="auto"/>
          <w:kern w:val="0"/>
          <w:szCs w:val="21"/>
          <w:highlight w:val="none"/>
          <w:lang w:bidi="ar"/>
        </w:rPr>
        <w:t>其他未列明行业</w:t>
      </w:r>
      <w:r>
        <w:rPr>
          <w:rFonts w:hint="eastAsia" w:ascii="仿宋" w:hAnsi="仿宋" w:eastAsia="仿宋" w:cs="仿宋"/>
          <w:color w:val="auto"/>
          <w:kern w:val="0"/>
          <w:szCs w:val="21"/>
          <w:highlight w:val="none"/>
          <w:lang w:bidi="ar"/>
        </w:rPr>
        <w:t>。</w:t>
      </w:r>
    </w:p>
    <w:p w14:paraId="2BD8DB48">
      <w:pPr>
        <w:widowControl/>
        <w:spacing w:line="400" w:lineRule="exact"/>
        <w:ind w:firstLine="422" w:firstLineChars="200"/>
        <w:jc w:val="left"/>
        <w:rPr>
          <w:rFonts w:hint="eastAsia"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2、此表格非常重要，供应商必须如实且规范填写本表格。</w:t>
      </w:r>
    </w:p>
    <w:p w14:paraId="15408068">
      <w:pPr>
        <w:spacing w:before="132" w:after="378" w:line="400" w:lineRule="exact"/>
        <w:ind w:firstLine="420" w:firstLineChars="200"/>
        <w:jc w:val="left"/>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w:t>
      </w:r>
      <w:r>
        <w:rPr>
          <w:rStyle w:val="24"/>
          <w:rFonts w:hint="eastAsia" w:ascii="仿宋" w:hAnsi="仿宋" w:eastAsia="仿宋" w:cs="仿宋"/>
          <w:b w:val="0"/>
          <w:color w:val="auto"/>
          <w:kern w:val="0"/>
          <w:szCs w:val="21"/>
          <w:highlight w:val="none"/>
          <w:lang w:bidi="ar"/>
        </w:rPr>
        <w:t>中小企业划分为中型、小型、微型三种类型，具体标准根据企业从业人员、营业收入、资产总额等指标，结合行业特点制定。各行业划型标准为：</w:t>
      </w:r>
    </w:p>
    <w:p w14:paraId="562B81AB">
      <w:pPr>
        <w:pStyle w:val="16"/>
        <w:shd w:val="clear" w:color="auto" w:fill="FFFFFF"/>
        <w:spacing w:before="0" w:beforeAutospacing="0" w:after="0" w:afterAutospacing="0"/>
        <w:ind w:firstLine="632" w:firstLineChars="300"/>
        <w:jc w:val="both"/>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（一）农、林、牧、渔业</w:t>
      </w:r>
    </w:p>
    <w:p w14:paraId="7CBA25DC">
      <w:pPr>
        <w:pStyle w:val="16"/>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7AF985FF">
      <w:pPr>
        <w:pStyle w:val="16"/>
        <w:shd w:val="clear" w:color="auto" w:fill="FFFFFF"/>
        <w:spacing w:before="0" w:beforeAutospacing="0" w:after="0" w:afterAutospacing="0"/>
        <w:ind w:firstLine="632" w:firstLineChars="3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（二）工业</w:t>
      </w:r>
    </w:p>
    <w:p w14:paraId="72C3A83E">
      <w:pPr>
        <w:pStyle w:val="16"/>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51FEFB">
      <w:pPr>
        <w:pStyle w:val="16"/>
        <w:shd w:val="clear" w:color="auto" w:fill="FFFFFF"/>
        <w:spacing w:before="0" w:beforeAutospacing="0" w:after="0" w:afterAutospacing="0"/>
        <w:ind w:firstLine="632" w:firstLineChars="3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（三）建筑业</w:t>
      </w:r>
    </w:p>
    <w:p w14:paraId="535DF494">
      <w:pPr>
        <w:pStyle w:val="16"/>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785B41C">
      <w:pPr>
        <w:pStyle w:val="16"/>
        <w:shd w:val="clear" w:color="auto" w:fill="FFFFFF"/>
        <w:spacing w:before="0" w:beforeAutospacing="0" w:after="0" w:afterAutospacing="0"/>
        <w:ind w:firstLine="632" w:firstLineChars="3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（四）批发业</w:t>
      </w:r>
    </w:p>
    <w:p w14:paraId="1223EAA0">
      <w:pPr>
        <w:pStyle w:val="16"/>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54DA06">
      <w:pPr>
        <w:pStyle w:val="16"/>
        <w:shd w:val="clear" w:color="auto" w:fill="FFFFFF"/>
        <w:spacing w:before="0" w:beforeAutospacing="0" w:after="0" w:afterAutospacing="0"/>
        <w:ind w:firstLine="422" w:firstLineChars="2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（五）零售业</w:t>
      </w:r>
    </w:p>
    <w:p w14:paraId="228BCD8F">
      <w:pPr>
        <w:pStyle w:val="16"/>
        <w:shd w:val="clear" w:color="auto" w:fill="FFFFFF"/>
        <w:spacing w:before="0" w:beforeAutospacing="0" w:after="0" w:afterAutospacing="0"/>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347B82">
      <w:pPr>
        <w:pStyle w:val="16"/>
        <w:shd w:val="clear" w:color="auto" w:fill="FFFFFF"/>
        <w:spacing w:before="0" w:beforeAutospacing="0" w:after="0" w:afterAutospacing="0"/>
        <w:ind w:firstLine="422" w:firstLineChars="2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（六）交通运输业</w:t>
      </w:r>
    </w:p>
    <w:p w14:paraId="329A6DC6">
      <w:pPr>
        <w:pStyle w:val="16"/>
        <w:shd w:val="clear" w:color="auto" w:fill="FFFFFF"/>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从业人员1000人以下或营业收入30000万元以下的为中小微型企业。</w:t>
      </w:r>
    </w:p>
    <w:p w14:paraId="5F27F1A8">
      <w:pPr>
        <w:pStyle w:val="16"/>
        <w:shd w:val="clear" w:color="auto" w:fill="FFFFFF"/>
        <w:spacing w:before="0" w:beforeAutospacing="0" w:after="0" w:afterAutospacing="0"/>
        <w:ind w:firstLine="422" w:firstLineChars="2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（七）仓储业</w:t>
      </w:r>
    </w:p>
    <w:p w14:paraId="4C3FA27C">
      <w:pPr>
        <w:pStyle w:val="16"/>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173E8B">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（八）邮政业</w:t>
      </w:r>
    </w:p>
    <w:p w14:paraId="788CB55C">
      <w:pPr>
        <w:pStyle w:val="16"/>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41D2F6">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（九）住宿业</w:t>
      </w:r>
    </w:p>
    <w:p w14:paraId="52BDD235">
      <w:pPr>
        <w:pStyle w:val="16"/>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6A5720">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（十）餐饮业</w:t>
      </w:r>
    </w:p>
    <w:p w14:paraId="58F7255B">
      <w:pPr>
        <w:pStyle w:val="16"/>
        <w:shd w:val="clear" w:color="auto" w:fill="FFFFFF"/>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6BAB47">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（十一）信息传输业</w:t>
      </w:r>
    </w:p>
    <w:p w14:paraId="1EE64660">
      <w:pPr>
        <w:pStyle w:val="16"/>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AAD815">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（十二）软件和信息技术服务业</w:t>
      </w:r>
    </w:p>
    <w:p w14:paraId="36371C96">
      <w:pPr>
        <w:pStyle w:val="16"/>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20DE72">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（十三）房地产开发经营</w:t>
      </w:r>
    </w:p>
    <w:p w14:paraId="5ED15660">
      <w:pPr>
        <w:pStyle w:val="16"/>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15F2EC">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（十四）物业管理</w:t>
      </w:r>
    </w:p>
    <w:p w14:paraId="09431E36">
      <w:pPr>
        <w:pStyle w:val="16"/>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50DC9C">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（十五）租赁和商务服务业</w:t>
      </w:r>
    </w:p>
    <w:p w14:paraId="3098B71D">
      <w:pPr>
        <w:pStyle w:val="16"/>
        <w:shd w:val="clear" w:color="auto" w:fill="FFFFFF"/>
        <w:spacing w:before="0" w:beforeAutospacing="0" w:after="0" w:afterAutospacing="0"/>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E90533">
      <w:pPr>
        <w:pStyle w:val="16"/>
        <w:shd w:val="clear" w:color="auto" w:fill="FFFFFF"/>
        <w:spacing w:before="0" w:beforeAutospacing="0" w:after="0" w:afterAutospacing="0"/>
        <w:ind w:firstLine="211" w:firstLineChars="100"/>
        <w:rPr>
          <w:rFonts w:hint="eastAsia" w:ascii="仿宋" w:hAnsi="仿宋" w:eastAsia="仿宋" w:cs="仿宋"/>
          <w:color w:val="auto"/>
          <w:sz w:val="21"/>
          <w:szCs w:val="21"/>
          <w:highlight w:val="none"/>
        </w:rPr>
      </w:pPr>
      <w:r>
        <w:rPr>
          <w:rStyle w:val="24"/>
          <w:rFonts w:hint="eastAsia" w:ascii="仿宋" w:hAnsi="仿宋" w:eastAsia="仿宋" w:cs="仿宋"/>
          <w:color w:val="auto"/>
          <w:sz w:val="21"/>
          <w:szCs w:val="21"/>
          <w:highlight w:val="none"/>
          <w:shd w:val="clear" w:color="auto" w:fill="FFFFFF"/>
        </w:rPr>
        <w:t>（十六）其他未列明行业</w:t>
      </w:r>
    </w:p>
    <w:p w14:paraId="01C1B746">
      <w:pPr>
        <w:pStyle w:val="16"/>
        <w:shd w:val="clear" w:color="auto" w:fill="FFFFFF"/>
        <w:spacing w:before="0" w:beforeAutospacing="0" w:after="0" w:afterAutospacing="0"/>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7AD1649B">
      <w:pPr>
        <w:snapToGrid w:val="0"/>
        <w:spacing w:before="50" w:after="50" w:line="380" w:lineRule="exact"/>
        <w:ind w:right="-817" w:rightChars="-389"/>
        <w:rPr>
          <w:rFonts w:hint="eastAsia" w:ascii="仿宋" w:hAnsi="仿宋" w:eastAsia="仿宋" w:cs="仿宋"/>
          <w:b/>
          <w:color w:val="auto"/>
          <w:sz w:val="24"/>
          <w:highlight w:val="none"/>
        </w:rPr>
      </w:pPr>
    </w:p>
    <w:p w14:paraId="158C9008">
      <w:pPr>
        <w:snapToGrid w:val="0"/>
        <w:spacing w:before="50" w:after="50" w:line="380" w:lineRule="exact"/>
        <w:ind w:right="-817" w:rightChars="-389"/>
        <w:rPr>
          <w:rFonts w:hint="eastAsia" w:ascii="仿宋" w:hAnsi="仿宋" w:eastAsia="仿宋" w:cs="仿宋"/>
          <w:bCs/>
          <w:color w:val="auto"/>
          <w:szCs w:val="21"/>
          <w:highlight w:val="none"/>
        </w:rPr>
      </w:pPr>
    </w:p>
    <w:p w14:paraId="2C884801">
      <w:pPr>
        <w:snapToGrid w:val="0"/>
        <w:spacing w:before="50" w:after="50" w:line="380" w:lineRule="exact"/>
        <w:ind w:right="-817" w:rightChars="-389"/>
        <w:rPr>
          <w:rFonts w:hint="eastAsia" w:ascii="仿宋" w:hAnsi="仿宋" w:eastAsia="仿宋" w:cs="仿宋"/>
          <w:bCs/>
          <w:color w:val="auto"/>
          <w:szCs w:val="21"/>
          <w:highlight w:val="none"/>
        </w:rPr>
      </w:pPr>
    </w:p>
    <w:p w14:paraId="1DB362C6">
      <w:pPr>
        <w:snapToGrid w:val="0"/>
        <w:spacing w:before="50" w:after="50" w:line="380" w:lineRule="exact"/>
        <w:ind w:right="-817" w:rightChars="-389"/>
        <w:rPr>
          <w:rFonts w:hint="eastAsia" w:ascii="仿宋" w:hAnsi="仿宋" w:eastAsia="仿宋" w:cs="仿宋"/>
          <w:bCs/>
          <w:color w:val="auto"/>
          <w:szCs w:val="21"/>
          <w:highlight w:val="none"/>
        </w:rPr>
      </w:pPr>
    </w:p>
    <w:p w14:paraId="013D3C97">
      <w:pPr>
        <w:snapToGrid w:val="0"/>
        <w:spacing w:before="50" w:after="50" w:line="380" w:lineRule="exact"/>
        <w:ind w:right="-817" w:rightChars="-389"/>
        <w:rPr>
          <w:rFonts w:hint="eastAsia" w:ascii="仿宋" w:hAnsi="仿宋" w:eastAsia="仿宋" w:cs="仿宋"/>
          <w:bCs/>
          <w:color w:val="auto"/>
          <w:szCs w:val="21"/>
          <w:highlight w:val="none"/>
        </w:rPr>
      </w:pPr>
    </w:p>
    <w:p w14:paraId="1C0F404D">
      <w:pPr>
        <w:snapToGrid w:val="0"/>
        <w:spacing w:before="50" w:after="50" w:line="380" w:lineRule="exact"/>
        <w:ind w:right="-817" w:rightChars="-389"/>
        <w:rPr>
          <w:rFonts w:hint="eastAsia" w:ascii="仿宋" w:hAnsi="仿宋" w:eastAsia="仿宋" w:cs="仿宋"/>
          <w:bCs/>
          <w:color w:val="auto"/>
          <w:szCs w:val="21"/>
          <w:highlight w:val="none"/>
        </w:rPr>
      </w:pPr>
    </w:p>
    <w:p w14:paraId="1575C36C">
      <w:pPr>
        <w:snapToGrid w:val="0"/>
        <w:spacing w:before="50" w:after="50" w:line="380" w:lineRule="exact"/>
        <w:ind w:right="-817" w:rightChars="-389"/>
        <w:rPr>
          <w:rFonts w:hint="eastAsia" w:ascii="仿宋" w:hAnsi="仿宋" w:eastAsia="仿宋" w:cs="仿宋"/>
          <w:bCs/>
          <w:color w:val="auto"/>
          <w:szCs w:val="21"/>
          <w:highlight w:val="none"/>
        </w:rPr>
      </w:pPr>
    </w:p>
    <w:p w14:paraId="7B7A1366">
      <w:pPr>
        <w:snapToGrid w:val="0"/>
        <w:spacing w:before="50" w:after="50" w:line="380" w:lineRule="exact"/>
        <w:ind w:right="-817" w:rightChars="-389"/>
        <w:rPr>
          <w:rFonts w:hint="eastAsia" w:ascii="仿宋" w:hAnsi="仿宋" w:eastAsia="仿宋" w:cs="仿宋"/>
          <w:bCs/>
          <w:color w:val="auto"/>
          <w:szCs w:val="21"/>
          <w:highlight w:val="none"/>
        </w:rPr>
      </w:pPr>
    </w:p>
    <w:p w14:paraId="01AA948E">
      <w:pPr>
        <w:snapToGrid w:val="0"/>
        <w:spacing w:before="50" w:after="50" w:line="380" w:lineRule="exact"/>
        <w:ind w:right="-817" w:rightChars="-389"/>
        <w:rPr>
          <w:rFonts w:hint="eastAsia" w:ascii="仿宋" w:hAnsi="仿宋" w:eastAsia="仿宋" w:cs="仿宋"/>
          <w:bCs/>
          <w:color w:val="auto"/>
          <w:szCs w:val="21"/>
          <w:highlight w:val="none"/>
        </w:rPr>
      </w:pPr>
    </w:p>
    <w:p w14:paraId="3FBC8744">
      <w:pPr>
        <w:snapToGrid w:val="0"/>
        <w:spacing w:before="50" w:after="50" w:line="380" w:lineRule="exact"/>
        <w:ind w:right="-817" w:rightChars="-389"/>
        <w:rPr>
          <w:rFonts w:hint="eastAsia" w:ascii="仿宋" w:hAnsi="仿宋" w:eastAsia="仿宋" w:cs="仿宋"/>
          <w:bCs/>
          <w:color w:val="auto"/>
          <w:szCs w:val="21"/>
          <w:highlight w:val="none"/>
        </w:rPr>
      </w:pPr>
    </w:p>
    <w:p w14:paraId="306C1544">
      <w:pPr>
        <w:snapToGrid w:val="0"/>
        <w:spacing w:before="50" w:after="50" w:line="380" w:lineRule="exact"/>
        <w:ind w:right="-817" w:rightChars="-389"/>
        <w:rPr>
          <w:rFonts w:hint="eastAsia" w:ascii="仿宋" w:hAnsi="仿宋" w:eastAsia="仿宋" w:cs="仿宋"/>
          <w:bCs/>
          <w:color w:val="auto"/>
          <w:szCs w:val="21"/>
          <w:highlight w:val="none"/>
        </w:rPr>
      </w:pPr>
    </w:p>
    <w:p w14:paraId="024CF7DB">
      <w:pPr>
        <w:pStyle w:val="3"/>
        <w:rPr>
          <w:rFonts w:hint="eastAsia"/>
        </w:rPr>
      </w:pPr>
    </w:p>
    <w:p w14:paraId="38D9591E">
      <w:pPr>
        <w:snapToGrid w:val="0"/>
        <w:spacing w:before="50" w:after="50" w:line="380" w:lineRule="exact"/>
        <w:ind w:right="-817" w:rightChars="-389"/>
        <w:rPr>
          <w:rFonts w:hint="eastAsia" w:ascii="仿宋" w:hAnsi="仿宋" w:eastAsia="仿宋" w:cs="仿宋"/>
          <w:bCs/>
          <w:color w:val="auto"/>
          <w:szCs w:val="21"/>
          <w:highlight w:val="none"/>
        </w:rPr>
      </w:pPr>
    </w:p>
    <w:p w14:paraId="2FA40095">
      <w:pPr>
        <w:snapToGrid w:val="0"/>
        <w:spacing w:before="50" w:after="50" w:line="380" w:lineRule="exact"/>
        <w:ind w:right="-817" w:rightChars="-389"/>
        <w:rPr>
          <w:rFonts w:hint="eastAsia" w:ascii="仿宋" w:hAnsi="仿宋" w:eastAsia="仿宋" w:cs="仿宋"/>
          <w:bCs/>
          <w:color w:val="auto"/>
          <w:szCs w:val="21"/>
          <w:highlight w:val="none"/>
        </w:rPr>
      </w:pPr>
    </w:p>
    <w:p w14:paraId="39F11D33">
      <w:pPr>
        <w:snapToGrid w:val="0"/>
        <w:spacing w:before="50" w:after="50" w:line="380" w:lineRule="exact"/>
        <w:ind w:right="-817" w:rightChars="-389"/>
        <w:rPr>
          <w:rFonts w:hint="eastAsia" w:ascii="仿宋" w:hAnsi="仿宋" w:eastAsia="仿宋" w:cs="仿宋"/>
          <w:bCs/>
          <w:color w:val="auto"/>
          <w:szCs w:val="21"/>
          <w:highlight w:val="none"/>
        </w:rPr>
      </w:pPr>
    </w:p>
    <w:p w14:paraId="4753BA8F">
      <w:pPr>
        <w:snapToGrid w:val="0"/>
        <w:spacing w:before="50" w:after="50" w:line="380" w:lineRule="exact"/>
        <w:ind w:right="-817" w:rightChars="-389"/>
        <w:rPr>
          <w:rFonts w:hint="eastAsia" w:ascii="仿宋" w:hAnsi="仿宋" w:eastAsia="仿宋" w:cs="仿宋"/>
          <w:bCs/>
          <w:color w:val="auto"/>
          <w:szCs w:val="21"/>
          <w:highlight w:val="none"/>
        </w:rPr>
      </w:pPr>
    </w:p>
    <w:p w14:paraId="45014AB8">
      <w:pPr>
        <w:snapToGrid w:val="0"/>
        <w:spacing w:before="50" w:after="50" w:line="380" w:lineRule="exact"/>
        <w:ind w:right="-817" w:rightChars="-38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残疾人福利性单位声明函</w:t>
      </w:r>
    </w:p>
    <w:p w14:paraId="7A09D310">
      <w:pPr>
        <w:snapToGrid w:val="0"/>
        <w:spacing w:before="50" w:after="50" w:line="380" w:lineRule="exact"/>
        <w:ind w:right="-817" w:rightChars="-389"/>
        <w:rPr>
          <w:rFonts w:hint="eastAsia" w:ascii="仿宋" w:hAnsi="仿宋" w:eastAsia="仿宋" w:cs="仿宋"/>
          <w:bCs/>
          <w:color w:val="auto"/>
          <w:szCs w:val="21"/>
          <w:highlight w:val="none"/>
        </w:rPr>
      </w:pPr>
    </w:p>
    <w:p w14:paraId="68538633">
      <w:pPr>
        <w:snapToGrid w:val="0"/>
        <w:spacing w:before="50" w:after="50"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残疾人福利性单位声明函</w:t>
      </w:r>
    </w:p>
    <w:p w14:paraId="21C4E3C3">
      <w:pPr>
        <w:snapToGrid w:val="0"/>
        <w:spacing w:before="50" w:after="50" w:line="380" w:lineRule="exact"/>
        <w:ind w:right="-817" w:rightChars="-389"/>
        <w:rPr>
          <w:rFonts w:hint="eastAsia" w:ascii="仿宋" w:hAnsi="仿宋" w:eastAsia="仿宋" w:cs="仿宋"/>
          <w:b/>
          <w:color w:val="auto"/>
          <w:sz w:val="24"/>
          <w:highlight w:val="none"/>
        </w:rPr>
      </w:pPr>
    </w:p>
    <w:p w14:paraId="1FACE686">
      <w:pPr>
        <w:snapToGrid w:val="0"/>
        <w:spacing w:before="50" w:after="50" w:line="380" w:lineRule="exact"/>
        <w:ind w:right="-817" w:rightChars="-389"/>
        <w:rPr>
          <w:rFonts w:hint="eastAsia" w:ascii="仿宋" w:hAnsi="仿宋" w:eastAsia="仿宋" w:cs="仿宋"/>
          <w:b/>
          <w:color w:val="auto"/>
          <w:sz w:val="24"/>
          <w:highlight w:val="none"/>
        </w:rPr>
      </w:pPr>
    </w:p>
    <w:p w14:paraId="3013755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D6FB69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730C898">
      <w:pPr>
        <w:snapToGrid w:val="0"/>
        <w:spacing w:before="50" w:after="50" w:line="380" w:lineRule="exact"/>
        <w:ind w:right="-817" w:rightChars="-389"/>
        <w:rPr>
          <w:rFonts w:hint="eastAsia" w:ascii="仿宋" w:hAnsi="仿宋" w:eastAsia="仿宋" w:cs="仿宋"/>
          <w:b/>
          <w:color w:val="auto"/>
          <w:sz w:val="24"/>
          <w:highlight w:val="none"/>
        </w:rPr>
      </w:pPr>
    </w:p>
    <w:p w14:paraId="25AAA23B">
      <w:pPr>
        <w:snapToGrid w:val="0"/>
        <w:spacing w:before="50" w:after="50" w:line="380" w:lineRule="exact"/>
        <w:ind w:right="-817" w:rightChars="-389"/>
        <w:rPr>
          <w:rFonts w:hint="eastAsia" w:ascii="仿宋" w:hAnsi="仿宋" w:eastAsia="仿宋" w:cs="仿宋"/>
          <w:b/>
          <w:color w:val="auto"/>
          <w:sz w:val="24"/>
          <w:highlight w:val="none"/>
        </w:rPr>
      </w:pPr>
    </w:p>
    <w:p w14:paraId="17BD5456">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供应商（盖章）：</w:t>
      </w:r>
    </w:p>
    <w:p w14:paraId="0B03D8B6">
      <w:pPr>
        <w:rPr>
          <w:rFonts w:hint="eastAsia" w:ascii="仿宋" w:hAnsi="仿宋" w:eastAsia="仿宋" w:cs="仿宋"/>
          <w:color w:val="auto"/>
          <w:sz w:val="24"/>
          <w:highlight w:val="none"/>
        </w:rPr>
      </w:pPr>
    </w:p>
    <w:p w14:paraId="4766759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220383E4">
      <w:pPr>
        <w:snapToGrid w:val="0"/>
        <w:spacing w:before="50" w:after="50" w:line="380" w:lineRule="exact"/>
        <w:ind w:right="-817" w:rightChars="-389"/>
        <w:rPr>
          <w:rFonts w:hint="eastAsia" w:ascii="仿宋" w:hAnsi="仿宋" w:eastAsia="仿宋" w:cs="仿宋"/>
          <w:b/>
          <w:color w:val="auto"/>
          <w:sz w:val="24"/>
          <w:highlight w:val="none"/>
        </w:rPr>
      </w:pPr>
    </w:p>
    <w:p w14:paraId="6F51E50A">
      <w:pPr>
        <w:snapToGrid w:val="0"/>
        <w:spacing w:before="50" w:after="50" w:line="380" w:lineRule="exact"/>
        <w:ind w:right="-817" w:rightChars="-389"/>
        <w:rPr>
          <w:rFonts w:hint="eastAsia" w:ascii="仿宋" w:hAnsi="仿宋" w:eastAsia="仿宋" w:cs="仿宋"/>
          <w:b/>
          <w:color w:val="auto"/>
          <w:sz w:val="24"/>
          <w:highlight w:val="none"/>
        </w:rPr>
      </w:pPr>
    </w:p>
    <w:p w14:paraId="74EA5EC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注：提供社保缴纳人员名单、录用的残疾人的《中华人民共和国残疾人证》或者《中华人民共和国残疾军人证(1至8级)》复印件。</w:t>
      </w:r>
    </w:p>
    <w:p w14:paraId="667B8EB9">
      <w:pPr>
        <w:snapToGrid w:val="0"/>
        <w:spacing w:before="50" w:after="50" w:line="380" w:lineRule="exact"/>
        <w:ind w:right="-817" w:rightChars="-389"/>
        <w:rPr>
          <w:rFonts w:hint="eastAsia" w:ascii="仿宋" w:hAnsi="仿宋" w:eastAsia="仿宋" w:cs="仿宋"/>
          <w:b/>
          <w:color w:val="auto"/>
          <w:sz w:val="24"/>
          <w:highlight w:val="none"/>
        </w:rPr>
      </w:pPr>
    </w:p>
    <w:p w14:paraId="20517334">
      <w:pPr>
        <w:snapToGrid w:val="0"/>
        <w:spacing w:before="50" w:after="50" w:line="380" w:lineRule="exact"/>
        <w:ind w:right="-817" w:rightChars="-389"/>
        <w:rPr>
          <w:rFonts w:hint="eastAsia" w:ascii="仿宋" w:hAnsi="仿宋" w:eastAsia="仿宋" w:cs="仿宋"/>
          <w:b/>
          <w:color w:val="auto"/>
          <w:sz w:val="24"/>
          <w:highlight w:val="none"/>
        </w:rPr>
      </w:pPr>
    </w:p>
    <w:p w14:paraId="35CFDB37">
      <w:pPr>
        <w:snapToGrid w:val="0"/>
        <w:spacing w:before="50" w:after="50" w:line="380" w:lineRule="exact"/>
        <w:ind w:right="-817" w:rightChars="-389"/>
        <w:rPr>
          <w:rFonts w:hint="eastAsia" w:ascii="仿宋" w:hAnsi="仿宋" w:eastAsia="仿宋" w:cs="仿宋"/>
          <w:b/>
          <w:color w:val="auto"/>
          <w:sz w:val="24"/>
          <w:highlight w:val="none"/>
        </w:rPr>
      </w:pPr>
    </w:p>
    <w:p w14:paraId="5206BDCE">
      <w:pPr>
        <w:snapToGrid w:val="0"/>
        <w:spacing w:before="50" w:after="50" w:line="380" w:lineRule="exact"/>
        <w:ind w:right="-817" w:rightChars="-389"/>
        <w:rPr>
          <w:rFonts w:hint="eastAsia" w:ascii="仿宋" w:hAnsi="仿宋" w:eastAsia="仿宋" w:cs="仿宋"/>
          <w:b/>
          <w:color w:val="auto"/>
          <w:sz w:val="24"/>
          <w:highlight w:val="none"/>
        </w:rPr>
      </w:pPr>
    </w:p>
    <w:p w14:paraId="3DC528D5">
      <w:pPr>
        <w:snapToGrid w:val="0"/>
        <w:spacing w:before="50" w:after="50" w:line="380" w:lineRule="exact"/>
        <w:ind w:right="-817" w:rightChars="-389"/>
        <w:rPr>
          <w:rFonts w:hint="eastAsia" w:ascii="仿宋" w:hAnsi="仿宋" w:eastAsia="仿宋" w:cs="仿宋"/>
          <w:b/>
          <w:color w:val="auto"/>
          <w:sz w:val="24"/>
          <w:highlight w:val="none"/>
        </w:rPr>
      </w:pPr>
    </w:p>
    <w:p w14:paraId="57E39A07">
      <w:pPr>
        <w:snapToGrid w:val="0"/>
        <w:spacing w:before="50" w:after="50" w:line="380" w:lineRule="exact"/>
        <w:ind w:right="-817" w:rightChars="-389"/>
        <w:rPr>
          <w:rFonts w:hint="eastAsia" w:ascii="仿宋" w:hAnsi="仿宋" w:eastAsia="仿宋" w:cs="仿宋"/>
          <w:b/>
          <w:color w:val="auto"/>
          <w:sz w:val="24"/>
          <w:highlight w:val="none"/>
        </w:rPr>
      </w:pPr>
    </w:p>
    <w:p w14:paraId="36DD6A41">
      <w:pPr>
        <w:snapToGrid w:val="0"/>
        <w:spacing w:before="50" w:after="50" w:line="380" w:lineRule="exact"/>
        <w:ind w:right="-817" w:rightChars="-389"/>
        <w:rPr>
          <w:rFonts w:hint="eastAsia" w:ascii="仿宋" w:hAnsi="仿宋" w:eastAsia="仿宋" w:cs="仿宋"/>
          <w:b/>
          <w:color w:val="auto"/>
          <w:sz w:val="24"/>
          <w:highlight w:val="none"/>
        </w:rPr>
      </w:pPr>
    </w:p>
    <w:p w14:paraId="21A05620">
      <w:pPr>
        <w:snapToGrid w:val="0"/>
        <w:spacing w:before="50" w:after="50" w:line="380" w:lineRule="exact"/>
        <w:ind w:right="-817" w:rightChars="-389"/>
        <w:rPr>
          <w:rFonts w:hint="eastAsia" w:ascii="仿宋" w:hAnsi="仿宋" w:eastAsia="仿宋" w:cs="仿宋"/>
          <w:b/>
          <w:color w:val="auto"/>
          <w:sz w:val="24"/>
          <w:highlight w:val="none"/>
        </w:rPr>
      </w:pPr>
    </w:p>
    <w:p w14:paraId="429461A4">
      <w:pPr>
        <w:snapToGrid w:val="0"/>
        <w:spacing w:before="50" w:after="50" w:line="380" w:lineRule="exact"/>
        <w:ind w:right="-817" w:rightChars="-389"/>
        <w:rPr>
          <w:rFonts w:hint="eastAsia" w:ascii="仿宋" w:hAnsi="仿宋" w:eastAsia="仿宋" w:cs="仿宋"/>
          <w:b/>
          <w:color w:val="auto"/>
          <w:sz w:val="24"/>
          <w:highlight w:val="none"/>
        </w:rPr>
      </w:pPr>
    </w:p>
    <w:p w14:paraId="5D55EE52">
      <w:pPr>
        <w:snapToGrid w:val="0"/>
        <w:spacing w:before="50" w:after="50" w:line="380" w:lineRule="exact"/>
        <w:ind w:right="-817" w:rightChars="-389"/>
        <w:rPr>
          <w:rFonts w:hint="eastAsia" w:ascii="仿宋" w:hAnsi="仿宋" w:eastAsia="仿宋" w:cs="仿宋"/>
          <w:b/>
          <w:color w:val="auto"/>
          <w:sz w:val="24"/>
          <w:highlight w:val="none"/>
        </w:rPr>
      </w:pPr>
    </w:p>
    <w:p w14:paraId="19B9F5D4">
      <w:pPr>
        <w:snapToGrid w:val="0"/>
        <w:spacing w:before="50" w:after="50" w:line="380" w:lineRule="exact"/>
        <w:ind w:right="-817" w:rightChars="-389"/>
        <w:rPr>
          <w:rFonts w:hint="eastAsia" w:ascii="仿宋" w:hAnsi="仿宋" w:eastAsia="仿宋" w:cs="仿宋"/>
          <w:b/>
          <w:color w:val="auto"/>
          <w:sz w:val="24"/>
          <w:highlight w:val="none"/>
        </w:rPr>
      </w:pPr>
    </w:p>
    <w:p w14:paraId="7126F8E8">
      <w:pPr>
        <w:spacing w:line="520" w:lineRule="exact"/>
        <w:rPr>
          <w:rFonts w:hint="eastAsia" w:ascii="仿宋" w:hAnsi="仿宋" w:eastAsia="仿宋" w:cs="仿宋"/>
          <w:b w:val="0"/>
          <w:bCs/>
          <w:color w:val="auto"/>
          <w:sz w:val="24"/>
          <w:highlight w:val="none"/>
          <w:lang w:val="en-US" w:eastAsia="zh-CN"/>
        </w:rPr>
      </w:pPr>
    </w:p>
    <w:p w14:paraId="288896A8">
      <w:pPr>
        <w:spacing w:line="520" w:lineRule="exact"/>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rPr>
        <w:t>监</w:t>
      </w:r>
      <w:r>
        <w:rPr>
          <w:rFonts w:hint="eastAsia" w:ascii="仿宋" w:hAnsi="仿宋" w:eastAsia="仿宋" w:cs="仿宋"/>
          <w:color w:val="auto"/>
          <w:sz w:val="28"/>
          <w:szCs w:val="28"/>
          <w:highlight w:val="none"/>
        </w:rPr>
        <w:t>狱企业声明函格式</w:t>
      </w:r>
    </w:p>
    <w:p w14:paraId="431D6C5E">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监狱企业声明函</w:t>
      </w:r>
    </w:p>
    <w:p w14:paraId="38C33208">
      <w:pPr>
        <w:spacing w:line="6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【非监狱企业的不用提供】</w:t>
      </w:r>
    </w:p>
    <w:p w14:paraId="087BCA98">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本企业郑重声明，参照《关于政府采购支持监狱企业发展有关间想的通知》(财库[2014]68号）的规定，本企业为监狱企业。</w:t>
      </w:r>
    </w:p>
    <w:p w14:paraId="5EB00BFB">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根据上述标准，我企业属于监狱企业的理由为: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97616F8">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本企业为参加(项目名称: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)采购活动提供本企业的产品。</w:t>
      </w:r>
    </w:p>
    <w:p w14:paraId="7F8EFB63">
      <w:pPr>
        <w:spacing w:line="6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本企业对上述声明的真实性负责。如有虚假，将依法承担相应责任。</w:t>
      </w:r>
    </w:p>
    <w:p w14:paraId="08EF41D2">
      <w:pPr>
        <w:spacing w:line="600" w:lineRule="exact"/>
        <w:rPr>
          <w:rFonts w:hint="eastAsia" w:ascii="仿宋" w:hAnsi="仿宋" w:eastAsia="仿宋" w:cs="仿宋"/>
          <w:color w:val="auto"/>
          <w:szCs w:val="21"/>
          <w:highlight w:val="none"/>
        </w:rPr>
      </w:pPr>
    </w:p>
    <w:p w14:paraId="4C45303F">
      <w:pPr>
        <w:spacing w:line="600" w:lineRule="exact"/>
        <w:rPr>
          <w:rFonts w:hint="eastAsia" w:ascii="仿宋" w:hAnsi="仿宋" w:eastAsia="仿宋" w:cs="仿宋"/>
          <w:color w:val="auto"/>
          <w:szCs w:val="21"/>
          <w:highlight w:val="none"/>
        </w:rPr>
      </w:pPr>
    </w:p>
    <w:p w14:paraId="22A1F18D">
      <w:pPr>
        <w:spacing w:line="6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供应商(盖章) </w:t>
      </w:r>
    </w:p>
    <w:p w14:paraId="1D9F26E8">
      <w:pPr>
        <w:spacing w:line="6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590DABFE">
      <w:pPr>
        <w:spacing w:line="600" w:lineRule="exact"/>
        <w:rPr>
          <w:rFonts w:hint="eastAsia" w:ascii="仿宋" w:hAnsi="仿宋" w:eastAsia="仿宋" w:cs="仿宋"/>
          <w:color w:val="auto"/>
          <w:szCs w:val="21"/>
          <w:highlight w:val="none"/>
        </w:rPr>
      </w:pPr>
    </w:p>
    <w:p w14:paraId="7175F113">
      <w:pPr>
        <w:spacing w:line="6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附相关证明材料</w:t>
      </w:r>
    </w:p>
    <w:p w14:paraId="70205B9F">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监狱企业参加采购采购活动时，应当提供由省级以上监狱管理局、戒毒管理局(含新疆生产建设兵团)出具的属于监狱企业的证明文件；</w:t>
      </w:r>
    </w:p>
    <w:p w14:paraId="299303F7">
      <w:pPr>
        <w:spacing w:line="6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0BA79A">
      <w:pPr>
        <w:ind w:firstLine="0"/>
        <w:jc w:val="center"/>
        <w:rPr>
          <w:rFonts w:hint="eastAsia" w:ascii="仿宋" w:hAnsi="仿宋" w:eastAsia="仿宋" w:cs="仿宋"/>
          <w:b/>
          <w:color w:val="auto"/>
          <w:sz w:val="32"/>
          <w:szCs w:val="32"/>
          <w:highlight w:val="none"/>
        </w:rPr>
      </w:pPr>
    </w:p>
    <w:p w14:paraId="4B5454F0">
      <w:pPr>
        <w:pStyle w:val="2"/>
        <w:rPr>
          <w:rFonts w:hint="eastAsia" w:ascii="仿宋" w:hAnsi="仿宋" w:eastAsia="仿宋" w:cs="仿宋"/>
          <w:b/>
          <w:color w:val="auto"/>
          <w:sz w:val="32"/>
          <w:szCs w:val="32"/>
          <w:highlight w:val="none"/>
        </w:rPr>
      </w:pPr>
    </w:p>
    <w:p w14:paraId="739868E1">
      <w:pPr>
        <w:pStyle w:val="2"/>
        <w:rPr>
          <w:rFonts w:hint="eastAsia" w:ascii="仿宋" w:hAnsi="仿宋" w:eastAsia="仿宋" w:cs="仿宋"/>
          <w:b/>
          <w:color w:val="auto"/>
          <w:sz w:val="32"/>
          <w:szCs w:val="32"/>
          <w:highlight w:val="none"/>
        </w:rPr>
      </w:pPr>
    </w:p>
    <w:p w14:paraId="3253DA77">
      <w:pPr>
        <w:pStyle w:val="2"/>
        <w:rPr>
          <w:rFonts w:hint="eastAsia" w:ascii="仿宋" w:hAnsi="仿宋" w:eastAsia="仿宋" w:cs="仿宋"/>
          <w:b/>
          <w:color w:val="auto"/>
          <w:sz w:val="32"/>
          <w:szCs w:val="32"/>
          <w:highlight w:val="none"/>
        </w:rPr>
      </w:pPr>
    </w:p>
    <w:p w14:paraId="54D0B6AF">
      <w:pPr>
        <w:pStyle w:val="2"/>
        <w:rPr>
          <w:rFonts w:hint="eastAsia" w:ascii="仿宋" w:hAnsi="仿宋" w:eastAsia="仿宋" w:cs="仿宋"/>
          <w:b/>
          <w:color w:val="auto"/>
          <w:sz w:val="32"/>
          <w:szCs w:val="32"/>
          <w:highlight w:val="none"/>
        </w:rPr>
      </w:pPr>
    </w:p>
    <w:p w14:paraId="3076F539">
      <w:pPr>
        <w:pStyle w:val="2"/>
        <w:rPr>
          <w:rFonts w:hint="eastAsia" w:ascii="仿宋" w:hAnsi="仿宋" w:eastAsia="仿宋" w:cs="仿宋"/>
          <w:b/>
          <w:color w:val="auto"/>
          <w:sz w:val="32"/>
          <w:szCs w:val="32"/>
          <w:highlight w:val="none"/>
        </w:rPr>
      </w:pPr>
    </w:p>
    <w:p w14:paraId="5ADC37BF">
      <w:pPr>
        <w:pStyle w:val="2"/>
        <w:rPr>
          <w:rFonts w:hint="eastAsia" w:ascii="仿宋" w:hAnsi="仿宋" w:eastAsia="仿宋" w:cs="仿宋"/>
          <w:b/>
          <w:color w:val="auto"/>
          <w:sz w:val="32"/>
          <w:szCs w:val="32"/>
          <w:highlight w:val="none"/>
        </w:rPr>
      </w:pPr>
    </w:p>
    <w:p w14:paraId="7C41D33C">
      <w:pPr>
        <w:pStyle w:val="2"/>
        <w:rPr>
          <w:rFonts w:hint="eastAsia" w:ascii="仿宋" w:hAnsi="仿宋" w:eastAsia="仿宋" w:cs="仿宋"/>
          <w:b/>
          <w:color w:val="auto"/>
          <w:sz w:val="32"/>
          <w:szCs w:val="32"/>
          <w:highlight w:val="none"/>
        </w:rPr>
      </w:pPr>
    </w:p>
    <w:p w14:paraId="01997F6E">
      <w:pPr>
        <w:pStyle w:val="2"/>
        <w:rPr>
          <w:rFonts w:hint="eastAsia" w:ascii="仿宋" w:hAnsi="仿宋" w:eastAsia="仿宋" w:cs="仿宋"/>
          <w:b/>
          <w:color w:val="auto"/>
          <w:sz w:val="32"/>
          <w:szCs w:val="32"/>
          <w:highlight w:val="none"/>
        </w:rPr>
      </w:pPr>
    </w:p>
    <w:p w14:paraId="51FFEDCA">
      <w:pPr>
        <w:pStyle w:val="2"/>
        <w:rPr>
          <w:rFonts w:hint="eastAsia" w:ascii="仿宋" w:hAnsi="仿宋" w:eastAsia="仿宋" w:cs="仿宋"/>
          <w:b/>
          <w:color w:val="auto"/>
          <w:sz w:val="32"/>
          <w:szCs w:val="32"/>
          <w:highlight w:val="none"/>
        </w:rPr>
      </w:pPr>
    </w:p>
    <w:p w14:paraId="6F9B6523">
      <w:pPr>
        <w:pStyle w:val="2"/>
        <w:rPr>
          <w:rFonts w:hint="eastAsia" w:ascii="仿宋" w:hAnsi="仿宋" w:eastAsia="仿宋" w:cs="仿宋"/>
          <w:b/>
          <w:color w:val="auto"/>
          <w:sz w:val="32"/>
          <w:szCs w:val="32"/>
          <w:highlight w:val="none"/>
        </w:rPr>
      </w:pPr>
    </w:p>
    <w:p w14:paraId="015CD47A">
      <w:pPr>
        <w:ind w:firstLine="0"/>
        <w:jc w:val="both"/>
        <w:rPr>
          <w:rFonts w:hint="eastAsia" w:ascii="仿宋" w:hAnsi="仿宋" w:eastAsia="仿宋" w:cs="仿宋"/>
          <w:b/>
          <w:color w:val="auto"/>
          <w:sz w:val="32"/>
          <w:szCs w:val="32"/>
          <w:highlight w:val="none"/>
        </w:rPr>
      </w:pPr>
    </w:p>
    <w:p w14:paraId="12F78230">
      <w:pPr>
        <w:ind w:firstLine="0"/>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二、响应文件格式</w:t>
      </w:r>
    </w:p>
    <w:p w14:paraId="4E8B8963">
      <w:pPr>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1、商务技术文件的封面格式：</w:t>
      </w:r>
    </w:p>
    <w:p w14:paraId="74620965">
      <w:pPr>
        <w:ind w:firstLine="570"/>
        <w:jc w:val="right"/>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正本（或副本）</w:t>
      </w:r>
    </w:p>
    <w:p w14:paraId="7D8C7F30">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商  务 </w:t>
      </w:r>
    </w:p>
    <w:p w14:paraId="0C98A489">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技  术</w:t>
      </w:r>
    </w:p>
    <w:p w14:paraId="3104B51F">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文  </w:t>
      </w:r>
    </w:p>
    <w:p w14:paraId="6EF235F4">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373AEAB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344F856D">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385BA0E4">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7766B712">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3BCDE1E7">
      <w:pPr>
        <w:spacing w:line="360" w:lineRule="auto"/>
        <w:ind w:firstLine="570"/>
        <w:jc w:val="righ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年   月   日</w:t>
      </w:r>
    </w:p>
    <w:p w14:paraId="2833DB88">
      <w:pPr>
        <w:spacing w:line="400" w:lineRule="exact"/>
        <w:ind w:firstLine="420" w:firstLineChars="200"/>
        <w:jc w:val="left"/>
        <w:rPr>
          <w:rFonts w:hint="eastAsia" w:ascii="仿宋" w:hAnsi="仿宋" w:eastAsia="仿宋" w:cs="仿宋"/>
          <w:color w:val="auto"/>
          <w:highlight w:val="none"/>
        </w:rPr>
      </w:pPr>
    </w:p>
    <w:p w14:paraId="6CED54D6">
      <w:pPr>
        <w:rPr>
          <w:rFonts w:hint="eastAsia" w:ascii="仿宋" w:hAnsi="仿宋" w:eastAsia="仿宋" w:cs="仿宋"/>
          <w:color w:val="auto"/>
          <w:szCs w:val="21"/>
          <w:highlight w:val="none"/>
          <w:u w:val="single"/>
        </w:rPr>
      </w:pPr>
    </w:p>
    <w:p w14:paraId="58FFDD77">
      <w:pPr>
        <w:pStyle w:val="17"/>
        <w:rPr>
          <w:rFonts w:hint="eastAsia" w:ascii="仿宋" w:hAnsi="仿宋" w:eastAsia="仿宋" w:cs="仿宋"/>
          <w:color w:val="auto"/>
          <w:szCs w:val="21"/>
          <w:highlight w:val="none"/>
          <w:u w:val="single"/>
        </w:rPr>
      </w:pPr>
    </w:p>
    <w:p w14:paraId="37F61ED8">
      <w:pPr>
        <w:rPr>
          <w:rFonts w:hint="eastAsia" w:ascii="仿宋" w:hAnsi="仿宋" w:eastAsia="仿宋" w:cs="仿宋"/>
          <w:color w:val="auto"/>
          <w:szCs w:val="21"/>
          <w:highlight w:val="none"/>
          <w:u w:val="single"/>
        </w:rPr>
      </w:pPr>
    </w:p>
    <w:p w14:paraId="76115D33">
      <w:pPr>
        <w:pStyle w:val="17"/>
        <w:rPr>
          <w:rFonts w:hint="eastAsia" w:ascii="仿宋" w:hAnsi="仿宋" w:eastAsia="仿宋" w:cs="仿宋"/>
          <w:color w:val="auto"/>
          <w:szCs w:val="21"/>
          <w:highlight w:val="none"/>
          <w:u w:val="single"/>
        </w:rPr>
      </w:pPr>
    </w:p>
    <w:p w14:paraId="37B66581">
      <w:pPr>
        <w:rPr>
          <w:rFonts w:hint="eastAsia" w:ascii="仿宋" w:hAnsi="仿宋" w:eastAsia="仿宋" w:cs="仿宋"/>
          <w:color w:val="auto"/>
          <w:highlight w:val="none"/>
        </w:rPr>
      </w:pPr>
    </w:p>
    <w:p w14:paraId="0A25E795">
      <w:pPr>
        <w:pStyle w:val="17"/>
        <w:rPr>
          <w:rFonts w:hint="eastAsia" w:ascii="仿宋" w:hAnsi="仿宋" w:eastAsia="仿宋" w:cs="仿宋"/>
          <w:color w:val="auto"/>
          <w:szCs w:val="21"/>
          <w:highlight w:val="none"/>
          <w:u w:val="single"/>
        </w:rPr>
      </w:pPr>
    </w:p>
    <w:p w14:paraId="2B05CA22">
      <w:pPr>
        <w:rPr>
          <w:rFonts w:hint="eastAsia" w:ascii="仿宋" w:hAnsi="仿宋" w:eastAsia="仿宋" w:cs="仿宋"/>
          <w:color w:val="auto"/>
          <w:szCs w:val="21"/>
          <w:highlight w:val="none"/>
          <w:u w:val="single"/>
        </w:rPr>
      </w:pPr>
    </w:p>
    <w:p w14:paraId="1018D421">
      <w:pPr>
        <w:pStyle w:val="17"/>
        <w:rPr>
          <w:rFonts w:hint="eastAsia" w:ascii="仿宋" w:hAnsi="仿宋" w:eastAsia="仿宋" w:cs="仿宋"/>
          <w:color w:val="auto"/>
          <w:szCs w:val="21"/>
          <w:highlight w:val="none"/>
          <w:u w:val="single"/>
        </w:rPr>
      </w:pPr>
    </w:p>
    <w:p w14:paraId="0AF9CF4F">
      <w:pPr>
        <w:rPr>
          <w:rFonts w:hint="eastAsia" w:ascii="仿宋" w:hAnsi="仿宋" w:eastAsia="仿宋" w:cs="仿宋"/>
          <w:color w:val="auto"/>
          <w:szCs w:val="21"/>
          <w:highlight w:val="none"/>
          <w:u w:val="single"/>
        </w:rPr>
      </w:pPr>
    </w:p>
    <w:p w14:paraId="17E7B787">
      <w:pPr>
        <w:rPr>
          <w:rFonts w:hint="eastAsia" w:ascii="仿宋" w:hAnsi="仿宋" w:eastAsia="仿宋" w:cs="仿宋"/>
          <w:color w:val="auto"/>
          <w:szCs w:val="21"/>
          <w:highlight w:val="none"/>
          <w:u w:val="single"/>
        </w:rPr>
      </w:pPr>
    </w:p>
    <w:p w14:paraId="1EEF328E">
      <w:pPr>
        <w:spacing w:line="360" w:lineRule="exac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商务技术文件目录</w:t>
      </w:r>
    </w:p>
    <w:p w14:paraId="769A79C6">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）磋商声明书</w:t>
      </w:r>
    </w:p>
    <w:p w14:paraId="60C538D9">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）供应商情况一览表（格式见第六章）</w:t>
      </w:r>
    </w:p>
    <w:p w14:paraId="34F0F709">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）项目负责人情况表（格式见第六章）</w:t>
      </w:r>
    </w:p>
    <w:p w14:paraId="3471A9F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)体系认证；</w:t>
      </w:r>
    </w:p>
    <w:p w14:paraId="066C5CB4">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)供应商同类项目实施情况一览表（格式见第六章）；</w:t>
      </w:r>
    </w:p>
    <w:p w14:paraId="51908AA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）拟投入本项目设备一览表（格式见第六章）</w:t>
      </w:r>
    </w:p>
    <w:p w14:paraId="5697D0A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）项目实施人员一览表（格式见附件）；</w:t>
      </w:r>
    </w:p>
    <w:p w14:paraId="1C42C991">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)商务响应表；</w:t>
      </w:r>
    </w:p>
    <w:p w14:paraId="5A2007BF">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)服务方案；</w:t>
      </w:r>
    </w:p>
    <w:p w14:paraId="3F9AA5CB">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)关键技术难点及解决方案；</w:t>
      </w:r>
    </w:p>
    <w:p w14:paraId="54963D22">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）运维团队的内部管理制度</w:t>
      </w:r>
    </w:p>
    <w:p w14:paraId="07CCC9E2">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)项目实施进度安排</w:t>
      </w:r>
    </w:p>
    <w:p w14:paraId="0C13FFFB">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）应急预案</w:t>
      </w:r>
    </w:p>
    <w:p w14:paraId="4C7F735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)安全文明施工保证措施；</w:t>
      </w:r>
    </w:p>
    <w:p w14:paraId="516B6F03">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）服务质量保证措施</w:t>
      </w:r>
    </w:p>
    <w:p w14:paraId="04F6B0EA">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lang w:eastAsia="zh-CN"/>
        </w:rPr>
        <w:t>）售后服务方案</w:t>
      </w:r>
    </w:p>
    <w:p w14:paraId="4EF0AFE8">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）培训计划</w:t>
      </w:r>
    </w:p>
    <w:p w14:paraId="12FEF93F">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17</w:t>
      </w:r>
      <w:r>
        <w:rPr>
          <w:rFonts w:hint="eastAsia" w:ascii="仿宋" w:hAnsi="仿宋" w:eastAsia="仿宋" w:cs="仿宋"/>
          <w:bCs/>
          <w:color w:val="auto"/>
          <w:sz w:val="24"/>
          <w:szCs w:val="24"/>
          <w:highlight w:val="none"/>
          <w:lang w:eastAsia="zh-CN"/>
        </w:rPr>
        <w:t>）合理化建议</w:t>
      </w:r>
    </w:p>
    <w:p w14:paraId="1A72DA87">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lang w:eastAsia="zh-CN"/>
        </w:rPr>
        <w:t>)技术响应表；</w:t>
      </w:r>
    </w:p>
    <w:p w14:paraId="406A6436">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lang w:eastAsia="zh-CN"/>
        </w:rPr>
        <w:t>）自评表</w:t>
      </w:r>
    </w:p>
    <w:p w14:paraId="46DED6AD">
      <w:pPr>
        <w:autoSpaceDE w:val="0"/>
        <w:autoSpaceDN w:val="0"/>
        <w:snapToGrid w:val="0"/>
        <w:spacing w:line="400" w:lineRule="exact"/>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lang w:eastAsia="zh-CN"/>
        </w:rPr>
        <w:t>)竞争性磋商文件有规定而无格式的资料和文件。</w:t>
      </w:r>
    </w:p>
    <w:p w14:paraId="7306CC0F">
      <w:pPr>
        <w:spacing w:line="440" w:lineRule="exact"/>
        <w:rPr>
          <w:rFonts w:hint="eastAsia" w:ascii="仿宋" w:hAnsi="仿宋" w:eastAsia="仿宋" w:cs="仿宋"/>
          <w:color w:val="auto"/>
          <w:szCs w:val="21"/>
          <w:highlight w:val="none"/>
          <w:lang w:val="en-US" w:eastAsia="zh-CN"/>
        </w:rPr>
      </w:pPr>
    </w:p>
    <w:p w14:paraId="663027E4">
      <w:pPr>
        <w:keepNext/>
        <w:pageBreakBefore/>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、磋商</w:t>
      </w:r>
      <w:r>
        <w:rPr>
          <w:rFonts w:hint="eastAsia" w:ascii="仿宋" w:hAnsi="仿宋" w:eastAsia="仿宋" w:cs="仿宋"/>
          <w:color w:val="auto"/>
          <w:szCs w:val="21"/>
          <w:highlight w:val="none"/>
          <w:lang w:eastAsia="zh-CN"/>
        </w:rPr>
        <w:t>声明书</w:t>
      </w:r>
      <w:r>
        <w:rPr>
          <w:rFonts w:hint="eastAsia" w:ascii="仿宋" w:hAnsi="仿宋" w:eastAsia="仿宋" w:cs="仿宋"/>
          <w:color w:val="auto"/>
          <w:szCs w:val="21"/>
          <w:highlight w:val="none"/>
        </w:rPr>
        <w:t>格式：</w:t>
      </w:r>
    </w:p>
    <w:p w14:paraId="004AC305">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w:t>
      </w:r>
      <w:r>
        <w:rPr>
          <w:rFonts w:hint="eastAsia" w:ascii="仿宋" w:hAnsi="仿宋" w:eastAsia="仿宋" w:cs="仿宋"/>
          <w:b/>
          <w:color w:val="auto"/>
          <w:sz w:val="28"/>
          <w:szCs w:val="28"/>
          <w:highlight w:val="none"/>
          <w:lang w:eastAsia="zh-CN"/>
        </w:rPr>
        <w:t>声明书</w:t>
      </w:r>
      <w:r>
        <w:rPr>
          <w:rFonts w:hint="eastAsia" w:ascii="仿宋" w:hAnsi="仿宋" w:eastAsia="仿宋" w:cs="仿宋"/>
          <w:b/>
          <w:color w:val="auto"/>
          <w:sz w:val="28"/>
          <w:szCs w:val="28"/>
          <w:highlight w:val="none"/>
        </w:rPr>
        <w:t xml:space="preserve"> </w:t>
      </w:r>
    </w:p>
    <w:p w14:paraId="5400BC93">
      <w:pPr>
        <w:spacing w:line="36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致                 ：</w:t>
      </w:r>
    </w:p>
    <w:p w14:paraId="1A3C4BA6">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（供应商全称）  </w:t>
      </w:r>
      <w:r>
        <w:rPr>
          <w:rFonts w:hint="eastAsia" w:ascii="仿宋" w:hAnsi="仿宋" w:eastAsia="仿宋" w:cs="仿宋"/>
          <w:color w:val="auto"/>
          <w:szCs w:val="21"/>
          <w:highlight w:val="none"/>
        </w:rPr>
        <w:t xml:space="preserve"> 授权 </w:t>
      </w:r>
      <w:r>
        <w:rPr>
          <w:rFonts w:hint="eastAsia" w:ascii="仿宋" w:hAnsi="仿宋" w:eastAsia="仿宋" w:cs="仿宋"/>
          <w:color w:val="auto"/>
          <w:szCs w:val="21"/>
          <w:highlight w:val="none"/>
          <w:u w:val="single"/>
        </w:rPr>
        <w:t xml:space="preserve">   （授权代表名称、职务、职称）    </w:t>
      </w:r>
      <w:r>
        <w:rPr>
          <w:rFonts w:hint="eastAsia" w:ascii="仿宋" w:hAnsi="仿宋" w:eastAsia="仿宋" w:cs="仿宋"/>
          <w:color w:val="auto"/>
          <w:szCs w:val="21"/>
          <w:highlight w:val="none"/>
        </w:rPr>
        <w:t xml:space="preserve"> 为本公司授权代表，参加贵方组织的</w:t>
      </w:r>
      <w:r>
        <w:rPr>
          <w:rFonts w:hint="eastAsia" w:ascii="仿宋" w:hAnsi="仿宋" w:eastAsia="仿宋" w:cs="仿宋"/>
          <w:color w:val="auto"/>
          <w:szCs w:val="21"/>
          <w:highlight w:val="none"/>
          <w:u w:val="single"/>
        </w:rPr>
        <w:t xml:space="preserve">  项目名称（项目编号）  </w:t>
      </w:r>
      <w:r>
        <w:rPr>
          <w:rFonts w:hint="eastAsia" w:ascii="仿宋" w:hAnsi="仿宋" w:eastAsia="仿宋" w:cs="仿宋"/>
          <w:color w:val="auto"/>
          <w:szCs w:val="21"/>
          <w:highlight w:val="none"/>
        </w:rPr>
        <w:t xml:space="preserve"> 竞争性磋商有关活动，进行磋商。为此</w:t>
      </w:r>
      <w:r>
        <w:rPr>
          <w:rFonts w:hint="eastAsia" w:ascii="仿宋" w:hAnsi="仿宋" w:eastAsia="仿宋" w:cs="仿宋"/>
          <w:color w:val="auto"/>
          <w:szCs w:val="21"/>
          <w:highlight w:val="none"/>
          <w:lang w:val="zh-CN"/>
        </w:rPr>
        <w:t>承诺如下</w:t>
      </w:r>
      <w:r>
        <w:rPr>
          <w:rFonts w:hint="eastAsia" w:ascii="仿宋" w:hAnsi="仿宋" w:eastAsia="仿宋" w:cs="仿宋"/>
          <w:color w:val="auto"/>
          <w:szCs w:val="21"/>
          <w:highlight w:val="none"/>
        </w:rPr>
        <w:t xml:space="preserve">：  </w:t>
      </w:r>
    </w:p>
    <w:p w14:paraId="735E8C09">
      <w:pPr>
        <w:spacing w:line="36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1、 按照磋商文件要求制作并提交规定的电子档加密线响应文件1份、备份响应文件1份（如有）。</w:t>
      </w:r>
    </w:p>
    <w:p w14:paraId="45BD7472">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2、本项目负责人：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；联系电话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ACAAD97">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3、保证遵守磋商文件中的有关规定和收费标准。</w:t>
      </w:r>
    </w:p>
    <w:p w14:paraId="0B27F622">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4、保证严格执行甲、乙双方所签的合同，并承担全部规定的责任义务。</w:t>
      </w:r>
    </w:p>
    <w:p w14:paraId="5776076B">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5、我们已详细审查全部磋商文件，包括磋商补充文件（如果有的话）。我们完全理解并同意放弃对这方面有不明及误解的权力。</w:t>
      </w:r>
    </w:p>
    <w:p w14:paraId="739335C1">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6、我们已对项目现场进行实地踏勘，充分了解项目要求。</w:t>
      </w:r>
    </w:p>
    <w:p w14:paraId="1ED8ACC3">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7、愿意向贵方提供任何与该项木有关的数据、情况和技术资料，完全理解贵方不一定接受最低价成交的决定。</w:t>
      </w:r>
    </w:p>
    <w:p w14:paraId="5FFA15AE">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8、我方承诺已经具备采购文件规定的参加本项目政府采购活动的供应商应当具备的条件：</w:t>
      </w:r>
    </w:p>
    <w:p w14:paraId="43CCCADE">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5E95A9B7">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14:paraId="6AAF9EDF">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13EE681D">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69BF602E">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（5）参加本次政府采购活动前三年内，在经营活动中没有重大违法记录；</w:t>
      </w:r>
    </w:p>
    <w:p w14:paraId="01FF0A5C">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（6）至本项目投标截止时间前，我方未列入失信被执行人、重大税收违法案件当事人名单、政府采购严重违法失信行为记录名单；</w:t>
      </w:r>
    </w:p>
    <w:p w14:paraId="3AD69F22">
      <w:pPr>
        <w:spacing w:line="36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资质证书：</w:t>
      </w:r>
      <w:r>
        <w:rPr>
          <w:rFonts w:hint="eastAsia" w:ascii="仿宋" w:hAnsi="仿宋" w:eastAsia="仿宋" w:cs="仿宋"/>
          <w:color w:val="auto"/>
          <w:szCs w:val="21"/>
          <w:highlight w:val="none"/>
          <w:lang w:val="en-US" w:eastAsia="zh-CN"/>
        </w:rPr>
        <w:t xml:space="preserve">                            ；</w:t>
      </w:r>
    </w:p>
    <w:p w14:paraId="76E79D51">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9、我方承诺：最近三年我方无行贿犯罪行为，若我方成交，愿意接受社会监督和检察院调查。     </w:t>
      </w:r>
      <w:r>
        <w:rPr>
          <w:rFonts w:hint="eastAsia" w:ascii="仿宋" w:hAnsi="仿宋" w:eastAsia="仿宋" w:cs="仿宋"/>
          <w:color w:val="auto"/>
          <w:szCs w:val="21"/>
          <w:highlight w:val="none"/>
        </w:rPr>
        <w:t xml:space="preserve">                    </w:t>
      </w:r>
    </w:p>
    <w:p w14:paraId="594CA2B6">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10、本文件自磋商之日起 90 天内有效。</w:t>
      </w:r>
    </w:p>
    <w:p w14:paraId="66109601">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11、与本项目有关的一切往来通讯请寄：</w:t>
      </w:r>
    </w:p>
    <w:p w14:paraId="4D8A934D">
      <w:pPr>
        <w:spacing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5491FBD9">
      <w:pPr>
        <w:spacing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传真：</w:t>
      </w:r>
      <w:r>
        <w:rPr>
          <w:rFonts w:hint="eastAsia" w:ascii="仿宋" w:hAnsi="仿宋" w:eastAsia="仿宋" w:cs="仿宋"/>
          <w:color w:val="auto"/>
          <w:szCs w:val="21"/>
          <w:highlight w:val="none"/>
          <w:u w:val="single"/>
        </w:rPr>
        <w:t xml:space="preserve">              </w:t>
      </w:r>
    </w:p>
    <w:p w14:paraId="22E70B30">
      <w:pPr>
        <w:spacing w:before="156" w:beforeLines="50" w:after="156" w:afterLines="50" w:line="400" w:lineRule="exact"/>
        <w:ind w:right="84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0A793C63">
      <w:pPr>
        <w:spacing w:before="156" w:beforeLines="50" w:after="156" w:afterLines="50" w:line="400" w:lineRule="exact"/>
        <w:ind w:right="8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12916DD1">
      <w:pPr>
        <w:pStyle w:val="8"/>
        <w:ind w:right="84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 xml:space="preserve">日期：     </w:t>
      </w:r>
    </w:p>
    <w:p w14:paraId="3E2941DA">
      <w:pPr>
        <w:spacing w:line="440" w:lineRule="exact"/>
        <w:rPr>
          <w:rFonts w:hint="eastAsia" w:ascii="仿宋" w:hAnsi="仿宋" w:eastAsia="仿宋" w:cs="仿宋"/>
          <w:color w:val="auto"/>
          <w:szCs w:val="21"/>
          <w:highlight w:val="none"/>
          <w:lang w:val="en-US" w:eastAsia="zh-CN"/>
        </w:rPr>
      </w:pPr>
    </w:p>
    <w:p w14:paraId="0E427101">
      <w:pPr>
        <w:spacing w:line="440" w:lineRule="exact"/>
        <w:rPr>
          <w:rFonts w:hint="eastAsia" w:ascii="仿宋" w:hAnsi="仿宋" w:eastAsia="仿宋" w:cs="仿宋"/>
          <w:color w:val="auto"/>
          <w:szCs w:val="21"/>
          <w:highlight w:val="none"/>
          <w:lang w:val="en-US" w:eastAsia="zh-CN"/>
        </w:rPr>
      </w:pPr>
    </w:p>
    <w:p w14:paraId="37B560E3">
      <w:pPr>
        <w:spacing w:line="400" w:lineRule="exact"/>
        <w:rPr>
          <w:rFonts w:hint="eastAsia" w:ascii="仿宋" w:hAnsi="仿宋" w:eastAsia="仿宋" w:cs="仿宋"/>
          <w:color w:val="auto"/>
          <w:highlight w:val="none"/>
        </w:rPr>
      </w:pPr>
    </w:p>
    <w:p w14:paraId="77F6D9B2">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、供应商情况一览表</w:t>
      </w:r>
    </w:p>
    <w:p w14:paraId="0073C09E">
      <w:pPr>
        <w:adjustRightInd w:val="0"/>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bCs/>
          <w:color w:val="auto"/>
          <w:kern w:val="0"/>
          <w:sz w:val="44"/>
          <w:szCs w:val="44"/>
          <w:highlight w:val="none"/>
        </w:rPr>
        <w:t>供应商</w:t>
      </w:r>
      <w:r>
        <w:rPr>
          <w:rFonts w:hint="eastAsia" w:ascii="仿宋" w:hAnsi="仿宋" w:eastAsia="仿宋" w:cs="仿宋"/>
          <w:b/>
          <w:color w:val="auto"/>
          <w:sz w:val="44"/>
          <w:szCs w:val="44"/>
          <w:highlight w:val="none"/>
        </w:rPr>
        <w:t>情况一览表</w:t>
      </w:r>
    </w:p>
    <w:p w14:paraId="7549B0E5">
      <w:pPr>
        <w:pStyle w:val="6"/>
        <w:tabs>
          <w:tab w:val="left" w:pos="4477"/>
        </w:tabs>
        <w:spacing w:line="400" w:lineRule="exact"/>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项目名称：</w:t>
      </w:r>
      <w:r>
        <w:rPr>
          <w:rFonts w:hint="eastAsia" w:ascii="仿宋" w:hAnsi="仿宋" w:eastAsia="仿宋" w:cs="仿宋"/>
          <w:color w:val="auto"/>
          <w:szCs w:val="24"/>
          <w:highlight w:val="none"/>
          <w:lang w:eastAsia="zh-CN"/>
        </w:rPr>
        <w:t>2025年度山洪灾害及防汛水文监测站点运行维护服务政府采购项目</w:t>
      </w:r>
    </w:p>
    <w:p w14:paraId="16AFC440">
      <w:pPr>
        <w:pStyle w:val="6"/>
        <w:tabs>
          <w:tab w:val="left" w:pos="4477"/>
        </w:tabs>
        <w:spacing w:line="400" w:lineRule="exact"/>
        <w:ind w:firstLine="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HZJNAJ-2025003</w:t>
      </w:r>
    </w:p>
    <w:tbl>
      <w:tblPr>
        <w:tblStyle w:val="22"/>
        <w:tblW w:w="84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9"/>
        <w:gridCol w:w="1780"/>
        <w:gridCol w:w="6"/>
        <w:gridCol w:w="3150"/>
      </w:tblGrid>
      <w:tr w14:paraId="228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50627441">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695" w:type="dxa"/>
            <w:gridSpan w:val="4"/>
            <w:noWrap w:val="0"/>
            <w:vAlign w:val="center"/>
          </w:tcPr>
          <w:p w14:paraId="04780D70">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p>
        </w:tc>
      </w:tr>
      <w:tr w14:paraId="19B9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4FD3C498">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545" w:type="dxa"/>
            <w:gridSpan w:val="3"/>
            <w:noWrap w:val="0"/>
            <w:vAlign w:val="center"/>
          </w:tcPr>
          <w:p w14:paraId="31EE341A">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3150" w:type="dxa"/>
            <w:noWrap w:val="0"/>
            <w:vAlign w:val="center"/>
          </w:tcPr>
          <w:p w14:paraId="4D4ED7D1">
            <w:pPr>
              <w:adjustRightInd w:val="0"/>
              <w:snapToGrid w:val="0"/>
              <w:spacing w:line="360" w:lineRule="auto"/>
              <w:rPr>
                <w:rFonts w:hint="eastAsia" w:ascii="仿宋" w:hAnsi="仿宋" w:eastAsia="仿宋" w:cs="仿宋"/>
                <w:color w:val="auto"/>
                <w:szCs w:val="21"/>
                <w:highlight w:val="none"/>
              </w:rPr>
            </w:pPr>
          </w:p>
        </w:tc>
      </w:tr>
      <w:tr w14:paraId="6757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65B47411">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539" w:type="dxa"/>
            <w:gridSpan w:val="2"/>
            <w:noWrap w:val="0"/>
            <w:vAlign w:val="center"/>
          </w:tcPr>
          <w:p w14:paraId="430AA813">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3156" w:type="dxa"/>
            <w:gridSpan w:val="2"/>
            <w:noWrap w:val="0"/>
            <w:vAlign w:val="center"/>
          </w:tcPr>
          <w:p w14:paraId="6A6BF946">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r>
      <w:tr w14:paraId="34B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7F7410FF">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539" w:type="dxa"/>
            <w:gridSpan w:val="2"/>
            <w:noWrap w:val="0"/>
            <w:vAlign w:val="center"/>
          </w:tcPr>
          <w:p w14:paraId="0EEB398B">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w:t>
            </w:r>
          </w:p>
        </w:tc>
        <w:tc>
          <w:tcPr>
            <w:tcW w:w="3156" w:type="dxa"/>
            <w:gridSpan w:val="2"/>
            <w:noWrap w:val="0"/>
            <w:vAlign w:val="center"/>
          </w:tcPr>
          <w:p w14:paraId="4D8466B4">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r>
      <w:tr w14:paraId="1989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14:paraId="7DC138B1">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539" w:type="dxa"/>
            <w:gridSpan w:val="2"/>
            <w:noWrap w:val="0"/>
            <w:vAlign w:val="center"/>
          </w:tcPr>
          <w:p w14:paraId="27CE59AE">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营业执照注册号：</w:t>
            </w:r>
          </w:p>
        </w:tc>
        <w:tc>
          <w:tcPr>
            <w:tcW w:w="3156" w:type="dxa"/>
            <w:gridSpan w:val="2"/>
            <w:noWrap w:val="0"/>
            <w:vAlign w:val="center"/>
          </w:tcPr>
          <w:p w14:paraId="2159B0FD">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注册日期：</w:t>
            </w:r>
          </w:p>
        </w:tc>
      </w:tr>
      <w:tr w14:paraId="64BA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35" w:type="dxa"/>
            <w:noWrap w:val="0"/>
            <w:vAlign w:val="center"/>
          </w:tcPr>
          <w:p w14:paraId="45457BB7">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759" w:type="dxa"/>
            <w:noWrap w:val="0"/>
            <w:vAlign w:val="center"/>
          </w:tcPr>
          <w:p w14:paraId="5385DCB7">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资质证书及编号</w:t>
            </w:r>
          </w:p>
        </w:tc>
        <w:tc>
          <w:tcPr>
            <w:tcW w:w="4936" w:type="dxa"/>
            <w:gridSpan w:val="3"/>
            <w:noWrap w:val="0"/>
            <w:vAlign w:val="center"/>
          </w:tcPr>
          <w:p w14:paraId="0288CCE2">
            <w:pPr>
              <w:adjustRightInd w:val="0"/>
              <w:snapToGrid w:val="0"/>
              <w:spacing w:line="360" w:lineRule="auto"/>
              <w:rPr>
                <w:rFonts w:hint="eastAsia" w:ascii="仿宋" w:hAnsi="仿宋" w:eastAsia="仿宋" w:cs="仿宋"/>
                <w:color w:val="auto"/>
                <w:szCs w:val="21"/>
                <w:highlight w:val="none"/>
              </w:rPr>
            </w:pPr>
          </w:p>
        </w:tc>
      </w:tr>
      <w:tr w14:paraId="0754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5" w:type="dxa"/>
            <w:noWrap w:val="0"/>
            <w:vAlign w:val="center"/>
          </w:tcPr>
          <w:p w14:paraId="6F3D86B2">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759" w:type="dxa"/>
            <w:noWrap w:val="0"/>
            <w:vAlign w:val="center"/>
          </w:tcPr>
          <w:p w14:paraId="6BBD99F6">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主营业务</w:t>
            </w:r>
          </w:p>
        </w:tc>
        <w:tc>
          <w:tcPr>
            <w:tcW w:w="4936" w:type="dxa"/>
            <w:gridSpan w:val="3"/>
            <w:noWrap w:val="0"/>
            <w:vAlign w:val="center"/>
          </w:tcPr>
          <w:p w14:paraId="033FE3C9">
            <w:pPr>
              <w:adjustRightInd w:val="0"/>
              <w:snapToGrid w:val="0"/>
              <w:spacing w:line="360" w:lineRule="auto"/>
              <w:rPr>
                <w:rFonts w:hint="eastAsia" w:ascii="仿宋" w:hAnsi="仿宋" w:eastAsia="仿宋" w:cs="仿宋"/>
                <w:color w:val="auto"/>
                <w:szCs w:val="21"/>
                <w:highlight w:val="none"/>
              </w:rPr>
            </w:pPr>
          </w:p>
        </w:tc>
      </w:tr>
      <w:tr w14:paraId="5AEB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735" w:type="dxa"/>
            <w:noWrap w:val="0"/>
            <w:vAlign w:val="center"/>
          </w:tcPr>
          <w:p w14:paraId="6A25806E">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7695" w:type="dxa"/>
            <w:gridSpan w:val="4"/>
            <w:noWrap w:val="0"/>
            <w:vAlign w:val="center"/>
          </w:tcPr>
          <w:p w14:paraId="21468E4D">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公司简介</w:t>
            </w:r>
          </w:p>
        </w:tc>
      </w:tr>
    </w:tbl>
    <w:p w14:paraId="09AC9079">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7E9FFFCF">
      <w:pPr>
        <w:spacing w:before="156" w:beforeLines="50" w:after="156" w:afterLines="50"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52F26E0E">
      <w:pPr>
        <w:spacing w:before="156" w:beforeLines="50" w:after="156" w:afterLines="50"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7C2DE5E3">
      <w:pPr>
        <w:pStyle w:val="10"/>
        <w:ind w:left="0" w:leftChars="0"/>
        <w:rPr>
          <w:rFonts w:hint="eastAsia" w:ascii="仿宋" w:hAnsi="仿宋" w:eastAsia="仿宋" w:cs="仿宋"/>
          <w:color w:val="auto"/>
          <w:highlight w:val="none"/>
        </w:rPr>
      </w:pPr>
      <w:r>
        <w:rPr>
          <w:rFonts w:hint="eastAsia" w:ascii="仿宋" w:hAnsi="仿宋" w:eastAsia="仿宋" w:cs="仿宋"/>
          <w:color w:val="auto"/>
          <w:highlight w:val="none"/>
        </w:rPr>
        <w:t>说明：本表格可视情形添加或删减。除表格外，可另附文字、图片等情况加以说明。</w:t>
      </w:r>
    </w:p>
    <w:p w14:paraId="592E78CA">
      <w:pPr>
        <w:autoSpaceDE w:val="0"/>
        <w:autoSpaceDN w:val="0"/>
        <w:snapToGrid w:val="0"/>
        <w:spacing w:line="420" w:lineRule="exact"/>
        <w:textAlignment w:val="bottom"/>
        <w:rPr>
          <w:rFonts w:hint="eastAsia" w:ascii="仿宋" w:hAnsi="仿宋" w:eastAsia="仿宋" w:cs="仿宋"/>
          <w:color w:val="auto"/>
          <w:szCs w:val="21"/>
          <w:highlight w:val="none"/>
        </w:rPr>
      </w:pPr>
    </w:p>
    <w:p w14:paraId="317C525F">
      <w:pPr>
        <w:pStyle w:val="17"/>
        <w:rPr>
          <w:rFonts w:hint="eastAsia" w:ascii="仿宋" w:hAnsi="仿宋" w:eastAsia="仿宋" w:cs="仿宋"/>
          <w:color w:val="auto"/>
          <w:szCs w:val="21"/>
          <w:highlight w:val="none"/>
        </w:rPr>
      </w:pPr>
    </w:p>
    <w:p w14:paraId="7D963CE1">
      <w:pPr>
        <w:rPr>
          <w:rFonts w:hint="eastAsia" w:ascii="仿宋" w:hAnsi="仿宋" w:eastAsia="仿宋" w:cs="仿宋"/>
          <w:color w:val="auto"/>
          <w:szCs w:val="21"/>
          <w:highlight w:val="none"/>
        </w:rPr>
      </w:pPr>
    </w:p>
    <w:p w14:paraId="377B42C9">
      <w:pPr>
        <w:pStyle w:val="17"/>
        <w:rPr>
          <w:rFonts w:hint="eastAsia" w:ascii="仿宋" w:hAnsi="仿宋" w:eastAsia="仿宋" w:cs="仿宋"/>
          <w:color w:val="auto"/>
          <w:szCs w:val="21"/>
          <w:highlight w:val="none"/>
        </w:rPr>
      </w:pPr>
    </w:p>
    <w:p w14:paraId="2A3DB7D4">
      <w:pPr>
        <w:rPr>
          <w:rFonts w:hint="eastAsia" w:ascii="仿宋" w:hAnsi="仿宋" w:eastAsia="仿宋" w:cs="仿宋"/>
          <w:color w:val="auto"/>
          <w:szCs w:val="21"/>
          <w:highlight w:val="none"/>
        </w:rPr>
      </w:pPr>
    </w:p>
    <w:p w14:paraId="598E7549">
      <w:pPr>
        <w:pStyle w:val="17"/>
        <w:rPr>
          <w:rFonts w:hint="eastAsia" w:ascii="仿宋" w:hAnsi="仿宋" w:eastAsia="仿宋" w:cs="仿宋"/>
          <w:color w:val="auto"/>
          <w:szCs w:val="21"/>
          <w:highlight w:val="none"/>
        </w:rPr>
      </w:pPr>
    </w:p>
    <w:p w14:paraId="0EDB8C12">
      <w:pPr>
        <w:rPr>
          <w:rFonts w:hint="eastAsia" w:ascii="仿宋" w:hAnsi="仿宋" w:eastAsia="仿宋" w:cs="仿宋"/>
          <w:color w:val="auto"/>
          <w:szCs w:val="21"/>
          <w:highlight w:val="none"/>
        </w:rPr>
      </w:pPr>
    </w:p>
    <w:p w14:paraId="002575CA">
      <w:pPr>
        <w:pStyle w:val="17"/>
        <w:rPr>
          <w:rFonts w:hint="eastAsia"/>
          <w:color w:val="auto"/>
          <w:highlight w:val="none"/>
        </w:rPr>
      </w:pPr>
    </w:p>
    <w:p w14:paraId="3735EA39">
      <w:pPr>
        <w:rPr>
          <w:rFonts w:hint="eastAsia" w:ascii="仿宋" w:hAnsi="仿宋" w:eastAsia="仿宋" w:cs="仿宋"/>
          <w:color w:val="auto"/>
          <w:szCs w:val="21"/>
          <w:highlight w:val="none"/>
        </w:rPr>
      </w:pPr>
    </w:p>
    <w:p w14:paraId="3209D3E6">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项目负责人情况表格式：</w:t>
      </w:r>
    </w:p>
    <w:p w14:paraId="6E154ED9">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项目负责人情况表</w:t>
      </w:r>
    </w:p>
    <w:p w14:paraId="4F834D0F">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18007605">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p>
    <w:tbl>
      <w:tblPr>
        <w:tblStyle w:val="22"/>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69"/>
        <w:gridCol w:w="1495"/>
        <w:gridCol w:w="1620"/>
        <w:gridCol w:w="1621"/>
        <w:gridCol w:w="678"/>
      </w:tblGrid>
      <w:tr w14:paraId="6C6C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5" w:type="dxa"/>
            <w:noWrap w:val="0"/>
            <w:vAlign w:val="center"/>
          </w:tcPr>
          <w:p w14:paraId="1FD3394C">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569" w:type="dxa"/>
            <w:noWrap w:val="0"/>
            <w:vAlign w:val="center"/>
          </w:tcPr>
          <w:p w14:paraId="386AE4E9">
            <w:pPr>
              <w:spacing w:line="480" w:lineRule="exact"/>
              <w:ind w:firstLine="420" w:firstLineChars="200"/>
              <w:jc w:val="left"/>
              <w:rPr>
                <w:rFonts w:hint="eastAsia" w:ascii="仿宋" w:hAnsi="仿宋" w:eastAsia="仿宋" w:cs="仿宋"/>
                <w:color w:val="auto"/>
                <w:szCs w:val="21"/>
                <w:highlight w:val="none"/>
              </w:rPr>
            </w:pPr>
          </w:p>
        </w:tc>
        <w:tc>
          <w:tcPr>
            <w:tcW w:w="1495" w:type="dxa"/>
            <w:noWrap w:val="0"/>
            <w:vAlign w:val="center"/>
          </w:tcPr>
          <w:p w14:paraId="543BDF0F">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620" w:type="dxa"/>
            <w:noWrap w:val="0"/>
            <w:vAlign w:val="center"/>
          </w:tcPr>
          <w:p w14:paraId="2423FBEC">
            <w:pPr>
              <w:spacing w:line="480" w:lineRule="exact"/>
              <w:ind w:firstLine="420" w:firstLineChars="200"/>
              <w:jc w:val="left"/>
              <w:rPr>
                <w:rFonts w:hint="eastAsia" w:ascii="仿宋" w:hAnsi="仿宋" w:eastAsia="仿宋" w:cs="仿宋"/>
                <w:color w:val="auto"/>
                <w:szCs w:val="21"/>
                <w:highlight w:val="none"/>
              </w:rPr>
            </w:pPr>
          </w:p>
        </w:tc>
        <w:tc>
          <w:tcPr>
            <w:tcW w:w="1621" w:type="dxa"/>
            <w:noWrap w:val="0"/>
            <w:vAlign w:val="center"/>
          </w:tcPr>
          <w:p w14:paraId="5C3E3311">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出生年月</w:t>
            </w:r>
          </w:p>
        </w:tc>
        <w:tc>
          <w:tcPr>
            <w:tcW w:w="678" w:type="dxa"/>
            <w:noWrap w:val="0"/>
            <w:vAlign w:val="center"/>
          </w:tcPr>
          <w:p w14:paraId="6DDDE322">
            <w:pPr>
              <w:spacing w:line="480" w:lineRule="exact"/>
              <w:ind w:firstLine="420" w:firstLineChars="200"/>
              <w:jc w:val="left"/>
              <w:rPr>
                <w:rFonts w:hint="eastAsia" w:ascii="仿宋" w:hAnsi="仿宋" w:eastAsia="仿宋" w:cs="仿宋"/>
                <w:color w:val="auto"/>
                <w:szCs w:val="21"/>
                <w:highlight w:val="none"/>
              </w:rPr>
            </w:pPr>
          </w:p>
        </w:tc>
      </w:tr>
      <w:tr w14:paraId="2B16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5" w:type="dxa"/>
            <w:noWrap w:val="0"/>
            <w:vAlign w:val="top"/>
          </w:tcPr>
          <w:p w14:paraId="1CC1B0BF">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文化程度</w:t>
            </w:r>
          </w:p>
        </w:tc>
        <w:tc>
          <w:tcPr>
            <w:tcW w:w="1569" w:type="dxa"/>
            <w:noWrap w:val="0"/>
            <w:vAlign w:val="center"/>
          </w:tcPr>
          <w:p w14:paraId="7141361B">
            <w:pPr>
              <w:spacing w:line="480" w:lineRule="exact"/>
              <w:ind w:firstLine="420" w:firstLineChars="200"/>
              <w:jc w:val="left"/>
              <w:rPr>
                <w:rFonts w:hint="eastAsia" w:ascii="仿宋" w:hAnsi="仿宋" w:eastAsia="仿宋" w:cs="仿宋"/>
                <w:color w:val="auto"/>
                <w:szCs w:val="21"/>
                <w:highlight w:val="none"/>
              </w:rPr>
            </w:pPr>
          </w:p>
        </w:tc>
        <w:tc>
          <w:tcPr>
            <w:tcW w:w="1495" w:type="dxa"/>
            <w:noWrap w:val="0"/>
            <w:vAlign w:val="center"/>
          </w:tcPr>
          <w:p w14:paraId="5982CFE5">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1620" w:type="dxa"/>
            <w:noWrap w:val="0"/>
            <w:vAlign w:val="center"/>
          </w:tcPr>
          <w:p w14:paraId="7A854C12">
            <w:pPr>
              <w:spacing w:line="480" w:lineRule="exact"/>
              <w:ind w:firstLine="420" w:firstLineChars="200"/>
              <w:jc w:val="left"/>
              <w:rPr>
                <w:rFonts w:hint="eastAsia" w:ascii="仿宋" w:hAnsi="仿宋" w:eastAsia="仿宋" w:cs="仿宋"/>
                <w:color w:val="auto"/>
                <w:szCs w:val="21"/>
                <w:highlight w:val="none"/>
              </w:rPr>
            </w:pPr>
          </w:p>
        </w:tc>
        <w:tc>
          <w:tcPr>
            <w:tcW w:w="1621" w:type="dxa"/>
            <w:noWrap w:val="0"/>
            <w:vAlign w:val="center"/>
          </w:tcPr>
          <w:p w14:paraId="56092731">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678" w:type="dxa"/>
            <w:noWrap w:val="0"/>
            <w:vAlign w:val="center"/>
          </w:tcPr>
          <w:p w14:paraId="4D61FFCF">
            <w:pPr>
              <w:spacing w:line="480" w:lineRule="exact"/>
              <w:ind w:firstLine="420" w:firstLineChars="200"/>
              <w:jc w:val="left"/>
              <w:rPr>
                <w:rFonts w:hint="eastAsia" w:ascii="仿宋" w:hAnsi="仿宋" w:eastAsia="仿宋" w:cs="仿宋"/>
                <w:color w:val="auto"/>
                <w:szCs w:val="21"/>
                <w:highlight w:val="none"/>
              </w:rPr>
            </w:pPr>
          </w:p>
        </w:tc>
      </w:tr>
      <w:tr w14:paraId="4E3E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35" w:type="dxa"/>
            <w:noWrap w:val="0"/>
            <w:vAlign w:val="center"/>
          </w:tcPr>
          <w:p w14:paraId="7DB4B24A">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1569" w:type="dxa"/>
            <w:noWrap w:val="0"/>
            <w:vAlign w:val="center"/>
          </w:tcPr>
          <w:p w14:paraId="0C3EA31C">
            <w:pPr>
              <w:spacing w:line="480" w:lineRule="exact"/>
              <w:ind w:firstLine="420" w:firstLineChars="200"/>
              <w:jc w:val="left"/>
              <w:rPr>
                <w:rFonts w:hint="eastAsia" w:ascii="仿宋" w:hAnsi="仿宋" w:eastAsia="仿宋" w:cs="仿宋"/>
                <w:color w:val="auto"/>
                <w:szCs w:val="21"/>
                <w:highlight w:val="none"/>
              </w:rPr>
            </w:pPr>
          </w:p>
        </w:tc>
        <w:tc>
          <w:tcPr>
            <w:tcW w:w="1495" w:type="dxa"/>
            <w:noWrap w:val="0"/>
            <w:vAlign w:val="center"/>
          </w:tcPr>
          <w:p w14:paraId="2C57437F">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专业年限</w:t>
            </w:r>
          </w:p>
        </w:tc>
        <w:tc>
          <w:tcPr>
            <w:tcW w:w="1620" w:type="dxa"/>
            <w:noWrap w:val="0"/>
            <w:vAlign w:val="center"/>
          </w:tcPr>
          <w:p w14:paraId="02714270">
            <w:pPr>
              <w:spacing w:line="480" w:lineRule="exact"/>
              <w:ind w:firstLine="420" w:firstLineChars="200"/>
              <w:jc w:val="left"/>
              <w:rPr>
                <w:rFonts w:hint="eastAsia" w:ascii="仿宋" w:hAnsi="仿宋" w:eastAsia="仿宋" w:cs="仿宋"/>
                <w:color w:val="auto"/>
                <w:szCs w:val="21"/>
                <w:highlight w:val="none"/>
              </w:rPr>
            </w:pPr>
          </w:p>
        </w:tc>
        <w:tc>
          <w:tcPr>
            <w:tcW w:w="1621" w:type="dxa"/>
            <w:noWrap w:val="0"/>
            <w:vAlign w:val="center"/>
          </w:tcPr>
          <w:p w14:paraId="66192047">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678" w:type="dxa"/>
            <w:noWrap w:val="0"/>
            <w:vAlign w:val="center"/>
          </w:tcPr>
          <w:p w14:paraId="2F14FB52">
            <w:pPr>
              <w:spacing w:line="480" w:lineRule="exact"/>
              <w:ind w:firstLine="420" w:firstLineChars="200"/>
              <w:jc w:val="left"/>
              <w:rPr>
                <w:rFonts w:hint="eastAsia" w:ascii="仿宋" w:hAnsi="仿宋" w:eastAsia="仿宋" w:cs="仿宋"/>
                <w:color w:val="auto"/>
                <w:szCs w:val="21"/>
                <w:highlight w:val="none"/>
              </w:rPr>
            </w:pPr>
          </w:p>
        </w:tc>
      </w:tr>
      <w:tr w14:paraId="14D0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04" w:type="dxa"/>
            <w:gridSpan w:val="2"/>
            <w:noWrap w:val="0"/>
            <w:vAlign w:val="center"/>
          </w:tcPr>
          <w:p w14:paraId="56030A63">
            <w:pPr>
              <w:spacing w:line="4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拟在本项目中担任的岗位职务</w:t>
            </w:r>
          </w:p>
        </w:tc>
        <w:tc>
          <w:tcPr>
            <w:tcW w:w="1495" w:type="dxa"/>
            <w:noWrap w:val="0"/>
            <w:vAlign w:val="center"/>
          </w:tcPr>
          <w:p w14:paraId="1BCA276E">
            <w:pPr>
              <w:spacing w:line="480" w:lineRule="exact"/>
              <w:ind w:firstLine="420" w:firstLineChars="200"/>
              <w:jc w:val="left"/>
              <w:rPr>
                <w:rFonts w:hint="eastAsia" w:ascii="仿宋" w:hAnsi="仿宋" w:eastAsia="仿宋" w:cs="仿宋"/>
                <w:color w:val="auto"/>
                <w:szCs w:val="21"/>
                <w:highlight w:val="none"/>
              </w:rPr>
            </w:pPr>
          </w:p>
        </w:tc>
        <w:tc>
          <w:tcPr>
            <w:tcW w:w="1620" w:type="dxa"/>
            <w:noWrap w:val="0"/>
            <w:vAlign w:val="center"/>
          </w:tcPr>
          <w:p w14:paraId="727803D8">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通讯地址</w:t>
            </w:r>
          </w:p>
        </w:tc>
        <w:tc>
          <w:tcPr>
            <w:tcW w:w="2299" w:type="dxa"/>
            <w:gridSpan w:val="2"/>
            <w:noWrap w:val="0"/>
            <w:vAlign w:val="center"/>
          </w:tcPr>
          <w:p w14:paraId="33E0E5F6">
            <w:pPr>
              <w:spacing w:line="480" w:lineRule="exact"/>
              <w:ind w:firstLine="420" w:firstLineChars="200"/>
              <w:jc w:val="left"/>
              <w:rPr>
                <w:rFonts w:hint="eastAsia" w:ascii="仿宋" w:hAnsi="仿宋" w:eastAsia="仿宋" w:cs="仿宋"/>
                <w:color w:val="auto"/>
                <w:szCs w:val="21"/>
                <w:highlight w:val="none"/>
              </w:rPr>
            </w:pPr>
          </w:p>
        </w:tc>
      </w:tr>
      <w:tr w14:paraId="477B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418" w:type="dxa"/>
            <w:gridSpan w:val="6"/>
            <w:noWrap w:val="0"/>
            <w:vAlign w:val="center"/>
          </w:tcPr>
          <w:p w14:paraId="7EB919FA">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主要工作经历</w:t>
            </w:r>
          </w:p>
        </w:tc>
      </w:tr>
      <w:tr w14:paraId="73C0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418" w:type="dxa"/>
            <w:gridSpan w:val="6"/>
            <w:noWrap w:val="0"/>
            <w:vAlign w:val="center"/>
          </w:tcPr>
          <w:p w14:paraId="10EEF422">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r>
      <w:tr w14:paraId="499A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418" w:type="dxa"/>
            <w:gridSpan w:val="6"/>
            <w:noWrap w:val="0"/>
            <w:vAlign w:val="top"/>
          </w:tcPr>
          <w:p w14:paraId="26CF825C">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实施地点</w:t>
            </w:r>
          </w:p>
        </w:tc>
      </w:tr>
      <w:tr w14:paraId="4A3B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418" w:type="dxa"/>
            <w:gridSpan w:val="6"/>
            <w:noWrap w:val="0"/>
            <w:vAlign w:val="top"/>
          </w:tcPr>
          <w:p w14:paraId="6A502B03">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项目时间</w:t>
            </w:r>
          </w:p>
        </w:tc>
      </w:tr>
      <w:tr w14:paraId="38F3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418" w:type="dxa"/>
            <w:gridSpan w:val="6"/>
            <w:noWrap w:val="0"/>
            <w:vAlign w:val="top"/>
          </w:tcPr>
          <w:p w14:paraId="01A61BC4">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担任职务</w:t>
            </w:r>
          </w:p>
        </w:tc>
      </w:tr>
      <w:tr w14:paraId="75FA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8418" w:type="dxa"/>
            <w:gridSpan w:val="6"/>
            <w:noWrap w:val="0"/>
            <w:vAlign w:val="top"/>
          </w:tcPr>
          <w:p w14:paraId="2FDDACE2">
            <w:pPr>
              <w:spacing w:line="48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其他情况</w:t>
            </w:r>
          </w:p>
        </w:tc>
      </w:tr>
    </w:tbl>
    <w:p w14:paraId="3DADEF17">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531C3785">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3112663A">
      <w:pPr>
        <w:spacing w:before="156" w:beforeLines="50" w:after="156" w:afterLines="50"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2961D154">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注：1、表格如不符合本单位情况，可稍作修改，行数不够可自行添加。</w:t>
      </w:r>
    </w:p>
    <w:p w14:paraId="46BF3675">
      <w:pPr>
        <w:spacing w:line="48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2、附件根据评分标准及采购文件要求提供。</w:t>
      </w:r>
    </w:p>
    <w:p w14:paraId="3A3C9CBA">
      <w:pPr>
        <w:pStyle w:val="17"/>
        <w:rPr>
          <w:rFonts w:hint="eastAsia" w:ascii="仿宋" w:hAnsi="仿宋" w:eastAsia="仿宋" w:cs="仿宋"/>
          <w:color w:val="auto"/>
          <w:szCs w:val="21"/>
          <w:highlight w:val="none"/>
        </w:rPr>
      </w:pPr>
    </w:p>
    <w:p w14:paraId="7C5C10A2">
      <w:pPr>
        <w:rPr>
          <w:rFonts w:hint="eastAsia" w:ascii="仿宋" w:hAnsi="仿宋" w:eastAsia="仿宋" w:cs="仿宋"/>
          <w:color w:val="auto"/>
          <w:szCs w:val="21"/>
          <w:highlight w:val="none"/>
        </w:rPr>
      </w:pPr>
    </w:p>
    <w:p w14:paraId="4181816A">
      <w:pPr>
        <w:pStyle w:val="17"/>
        <w:rPr>
          <w:rFonts w:hint="eastAsia" w:ascii="仿宋" w:hAnsi="仿宋" w:eastAsia="仿宋" w:cs="仿宋"/>
          <w:color w:val="auto"/>
          <w:szCs w:val="21"/>
          <w:highlight w:val="none"/>
        </w:rPr>
      </w:pPr>
    </w:p>
    <w:p w14:paraId="57AAB2D4">
      <w:pPr>
        <w:rPr>
          <w:rFonts w:hint="eastAsia" w:ascii="仿宋" w:hAnsi="仿宋" w:eastAsia="仿宋" w:cs="仿宋"/>
          <w:color w:val="auto"/>
          <w:szCs w:val="21"/>
          <w:highlight w:val="none"/>
        </w:rPr>
      </w:pPr>
    </w:p>
    <w:p w14:paraId="16FDF814">
      <w:pPr>
        <w:pStyle w:val="17"/>
        <w:rPr>
          <w:rFonts w:hint="eastAsia" w:ascii="仿宋" w:hAnsi="仿宋" w:eastAsia="仿宋" w:cs="仿宋"/>
          <w:color w:val="auto"/>
          <w:szCs w:val="21"/>
          <w:highlight w:val="none"/>
        </w:rPr>
      </w:pPr>
    </w:p>
    <w:p w14:paraId="23498C5E">
      <w:pPr>
        <w:rPr>
          <w:rFonts w:hint="eastAsia" w:ascii="仿宋" w:hAnsi="仿宋" w:eastAsia="仿宋" w:cs="仿宋"/>
          <w:color w:val="auto"/>
          <w:szCs w:val="21"/>
          <w:highlight w:val="none"/>
        </w:rPr>
      </w:pPr>
    </w:p>
    <w:p w14:paraId="4789B1C4">
      <w:pPr>
        <w:pStyle w:val="17"/>
        <w:rPr>
          <w:rFonts w:hint="eastAsia"/>
          <w:color w:val="auto"/>
          <w:highlight w:val="none"/>
        </w:rPr>
      </w:pPr>
    </w:p>
    <w:p w14:paraId="32C365FB">
      <w:pPr>
        <w:rPr>
          <w:rFonts w:hint="eastAsia" w:ascii="仿宋" w:hAnsi="仿宋" w:eastAsia="仿宋" w:cs="仿宋"/>
          <w:color w:val="auto"/>
          <w:highlight w:val="none"/>
        </w:rPr>
      </w:pPr>
    </w:p>
    <w:p w14:paraId="147DF350">
      <w:pPr>
        <w:rPr>
          <w:rFonts w:hint="eastAsia" w:ascii="仿宋" w:hAnsi="仿宋" w:eastAsia="仿宋" w:cs="仿宋"/>
          <w:color w:val="auto"/>
          <w:szCs w:val="21"/>
          <w:highlight w:val="none"/>
        </w:rPr>
      </w:pPr>
    </w:p>
    <w:p w14:paraId="776A9521">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、供应商同类项目实施情况一览表</w:t>
      </w:r>
    </w:p>
    <w:p w14:paraId="04DC2E5E">
      <w:pPr>
        <w:adjustRightInd w:val="0"/>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同类项目实施情况一览表</w:t>
      </w:r>
    </w:p>
    <w:p w14:paraId="3DC575DF">
      <w:pPr>
        <w:pStyle w:val="6"/>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232650D7">
      <w:pPr>
        <w:pStyle w:val="6"/>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p>
    <w:tbl>
      <w:tblPr>
        <w:tblStyle w:val="22"/>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79"/>
        <w:gridCol w:w="1197"/>
        <w:gridCol w:w="1197"/>
        <w:gridCol w:w="1601"/>
        <w:gridCol w:w="1180"/>
        <w:gridCol w:w="1040"/>
      </w:tblGrid>
      <w:tr w14:paraId="3856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12910430">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DF941E0">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采购人</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B847352">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项目内容</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C1384C3">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合同日期</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33C800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采购人联系人</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6DDD0145">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联系方式</w:t>
            </w:r>
          </w:p>
        </w:tc>
        <w:tc>
          <w:tcPr>
            <w:tcW w:w="1040" w:type="dxa"/>
            <w:tcBorders>
              <w:top w:val="single" w:color="auto" w:sz="4" w:space="0"/>
              <w:left w:val="single" w:color="auto" w:sz="4" w:space="0"/>
              <w:bottom w:val="single" w:color="auto" w:sz="4" w:space="0"/>
              <w:right w:val="single" w:color="auto" w:sz="4" w:space="0"/>
            </w:tcBorders>
            <w:noWrap w:val="0"/>
            <w:vAlign w:val="top"/>
          </w:tcPr>
          <w:p w14:paraId="0F8DCE9F">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r>
      <w:tr w14:paraId="42CD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2EA66926">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0219F78">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441F59B">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94EB3D2">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2ED847A">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6AAAE1A3">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5480E90C">
            <w:pPr>
              <w:jc w:val="center"/>
              <w:rPr>
                <w:rFonts w:hint="eastAsia" w:ascii="仿宋" w:hAnsi="仿宋" w:eastAsia="仿宋" w:cs="仿宋"/>
                <w:bCs/>
                <w:color w:val="auto"/>
                <w:szCs w:val="21"/>
                <w:highlight w:val="none"/>
              </w:rPr>
            </w:pPr>
          </w:p>
        </w:tc>
      </w:tr>
      <w:tr w14:paraId="6605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73071B0E">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1FAEA70">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421AE8A">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C00BF76">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6E9E2AC3">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492E607">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7442A37B">
            <w:pPr>
              <w:jc w:val="center"/>
              <w:rPr>
                <w:rFonts w:hint="eastAsia" w:ascii="仿宋" w:hAnsi="仿宋" w:eastAsia="仿宋" w:cs="仿宋"/>
                <w:bCs/>
                <w:color w:val="auto"/>
                <w:szCs w:val="21"/>
                <w:highlight w:val="none"/>
              </w:rPr>
            </w:pPr>
          </w:p>
        </w:tc>
      </w:tr>
      <w:tr w14:paraId="3E36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2113A7C0">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311940B">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57A6922">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4D0DF08D">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648F5DAD">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6DBDAC5">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7354A6C3">
            <w:pPr>
              <w:jc w:val="center"/>
              <w:rPr>
                <w:rFonts w:hint="eastAsia" w:ascii="仿宋" w:hAnsi="仿宋" w:eastAsia="仿宋" w:cs="仿宋"/>
                <w:bCs/>
                <w:color w:val="auto"/>
                <w:szCs w:val="21"/>
                <w:highlight w:val="none"/>
              </w:rPr>
            </w:pPr>
          </w:p>
        </w:tc>
      </w:tr>
      <w:tr w14:paraId="663C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1C10BFD7">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38DBA85">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C974E47">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D8213E9">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1E10745">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DCEBAB1">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78D36022">
            <w:pPr>
              <w:jc w:val="center"/>
              <w:rPr>
                <w:rFonts w:hint="eastAsia" w:ascii="仿宋" w:hAnsi="仿宋" w:eastAsia="仿宋" w:cs="仿宋"/>
                <w:bCs/>
                <w:color w:val="auto"/>
                <w:szCs w:val="21"/>
                <w:highlight w:val="none"/>
              </w:rPr>
            </w:pPr>
          </w:p>
        </w:tc>
      </w:tr>
      <w:tr w14:paraId="6D2C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4E750FDA">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D59A2C2">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FE3FDB2">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7FB6563">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9D0142D">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BA0C1DB">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57124502">
            <w:pPr>
              <w:jc w:val="center"/>
              <w:rPr>
                <w:rFonts w:hint="eastAsia" w:ascii="仿宋" w:hAnsi="仿宋" w:eastAsia="仿宋" w:cs="仿宋"/>
                <w:bCs/>
                <w:color w:val="auto"/>
                <w:szCs w:val="21"/>
                <w:highlight w:val="none"/>
              </w:rPr>
            </w:pPr>
          </w:p>
        </w:tc>
      </w:tr>
      <w:tr w14:paraId="5AE9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589B96D0">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0030B13">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EA42C18">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9310CFE">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0F27687">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0E589CA9">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0BF4D2C4">
            <w:pPr>
              <w:jc w:val="center"/>
              <w:rPr>
                <w:rFonts w:hint="eastAsia" w:ascii="仿宋" w:hAnsi="仿宋" w:eastAsia="仿宋" w:cs="仿宋"/>
                <w:bCs/>
                <w:color w:val="auto"/>
                <w:szCs w:val="21"/>
                <w:highlight w:val="none"/>
              </w:rPr>
            </w:pPr>
          </w:p>
        </w:tc>
      </w:tr>
      <w:tr w14:paraId="6B11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1DA12972">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9A6638D">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41F465A">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8E1CC5A">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EFF5741">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69057CB">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2FF48F81">
            <w:pPr>
              <w:jc w:val="center"/>
              <w:rPr>
                <w:rFonts w:hint="eastAsia" w:ascii="仿宋" w:hAnsi="仿宋" w:eastAsia="仿宋" w:cs="仿宋"/>
                <w:bCs/>
                <w:color w:val="auto"/>
                <w:szCs w:val="21"/>
                <w:highlight w:val="none"/>
              </w:rPr>
            </w:pPr>
          </w:p>
        </w:tc>
      </w:tr>
      <w:tr w14:paraId="719C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5B442C6B">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5ECEC1B">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AA13BEF">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D0E89F5">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7CEC1D7E">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FE338A4">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13170C58">
            <w:pPr>
              <w:jc w:val="center"/>
              <w:rPr>
                <w:rFonts w:hint="eastAsia" w:ascii="仿宋" w:hAnsi="仿宋" w:eastAsia="仿宋" w:cs="仿宋"/>
                <w:bCs/>
                <w:color w:val="auto"/>
                <w:szCs w:val="21"/>
                <w:highlight w:val="none"/>
              </w:rPr>
            </w:pPr>
          </w:p>
        </w:tc>
      </w:tr>
      <w:tr w14:paraId="24A2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6A1706E2">
            <w:pPr>
              <w:jc w:val="center"/>
              <w:rPr>
                <w:rFonts w:hint="eastAsia" w:ascii="仿宋" w:hAnsi="仿宋" w:eastAsia="仿宋" w:cs="仿宋"/>
                <w:bCs/>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505E14D">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6592C20">
            <w:pPr>
              <w:jc w:val="center"/>
              <w:rPr>
                <w:rFonts w:hint="eastAsia" w:ascii="仿宋" w:hAnsi="仿宋" w:eastAsia="仿宋" w:cs="仿宋"/>
                <w:bCs/>
                <w:color w:val="auto"/>
                <w:szCs w:val="21"/>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E5948E1">
            <w:pPr>
              <w:jc w:val="center"/>
              <w:rPr>
                <w:rFonts w:hint="eastAsia" w:ascii="仿宋" w:hAnsi="仿宋" w:eastAsia="仿宋" w:cs="仿宋"/>
                <w:bCs/>
                <w:color w:val="auto"/>
                <w:szCs w:val="21"/>
                <w:highlight w:val="none"/>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EC5C789">
            <w:pPr>
              <w:jc w:val="center"/>
              <w:rPr>
                <w:rFonts w:hint="eastAsia" w:ascii="仿宋" w:hAnsi="仿宋" w:eastAsia="仿宋" w:cs="仿宋"/>
                <w:bCs/>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FC15A7E">
            <w:pPr>
              <w:jc w:val="center"/>
              <w:rPr>
                <w:rFonts w:hint="eastAsia" w:ascii="仿宋" w:hAnsi="仿宋" w:eastAsia="仿宋" w:cs="仿宋"/>
                <w:bCs/>
                <w:color w:val="auto"/>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top"/>
          </w:tcPr>
          <w:p w14:paraId="3CB0770C">
            <w:pPr>
              <w:jc w:val="center"/>
              <w:rPr>
                <w:rFonts w:hint="eastAsia" w:ascii="仿宋" w:hAnsi="仿宋" w:eastAsia="仿宋" w:cs="仿宋"/>
                <w:bCs/>
                <w:color w:val="auto"/>
                <w:szCs w:val="21"/>
                <w:highlight w:val="none"/>
              </w:rPr>
            </w:pPr>
          </w:p>
        </w:tc>
      </w:tr>
    </w:tbl>
    <w:p w14:paraId="5A941425">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18D4D519">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57535164">
      <w:pPr>
        <w:spacing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1D5077C8">
      <w:pPr>
        <w:autoSpaceDE w:val="0"/>
        <w:autoSpaceDN w:val="0"/>
        <w:snapToGrid w:val="0"/>
        <w:spacing w:line="420" w:lineRule="exact"/>
        <w:textAlignment w:val="bottom"/>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注：附件根据评分标准及采购文件要求提供。</w:t>
      </w:r>
    </w:p>
    <w:p w14:paraId="59DED4E2">
      <w:pPr>
        <w:autoSpaceDE w:val="0"/>
        <w:autoSpaceDN w:val="0"/>
        <w:snapToGrid w:val="0"/>
        <w:spacing w:line="420" w:lineRule="exact"/>
        <w:textAlignment w:val="bottom"/>
        <w:rPr>
          <w:rFonts w:hint="eastAsia" w:ascii="仿宋" w:hAnsi="仿宋" w:eastAsia="仿宋" w:cs="仿宋"/>
          <w:color w:val="auto"/>
          <w:szCs w:val="21"/>
          <w:highlight w:val="none"/>
        </w:rPr>
      </w:pPr>
    </w:p>
    <w:p w14:paraId="775B3E4D">
      <w:pPr>
        <w:autoSpaceDE w:val="0"/>
        <w:autoSpaceDN w:val="0"/>
        <w:snapToGrid w:val="0"/>
        <w:spacing w:line="420" w:lineRule="exact"/>
        <w:textAlignment w:val="bottom"/>
        <w:rPr>
          <w:rFonts w:hint="eastAsia" w:ascii="仿宋" w:hAnsi="仿宋" w:eastAsia="仿宋" w:cs="仿宋"/>
          <w:color w:val="auto"/>
          <w:szCs w:val="21"/>
          <w:highlight w:val="none"/>
        </w:rPr>
      </w:pPr>
    </w:p>
    <w:p w14:paraId="51FBDEA6">
      <w:pPr>
        <w:pStyle w:val="17"/>
        <w:rPr>
          <w:rFonts w:hint="eastAsia" w:ascii="仿宋" w:hAnsi="仿宋" w:eastAsia="仿宋" w:cs="仿宋"/>
          <w:color w:val="auto"/>
          <w:szCs w:val="21"/>
          <w:highlight w:val="none"/>
        </w:rPr>
      </w:pPr>
    </w:p>
    <w:p w14:paraId="3EFF6B31">
      <w:pPr>
        <w:rPr>
          <w:rFonts w:hint="eastAsia" w:ascii="仿宋" w:hAnsi="仿宋" w:eastAsia="仿宋" w:cs="仿宋"/>
          <w:color w:val="auto"/>
          <w:szCs w:val="21"/>
          <w:highlight w:val="none"/>
        </w:rPr>
      </w:pPr>
    </w:p>
    <w:p w14:paraId="4EEDBF94">
      <w:pPr>
        <w:pStyle w:val="17"/>
        <w:rPr>
          <w:rFonts w:hint="eastAsia"/>
          <w:color w:val="auto"/>
          <w:highlight w:val="none"/>
        </w:rPr>
      </w:pPr>
    </w:p>
    <w:p w14:paraId="1F0F6C67">
      <w:pPr>
        <w:pStyle w:val="17"/>
        <w:rPr>
          <w:rFonts w:hint="eastAsia" w:ascii="仿宋" w:hAnsi="仿宋" w:eastAsia="仿宋" w:cs="仿宋"/>
          <w:color w:val="auto"/>
          <w:highlight w:val="none"/>
        </w:rPr>
      </w:pPr>
    </w:p>
    <w:p w14:paraId="460305B1">
      <w:pPr>
        <w:rPr>
          <w:rFonts w:hint="eastAsia" w:ascii="仿宋" w:hAnsi="仿宋" w:eastAsia="仿宋" w:cs="仿宋"/>
          <w:color w:val="auto"/>
          <w:highlight w:val="none"/>
        </w:rPr>
      </w:pPr>
    </w:p>
    <w:p w14:paraId="6F035DBA">
      <w:pPr>
        <w:pStyle w:val="17"/>
        <w:rPr>
          <w:rFonts w:hint="eastAsia" w:ascii="仿宋" w:hAnsi="仿宋" w:eastAsia="仿宋" w:cs="仿宋"/>
          <w:color w:val="auto"/>
          <w:highlight w:val="none"/>
        </w:rPr>
      </w:pPr>
    </w:p>
    <w:p w14:paraId="22DA22E4">
      <w:pPr>
        <w:rPr>
          <w:rFonts w:hint="eastAsia" w:ascii="仿宋" w:hAnsi="仿宋" w:eastAsia="仿宋" w:cs="仿宋"/>
          <w:color w:val="auto"/>
          <w:highlight w:val="none"/>
        </w:rPr>
      </w:pPr>
    </w:p>
    <w:p w14:paraId="0D204121">
      <w:pPr>
        <w:pStyle w:val="17"/>
        <w:rPr>
          <w:rFonts w:hint="eastAsia" w:ascii="仿宋" w:hAnsi="仿宋" w:eastAsia="仿宋" w:cs="仿宋"/>
          <w:color w:val="auto"/>
          <w:highlight w:val="none"/>
        </w:rPr>
      </w:pPr>
    </w:p>
    <w:p w14:paraId="58CA09DE">
      <w:pPr>
        <w:rPr>
          <w:rFonts w:hint="eastAsia" w:ascii="仿宋" w:hAnsi="仿宋" w:eastAsia="仿宋" w:cs="仿宋"/>
          <w:color w:val="auto"/>
          <w:highlight w:val="none"/>
        </w:rPr>
      </w:pPr>
    </w:p>
    <w:p w14:paraId="2E0DBD8A">
      <w:pPr>
        <w:pStyle w:val="17"/>
        <w:rPr>
          <w:rFonts w:hint="eastAsia" w:ascii="仿宋" w:hAnsi="仿宋" w:eastAsia="仿宋" w:cs="仿宋"/>
          <w:color w:val="auto"/>
          <w:highlight w:val="none"/>
        </w:rPr>
      </w:pPr>
    </w:p>
    <w:p w14:paraId="19809761">
      <w:pPr>
        <w:rPr>
          <w:rFonts w:hint="eastAsia" w:ascii="仿宋" w:hAnsi="仿宋" w:eastAsia="仿宋" w:cs="仿宋"/>
          <w:color w:val="auto"/>
          <w:highlight w:val="none"/>
        </w:rPr>
      </w:pPr>
    </w:p>
    <w:p w14:paraId="3228DD70">
      <w:pPr>
        <w:pStyle w:val="17"/>
        <w:rPr>
          <w:rFonts w:hint="eastAsia" w:ascii="仿宋" w:hAnsi="仿宋" w:eastAsia="仿宋" w:cs="仿宋"/>
          <w:color w:val="auto"/>
          <w:highlight w:val="none"/>
        </w:rPr>
      </w:pPr>
    </w:p>
    <w:p w14:paraId="5E1B7E2F">
      <w:pPr>
        <w:rPr>
          <w:rFonts w:hint="eastAsia"/>
          <w:color w:val="auto"/>
          <w:highlight w:val="none"/>
        </w:rPr>
      </w:pPr>
    </w:p>
    <w:p w14:paraId="0C4ED53F">
      <w:pPr>
        <w:autoSpaceDE w:val="0"/>
        <w:autoSpaceDN w:val="0"/>
        <w:snapToGrid w:val="0"/>
        <w:spacing w:line="42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商务响应表</w:t>
      </w:r>
    </w:p>
    <w:p w14:paraId="58BCFDD3">
      <w:pPr>
        <w:adjustRightInd w:val="0"/>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商务响应表</w:t>
      </w:r>
    </w:p>
    <w:p w14:paraId="298587A2">
      <w:pPr>
        <w:pStyle w:val="6"/>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429CABAF">
      <w:pPr>
        <w:pStyle w:val="6"/>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66"/>
        <w:gridCol w:w="4335"/>
        <w:gridCol w:w="1095"/>
        <w:gridCol w:w="934"/>
      </w:tblGrid>
      <w:tr w14:paraId="4741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77EAF8D">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序 号</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B4CD5D4">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内容</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1B8BE3EC">
            <w:pPr>
              <w:jc w:val="center"/>
              <w:rPr>
                <w:rFonts w:hint="eastAsia" w:ascii="仿宋" w:hAnsi="仿宋" w:eastAsia="仿宋" w:cs="仿宋"/>
                <w:b/>
                <w:color w:val="auto"/>
                <w:highlight w:val="none"/>
              </w:rPr>
            </w:pPr>
            <w:r>
              <w:rPr>
                <w:rFonts w:hint="eastAsia" w:ascii="仿宋" w:hAnsi="仿宋" w:eastAsia="仿宋" w:cs="仿宋"/>
                <w:b/>
                <w:color w:val="auto"/>
                <w:highlight w:val="none"/>
              </w:rPr>
              <w:t>磋商文件规范要求</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1775348">
            <w:pPr>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响应文件对应规范</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4FAE5A2">
            <w:pPr>
              <w:spacing w:line="36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备 注</w:t>
            </w:r>
          </w:p>
        </w:tc>
      </w:tr>
      <w:tr w14:paraId="66C0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237C3368">
            <w:pPr>
              <w:spacing w:line="2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966F5B8">
            <w:pPr>
              <w:pStyle w:val="6"/>
              <w:spacing w:line="280" w:lineRule="exact"/>
              <w:ind w:firstLine="0"/>
              <w:jc w:val="center"/>
              <w:rPr>
                <w:rFonts w:hint="eastAsia" w:ascii="仿宋" w:hAnsi="仿宋" w:eastAsia="仿宋" w:cs="仿宋"/>
                <w:color w:val="auto"/>
                <w:szCs w:val="21"/>
                <w:highlight w:val="none"/>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69B98157">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5254438">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24380530">
            <w:pPr>
              <w:spacing w:line="280" w:lineRule="exact"/>
              <w:ind w:firstLine="420" w:firstLineChars="200"/>
              <w:rPr>
                <w:rFonts w:hint="eastAsia" w:ascii="仿宋" w:hAnsi="仿宋" w:eastAsia="仿宋" w:cs="仿宋"/>
                <w:color w:val="auto"/>
                <w:highlight w:val="none"/>
              </w:rPr>
            </w:pPr>
          </w:p>
        </w:tc>
      </w:tr>
      <w:tr w14:paraId="5352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436E1511">
            <w:pPr>
              <w:spacing w:line="2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9C9886E">
            <w:pPr>
              <w:pStyle w:val="6"/>
              <w:spacing w:line="280" w:lineRule="exact"/>
              <w:ind w:firstLine="0"/>
              <w:jc w:val="center"/>
              <w:rPr>
                <w:rFonts w:hint="eastAsia" w:ascii="仿宋" w:hAnsi="仿宋" w:eastAsia="仿宋" w:cs="仿宋"/>
                <w:color w:val="auto"/>
                <w:szCs w:val="21"/>
                <w:highlight w:val="none"/>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07E0C39A">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866674B">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4A17BA63">
            <w:pPr>
              <w:spacing w:line="280" w:lineRule="exact"/>
              <w:ind w:firstLine="420" w:firstLineChars="200"/>
              <w:rPr>
                <w:rFonts w:hint="eastAsia" w:ascii="仿宋" w:hAnsi="仿宋" w:eastAsia="仿宋" w:cs="仿宋"/>
                <w:color w:val="auto"/>
                <w:highlight w:val="none"/>
              </w:rPr>
            </w:pPr>
          </w:p>
        </w:tc>
      </w:tr>
      <w:tr w14:paraId="3C5D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F4F787A">
            <w:pPr>
              <w:spacing w:line="28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AE97830">
            <w:pPr>
              <w:pStyle w:val="6"/>
              <w:spacing w:line="280" w:lineRule="exact"/>
              <w:ind w:firstLine="0"/>
              <w:jc w:val="center"/>
              <w:rPr>
                <w:rFonts w:hint="eastAsia" w:ascii="仿宋" w:hAnsi="仿宋" w:eastAsia="仿宋" w:cs="仿宋"/>
                <w:color w:val="auto"/>
                <w:szCs w:val="21"/>
                <w:highlight w:val="none"/>
                <w:lang w:eastAsia="zh-CN"/>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510997FB">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BA991EF">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0F3ED87E">
            <w:pPr>
              <w:spacing w:line="280" w:lineRule="exact"/>
              <w:ind w:firstLine="420" w:firstLineChars="200"/>
              <w:rPr>
                <w:rFonts w:hint="eastAsia" w:ascii="仿宋" w:hAnsi="仿宋" w:eastAsia="仿宋" w:cs="仿宋"/>
                <w:color w:val="auto"/>
                <w:highlight w:val="none"/>
              </w:rPr>
            </w:pPr>
          </w:p>
        </w:tc>
      </w:tr>
      <w:tr w14:paraId="0855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78775C5">
            <w:pPr>
              <w:spacing w:line="280" w:lineRule="exact"/>
              <w:jc w:val="center"/>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78C8339">
            <w:pPr>
              <w:pStyle w:val="6"/>
              <w:spacing w:line="280" w:lineRule="exact"/>
              <w:ind w:firstLine="0"/>
              <w:jc w:val="center"/>
              <w:rPr>
                <w:rFonts w:hint="eastAsia" w:ascii="仿宋" w:hAnsi="仿宋" w:eastAsia="仿宋" w:cs="仿宋"/>
                <w:color w:val="auto"/>
                <w:szCs w:val="21"/>
                <w:highlight w:val="none"/>
                <w:lang w:eastAsia="zh-CN"/>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7634A505">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7D9370">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429CC061">
            <w:pPr>
              <w:spacing w:line="280" w:lineRule="exact"/>
              <w:ind w:firstLine="420" w:firstLineChars="200"/>
              <w:rPr>
                <w:rFonts w:hint="eastAsia" w:ascii="仿宋" w:hAnsi="仿宋" w:eastAsia="仿宋" w:cs="仿宋"/>
                <w:color w:val="auto"/>
                <w:highlight w:val="none"/>
              </w:rPr>
            </w:pPr>
          </w:p>
        </w:tc>
      </w:tr>
      <w:tr w14:paraId="19FC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61C04C98">
            <w:pPr>
              <w:spacing w:line="280" w:lineRule="exact"/>
              <w:jc w:val="center"/>
              <w:rPr>
                <w:rFonts w:hint="eastAsia" w:ascii="仿宋" w:hAnsi="仿宋" w:eastAsia="仿宋" w:cs="仿宋"/>
                <w:color w:val="auto"/>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93E19DA">
            <w:pPr>
              <w:pStyle w:val="6"/>
              <w:spacing w:line="280" w:lineRule="exact"/>
              <w:ind w:firstLine="0"/>
              <w:jc w:val="center"/>
              <w:rPr>
                <w:rFonts w:hint="eastAsia" w:ascii="仿宋" w:hAnsi="仿宋" w:eastAsia="仿宋" w:cs="仿宋"/>
                <w:color w:val="auto"/>
                <w:szCs w:val="21"/>
                <w:highlight w:val="none"/>
                <w:lang w:eastAsia="zh-CN"/>
              </w:rPr>
            </w:pPr>
          </w:p>
        </w:tc>
        <w:tc>
          <w:tcPr>
            <w:tcW w:w="4335" w:type="dxa"/>
            <w:tcBorders>
              <w:top w:val="single" w:color="auto" w:sz="4" w:space="0"/>
              <w:left w:val="single" w:color="auto" w:sz="4" w:space="0"/>
              <w:bottom w:val="single" w:color="auto" w:sz="4" w:space="0"/>
              <w:right w:val="single" w:color="auto" w:sz="4" w:space="0"/>
            </w:tcBorders>
            <w:noWrap w:val="0"/>
            <w:vAlign w:val="top"/>
          </w:tcPr>
          <w:p w14:paraId="5843A654">
            <w:pPr>
              <w:spacing w:line="280" w:lineRule="exact"/>
              <w:ind w:firstLine="0" w:firstLineChars="0"/>
              <w:rPr>
                <w:rFonts w:hint="eastAsia" w:ascii="仿宋" w:hAnsi="仿宋" w:eastAsia="仿宋" w:cs="仿宋"/>
                <w:color w:val="auto"/>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8CB2B83">
            <w:pPr>
              <w:spacing w:line="280" w:lineRule="exact"/>
              <w:ind w:firstLine="420" w:firstLineChars="200"/>
              <w:rPr>
                <w:rFonts w:hint="eastAsia" w:ascii="仿宋" w:hAnsi="仿宋" w:eastAsia="仿宋" w:cs="仿宋"/>
                <w:color w:val="auto"/>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top"/>
          </w:tcPr>
          <w:p w14:paraId="573FEC96">
            <w:pPr>
              <w:spacing w:line="280" w:lineRule="exact"/>
              <w:ind w:firstLine="420" w:firstLineChars="200"/>
              <w:rPr>
                <w:rFonts w:hint="eastAsia" w:ascii="仿宋" w:hAnsi="仿宋" w:eastAsia="仿宋" w:cs="仿宋"/>
                <w:color w:val="auto"/>
                <w:highlight w:val="none"/>
              </w:rPr>
            </w:pPr>
          </w:p>
        </w:tc>
      </w:tr>
    </w:tbl>
    <w:p w14:paraId="6003460C">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供应商（盖章）：</w:t>
      </w:r>
    </w:p>
    <w:p w14:paraId="2D46972D">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授权代表（签字）：</w:t>
      </w:r>
    </w:p>
    <w:p w14:paraId="47FC16FB">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1FDF4575">
      <w:pPr>
        <w:rPr>
          <w:rFonts w:hint="eastAsia" w:ascii="仿宋" w:hAnsi="仿宋" w:eastAsia="仿宋" w:cs="仿宋"/>
          <w:color w:val="auto"/>
          <w:sz w:val="24"/>
          <w:highlight w:val="none"/>
        </w:rPr>
      </w:pPr>
    </w:p>
    <w:p w14:paraId="6F914B08">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注：1、本表格</w:t>
      </w:r>
      <w:r>
        <w:rPr>
          <w:rFonts w:hint="eastAsia" w:ascii="仿宋" w:hAnsi="仿宋" w:eastAsia="仿宋" w:cs="仿宋"/>
          <w:b/>
          <w:color w:val="auto"/>
          <w:szCs w:val="21"/>
          <w:highlight w:val="none"/>
        </w:rPr>
        <w:t>不填写视同完全响应磋商文件要求</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此表可在不改变格式的情况下可自行制作。</w:t>
      </w:r>
    </w:p>
    <w:p w14:paraId="05513FF9">
      <w:pPr>
        <w:spacing w:line="340" w:lineRule="exact"/>
        <w:ind w:firstLine="630" w:firstLineChars="300"/>
        <w:rPr>
          <w:rFonts w:hint="eastAsia" w:ascii="仿宋" w:hAnsi="仿宋" w:eastAsia="仿宋" w:cs="仿宋"/>
          <w:color w:val="auto"/>
          <w:highlight w:val="none"/>
        </w:rPr>
      </w:pPr>
      <w:r>
        <w:rPr>
          <w:rFonts w:hint="eastAsia" w:ascii="仿宋" w:hAnsi="仿宋" w:eastAsia="仿宋" w:cs="仿宋"/>
          <w:color w:val="auto"/>
          <w:szCs w:val="21"/>
          <w:highlight w:val="none"/>
        </w:rPr>
        <w:t>2、备注栏填正偏离、负偏离或无偏离。</w:t>
      </w:r>
    </w:p>
    <w:p w14:paraId="6A9C703B">
      <w:pPr>
        <w:autoSpaceDE w:val="0"/>
        <w:autoSpaceDN w:val="0"/>
        <w:snapToGrid w:val="0"/>
        <w:spacing w:line="420" w:lineRule="exact"/>
        <w:textAlignment w:val="bottom"/>
        <w:rPr>
          <w:rFonts w:hint="eastAsia" w:ascii="仿宋" w:hAnsi="仿宋" w:eastAsia="仿宋" w:cs="仿宋"/>
          <w:color w:val="auto"/>
          <w:szCs w:val="21"/>
          <w:highlight w:val="none"/>
        </w:rPr>
      </w:pPr>
    </w:p>
    <w:p w14:paraId="551EB932">
      <w:pPr>
        <w:autoSpaceDE w:val="0"/>
        <w:autoSpaceDN w:val="0"/>
        <w:snapToGrid w:val="0"/>
        <w:spacing w:line="420" w:lineRule="exact"/>
        <w:textAlignment w:val="bottom"/>
        <w:rPr>
          <w:rFonts w:hint="eastAsia" w:ascii="仿宋" w:hAnsi="仿宋" w:eastAsia="仿宋" w:cs="仿宋"/>
          <w:color w:val="auto"/>
          <w:szCs w:val="21"/>
          <w:highlight w:val="none"/>
        </w:rPr>
      </w:pPr>
    </w:p>
    <w:p w14:paraId="1DB19D79">
      <w:pPr>
        <w:autoSpaceDE w:val="0"/>
        <w:autoSpaceDN w:val="0"/>
        <w:snapToGrid w:val="0"/>
        <w:spacing w:line="420" w:lineRule="exact"/>
        <w:textAlignment w:val="bottom"/>
        <w:rPr>
          <w:rFonts w:hint="eastAsia" w:ascii="仿宋" w:hAnsi="仿宋" w:eastAsia="仿宋" w:cs="仿宋"/>
          <w:color w:val="auto"/>
          <w:szCs w:val="21"/>
          <w:highlight w:val="none"/>
        </w:rPr>
      </w:pPr>
    </w:p>
    <w:p w14:paraId="309E3559">
      <w:pPr>
        <w:pStyle w:val="29"/>
        <w:rPr>
          <w:rFonts w:hint="eastAsia" w:ascii="仿宋" w:hAnsi="仿宋" w:eastAsia="仿宋" w:cs="仿宋"/>
          <w:color w:val="auto"/>
          <w:szCs w:val="21"/>
          <w:highlight w:val="none"/>
        </w:rPr>
      </w:pPr>
    </w:p>
    <w:p w14:paraId="40798E27">
      <w:pPr>
        <w:pStyle w:val="2"/>
        <w:rPr>
          <w:rFonts w:hint="eastAsia" w:ascii="仿宋" w:hAnsi="仿宋" w:eastAsia="仿宋" w:cs="仿宋"/>
          <w:color w:val="auto"/>
          <w:szCs w:val="21"/>
          <w:highlight w:val="none"/>
        </w:rPr>
      </w:pPr>
    </w:p>
    <w:p w14:paraId="316A23FE">
      <w:pPr>
        <w:pStyle w:val="2"/>
        <w:rPr>
          <w:rFonts w:hint="eastAsia" w:ascii="仿宋" w:hAnsi="仿宋" w:eastAsia="仿宋" w:cs="仿宋"/>
          <w:color w:val="auto"/>
          <w:szCs w:val="21"/>
          <w:highlight w:val="none"/>
        </w:rPr>
      </w:pPr>
    </w:p>
    <w:p w14:paraId="032F42C6">
      <w:pPr>
        <w:pStyle w:val="2"/>
        <w:rPr>
          <w:rFonts w:hint="eastAsia" w:ascii="仿宋" w:hAnsi="仿宋" w:eastAsia="仿宋" w:cs="仿宋"/>
          <w:color w:val="auto"/>
          <w:szCs w:val="21"/>
          <w:highlight w:val="none"/>
        </w:rPr>
      </w:pPr>
    </w:p>
    <w:p w14:paraId="26520C9D">
      <w:pPr>
        <w:pStyle w:val="2"/>
        <w:rPr>
          <w:rFonts w:hint="eastAsia" w:ascii="仿宋" w:hAnsi="仿宋" w:eastAsia="仿宋" w:cs="仿宋"/>
          <w:color w:val="auto"/>
          <w:szCs w:val="21"/>
          <w:highlight w:val="none"/>
        </w:rPr>
      </w:pPr>
    </w:p>
    <w:p w14:paraId="64751D99">
      <w:pPr>
        <w:pStyle w:val="2"/>
        <w:rPr>
          <w:rFonts w:hint="eastAsia" w:ascii="仿宋" w:hAnsi="仿宋" w:eastAsia="仿宋" w:cs="仿宋"/>
          <w:color w:val="auto"/>
          <w:szCs w:val="21"/>
          <w:highlight w:val="none"/>
        </w:rPr>
      </w:pPr>
    </w:p>
    <w:p w14:paraId="36574990">
      <w:pPr>
        <w:pStyle w:val="2"/>
        <w:rPr>
          <w:rFonts w:hint="eastAsia" w:ascii="仿宋" w:hAnsi="仿宋" w:eastAsia="仿宋" w:cs="仿宋"/>
          <w:color w:val="auto"/>
          <w:szCs w:val="21"/>
          <w:highlight w:val="none"/>
        </w:rPr>
      </w:pPr>
    </w:p>
    <w:p w14:paraId="46ACE098">
      <w:pPr>
        <w:pStyle w:val="2"/>
        <w:rPr>
          <w:rFonts w:hint="eastAsia" w:ascii="仿宋" w:hAnsi="仿宋" w:eastAsia="仿宋" w:cs="仿宋"/>
          <w:color w:val="auto"/>
          <w:szCs w:val="21"/>
          <w:highlight w:val="none"/>
        </w:rPr>
      </w:pPr>
    </w:p>
    <w:p w14:paraId="3219B3B8">
      <w:pPr>
        <w:pStyle w:val="2"/>
        <w:rPr>
          <w:rFonts w:hint="eastAsia" w:ascii="仿宋" w:hAnsi="仿宋" w:eastAsia="仿宋" w:cs="仿宋"/>
          <w:color w:val="auto"/>
          <w:szCs w:val="21"/>
          <w:highlight w:val="none"/>
        </w:rPr>
      </w:pPr>
    </w:p>
    <w:p w14:paraId="1C5269FD">
      <w:pPr>
        <w:pStyle w:val="2"/>
        <w:rPr>
          <w:rFonts w:hint="eastAsia" w:ascii="仿宋" w:hAnsi="仿宋" w:eastAsia="仿宋" w:cs="仿宋"/>
          <w:color w:val="auto"/>
          <w:szCs w:val="21"/>
          <w:highlight w:val="none"/>
        </w:rPr>
      </w:pPr>
    </w:p>
    <w:p w14:paraId="5327B1EE">
      <w:pPr>
        <w:pStyle w:val="2"/>
        <w:rPr>
          <w:rFonts w:hint="eastAsia" w:ascii="仿宋" w:hAnsi="仿宋" w:eastAsia="仿宋" w:cs="仿宋"/>
          <w:color w:val="auto"/>
          <w:szCs w:val="21"/>
          <w:highlight w:val="none"/>
        </w:rPr>
      </w:pPr>
    </w:p>
    <w:p w14:paraId="5FEE2EB0">
      <w:pPr>
        <w:pStyle w:val="2"/>
        <w:rPr>
          <w:rFonts w:hint="eastAsia" w:ascii="仿宋" w:hAnsi="仿宋" w:eastAsia="仿宋" w:cs="仿宋"/>
          <w:color w:val="auto"/>
          <w:szCs w:val="21"/>
          <w:highlight w:val="none"/>
        </w:rPr>
      </w:pPr>
    </w:p>
    <w:p w14:paraId="499B324C">
      <w:pPr>
        <w:autoSpaceDE w:val="0"/>
        <w:autoSpaceDN w:val="0"/>
        <w:snapToGrid w:val="0"/>
        <w:spacing w:line="42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技术响应表格式：</w:t>
      </w:r>
    </w:p>
    <w:p w14:paraId="4AA9E94E">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技术响应表</w:t>
      </w:r>
    </w:p>
    <w:p w14:paraId="6F85D2D6">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4DABB13C">
      <w:pPr>
        <w:spacing w:line="400" w:lineRule="exact"/>
        <w:jc w:val="left"/>
        <w:rPr>
          <w:rFonts w:hint="eastAsia" w:ascii="仿宋" w:hAnsi="仿宋" w:eastAsia="仿宋" w:cs="仿宋"/>
          <w:color w:val="auto"/>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r>
        <w:rPr>
          <w:rFonts w:hint="eastAsia" w:ascii="仿宋" w:hAnsi="仿宋" w:eastAsia="仿宋" w:cs="仿宋"/>
          <w:color w:val="auto"/>
          <w:szCs w:val="21"/>
          <w:highlight w:val="none"/>
        </w:rPr>
        <w:t xml:space="preserve">        </w:t>
      </w:r>
    </w:p>
    <w:tbl>
      <w:tblPr>
        <w:tblStyle w:val="22"/>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45"/>
        <w:gridCol w:w="3725"/>
        <w:gridCol w:w="804"/>
        <w:gridCol w:w="1221"/>
        <w:gridCol w:w="1221"/>
      </w:tblGrid>
      <w:tr w14:paraId="2639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13" w:type="dxa"/>
            <w:noWrap w:val="0"/>
            <w:vAlign w:val="center"/>
          </w:tcPr>
          <w:p w14:paraId="010B912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45" w:type="dxa"/>
            <w:noWrap w:val="0"/>
            <w:vAlign w:val="center"/>
          </w:tcPr>
          <w:p w14:paraId="53A26ADD">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内容</w:t>
            </w:r>
          </w:p>
        </w:tc>
        <w:tc>
          <w:tcPr>
            <w:tcW w:w="3725" w:type="dxa"/>
            <w:noWrap w:val="0"/>
            <w:vAlign w:val="center"/>
          </w:tcPr>
          <w:p w14:paraId="235F4F59">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采购文件要求</w:t>
            </w:r>
          </w:p>
        </w:tc>
        <w:tc>
          <w:tcPr>
            <w:tcW w:w="804" w:type="dxa"/>
            <w:noWrap w:val="0"/>
            <w:vAlign w:val="center"/>
          </w:tcPr>
          <w:p w14:paraId="513EA54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221" w:type="dxa"/>
            <w:noWrap w:val="0"/>
            <w:vAlign w:val="center"/>
          </w:tcPr>
          <w:p w14:paraId="4360B1D2">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承诺或说明</w:t>
            </w:r>
          </w:p>
        </w:tc>
        <w:tc>
          <w:tcPr>
            <w:tcW w:w="1221" w:type="dxa"/>
            <w:noWrap w:val="0"/>
            <w:vAlign w:val="center"/>
          </w:tcPr>
          <w:p w14:paraId="54DD1859">
            <w:pPr>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w:t>
            </w:r>
          </w:p>
        </w:tc>
      </w:tr>
      <w:tr w14:paraId="05B3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13" w:type="dxa"/>
            <w:noWrap w:val="0"/>
            <w:vAlign w:val="center"/>
          </w:tcPr>
          <w:p w14:paraId="1B0CCA25">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45" w:type="dxa"/>
            <w:noWrap w:val="0"/>
            <w:vAlign w:val="center"/>
          </w:tcPr>
          <w:p w14:paraId="13400FA1">
            <w:pPr>
              <w:spacing w:line="300" w:lineRule="exact"/>
              <w:jc w:val="center"/>
              <w:rPr>
                <w:rFonts w:hint="eastAsia" w:ascii="仿宋" w:hAnsi="仿宋" w:eastAsia="仿宋" w:cs="仿宋"/>
                <w:color w:val="auto"/>
                <w:szCs w:val="21"/>
                <w:highlight w:val="none"/>
              </w:rPr>
            </w:pPr>
          </w:p>
        </w:tc>
        <w:tc>
          <w:tcPr>
            <w:tcW w:w="3725" w:type="dxa"/>
            <w:noWrap w:val="0"/>
            <w:vAlign w:val="center"/>
          </w:tcPr>
          <w:p w14:paraId="21701382">
            <w:pPr>
              <w:spacing w:line="300" w:lineRule="exact"/>
              <w:rPr>
                <w:rFonts w:hint="eastAsia" w:ascii="仿宋" w:hAnsi="仿宋" w:eastAsia="仿宋" w:cs="仿宋"/>
                <w:color w:val="auto"/>
                <w:szCs w:val="21"/>
                <w:highlight w:val="none"/>
              </w:rPr>
            </w:pPr>
          </w:p>
        </w:tc>
        <w:tc>
          <w:tcPr>
            <w:tcW w:w="804" w:type="dxa"/>
            <w:noWrap w:val="0"/>
            <w:vAlign w:val="center"/>
          </w:tcPr>
          <w:p w14:paraId="00F1A39F">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56AB13E0">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0EFE7BB8">
            <w:pPr>
              <w:spacing w:line="300" w:lineRule="exact"/>
              <w:jc w:val="center"/>
              <w:rPr>
                <w:rFonts w:hint="eastAsia" w:ascii="仿宋" w:hAnsi="仿宋" w:eastAsia="仿宋" w:cs="仿宋"/>
                <w:color w:val="auto"/>
                <w:szCs w:val="21"/>
                <w:highlight w:val="none"/>
              </w:rPr>
            </w:pPr>
          </w:p>
        </w:tc>
      </w:tr>
      <w:tr w14:paraId="14D0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13" w:type="dxa"/>
            <w:noWrap w:val="0"/>
            <w:vAlign w:val="center"/>
          </w:tcPr>
          <w:p w14:paraId="3E331916">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45" w:type="dxa"/>
            <w:noWrap w:val="0"/>
            <w:vAlign w:val="center"/>
          </w:tcPr>
          <w:p w14:paraId="12AD9374">
            <w:pPr>
              <w:spacing w:line="300" w:lineRule="exact"/>
              <w:jc w:val="center"/>
              <w:rPr>
                <w:rFonts w:hint="eastAsia" w:ascii="仿宋" w:hAnsi="仿宋" w:eastAsia="仿宋" w:cs="仿宋"/>
                <w:color w:val="auto"/>
                <w:szCs w:val="21"/>
                <w:highlight w:val="none"/>
              </w:rPr>
            </w:pPr>
          </w:p>
        </w:tc>
        <w:tc>
          <w:tcPr>
            <w:tcW w:w="3725" w:type="dxa"/>
            <w:noWrap w:val="0"/>
            <w:vAlign w:val="center"/>
          </w:tcPr>
          <w:p w14:paraId="5A54DFD5">
            <w:pPr>
              <w:spacing w:line="300" w:lineRule="exact"/>
              <w:rPr>
                <w:rFonts w:hint="eastAsia" w:ascii="仿宋" w:hAnsi="仿宋" w:eastAsia="仿宋" w:cs="仿宋"/>
                <w:color w:val="auto"/>
                <w:szCs w:val="21"/>
                <w:highlight w:val="none"/>
              </w:rPr>
            </w:pPr>
          </w:p>
        </w:tc>
        <w:tc>
          <w:tcPr>
            <w:tcW w:w="804" w:type="dxa"/>
            <w:noWrap w:val="0"/>
            <w:vAlign w:val="center"/>
          </w:tcPr>
          <w:p w14:paraId="6CC2EDAA">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1989BEE9">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42157B05">
            <w:pPr>
              <w:spacing w:line="300" w:lineRule="exact"/>
              <w:jc w:val="center"/>
              <w:rPr>
                <w:rFonts w:hint="eastAsia" w:ascii="仿宋" w:hAnsi="仿宋" w:eastAsia="仿宋" w:cs="仿宋"/>
                <w:color w:val="auto"/>
                <w:szCs w:val="21"/>
                <w:highlight w:val="none"/>
              </w:rPr>
            </w:pPr>
          </w:p>
        </w:tc>
      </w:tr>
      <w:tr w14:paraId="10B5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13" w:type="dxa"/>
            <w:noWrap w:val="0"/>
            <w:vAlign w:val="center"/>
          </w:tcPr>
          <w:p w14:paraId="1183F498">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45" w:type="dxa"/>
            <w:noWrap w:val="0"/>
            <w:vAlign w:val="center"/>
          </w:tcPr>
          <w:p w14:paraId="2E5026B5">
            <w:pPr>
              <w:spacing w:line="300" w:lineRule="exact"/>
              <w:jc w:val="center"/>
              <w:rPr>
                <w:rFonts w:hint="eastAsia" w:ascii="仿宋" w:hAnsi="仿宋" w:eastAsia="仿宋" w:cs="仿宋"/>
                <w:color w:val="auto"/>
                <w:szCs w:val="21"/>
                <w:highlight w:val="none"/>
              </w:rPr>
            </w:pPr>
          </w:p>
        </w:tc>
        <w:tc>
          <w:tcPr>
            <w:tcW w:w="3725" w:type="dxa"/>
            <w:noWrap w:val="0"/>
            <w:vAlign w:val="center"/>
          </w:tcPr>
          <w:p w14:paraId="1AFAFDEC">
            <w:pPr>
              <w:spacing w:line="300" w:lineRule="exact"/>
              <w:rPr>
                <w:rFonts w:hint="eastAsia" w:ascii="仿宋" w:hAnsi="仿宋" w:eastAsia="仿宋" w:cs="仿宋"/>
                <w:color w:val="auto"/>
                <w:szCs w:val="21"/>
                <w:highlight w:val="none"/>
              </w:rPr>
            </w:pPr>
          </w:p>
        </w:tc>
        <w:tc>
          <w:tcPr>
            <w:tcW w:w="804" w:type="dxa"/>
            <w:noWrap w:val="0"/>
            <w:vAlign w:val="center"/>
          </w:tcPr>
          <w:p w14:paraId="779A046A">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0E769648">
            <w:pPr>
              <w:spacing w:line="300" w:lineRule="exact"/>
              <w:jc w:val="center"/>
              <w:rPr>
                <w:rFonts w:hint="eastAsia" w:ascii="仿宋" w:hAnsi="仿宋" w:eastAsia="仿宋" w:cs="仿宋"/>
                <w:color w:val="auto"/>
                <w:szCs w:val="21"/>
                <w:highlight w:val="none"/>
              </w:rPr>
            </w:pPr>
          </w:p>
        </w:tc>
        <w:tc>
          <w:tcPr>
            <w:tcW w:w="1221" w:type="dxa"/>
            <w:noWrap w:val="0"/>
            <w:vAlign w:val="center"/>
          </w:tcPr>
          <w:p w14:paraId="09391C5D">
            <w:pPr>
              <w:spacing w:line="300" w:lineRule="exact"/>
              <w:jc w:val="center"/>
              <w:rPr>
                <w:rFonts w:hint="eastAsia" w:ascii="仿宋" w:hAnsi="仿宋" w:eastAsia="仿宋" w:cs="仿宋"/>
                <w:color w:val="auto"/>
                <w:szCs w:val="21"/>
                <w:highlight w:val="none"/>
              </w:rPr>
            </w:pPr>
          </w:p>
        </w:tc>
      </w:tr>
    </w:tbl>
    <w:p w14:paraId="068E180C">
      <w:pPr>
        <w:spacing w:line="3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95694FD">
      <w:pPr>
        <w:spacing w:before="156" w:beforeLines="50" w:after="156" w:afterLines="50"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28AF1386">
      <w:pPr>
        <w:spacing w:before="156" w:beforeLines="50" w:after="156" w:afterLines="50"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07040C99">
      <w:pPr>
        <w:spacing w:before="156" w:beforeLines="50" w:after="156" w:afterLines="50"/>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highlight w:val="none"/>
        </w:rPr>
        <w:t xml:space="preserve">     </w:t>
      </w:r>
    </w:p>
    <w:p w14:paraId="2B5F673C">
      <w:pPr>
        <w:rPr>
          <w:rFonts w:hint="eastAsia" w:ascii="仿宋" w:hAnsi="仿宋" w:eastAsia="仿宋" w:cs="仿宋"/>
          <w:color w:val="auto"/>
          <w:sz w:val="24"/>
          <w:highlight w:val="none"/>
        </w:rPr>
      </w:pPr>
    </w:p>
    <w:p w14:paraId="0C75CBCA">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注：1、本表格为</w:t>
      </w:r>
      <w:r>
        <w:rPr>
          <w:rFonts w:hint="eastAsia" w:ascii="仿宋" w:hAnsi="仿宋" w:eastAsia="仿宋" w:cs="仿宋"/>
          <w:bCs/>
          <w:color w:val="auto"/>
          <w:szCs w:val="21"/>
          <w:highlight w:val="none"/>
        </w:rPr>
        <w:t>商务技术要求中除报价以外的其他要求，</w:t>
      </w:r>
      <w:r>
        <w:rPr>
          <w:rFonts w:hint="eastAsia" w:ascii="仿宋" w:hAnsi="仿宋" w:eastAsia="仿宋" w:cs="仿宋"/>
          <w:b/>
          <w:color w:val="auto"/>
          <w:szCs w:val="21"/>
          <w:highlight w:val="none"/>
        </w:rPr>
        <w:t>不填写视同完全响应磋商文件要求</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此表可在不改变格式的情况下可自行制作。</w:t>
      </w:r>
    </w:p>
    <w:p w14:paraId="050AD0EB">
      <w:pPr>
        <w:spacing w:line="340" w:lineRule="exact"/>
        <w:ind w:firstLine="630" w:firstLineChars="300"/>
        <w:rPr>
          <w:rFonts w:hint="eastAsia" w:ascii="仿宋" w:hAnsi="仿宋" w:eastAsia="仿宋" w:cs="仿宋"/>
          <w:color w:val="auto"/>
          <w:highlight w:val="none"/>
        </w:rPr>
      </w:pPr>
      <w:r>
        <w:rPr>
          <w:rFonts w:hint="eastAsia" w:ascii="仿宋" w:hAnsi="仿宋" w:eastAsia="仿宋" w:cs="仿宋"/>
          <w:color w:val="auto"/>
          <w:szCs w:val="21"/>
          <w:highlight w:val="none"/>
        </w:rPr>
        <w:t>2、备注栏填正偏离、负偏离或无偏离。</w:t>
      </w:r>
    </w:p>
    <w:p w14:paraId="49AAC925">
      <w:pPr>
        <w:pStyle w:val="18"/>
        <w:rPr>
          <w:rFonts w:hint="eastAsia" w:ascii="仿宋" w:hAnsi="仿宋" w:eastAsia="仿宋" w:cs="仿宋"/>
          <w:color w:val="auto"/>
          <w:szCs w:val="21"/>
          <w:highlight w:val="none"/>
        </w:rPr>
      </w:pPr>
    </w:p>
    <w:p w14:paraId="386CB65D">
      <w:pPr>
        <w:rPr>
          <w:rFonts w:hint="eastAsia" w:ascii="仿宋" w:hAnsi="仿宋" w:eastAsia="仿宋" w:cs="仿宋"/>
          <w:color w:val="auto"/>
          <w:szCs w:val="21"/>
          <w:highlight w:val="none"/>
        </w:rPr>
      </w:pPr>
    </w:p>
    <w:p w14:paraId="38CDF369">
      <w:pPr>
        <w:pStyle w:val="29"/>
        <w:rPr>
          <w:rFonts w:hint="eastAsia" w:ascii="仿宋" w:hAnsi="仿宋" w:eastAsia="仿宋" w:cs="仿宋"/>
          <w:color w:val="auto"/>
          <w:szCs w:val="21"/>
          <w:highlight w:val="none"/>
        </w:rPr>
      </w:pPr>
    </w:p>
    <w:p w14:paraId="35D5D35D">
      <w:pPr>
        <w:pStyle w:val="2"/>
        <w:rPr>
          <w:rFonts w:hint="eastAsia" w:ascii="仿宋" w:hAnsi="仿宋" w:eastAsia="仿宋" w:cs="仿宋"/>
          <w:color w:val="auto"/>
          <w:szCs w:val="21"/>
          <w:highlight w:val="none"/>
        </w:rPr>
      </w:pPr>
    </w:p>
    <w:p w14:paraId="0E0A06B4">
      <w:pPr>
        <w:pStyle w:val="18"/>
        <w:rPr>
          <w:rFonts w:hint="eastAsia" w:ascii="仿宋" w:hAnsi="仿宋" w:eastAsia="仿宋" w:cs="仿宋"/>
          <w:color w:val="auto"/>
          <w:highlight w:val="none"/>
        </w:rPr>
      </w:pPr>
    </w:p>
    <w:p w14:paraId="79025E9C">
      <w:pPr>
        <w:autoSpaceDE w:val="0"/>
        <w:autoSpaceDN w:val="0"/>
        <w:snapToGrid w:val="0"/>
        <w:spacing w:line="420" w:lineRule="exact"/>
        <w:textAlignment w:val="bottom"/>
        <w:rPr>
          <w:rFonts w:hint="eastAsia" w:ascii="仿宋" w:hAnsi="仿宋" w:eastAsia="仿宋" w:cs="仿宋"/>
          <w:color w:val="auto"/>
          <w:szCs w:val="21"/>
          <w:highlight w:val="none"/>
        </w:rPr>
      </w:pPr>
    </w:p>
    <w:p w14:paraId="16B063F7">
      <w:pPr>
        <w:pStyle w:val="17"/>
        <w:rPr>
          <w:rFonts w:hint="eastAsia" w:ascii="仿宋" w:hAnsi="仿宋" w:eastAsia="仿宋" w:cs="仿宋"/>
          <w:color w:val="auto"/>
          <w:szCs w:val="21"/>
          <w:highlight w:val="none"/>
        </w:rPr>
      </w:pPr>
    </w:p>
    <w:p w14:paraId="706E242B">
      <w:pPr>
        <w:rPr>
          <w:rFonts w:hint="eastAsia" w:ascii="仿宋" w:hAnsi="仿宋" w:eastAsia="仿宋" w:cs="仿宋"/>
          <w:color w:val="auto"/>
          <w:szCs w:val="21"/>
          <w:highlight w:val="none"/>
        </w:rPr>
      </w:pPr>
    </w:p>
    <w:p w14:paraId="43043BBB">
      <w:pPr>
        <w:rPr>
          <w:rFonts w:hint="eastAsia" w:ascii="仿宋" w:hAnsi="仿宋" w:eastAsia="仿宋" w:cs="仿宋"/>
          <w:color w:val="auto"/>
          <w:szCs w:val="21"/>
          <w:highlight w:val="none"/>
        </w:rPr>
      </w:pPr>
    </w:p>
    <w:p w14:paraId="7F25E6EF">
      <w:pPr>
        <w:rPr>
          <w:rFonts w:hint="eastAsia" w:ascii="仿宋" w:hAnsi="仿宋" w:eastAsia="仿宋" w:cs="仿宋"/>
          <w:color w:val="auto"/>
          <w:szCs w:val="21"/>
          <w:highlight w:val="none"/>
        </w:rPr>
      </w:pPr>
    </w:p>
    <w:p w14:paraId="6ACE833D">
      <w:pPr>
        <w:rPr>
          <w:rFonts w:hint="eastAsia" w:ascii="仿宋" w:hAnsi="仿宋" w:eastAsia="仿宋" w:cs="仿宋"/>
          <w:color w:val="auto"/>
          <w:highlight w:val="none"/>
          <w:lang w:val="en-US" w:eastAsia="zh-CN"/>
        </w:rPr>
      </w:pPr>
    </w:p>
    <w:p w14:paraId="3DA70650">
      <w:pPr>
        <w:pStyle w:val="17"/>
        <w:rPr>
          <w:rFonts w:hint="eastAsia" w:ascii="仿宋" w:hAnsi="仿宋" w:eastAsia="仿宋" w:cs="仿宋"/>
          <w:color w:val="auto"/>
          <w:highlight w:val="none"/>
          <w:lang w:val="en-US" w:eastAsia="zh-CN"/>
        </w:rPr>
      </w:pPr>
    </w:p>
    <w:p w14:paraId="4D324CA9">
      <w:pPr>
        <w:rPr>
          <w:rFonts w:hint="eastAsia" w:ascii="仿宋" w:hAnsi="仿宋" w:eastAsia="仿宋" w:cs="仿宋"/>
          <w:color w:val="auto"/>
          <w:highlight w:val="none"/>
          <w:lang w:val="en-US" w:eastAsia="zh-CN"/>
        </w:rPr>
      </w:pPr>
    </w:p>
    <w:p w14:paraId="0330D0F6">
      <w:pPr>
        <w:pStyle w:val="17"/>
        <w:rPr>
          <w:rFonts w:hint="eastAsia" w:ascii="仿宋" w:hAnsi="仿宋" w:eastAsia="仿宋" w:cs="仿宋"/>
          <w:color w:val="auto"/>
          <w:highlight w:val="none"/>
          <w:lang w:val="en-US" w:eastAsia="zh-CN"/>
        </w:rPr>
      </w:pPr>
    </w:p>
    <w:p w14:paraId="24BA5F0D">
      <w:pPr>
        <w:rPr>
          <w:rFonts w:hint="eastAsia"/>
          <w:color w:val="auto"/>
          <w:highlight w:val="none"/>
          <w:lang w:val="en-US" w:eastAsia="zh-CN"/>
        </w:rPr>
      </w:pPr>
    </w:p>
    <w:p w14:paraId="48B62770">
      <w:pPr>
        <w:rPr>
          <w:rFonts w:hint="eastAsia" w:ascii="仿宋" w:hAnsi="仿宋" w:eastAsia="仿宋" w:cs="仿宋"/>
          <w:color w:val="auto"/>
          <w:highlight w:val="none"/>
          <w:lang w:val="en-US" w:eastAsia="zh-CN"/>
        </w:rPr>
      </w:pPr>
    </w:p>
    <w:p w14:paraId="1B265425">
      <w:pPr>
        <w:spacing w:line="4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、项目实施人员一览表格式：</w:t>
      </w:r>
    </w:p>
    <w:p w14:paraId="19D964C7">
      <w:pPr>
        <w:spacing w:line="360" w:lineRule="auto"/>
        <w:jc w:val="center"/>
        <w:rPr>
          <w:rFonts w:hint="eastAsia" w:ascii="仿宋" w:hAnsi="仿宋" w:eastAsia="仿宋" w:cs="仿宋"/>
          <w:b/>
          <w:color w:val="auto"/>
          <w:sz w:val="28"/>
          <w:szCs w:val="28"/>
          <w:highlight w:val="none"/>
        </w:rPr>
      </w:pPr>
    </w:p>
    <w:p w14:paraId="4DCB0EB1">
      <w:pPr>
        <w:spacing w:line="360" w:lineRule="auto"/>
        <w:jc w:val="center"/>
        <w:rPr>
          <w:rFonts w:hint="eastAsia" w:ascii="仿宋" w:hAnsi="仿宋" w:eastAsia="仿宋" w:cs="仿宋"/>
          <w:bCs/>
          <w:color w:val="auto"/>
          <w:sz w:val="30"/>
          <w:szCs w:val="30"/>
          <w:highlight w:val="none"/>
        </w:rPr>
      </w:pPr>
      <w:bookmarkStart w:id="285" w:name="OLE_LINK1"/>
      <w:bookmarkStart w:id="286" w:name="OLE_LINK2"/>
      <w:r>
        <w:rPr>
          <w:rFonts w:hint="eastAsia" w:ascii="仿宋" w:hAnsi="仿宋" w:eastAsia="仿宋" w:cs="仿宋"/>
          <w:bCs/>
          <w:color w:val="auto"/>
          <w:sz w:val="30"/>
          <w:szCs w:val="30"/>
          <w:highlight w:val="none"/>
        </w:rPr>
        <w:t>项目实施人员一览表</w:t>
      </w:r>
    </w:p>
    <w:p w14:paraId="668B4166">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40169C93">
      <w:pPr>
        <w:spacing w:line="40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p>
    <w:bookmarkEnd w:id="285"/>
    <w:bookmarkEnd w:id="286"/>
    <w:tbl>
      <w:tblPr>
        <w:tblStyle w:val="22"/>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710"/>
        <w:gridCol w:w="815"/>
        <w:gridCol w:w="673"/>
        <w:gridCol w:w="797"/>
        <w:gridCol w:w="1315"/>
        <w:gridCol w:w="1230"/>
        <w:gridCol w:w="840"/>
      </w:tblGrid>
      <w:tr w14:paraId="6D17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53" w:type="dxa"/>
            <w:noWrap w:val="0"/>
            <w:vAlign w:val="center"/>
          </w:tcPr>
          <w:p w14:paraId="3B091FF0">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710" w:type="dxa"/>
            <w:noWrap w:val="0"/>
            <w:vAlign w:val="center"/>
          </w:tcPr>
          <w:p w14:paraId="01B3F4D9">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本项目拟任岗位</w:t>
            </w:r>
          </w:p>
        </w:tc>
        <w:tc>
          <w:tcPr>
            <w:tcW w:w="815" w:type="dxa"/>
            <w:noWrap w:val="0"/>
            <w:vAlign w:val="center"/>
          </w:tcPr>
          <w:p w14:paraId="11DB999B">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673" w:type="dxa"/>
            <w:noWrap w:val="0"/>
            <w:vAlign w:val="center"/>
          </w:tcPr>
          <w:p w14:paraId="37AE5FF0">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797" w:type="dxa"/>
            <w:noWrap w:val="0"/>
            <w:vAlign w:val="center"/>
          </w:tcPr>
          <w:p w14:paraId="21033567">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1315" w:type="dxa"/>
            <w:noWrap w:val="0"/>
            <w:vAlign w:val="center"/>
          </w:tcPr>
          <w:p w14:paraId="67954B20">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职称与证书</w:t>
            </w:r>
          </w:p>
        </w:tc>
        <w:tc>
          <w:tcPr>
            <w:tcW w:w="1230" w:type="dxa"/>
            <w:noWrap w:val="0"/>
            <w:vAlign w:val="center"/>
          </w:tcPr>
          <w:p w14:paraId="0FF9BFB8">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安排上岗起止时间</w:t>
            </w:r>
          </w:p>
        </w:tc>
        <w:tc>
          <w:tcPr>
            <w:tcW w:w="840" w:type="dxa"/>
            <w:noWrap w:val="0"/>
            <w:vAlign w:val="center"/>
          </w:tcPr>
          <w:p w14:paraId="160DC880">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4DC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6D23632">
            <w:pPr>
              <w:spacing w:line="360" w:lineRule="auto"/>
              <w:rPr>
                <w:rFonts w:hint="eastAsia" w:ascii="仿宋" w:hAnsi="仿宋" w:eastAsia="仿宋" w:cs="仿宋"/>
                <w:color w:val="auto"/>
                <w:szCs w:val="21"/>
                <w:highlight w:val="none"/>
              </w:rPr>
            </w:pPr>
          </w:p>
        </w:tc>
        <w:tc>
          <w:tcPr>
            <w:tcW w:w="1710" w:type="dxa"/>
            <w:noWrap w:val="0"/>
            <w:vAlign w:val="center"/>
          </w:tcPr>
          <w:p w14:paraId="69E8071D">
            <w:pPr>
              <w:spacing w:line="360" w:lineRule="auto"/>
              <w:rPr>
                <w:rFonts w:hint="eastAsia" w:ascii="仿宋" w:hAnsi="仿宋" w:eastAsia="仿宋" w:cs="仿宋"/>
                <w:color w:val="auto"/>
                <w:szCs w:val="21"/>
                <w:highlight w:val="none"/>
              </w:rPr>
            </w:pPr>
          </w:p>
        </w:tc>
        <w:tc>
          <w:tcPr>
            <w:tcW w:w="815" w:type="dxa"/>
            <w:noWrap w:val="0"/>
            <w:vAlign w:val="center"/>
          </w:tcPr>
          <w:p w14:paraId="57022A0A">
            <w:pPr>
              <w:spacing w:line="360" w:lineRule="auto"/>
              <w:rPr>
                <w:rFonts w:hint="eastAsia" w:ascii="仿宋" w:hAnsi="仿宋" w:eastAsia="仿宋" w:cs="仿宋"/>
                <w:color w:val="auto"/>
                <w:szCs w:val="21"/>
                <w:highlight w:val="none"/>
              </w:rPr>
            </w:pPr>
          </w:p>
        </w:tc>
        <w:tc>
          <w:tcPr>
            <w:tcW w:w="673" w:type="dxa"/>
            <w:noWrap w:val="0"/>
            <w:vAlign w:val="center"/>
          </w:tcPr>
          <w:p w14:paraId="0F47A51A">
            <w:pPr>
              <w:spacing w:line="360" w:lineRule="auto"/>
              <w:rPr>
                <w:rFonts w:hint="eastAsia" w:ascii="仿宋" w:hAnsi="仿宋" w:eastAsia="仿宋" w:cs="仿宋"/>
                <w:color w:val="auto"/>
                <w:szCs w:val="21"/>
                <w:highlight w:val="none"/>
              </w:rPr>
            </w:pPr>
          </w:p>
        </w:tc>
        <w:tc>
          <w:tcPr>
            <w:tcW w:w="797" w:type="dxa"/>
            <w:noWrap w:val="0"/>
            <w:vAlign w:val="center"/>
          </w:tcPr>
          <w:p w14:paraId="476FEA06">
            <w:pPr>
              <w:spacing w:line="360" w:lineRule="auto"/>
              <w:rPr>
                <w:rFonts w:hint="eastAsia" w:ascii="仿宋" w:hAnsi="仿宋" w:eastAsia="仿宋" w:cs="仿宋"/>
                <w:color w:val="auto"/>
                <w:szCs w:val="21"/>
                <w:highlight w:val="none"/>
              </w:rPr>
            </w:pPr>
          </w:p>
        </w:tc>
        <w:tc>
          <w:tcPr>
            <w:tcW w:w="1315" w:type="dxa"/>
            <w:noWrap w:val="0"/>
            <w:vAlign w:val="center"/>
          </w:tcPr>
          <w:p w14:paraId="5E2D3F92">
            <w:pPr>
              <w:spacing w:line="360" w:lineRule="auto"/>
              <w:rPr>
                <w:rFonts w:hint="eastAsia" w:ascii="仿宋" w:hAnsi="仿宋" w:eastAsia="仿宋" w:cs="仿宋"/>
                <w:color w:val="auto"/>
                <w:szCs w:val="21"/>
                <w:highlight w:val="none"/>
              </w:rPr>
            </w:pPr>
          </w:p>
        </w:tc>
        <w:tc>
          <w:tcPr>
            <w:tcW w:w="1230" w:type="dxa"/>
            <w:noWrap w:val="0"/>
            <w:vAlign w:val="center"/>
          </w:tcPr>
          <w:p w14:paraId="5ED6C01A">
            <w:pPr>
              <w:pStyle w:val="9"/>
              <w:spacing w:line="360" w:lineRule="auto"/>
              <w:ind w:left="5250"/>
              <w:rPr>
                <w:rFonts w:hint="eastAsia" w:ascii="仿宋" w:hAnsi="仿宋" w:eastAsia="仿宋" w:cs="仿宋"/>
                <w:color w:val="auto"/>
                <w:szCs w:val="21"/>
                <w:highlight w:val="none"/>
              </w:rPr>
            </w:pPr>
          </w:p>
        </w:tc>
        <w:tc>
          <w:tcPr>
            <w:tcW w:w="840" w:type="dxa"/>
            <w:noWrap w:val="0"/>
            <w:vAlign w:val="center"/>
          </w:tcPr>
          <w:p w14:paraId="32C70412">
            <w:pPr>
              <w:spacing w:line="360" w:lineRule="auto"/>
              <w:rPr>
                <w:rFonts w:hint="eastAsia" w:ascii="仿宋" w:hAnsi="仿宋" w:eastAsia="仿宋" w:cs="仿宋"/>
                <w:color w:val="auto"/>
                <w:szCs w:val="21"/>
                <w:highlight w:val="none"/>
              </w:rPr>
            </w:pPr>
          </w:p>
        </w:tc>
      </w:tr>
      <w:tr w14:paraId="4773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C93D2DF">
            <w:pPr>
              <w:spacing w:line="360" w:lineRule="auto"/>
              <w:rPr>
                <w:rFonts w:hint="eastAsia" w:ascii="仿宋" w:hAnsi="仿宋" w:eastAsia="仿宋" w:cs="仿宋"/>
                <w:color w:val="auto"/>
                <w:szCs w:val="21"/>
                <w:highlight w:val="none"/>
              </w:rPr>
            </w:pPr>
          </w:p>
        </w:tc>
        <w:tc>
          <w:tcPr>
            <w:tcW w:w="1710" w:type="dxa"/>
            <w:noWrap w:val="0"/>
            <w:vAlign w:val="center"/>
          </w:tcPr>
          <w:p w14:paraId="1EFD5AA8">
            <w:pPr>
              <w:spacing w:line="360" w:lineRule="auto"/>
              <w:rPr>
                <w:rFonts w:hint="eastAsia" w:ascii="仿宋" w:hAnsi="仿宋" w:eastAsia="仿宋" w:cs="仿宋"/>
                <w:color w:val="auto"/>
                <w:szCs w:val="21"/>
                <w:highlight w:val="none"/>
              </w:rPr>
            </w:pPr>
          </w:p>
        </w:tc>
        <w:tc>
          <w:tcPr>
            <w:tcW w:w="815" w:type="dxa"/>
            <w:noWrap w:val="0"/>
            <w:vAlign w:val="center"/>
          </w:tcPr>
          <w:p w14:paraId="2874ED43">
            <w:pPr>
              <w:spacing w:line="360" w:lineRule="auto"/>
              <w:rPr>
                <w:rFonts w:hint="eastAsia" w:ascii="仿宋" w:hAnsi="仿宋" w:eastAsia="仿宋" w:cs="仿宋"/>
                <w:color w:val="auto"/>
                <w:szCs w:val="21"/>
                <w:highlight w:val="none"/>
              </w:rPr>
            </w:pPr>
          </w:p>
        </w:tc>
        <w:tc>
          <w:tcPr>
            <w:tcW w:w="673" w:type="dxa"/>
            <w:noWrap w:val="0"/>
            <w:vAlign w:val="center"/>
          </w:tcPr>
          <w:p w14:paraId="70E124C0">
            <w:pPr>
              <w:spacing w:line="360" w:lineRule="auto"/>
              <w:rPr>
                <w:rFonts w:hint="eastAsia" w:ascii="仿宋" w:hAnsi="仿宋" w:eastAsia="仿宋" w:cs="仿宋"/>
                <w:color w:val="auto"/>
                <w:szCs w:val="21"/>
                <w:highlight w:val="none"/>
              </w:rPr>
            </w:pPr>
          </w:p>
        </w:tc>
        <w:tc>
          <w:tcPr>
            <w:tcW w:w="797" w:type="dxa"/>
            <w:noWrap w:val="0"/>
            <w:vAlign w:val="center"/>
          </w:tcPr>
          <w:p w14:paraId="3CEE1CCB">
            <w:pPr>
              <w:spacing w:line="360" w:lineRule="auto"/>
              <w:rPr>
                <w:rFonts w:hint="eastAsia" w:ascii="仿宋" w:hAnsi="仿宋" w:eastAsia="仿宋" w:cs="仿宋"/>
                <w:color w:val="auto"/>
                <w:szCs w:val="21"/>
                <w:highlight w:val="none"/>
              </w:rPr>
            </w:pPr>
          </w:p>
        </w:tc>
        <w:tc>
          <w:tcPr>
            <w:tcW w:w="1315" w:type="dxa"/>
            <w:noWrap w:val="0"/>
            <w:vAlign w:val="center"/>
          </w:tcPr>
          <w:p w14:paraId="42468687">
            <w:pPr>
              <w:spacing w:line="360" w:lineRule="auto"/>
              <w:rPr>
                <w:rFonts w:hint="eastAsia" w:ascii="仿宋" w:hAnsi="仿宋" w:eastAsia="仿宋" w:cs="仿宋"/>
                <w:color w:val="auto"/>
                <w:szCs w:val="21"/>
                <w:highlight w:val="none"/>
              </w:rPr>
            </w:pPr>
          </w:p>
        </w:tc>
        <w:tc>
          <w:tcPr>
            <w:tcW w:w="1230" w:type="dxa"/>
            <w:noWrap w:val="0"/>
            <w:vAlign w:val="center"/>
          </w:tcPr>
          <w:p w14:paraId="271F0E5A">
            <w:pPr>
              <w:spacing w:line="360" w:lineRule="auto"/>
              <w:rPr>
                <w:rFonts w:hint="eastAsia" w:ascii="仿宋" w:hAnsi="仿宋" w:eastAsia="仿宋" w:cs="仿宋"/>
                <w:color w:val="auto"/>
                <w:szCs w:val="21"/>
                <w:highlight w:val="none"/>
              </w:rPr>
            </w:pPr>
          </w:p>
        </w:tc>
        <w:tc>
          <w:tcPr>
            <w:tcW w:w="840" w:type="dxa"/>
            <w:noWrap w:val="0"/>
            <w:vAlign w:val="center"/>
          </w:tcPr>
          <w:p w14:paraId="75729140">
            <w:pPr>
              <w:spacing w:line="360" w:lineRule="auto"/>
              <w:rPr>
                <w:rFonts w:hint="eastAsia" w:ascii="仿宋" w:hAnsi="仿宋" w:eastAsia="仿宋" w:cs="仿宋"/>
                <w:color w:val="auto"/>
                <w:szCs w:val="21"/>
                <w:highlight w:val="none"/>
              </w:rPr>
            </w:pPr>
          </w:p>
        </w:tc>
      </w:tr>
      <w:tr w14:paraId="4303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E192E36">
            <w:pPr>
              <w:spacing w:line="360" w:lineRule="auto"/>
              <w:rPr>
                <w:rFonts w:hint="eastAsia" w:ascii="仿宋" w:hAnsi="仿宋" w:eastAsia="仿宋" w:cs="仿宋"/>
                <w:color w:val="auto"/>
                <w:szCs w:val="21"/>
                <w:highlight w:val="none"/>
              </w:rPr>
            </w:pPr>
          </w:p>
        </w:tc>
        <w:tc>
          <w:tcPr>
            <w:tcW w:w="1710" w:type="dxa"/>
            <w:noWrap w:val="0"/>
            <w:vAlign w:val="center"/>
          </w:tcPr>
          <w:p w14:paraId="5C669AA0">
            <w:pPr>
              <w:spacing w:line="360" w:lineRule="auto"/>
              <w:rPr>
                <w:rFonts w:hint="eastAsia" w:ascii="仿宋" w:hAnsi="仿宋" w:eastAsia="仿宋" w:cs="仿宋"/>
                <w:color w:val="auto"/>
                <w:szCs w:val="21"/>
                <w:highlight w:val="none"/>
              </w:rPr>
            </w:pPr>
          </w:p>
        </w:tc>
        <w:tc>
          <w:tcPr>
            <w:tcW w:w="815" w:type="dxa"/>
            <w:noWrap w:val="0"/>
            <w:vAlign w:val="center"/>
          </w:tcPr>
          <w:p w14:paraId="4258AD93">
            <w:pPr>
              <w:spacing w:line="360" w:lineRule="auto"/>
              <w:rPr>
                <w:rFonts w:hint="eastAsia" w:ascii="仿宋" w:hAnsi="仿宋" w:eastAsia="仿宋" w:cs="仿宋"/>
                <w:color w:val="auto"/>
                <w:szCs w:val="21"/>
                <w:highlight w:val="none"/>
              </w:rPr>
            </w:pPr>
          </w:p>
        </w:tc>
        <w:tc>
          <w:tcPr>
            <w:tcW w:w="673" w:type="dxa"/>
            <w:noWrap w:val="0"/>
            <w:vAlign w:val="center"/>
          </w:tcPr>
          <w:p w14:paraId="00EABE3D">
            <w:pPr>
              <w:spacing w:line="360" w:lineRule="auto"/>
              <w:rPr>
                <w:rFonts w:hint="eastAsia" w:ascii="仿宋" w:hAnsi="仿宋" w:eastAsia="仿宋" w:cs="仿宋"/>
                <w:color w:val="auto"/>
                <w:szCs w:val="21"/>
                <w:highlight w:val="none"/>
              </w:rPr>
            </w:pPr>
          </w:p>
        </w:tc>
        <w:tc>
          <w:tcPr>
            <w:tcW w:w="797" w:type="dxa"/>
            <w:noWrap w:val="0"/>
            <w:vAlign w:val="center"/>
          </w:tcPr>
          <w:p w14:paraId="465AFED9">
            <w:pPr>
              <w:spacing w:line="360" w:lineRule="auto"/>
              <w:rPr>
                <w:rFonts w:hint="eastAsia" w:ascii="仿宋" w:hAnsi="仿宋" w:eastAsia="仿宋" w:cs="仿宋"/>
                <w:color w:val="auto"/>
                <w:szCs w:val="21"/>
                <w:highlight w:val="none"/>
              </w:rPr>
            </w:pPr>
          </w:p>
        </w:tc>
        <w:tc>
          <w:tcPr>
            <w:tcW w:w="1315" w:type="dxa"/>
            <w:noWrap w:val="0"/>
            <w:vAlign w:val="center"/>
          </w:tcPr>
          <w:p w14:paraId="6ED6F8A8">
            <w:pPr>
              <w:spacing w:line="360" w:lineRule="auto"/>
              <w:rPr>
                <w:rFonts w:hint="eastAsia" w:ascii="仿宋" w:hAnsi="仿宋" w:eastAsia="仿宋" w:cs="仿宋"/>
                <w:color w:val="auto"/>
                <w:szCs w:val="21"/>
                <w:highlight w:val="none"/>
              </w:rPr>
            </w:pPr>
          </w:p>
        </w:tc>
        <w:tc>
          <w:tcPr>
            <w:tcW w:w="1230" w:type="dxa"/>
            <w:noWrap w:val="0"/>
            <w:vAlign w:val="center"/>
          </w:tcPr>
          <w:p w14:paraId="200D765F">
            <w:pPr>
              <w:spacing w:line="360" w:lineRule="auto"/>
              <w:rPr>
                <w:rFonts w:hint="eastAsia" w:ascii="仿宋" w:hAnsi="仿宋" w:eastAsia="仿宋" w:cs="仿宋"/>
                <w:color w:val="auto"/>
                <w:szCs w:val="21"/>
                <w:highlight w:val="none"/>
              </w:rPr>
            </w:pPr>
          </w:p>
        </w:tc>
        <w:tc>
          <w:tcPr>
            <w:tcW w:w="840" w:type="dxa"/>
            <w:noWrap w:val="0"/>
            <w:vAlign w:val="center"/>
          </w:tcPr>
          <w:p w14:paraId="747AEC2D">
            <w:pPr>
              <w:spacing w:line="360" w:lineRule="auto"/>
              <w:rPr>
                <w:rFonts w:hint="eastAsia" w:ascii="仿宋" w:hAnsi="仿宋" w:eastAsia="仿宋" w:cs="仿宋"/>
                <w:color w:val="auto"/>
                <w:szCs w:val="21"/>
                <w:highlight w:val="none"/>
              </w:rPr>
            </w:pPr>
          </w:p>
        </w:tc>
      </w:tr>
      <w:tr w14:paraId="00D5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40DF31B">
            <w:pPr>
              <w:spacing w:line="360" w:lineRule="auto"/>
              <w:rPr>
                <w:rFonts w:hint="eastAsia" w:ascii="仿宋" w:hAnsi="仿宋" w:eastAsia="仿宋" w:cs="仿宋"/>
                <w:color w:val="auto"/>
                <w:szCs w:val="21"/>
                <w:highlight w:val="none"/>
              </w:rPr>
            </w:pPr>
          </w:p>
        </w:tc>
        <w:tc>
          <w:tcPr>
            <w:tcW w:w="1710" w:type="dxa"/>
            <w:noWrap w:val="0"/>
            <w:vAlign w:val="center"/>
          </w:tcPr>
          <w:p w14:paraId="672182E2">
            <w:pPr>
              <w:spacing w:line="360" w:lineRule="auto"/>
              <w:rPr>
                <w:rFonts w:hint="eastAsia" w:ascii="仿宋" w:hAnsi="仿宋" w:eastAsia="仿宋" w:cs="仿宋"/>
                <w:color w:val="auto"/>
                <w:szCs w:val="21"/>
                <w:highlight w:val="none"/>
              </w:rPr>
            </w:pPr>
          </w:p>
        </w:tc>
        <w:tc>
          <w:tcPr>
            <w:tcW w:w="815" w:type="dxa"/>
            <w:noWrap w:val="0"/>
            <w:vAlign w:val="center"/>
          </w:tcPr>
          <w:p w14:paraId="77F92C82">
            <w:pPr>
              <w:spacing w:line="360" w:lineRule="auto"/>
              <w:rPr>
                <w:rFonts w:hint="eastAsia" w:ascii="仿宋" w:hAnsi="仿宋" w:eastAsia="仿宋" w:cs="仿宋"/>
                <w:color w:val="auto"/>
                <w:szCs w:val="21"/>
                <w:highlight w:val="none"/>
              </w:rPr>
            </w:pPr>
          </w:p>
        </w:tc>
        <w:tc>
          <w:tcPr>
            <w:tcW w:w="673" w:type="dxa"/>
            <w:noWrap w:val="0"/>
            <w:vAlign w:val="center"/>
          </w:tcPr>
          <w:p w14:paraId="2025F16F">
            <w:pPr>
              <w:spacing w:line="360" w:lineRule="auto"/>
              <w:rPr>
                <w:rFonts w:hint="eastAsia" w:ascii="仿宋" w:hAnsi="仿宋" w:eastAsia="仿宋" w:cs="仿宋"/>
                <w:color w:val="auto"/>
                <w:szCs w:val="21"/>
                <w:highlight w:val="none"/>
              </w:rPr>
            </w:pPr>
          </w:p>
        </w:tc>
        <w:tc>
          <w:tcPr>
            <w:tcW w:w="797" w:type="dxa"/>
            <w:noWrap w:val="0"/>
            <w:vAlign w:val="center"/>
          </w:tcPr>
          <w:p w14:paraId="202B6241">
            <w:pPr>
              <w:spacing w:line="360" w:lineRule="auto"/>
              <w:rPr>
                <w:rFonts w:hint="eastAsia" w:ascii="仿宋" w:hAnsi="仿宋" w:eastAsia="仿宋" w:cs="仿宋"/>
                <w:color w:val="auto"/>
                <w:szCs w:val="21"/>
                <w:highlight w:val="none"/>
              </w:rPr>
            </w:pPr>
          </w:p>
        </w:tc>
        <w:tc>
          <w:tcPr>
            <w:tcW w:w="1315" w:type="dxa"/>
            <w:noWrap w:val="0"/>
            <w:vAlign w:val="center"/>
          </w:tcPr>
          <w:p w14:paraId="6E31E4D3">
            <w:pPr>
              <w:spacing w:line="360" w:lineRule="auto"/>
              <w:rPr>
                <w:rFonts w:hint="eastAsia" w:ascii="仿宋" w:hAnsi="仿宋" w:eastAsia="仿宋" w:cs="仿宋"/>
                <w:color w:val="auto"/>
                <w:szCs w:val="21"/>
                <w:highlight w:val="none"/>
              </w:rPr>
            </w:pPr>
          </w:p>
        </w:tc>
        <w:tc>
          <w:tcPr>
            <w:tcW w:w="1230" w:type="dxa"/>
            <w:noWrap w:val="0"/>
            <w:vAlign w:val="center"/>
          </w:tcPr>
          <w:p w14:paraId="359D9C21">
            <w:pPr>
              <w:spacing w:line="360" w:lineRule="auto"/>
              <w:rPr>
                <w:rFonts w:hint="eastAsia" w:ascii="仿宋" w:hAnsi="仿宋" w:eastAsia="仿宋" w:cs="仿宋"/>
                <w:color w:val="auto"/>
                <w:szCs w:val="21"/>
                <w:highlight w:val="none"/>
              </w:rPr>
            </w:pPr>
          </w:p>
        </w:tc>
        <w:tc>
          <w:tcPr>
            <w:tcW w:w="840" w:type="dxa"/>
            <w:noWrap w:val="0"/>
            <w:vAlign w:val="center"/>
          </w:tcPr>
          <w:p w14:paraId="1693D51C">
            <w:pPr>
              <w:spacing w:line="360" w:lineRule="auto"/>
              <w:rPr>
                <w:rFonts w:hint="eastAsia" w:ascii="仿宋" w:hAnsi="仿宋" w:eastAsia="仿宋" w:cs="仿宋"/>
                <w:color w:val="auto"/>
                <w:szCs w:val="21"/>
                <w:highlight w:val="none"/>
              </w:rPr>
            </w:pPr>
          </w:p>
        </w:tc>
      </w:tr>
      <w:tr w14:paraId="5F6B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ABAA87C">
            <w:pPr>
              <w:spacing w:line="360" w:lineRule="auto"/>
              <w:rPr>
                <w:rFonts w:hint="eastAsia" w:ascii="仿宋" w:hAnsi="仿宋" w:eastAsia="仿宋" w:cs="仿宋"/>
                <w:color w:val="auto"/>
                <w:szCs w:val="21"/>
                <w:highlight w:val="none"/>
              </w:rPr>
            </w:pPr>
          </w:p>
        </w:tc>
        <w:tc>
          <w:tcPr>
            <w:tcW w:w="1710" w:type="dxa"/>
            <w:noWrap w:val="0"/>
            <w:vAlign w:val="center"/>
          </w:tcPr>
          <w:p w14:paraId="3E968099">
            <w:pPr>
              <w:spacing w:line="360" w:lineRule="auto"/>
              <w:rPr>
                <w:rFonts w:hint="eastAsia" w:ascii="仿宋" w:hAnsi="仿宋" w:eastAsia="仿宋" w:cs="仿宋"/>
                <w:color w:val="auto"/>
                <w:szCs w:val="21"/>
                <w:highlight w:val="none"/>
              </w:rPr>
            </w:pPr>
          </w:p>
        </w:tc>
        <w:tc>
          <w:tcPr>
            <w:tcW w:w="815" w:type="dxa"/>
            <w:noWrap w:val="0"/>
            <w:vAlign w:val="center"/>
          </w:tcPr>
          <w:p w14:paraId="2C230DF5">
            <w:pPr>
              <w:spacing w:line="360" w:lineRule="auto"/>
              <w:rPr>
                <w:rFonts w:hint="eastAsia" w:ascii="仿宋" w:hAnsi="仿宋" w:eastAsia="仿宋" w:cs="仿宋"/>
                <w:color w:val="auto"/>
                <w:szCs w:val="21"/>
                <w:highlight w:val="none"/>
              </w:rPr>
            </w:pPr>
          </w:p>
        </w:tc>
        <w:tc>
          <w:tcPr>
            <w:tcW w:w="673" w:type="dxa"/>
            <w:noWrap w:val="0"/>
            <w:vAlign w:val="center"/>
          </w:tcPr>
          <w:p w14:paraId="7AFD6F9F">
            <w:pPr>
              <w:spacing w:line="360" w:lineRule="auto"/>
              <w:rPr>
                <w:rFonts w:hint="eastAsia" w:ascii="仿宋" w:hAnsi="仿宋" w:eastAsia="仿宋" w:cs="仿宋"/>
                <w:color w:val="auto"/>
                <w:szCs w:val="21"/>
                <w:highlight w:val="none"/>
              </w:rPr>
            </w:pPr>
          </w:p>
        </w:tc>
        <w:tc>
          <w:tcPr>
            <w:tcW w:w="797" w:type="dxa"/>
            <w:noWrap w:val="0"/>
            <w:vAlign w:val="center"/>
          </w:tcPr>
          <w:p w14:paraId="5015FCDB">
            <w:pPr>
              <w:spacing w:line="360" w:lineRule="auto"/>
              <w:rPr>
                <w:rFonts w:hint="eastAsia" w:ascii="仿宋" w:hAnsi="仿宋" w:eastAsia="仿宋" w:cs="仿宋"/>
                <w:color w:val="auto"/>
                <w:szCs w:val="21"/>
                <w:highlight w:val="none"/>
              </w:rPr>
            </w:pPr>
          </w:p>
        </w:tc>
        <w:tc>
          <w:tcPr>
            <w:tcW w:w="1315" w:type="dxa"/>
            <w:noWrap w:val="0"/>
            <w:vAlign w:val="center"/>
          </w:tcPr>
          <w:p w14:paraId="002E7A95">
            <w:pPr>
              <w:spacing w:line="360" w:lineRule="auto"/>
              <w:rPr>
                <w:rFonts w:hint="eastAsia" w:ascii="仿宋" w:hAnsi="仿宋" w:eastAsia="仿宋" w:cs="仿宋"/>
                <w:color w:val="auto"/>
                <w:szCs w:val="21"/>
                <w:highlight w:val="none"/>
              </w:rPr>
            </w:pPr>
          </w:p>
        </w:tc>
        <w:tc>
          <w:tcPr>
            <w:tcW w:w="1230" w:type="dxa"/>
            <w:noWrap w:val="0"/>
            <w:vAlign w:val="center"/>
          </w:tcPr>
          <w:p w14:paraId="350EFAA0">
            <w:pPr>
              <w:spacing w:line="360" w:lineRule="auto"/>
              <w:rPr>
                <w:rFonts w:hint="eastAsia" w:ascii="仿宋" w:hAnsi="仿宋" w:eastAsia="仿宋" w:cs="仿宋"/>
                <w:color w:val="auto"/>
                <w:szCs w:val="21"/>
                <w:highlight w:val="none"/>
              </w:rPr>
            </w:pPr>
          </w:p>
        </w:tc>
        <w:tc>
          <w:tcPr>
            <w:tcW w:w="840" w:type="dxa"/>
            <w:noWrap w:val="0"/>
            <w:vAlign w:val="center"/>
          </w:tcPr>
          <w:p w14:paraId="186F713D">
            <w:pPr>
              <w:spacing w:line="360" w:lineRule="auto"/>
              <w:rPr>
                <w:rFonts w:hint="eastAsia" w:ascii="仿宋" w:hAnsi="仿宋" w:eastAsia="仿宋" w:cs="仿宋"/>
                <w:color w:val="auto"/>
                <w:szCs w:val="21"/>
                <w:highlight w:val="none"/>
              </w:rPr>
            </w:pPr>
          </w:p>
        </w:tc>
      </w:tr>
      <w:tr w14:paraId="4C6F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0CCF20B9">
            <w:pPr>
              <w:spacing w:line="360" w:lineRule="auto"/>
              <w:rPr>
                <w:rFonts w:hint="eastAsia" w:ascii="仿宋" w:hAnsi="仿宋" w:eastAsia="仿宋" w:cs="仿宋"/>
                <w:color w:val="auto"/>
                <w:szCs w:val="21"/>
                <w:highlight w:val="none"/>
              </w:rPr>
            </w:pPr>
          </w:p>
        </w:tc>
        <w:tc>
          <w:tcPr>
            <w:tcW w:w="1710" w:type="dxa"/>
            <w:noWrap w:val="0"/>
            <w:vAlign w:val="center"/>
          </w:tcPr>
          <w:p w14:paraId="32551CD0">
            <w:pPr>
              <w:spacing w:line="360" w:lineRule="auto"/>
              <w:rPr>
                <w:rFonts w:hint="eastAsia" w:ascii="仿宋" w:hAnsi="仿宋" w:eastAsia="仿宋" w:cs="仿宋"/>
                <w:color w:val="auto"/>
                <w:szCs w:val="21"/>
                <w:highlight w:val="none"/>
              </w:rPr>
            </w:pPr>
          </w:p>
        </w:tc>
        <w:tc>
          <w:tcPr>
            <w:tcW w:w="815" w:type="dxa"/>
            <w:noWrap w:val="0"/>
            <w:vAlign w:val="center"/>
          </w:tcPr>
          <w:p w14:paraId="03E8C34F">
            <w:pPr>
              <w:spacing w:line="360" w:lineRule="auto"/>
              <w:rPr>
                <w:rFonts w:hint="eastAsia" w:ascii="仿宋" w:hAnsi="仿宋" w:eastAsia="仿宋" w:cs="仿宋"/>
                <w:color w:val="auto"/>
                <w:szCs w:val="21"/>
                <w:highlight w:val="none"/>
              </w:rPr>
            </w:pPr>
          </w:p>
        </w:tc>
        <w:tc>
          <w:tcPr>
            <w:tcW w:w="673" w:type="dxa"/>
            <w:noWrap w:val="0"/>
            <w:vAlign w:val="center"/>
          </w:tcPr>
          <w:p w14:paraId="2FDBD611">
            <w:pPr>
              <w:spacing w:line="360" w:lineRule="auto"/>
              <w:rPr>
                <w:rFonts w:hint="eastAsia" w:ascii="仿宋" w:hAnsi="仿宋" w:eastAsia="仿宋" w:cs="仿宋"/>
                <w:color w:val="auto"/>
                <w:szCs w:val="21"/>
                <w:highlight w:val="none"/>
              </w:rPr>
            </w:pPr>
          </w:p>
        </w:tc>
        <w:tc>
          <w:tcPr>
            <w:tcW w:w="797" w:type="dxa"/>
            <w:noWrap w:val="0"/>
            <w:vAlign w:val="center"/>
          </w:tcPr>
          <w:p w14:paraId="672AB14F">
            <w:pPr>
              <w:spacing w:line="360" w:lineRule="auto"/>
              <w:rPr>
                <w:rFonts w:hint="eastAsia" w:ascii="仿宋" w:hAnsi="仿宋" w:eastAsia="仿宋" w:cs="仿宋"/>
                <w:color w:val="auto"/>
                <w:szCs w:val="21"/>
                <w:highlight w:val="none"/>
              </w:rPr>
            </w:pPr>
          </w:p>
        </w:tc>
        <w:tc>
          <w:tcPr>
            <w:tcW w:w="1315" w:type="dxa"/>
            <w:noWrap w:val="0"/>
            <w:vAlign w:val="center"/>
          </w:tcPr>
          <w:p w14:paraId="2A9E2A9B">
            <w:pPr>
              <w:spacing w:line="360" w:lineRule="auto"/>
              <w:rPr>
                <w:rFonts w:hint="eastAsia" w:ascii="仿宋" w:hAnsi="仿宋" w:eastAsia="仿宋" w:cs="仿宋"/>
                <w:color w:val="auto"/>
                <w:szCs w:val="21"/>
                <w:highlight w:val="none"/>
              </w:rPr>
            </w:pPr>
          </w:p>
        </w:tc>
        <w:tc>
          <w:tcPr>
            <w:tcW w:w="1230" w:type="dxa"/>
            <w:noWrap w:val="0"/>
            <w:vAlign w:val="center"/>
          </w:tcPr>
          <w:p w14:paraId="76B36D58">
            <w:pPr>
              <w:spacing w:line="360" w:lineRule="auto"/>
              <w:rPr>
                <w:rFonts w:hint="eastAsia" w:ascii="仿宋" w:hAnsi="仿宋" w:eastAsia="仿宋" w:cs="仿宋"/>
                <w:color w:val="auto"/>
                <w:szCs w:val="21"/>
                <w:highlight w:val="none"/>
              </w:rPr>
            </w:pPr>
          </w:p>
        </w:tc>
        <w:tc>
          <w:tcPr>
            <w:tcW w:w="840" w:type="dxa"/>
            <w:noWrap w:val="0"/>
            <w:vAlign w:val="center"/>
          </w:tcPr>
          <w:p w14:paraId="5335A063">
            <w:pPr>
              <w:spacing w:line="360" w:lineRule="auto"/>
              <w:rPr>
                <w:rFonts w:hint="eastAsia" w:ascii="仿宋" w:hAnsi="仿宋" w:eastAsia="仿宋" w:cs="仿宋"/>
                <w:color w:val="auto"/>
                <w:szCs w:val="21"/>
                <w:highlight w:val="none"/>
              </w:rPr>
            </w:pPr>
          </w:p>
        </w:tc>
      </w:tr>
      <w:tr w14:paraId="1798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8433" w:type="dxa"/>
            <w:gridSpan w:val="8"/>
            <w:noWrap w:val="0"/>
            <w:vAlign w:val="center"/>
          </w:tcPr>
          <w:p w14:paraId="1B50F140">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bl>
    <w:p w14:paraId="209F2FB4">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476841F1">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00366853">
      <w:pPr>
        <w:spacing w:before="156" w:beforeLines="50" w:after="156" w:afterLines="50"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2F36144D">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注：1、列入本表人员如要更换，需经采购单位同意。擅自更换或不到位属违约行为。</w:t>
      </w:r>
    </w:p>
    <w:p w14:paraId="678C5C42">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2、本表格格式若不符合供应商实际情况，可自行添加或修改。</w:t>
      </w:r>
    </w:p>
    <w:p w14:paraId="1110EF3F">
      <w:pPr>
        <w:spacing w:line="48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3、附件根据评分标准及采购文件要求提供。</w:t>
      </w:r>
    </w:p>
    <w:p w14:paraId="0E52879C">
      <w:pPr>
        <w:spacing w:line="400" w:lineRule="exact"/>
        <w:rPr>
          <w:rFonts w:hint="eastAsia" w:ascii="仿宋" w:hAnsi="仿宋" w:eastAsia="仿宋" w:cs="仿宋"/>
          <w:b/>
          <w:color w:val="auto"/>
          <w:szCs w:val="21"/>
          <w:highlight w:val="none"/>
        </w:rPr>
      </w:pPr>
    </w:p>
    <w:p w14:paraId="5379B1B4">
      <w:pPr>
        <w:spacing w:line="400" w:lineRule="exact"/>
        <w:rPr>
          <w:rFonts w:hint="eastAsia" w:ascii="仿宋" w:hAnsi="仿宋" w:eastAsia="仿宋" w:cs="仿宋"/>
          <w:b/>
          <w:color w:val="auto"/>
          <w:szCs w:val="21"/>
          <w:highlight w:val="none"/>
        </w:rPr>
      </w:pPr>
    </w:p>
    <w:p w14:paraId="2329F057">
      <w:pPr>
        <w:spacing w:line="400" w:lineRule="exact"/>
        <w:rPr>
          <w:rFonts w:hint="eastAsia" w:ascii="仿宋" w:hAnsi="仿宋" w:eastAsia="仿宋" w:cs="仿宋"/>
          <w:b/>
          <w:color w:val="auto"/>
          <w:szCs w:val="21"/>
          <w:highlight w:val="none"/>
        </w:rPr>
      </w:pPr>
    </w:p>
    <w:p w14:paraId="2E1CCB8D">
      <w:pPr>
        <w:pStyle w:val="19"/>
        <w:rPr>
          <w:rFonts w:hint="eastAsia"/>
          <w:color w:val="auto"/>
          <w:highlight w:val="none"/>
        </w:rPr>
      </w:pPr>
    </w:p>
    <w:p w14:paraId="383F60FE">
      <w:pPr>
        <w:rPr>
          <w:rFonts w:hint="eastAsia" w:ascii="仿宋" w:hAnsi="仿宋" w:eastAsia="仿宋" w:cs="仿宋"/>
          <w:b/>
          <w:color w:val="auto"/>
          <w:szCs w:val="21"/>
          <w:highlight w:val="none"/>
        </w:rPr>
      </w:pPr>
    </w:p>
    <w:p w14:paraId="148888A1">
      <w:pPr>
        <w:spacing w:line="480" w:lineRule="exact"/>
        <w:jc w:val="left"/>
        <w:rPr>
          <w:rFonts w:hint="eastAsia" w:ascii="仿宋" w:hAnsi="仿宋" w:eastAsia="仿宋" w:cs="仿宋"/>
          <w:color w:val="auto"/>
          <w:szCs w:val="21"/>
          <w:highlight w:val="none"/>
        </w:rPr>
      </w:pPr>
      <w:bookmarkStart w:id="287" w:name="_Toc176355457"/>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拟投入设备配置清单</w:t>
      </w:r>
      <w:bookmarkEnd w:id="287"/>
    </w:p>
    <w:p w14:paraId="3E382B59">
      <w:pPr>
        <w:autoSpaceDE w:val="0"/>
        <w:autoSpaceDN w:val="0"/>
        <w:adjustRightInd w:val="0"/>
        <w:snapToGrid w:val="0"/>
        <w:spacing w:before="120" w:beforeLines="50" w:after="120" w:afterLines="50"/>
        <w:jc w:val="center"/>
        <w:rPr>
          <w:rFonts w:hint="eastAsia" w:ascii="仿宋" w:hAnsi="仿宋" w:eastAsia="仿宋"/>
          <w:b/>
          <w:color w:val="auto"/>
          <w:sz w:val="36"/>
          <w:highlight w:val="none"/>
        </w:rPr>
      </w:pPr>
      <w:r>
        <w:rPr>
          <w:rFonts w:hint="eastAsia" w:ascii="仿宋" w:hAnsi="仿宋" w:eastAsia="仿宋"/>
          <w:b/>
          <w:color w:val="auto"/>
          <w:sz w:val="36"/>
          <w:highlight w:val="none"/>
          <w:lang w:eastAsia="zh-CN"/>
        </w:rPr>
        <w:t>拟投入</w:t>
      </w:r>
      <w:r>
        <w:rPr>
          <w:rFonts w:hint="eastAsia" w:ascii="仿宋" w:hAnsi="仿宋" w:eastAsia="仿宋"/>
          <w:b/>
          <w:color w:val="auto"/>
          <w:sz w:val="36"/>
          <w:highlight w:val="none"/>
        </w:rPr>
        <w:t>设备配置清单</w:t>
      </w:r>
    </w:p>
    <w:p w14:paraId="6B90AE33">
      <w:pPr>
        <w:spacing w:line="380" w:lineRule="exact"/>
        <w:rPr>
          <w:rFonts w:hint="eastAsia" w:ascii="仿宋" w:hAnsi="仿宋" w:eastAsia="仿宋"/>
          <w:color w:val="auto"/>
          <w:szCs w:val="21"/>
          <w:highlight w:val="none"/>
        </w:rPr>
      </w:pPr>
      <w:r>
        <w:rPr>
          <w:rFonts w:hint="eastAsia" w:ascii="仿宋" w:hAnsi="仿宋" w:eastAsia="仿宋"/>
          <w:color w:val="auto"/>
          <w:szCs w:val="21"/>
          <w:highlight w:val="none"/>
        </w:rPr>
        <w:t xml:space="preserve">项目名称： </w:t>
      </w:r>
    </w:p>
    <w:p w14:paraId="503D0F7D">
      <w:pPr>
        <w:spacing w:line="380" w:lineRule="exact"/>
        <w:rPr>
          <w:rFonts w:hint="eastAsia" w:ascii="仿宋" w:hAnsi="仿宋" w:eastAsia="仿宋" w:cs="仿宋"/>
          <w:color w:val="auto"/>
          <w:kern w:val="0"/>
          <w:sz w:val="24"/>
          <w:highlight w:val="none"/>
          <w:lang w:bidi="zh-CN"/>
        </w:rPr>
      </w:pPr>
      <w:r>
        <w:rPr>
          <w:rFonts w:hint="eastAsia" w:ascii="仿宋" w:hAnsi="仿宋" w:eastAsia="仿宋"/>
          <w:color w:val="auto"/>
          <w:szCs w:val="21"/>
          <w:highlight w:val="none"/>
        </w:rPr>
        <w:t>项目编号：</w:t>
      </w:r>
      <w:r>
        <w:rPr>
          <w:rFonts w:ascii="仿宋" w:hAnsi="仿宋" w:eastAsia="仿宋"/>
          <w:color w:val="auto"/>
          <w:szCs w:val="21"/>
          <w:highlight w:val="none"/>
        </w:rPr>
        <w:t xml:space="preserve"> </w:t>
      </w:r>
    </w:p>
    <w:tbl>
      <w:tblPr>
        <w:tblStyle w:val="22"/>
        <w:tblW w:w="95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529"/>
        <w:gridCol w:w="1145"/>
        <w:gridCol w:w="1609"/>
        <w:gridCol w:w="1718"/>
        <w:gridCol w:w="1582"/>
        <w:gridCol w:w="1214"/>
      </w:tblGrid>
      <w:tr w14:paraId="3ED65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jc w:val="center"/>
        </w:trPr>
        <w:tc>
          <w:tcPr>
            <w:tcW w:w="726" w:type="dxa"/>
          </w:tcPr>
          <w:p w14:paraId="6C46C75C">
            <w:pPr>
              <w:autoSpaceDE w:val="0"/>
              <w:autoSpaceDN w:val="0"/>
              <w:spacing w:before="3"/>
              <w:jc w:val="left"/>
              <w:rPr>
                <w:rFonts w:hint="eastAsia" w:ascii="仿宋" w:hAnsi="仿宋" w:eastAsia="仿宋" w:cs="仿宋"/>
                <w:b/>
                <w:color w:val="auto"/>
                <w:kern w:val="0"/>
                <w:sz w:val="24"/>
                <w:highlight w:val="none"/>
                <w:lang w:val="zh-CN" w:bidi="zh-CN"/>
              </w:rPr>
            </w:pPr>
          </w:p>
          <w:p w14:paraId="4E9DAB5D">
            <w:pPr>
              <w:autoSpaceDE w:val="0"/>
              <w:autoSpaceDN w:val="0"/>
              <w:ind w:left="150"/>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序号</w:t>
            </w:r>
          </w:p>
        </w:tc>
        <w:tc>
          <w:tcPr>
            <w:tcW w:w="1529" w:type="dxa"/>
          </w:tcPr>
          <w:p w14:paraId="7402EEA5">
            <w:pPr>
              <w:autoSpaceDE w:val="0"/>
              <w:autoSpaceDN w:val="0"/>
              <w:spacing w:before="3"/>
              <w:jc w:val="left"/>
              <w:rPr>
                <w:rFonts w:hint="eastAsia" w:ascii="仿宋" w:hAnsi="仿宋" w:eastAsia="仿宋" w:cs="仿宋"/>
                <w:b/>
                <w:color w:val="auto"/>
                <w:kern w:val="0"/>
                <w:sz w:val="24"/>
                <w:highlight w:val="none"/>
                <w:lang w:val="zh-CN" w:bidi="zh-CN"/>
              </w:rPr>
            </w:pPr>
          </w:p>
          <w:p w14:paraId="19D62B6C">
            <w:pPr>
              <w:autoSpaceDE w:val="0"/>
              <w:autoSpaceDN w:val="0"/>
              <w:ind w:left="341"/>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设备名称</w:t>
            </w:r>
          </w:p>
        </w:tc>
        <w:tc>
          <w:tcPr>
            <w:tcW w:w="1145" w:type="dxa"/>
          </w:tcPr>
          <w:p w14:paraId="4BB952E8">
            <w:pPr>
              <w:autoSpaceDE w:val="0"/>
              <w:autoSpaceDN w:val="0"/>
              <w:spacing w:before="3"/>
              <w:jc w:val="left"/>
              <w:rPr>
                <w:rFonts w:hint="eastAsia" w:ascii="仿宋" w:hAnsi="仿宋" w:eastAsia="仿宋" w:cs="仿宋"/>
                <w:b/>
                <w:color w:val="auto"/>
                <w:kern w:val="0"/>
                <w:sz w:val="24"/>
                <w:highlight w:val="none"/>
                <w:lang w:val="zh-CN" w:bidi="zh-CN"/>
              </w:rPr>
            </w:pPr>
          </w:p>
          <w:p w14:paraId="542CE6EA">
            <w:pPr>
              <w:autoSpaceDE w:val="0"/>
              <w:autoSpaceDN w:val="0"/>
              <w:ind w:left="360"/>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品牌</w:t>
            </w:r>
          </w:p>
        </w:tc>
        <w:tc>
          <w:tcPr>
            <w:tcW w:w="1609" w:type="dxa"/>
          </w:tcPr>
          <w:p w14:paraId="7239DFFC">
            <w:pPr>
              <w:autoSpaceDE w:val="0"/>
              <w:autoSpaceDN w:val="0"/>
              <w:spacing w:before="3"/>
              <w:jc w:val="left"/>
              <w:rPr>
                <w:rFonts w:hint="eastAsia" w:ascii="仿宋" w:hAnsi="仿宋" w:eastAsia="仿宋" w:cs="仿宋"/>
                <w:b/>
                <w:color w:val="auto"/>
                <w:kern w:val="0"/>
                <w:sz w:val="24"/>
                <w:highlight w:val="none"/>
                <w:lang w:val="zh-CN" w:bidi="zh-CN"/>
              </w:rPr>
            </w:pPr>
          </w:p>
          <w:p w14:paraId="3A6953FA">
            <w:pPr>
              <w:autoSpaceDE w:val="0"/>
              <w:autoSpaceDN w:val="0"/>
              <w:ind w:left="382"/>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规格型号</w:t>
            </w:r>
          </w:p>
        </w:tc>
        <w:tc>
          <w:tcPr>
            <w:tcW w:w="1718" w:type="dxa"/>
            <w:tcBorders>
              <w:right w:val="single" w:color="000000" w:sz="4" w:space="0"/>
            </w:tcBorders>
          </w:tcPr>
          <w:p w14:paraId="23722955">
            <w:pPr>
              <w:autoSpaceDE w:val="0"/>
              <w:autoSpaceDN w:val="0"/>
              <w:spacing w:before="3"/>
              <w:jc w:val="left"/>
              <w:rPr>
                <w:rFonts w:hint="eastAsia" w:ascii="仿宋" w:hAnsi="仿宋" w:eastAsia="仿宋" w:cs="仿宋"/>
                <w:b/>
                <w:color w:val="auto"/>
                <w:kern w:val="0"/>
                <w:sz w:val="24"/>
                <w:highlight w:val="none"/>
                <w:lang w:val="zh-CN" w:bidi="zh-CN"/>
              </w:rPr>
            </w:pPr>
          </w:p>
          <w:p w14:paraId="5819CF2F">
            <w:pPr>
              <w:autoSpaceDE w:val="0"/>
              <w:autoSpaceDN w:val="0"/>
              <w:ind w:left="330"/>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单位及数量</w:t>
            </w:r>
          </w:p>
        </w:tc>
        <w:tc>
          <w:tcPr>
            <w:tcW w:w="1582" w:type="dxa"/>
            <w:tcBorders>
              <w:left w:val="single" w:color="000000" w:sz="4" w:space="0"/>
            </w:tcBorders>
          </w:tcPr>
          <w:p w14:paraId="0B9494C0">
            <w:pPr>
              <w:autoSpaceDE w:val="0"/>
              <w:autoSpaceDN w:val="0"/>
              <w:spacing w:before="3"/>
              <w:jc w:val="left"/>
              <w:rPr>
                <w:rFonts w:hint="eastAsia" w:ascii="仿宋" w:hAnsi="仿宋" w:eastAsia="仿宋" w:cs="仿宋"/>
                <w:b/>
                <w:color w:val="auto"/>
                <w:kern w:val="0"/>
                <w:sz w:val="24"/>
                <w:highlight w:val="none"/>
                <w:lang w:val="zh-CN" w:bidi="zh-CN"/>
              </w:rPr>
            </w:pPr>
          </w:p>
          <w:p w14:paraId="7086B65A">
            <w:pPr>
              <w:autoSpaceDE w:val="0"/>
              <w:autoSpaceDN w:val="0"/>
              <w:ind w:left="266"/>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性能及指标</w:t>
            </w:r>
          </w:p>
        </w:tc>
        <w:tc>
          <w:tcPr>
            <w:tcW w:w="1214" w:type="dxa"/>
          </w:tcPr>
          <w:p w14:paraId="25C77D4D">
            <w:pPr>
              <w:autoSpaceDE w:val="0"/>
              <w:autoSpaceDN w:val="0"/>
              <w:spacing w:before="3"/>
              <w:jc w:val="left"/>
              <w:rPr>
                <w:rFonts w:hint="eastAsia" w:ascii="仿宋" w:hAnsi="仿宋" w:eastAsia="仿宋" w:cs="仿宋"/>
                <w:b/>
                <w:color w:val="auto"/>
                <w:kern w:val="0"/>
                <w:sz w:val="24"/>
                <w:highlight w:val="none"/>
                <w:lang w:val="zh-CN" w:bidi="zh-CN"/>
              </w:rPr>
            </w:pPr>
          </w:p>
          <w:p w14:paraId="0F42C3AE">
            <w:pPr>
              <w:autoSpaceDE w:val="0"/>
              <w:autoSpaceDN w:val="0"/>
              <w:ind w:left="395"/>
              <w:jc w:val="left"/>
              <w:rPr>
                <w:rFonts w:hint="eastAsia" w:ascii="仿宋" w:hAnsi="仿宋" w:eastAsia="仿宋" w:cs="仿宋"/>
                <w:b/>
                <w:color w:val="auto"/>
                <w:kern w:val="0"/>
                <w:sz w:val="24"/>
                <w:highlight w:val="none"/>
                <w:lang w:val="zh-CN" w:bidi="zh-CN"/>
              </w:rPr>
            </w:pPr>
            <w:r>
              <w:rPr>
                <w:rFonts w:hint="eastAsia" w:ascii="仿宋" w:hAnsi="仿宋" w:eastAsia="仿宋" w:cs="仿宋"/>
                <w:b/>
                <w:color w:val="auto"/>
                <w:kern w:val="0"/>
                <w:sz w:val="24"/>
                <w:highlight w:val="none"/>
                <w:lang w:val="zh-CN" w:bidi="zh-CN"/>
              </w:rPr>
              <w:t>产地</w:t>
            </w:r>
          </w:p>
        </w:tc>
      </w:tr>
      <w:tr w14:paraId="78882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3252022A">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721B4657">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5D6468D1">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0638FCDD">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1C742E3D">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0B0F0B63">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36E1B0F7">
            <w:pPr>
              <w:autoSpaceDE w:val="0"/>
              <w:autoSpaceDN w:val="0"/>
              <w:jc w:val="left"/>
              <w:rPr>
                <w:rFonts w:hint="eastAsia" w:ascii="仿宋" w:hAnsi="仿宋" w:eastAsia="仿宋" w:cs="仿宋"/>
                <w:color w:val="auto"/>
                <w:kern w:val="0"/>
                <w:sz w:val="24"/>
                <w:highlight w:val="none"/>
                <w:lang w:val="zh-CN" w:bidi="zh-CN"/>
              </w:rPr>
            </w:pPr>
          </w:p>
        </w:tc>
      </w:tr>
      <w:tr w14:paraId="5F0D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5B484E2A">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0F1E4C58">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7DF773DA">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0C1B9226">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653FA516">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5B93CEA8">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250EBB15">
            <w:pPr>
              <w:autoSpaceDE w:val="0"/>
              <w:autoSpaceDN w:val="0"/>
              <w:jc w:val="left"/>
              <w:rPr>
                <w:rFonts w:hint="eastAsia" w:ascii="仿宋" w:hAnsi="仿宋" w:eastAsia="仿宋" w:cs="仿宋"/>
                <w:color w:val="auto"/>
                <w:kern w:val="0"/>
                <w:sz w:val="24"/>
                <w:highlight w:val="none"/>
                <w:lang w:val="zh-CN" w:bidi="zh-CN"/>
              </w:rPr>
            </w:pPr>
          </w:p>
        </w:tc>
      </w:tr>
      <w:tr w14:paraId="029B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654868DD">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566D75CA">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17A08919">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4C712EAF">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7F5C984B">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692556C5">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6C2248E8">
            <w:pPr>
              <w:autoSpaceDE w:val="0"/>
              <w:autoSpaceDN w:val="0"/>
              <w:jc w:val="left"/>
              <w:rPr>
                <w:rFonts w:hint="eastAsia" w:ascii="仿宋" w:hAnsi="仿宋" w:eastAsia="仿宋" w:cs="仿宋"/>
                <w:color w:val="auto"/>
                <w:kern w:val="0"/>
                <w:sz w:val="24"/>
                <w:highlight w:val="none"/>
                <w:lang w:val="zh-CN" w:bidi="zh-CN"/>
              </w:rPr>
            </w:pPr>
          </w:p>
        </w:tc>
      </w:tr>
      <w:tr w14:paraId="3174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26" w:type="dxa"/>
          </w:tcPr>
          <w:p w14:paraId="402D341B">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511B7AD6">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1AAE1E35">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1062B87C">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12AF5FF7">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5319B7D8">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685DC0F4">
            <w:pPr>
              <w:autoSpaceDE w:val="0"/>
              <w:autoSpaceDN w:val="0"/>
              <w:jc w:val="left"/>
              <w:rPr>
                <w:rFonts w:hint="eastAsia" w:ascii="仿宋" w:hAnsi="仿宋" w:eastAsia="仿宋" w:cs="仿宋"/>
                <w:color w:val="auto"/>
                <w:kern w:val="0"/>
                <w:sz w:val="24"/>
                <w:highlight w:val="none"/>
                <w:lang w:val="zh-CN" w:bidi="zh-CN"/>
              </w:rPr>
            </w:pPr>
          </w:p>
        </w:tc>
      </w:tr>
      <w:tr w14:paraId="19DE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2F0FD031">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180F3D10">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5C33CDF4">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6301153A">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4CCF573A">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599CF754">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3BCC2D6F">
            <w:pPr>
              <w:autoSpaceDE w:val="0"/>
              <w:autoSpaceDN w:val="0"/>
              <w:jc w:val="left"/>
              <w:rPr>
                <w:rFonts w:hint="eastAsia" w:ascii="仿宋" w:hAnsi="仿宋" w:eastAsia="仿宋" w:cs="仿宋"/>
                <w:color w:val="auto"/>
                <w:kern w:val="0"/>
                <w:sz w:val="24"/>
                <w:highlight w:val="none"/>
                <w:lang w:val="zh-CN" w:bidi="zh-CN"/>
              </w:rPr>
            </w:pPr>
          </w:p>
        </w:tc>
      </w:tr>
      <w:tr w14:paraId="1AE8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4904B945">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6BD1B0AD">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37BA2502">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7CF31B84">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51DF45E3">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47513C81">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77912327">
            <w:pPr>
              <w:autoSpaceDE w:val="0"/>
              <w:autoSpaceDN w:val="0"/>
              <w:jc w:val="left"/>
              <w:rPr>
                <w:rFonts w:hint="eastAsia" w:ascii="仿宋" w:hAnsi="仿宋" w:eastAsia="仿宋" w:cs="仿宋"/>
                <w:color w:val="auto"/>
                <w:kern w:val="0"/>
                <w:sz w:val="24"/>
                <w:highlight w:val="none"/>
                <w:lang w:val="zh-CN" w:bidi="zh-CN"/>
              </w:rPr>
            </w:pPr>
          </w:p>
        </w:tc>
      </w:tr>
      <w:tr w14:paraId="126DA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26" w:type="dxa"/>
          </w:tcPr>
          <w:p w14:paraId="00FEDFDE">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3CD0A7FF">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171F6AE2">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18AFA8FC">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54A0817C">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1DE4DB7B">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5B611D73">
            <w:pPr>
              <w:autoSpaceDE w:val="0"/>
              <w:autoSpaceDN w:val="0"/>
              <w:jc w:val="left"/>
              <w:rPr>
                <w:rFonts w:hint="eastAsia" w:ascii="仿宋" w:hAnsi="仿宋" w:eastAsia="仿宋" w:cs="仿宋"/>
                <w:color w:val="auto"/>
                <w:kern w:val="0"/>
                <w:sz w:val="24"/>
                <w:highlight w:val="none"/>
                <w:lang w:val="zh-CN" w:bidi="zh-CN"/>
              </w:rPr>
            </w:pPr>
          </w:p>
        </w:tc>
      </w:tr>
      <w:tr w14:paraId="39BE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1FE02CD0">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7CCE7F32">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78FB5FC6">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2EB2E7FA">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7E9D2D11">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06BA9BD2">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39A4FA9D">
            <w:pPr>
              <w:autoSpaceDE w:val="0"/>
              <w:autoSpaceDN w:val="0"/>
              <w:jc w:val="left"/>
              <w:rPr>
                <w:rFonts w:hint="eastAsia" w:ascii="仿宋" w:hAnsi="仿宋" w:eastAsia="仿宋" w:cs="仿宋"/>
                <w:color w:val="auto"/>
                <w:kern w:val="0"/>
                <w:sz w:val="24"/>
                <w:highlight w:val="none"/>
                <w:lang w:val="zh-CN" w:bidi="zh-CN"/>
              </w:rPr>
            </w:pPr>
          </w:p>
        </w:tc>
      </w:tr>
      <w:tr w14:paraId="5F04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726" w:type="dxa"/>
          </w:tcPr>
          <w:p w14:paraId="0C9AD334">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7E29A739">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41B28F1B">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6E1BF4CB">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2ADD9E79">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3EF0344D">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798C7413">
            <w:pPr>
              <w:autoSpaceDE w:val="0"/>
              <w:autoSpaceDN w:val="0"/>
              <w:jc w:val="left"/>
              <w:rPr>
                <w:rFonts w:hint="eastAsia" w:ascii="仿宋" w:hAnsi="仿宋" w:eastAsia="仿宋" w:cs="仿宋"/>
                <w:color w:val="auto"/>
                <w:kern w:val="0"/>
                <w:sz w:val="24"/>
                <w:highlight w:val="none"/>
                <w:lang w:val="zh-CN" w:bidi="zh-CN"/>
              </w:rPr>
            </w:pPr>
          </w:p>
        </w:tc>
      </w:tr>
      <w:tr w14:paraId="403E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26" w:type="dxa"/>
          </w:tcPr>
          <w:p w14:paraId="4567AF9A">
            <w:pPr>
              <w:autoSpaceDE w:val="0"/>
              <w:autoSpaceDN w:val="0"/>
              <w:jc w:val="left"/>
              <w:rPr>
                <w:rFonts w:hint="eastAsia" w:ascii="仿宋" w:hAnsi="仿宋" w:eastAsia="仿宋" w:cs="仿宋"/>
                <w:color w:val="auto"/>
                <w:kern w:val="0"/>
                <w:sz w:val="24"/>
                <w:highlight w:val="none"/>
                <w:lang w:val="zh-CN" w:bidi="zh-CN"/>
              </w:rPr>
            </w:pPr>
          </w:p>
        </w:tc>
        <w:tc>
          <w:tcPr>
            <w:tcW w:w="1529" w:type="dxa"/>
          </w:tcPr>
          <w:p w14:paraId="64D0DFC9">
            <w:pPr>
              <w:autoSpaceDE w:val="0"/>
              <w:autoSpaceDN w:val="0"/>
              <w:jc w:val="left"/>
              <w:rPr>
                <w:rFonts w:hint="eastAsia" w:ascii="仿宋" w:hAnsi="仿宋" w:eastAsia="仿宋" w:cs="仿宋"/>
                <w:color w:val="auto"/>
                <w:kern w:val="0"/>
                <w:sz w:val="24"/>
                <w:highlight w:val="none"/>
                <w:lang w:val="zh-CN" w:bidi="zh-CN"/>
              </w:rPr>
            </w:pPr>
          </w:p>
        </w:tc>
        <w:tc>
          <w:tcPr>
            <w:tcW w:w="1145" w:type="dxa"/>
          </w:tcPr>
          <w:p w14:paraId="496AC19B">
            <w:pPr>
              <w:autoSpaceDE w:val="0"/>
              <w:autoSpaceDN w:val="0"/>
              <w:jc w:val="left"/>
              <w:rPr>
                <w:rFonts w:hint="eastAsia" w:ascii="仿宋" w:hAnsi="仿宋" w:eastAsia="仿宋" w:cs="仿宋"/>
                <w:color w:val="auto"/>
                <w:kern w:val="0"/>
                <w:sz w:val="24"/>
                <w:highlight w:val="none"/>
                <w:lang w:val="zh-CN" w:bidi="zh-CN"/>
              </w:rPr>
            </w:pPr>
          </w:p>
        </w:tc>
        <w:tc>
          <w:tcPr>
            <w:tcW w:w="1609" w:type="dxa"/>
          </w:tcPr>
          <w:p w14:paraId="41549EEC">
            <w:pPr>
              <w:autoSpaceDE w:val="0"/>
              <w:autoSpaceDN w:val="0"/>
              <w:jc w:val="left"/>
              <w:rPr>
                <w:rFonts w:hint="eastAsia" w:ascii="仿宋" w:hAnsi="仿宋" w:eastAsia="仿宋" w:cs="仿宋"/>
                <w:color w:val="auto"/>
                <w:kern w:val="0"/>
                <w:sz w:val="24"/>
                <w:highlight w:val="none"/>
                <w:lang w:val="zh-CN" w:bidi="zh-CN"/>
              </w:rPr>
            </w:pPr>
          </w:p>
        </w:tc>
        <w:tc>
          <w:tcPr>
            <w:tcW w:w="1718" w:type="dxa"/>
            <w:tcBorders>
              <w:right w:val="single" w:color="000000" w:sz="4" w:space="0"/>
            </w:tcBorders>
          </w:tcPr>
          <w:p w14:paraId="5C20D24B">
            <w:pPr>
              <w:autoSpaceDE w:val="0"/>
              <w:autoSpaceDN w:val="0"/>
              <w:jc w:val="left"/>
              <w:rPr>
                <w:rFonts w:hint="eastAsia" w:ascii="仿宋" w:hAnsi="仿宋" w:eastAsia="仿宋" w:cs="仿宋"/>
                <w:color w:val="auto"/>
                <w:kern w:val="0"/>
                <w:sz w:val="24"/>
                <w:highlight w:val="none"/>
                <w:lang w:val="zh-CN" w:bidi="zh-CN"/>
              </w:rPr>
            </w:pPr>
          </w:p>
        </w:tc>
        <w:tc>
          <w:tcPr>
            <w:tcW w:w="1582" w:type="dxa"/>
            <w:tcBorders>
              <w:left w:val="single" w:color="000000" w:sz="4" w:space="0"/>
            </w:tcBorders>
          </w:tcPr>
          <w:p w14:paraId="436A787C">
            <w:pPr>
              <w:autoSpaceDE w:val="0"/>
              <w:autoSpaceDN w:val="0"/>
              <w:jc w:val="left"/>
              <w:rPr>
                <w:rFonts w:hint="eastAsia" w:ascii="仿宋" w:hAnsi="仿宋" w:eastAsia="仿宋" w:cs="仿宋"/>
                <w:color w:val="auto"/>
                <w:kern w:val="0"/>
                <w:sz w:val="24"/>
                <w:highlight w:val="none"/>
                <w:lang w:val="zh-CN" w:bidi="zh-CN"/>
              </w:rPr>
            </w:pPr>
          </w:p>
        </w:tc>
        <w:tc>
          <w:tcPr>
            <w:tcW w:w="1214" w:type="dxa"/>
          </w:tcPr>
          <w:p w14:paraId="0F548C09">
            <w:pPr>
              <w:autoSpaceDE w:val="0"/>
              <w:autoSpaceDN w:val="0"/>
              <w:jc w:val="left"/>
              <w:rPr>
                <w:rFonts w:hint="eastAsia" w:ascii="仿宋" w:hAnsi="仿宋" w:eastAsia="仿宋" w:cs="仿宋"/>
                <w:color w:val="auto"/>
                <w:kern w:val="0"/>
                <w:sz w:val="24"/>
                <w:highlight w:val="none"/>
                <w:lang w:val="zh-CN" w:bidi="zh-CN"/>
              </w:rPr>
            </w:pPr>
          </w:p>
        </w:tc>
      </w:tr>
    </w:tbl>
    <w:p w14:paraId="689A8638">
      <w:pPr>
        <w:spacing w:line="380" w:lineRule="exact"/>
        <w:rPr>
          <w:rFonts w:hint="eastAsia" w:ascii="仿宋" w:hAnsi="仿宋" w:eastAsia="仿宋"/>
          <w:color w:val="auto"/>
          <w:szCs w:val="21"/>
          <w:highlight w:val="none"/>
        </w:rPr>
      </w:pPr>
      <w:r>
        <w:rPr>
          <w:rFonts w:hint="eastAsia" w:ascii="仿宋" w:hAnsi="仿宋" w:eastAsia="仿宋"/>
          <w:color w:val="auto"/>
          <w:szCs w:val="21"/>
          <w:highlight w:val="none"/>
        </w:rPr>
        <w:t>注：本表格应提供采购清单中所需设备的材料的详细资料，在填写时，如本表格不适合投标单位的实际情况，可根据本表格式自行划表填写行数不够，请自行添加。</w:t>
      </w:r>
    </w:p>
    <w:p w14:paraId="531F215D">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51D43B18">
      <w:pPr>
        <w:spacing w:before="156" w:beforeLines="50" w:after="156" w:afterLines="5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3BDF6665">
      <w:pPr>
        <w:spacing w:before="156" w:beforeLines="50" w:after="156" w:afterLines="50" w:line="40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w:t>
      </w:r>
    </w:p>
    <w:p w14:paraId="61CE7B9A">
      <w:pPr>
        <w:pStyle w:val="17"/>
        <w:rPr>
          <w:rFonts w:hint="eastAsia" w:ascii="仿宋" w:hAnsi="仿宋" w:eastAsia="仿宋" w:cs="仿宋"/>
          <w:b w:val="0"/>
          <w:color w:val="auto"/>
          <w:szCs w:val="21"/>
          <w:highlight w:val="none"/>
        </w:rPr>
      </w:pPr>
    </w:p>
    <w:p w14:paraId="4EB4BAF7">
      <w:pPr>
        <w:rPr>
          <w:rFonts w:hint="eastAsia" w:ascii="仿宋" w:hAnsi="仿宋" w:eastAsia="仿宋" w:cs="仿宋"/>
          <w:b w:val="0"/>
          <w:color w:val="auto"/>
          <w:szCs w:val="21"/>
          <w:highlight w:val="none"/>
        </w:rPr>
      </w:pPr>
    </w:p>
    <w:p w14:paraId="54220779">
      <w:pPr>
        <w:rPr>
          <w:rFonts w:hint="eastAsia" w:ascii="仿宋" w:hAnsi="仿宋" w:eastAsia="仿宋" w:cs="仿宋"/>
          <w:b w:val="0"/>
          <w:color w:val="auto"/>
          <w:szCs w:val="21"/>
          <w:highlight w:val="none"/>
        </w:rPr>
      </w:pPr>
    </w:p>
    <w:p w14:paraId="59C261DD">
      <w:pPr>
        <w:pStyle w:val="19"/>
        <w:rPr>
          <w:rFonts w:hint="eastAsia"/>
          <w:color w:val="auto"/>
          <w:highlight w:val="none"/>
        </w:rPr>
      </w:pPr>
    </w:p>
    <w:p w14:paraId="1F2D9EBE">
      <w:pPr>
        <w:pStyle w:val="19"/>
        <w:rPr>
          <w:rFonts w:hint="eastAsia"/>
          <w:color w:val="auto"/>
          <w:highlight w:val="none"/>
        </w:rPr>
      </w:pPr>
    </w:p>
    <w:p w14:paraId="02032027">
      <w:pPr>
        <w:rPr>
          <w:rFonts w:hint="eastAsia" w:ascii="仿宋" w:hAnsi="仿宋" w:eastAsia="仿宋" w:cs="仿宋"/>
          <w:color w:val="auto"/>
          <w:highlight w:val="none"/>
        </w:rPr>
      </w:pPr>
    </w:p>
    <w:p w14:paraId="04BEC3C9">
      <w:pPr>
        <w:adjustRightInd w:val="0"/>
        <w:snapToGrid w:val="0"/>
        <w:jc w:val="center"/>
        <w:rPr>
          <w:rFonts w:hint="eastAsia" w:ascii="仿宋" w:hAnsi="仿宋" w:eastAsia="仿宋" w:cs="仿宋"/>
          <w:color w:val="auto"/>
          <w:sz w:val="40"/>
          <w:szCs w:val="40"/>
          <w:highlight w:val="none"/>
          <w:lang w:eastAsia="zh-CN"/>
        </w:rPr>
      </w:pPr>
      <w:r>
        <w:rPr>
          <w:rFonts w:hint="eastAsia" w:ascii="仿宋" w:hAnsi="仿宋" w:eastAsia="仿宋" w:cs="仿宋"/>
          <w:color w:val="auto"/>
          <w:sz w:val="40"/>
          <w:szCs w:val="40"/>
          <w:highlight w:val="none"/>
          <w:lang w:eastAsia="zh-CN"/>
        </w:rPr>
        <w:t>自评表</w:t>
      </w:r>
    </w:p>
    <w:p w14:paraId="7A52F9BD">
      <w:pPr>
        <w:adjustRightInd w:val="0"/>
        <w:snapToGrid w:val="0"/>
        <w:rPr>
          <w:rFonts w:hint="eastAsia" w:ascii="仿宋" w:hAnsi="仿宋" w:eastAsia="仿宋" w:cs="仿宋"/>
          <w:b/>
          <w:color w:val="auto"/>
          <w:sz w:val="44"/>
          <w:szCs w:val="44"/>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、评分表格式（评分内容参见第四章）</w:t>
      </w:r>
    </w:p>
    <w:p w14:paraId="6C831A05">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评分表索引表</w:t>
      </w:r>
    </w:p>
    <w:tbl>
      <w:tblPr>
        <w:tblStyle w:val="22"/>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41"/>
        <w:gridCol w:w="1575"/>
        <w:gridCol w:w="1404"/>
        <w:gridCol w:w="1325"/>
        <w:gridCol w:w="1320"/>
        <w:gridCol w:w="1380"/>
      </w:tblGrid>
      <w:tr w14:paraId="2660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499" w:type="dxa"/>
            <w:gridSpan w:val="2"/>
            <w:vMerge w:val="restart"/>
            <w:noWrap w:val="0"/>
            <w:vAlign w:val="center"/>
          </w:tcPr>
          <w:p w14:paraId="38F656F1">
            <w:pPr>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评审内容及分值</w:t>
            </w:r>
          </w:p>
        </w:tc>
        <w:tc>
          <w:tcPr>
            <w:tcW w:w="2979" w:type="dxa"/>
            <w:gridSpan w:val="2"/>
            <w:noWrap w:val="0"/>
            <w:vAlign w:val="center"/>
          </w:tcPr>
          <w:p w14:paraId="0FF366FC">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供应商自评栏</w:t>
            </w:r>
          </w:p>
        </w:tc>
        <w:tc>
          <w:tcPr>
            <w:tcW w:w="4025" w:type="dxa"/>
            <w:gridSpan w:val="3"/>
            <w:noWrap w:val="0"/>
            <w:vAlign w:val="center"/>
          </w:tcPr>
          <w:p w14:paraId="01078249">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专家评定栏</w:t>
            </w:r>
          </w:p>
        </w:tc>
      </w:tr>
      <w:tr w14:paraId="13FA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99" w:type="dxa"/>
            <w:gridSpan w:val="2"/>
            <w:vMerge w:val="continue"/>
            <w:noWrap w:val="0"/>
            <w:vAlign w:val="center"/>
          </w:tcPr>
          <w:p w14:paraId="303DADBF">
            <w:pPr>
              <w:spacing w:line="320" w:lineRule="exact"/>
              <w:ind w:firstLine="420" w:firstLineChars="200"/>
              <w:rPr>
                <w:rFonts w:hint="eastAsia" w:ascii="仿宋" w:hAnsi="仿宋" w:eastAsia="仿宋" w:cs="仿宋"/>
                <w:color w:val="auto"/>
                <w:szCs w:val="21"/>
                <w:highlight w:val="none"/>
              </w:rPr>
            </w:pPr>
          </w:p>
        </w:tc>
        <w:tc>
          <w:tcPr>
            <w:tcW w:w="1575" w:type="dxa"/>
            <w:noWrap w:val="0"/>
            <w:vAlign w:val="center"/>
          </w:tcPr>
          <w:p w14:paraId="798B5BB2">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响应文件页码</w:t>
            </w:r>
          </w:p>
        </w:tc>
        <w:tc>
          <w:tcPr>
            <w:tcW w:w="1404" w:type="dxa"/>
            <w:noWrap w:val="0"/>
            <w:vAlign w:val="center"/>
          </w:tcPr>
          <w:p w14:paraId="409DB98E">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自评分</w:t>
            </w:r>
          </w:p>
        </w:tc>
        <w:tc>
          <w:tcPr>
            <w:tcW w:w="1325" w:type="dxa"/>
            <w:noWrap w:val="0"/>
            <w:vAlign w:val="center"/>
          </w:tcPr>
          <w:p w14:paraId="16DBEA5E">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专家评定分</w:t>
            </w:r>
          </w:p>
        </w:tc>
        <w:tc>
          <w:tcPr>
            <w:tcW w:w="1320" w:type="dxa"/>
            <w:noWrap w:val="0"/>
            <w:vAlign w:val="center"/>
          </w:tcPr>
          <w:p w14:paraId="6A398814">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380" w:type="dxa"/>
            <w:noWrap w:val="0"/>
            <w:vAlign w:val="center"/>
          </w:tcPr>
          <w:p w14:paraId="478FC2F4">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扣分理由</w:t>
            </w:r>
          </w:p>
        </w:tc>
      </w:tr>
      <w:tr w14:paraId="1E38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499" w:type="dxa"/>
            <w:gridSpan w:val="2"/>
            <w:noWrap w:val="0"/>
            <w:vAlign w:val="center"/>
          </w:tcPr>
          <w:p w14:paraId="3F1DD48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w:t>
            </w:r>
          </w:p>
        </w:tc>
        <w:tc>
          <w:tcPr>
            <w:tcW w:w="1575" w:type="dxa"/>
            <w:noWrap w:val="0"/>
            <w:vAlign w:val="center"/>
          </w:tcPr>
          <w:p w14:paraId="03B8E462">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04" w:type="dxa"/>
            <w:noWrap w:val="0"/>
            <w:vAlign w:val="center"/>
          </w:tcPr>
          <w:p w14:paraId="03924BB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325" w:type="dxa"/>
            <w:noWrap w:val="0"/>
            <w:vAlign w:val="center"/>
          </w:tcPr>
          <w:p w14:paraId="5A7A07B8">
            <w:pPr>
              <w:snapToGrid w:val="0"/>
              <w:rPr>
                <w:rFonts w:hint="eastAsia" w:ascii="仿宋" w:hAnsi="仿宋" w:eastAsia="仿宋" w:cs="仿宋"/>
                <w:color w:val="auto"/>
                <w:szCs w:val="21"/>
                <w:highlight w:val="none"/>
              </w:rPr>
            </w:pPr>
          </w:p>
          <w:p w14:paraId="6778F51C">
            <w:pPr>
              <w:jc w:val="center"/>
              <w:rPr>
                <w:rFonts w:hint="eastAsia" w:ascii="仿宋" w:hAnsi="仿宋" w:eastAsia="仿宋" w:cs="仿宋"/>
                <w:color w:val="auto"/>
                <w:szCs w:val="21"/>
                <w:highlight w:val="none"/>
              </w:rPr>
            </w:pPr>
          </w:p>
        </w:tc>
        <w:tc>
          <w:tcPr>
            <w:tcW w:w="1320" w:type="dxa"/>
            <w:noWrap w:val="0"/>
            <w:vAlign w:val="center"/>
          </w:tcPr>
          <w:p w14:paraId="0797F289">
            <w:pPr>
              <w:snapToGrid w:val="0"/>
              <w:rPr>
                <w:rFonts w:hint="eastAsia" w:ascii="仿宋" w:hAnsi="仿宋" w:eastAsia="仿宋" w:cs="仿宋"/>
                <w:color w:val="auto"/>
                <w:szCs w:val="21"/>
                <w:highlight w:val="none"/>
              </w:rPr>
            </w:pPr>
          </w:p>
          <w:p w14:paraId="350F30F2">
            <w:pPr>
              <w:jc w:val="center"/>
              <w:rPr>
                <w:rFonts w:hint="eastAsia" w:ascii="仿宋" w:hAnsi="仿宋" w:eastAsia="仿宋" w:cs="仿宋"/>
                <w:color w:val="auto"/>
                <w:szCs w:val="21"/>
                <w:highlight w:val="none"/>
              </w:rPr>
            </w:pPr>
          </w:p>
        </w:tc>
        <w:tc>
          <w:tcPr>
            <w:tcW w:w="1380" w:type="dxa"/>
            <w:noWrap w:val="0"/>
            <w:vAlign w:val="center"/>
          </w:tcPr>
          <w:p w14:paraId="5D1B1D7C">
            <w:pPr>
              <w:snapToGrid w:val="0"/>
              <w:jc w:val="center"/>
              <w:rPr>
                <w:rFonts w:hint="eastAsia" w:ascii="仿宋" w:hAnsi="仿宋" w:eastAsia="仿宋" w:cs="仿宋"/>
                <w:color w:val="auto"/>
                <w:szCs w:val="21"/>
                <w:highlight w:val="none"/>
              </w:rPr>
            </w:pPr>
          </w:p>
          <w:p w14:paraId="4F631B56">
            <w:pPr>
              <w:jc w:val="center"/>
              <w:rPr>
                <w:rFonts w:hint="eastAsia" w:ascii="仿宋" w:hAnsi="仿宋" w:eastAsia="仿宋" w:cs="仿宋"/>
                <w:color w:val="auto"/>
                <w:szCs w:val="21"/>
                <w:highlight w:val="none"/>
              </w:rPr>
            </w:pPr>
          </w:p>
        </w:tc>
      </w:tr>
      <w:tr w14:paraId="0E45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restart"/>
            <w:noWrap w:val="0"/>
            <w:vAlign w:val="center"/>
          </w:tcPr>
          <w:p w14:paraId="7F6602BA">
            <w:pPr>
              <w:rPr>
                <w:rFonts w:hint="eastAsia" w:ascii="仿宋" w:hAnsi="仿宋" w:eastAsia="仿宋" w:cs="仿宋"/>
                <w:color w:val="auto"/>
                <w:szCs w:val="21"/>
                <w:highlight w:val="none"/>
              </w:rPr>
            </w:pPr>
          </w:p>
          <w:p w14:paraId="53B760C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技术分</w:t>
            </w:r>
          </w:p>
        </w:tc>
        <w:tc>
          <w:tcPr>
            <w:tcW w:w="1441" w:type="dxa"/>
            <w:noWrap w:val="0"/>
            <w:vAlign w:val="center"/>
          </w:tcPr>
          <w:p w14:paraId="53B92AED">
            <w:pPr>
              <w:spacing w:line="280" w:lineRule="exact"/>
              <w:rPr>
                <w:rFonts w:hint="eastAsia" w:ascii="仿宋" w:hAnsi="仿宋" w:eastAsia="仿宋" w:cs="仿宋"/>
                <w:color w:val="auto"/>
                <w:szCs w:val="21"/>
                <w:highlight w:val="none"/>
              </w:rPr>
            </w:pPr>
          </w:p>
        </w:tc>
        <w:tc>
          <w:tcPr>
            <w:tcW w:w="1575" w:type="dxa"/>
            <w:noWrap w:val="0"/>
            <w:vAlign w:val="center"/>
          </w:tcPr>
          <w:p w14:paraId="3CCFEF99">
            <w:pPr>
              <w:spacing w:line="280" w:lineRule="exact"/>
              <w:rPr>
                <w:rFonts w:hint="eastAsia" w:ascii="仿宋" w:hAnsi="仿宋" w:eastAsia="仿宋" w:cs="仿宋"/>
                <w:color w:val="auto"/>
                <w:szCs w:val="21"/>
                <w:highlight w:val="none"/>
              </w:rPr>
            </w:pPr>
          </w:p>
        </w:tc>
        <w:tc>
          <w:tcPr>
            <w:tcW w:w="1404" w:type="dxa"/>
            <w:noWrap w:val="0"/>
            <w:vAlign w:val="center"/>
          </w:tcPr>
          <w:p w14:paraId="7E6309B4">
            <w:pPr>
              <w:spacing w:line="280" w:lineRule="exact"/>
              <w:rPr>
                <w:rFonts w:hint="eastAsia" w:ascii="仿宋" w:hAnsi="仿宋" w:eastAsia="仿宋" w:cs="仿宋"/>
                <w:color w:val="auto"/>
                <w:szCs w:val="21"/>
                <w:highlight w:val="none"/>
              </w:rPr>
            </w:pPr>
          </w:p>
        </w:tc>
        <w:tc>
          <w:tcPr>
            <w:tcW w:w="1325" w:type="dxa"/>
            <w:noWrap w:val="0"/>
            <w:vAlign w:val="center"/>
          </w:tcPr>
          <w:p w14:paraId="6320D26E">
            <w:pPr>
              <w:spacing w:line="280" w:lineRule="exact"/>
              <w:rPr>
                <w:rFonts w:hint="eastAsia" w:ascii="仿宋" w:hAnsi="仿宋" w:eastAsia="仿宋" w:cs="仿宋"/>
                <w:color w:val="auto"/>
                <w:szCs w:val="21"/>
                <w:highlight w:val="none"/>
              </w:rPr>
            </w:pPr>
          </w:p>
        </w:tc>
        <w:tc>
          <w:tcPr>
            <w:tcW w:w="1320" w:type="dxa"/>
            <w:noWrap w:val="0"/>
            <w:vAlign w:val="center"/>
          </w:tcPr>
          <w:p w14:paraId="008D5634">
            <w:pPr>
              <w:spacing w:line="280" w:lineRule="exact"/>
              <w:rPr>
                <w:rFonts w:hint="eastAsia" w:ascii="仿宋" w:hAnsi="仿宋" w:eastAsia="仿宋" w:cs="仿宋"/>
                <w:color w:val="auto"/>
                <w:szCs w:val="21"/>
                <w:highlight w:val="none"/>
              </w:rPr>
            </w:pPr>
          </w:p>
        </w:tc>
        <w:tc>
          <w:tcPr>
            <w:tcW w:w="1380" w:type="dxa"/>
            <w:noWrap w:val="0"/>
            <w:vAlign w:val="center"/>
          </w:tcPr>
          <w:p w14:paraId="099D55BA">
            <w:pPr>
              <w:spacing w:line="280" w:lineRule="exact"/>
              <w:rPr>
                <w:rFonts w:hint="eastAsia" w:ascii="仿宋" w:hAnsi="仿宋" w:eastAsia="仿宋" w:cs="仿宋"/>
                <w:color w:val="auto"/>
                <w:szCs w:val="21"/>
                <w:highlight w:val="none"/>
              </w:rPr>
            </w:pPr>
          </w:p>
        </w:tc>
      </w:tr>
      <w:tr w14:paraId="3DAB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1D9EC22">
            <w:pPr>
              <w:rPr>
                <w:rFonts w:hint="eastAsia" w:ascii="仿宋" w:hAnsi="仿宋" w:eastAsia="仿宋" w:cs="仿宋"/>
                <w:color w:val="auto"/>
                <w:szCs w:val="21"/>
                <w:highlight w:val="none"/>
              </w:rPr>
            </w:pPr>
          </w:p>
        </w:tc>
        <w:tc>
          <w:tcPr>
            <w:tcW w:w="1441" w:type="dxa"/>
            <w:noWrap w:val="0"/>
            <w:vAlign w:val="center"/>
          </w:tcPr>
          <w:p w14:paraId="23A1BF6F">
            <w:pPr>
              <w:spacing w:line="280" w:lineRule="exact"/>
              <w:rPr>
                <w:rFonts w:hint="eastAsia" w:ascii="仿宋" w:hAnsi="仿宋" w:eastAsia="仿宋" w:cs="仿宋"/>
                <w:color w:val="auto"/>
                <w:szCs w:val="21"/>
                <w:highlight w:val="none"/>
              </w:rPr>
            </w:pPr>
          </w:p>
        </w:tc>
        <w:tc>
          <w:tcPr>
            <w:tcW w:w="1575" w:type="dxa"/>
            <w:noWrap w:val="0"/>
            <w:vAlign w:val="center"/>
          </w:tcPr>
          <w:p w14:paraId="0813B2E5">
            <w:pPr>
              <w:spacing w:line="280" w:lineRule="exact"/>
              <w:rPr>
                <w:rFonts w:hint="eastAsia" w:ascii="仿宋" w:hAnsi="仿宋" w:eastAsia="仿宋" w:cs="仿宋"/>
                <w:color w:val="auto"/>
                <w:szCs w:val="21"/>
                <w:highlight w:val="none"/>
              </w:rPr>
            </w:pPr>
          </w:p>
        </w:tc>
        <w:tc>
          <w:tcPr>
            <w:tcW w:w="1404" w:type="dxa"/>
            <w:noWrap w:val="0"/>
            <w:vAlign w:val="center"/>
          </w:tcPr>
          <w:p w14:paraId="4B9B52F7">
            <w:pPr>
              <w:spacing w:line="280" w:lineRule="exact"/>
              <w:rPr>
                <w:rFonts w:hint="eastAsia" w:ascii="仿宋" w:hAnsi="仿宋" w:eastAsia="仿宋" w:cs="仿宋"/>
                <w:color w:val="auto"/>
                <w:szCs w:val="21"/>
                <w:highlight w:val="none"/>
              </w:rPr>
            </w:pPr>
          </w:p>
        </w:tc>
        <w:tc>
          <w:tcPr>
            <w:tcW w:w="1325" w:type="dxa"/>
            <w:noWrap w:val="0"/>
            <w:vAlign w:val="center"/>
          </w:tcPr>
          <w:p w14:paraId="192CDF22">
            <w:pPr>
              <w:spacing w:line="280" w:lineRule="exact"/>
              <w:rPr>
                <w:rFonts w:hint="eastAsia" w:ascii="仿宋" w:hAnsi="仿宋" w:eastAsia="仿宋" w:cs="仿宋"/>
                <w:color w:val="auto"/>
                <w:szCs w:val="21"/>
                <w:highlight w:val="none"/>
              </w:rPr>
            </w:pPr>
          </w:p>
        </w:tc>
        <w:tc>
          <w:tcPr>
            <w:tcW w:w="1320" w:type="dxa"/>
            <w:noWrap w:val="0"/>
            <w:vAlign w:val="center"/>
          </w:tcPr>
          <w:p w14:paraId="37495FB8">
            <w:pPr>
              <w:spacing w:line="280" w:lineRule="exact"/>
              <w:rPr>
                <w:rFonts w:hint="eastAsia" w:ascii="仿宋" w:hAnsi="仿宋" w:eastAsia="仿宋" w:cs="仿宋"/>
                <w:color w:val="auto"/>
                <w:szCs w:val="21"/>
                <w:highlight w:val="none"/>
              </w:rPr>
            </w:pPr>
          </w:p>
        </w:tc>
        <w:tc>
          <w:tcPr>
            <w:tcW w:w="1380" w:type="dxa"/>
            <w:noWrap w:val="0"/>
            <w:vAlign w:val="center"/>
          </w:tcPr>
          <w:p w14:paraId="6C95D557">
            <w:pPr>
              <w:spacing w:line="280" w:lineRule="exact"/>
              <w:rPr>
                <w:rFonts w:hint="eastAsia" w:ascii="仿宋" w:hAnsi="仿宋" w:eastAsia="仿宋" w:cs="仿宋"/>
                <w:color w:val="auto"/>
                <w:szCs w:val="21"/>
                <w:highlight w:val="none"/>
              </w:rPr>
            </w:pPr>
          </w:p>
        </w:tc>
      </w:tr>
      <w:tr w14:paraId="2E77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2CEA47AC">
            <w:pPr>
              <w:rPr>
                <w:rFonts w:hint="eastAsia" w:ascii="仿宋" w:hAnsi="仿宋" w:eastAsia="仿宋" w:cs="仿宋"/>
                <w:color w:val="auto"/>
                <w:szCs w:val="21"/>
                <w:highlight w:val="none"/>
              </w:rPr>
            </w:pPr>
          </w:p>
        </w:tc>
        <w:tc>
          <w:tcPr>
            <w:tcW w:w="1441" w:type="dxa"/>
            <w:noWrap w:val="0"/>
            <w:vAlign w:val="center"/>
          </w:tcPr>
          <w:p w14:paraId="6E6BF359">
            <w:pPr>
              <w:spacing w:line="280" w:lineRule="exact"/>
              <w:rPr>
                <w:rFonts w:hint="eastAsia" w:ascii="仿宋" w:hAnsi="仿宋" w:eastAsia="仿宋" w:cs="仿宋"/>
                <w:color w:val="auto"/>
                <w:szCs w:val="21"/>
                <w:highlight w:val="none"/>
              </w:rPr>
            </w:pPr>
          </w:p>
        </w:tc>
        <w:tc>
          <w:tcPr>
            <w:tcW w:w="1575" w:type="dxa"/>
            <w:noWrap w:val="0"/>
            <w:vAlign w:val="center"/>
          </w:tcPr>
          <w:p w14:paraId="016DE095">
            <w:pPr>
              <w:spacing w:line="280" w:lineRule="exact"/>
              <w:rPr>
                <w:rFonts w:hint="eastAsia" w:ascii="仿宋" w:hAnsi="仿宋" w:eastAsia="仿宋" w:cs="仿宋"/>
                <w:color w:val="auto"/>
                <w:szCs w:val="21"/>
                <w:highlight w:val="none"/>
              </w:rPr>
            </w:pPr>
          </w:p>
        </w:tc>
        <w:tc>
          <w:tcPr>
            <w:tcW w:w="1404" w:type="dxa"/>
            <w:noWrap w:val="0"/>
            <w:vAlign w:val="center"/>
          </w:tcPr>
          <w:p w14:paraId="799724B3">
            <w:pPr>
              <w:spacing w:line="280" w:lineRule="exact"/>
              <w:rPr>
                <w:rFonts w:hint="eastAsia" w:ascii="仿宋" w:hAnsi="仿宋" w:eastAsia="仿宋" w:cs="仿宋"/>
                <w:color w:val="auto"/>
                <w:szCs w:val="21"/>
                <w:highlight w:val="none"/>
              </w:rPr>
            </w:pPr>
          </w:p>
        </w:tc>
        <w:tc>
          <w:tcPr>
            <w:tcW w:w="1325" w:type="dxa"/>
            <w:noWrap w:val="0"/>
            <w:vAlign w:val="center"/>
          </w:tcPr>
          <w:p w14:paraId="6FB4AA31">
            <w:pPr>
              <w:spacing w:line="280" w:lineRule="exact"/>
              <w:rPr>
                <w:rFonts w:hint="eastAsia" w:ascii="仿宋" w:hAnsi="仿宋" w:eastAsia="仿宋" w:cs="仿宋"/>
                <w:color w:val="auto"/>
                <w:szCs w:val="21"/>
                <w:highlight w:val="none"/>
              </w:rPr>
            </w:pPr>
          </w:p>
        </w:tc>
        <w:tc>
          <w:tcPr>
            <w:tcW w:w="1320" w:type="dxa"/>
            <w:noWrap w:val="0"/>
            <w:vAlign w:val="center"/>
          </w:tcPr>
          <w:p w14:paraId="2883EB7E">
            <w:pPr>
              <w:spacing w:line="280" w:lineRule="exact"/>
              <w:rPr>
                <w:rFonts w:hint="eastAsia" w:ascii="仿宋" w:hAnsi="仿宋" w:eastAsia="仿宋" w:cs="仿宋"/>
                <w:color w:val="auto"/>
                <w:szCs w:val="21"/>
                <w:highlight w:val="none"/>
              </w:rPr>
            </w:pPr>
          </w:p>
        </w:tc>
        <w:tc>
          <w:tcPr>
            <w:tcW w:w="1380" w:type="dxa"/>
            <w:noWrap w:val="0"/>
            <w:vAlign w:val="center"/>
          </w:tcPr>
          <w:p w14:paraId="661C935B">
            <w:pPr>
              <w:spacing w:line="280" w:lineRule="exact"/>
              <w:rPr>
                <w:rFonts w:hint="eastAsia" w:ascii="仿宋" w:hAnsi="仿宋" w:eastAsia="仿宋" w:cs="仿宋"/>
                <w:color w:val="auto"/>
                <w:szCs w:val="21"/>
                <w:highlight w:val="none"/>
              </w:rPr>
            </w:pPr>
          </w:p>
        </w:tc>
      </w:tr>
      <w:tr w14:paraId="03C2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2696326B">
            <w:pPr>
              <w:rPr>
                <w:rFonts w:hint="eastAsia" w:ascii="仿宋" w:hAnsi="仿宋" w:eastAsia="仿宋" w:cs="仿宋"/>
                <w:color w:val="auto"/>
                <w:szCs w:val="21"/>
                <w:highlight w:val="none"/>
              </w:rPr>
            </w:pPr>
          </w:p>
        </w:tc>
        <w:tc>
          <w:tcPr>
            <w:tcW w:w="1441" w:type="dxa"/>
            <w:noWrap w:val="0"/>
            <w:vAlign w:val="center"/>
          </w:tcPr>
          <w:p w14:paraId="728F62F2">
            <w:pPr>
              <w:spacing w:line="280" w:lineRule="exact"/>
              <w:rPr>
                <w:rFonts w:hint="eastAsia" w:ascii="仿宋" w:hAnsi="仿宋" w:eastAsia="仿宋" w:cs="仿宋"/>
                <w:color w:val="auto"/>
                <w:szCs w:val="21"/>
                <w:highlight w:val="none"/>
              </w:rPr>
            </w:pPr>
          </w:p>
        </w:tc>
        <w:tc>
          <w:tcPr>
            <w:tcW w:w="1575" w:type="dxa"/>
            <w:noWrap w:val="0"/>
            <w:vAlign w:val="center"/>
          </w:tcPr>
          <w:p w14:paraId="55A07253">
            <w:pPr>
              <w:spacing w:line="280" w:lineRule="exact"/>
              <w:rPr>
                <w:rFonts w:hint="eastAsia" w:ascii="仿宋" w:hAnsi="仿宋" w:eastAsia="仿宋" w:cs="仿宋"/>
                <w:color w:val="auto"/>
                <w:szCs w:val="21"/>
                <w:highlight w:val="none"/>
              </w:rPr>
            </w:pPr>
          </w:p>
        </w:tc>
        <w:tc>
          <w:tcPr>
            <w:tcW w:w="1404" w:type="dxa"/>
            <w:noWrap w:val="0"/>
            <w:vAlign w:val="center"/>
          </w:tcPr>
          <w:p w14:paraId="08D59D1E">
            <w:pPr>
              <w:spacing w:line="280" w:lineRule="exact"/>
              <w:rPr>
                <w:rFonts w:hint="eastAsia" w:ascii="仿宋" w:hAnsi="仿宋" w:eastAsia="仿宋" w:cs="仿宋"/>
                <w:color w:val="auto"/>
                <w:szCs w:val="21"/>
                <w:highlight w:val="none"/>
              </w:rPr>
            </w:pPr>
          </w:p>
        </w:tc>
        <w:tc>
          <w:tcPr>
            <w:tcW w:w="1325" w:type="dxa"/>
            <w:noWrap w:val="0"/>
            <w:vAlign w:val="center"/>
          </w:tcPr>
          <w:p w14:paraId="42777D1B">
            <w:pPr>
              <w:spacing w:line="280" w:lineRule="exact"/>
              <w:rPr>
                <w:rFonts w:hint="eastAsia" w:ascii="仿宋" w:hAnsi="仿宋" w:eastAsia="仿宋" w:cs="仿宋"/>
                <w:color w:val="auto"/>
                <w:szCs w:val="21"/>
                <w:highlight w:val="none"/>
              </w:rPr>
            </w:pPr>
          </w:p>
        </w:tc>
        <w:tc>
          <w:tcPr>
            <w:tcW w:w="1320" w:type="dxa"/>
            <w:noWrap w:val="0"/>
            <w:vAlign w:val="center"/>
          </w:tcPr>
          <w:p w14:paraId="7D72C370">
            <w:pPr>
              <w:spacing w:line="280" w:lineRule="exact"/>
              <w:rPr>
                <w:rFonts w:hint="eastAsia" w:ascii="仿宋" w:hAnsi="仿宋" w:eastAsia="仿宋" w:cs="仿宋"/>
                <w:color w:val="auto"/>
                <w:szCs w:val="21"/>
                <w:highlight w:val="none"/>
              </w:rPr>
            </w:pPr>
          </w:p>
        </w:tc>
        <w:tc>
          <w:tcPr>
            <w:tcW w:w="1380" w:type="dxa"/>
            <w:noWrap w:val="0"/>
            <w:vAlign w:val="center"/>
          </w:tcPr>
          <w:p w14:paraId="6BC01F55">
            <w:pPr>
              <w:spacing w:line="280" w:lineRule="exact"/>
              <w:rPr>
                <w:rFonts w:hint="eastAsia" w:ascii="仿宋" w:hAnsi="仿宋" w:eastAsia="仿宋" w:cs="仿宋"/>
                <w:color w:val="auto"/>
                <w:szCs w:val="21"/>
                <w:highlight w:val="none"/>
              </w:rPr>
            </w:pPr>
          </w:p>
        </w:tc>
      </w:tr>
      <w:tr w14:paraId="105A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4B6256C8">
            <w:pPr>
              <w:rPr>
                <w:rFonts w:hint="eastAsia" w:ascii="仿宋" w:hAnsi="仿宋" w:eastAsia="仿宋" w:cs="仿宋"/>
                <w:color w:val="auto"/>
                <w:szCs w:val="21"/>
                <w:highlight w:val="none"/>
              </w:rPr>
            </w:pPr>
          </w:p>
        </w:tc>
        <w:tc>
          <w:tcPr>
            <w:tcW w:w="1441" w:type="dxa"/>
            <w:noWrap w:val="0"/>
            <w:vAlign w:val="center"/>
          </w:tcPr>
          <w:p w14:paraId="057F7758">
            <w:pPr>
              <w:spacing w:line="280" w:lineRule="exact"/>
              <w:rPr>
                <w:rFonts w:hint="eastAsia" w:ascii="仿宋" w:hAnsi="仿宋" w:eastAsia="仿宋" w:cs="仿宋"/>
                <w:color w:val="auto"/>
                <w:szCs w:val="21"/>
                <w:highlight w:val="none"/>
              </w:rPr>
            </w:pPr>
          </w:p>
        </w:tc>
        <w:tc>
          <w:tcPr>
            <w:tcW w:w="1575" w:type="dxa"/>
            <w:noWrap w:val="0"/>
            <w:vAlign w:val="center"/>
          </w:tcPr>
          <w:p w14:paraId="1B91E345">
            <w:pPr>
              <w:spacing w:line="280" w:lineRule="exact"/>
              <w:rPr>
                <w:rFonts w:hint="eastAsia" w:ascii="仿宋" w:hAnsi="仿宋" w:eastAsia="仿宋" w:cs="仿宋"/>
                <w:color w:val="auto"/>
                <w:szCs w:val="21"/>
                <w:highlight w:val="none"/>
              </w:rPr>
            </w:pPr>
          </w:p>
        </w:tc>
        <w:tc>
          <w:tcPr>
            <w:tcW w:w="1404" w:type="dxa"/>
            <w:noWrap w:val="0"/>
            <w:vAlign w:val="center"/>
          </w:tcPr>
          <w:p w14:paraId="5442BD3E">
            <w:pPr>
              <w:spacing w:line="280" w:lineRule="exact"/>
              <w:rPr>
                <w:rFonts w:hint="eastAsia" w:ascii="仿宋" w:hAnsi="仿宋" w:eastAsia="仿宋" w:cs="仿宋"/>
                <w:color w:val="auto"/>
                <w:szCs w:val="21"/>
                <w:highlight w:val="none"/>
              </w:rPr>
            </w:pPr>
          </w:p>
        </w:tc>
        <w:tc>
          <w:tcPr>
            <w:tcW w:w="1325" w:type="dxa"/>
            <w:noWrap w:val="0"/>
            <w:vAlign w:val="center"/>
          </w:tcPr>
          <w:p w14:paraId="6AC68AFD">
            <w:pPr>
              <w:spacing w:line="280" w:lineRule="exact"/>
              <w:rPr>
                <w:rFonts w:hint="eastAsia" w:ascii="仿宋" w:hAnsi="仿宋" w:eastAsia="仿宋" w:cs="仿宋"/>
                <w:color w:val="auto"/>
                <w:szCs w:val="21"/>
                <w:highlight w:val="none"/>
              </w:rPr>
            </w:pPr>
          </w:p>
        </w:tc>
        <w:tc>
          <w:tcPr>
            <w:tcW w:w="1320" w:type="dxa"/>
            <w:noWrap w:val="0"/>
            <w:vAlign w:val="center"/>
          </w:tcPr>
          <w:p w14:paraId="68170FDB">
            <w:pPr>
              <w:spacing w:line="280" w:lineRule="exact"/>
              <w:rPr>
                <w:rFonts w:hint="eastAsia" w:ascii="仿宋" w:hAnsi="仿宋" w:eastAsia="仿宋" w:cs="仿宋"/>
                <w:color w:val="auto"/>
                <w:szCs w:val="21"/>
                <w:highlight w:val="none"/>
              </w:rPr>
            </w:pPr>
          </w:p>
        </w:tc>
        <w:tc>
          <w:tcPr>
            <w:tcW w:w="1380" w:type="dxa"/>
            <w:noWrap w:val="0"/>
            <w:vAlign w:val="center"/>
          </w:tcPr>
          <w:p w14:paraId="667512BA">
            <w:pPr>
              <w:spacing w:line="280" w:lineRule="exact"/>
              <w:rPr>
                <w:rFonts w:hint="eastAsia" w:ascii="仿宋" w:hAnsi="仿宋" w:eastAsia="仿宋" w:cs="仿宋"/>
                <w:color w:val="auto"/>
                <w:szCs w:val="21"/>
                <w:highlight w:val="none"/>
              </w:rPr>
            </w:pPr>
          </w:p>
        </w:tc>
      </w:tr>
      <w:tr w14:paraId="68D6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14BF7D22">
            <w:pPr>
              <w:rPr>
                <w:rFonts w:hint="eastAsia" w:ascii="仿宋" w:hAnsi="仿宋" w:eastAsia="仿宋" w:cs="仿宋"/>
                <w:color w:val="auto"/>
                <w:szCs w:val="21"/>
                <w:highlight w:val="none"/>
              </w:rPr>
            </w:pPr>
          </w:p>
        </w:tc>
        <w:tc>
          <w:tcPr>
            <w:tcW w:w="1441" w:type="dxa"/>
            <w:noWrap w:val="0"/>
            <w:vAlign w:val="center"/>
          </w:tcPr>
          <w:p w14:paraId="039A8580">
            <w:pPr>
              <w:spacing w:line="280" w:lineRule="exact"/>
              <w:rPr>
                <w:rFonts w:hint="eastAsia" w:ascii="仿宋" w:hAnsi="仿宋" w:eastAsia="仿宋" w:cs="仿宋"/>
                <w:color w:val="auto"/>
                <w:szCs w:val="21"/>
                <w:highlight w:val="none"/>
              </w:rPr>
            </w:pPr>
          </w:p>
        </w:tc>
        <w:tc>
          <w:tcPr>
            <w:tcW w:w="1575" w:type="dxa"/>
            <w:noWrap w:val="0"/>
            <w:vAlign w:val="center"/>
          </w:tcPr>
          <w:p w14:paraId="59DDA501">
            <w:pPr>
              <w:spacing w:line="280" w:lineRule="exact"/>
              <w:rPr>
                <w:rFonts w:hint="eastAsia" w:ascii="仿宋" w:hAnsi="仿宋" w:eastAsia="仿宋" w:cs="仿宋"/>
                <w:color w:val="auto"/>
                <w:szCs w:val="21"/>
                <w:highlight w:val="none"/>
              </w:rPr>
            </w:pPr>
          </w:p>
        </w:tc>
        <w:tc>
          <w:tcPr>
            <w:tcW w:w="1404" w:type="dxa"/>
            <w:noWrap w:val="0"/>
            <w:vAlign w:val="center"/>
          </w:tcPr>
          <w:p w14:paraId="56298E05">
            <w:pPr>
              <w:spacing w:line="280" w:lineRule="exact"/>
              <w:rPr>
                <w:rFonts w:hint="eastAsia" w:ascii="仿宋" w:hAnsi="仿宋" w:eastAsia="仿宋" w:cs="仿宋"/>
                <w:color w:val="auto"/>
                <w:szCs w:val="21"/>
                <w:highlight w:val="none"/>
              </w:rPr>
            </w:pPr>
          </w:p>
        </w:tc>
        <w:tc>
          <w:tcPr>
            <w:tcW w:w="1325" w:type="dxa"/>
            <w:noWrap w:val="0"/>
            <w:vAlign w:val="center"/>
          </w:tcPr>
          <w:p w14:paraId="36AFF98D">
            <w:pPr>
              <w:spacing w:line="280" w:lineRule="exact"/>
              <w:rPr>
                <w:rFonts w:hint="eastAsia" w:ascii="仿宋" w:hAnsi="仿宋" w:eastAsia="仿宋" w:cs="仿宋"/>
                <w:color w:val="auto"/>
                <w:szCs w:val="21"/>
                <w:highlight w:val="none"/>
              </w:rPr>
            </w:pPr>
          </w:p>
        </w:tc>
        <w:tc>
          <w:tcPr>
            <w:tcW w:w="1320" w:type="dxa"/>
            <w:noWrap w:val="0"/>
            <w:vAlign w:val="center"/>
          </w:tcPr>
          <w:p w14:paraId="6D0A0DA5">
            <w:pPr>
              <w:spacing w:line="280" w:lineRule="exact"/>
              <w:rPr>
                <w:rFonts w:hint="eastAsia" w:ascii="仿宋" w:hAnsi="仿宋" w:eastAsia="仿宋" w:cs="仿宋"/>
                <w:color w:val="auto"/>
                <w:szCs w:val="21"/>
                <w:highlight w:val="none"/>
              </w:rPr>
            </w:pPr>
          </w:p>
        </w:tc>
        <w:tc>
          <w:tcPr>
            <w:tcW w:w="1380" w:type="dxa"/>
            <w:noWrap w:val="0"/>
            <w:vAlign w:val="center"/>
          </w:tcPr>
          <w:p w14:paraId="45F764A8">
            <w:pPr>
              <w:spacing w:line="280" w:lineRule="exact"/>
              <w:rPr>
                <w:rFonts w:hint="eastAsia" w:ascii="仿宋" w:hAnsi="仿宋" w:eastAsia="仿宋" w:cs="仿宋"/>
                <w:color w:val="auto"/>
                <w:szCs w:val="21"/>
                <w:highlight w:val="none"/>
              </w:rPr>
            </w:pPr>
          </w:p>
        </w:tc>
      </w:tr>
      <w:tr w14:paraId="32B3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6F0D70F7">
            <w:pPr>
              <w:rPr>
                <w:rFonts w:hint="eastAsia" w:ascii="仿宋" w:hAnsi="仿宋" w:eastAsia="仿宋" w:cs="仿宋"/>
                <w:color w:val="auto"/>
                <w:szCs w:val="21"/>
                <w:highlight w:val="none"/>
              </w:rPr>
            </w:pPr>
          </w:p>
        </w:tc>
        <w:tc>
          <w:tcPr>
            <w:tcW w:w="1441" w:type="dxa"/>
            <w:noWrap w:val="0"/>
            <w:vAlign w:val="center"/>
          </w:tcPr>
          <w:p w14:paraId="7CAF1BB1">
            <w:pPr>
              <w:spacing w:line="280" w:lineRule="exact"/>
              <w:rPr>
                <w:rFonts w:hint="eastAsia" w:ascii="仿宋" w:hAnsi="仿宋" w:eastAsia="仿宋" w:cs="仿宋"/>
                <w:color w:val="auto"/>
                <w:szCs w:val="21"/>
                <w:highlight w:val="none"/>
              </w:rPr>
            </w:pPr>
          </w:p>
        </w:tc>
        <w:tc>
          <w:tcPr>
            <w:tcW w:w="1575" w:type="dxa"/>
            <w:noWrap w:val="0"/>
            <w:vAlign w:val="center"/>
          </w:tcPr>
          <w:p w14:paraId="0CFAE199">
            <w:pPr>
              <w:spacing w:line="280" w:lineRule="exact"/>
              <w:rPr>
                <w:rFonts w:hint="eastAsia" w:ascii="仿宋" w:hAnsi="仿宋" w:eastAsia="仿宋" w:cs="仿宋"/>
                <w:color w:val="auto"/>
                <w:szCs w:val="21"/>
                <w:highlight w:val="none"/>
              </w:rPr>
            </w:pPr>
          </w:p>
        </w:tc>
        <w:tc>
          <w:tcPr>
            <w:tcW w:w="1404" w:type="dxa"/>
            <w:noWrap w:val="0"/>
            <w:vAlign w:val="center"/>
          </w:tcPr>
          <w:p w14:paraId="1F35D04B">
            <w:pPr>
              <w:spacing w:line="280" w:lineRule="exact"/>
              <w:rPr>
                <w:rFonts w:hint="eastAsia" w:ascii="仿宋" w:hAnsi="仿宋" w:eastAsia="仿宋" w:cs="仿宋"/>
                <w:color w:val="auto"/>
                <w:szCs w:val="21"/>
                <w:highlight w:val="none"/>
              </w:rPr>
            </w:pPr>
          </w:p>
        </w:tc>
        <w:tc>
          <w:tcPr>
            <w:tcW w:w="1325" w:type="dxa"/>
            <w:noWrap w:val="0"/>
            <w:vAlign w:val="center"/>
          </w:tcPr>
          <w:p w14:paraId="10D4DA1E">
            <w:pPr>
              <w:spacing w:line="280" w:lineRule="exact"/>
              <w:rPr>
                <w:rFonts w:hint="eastAsia" w:ascii="仿宋" w:hAnsi="仿宋" w:eastAsia="仿宋" w:cs="仿宋"/>
                <w:color w:val="auto"/>
                <w:szCs w:val="21"/>
                <w:highlight w:val="none"/>
              </w:rPr>
            </w:pPr>
          </w:p>
        </w:tc>
        <w:tc>
          <w:tcPr>
            <w:tcW w:w="1320" w:type="dxa"/>
            <w:noWrap w:val="0"/>
            <w:vAlign w:val="center"/>
          </w:tcPr>
          <w:p w14:paraId="3DFF098F">
            <w:pPr>
              <w:spacing w:line="280" w:lineRule="exact"/>
              <w:rPr>
                <w:rFonts w:hint="eastAsia" w:ascii="仿宋" w:hAnsi="仿宋" w:eastAsia="仿宋" w:cs="仿宋"/>
                <w:color w:val="auto"/>
                <w:szCs w:val="21"/>
                <w:highlight w:val="none"/>
              </w:rPr>
            </w:pPr>
          </w:p>
        </w:tc>
        <w:tc>
          <w:tcPr>
            <w:tcW w:w="1380" w:type="dxa"/>
            <w:noWrap w:val="0"/>
            <w:vAlign w:val="center"/>
          </w:tcPr>
          <w:p w14:paraId="1E8EF8B0">
            <w:pPr>
              <w:spacing w:line="280" w:lineRule="exact"/>
              <w:rPr>
                <w:rFonts w:hint="eastAsia" w:ascii="仿宋" w:hAnsi="仿宋" w:eastAsia="仿宋" w:cs="仿宋"/>
                <w:color w:val="auto"/>
                <w:szCs w:val="21"/>
                <w:highlight w:val="none"/>
              </w:rPr>
            </w:pPr>
          </w:p>
        </w:tc>
      </w:tr>
      <w:tr w14:paraId="3E1D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58" w:type="dxa"/>
            <w:vMerge w:val="continue"/>
            <w:noWrap w:val="0"/>
            <w:vAlign w:val="center"/>
          </w:tcPr>
          <w:p w14:paraId="77A0B470">
            <w:pPr>
              <w:rPr>
                <w:rFonts w:hint="eastAsia" w:ascii="仿宋" w:hAnsi="仿宋" w:eastAsia="仿宋" w:cs="仿宋"/>
                <w:color w:val="auto"/>
                <w:szCs w:val="21"/>
                <w:highlight w:val="none"/>
              </w:rPr>
            </w:pPr>
          </w:p>
        </w:tc>
        <w:tc>
          <w:tcPr>
            <w:tcW w:w="1441" w:type="dxa"/>
            <w:noWrap w:val="0"/>
            <w:vAlign w:val="center"/>
          </w:tcPr>
          <w:p w14:paraId="022EE968">
            <w:pPr>
              <w:spacing w:line="280" w:lineRule="exact"/>
              <w:rPr>
                <w:rFonts w:hint="eastAsia" w:ascii="仿宋" w:hAnsi="仿宋" w:eastAsia="仿宋" w:cs="仿宋"/>
                <w:color w:val="auto"/>
                <w:szCs w:val="21"/>
                <w:highlight w:val="none"/>
              </w:rPr>
            </w:pPr>
          </w:p>
        </w:tc>
        <w:tc>
          <w:tcPr>
            <w:tcW w:w="1575" w:type="dxa"/>
            <w:noWrap w:val="0"/>
            <w:vAlign w:val="center"/>
          </w:tcPr>
          <w:p w14:paraId="7B11860A">
            <w:pPr>
              <w:spacing w:line="280" w:lineRule="exact"/>
              <w:rPr>
                <w:rFonts w:hint="eastAsia" w:ascii="仿宋" w:hAnsi="仿宋" w:eastAsia="仿宋" w:cs="仿宋"/>
                <w:color w:val="auto"/>
                <w:szCs w:val="21"/>
                <w:highlight w:val="none"/>
              </w:rPr>
            </w:pPr>
          </w:p>
        </w:tc>
        <w:tc>
          <w:tcPr>
            <w:tcW w:w="1404" w:type="dxa"/>
            <w:noWrap w:val="0"/>
            <w:vAlign w:val="center"/>
          </w:tcPr>
          <w:p w14:paraId="49262180">
            <w:pPr>
              <w:spacing w:line="280" w:lineRule="exact"/>
              <w:rPr>
                <w:rFonts w:hint="eastAsia" w:ascii="仿宋" w:hAnsi="仿宋" w:eastAsia="仿宋" w:cs="仿宋"/>
                <w:color w:val="auto"/>
                <w:szCs w:val="21"/>
                <w:highlight w:val="none"/>
              </w:rPr>
            </w:pPr>
          </w:p>
        </w:tc>
        <w:tc>
          <w:tcPr>
            <w:tcW w:w="1325" w:type="dxa"/>
            <w:noWrap w:val="0"/>
            <w:vAlign w:val="center"/>
          </w:tcPr>
          <w:p w14:paraId="0DB49DB4">
            <w:pPr>
              <w:spacing w:line="280" w:lineRule="exact"/>
              <w:rPr>
                <w:rFonts w:hint="eastAsia" w:ascii="仿宋" w:hAnsi="仿宋" w:eastAsia="仿宋" w:cs="仿宋"/>
                <w:color w:val="auto"/>
                <w:szCs w:val="21"/>
                <w:highlight w:val="none"/>
              </w:rPr>
            </w:pPr>
          </w:p>
        </w:tc>
        <w:tc>
          <w:tcPr>
            <w:tcW w:w="1320" w:type="dxa"/>
            <w:noWrap w:val="0"/>
            <w:vAlign w:val="center"/>
          </w:tcPr>
          <w:p w14:paraId="19D1AFEE">
            <w:pPr>
              <w:spacing w:line="280" w:lineRule="exact"/>
              <w:rPr>
                <w:rFonts w:hint="eastAsia" w:ascii="仿宋" w:hAnsi="仿宋" w:eastAsia="仿宋" w:cs="仿宋"/>
                <w:color w:val="auto"/>
                <w:szCs w:val="21"/>
                <w:highlight w:val="none"/>
              </w:rPr>
            </w:pPr>
          </w:p>
        </w:tc>
        <w:tc>
          <w:tcPr>
            <w:tcW w:w="1380" w:type="dxa"/>
            <w:noWrap w:val="0"/>
            <w:vAlign w:val="center"/>
          </w:tcPr>
          <w:p w14:paraId="4E18B03F">
            <w:pPr>
              <w:spacing w:line="280" w:lineRule="exact"/>
              <w:rPr>
                <w:rFonts w:hint="eastAsia" w:ascii="仿宋" w:hAnsi="仿宋" w:eastAsia="仿宋" w:cs="仿宋"/>
                <w:color w:val="auto"/>
                <w:szCs w:val="21"/>
                <w:highlight w:val="none"/>
              </w:rPr>
            </w:pPr>
          </w:p>
        </w:tc>
      </w:tr>
      <w:tr w14:paraId="6F48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restart"/>
            <w:noWrap w:val="0"/>
            <w:vAlign w:val="center"/>
          </w:tcPr>
          <w:p w14:paraId="4AB415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商务分</w:t>
            </w:r>
          </w:p>
        </w:tc>
        <w:tc>
          <w:tcPr>
            <w:tcW w:w="1441" w:type="dxa"/>
            <w:noWrap w:val="0"/>
            <w:vAlign w:val="center"/>
          </w:tcPr>
          <w:p w14:paraId="165AB98C">
            <w:pPr>
              <w:spacing w:line="280" w:lineRule="exact"/>
              <w:rPr>
                <w:rFonts w:hint="eastAsia" w:ascii="仿宋" w:hAnsi="仿宋" w:eastAsia="仿宋" w:cs="仿宋"/>
                <w:color w:val="auto"/>
                <w:szCs w:val="21"/>
                <w:highlight w:val="none"/>
              </w:rPr>
            </w:pPr>
          </w:p>
        </w:tc>
        <w:tc>
          <w:tcPr>
            <w:tcW w:w="1575" w:type="dxa"/>
            <w:noWrap w:val="0"/>
            <w:vAlign w:val="center"/>
          </w:tcPr>
          <w:p w14:paraId="76955158">
            <w:pPr>
              <w:spacing w:line="280" w:lineRule="exact"/>
              <w:rPr>
                <w:rFonts w:hint="eastAsia" w:ascii="仿宋" w:hAnsi="仿宋" w:eastAsia="仿宋" w:cs="仿宋"/>
                <w:color w:val="auto"/>
                <w:szCs w:val="21"/>
                <w:highlight w:val="none"/>
              </w:rPr>
            </w:pPr>
          </w:p>
        </w:tc>
        <w:tc>
          <w:tcPr>
            <w:tcW w:w="1404" w:type="dxa"/>
            <w:noWrap w:val="0"/>
            <w:vAlign w:val="center"/>
          </w:tcPr>
          <w:p w14:paraId="0ADE61E9">
            <w:pPr>
              <w:spacing w:line="280" w:lineRule="exact"/>
              <w:rPr>
                <w:rFonts w:hint="eastAsia" w:ascii="仿宋" w:hAnsi="仿宋" w:eastAsia="仿宋" w:cs="仿宋"/>
                <w:color w:val="auto"/>
                <w:szCs w:val="21"/>
                <w:highlight w:val="none"/>
              </w:rPr>
            </w:pPr>
          </w:p>
        </w:tc>
        <w:tc>
          <w:tcPr>
            <w:tcW w:w="1325" w:type="dxa"/>
            <w:noWrap w:val="0"/>
            <w:vAlign w:val="center"/>
          </w:tcPr>
          <w:p w14:paraId="776A5521">
            <w:pPr>
              <w:spacing w:line="280" w:lineRule="exact"/>
              <w:rPr>
                <w:rFonts w:hint="eastAsia" w:ascii="仿宋" w:hAnsi="仿宋" w:eastAsia="仿宋" w:cs="仿宋"/>
                <w:color w:val="auto"/>
                <w:szCs w:val="21"/>
                <w:highlight w:val="none"/>
              </w:rPr>
            </w:pPr>
          </w:p>
        </w:tc>
        <w:tc>
          <w:tcPr>
            <w:tcW w:w="1320" w:type="dxa"/>
            <w:noWrap w:val="0"/>
            <w:vAlign w:val="center"/>
          </w:tcPr>
          <w:p w14:paraId="4B8982C1">
            <w:pPr>
              <w:spacing w:line="280" w:lineRule="exact"/>
              <w:rPr>
                <w:rFonts w:hint="eastAsia" w:ascii="仿宋" w:hAnsi="仿宋" w:eastAsia="仿宋" w:cs="仿宋"/>
                <w:color w:val="auto"/>
                <w:szCs w:val="21"/>
                <w:highlight w:val="none"/>
              </w:rPr>
            </w:pPr>
          </w:p>
        </w:tc>
        <w:tc>
          <w:tcPr>
            <w:tcW w:w="1380" w:type="dxa"/>
            <w:noWrap w:val="0"/>
            <w:vAlign w:val="center"/>
          </w:tcPr>
          <w:p w14:paraId="08B9FA66">
            <w:pPr>
              <w:spacing w:line="280" w:lineRule="exact"/>
              <w:rPr>
                <w:rFonts w:hint="eastAsia" w:ascii="仿宋" w:hAnsi="仿宋" w:eastAsia="仿宋" w:cs="仿宋"/>
                <w:color w:val="auto"/>
                <w:szCs w:val="21"/>
                <w:highlight w:val="none"/>
              </w:rPr>
            </w:pPr>
          </w:p>
        </w:tc>
      </w:tr>
      <w:tr w14:paraId="7338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721A6F3F">
            <w:pPr>
              <w:rPr>
                <w:rFonts w:hint="eastAsia" w:ascii="仿宋" w:hAnsi="仿宋" w:eastAsia="仿宋" w:cs="仿宋"/>
                <w:color w:val="auto"/>
                <w:szCs w:val="21"/>
                <w:highlight w:val="none"/>
              </w:rPr>
            </w:pPr>
          </w:p>
        </w:tc>
        <w:tc>
          <w:tcPr>
            <w:tcW w:w="1441" w:type="dxa"/>
            <w:noWrap w:val="0"/>
            <w:vAlign w:val="center"/>
          </w:tcPr>
          <w:p w14:paraId="3F7AEF55">
            <w:pPr>
              <w:spacing w:line="280" w:lineRule="exact"/>
              <w:rPr>
                <w:rFonts w:hint="eastAsia" w:ascii="仿宋" w:hAnsi="仿宋" w:eastAsia="仿宋" w:cs="仿宋"/>
                <w:color w:val="auto"/>
                <w:szCs w:val="21"/>
                <w:highlight w:val="none"/>
              </w:rPr>
            </w:pPr>
          </w:p>
        </w:tc>
        <w:tc>
          <w:tcPr>
            <w:tcW w:w="1575" w:type="dxa"/>
            <w:noWrap w:val="0"/>
            <w:vAlign w:val="center"/>
          </w:tcPr>
          <w:p w14:paraId="2893AF55">
            <w:pPr>
              <w:spacing w:line="280" w:lineRule="exact"/>
              <w:rPr>
                <w:rFonts w:hint="eastAsia" w:ascii="仿宋" w:hAnsi="仿宋" w:eastAsia="仿宋" w:cs="仿宋"/>
                <w:color w:val="auto"/>
                <w:szCs w:val="21"/>
                <w:highlight w:val="none"/>
              </w:rPr>
            </w:pPr>
          </w:p>
        </w:tc>
        <w:tc>
          <w:tcPr>
            <w:tcW w:w="1404" w:type="dxa"/>
            <w:noWrap w:val="0"/>
            <w:vAlign w:val="center"/>
          </w:tcPr>
          <w:p w14:paraId="03A57DA5">
            <w:pPr>
              <w:spacing w:line="280" w:lineRule="exact"/>
              <w:rPr>
                <w:rFonts w:hint="eastAsia" w:ascii="仿宋" w:hAnsi="仿宋" w:eastAsia="仿宋" w:cs="仿宋"/>
                <w:color w:val="auto"/>
                <w:szCs w:val="21"/>
                <w:highlight w:val="none"/>
              </w:rPr>
            </w:pPr>
          </w:p>
        </w:tc>
        <w:tc>
          <w:tcPr>
            <w:tcW w:w="1325" w:type="dxa"/>
            <w:noWrap w:val="0"/>
            <w:vAlign w:val="center"/>
          </w:tcPr>
          <w:p w14:paraId="5403A76B">
            <w:pPr>
              <w:spacing w:line="280" w:lineRule="exact"/>
              <w:rPr>
                <w:rFonts w:hint="eastAsia" w:ascii="仿宋" w:hAnsi="仿宋" w:eastAsia="仿宋" w:cs="仿宋"/>
                <w:color w:val="auto"/>
                <w:szCs w:val="21"/>
                <w:highlight w:val="none"/>
              </w:rPr>
            </w:pPr>
          </w:p>
        </w:tc>
        <w:tc>
          <w:tcPr>
            <w:tcW w:w="1320" w:type="dxa"/>
            <w:noWrap w:val="0"/>
            <w:vAlign w:val="center"/>
          </w:tcPr>
          <w:p w14:paraId="79E845AF">
            <w:pPr>
              <w:spacing w:line="280" w:lineRule="exact"/>
              <w:rPr>
                <w:rFonts w:hint="eastAsia" w:ascii="仿宋" w:hAnsi="仿宋" w:eastAsia="仿宋" w:cs="仿宋"/>
                <w:color w:val="auto"/>
                <w:szCs w:val="21"/>
                <w:highlight w:val="none"/>
              </w:rPr>
            </w:pPr>
          </w:p>
        </w:tc>
        <w:tc>
          <w:tcPr>
            <w:tcW w:w="1380" w:type="dxa"/>
            <w:noWrap w:val="0"/>
            <w:vAlign w:val="center"/>
          </w:tcPr>
          <w:p w14:paraId="59EC4B53">
            <w:pPr>
              <w:spacing w:line="280" w:lineRule="exact"/>
              <w:rPr>
                <w:rFonts w:hint="eastAsia" w:ascii="仿宋" w:hAnsi="仿宋" w:eastAsia="仿宋" w:cs="仿宋"/>
                <w:color w:val="auto"/>
                <w:szCs w:val="21"/>
                <w:highlight w:val="none"/>
              </w:rPr>
            </w:pPr>
          </w:p>
        </w:tc>
      </w:tr>
      <w:tr w14:paraId="0324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583BE5FD">
            <w:pPr>
              <w:rPr>
                <w:rFonts w:hint="eastAsia" w:ascii="仿宋" w:hAnsi="仿宋" w:eastAsia="仿宋" w:cs="仿宋"/>
                <w:color w:val="auto"/>
                <w:szCs w:val="21"/>
                <w:highlight w:val="none"/>
              </w:rPr>
            </w:pPr>
          </w:p>
        </w:tc>
        <w:tc>
          <w:tcPr>
            <w:tcW w:w="1441" w:type="dxa"/>
            <w:noWrap w:val="0"/>
            <w:vAlign w:val="center"/>
          </w:tcPr>
          <w:p w14:paraId="38F6B479">
            <w:pPr>
              <w:spacing w:line="280" w:lineRule="exact"/>
              <w:rPr>
                <w:rFonts w:hint="eastAsia" w:ascii="仿宋" w:hAnsi="仿宋" w:eastAsia="仿宋" w:cs="仿宋"/>
                <w:color w:val="auto"/>
                <w:szCs w:val="21"/>
                <w:highlight w:val="none"/>
              </w:rPr>
            </w:pPr>
          </w:p>
        </w:tc>
        <w:tc>
          <w:tcPr>
            <w:tcW w:w="1575" w:type="dxa"/>
            <w:noWrap w:val="0"/>
            <w:vAlign w:val="center"/>
          </w:tcPr>
          <w:p w14:paraId="7827162D">
            <w:pPr>
              <w:spacing w:line="280" w:lineRule="exact"/>
              <w:rPr>
                <w:rFonts w:hint="eastAsia" w:ascii="仿宋" w:hAnsi="仿宋" w:eastAsia="仿宋" w:cs="仿宋"/>
                <w:color w:val="auto"/>
                <w:szCs w:val="21"/>
                <w:highlight w:val="none"/>
              </w:rPr>
            </w:pPr>
          </w:p>
        </w:tc>
        <w:tc>
          <w:tcPr>
            <w:tcW w:w="1404" w:type="dxa"/>
            <w:noWrap w:val="0"/>
            <w:vAlign w:val="center"/>
          </w:tcPr>
          <w:p w14:paraId="4E31C3B8">
            <w:pPr>
              <w:spacing w:line="280" w:lineRule="exact"/>
              <w:rPr>
                <w:rFonts w:hint="eastAsia" w:ascii="仿宋" w:hAnsi="仿宋" w:eastAsia="仿宋" w:cs="仿宋"/>
                <w:color w:val="auto"/>
                <w:szCs w:val="21"/>
                <w:highlight w:val="none"/>
              </w:rPr>
            </w:pPr>
          </w:p>
        </w:tc>
        <w:tc>
          <w:tcPr>
            <w:tcW w:w="1325" w:type="dxa"/>
            <w:noWrap w:val="0"/>
            <w:vAlign w:val="center"/>
          </w:tcPr>
          <w:p w14:paraId="4E522BF8">
            <w:pPr>
              <w:spacing w:line="280" w:lineRule="exact"/>
              <w:rPr>
                <w:rFonts w:hint="eastAsia" w:ascii="仿宋" w:hAnsi="仿宋" w:eastAsia="仿宋" w:cs="仿宋"/>
                <w:color w:val="auto"/>
                <w:szCs w:val="21"/>
                <w:highlight w:val="none"/>
              </w:rPr>
            </w:pPr>
          </w:p>
        </w:tc>
        <w:tc>
          <w:tcPr>
            <w:tcW w:w="1320" w:type="dxa"/>
            <w:noWrap w:val="0"/>
            <w:vAlign w:val="center"/>
          </w:tcPr>
          <w:p w14:paraId="2A175C8C">
            <w:pPr>
              <w:spacing w:line="280" w:lineRule="exact"/>
              <w:rPr>
                <w:rFonts w:hint="eastAsia" w:ascii="仿宋" w:hAnsi="仿宋" w:eastAsia="仿宋" w:cs="仿宋"/>
                <w:color w:val="auto"/>
                <w:szCs w:val="21"/>
                <w:highlight w:val="none"/>
              </w:rPr>
            </w:pPr>
          </w:p>
        </w:tc>
        <w:tc>
          <w:tcPr>
            <w:tcW w:w="1380" w:type="dxa"/>
            <w:noWrap w:val="0"/>
            <w:vAlign w:val="center"/>
          </w:tcPr>
          <w:p w14:paraId="0E9799EF">
            <w:pPr>
              <w:spacing w:line="280" w:lineRule="exact"/>
              <w:rPr>
                <w:rFonts w:hint="eastAsia" w:ascii="仿宋" w:hAnsi="仿宋" w:eastAsia="仿宋" w:cs="仿宋"/>
                <w:color w:val="auto"/>
                <w:szCs w:val="21"/>
                <w:highlight w:val="none"/>
              </w:rPr>
            </w:pPr>
          </w:p>
        </w:tc>
      </w:tr>
      <w:tr w14:paraId="4243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8" w:type="dxa"/>
            <w:vMerge w:val="continue"/>
            <w:noWrap w:val="0"/>
            <w:vAlign w:val="center"/>
          </w:tcPr>
          <w:p w14:paraId="5A52B455">
            <w:pPr>
              <w:rPr>
                <w:rFonts w:hint="eastAsia" w:ascii="仿宋" w:hAnsi="仿宋" w:eastAsia="仿宋" w:cs="仿宋"/>
                <w:color w:val="auto"/>
                <w:kern w:val="0"/>
                <w:szCs w:val="21"/>
                <w:highlight w:val="none"/>
              </w:rPr>
            </w:pPr>
          </w:p>
        </w:tc>
        <w:tc>
          <w:tcPr>
            <w:tcW w:w="1441" w:type="dxa"/>
            <w:noWrap w:val="0"/>
            <w:vAlign w:val="center"/>
          </w:tcPr>
          <w:p w14:paraId="21865BA9">
            <w:pPr>
              <w:spacing w:line="280" w:lineRule="exact"/>
              <w:rPr>
                <w:rFonts w:hint="eastAsia" w:ascii="仿宋" w:hAnsi="仿宋" w:eastAsia="仿宋" w:cs="仿宋"/>
                <w:color w:val="auto"/>
                <w:szCs w:val="21"/>
                <w:highlight w:val="none"/>
              </w:rPr>
            </w:pPr>
          </w:p>
        </w:tc>
        <w:tc>
          <w:tcPr>
            <w:tcW w:w="1575" w:type="dxa"/>
            <w:noWrap w:val="0"/>
            <w:vAlign w:val="center"/>
          </w:tcPr>
          <w:p w14:paraId="0DCF5493">
            <w:pPr>
              <w:spacing w:line="280" w:lineRule="exact"/>
              <w:ind w:firstLine="420" w:firstLineChars="200"/>
              <w:rPr>
                <w:rFonts w:hint="eastAsia" w:ascii="仿宋" w:hAnsi="仿宋" w:eastAsia="仿宋" w:cs="仿宋"/>
                <w:color w:val="auto"/>
                <w:szCs w:val="21"/>
                <w:highlight w:val="none"/>
              </w:rPr>
            </w:pPr>
          </w:p>
        </w:tc>
        <w:tc>
          <w:tcPr>
            <w:tcW w:w="1404" w:type="dxa"/>
            <w:noWrap w:val="0"/>
            <w:vAlign w:val="center"/>
          </w:tcPr>
          <w:p w14:paraId="15DF3103">
            <w:pPr>
              <w:spacing w:line="280" w:lineRule="exact"/>
              <w:ind w:firstLine="420" w:firstLineChars="200"/>
              <w:rPr>
                <w:rFonts w:hint="eastAsia" w:ascii="仿宋" w:hAnsi="仿宋" w:eastAsia="仿宋" w:cs="仿宋"/>
                <w:color w:val="auto"/>
                <w:szCs w:val="21"/>
                <w:highlight w:val="none"/>
              </w:rPr>
            </w:pPr>
          </w:p>
        </w:tc>
        <w:tc>
          <w:tcPr>
            <w:tcW w:w="1325" w:type="dxa"/>
            <w:noWrap w:val="0"/>
            <w:vAlign w:val="center"/>
          </w:tcPr>
          <w:p w14:paraId="0D2A5144">
            <w:pPr>
              <w:spacing w:line="280" w:lineRule="exact"/>
              <w:ind w:firstLine="420" w:firstLineChars="200"/>
              <w:rPr>
                <w:rFonts w:hint="eastAsia" w:ascii="仿宋" w:hAnsi="仿宋" w:eastAsia="仿宋" w:cs="仿宋"/>
                <w:color w:val="auto"/>
                <w:szCs w:val="21"/>
                <w:highlight w:val="none"/>
              </w:rPr>
            </w:pPr>
          </w:p>
        </w:tc>
        <w:tc>
          <w:tcPr>
            <w:tcW w:w="1320" w:type="dxa"/>
            <w:noWrap w:val="0"/>
            <w:vAlign w:val="center"/>
          </w:tcPr>
          <w:p w14:paraId="470BB497">
            <w:pPr>
              <w:spacing w:line="280" w:lineRule="exact"/>
              <w:ind w:firstLine="420" w:firstLineChars="200"/>
              <w:rPr>
                <w:rFonts w:hint="eastAsia" w:ascii="仿宋" w:hAnsi="仿宋" w:eastAsia="仿宋" w:cs="仿宋"/>
                <w:color w:val="auto"/>
                <w:szCs w:val="21"/>
                <w:highlight w:val="none"/>
              </w:rPr>
            </w:pPr>
          </w:p>
        </w:tc>
        <w:tc>
          <w:tcPr>
            <w:tcW w:w="1380" w:type="dxa"/>
            <w:noWrap w:val="0"/>
            <w:vAlign w:val="center"/>
          </w:tcPr>
          <w:p w14:paraId="1BF63963">
            <w:pPr>
              <w:spacing w:line="280" w:lineRule="exact"/>
              <w:ind w:firstLine="420" w:firstLineChars="200"/>
              <w:rPr>
                <w:rFonts w:hint="eastAsia" w:ascii="仿宋" w:hAnsi="仿宋" w:eastAsia="仿宋" w:cs="仿宋"/>
                <w:color w:val="auto"/>
                <w:szCs w:val="21"/>
                <w:highlight w:val="none"/>
              </w:rPr>
            </w:pPr>
          </w:p>
        </w:tc>
      </w:tr>
      <w:tr w14:paraId="0EE8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8" w:type="dxa"/>
            <w:vMerge w:val="continue"/>
            <w:noWrap w:val="0"/>
            <w:vAlign w:val="center"/>
          </w:tcPr>
          <w:p w14:paraId="0C1F5437">
            <w:pPr>
              <w:rPr>
                <w:rFonts w:hint="eastAsia" w:ascii="仿宋" w:hAnsi="仿宋" w:eastAsia="仿宋" w:cs="仿宋"/>
                <w:color w:val="auto"/>
                <w:kern w:val="0"/>
                <w:szCs w:val="21"/>
                <w:highlight w:val="none"/>
              </w:rPr>
            </w:pPr>
          </w:p>
        </w:tc>
        <w:tc>
          <w:tcPr>
            <w:tcW w:w="1441" w:type="dxa"/>
            <w:noWrap w:val="0"/>
            <w:vAlign w:val="center"/>
          </w:tcPr>
          <w:p w14:paraId="53A9EA67">
            <w:pPr>
              <w:spacing w:line="280" w:lineRule="exact"/>
              <w:rPr>
                <w:rFonts w:hint="eastAsia" w:ascii="仿宋" w:hAnsi="仿宋" w:eastAsia="仿宋" w:cs="仿宋"/>
                <w:color w:val="auto"/>
                <w:szCs w:val="21"/>
                <w:highlight w:val="none"/>
              </w:rPr>
            </w:pPr>
          </w:p>
        </w:tc>
        <w:tc>
          <w:tcPr>
            <w:tcW w:w="1575" w:type="dxa"/>
            <w:noWrap w:val="0"/>
            <w:vAlign w:val="center"/>
          </w:tcPr>
          <w:p w14:paraId="20296E3E">
            <w:pPr>
              <w:spacing w:line="280" w:lineRule="exact"/>
              <w:ind w:firstLine="420" w:firstLineChars="200"/>
              <w:rPr>
                <w:rFonts w:hint="eastAsia" w:ascii="仿宋" w:hAnsi="仿宋" w:eastAsia="仿宋" w:cs="仿宋"/>
                <w:color w:val="auto"/>
                <w:szCs w:val="21"/>
                <w:highlight w:val="none"/>
              </w:rPr>
            </w:pPr>
          </w:p>
        </w:tc>
        <w:tc>
          <w:tcPr>
            <w:tcW w:w="1404" w:type="dxa"/>
            <w:noWrap w:val="0"/>
            <w:vAlign w:val="center"/>
          </w:tcPr>
          <w:p w14:paraId="4E1FC7DE">
            <w:pPr>
              <w:spacing w:line="280" w:lineRule="exact"/>
              <w:ind w:firstLine="420" w:firstLineChars="200"/>
              <w:rPr>
                <w:rFonts w:hint="eastAsia" w:ascii="仿宋" w:hAnsi="仿宋" w:eastAsia="仿宋" w:cs="仿宋"/>
                <w:color w:val="auto"/>
                <w:szCs w:val="21"/>
                <w:highlight w:val="none"/>
              </w:rPr>
            </w:pPr>
          </w:p>
        </w:tc>
        <w:tc>
          <w:tcPr>
            <w:tcW w:w="1325" w:type="dxa"/>
            <w:noWrap w:val="0"/>
            <w:vAlign w:val="center"/>
          </w:tcPr>
          <w:p w14:paraId="0B17C843">
            <w:pPr>
              <w:spacing w:line="280" w:lineRule="exact"/>
              <w:ind w:firstLine="420" w:firstLineChars="200"/>
              <w:rPr>
                <w:rFonts w:hint="eastAsia" w:ascii="仿宋" w:hAnsi="仿宋" w:eastAsia="仿宋" w:cs="仿宋"/>
                <w:color w:val="auto"/>
                <w:szCs w:val="21"/>
                <w:highlight w:val="none"/>
              </w:rPr>
            </w:pPr>
          </w:p>
        </w:tc>
        <w:tc>
          <w:tcPr>
            <w:tcW w:w="1320" w:type="dxa"/>
            <w:noWrap w:val="0"/>
            <w:vAlign w:val="center"/>
          </w:tcPr>
          <w:p w14:paraId="448BAC94">
            <w:pPr>
              <w:spacing w:line="280" w:lineRule="exact"/>
              <w:ind w:firstLine="420" w:firstLineChars="200"/>
              <w:rPr>
                <w:rFonts w:hint="eastAsia" w:ascii="仿宋" w:hAnsi="仿宋" w:eastAsia="仿宋" w:cs="仿宋"/>
                <w:color w:val="auto"/>
                <w:szCs w:val="21"/>
                <w:highlight w:val="none"/>
              </w:rPr>
            </w:pPr>
          </w:p>
        </w:tc>
        <w:tc>
          <w:tcPr>
            <w:tcW w:w="1380" w:type="dxa"/>
            <w:noWrap w:val="0"/>
            <w:vAlign w:val="center"/>
          </w:tcPr>
          <w:p w14:paraId="6A1CE8EE">
            <w:pPr>
              <w:spacing w:line="280" w:lineRule="exact"/>
              <w:ind w:firstLine="420" w:firstLineChars="200"/>
              <w:rPr>
                <w:rFonts w:hint="eastAsia" w:ascii="仿宋" w:hAnsi="仿宋" w:eastAsia="仿宋" w:cs="仿宋"/>
                <w:color w:val="auto"/>
                <w:szCs w:val="21"/>
                <w:highlight w:val="none"/>
              </w:rPr>
            </w:pPr>
          </w:p>
        </w:tc>
      </w:tr>
      <w:tr w14:paraId="6790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3BB539C1">
            <w:pPr>
              <w:rPr>
                <w:rFonts w:hint="eastAsia" w:ascii="仿宋" w:hAnsi="仿宋" w:eastAsia="仿宋" w:cs="仿宋"/>
                <w:color w:val="auto"/>
                <w:szCs w:val="21"/>
                <w:highlight w:val="none"/>
              </w:rPr>
            </w:pPr>
          </w:p>
        </w:tc>
        <w:tc>
          <w:tcPr>
            <w:tcW w:w="1441" w:type="dxa"/>
            <w:noWrap w:val="0"/>
            <w:vAlign w:val="center"/>
          </w:tcPr>
          <w:p w14:paraId="4AABD56C">
            <w:pPr>
              <w:spacing w:line="280" w:lineRule="exact"/>
              <w:rPr>
                <w:rFonts w:hint="eastAsia" w:ascii="仿宋" w:hAnsi="仿宋" w:eastAsia="仿宋" w:cs="仿宋"/>
                <w:color w:val="auto"/>
                <w:szCs w:val="21"/>
                <w:highlight w:val="none"/>
              </w:rPr>
            </w:pPr>
          </w:p>
        </w:tc>
        <w:tc>
          <w:tcPr>
            <w:tcW w:w="1575" w:type="dxa"/>
            <w:noWrap w:val="0"/>
            <w:vAlign w:val="center"/>
          </w:tcPr>
          <w:p w14:paraId="696C4AF2">
            <w:pPr>
              <w:spacing w:line="280" w:lineRule="exact"/>
              <w:rPr>
                <w:rFonts w:hint="eastAsia" w:ascii="仿宋" w:hAnsi="仿宋" w:eastAsia="仿宋" w:cs="仿宋"/>
                <w:color w:val="auto"/>
                <w:szCs w:val="21"/>
                <w:highlight w:val="none"/>
              </w:rPr>
            </w:pPr>
          </w:p>
        </w:tc>
        <w:tc>
          <w:tcPr>
            <w:tcW w:w="1404" w:type="dxa"/>
            <w:noWrap w:val="0"/>
            <w:vAlign w:val="center"/>
          </w:tcPr>
          <w:p w14:paraId="319AA052">
            <w:pPr>
              <w:spacing w:line="280" w:lineRule="exact"/>
              <w:rPr>
                <w:rFonts w:hint="eastAsia" w:ascii="仿宋" w:hAnsi="仿宋" w:eastAsia="仿宋" w:cs="仿宋"/>
                <w:color w:val="auto"/>
                <w:szCs w:val="21"/>
                <w:highlight w:val="none"/>
              </w:rPr>
            </w:pPr>
          </w:p>
        </w:tc>
        <w:tc>
          <w:tcPr>
            <w:tcW w:w="1325" w:type="dxa"/>
            <w:noWrap w:val="0"/>
            <w:vAlign w:val="center"/>
          </w:tcPr>
          <w:p w14:paraId="00E7CA3E">
            <w:pPr>
              <w:spacing w:line="280" w:lineRule="exact"/>
              <w:rPr>
                <w:rFonts w:hint="eastAsia" w:ascii="仿宋" w:hAnsi="仿宋" w:eastAsia="仿宋" w:cs="仿宋"/>
                <w:color w:val="auto"/>
                <w:szCs w:val="21"/>
                <w:highlight w:val="none"/>
              </w:rPr>
            </w:pPr>
          </w:p>
        </w:tc>
        <w:tc>
          <w:tcPr>
            <w:tcW w:w="1320" w:type="dxa"/>
            <w:noWrap w:val="0"/>
            <w:vAlign w:val="center"/>
          </w:tcPr>
          <w:p w14:paraId="1E91D836">
            <w:pPr>
              <w:spacing w:line="280" w:lineRule="exact"/>
              <w:rPr>
                <w:rFonts w:hint="eastAsia" w:ascii="仿宋" w:hAnsi="仿宋" w:eastAsia="仿宋" w:cs="仿宋"/>
                <w:color w:val="auto"/>
                <w:szCs w:val="21"/>
                <w:highlight w:val="none"/>
              </w:rPr>
            </w:pPr>
          </w:p>
        </w:tc>
        <w:tc>
          <w:tcPr>
            <w:tcW w:w="1380" w:type="dxa"/>
            <w:noWrap w:val="0"/>
            <w:vAlign w:val="center"/>
          </w:tcPr>
          <w:p w14:paraId="2EB7C0F3">
            <w:pPr>
              <w:spacing w:line="280" w:lineRule="exact"/>
              <w:rPr>
                <w:rFonts w:hint="eastAsia" w:ascii="仿宋" w:hAnsi="仿宋" w:eastAsia="仿宋" w:cs="仿宋"/>
                <w:color w:val="auto"/>
                <w:szCs w:val="21"/>
                <w:highlight w:val="none"/>
              </w:rPr>
            </w:pPr>
          </w:p>
        </w:tc>
      </w:tr>
      <w:tr w14:paraId="78F5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58" w:type="dxa"/>
            <w:vMerge w:val="continue"/>
            <w:noWrap w:val="0"/>
            <w:vAlign w:val="center"/>
          </w:tcPr>
          <w:p w14:paraId="63163487">
            <w:pPr>
              <w:rPr>
                <w:rFonts w:hint="eastAsia" w:ascii="仿宋" w:hAnsi="仿宋" w:eastAsia="仿宋" w:cs="仿宋"/>
                <w:color w:val="auto"/>
                <w:szCs w:val="21"/>
                <w:highlight w:val="none"/>
              </w:rPr>
            </w:pPr>
          </w:p>
        </w:tc>
        <w:tc>
          <w:tcPr>
            <w:tcW w:w="1441" w:type="dxa"/>
            <w:noWrap w:val="0"/>
            <w:vAlign w:val="center"/>
          </w:tcPr>
          <w:p w14:paraId="0A9DA296">
            <w:pPr>
              <w:spacing w:line="280" w:lineRule="exact"/>
              <w:rPr>
                <w:rFonts w:hint="eastAsia" w:ascii="仿宋" w:hAnsi="仿宋" w:eastAsia="仿宋" w:cs="仿宋"/>
                <w:color w:val="auto"/>
                <w:szCs w:val="21"/>
                <w:highlight w:val="none"/>
              </w:rPr>
            </w:pPr>
          </w:p>
        </w:tc>
        <w:tc>
          <w:tcPr>
            <w:tcW w:w="1575" w:type="dxa"/>
            <w:noWrap w:val="0"/>
            <w:vAlign w:val="center"/>
          </w:tcPr>
          <w:p w14:paraId="5C94F1A7">
            <w:pPr>
              <w:spacing w:line="280" w:lineRule="exact"/>
              <w:rPr>
                <w:rFonts w:hint="eastAsia" w:ascii="仿宋" w:hAnsi="仿宋" w:eastAsia="仿宋" w:cs="仿宋"/>
                <w:color w:val="auto"/>
                <w:szCs w:val="21"/>
                <w:highlight w:val="none"/>
              </w:rPr>
            </w:pPr>
          </w:p>
        </w:tc>
        <w:tc>
          <w:tcPr>
            <w:tcW w:w="1404" w:type="dxa"/>
            <w:noWrap w:val="0"/>
            <w:vAlign w:val="center"/>
          </w:tcPr>
          <w:p w14:paraId="5B11D873">
            <w:pPr>
              <w:spacing w:line="280" w:lineRule="exact"/>
              <w:rPr>
                <w:rFonts w:hint="eastAsia" w:ascii="仿宋" w:hAnsi="仿宋" w:eastAsia="仿宋" w:cs="仿宋"/>
                <w:color w:val="auto"/>
                <w:szCs w:val="21"/>
                <w:highlight w:val="none"/>
              </w:rPr>
            </w:pPr>
          </w:p>
        </w:tc>
        <w:tc>
          <w:tcPr>
            <w:tcW w:w="1325" w:type="dxa"/>
            <w:noWrap w:val="0"/>
            <w:vAlign w:val="center"/>
          </w:tcPr>
          <w:p w14:paraId="4EC001B8">
            <w:pPr>
              <w:spacing w:line="280" w:lineRule="exact"/>
              <w:rPr>
                <w:rFonts w:hint="eastAsia" w:ascii="仿宋" w:hAnsi="仿宋" w:eastAsia="仿宋" w:cs="仿宋"/>
                <w:color w:val="auto"/>
                <w:szCs w:val="21"/>
                <w:highlight w:val="none"/>
              </w:rPr>
            </w:pPr>
          </w:p>
        </w:tc>
        <w:tc>
          <w:tcPr>
            <w:tcW w:w="1320" w:type="dxa"/>
            <w:noWrap w:val="0"/>
            <w:vAlign w:val="center"/>
          </w:tcPr>
          <w:p w14:paraId="03820A80">
            <w:pPr>
              <w:spacing w:line="280" w:lineRule="exact"/>
              <w:rPr>
                <w:rFonts w:hint="eastAsia" w:ascii="仿宋" w:hAnsi="仿宋" w:eastAsia="仿宋" w:cs="仿宋"/>
                <w:color w:val="auto"/>
                <w:szCs w:val="21"/>
                <w:highlight w:val="none"/>
              </w:rPr>
            </w:pPr>
          </w:p>
        </w:tc>
        <w:tc>
          <w:tcPr>
            <w:tcW w:w="1380" w:type="dxa"/>
            <w:noWrap w:val="0"/>
            <w:vAlign w:val="center"/>
          </w:tcPr>
          <w:p w14:paraId="7294CAAC">
            <w:pPr>
              <w:spacing w:line="280" w:lineRule="exact"/>
              <w:rPr>
                <w:rFonts w:hint="eastAsia" w:ascii="仿宋" w:hAnsi="仿宋" w:eastAsia="仿宋" w:cs="仿宋"/>
                <w:color w:val="auto"/>
                <w:szCs w:val="21"/>
                <w:highlight w:val="none"/>
              </w:rPr>
            </w:pPr>
          </w:p>
        </w:tc>
      </w:tr>
      <w:tr w14:paraId="0F86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99" w:type="dxa"/>
            <w:gridSpan w:val="2"/>
            <w:noWrap w:val="0"/>
            <w:vAlign w:val="center"/>
          </w:tcPr>
          <w:p w14:paraId="1CF7E8B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合计得分</w:t>
            </w:r>
          </w:p>
        </w:tc>
        <w:tc>
          <w:tcPr>
            <w:tcW w:w="2979" w:type="dxa"/>
            <w:gridSpan w:val="2"/>
            <w:tcBorders>
              <w:tr2bl w:val="single" w:color="auto" w:sz="4" w:space="0"/>
            </w:tcBorders>
            <w:noWrap w:val="0"/>
            <w:vAlign w:val="center"/>
          </w:tcPr>
          <w:p w14:paraId="42E126D2">
            <w:pPr>
              <w:ind w:firstLine="420" w:firstLineChars="200"/>
              <w:rPr>
                <w:rFonts w:hint="eastAsia" w:ascii="仿宋" w:hAnsi="仿宋" w:eastAsia="仿宋" w:cs="仿宋"/>
                <w:color w:val="auto"/>
                <w:szCs w:val="21"/>
                <w:highlight w:val="none"/>
              </w:rPr>
            </w:pPr>
          </w:p>
        </w:tc>
        <w:tc>
          <w:tcPr>
            <w:tcW w:w="1325" w:type="dxa"/>
            <w:noWrap w:val="0"/>
            <w:vAlign w:val="center"/>
          </w:tcPr>
          <w:p w14:paraId="484BB743">
            <w:pPr>
              <w:ind w:firstLine="420" w:firstLineChars="200"/>
              <w:rPr>
                <w:rFonts w:hint="eastAsia" w:ascii="仿宋" w:hAnsi="仿宋" w:eastAsia="仿宋" w:cs="仿宋"/>
                <w:color w:val="auto"/>
                <w:szCs w:val="21"/>
                <w:highlight w:val="none"/>
              </w:rPr>
            </w:pPr>
          </w:p>
        </w:tc>
        <w:tc>
          <w:tcPr>
            <w:tcW w:w="2700" w:type="dxa"/>
            <w:gridSpan w:val="2"/>
            <w:tcBorders>
              <w:tr2bl w:val="single" w:color="auto" w:sz="4" w:space="0"/>
            </w:tcBorders>
            <w:noWrap w:val="0"/>
            <w:vAlign w:val="center"/>
          </w:tcPr>
          <w:p w14:paraId="22DDAA97">
            <w:pPr>
              <w:ind w:firstLine="420" w:firstLineChars="200"/>
              <w:rPr>
                <w:rFonts w:hint="eastAsia" w:ascii="仿宋" w:hAnsi="仿宋" w:eastAsia="仿宋" w:cs="仿宋"/>
                <w:color w:val="auto"/>
                <w:szCs w:val="21"/>
                <w:highlight w:val="none"/>
              </w:rPr>
            </w:pPr>
          </w:p>
        </w:tc>
      </w:tr>
    </w:tbl>
    <w:p w14:paraId="209DF26A">
      <w:pPr>
        <w:snapToGrid w:val="0"/>
        <w:spacing w:before="50" w:after="50"/>
        <w:ind w:right="-817" w:rightChars="-389"/>
        <w:rPr>
          <w:rFonts w:hint="eastAsia" w:ascii="仿宋" w:hAnsi="仿宋" w:eastAsia="仿宋" w:cs="仿宋"/>
          <w:b/>
          <w:bCs/>
          <w:i/>
          <w:iCs/>
          <w:color w:val="auto"/>
          <w:sz w:val="28"/>
          <w:szCs w:val="28"/>
          <w:highlight w:val="none"/>
        </w:rPr>
      </w:pPr>
      <w:r>
        <w:rPr>
          <w:rFonts w:hint="eastAsia" w:ascii="仿宋" w:hAnsi="仿宋" w:eastAsia="仿宋" w:cs="仿宋"/>
          <w:b/>
          <w:bCs/>
          <w:color w:val="auto"/>
          <w:highlight w:val="none"/>
        </w:rPr>
        <w:t>本表格需参照第四章评分条款，认真填写，并附在商务报价技术文件目录后，方便评委评分时对照。</w:t>
      </w:r>
    </w:p>
    <w:p w14:paraId="53077E6B">
      <w:pPr>
        <w:pStyle w:val="17"/>
        <w:rPr>
          <w:rFonts w:hint="eastAsia" w:ascii="仿宋" w:hAnsi="仿宋" w:eastAsia="仿宋" w:cs="仿宋"/>
          <w:color w:val="auto"/>
          <w:highlight w:val="none"/>
        </w:rPr>
      </w:pPr>
    </w:p>
    <w:p w14:paraId="3DA80EA1">
      <w:pPr>
        <w:rPr>
          <w:rFonts w:hint="eastAsia" w:ascii="仿宋" w:hAnsi="仿宋" w:eastAsia="仿宋" w:cs="仿宋"/>
          <w:color w:val="auto"/>
          <w:highlight w:val="none"/>
        </w:rPr>
      </w:pPr>
    </w:p>
    <w:p w14:paraId="0A2F0943">
      <w:pPr>
        <w:pStyle w:val="17"/>
        <w:rPr>
          <w:rFonts w:hint="eastAsia" w:ascii="仿宋" w:hAnsi="仿宋" w:eastAsia="仿宋" w:cs="仿宋"/>
          <w:color w:val="auto"/>
          <w:highlight w:val="none"/>
        </w:rPr>
      </w:pPr>
    </w:p>
    <w:p w14:paraId="6F2525FD">
      <w:pPr>
        <w:rPr>
          <w:rFonts w:hint="eastAsia" w:ascii="仿宋" w:hAnsi="仿宋" w:eastAsia="仿宋" w:cs="仿宋"/>
          <w:color w:val="auto"/>
          <w:highlight w:val="none"/>
        </w:rPr>
      </w:pPr>
    </w:p>
    <w:p w14:paraId="258C9252">
      <w:pPr>
        <w:pStyle w:val="17"/>
        <w:rPr>
          <w:rFonts w:hint="eastAsia" w:ascii="仿宋" w:hAnsi="仿宋" w:eastAsia="仿宋" w:cs="仿宋"/>
          <w:color w:val="auto"/>
          <w:highlight w:val="none"/>
        </w:rPr>
      </w:pPr>
    </w:p>
    <w:p w14:paraId="47E5D210">
      <w:pPr>
        <w:rPr>
          <w:rFonts w:hint="eastAsia" w:ascii="仿宋" w:hAnsi="仿宋" w:eastAsia="仿宋" w:cs="仿宋"/>
          <w:color w:val="auto"/>
          <w:highlight w:val="none"/>
        </w:rPr>
      </w:pPr>
    </w:p>
    <w:p w14:paraId="72CF4971">
      <w:pPr>
        <w:pStyle w:val="17"/>
        <w:rPr>
          <w:rFonts w:hint="eastAsia" w:ascii="仿宋" w:hAnsi="仿宋" w:eastAsia="仿宋" w:cs="仿宋"/>
          <w:color w:val="auto"/>
          <w:highlight w:val="none"/>
        </w:rPr>
      </w:pPr>
    </w:p>
    <w:p w14:paraId="52E10EC2">
      <w:pPr>
        <w:rPr>
          <w:rFonts w:hint="eastAsia" w:ascii="仿宋" w:hAnsi="仿宋" w:eastAsia="仿宋" w:cs="仿宋"/>
          <w:color w:val="auto"/>
          <w:highlight w:val="none"/>
        </w:rPr>
      </w:pPr>
    </w:p>
    <w:p w14:paraId="2B47AA0D">
      <w:pPr>
        <w:pStyle w:val="17"/>
        <w:rPr>
          <w:rFonts w:hint="eastAsia" w:ascii="仿宋" w:hAnsi="仿宋" w:eastAsia="仿宋" w:cs="仿宋"/>
          <w:color w:val="auto"/>
          <w:highlight w:val="none"/>
        </w:rPr>
      </w:pPr>
    </w:p>
    <w:p w14:paraId="5666027B">
      <w:pPr>
        <w:rPr>
          <w:rFonts w:hint="eastAsia" w:ascii="仿宋" w:hAnsi="仿宋" w:eastAsia="仿宋" w:cs="仿宋"/>
          <w:color w:val="auto"/>
          <w:highlight w:val="none"/>
        </w:rPr>
      </w:pPr>
    </w:p>
    <w:p w14:paraId="1AC70D44">
      <w:pPr>
        <w:pStyle w:val="2"/>
        <w:rPr>
          <w:rFonts w:hint="eastAsia" w:ascii="仿宋" w:hAnsi="仿宋" w:eastAsia="仿宋" w:cs="仿宋"/>
          <w:color w:val="auto"/>
          <w:highlight w:val="none"/>
        </w:rPr>
      </w:pPr>
    </w:p>
    <w:p w14:paraId="16C408D5">
      <w:pPr>
        <w:autoSpaceDE/>
        <w:autoSpaceDN/>
        <w:adjustRightInd/>
        <w:snapToGrid/>
        <w:spacing w:line="240" w:lineRule="auto"/>
        <w:ind w:firstLine="0"/>
        <w:jc w:val="center"/>
        <w:textAlignment w:val="auto"/>
        <w:rPr>
          <w:rFonts w:hint="eastAsia" w:ascii="仿宋" w:hAnsi="仿宋" w:eastAsia="仿宋" w:cs="仿宋"/>
          <w:b/>
          <w:color w:val="auto"/>
          <w:sz w:val="32"/>
          <w:szCs w:val="32"/>
          <w:highlight w:val="none"/>
          <w:u w:val="none"/>
          <w:lang w:eastAsia="zh-CN"/>
        </w:rPr>
      </w:pPr>
      <w:bookmarkStart w:id="288" w:name="_Toc10528"/>
      <w:bookmarkStart w:id="289" w:name="_Toc29233"/>
      <w:r>
        <w:rPr>
          <w:rFonts w:hint="eastAsia" w:ascii="仿宋" w:hAnsi="仿宋" w:eastAsia="仿宋" w:cs="仿宋"/>
          <w:b/>
          <w:color w:val="auto"/>
          <w:sz w:val="32"/>
          <w:szCs w:val="32"/>
          <w:highlight w:val="none"/>
          <w:u w:val="none"/>
          <w:lang w:eastAsia="zh-CN"/>
        </w:rPr>
        <w:t>三、报价文件格式</w:t>
      </w:r>
    </w:p>
    <w:p w14:paraId="2EC6F70E">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6F716086">
      <w:pPr>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报价文件</w:t>
      </w:r>
      <w:r>
        <w:rPr>
          <w:rFonts w:hint="eastAsia" w:ascii="仿宋" w:hAnsi="仿宋" w:eastAsia="仿宋" w:cs="仿宋"/>
          <w:color w:val="auto"/>
          <w:sz w:val="28"/>
          <w:szCs w:val="28"/>
          <w:highlight w:val="none"/>
        </w:rPr>
        <w:t>封面格式：</w:t>
      </w:r>
    </w:p>
    <w:p w14:paraId="6A8C2580">
      <w:pPr>
        <w:ind w:firstLine="570"/>
        <w:jc w:val="right"/>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正本（或副本）</w:t>
      </w:r>
    </w:p>
    <w:p w14:paraId="66800EAF">
      <w:pPr>
        <w:ind w:firstLine="570"/>
        <w:jc w:val="center"/>
        <w:rPr>
          <w:rFonts w:hint="eastAsia" w:ascii="仿宋" w:hAnsi="仿宋" w:eastAsia="仿宋" w:cs="仿宋"/>
          <w:b/>
          <w:color w:val="auto"/>
          <w:sz w:val="84"/>
          <w:szCs w:val="84"/>
          <w:highlight w:val="none"/>
          <w:lang w:eastAsia="zh-CN"/>
        </w:rPr>
      </w:pPr>
      <w:r>
        <w:rPr>
          <w:rFonts w:hint="eastAsia" w:ascii="仿宋" w:hAnsi="仿宋" w:eastAsia="仿宋" w:cs="仿宋"/>
          <w:b/>
          <w:color w:val="auto"/>
          <w:sz w:val="84"/>
          <w:szCs w:val="84"/>
          <w:highlight w:val="none"/>
          <w:lang w:eastAsia="zh-CN"/>
        </w:rPr>
        <w:t>报</w:t>
      </w:r>
    </w:p>
    <w:p w14:paraId="7822C7AB">
      <w:pPr>
        <w:ind w:firstLine="570"/>
        <w:jc w:val="center"/>
        <w:rPr>
          <w:rFonts w:hint="eastAsia" w:ascii="仿宋" w:hAnsi="仿宋" w:eastAsia="仿宋" w:cs="仿宋"/>
          <w:b/>
          <w:color w:val="auto"/>
          <w:sz w:val="84"/>
          <w:szCs w:val="84"/>
          <w:highlight w:val="none"/>
          <w:lang w:eastAsia="zh-CN"/>
        </w:rPr>
      </w:pPr>
      <w:r>
        <w:rPr>
          <w:rFonts w:hint="eastAsia" w:ascii="仿宋" w:hAnsi="仿宋" w:eastAsia="仿宋" w:cs="仿宋"/>
          <w:b/>
          <w:color w:val="auto"/>
          <w:sz w:val="84"/>
          <w:szCs w:val="84"/>
          <w:highlight w:val="none"/>
          <w:lang w:eastAsia="zh-CN"/>
        </w:rPr>
        <w:t>价</w:t>
      </w:r>
    </w:p>
    <w:p w14:paraId="6ABB76D3">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 xml:space="preserve">文  </w:t>
      </w:r>
    </w:p>
    <w:p w14:paraId="249B87ED">
      <w:pPr>
        <w:ind w:firstLine="570"/>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7469F165">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5A15104C">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66D9119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302600E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3EC1EB4F">
      <w:pPr>
        <w:spacing w:line="360" w:lineRule="auto"/>
        <w:ind w:firstLine="570"/>
        <w:jc w:val="righ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年   月   日</w:t>
      </w:r>
    </w:p>
    <w:p w14:paraId="54653DB3">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510B72A7">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09852C0F">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24C91C48">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58EC94E0">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136F8F61">
      <w:pPr>
        <w:autoSpaceDE/>
        <w:autoSpaceDN/>
        <w:adjustRightInd/>
        <w:snapToGrid/>
        <w:spacing w:line="360" w:lineRule="exact"/>
        <w:textAlignment w:val="auto"/>
        <w:rPr>
          <w:rFonts w:hint="eastAsia" w:ascii="仿宋" w:hAnsi="仿宋" w:eastAsia="仿宋" w:cs="仿宋"/>
          <w:b/>
          <w:color w:val="auto"/>
          <w:sz w:val="24"/>
          <w:highlight w:val="none"/>
          <w:u w:val="none"/>
        </w:rPr>
      </w:pPr>
    </w:p>
    <w:p w14:paraId="194F28ED">
      <w:pPr>
        <w:pStyle w:val="17"/>
        <w:rPr>
          <w:rFonts w:hint="eastAsia" w:ascii="仿宋" w:hAnsi="仿宋" w:eastAsia="仿宋" w:cs="仿宋"/>
          <w:b/>
          <w:color w:val="auto"/>
          <w:sz w:val="24"/>
          <w:highlight w:val="none"/>
          <w:u w:val="none"/>
        </w:rPr>
      </w:pPr>
    </w:p>
    <w:p w14:paraId="21ED8C0A">
      <w:pPr>
        <w:rPr>
          <w:rFonts w:hint="eastAsia" w:ascii="仿宋" w:hAnsi="仿宋" w:eastAsia="仿宋" w:cs="仿宋"/>
          <w:b/>
          <w:color w:val="auto"/>
          <w:sz w:val="24"/>
          <w:highlight w:val="none"/>
          <w:u w:val="none"/>
        </w:rPr>
      </w:pPr>
    </w:p>
    <w:p w14:paraId="62D80ACC">
      <w:pPr>
        <w:pStyle w:val="17"/>
        <w:rPr>
          <w:rFonts w:hint="eastAsia" w:ascii="仿宋" w:hAnsi="仿宋" w:eastAsia="仿宋" w:cs="仿宋"/>
          <w:b/>
          <w:color w:val="auto"/>
          <w:sz w:val="24"/>
          <w:highlight w:val="none"/>
          <w:u w:val="none"/>
        </w:rPr>
      </w:pPr>
    </w:p>
    <w:p w14:paraId="3D58B5EE">
      <w:pPr>
        <w:rPr>
          <w:rFonts w:hint="eastAsia" w:ascii="仿宋" w:hAnsi="仿宋" w:eastAsia="仿宋" w:cs="仿宋"/>
          <w:color w:val="auto"/>
          <w:highlight w:val="none"/>
        </w:rPr>
      </w:pPr>
    </w:p>
    <w:p w14:paraId="64ED0AAE">
      <w:pPr>
        <w:rPr>
          <w:rFonts w:hint="eastAsia" w:ascii="仿宋" w:hAnsi="仿宋" w:eastAsia="仿宋" w:cs="仿宋"/>
          <w:b/>
          <w:color w:val="auto"/>
          <w:sz w:val="24"/>
          <w:highlight w:val="none"/>
          <w:u w:val="none"/>
        </w:rPr>
      </w:pPr>
    </w:p>
    <w:p w14:paraId="74FDC506">
      <w:pPr>
        <w:pStyle w:val="17"/>
        <w:rPr>
          <w:rFonts w:hint="eastAsia" w:ascii="仿宋" w:hAnsi="仿宋" w:eastAsia="仿宋" w:cs="仿宋"/>
          <w:color w:val="auto"/>
          <w:highlight w:val="none"/>
        </w:rPr>
      </w:pPr>
    </w:p>
    <w:p w14:paraId="76AAFE58">
      <w:pPr>
        <w:autoSpaceDE/>
        <w:autoSpaceDN/>
        <w:adjustRightInd/>
        <w:snapToGrid/>
        <w:spacing w:line="360" w:lineRule="exact"/>
        <w:textAlignment w:val="auto"/>
        <w:rPr>
          <w:rFonts w:hint="eastAsia" w:ascii="仿宋" w:hAnsi="仿宋" w:eastAsia="仿宋" w:cs="仿宋"/>
          <w:b/>
          <w:color w:val="auto"/>
          <w:sz w:val="24"/>
          <w:highlight w:val="none"/>
          <w:u w:val="none"/>
          <w:lang w:eastAsia="zh-CN"/>
        </w:rPr>
      </w:pPr>
      <w:r>
        <w:rPr>
          <w:rFonts w:hint="eastAsia" w:ascii="仿宋" w:hAnsi="仿宋" w:eastAsia="仿宋" w:cs="仿宋"/>
          <w:b/>
          <w:color w:val="auto"/>
          <w:sz w:val="24"/>
          <w:highlight w:val="none"/>
          <w:u w:val="none"/>
          <w:lang w:val="en-US" w:eastAsia="zh-CN"/>
        </w:rPr>
        <w:t>2、</w:t>
      </w:r>
      <w:r>
        <w:rPr>
          <w:rFonts w:hint="eastAsia" w:ascii="仿宋" w:hAnsi="仿宋" w:eastAsia="仿宋" w:cs="仿宋"/>
          <w:b/>
          <w:color w:val="auto"/>
          <w:sz w:val="24"/>
          <w:highlight w:val="none"/>
          <w:u w:val="none"/>
        </w:rPr>
        <w:t>报价文件</w:t>
      </w:r>
      <w:r>
        <w:rPr>
          <w:rFonts w:hint="eastAsia" w:ascii="仿宋" w:hAnsi="仿宋" w:eastAsia="仿宋" w:cs="仿宋"/>
          <w:b/>
          <w:color w:val="auto"/>
          <w:sz w:val="24"/>
          <w:highlight w:val="none"/>
          <w:u w:val="none"/>
          <w:lang w:eastAsia="zh-CN"/>
        </w:rPr>
        <w:t>目录</w:t>
      </w:r>
    </w:p>
    <w:p w14:paraId="467F0C8C">
      <w:pPr>
        <w:numPr>
          <w:ilvl w:val="0"/>
          <w:numId w:val="0"/>
        </w:numPr>
        <w:autoSpaceDE w:val="0"/>
        <w:autoSpaceDN w:val="0"/>
        <w:snapToGrid w:val="0"/>
        <w:spacing w:line="400" w:lineRule="exact"/>
        <w:ind w:left="0" w:firstLine="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初次报价表（格式见附件）；</w:t>
      </w:r>
    </w:p>
    <w:p w14:paraId="7CB32EDB">
      <w:pPr>
        <w:numPr>
          <w:ilvl w:val="0"/>
          <w:numId w:val="0"/>
        </w:numPr>
        <w:autoSpaceDE w:val="0"/>
        <w:autoSpaceDN w:val="0"/>
        <w:snapToGrid w:val="0"/>
        <w:spacing w:line="400" w:lineRule="exact"/>
        <w:ind w:left="0" w:firstLine="0"/>
        <w:textAlignment w:val="bottom"/>
        <w:rPr>
          <w:rFonts w:hint="eastAsia" w:ascii="仿宋" w:hAnsi="仿宋" w:eastAsia="仿宋" w:cs="仿宋"/>
          <w:strike w:val="0"/>
          <w:color w:val="auto"/>
          <w:szCs w:val="21"/>
          <w:highlight w:val="none"/>
        </w:rPr>
      </w:pPr>
      <w:r>
        <w:rPr>
          <w:rFonts w:hint="eastAsia" w:ascii="仿宋" w:hAnsi="仿宋" w:eastAsia="仿宋" w:cs="仿宋"/>
          <w:strike w:val="0"/>
          <w:color w:val="auto"/>
          <w:szCs w:val="21"/>
          <w:highlight w:val="none"/>
          <w:lang w:eastAsia="zh-CN"/>
        </w:rPr>
        <w:t>（</w:t>
      </w:r>
      <w:r>
        <w:rPr>
          <w:rFonts w:hint="eastAsia" w:ascii="仿宋" w:hAnsi="仿宋" w:eastAsia="仿宋" w:cs="仿宋"/>
          <w:strike w:val="0"/>
          <w:color w:val="auto"/>
          <w:szCs w:val="21"/>
          <w:highlight w:val="none"/>
          <w:lang w:val="en-US" w:eastAsia="zh-CN"/>
        </w:rPr>
        <w:t>2</w:t>
      </w:r>
      <w:r>
        <w:rPr>
          <w:rFonts w:hint="eastAsia" w:ascii="仿宋" w:hAnsi="仿宋" w:eastAsia="仿宋" w:cs="仿宋"/>
          <w:strike w:val="0"/>
          <w:color w:val="auto"/>
          <w:szCs w:val="21"/>
          <w:highlight w:val="none"/>
          <w:lang w:eastAsia="zh-CN"/>
        </w:rPr>
        <w:t>）报价明细表（格式见附件）。</w:t>
      </w:r>
    </w:p>
    <w:p w14:paraId="2A4398E4">
      <w:pPr>
        <w:spacing w:line="520" w:lineRule="exact"/>
        <w:rPr>
          <w:rFonts w:hint="eastAsia" w:ascii="仿宋" w:hAnsi="仿宋" w:eastAsia="仿宋" w:cs="仿宋"/>
          <w:color w:val="auto"/>
          <w:szCs w:val="21"/>
          <w:highlight w:val="none"/>
        </w:rPr>
      </w:pPr>
    </w:p>
    <w:p w14:paraId="0CC2291B">
      <w:pPr>
        <w:pStyle w:val="17"/>
        <w:rPr>
          <w:rFonts w:hint="eastAsia" w:ascii="仿宋" w:hAnsi="仿宋" w:eastAsia="仿宋" w:cs="仿宋"/>
          <w:color w:val="auto"/>
          <w:szCs w:val="21"/>
          <w:highlight w:val="none"/>
        </w:rPr>
      </w:pPr>
    </w:p>
    <w:p w14:paraId="5071885A">
      <w:pPr>
        <w:rPr>
          <w:rFonts w:hint="eastAsia" w:ascii="仿宋" w:hAnsi="仿宋" w:eastAsia="仿宋" w:cs="仿宋"/>
          <w:color w:val="auto"/>
          <w:szCs w:val="21"/>
          <w:highlight w:val="none"/>
        </w:rPr>
      </w:pPr>
    </w:p>
    <w:p w14:paraId="24F4552B">
      <w:pPr>
        <w:pStyle w:val="17"/>
        <w:rPr>
          <w:rFonts w:hint="eastAsia" w:ascii="仿宋" w:hAnsi="仿宋" w:eastAsia="仿宋" w:cs="仿宋"/>
          <w:color w:val="auto"/>
          <w:szCs w:val="21"/>
          <w:highlight w:val="none"/>
        </w:rPr>
      </w:pPr>
    </w:p>
    <w:p w14:paraId="0AFA36A4">
      <w:pPr>
        <w:rPr>
          <w:rFonts w:hint="eastAsia" w:ascii="仿宋" w:hAnsi="仿宋" w:eastAsia="仿宋" w:cs="仿宋"/>
          <w:color w:val="auto"/>
          <w:szCs w:val="21"/>
          <w:highlight w:val="none"/>
        </w:rPr>
      </w:pPr>
    </w:p>
    <w:p w14:paraId="1E76711B">
      <w:pPr>
        <w:pStyle w:val="17"/>
        <w:rPr>
          <w:rFonts w:hint="eastAsia" w:ascii="仿宋" w:hAnsi="仿宋" w:eastAsia="仿宋" w:cs="仿宋"/>
          <w:color w:val="auto"/>
          <w:szCs w:val="21"/>
          <w:highlight w:val="none"/>
        </w:rPr>
      </w:pPr>
    </w:p>
    <w:p w14:paraId="7D1AAF87">
      <w:pPr>
        <w:rPr>
          <w:rFonts w:hint="eastAsia" w:ascii="仿宋" w:hAnsi="仿宋" w:eastAsia="仿宋" w:cs="仿宋"/>
          <w:color w:val="auto"/>
          <w:szCs w:val="21"/>
          <w:highlight w:val="none"/>
        </w:rPr>
      </w:pPr>
    </w:p>
    <w:p w14:paraId="43009AD0">
      <w:pPr>
        <w:pStyle w:val="17"/>
        <w:rPr>
          <w:rFonts w:hint="eastAsia" w:ascii="仿宋" w:hAnsi="仿宋" w:eastAsia="仿宋" w:cs="仿宋"/>
          <w:color w:val="auto"/>
          <w:szCs w:val="21"/>
          <w:highlight w:val="none"/>
        </w:rPr>
      </w:pPr>
    </w:p>
    <w:p w14:paraId="35C60532">
      <w:pPr>
        <w:rPr>
          <w:rFonts w:hint="eastAsia" w:ascii="仿宋" w:hAnsi="仿宋" w:eastAsia="仿宋" w:cs="仿宋"/>
          <w:color w:val="auto"/>
          <w:szCs w:val="21"/>
          <w:highlight w:val="none"/>
        </w:rPr>
      </w:pPr>
    </w:p>
    <w:p w14:paraId="27738842">
      <w:pPr>
        <w:pStyle w:val="17"/>
        <w:rPr>
          <w:rFonts w:hint="eastAsia" w:ascii="仿宋" w:hAnsi="仿宋" w:eastAsia="仿宋" w:cs="仿宋"/>
          <w:color w:val="auto"/>
          <w:szCs w:val="21"/>
          <w:highlight w:val="none"/>
        </w:rPr>
      </w:pPr>
    </w:p>
    <w:p w14:paraId="0600EC36">
      <w:pPr>
        <w:rPr>
          <w:rFonts w:hint="eastAsia" w:ascii="仿宋" w:hAnsi="仿宋" w:eastAsia="仿宋" w:cs="仿宋"/>
          <w:color w:val="auto"/>
          <w:szCs w:val="21"/>
          <w:highlight w:val="none"/>
        </w:rPr>
      </w:pPr>
    </w:p>
    <w:p w14:paraId="745D7376">
      <w:pPr>
        <w:pStyle w:val="17"/>
        <w:rPr>
          <w:rFonts w:hint="eastAsia" w:ascii="仿宋" w:hAnsi="仿宋" w:eastAsia="仿宋" w:cs="仿宋"/>
          <w:color w:val="auto"/>
          <w:szCs w:val="21"/>
          <w:highlight w:val="none"/>
        </w:rPr>
      </w:pPr>
    </w:p>
    <w:p w14:paraId="7C7B9FA1">
      <w:pPr>
        <w:rPr>
          <w:rFonts w:hint="eastAsia" w:ascii="仿宋" w:hAnsi="仿宋" w:eastAsia="仿宋" w:cs="仿宋"/>
          <w:color w:val="auto"/>
          <w:szCs w:val="21"/>
          <w:highlight w:val="none"/>
        </w:rPr>
      </w:pPr>
    </w:p>
    <w:p w14:paraId="01EC4232">
      <w:pPr>
        <w:pStyle w:val="17"/>
        <w:rPr>
          <w:rFonts w:hint="eastAsia" w:ascii="仿宋" w:hAnsi="仿宋" w:eastAsia="仿宋" w:cs="仿宋"/>
          <w:color w:val="auto"/>
          <w:szCs w:val="21"/>
          <w:highlight w:val="none"/>
        </w:rPr>
      </w:pPr>
    </w:p>
    <w:p w14:paraId="4533D2EF">
      <w:pPr>
        <w:rPr>
          <w:rFonts w:hint="eastAsia" w:ascii="仿宋" w:hAnsi="仿宋" w:eastAsia="仿宋" w:cs="仿宋"/>
          <w:color w:val="auto"/>
          <w:szCs w:val="21"/>
          <w:highlight w:val="none"/>
        </w:rPr>
      </w:pPr>
    </w:p>
    <w:p w14:paraId="44FA691B">
      <w:pPr>
        <w:pStyle w:val="17"/>
        <w:rPr>
          <w:rFonts w:hint="eastAsia" w:ascii="仿宋" w:hAnsi="仿宋" w:eastAsia="仿宋" w:cs="仿宋"/>
          <w:color w:val="auto"/>
          <w:szCs w:val="21"/>
          <w:highlight w:val="none"/>
        </w:rPr>
      </w:pPr>
    </w:p>
    <w:p w14:paraId="71EC6FA1">
      <w:pPr>
        <w:rPr>
          <w:rFonts w:hint="eastAsia" w:ascii="仿宋" w:hAnsi="仿宋" w:eastAsia="仿宋" w:cs="仿宋"/>
          <w:color w:val="auto"/>
          <w:szCs w:val="21"/>
          <w:highlight w:val="none"/>
        </w:rPr>
      </w:pPr>
    </w:p>
    <w:p w14:paraId="12533449">
      <w:pPr>
        <w:pStyle w:val="17"/>
        <w:rPr>
          <w:rFonts w:hint="eastAsia" w:ascii="仿宋" w:hAnsi="仿宋" w:eastAsia="仿宋" w:cs="仿宋"/>
          <w:color w:val="auto"/>
          <w:szCs w:val="21"/>
          <w:highlight w:val="none"/>
        </w:rPr>
      </w:pPr>
    </w:p>
    <w:p w14:paraId="7AEDE416">
      <w:pPr>
        <w:rPr>
          <w:rFonts w:hint="eastAsia" w:ascii="仿宋" w:hAnsi="仿宋" w:eastAsia="仿宋" w:cs="仿宋"/>
          <w:color w:val="auto"/>
          <w:szCs w:val="21"/>
          <w:highlight w:val="none"/>
        </w:rPr>
      </w:pPr>
    </w:p>
    <w:p w14:paraId="5C7DC361">
      <w:pPr>
        <w:pStyle w:val="17"/>
        <w:rPr>
          <w:rFonts w:hint="eastAsia" w:ascii="仿宋" w:hAnsi="仿宋" w:eastAsia="仿宋" w:cs="仿宋"/>
          <w:color w:val="auto"/>
          <w:szCs w:val="21"/>
          <w:highlight w:val="none"/>
        </w:rPr>
      </w:pPr>
    </w:p>
    <w:p w14:paraId="2A15684A">
      <w:pPr>
        <w:rPr>
          <w:rFonts w:hint="eastAsia" w:ascii="仿宋" w:hAnsi="仿宋" w:eastAsia="仿宋" w:cs="仿宋"/>
          <w:color w:val="auto"/>
          <w:szCs w:val="21"/>
          <w:highlight w:val="none"/>
        </w:rPr>
      </w:pPr>
    </w:p>
    <w:p w14:paraId="69DDE58C">
      <w:pPr>
        <w:pStyle w:val="17"/>
        <w:rPr>
          <w:rFonts w:hint="eastAsia" w:ascii="仿宋" w:hAnsi="仿宋" w:eastAsia="仿宋" w:cs="仿宋"/>
          <w:color w:val="auto"/>
          <w:szCs w:val="21"/>
          <w:highlight w:val="none"/>
        </w:rPr>
      </w:pPr>
    </w:p>
    <w:p w14:paraId="7EB70FDA">
      <w:pPr>
        <w:rPr>
          <w:rFonts w:hint="eastAsia" w:ascii="仿宋" w:hAnsi="仿宋" w:eastAsia="仿宋" w:cs="仿宋"/>
          <w:color w:val="auto"/>
          <w:szCs w:val="21"/>
          <w:highlight w:val="none"/>
        </w:rPr>
      </w:pPr>
    </w:p>
    <w:p w14:paraId="61BD9A69">
      <w:pPr>
        <w:pStyle w:val="17"/>
        <w:rPr>
          <w:rFonts w:hint="eastAsia" w:ascii="仿宋" w:hAnsi="仿宋" w:eastAsia="仿宋" w:cs="仿宋"/>
          <w:color w:val="auto"/>
          <w:szCs w:val="21"/>
          <w:highlight w:val="none"/>
        </w:rPr>
      </w:pPr>
    </w:p>
    <w:p w14:paraId="68C3ED1D">
      <w:pPr>
        <w:rPr>
          <w:rFonts w:hint="eastAsia" w:ascii="仿宋" w:hAnsi="仿宋" w:eastAsia="仿宋" w:cs="仿宋"/>
          <w:color w:val="auto"/>
          <w:szCs w:val="21"/>
          <w:highlight w:val="none"/>
        </w:rPr>
      </w:pPr>
    </w:p>
    <w:p w14:paraId="57A9BE47">
      <w:pPr>
        <w:pStyle w:val="17"/>
        <w:rPr>
          <w:rFonts w:hint="eastAsia" w:ascii="仿宋" w:hAnsi="仿宋" w:eastAsia="仿宋" w:cs="仿宋"/>
          <w:color w:val="auto"/>
          <w:szCs w:val="21"/>
          <w:highlight w:val="none"/>
        </w:rPr>
      </w:pPr>
    </w:p>
    <w:p w14:paraId="31B5CEB1">
      <w:pPr>
        <w:rPr>
          <w:rFonts w:hint="eastAsia" w:ascii="仿宋" w:hAnsi="仿宋" w:eastAsia="仿宋" w:cs="仿宋"/>
          <w:color w:val="auto"/>
          <w:szCs w:val="21"/>
          <w:highlight w:val="none"/>
        </w:rPr>
      </w:pPr>
    </w:p>
    <w:p w14:paraId="4FF0183F">
      <w:pPr>
        <w:rPr>
          <w:rFonts w:hint="eastAsia" w:ascii="仿宋" w:hAnsi="仿宋" w:eastAsia="仿宋" w:cs="仿宋"/>
          <w:color w:val="auto"/>
          <w:szCs w:val="21"/>
          <w:highlight w:val="none"/>
        </w:rPr>
      </w:pPr>
    </w:p>
    <w:p w14:paraId="6D60985E">
      <w:pPr>
        <w:rPr>
          <w:rFonts w:hint="eastAsia" w:ascii="仿宋" w:hAnsi="仿宋" w:eastAsia="仿宋" w:cs="仿宋"/>
          <w:color w:val="auto"/>
          <w:szCs w:val="21"/>
          <w:highlight w:val="none"/>
        </w:rPr>
      </w:pPr>
    </w:p>
    <w:p w14:paraId="518B52AC">
      <w:pPr>
        <w:rPr>
          <w:rFonts w:hint="eastAsia" w:ascii="仿宋" w:hAnsi="仿宋" w:eastAsia="仿宋" w:cs="仿宋"/>
          <w:color w:val="auto"/>
          <w:szCs w:val="21"/>
          <w:highlight w:val="none"/>
        </w:rPr>
      </w:pPr>
    </w:p>
    <w:p w14:paraId="63544D9D">
      <w:pPr>
        <w:rPr>
          <w:rFonts w:hint="eastAsia" w:ascii="仿宋" w:hAnsi="仿宋" w:eastAsia="仿宋" w:cs="仿宋"/>
          <w:color w:val="auto"/>
          <w:szCs w:val="21"/>
          <w:highlight w:val="none"/>
        </w:rPr>
      </w:pPr>
    </w:p>
    <w:p w14:paraId="69D8935B">
      <w:pPr>
        <w:pStyle w:val="17"/>
        <w:rPr>
          <w:rFonts w:hint="eastAsia" w:ascii="仿宋" w:hAnsi="仿宋" w:eastAsia="仿宋" w:cs="仿宋"/>
          <w:color w:val="auto"/>
          <w:szCs w:val="21"/>
          <w:highlight w:val="none"/>
        </w:rPr>
      </w:pPr>
    </w:p>
    <w:p w14:paraId="74AF4C96">
      <w:pPr>
        <w:rPr>
          <w:rFonts w:hint="eastAsia" w:ascii="仿宋" w:hAnsi="仿宋" w:eastAsia="仿宋" w:cs="仿宋"/>
          <w:color w:val="auto"/>
          <w:szCs w:val="21"/>
          <w:highlight w:val="none"/>
        </w:rPr>
      </w:pPr>
    </w:p>
    <w:p w14:paraId="5C053476">
      <w:pPr>
        <w:pStyle w:val="17"/>
        <w:rPr>
          <w:rFonts w:hint="eastAsia" w:ascii="仿宋" w:hAnsi="仿宋" w:eastAsia="仿宋" w:cs="仿宋"/>
          <w:color w:val="auto"/>
          <w:szCs w:val="21"/>
          <w:highlight w:val="none"/>
        </w:rPr>
      </w:pPr>
    </w:p>
    <w:p w14:paraId="193ADBEF">
      <w:pPr>
        <w:rPr>
          <w:rFonts w:hint="eastAsia" w:ascii="仿宋" w:hAnsi="仿宋" w:eastAsia="仿宋" w:cs="仿宋"/>
          <w:color w:val="auto"/>
          <w:szCs w:val="21"/>
          <w:highlight w:val="none"/>
        </w:rPr>
      </w:pPr>
    </w:p>
    <w:p w14:paraId="26A5AD7E">
      <w:pPr>
        <w:pStyle w:val="2"/>
        <w:rPr>
          <w:rFonts w:hint="eastAsia" w:ascii="仿宋" w:hAnsi="仿宋" w:eastAsia="仿宋" w:cs="仿宋"/>
          <w:color w:val="auto"/>
          <w:highlight w:val="none"/>
        </w:rPr>
      </w:pPr>
    </w:p>
    <w:p w14:paraId="435F932A">
      <w:pPr>
        <w:spacing w:line="400" w:lineRule="exact"/>
        <w:rPr>
          <w:rFonts w:hint="eastAsia" w:ascii="仿宋" w:hAnsi="仿宋" w:eastAsia="仿宋" w:cs="仿宋"/>
          <w:color w:val="auto"/>
          <w:highlight w:val="none"/>
          <w:lang w:val="en-US" w:eastAsia="zh-CN"/>
        </w:rPr>
      </w:pPr>
    </w:p>
    <w:p w14:paraId="2D05D74E">
      <w:pPr>
        <w:pStyle w:val="19"/>
        <w:rPr>
          <w:rFonts w:hint="eastAsia"/>
          <w:color w:val="auto"/>
          <w:highlight w:val="none"/>
          <w:lang w:val="en-US" w:eastAsia="zh-CN"/>
        </w:rPr>
      </w:pPr>
    </w:p>
    <w:p w14:paraId="1F744C6B">
      <w:pPr>
        <w:spacing w:line="400" w:lineRule="exact"/>
        <w:rPr>
          <w:rFonts w:hint="eastAsia" w:ascii="仿宋" w:hAnsi="仿宋" w:eastAsia="仿宋" w:cs="仿宋"/>
          <w:color w:val="auto"/>
          <w:sz w:val="32"/>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、初次报价表格式：</w:t>
      </w:r>
    </w:p>
    <w:p w14:paraId="21DFCCCA">
      <w:pPr>
        <w:pStyle w:val="8"/>
        <w:jc w:val="center"/>
        <w:outlineLvl w:val="1"/>
        <w:rPr>
          <w:rFonts w:hint="eastAsia" w:ascii="仿宋" w:hAnsi="仿宋" w:eastAsia="仿宋" w:cs="仿宋"/>
          <w:color w:val="auto"/>
          <w:sz w:val="36"/>
          <w:highlight w:val="none"/>
        </w:rPr>
      </w:pPr>
      <w:bookmarkStart w:id="290" w:name="_Toc3955"/>
      <w:bookmarkStart w:id="291" w:name="_Toc17592"/>
      <w:bookmarkStart w:id="292" w:name="_Toc5088"/>
      <w:bookmarkStart w:id="293" w:name="_Toc19721"/>
      <w:r>
        <w:rPr>
          <w:rFonts w:hint="eastAsia" w:ascii="仿宋" w:hAnsi="仿宋" w:eastAsia="仿宋" w:cs="仿宋"/>
          <w:color w:val="auto"/>
          <w:sz w:val="36"/>
          <w:highlight w:val="none"/>
        </w:rPr>
        <w:t>初 次 报 价 表</w:t>
      </w:r>
      <w:bookmarkEnd w:id="290"/>
      <w:bookmarkEnd w:id="291"/>
      <w:bookmarkEnd w:id="292"/>
      <w:bookmarkEnd w:id="293"/>
    </w:p>
    <w:p w14:paraId="518F653A">
      <w:pPr>
        <w:pStyle w:val="6"/>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2025年度山洪灾害及防汛水文监测站点运行维护服务政府采购项目</w:t>
      </w:r>
    </w:p>
    <w:p w14:paraId="7057C5AA">
      <w:pPr>
        <w:pStyle w:val="6"/>
        <w:tabs>
          <w:tab w:val="left" w:pos="4477"/>
        </w:tabs>
        <w:spacing w:line="400" w:lineRule="exact"/>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HZJNAJ-2025003</w:t>
      </w:r>
      <w:r>
        <w:rPr>
          <w:rFonts w:hint="eastAsia" w:ascii="仿宋" w:hAnsi="仿宋" w:eastAsia="仿宋" w:cs="仿宋"/>
          <w:color w:val="auto"/>
          <w:szCs w:val="21"/>
          <w:highlight w:val="none"/>
        </w:rPr>
        <w:t xml:space="preserve"> </w:t>
      </w:r>
    </w:p>
    <w:tbl>
      <w:tblPr>
        <w:tblStyle w:val="22"/>
        <w:tblW w:w="9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1559"/>
        <w:gridCol w:w="2704"/>
        <w:gridCol w:w="2700"/>
        <w:gridCol w:w="1754"/>
      </w:tblGrid>
      <w:tr w14:paraId="6701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23" w:type="dxa"/>
            <w:noWrap w:val="0"/>
            <w:vAlign w:val="center"/>
          </w:tcPr>
          <w:p w14:paraId="5356BEF0">
            <w:pPr>
              <w:autoSpaceDE w:val="0"/>
              <w:autoSpaceDN w:val="0"/>
              <w:adjustRightInd w:val="0"/>
              <w:spacing w:line="3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1559" w:type="dxa"/>
            <w:noWrap w:val="0"/>
            <w:vAlign w:val="center"/>
          </w:tcPr>
          <w:p w14:paraId="452F51B6">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项目名称</w:t>
            </w:r>
          </w:p>
        </w:tc>
        <w:tc>
          <w:tcPr>
            <w:tcW w:w="2704" w:type="dxa"/>
            <w:noWrap w:val="0"/>
            <w:vAlign w:val="center"/>
          </w:tcPr>
          <w:p w14:paraId="66D23ABC">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项目服务内容简述</w:t>
            </w:r>
          </w:p>
        </w:tc>
        <w:tc>
          <w:tcPr>
            <w:tcW w:w="2700" w:type="dxa"/>
            <w:tcBorders>
              <w:right w:val="single" w:color="auto" w:sz="4" w:space="0"/>
            </w:tcBorders>
            <w:noWrap w:val="0"/>
            <w:vAlign w:val="center"/>
          </w:tcPr>
          <w:p w14:paraId="663F30C5">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服务期</w:t>
            </w:r>
          </w:p>
        </w:tc>
        <w:tc>
          <w:tcPr>
            <w:tcW w:w="1754" w:type="dxa"/>
            <w:noWrap w:val="0"/>
            <w:vAlign w:val="center"/>
          </w:tcPr>
          <w:p w14:paraId="6613664A">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投标总价</w:t>
            </w:r>
          </w:p>
          <w:p w14:paraId="41B4CE3F">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（元）</w:t>
            </w:r>
          </w:p>
        </w:tc>
      </w:tr>
      <w:tr w14:paraId="3B42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jc w:val="center"/>
        </w:trPr>
        <w:tc>
          <w:tcPr>
            <w:tcW w:w="723" w:type="dxa"/>
            <w:noWrap w:val="0"/>
            <w:vAlign w:val="center"/>
          </w:tcPr>
          <w:p w14:paraId="7D901A61">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1559" w:type="dxa"/>
            <w:noWrap w:val="0"/>
            <w:vAlign w:val="center"/>
          </w:tcPr>
          <w:p w14:paraId="2CB3D299">
            <w:pPr>
              <w:spacing w:line="3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安吉县山洪灾害及防汛水文监测站点运行维护服务</w:t>
            </w:r>
          </w:p>
        </w:tc>
        <w:tc>
          <w:tcPr>
            <w:tcW w:w="2704" w:type="dxa"/>
            <w:noWrap w:val="0"/>
            <w:vAlign w:val="center"/>
          </w:tcPr>
          <w:p w14:paraId="7623D092">
            <w:pPr>
              <w:spacing w:line="360" w:lineRule="exact"/>
              <w:jc w:val="left"/>
              <w:rPr>
                <w:rFonts w:hint="eastAsia" w:ascii="仿宋" w:hAnsi="仿宋" w:eastAsia="仿宋" w:cs="仿宋"/>
                <w:color w:val="auto"/>
                <w:szCs w:val="21"/>
                <w:highlight w:val="none"/>
              </w:rPr>
            </w:pPr>
          </w:p>
        </w:tc>
        <w:tc>
          <w:tcPr>
            <w:tcW w:w="2700" w:type="dxa"/>
            <w:tcBorders>
              <w:right w:val="single" w:color="auto" w:sz="4" w:space="0"/>
            </w:tcBorders>
            <w:noWrap w:val="0"/>
            <w:vAlign w:val="center"/>
          </w:tcPr>
          <w:p w14:paraId="0EE7DE4E">
            <w:pPr>
              <w:autoSpaceDE w:val="0"/>
              <w:autoSpaceDN w:val="0"/>
              <w:adjustRightInd w:val="0"/>
              <w:spacing w:line="380" w:lineRule="exact"/>
              <w:jc w:val="center"/>
              <w:rPr>
                <w:rFonts w:hint="eastAsia" w:ascii="仿宋" w:hAnsi="仿宋" w:eastAsia="仿宋" w:cs="仿宋"/>
                <w:bCs/>
                <w:color w:val="auto"/>
                <w:szCs w:val="21"/>
                <w:highlight w:val="none"/>
              </w:rPr>
            </w:pPr>
            <w:r>
              <w:rPr>
                <w:rFonts w:hint="eastAsia" w:ascii="仿宋" w:hAnsi="仿宋" w:eastAsia="仿宋" w:cs="仿宋"/>
                <w:color w:val="auto"/>
                <w:kern w:val="0"/>
                <w:szCs w:val="21"/>
                <w:highlight w:val="none"/>
                <w:lang w:val="en-US" w:eastAsia="zh-CN"/>
              </w:rPr>
              <w:t>1年，自合同签订之日起算。</w:t>
            </w:r>
          </w:p>
        </w:tc>
        <w:tc>
          <w:tcPr>
            <w:tcW w:w="1754" w:type="dxa"/>
            <w:noWrap w:val="0"/>
            <w:vAlign w:val="center"/>
          </w:tcPr>
          <w:p w14:paraId="4BD76EDF">
            <w:pPr>
              <w:autoSpaceDE w:val="0"/>
              <w:autoSpaceDN w:val="0"/>
              <w:adjustRightInd w:val="0"/>
              <w:spacing w:line="380" w:lineRule="exact"/>
              <w:jc w:val="center"/>
              <w:rPr>
                <w:rFonts w:hint="eastAsia" w:ascii="仿宋" w:hAnsi="仿宋" w:eastAsia="仿宋" w:cs="仿宋"/>
                <w:bCs/>
                <w:color w:val="auto"/>
                <w:szCs w:val="21"/>
                <w:highlight w:val="none"/>
              </w:rPr>
            </w:pPr>
          </w:p>
        </w:tc>
      </w:tr>
      <w:tr w14:paraId="74106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440" w:type="dxa"/>
            <w:gridSpan w:val="5"/>
            <w:noWrap w:val="0"/>
            <w:vAlign w:val="center"/>
          </w:tcPr>
          <w:p w14:paraId="5030639F">
            <w:pPr>
              <w:spacing w:line="3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初次报价（大写）：                                      （小写：                        ）</w:t>
            </w:r>
          </w:p>
        </w:tc>
      </w:tr>
    </w:tbl>
    <w:p w14:paraId="6611D4D5">
      <w:pPr>
        <w:rPr>
          <w:rFonts w:hint="eastAsia" w:ascii="仿宋" w:hAnsi="仿宋" w:eastAsia="仿宋" w:cs="仿宋"/>
          <w:color w:val="auto"/>
          <w:highlight w:val="none"/>
        </w:rPr>
      </w:pPr>
    </w:p>
    <w:p w14:paraId="6C0DED4C">
      <w:pPr>
        <w:widowControl/>
        <w:spacing w:line="400" w:lineRule="exact"/>
        <w:ind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注：</w:t>
      </w:r>
      <w:r>
        <w:rPr>
          <w:rFonts w:hint="eastAsia" w:ascii="仿宋" w:hAnsi="仿宋" w:eastAsia="仿宋" w:cs="仿宋"/>
          <w:color w:val="auto"/>
          <w:szCs w:val="21"/>
          <w:highlight w:val="none"/>
        </w:rPr>
        <w:t>1、报价一经涂改，应在涂改处加盖单位公章或者由法定代表人或授权委托人签字或盖章，否则其</w:t>
      </w:r>
      <w:r>
        <w:rPr>
          <w:rFonts w:hint="eastAsia" w:ascii="仿宋" w:hAnsi="仿宋" w:eastAsia="仿宋" w:cs="仿宋"/>
          <w:color w:val="auto"/>
          <w:szCs w:val="21"/>
          <w:highlight w:val="none"/>
          <w:lang w:eastAsia="zh-CN"/>
        </w:rPr>
        <w:t>响应文件无效</w:t>
      </w:r>
      <w:r>
        <w:rPr>
          <w:rFonts w:hint="eastAsia" w:ascii="仿宋" w:hAnsi="仿宋" w:eastAsia="仿宋" w:cs="仿宋"/>
          <w:color w:val="auto"/>
          <w:szCs w:val="21"/>
          <w:highlight w:val="none"/>
        </w:rPr>
        <w:t>。</w:t>
      </w:r>
    </w:p>
    <w:p w14:paraId="2FFE8659">
      <w:pPr>
        <w:widowControl/>
        <w:spacing w:line="400" w:lineRule="exact"/>
        <w:ind w:right="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报价是</w:t>
      </w:r>
      <w:r>
        <w:rPr>
          <w:rFonts w:hint="eastAsia" w:ascii="仿宋" w:hAnsi="仿宋" w:eastAsia="仿宋" w:cs="仿宋"/>
          <w:color w:val="auto"/>
          <w:szCs w:val="21"/>
          <w:highlight w:val="none"/>
          <w:lang w:val="en-US" w:eastAsia="zh-CN"/>
        </w:rPr>
        <w:t>签订</w:t>
      </w:r>
      <w:r>
        <w:rPr>
          <w:rFonts w:hint="eastAsia" w:ascii="仿宋" w:hAnsi="仿宋" w:eastAsia="仿宋" w:cs="仿宋"/>
          <w:color w:val="auto"/>
          <w:szCs w:val="21"/>
          <w:highlight w:val="none"/>
        </w:rPr>
        <w:t>合同的最终价格，应包括人工费、维护费、监测费、报告编制及印刷费、差旅费、设备通讯费、车辆维护费、</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保险费、间接费、税金利润、招标代理费、验收相关费用等一切费用。</w:t>
      </w:r>
    </w:p>
    <w:p w14:paraId="56DF17F6">
      <w:pPr>
        <w:widowControl/>
        <w:spacing w:line="400" w:lineRule="exact"/>
        <w:ind w:right="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2、以上</w:t>
      </w:r>
      <w:r>
        <w:rPr>
          <w:rFonts w:hint="eastAsia" w:ascii="仿宋" w:hAnsi="仿宋" w:eastAsia="仿宋" w:cs="仿宋"/>
          <w:color w:val="auto"/>
          <w:szCs w:val="21"/>
          <w:highlight w:val="none"/>
          <w:lang w:eastAsia="zh-CN"/>
        </w:rPr>
        <w:t>初次报价</w:t>
      </w:r>
      <w:r>
        <w:rPr>
          <w:rFonts w:hint="eastAsia" w:ascii="仿宋" w:hAnsi="仿宋" w:eastAsia="仿宋" w:cs="仿宋"/>
          <w:color w:val="auto"/>
          <w:szCs w:val="21"/>
          <w:highlight w:val="none"/>
        </w:rPr>
        <w:t>总价应与“报价明细表”中的总价相一致。</w:t>
      </w:r>
    </w:p>
    <w:p w14:paraId="7D869EB6">
      <w:pPr>
        <w:widowControl/>
        <w:ind w:right="440"/>
        <w:jc w:val="left"/>
        <w:rPr>
          <w:rFonts w:hint="eastAsia" w:ascii="仿宋" w:hAnsi="仿宋" w:eastAsia="仿宋" w:cs="仿宋"/>
          <w:color w:val="auto"/>
          <w:szCs w:val="21"/>
          <w:highlight w:val="none"/>
        </w:rPr>
      </w:pPr>
    </w:p>
    <w:p w14:paraId="0734A427">
      <w:pPr>
        <w:widowControl/>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供应商全称：（盖章）</w:t>
      </w:r>
    </w:p>
    <w:p w14:paraId="3B5D7E1B">
      <w:pPr>
        <w:widowControl/>
        <w:spacing w:line="360" w:lineRule="exact"/>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4E52A6A3">
      <w:pPr>
        <w:widowControl/>
        <w:spacing w:line="360" w:lineRule="exact"/>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69FB8374">
      <w:pPr>
        <w:rPr>
          <w:color w:val="auto"/>
          <w:highlight w:val="none"/>
        </w:rPr>
        <w:sectPr>
          <w:headerReference r:id="rId3" w:type="default"/>
          <w:footerReference r:id="rId4" w:type="default"/>
          <w:footerReference r:id="rId5" w:type="even"/>
          <w:pgSz w:w="11906" w:h="16838"/>
          <w:pgMar w:top="1440" w:right="1519" w:bottom="1440" w:left="1519" w:header="851" w:footer="992" w:gutter="0"/>
          <w:pgBorders>
            <w:top w:val="none" w:sz="0" w:space="0"/>
            <w:left w:val="none" w:sz="0" w:space="0"/>
            <w:bottom w:val="none" w:sz="0" w:space="0"/>
            <w:right w:val="none" w:sz="0" w:space="0"/>
          </w:pgBorders>
          <w:cols w:space="720" w:num="1"/>
          <w:docGrid w:type="lines" w:linePitch="312" w:charSpace="0"/>
        </w:sectPr>
      </w:pPr>
    </w:p>
    <w:p w14:paraId="03917463">
      <w:pPr>
        <w:autoSpaceDE/>
        <w:autoSpaceDN/>
        <w:snapToGrid/>
        <w:spacing w:line="400" w:lineRule="exact"/>
        <w:textAlignment w:val="auto"/>
        <w:rPr>
          <w:rFonts w:hint="eastAsia" w:ascii="仿宋" w:hAnsi="仿宋" w:eastAsia="仿宋" w:cs="仿宋"/>
          <w:color w:val="auto"/>
          <w:szCs w:val="21"/>
          <w:highlight w:val="none"/>
          <w:lang w:eastAsia="zh-CN"/>
        </w:rPr>
      </w:pPr>
      <w:bookmarkStart w:id="294" w:name="_Toc3115"/>
      <w:bookmarkStart w:id="295" w:name="_Toc3100"/>
      <w:bookmarkStart w:id="296" w:name="_Toc12159"/>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报价明细表</w:t>
      </w:r>
      <w:r>
        <w:rPr>
          <w:rFonts w:hint="eastAsia" w:ascii="仿宋" w:hAnsi="仿宋" w:eastAsia="仿宋" w:cs="仿宋"/>
          <w:color w:val="auto"/>
          <w:szCs w:val="21"/>
          <w:highlight w:val="none"/>
          <w:lang w:eastAsia="zh-CN"/>
        </w:rPr>
        <w:t>格式：</w:t>
      </w:r>
    </w:p>
    <w:p w14:paraId="63C09DC7">
      <w:pPr>
        <w:pStyle w:val="8"/>
        <w:jc w:val="center"/>
        <w:outlineLvl w:val="1"/>
        <w:rPr>
          <w:rFonts w:hint="eastAsia" w:ascii="仿宋" w:hAnsi="仿宋" w:eastAsia="仿宋" w:cs="仿宋"/>
          <w:b w:val="0"/>
          <w:color w:val="auto"/>
          <w:sz w:val="36"/>
          <w:szCs w:val="21"/>
          <w:highlight w:val="none"/>
        </w:rPr>
      </w:pPr>
      <w:bookmarkStart w:id="297" w:name="_Toc302"/>
      <w:r>
        <w:rPr>
          <w:rFonts w:hint="eastAsia" w:ascii="仿宋" w:hAnsi="仿宋" w:eastAsia="仿宋" w:cs="仿宋"/>
          <w:b w:val="0"/>
          <w:color w:val="auto"/>
          <w:sz w:val="36"/>
          <w:szCs w:val="21"/>
          <w:highlight w:val="none"/>
        </w:rPr>
        <w:t>报 价</w:t>
      </w:r>
      <w:r>
        <w:rPr>
          <w:rFonts w:hint="eastAsia" w:ascii="仿宋" w:hAnsi="仿宋" w:eastAsia="仿宋" w:cs="仿宋"/>
          <w:b w:val="0"/>
          <w:color w:val="auto"/>
          <w:sz w:val="36"/>
          <w:szCs w:val="21"/>
          <w:highlight w:val="none"/>
          <w:lang w:val="en-US" w:eastAsia="zh-CN"/>
        </w:rPr>
        <w:t xml:space="preserve"> </w:t>
      </w:r>
      <w:r>
        <w:rPr>
          <w:rFonts w:hint="eastAsia" w:ascii="仿宋" w:hAnsi="仿宋" w:eastAsia="仿宋" w:cs="仿宋"/>
          <w:b w:val="0"/>
          <w:color w:val="auto"/>
          <w:sz w:val="36"/>
          <w:szCs w:val="21"/>
          <w:highlight w:val="none"/>
          <w:lang w:eastAsia="zh-CN"/>
        </w:rPr>
        <w:t>明</w:t>
      </w:r>
      <w:r>
        <w:rPr>
          <w:rFonts w:hint="eastAsia" w:ascii="仿宋" w:hAnsi="仿宋" w:eastAsia="仿宋" w:cs="仿宋"/>
          <w:b w:val="0"/>
          <w:color w:val="auto"/>
          <w:sz w:val="36"/>
          <w:szCs w:val="21"/>
          <w:highlight w:val="none"/>
          <w:lang w:val="en-US" w:eastAsia="zh-CN"/>
        </w:rPr>
        <w:t xml:space="preserve"> </w:t>
      </w:r>
      <w:r>
        <w:rPr>
          <w:rFonts w:hint="eastAsia" w:ascii="仿宋" w:hAnsi="仿宋" w:eastAsia="仿宋" w:cs="仿宋"/>
          <w:b w:val="0"/>
          <w:color w:val="auto"/>
          <w:sz w:val="36"/>
          <w:szCs w:val="21"/>
          <w:highlight w:val="none"/>
          <w:lang w:eastAsia="zh-CN"/>
        </w:rPr>
        <w:t>细</w:t>
      </w:r>
      <w:r>
        <w:rPr>
          <w:rFonts w:hint="eastAsia" w:ascii="仿宋" w:hAnsi="仿宋" w:eastAsia="仿宋" w:cs="仿宋"/>
          <w:b w:val="0"/>
          <w:color w:val="auto"/>
          <w:sz w:val="36"/>
          <w:szCs w:val="21"/>
          <w:highlight w:val="none"/>
        </w:rPr>
        <w:t xml:space="preserve"> 表</w:t>
      </w:r>
      <w:bookmarkEnd w:id="297"/>
    </w:p>
    <w:p w14:paraId="0B41C195">
      <w:pPr>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highlight w:val="none"/>
          <w:lang w:eastAsia="zh-CN"/>
        </w:rPr>
        <w:t>2025年度山洪灾害及防汛水文监测站点运行维护服务政府采购项目</w:t>
      </w:r>
    </w:p>
    <w:p w14:paraId="38260303">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highlight w:val="none"/>
          <w:lang w:eastAsia="zh-CN"/>
        </w:rPr>
        <w:t>HZJNAJ-2025003</w:t>
      </w:r>
    </w:p>
    <w:tbl>
      <w:tblPr>
        <w:tblStyle w:val="22"/>
        <w:tblW w:w="9455" w:type="dxa"/>
        <w:tblInd w:w="0" w:type="dxa"/>
        <w:tblLayout w:type="fixed"/>
        <w:tblCellMar>
          <w:top w:w="15" w:type="dxa"/>
          <w:left w:w="15" w:type="dxa"/>
          <w:bottom w:w="15" w:type="dxa"/>
          <w:right w:w="15" w:type="dxa"/>
        </w:tblCellMar>
      </w:tblPr>
      <w:tblGrid>
        <w:gridCol w:w="845"/>
        <w:gridCol w:w="1815"/>
        <w:gridCol w:w="1575"/>
        <w:gridCol w:w="1515"/>
        <w:gridCol w:w="1440"/>
        <w:gridCol w:w="2265"/>
      </w:tblGrid>
      <w:tr w14:paraId="69488A9A">
        <w:tblPrEx>
          <w:tblCellMar>
            <w:top w:w="15" w:type="dxa"/>
            <w:left w:w="15" w:type="dxa"/>
            <w:bottom w:w="15" w:type="dxa"/>
            <w:right w:w="15" w:type="dxa"/>
          </w:tblCellMar>
        </w:tblPrEx>
        <w:trPr>
          <w:trHeight w:val="690"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5D640777">
            <w:pPr>
              <w:jc w:val="center"/>
              <w:textAlignment w:val="center"/>
              <w:rPr>
                <w:rFonts w:hint="eastAsia" w:ascii="仿宋" w:hAnsi="仿宋" w:eastAsia="仿宋" w:cs="仿宋"/>
                <w:color w:val="auto"/>
                <w:sz w:val="21"/>
                <w:szCs w:val="21"/>
                <w:highlight w:val="none"/>
              </w:rPr>
            </w:pPr>
            <w:bookmarkStart w:id="298" w:name="_Toc293916989"/>
            <w:r>
              <w:rPr>
                <w:rFonts w:hint="eastAsia" w:ascii="仿宋" w:hAnsi="仿宋" w:eastAsia="仿宋" w:cs="仿宋"/>
                <w:color w:val="auto"/>
                <w:sz w:val="21"/>
                <w:szCs w:val="21"/>
                <w:highlight w:val="none"/>
                <w:lang w:bidi="ar"/>
              </w:rPr>
              <w:t>序号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664361">
            <w:pPr>
              <w:jc w:val="center"/>
              <w:textAlignment w:val="center"/>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eastAsia="zh-CN" w:bidi="ar"/>
              </w:rPr>
              <w:t>项目内容</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062C522">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单位</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10C349A">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数量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A83DECB">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单价</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64B810BC">
            <w:pPr>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bidi="ar"/>
              </w:rPr>
              <w:t>合计</w:t>
            </w:r>
          </w:p>
        </w:tc>
      </w:tr>
      <w:tr w14:paraId="36F624C6">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4AE49D1">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D265F6">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C2154D3">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65DCBC4">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F396949">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E64B2AE">
            <w:pPr>
              <w:jc w:val="center"/>
              <w:rPr>
                <w:rFonts w:hint="eastAsia" w:ascii="仿宋" w:hAnsi="仿宋" w:eastAsia="仿宋" w:cs="仿宋"/>
                <w:color w:val="auto"/>
                <w:sz w:val="21"/>
                <w:szCs w:val="21"/>
                <w:highlight w:val="none"/>
              </w:rPr>
            </w:pPr>
          </w:p>
        </w:tc>
      </w:tr>
      <w:tr w14:paraId="33E97417">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A01AAB4">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90A48CE">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C261623">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5A09C42">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7DC5CBC">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7E15BAF1">
            <w:pPr>
              <w:jc w:val="center"/>
              <w:rPr>
                <w:rFonts w:hint="eastAsia" w:ascii="仿宋" w:hAnsi="仿宋" w:eastAsia="仿宋" w:cs="仿宋"/>
                <w:color w:val="auto"/>
                <w:sz w:val="21"/>
                <w:szCs w:val="21"/>
                <w:highlight w:val="none"/>
              </w:rPr>
            </w:pPr>
          </w:p>
        </w:tc>
      </w:tr>
      <w:tr w14:paraId="2B62C96B">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32932E4">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A3836C">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3861EDE">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BE1ADFF">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ED31FCF">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FC1DC31">
            <w:pPr>
              <w:jc w:val="center"/>
              <w:rPr>
                <w:rFonts w:hint="eastAsia" w:ascii="仿宋" w:hAnsi="仿宋" w:eastAsia="仿宋" w:cs="仿宋"/>
                <w:color w:val="auto"/>
                <w:sz w:val="21"/>
                <w:szCs w:val="21"/>
                <w:highlight w:val="none"/>
              </w:rPr>
            </w:pPr>
          </w:p>
        </w:tc>
      </w:tr>
      <w:tr w14:paraId="6276E6E6">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94B4F28">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12B4EC5">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73F80B0">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BE6B10E">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B503DF8">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5B8BC89">
            <w:pPr>
              <w:jc w:val="center"/>
              <w:rPr>
                <w:rFonts w:hint="eastAsia" w:ascii="仿宋" w:hAnsi="仿宋" w:eastAsia="仿宋" w:cs="仿宋"/>
                <w:color w:val="auto"/>
                <w:sz w:val="21"/>
                <w:szCs w:val="21"/>
                <w:highlight w:val="none"/>
              </w:rPr>
            </w:pPr>
          </w:p>
        </w:tc>
      </w:tr>
      <w:tr w14:paraId="18C4BED2">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12F12D7">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33F5ED5">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4DFB841">
            <w:pPr>
              <w:jc w:val="center"/>
              <w:textAlignment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A9CDED6">
            <w:pPr>
              <w:jc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C8DBC6C">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CABE6C5">
            <w:pPr>
              <w:jc w:val="center"/>
              <w:rPr>
                <w:rFonts w:hint="eastAsia" w:ascii="仿宋" w:hAnsi="仿宋" w:eastAsia="仿宋" w:cs="仿宋"/>
                <w:color w:val="auto"/>
                <w:sz w:val="21"/>
                <w:szCs w:val="21"/>
                <w:highlight w:val="none"/>
              </w:rPr>
            </w:pPr>
          </w:p>
        </w:tc>
      </w:tr>
      <w:tr w14:paraId="56C2AA7E">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41D8C047">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D5ABCA3">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4E5AD06">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4A10F0E">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7CC3C1F">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4960ABAF">
            <w:pPr>
              <w:jc w:val="center"/>
              <w:rPr>
                <w:rFonts w:hint="eastAsia" w:ascii="仿宋" w:hAnsi="仿宋" w:eastAsia="仿宋" w:cs="仿宋"/>
                <w:color w:val="auto"/>
                <w:sz w:val="21"/>
                <w:szCs w:val="21"/>
                <w:highlight w:val="none"/>
              </w:rPr>
            </w:pPr>
          </w:p>
        </w:tc>
      </w:tr>
      <w:tr w14:paraId="469EA493">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750A3C86">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279EBC7">
            <w:pPr>
              <w:widowControl/>
              <w:jc w:val="center"/>
              <w:rPr>
                <w:rFonts w:hint="eastAsia" w:ascii="仿宋" w:hAnsi="仿宋" w:eastAsia="仿宋" w:cs="仿宋"/>
                <w:color w:val="auto"/>
                <w:sz w:val="21"/>
                <w:szCs w:val="21"/>
                <w:highlight w:val="none"/>
                <w:lang w:eastAsia="zh-CN" w:bidi="ar"/>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24BFB7B">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AF0D306">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C1CF310">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4DDD2D06">
            <w:pPr>
              <w:jc w:val="center"/>
              <w:rPr>
                <w:rFonts w:hint="eastAsia" w:ascii="仿宋" w:hAnsi="仿宋" w:eastAsia="仿宋" w:cs="仿宋"/>
                <w:color w:val="auto"/>
                <w:sz w:val="21"/>
                <w:szCs w:val="21"/>
                <w:highlight w:val="none"/>
              </w:rPr>
            </w:pPr>
          </w:p>
        </w:tc>
      </w:tr>
      <w:tr w14:paraId="2E55E05B">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F757FE0">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3855A7B">
            <w:pPr>
              <w:widowControl/>
              <w:jc w:val="center"/>
              <w:rPr>
                <w:rFonts w:hint="eastAsia" w:ascii="仿宋" w:hAnsi="仿宋" w:eastAsia="仿宋" w:cs="仿宋"/>
                <w:color w:val="auto"/>
                <w:sz w:val="21"/>
                <w:szCs w:val="21"/>
                <w:highlight w:val="none"/>
                <w:lang w:val="en-US" w:eastAsia="zh-CN"/>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01DFFE3">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D8E9BA">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7A71659">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A7AE3CA">
            <w:pPr>
              <w:jc w:val="center"/>
              <w:rPr>
                <w:rFonts w:hint="eastAsia" w:ascii="仿宋" w:hAnsi="仿宋" w:eastAsia="仿宋" w:cs="仿宋"/>
                <w:color w:val="auto"/>
                <w:sz w:val="21"/>
                <w:szCs w:val="21"/>
                <w:highlight w:val="none"/>
              </w:rPr>
            </w:pPr>
          </w:p>
        </w:tc>
      </w:tr>
      <w:tr w14:paraId="13497C6E">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623C6F10">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2278276">
            <w:pPr>
              <w:widowControl/>
              <w:jc w:val="center"/>
              <w:rPr>
                <w:rFonts w:hint="eastAsia" w:ascii="仿宋" w:hAnsi="仿宋" w:eastAsia="仿宋" w:cs="仿宋"/>
                <w:color w:val="auto"/>
                <w:kern w:val="0"/>
                <w:sz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8D1FB37">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A0FD36">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12A266A">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05BCB5CC">
            <w:pPr>
              <w:jc w:val="center"/>
              <w:rPr>
                <w:rFonts w:hint="eastAsia" w:ascii="仿宋" w:hAnsi="仿宋" w:eastAsia="仿宋" w:cs="仿宋"/>
                <w:color w:val="auto"/>
                <w:sz w:val="21"/>
                <w:szCs w:val="21"/>
                <w:highlight w:val="none"/>
              </w:rPr>
            </w:pPr>
          </w:p>
        </w:tc>
      </w:tr>
      <w:tr w14:paraId="2EE33DB3">
        <w:tblPrEx>
          <w:tblCellMar>
            <w:top w:w="15" w:type="dxa"/>
            <w:left w:w="15" w:type="dxa"/>
            <w:bottom w:w="15" w:type="dxa"/>
            <w:right w:w="15" w:type="dxa"/>
          </w:tblCellMar>
        </w:tblPrEx>
        <w:trPr>
          <w:trHeight w:val="405"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17E3FF29">
            <w:pPr>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9F4E41E">
            <w:pPr>
              <w:widowControl/>
              <w:jc w:val="center"/>
              <w:rPr>
                <w:rFonts w:hint="eastAsia" w:ascii="仿宋" w:hAnsi="仿宋" w:eastAsia="仿宋" w:cs="仿宋"/>
                <w:color w:val="auto"/>
                <w:kern w:val="0"/>
                <w:sz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37E7506">
            <w:pPr>
              <w:jc w:val="center"/>
              <w:rPr>
                <w:rFonts w:hint="eastAsia" w:ascii="仿宋" w:hAnsi="仿宋" w:eastAsia="仿宋" w:cs="仿宋"/>
                <w:color w:val="auto"/>
                <w:sz w:val="21"/>
                <w:szCs w:val="21"/>
                <w:highlight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148D7F">
            <w:pPr>
              <w:jc w:val="center"/>
              <w:textAlignment w:val="center"/>
              <w:rPr>
                <w:rFonts w:hint="eastAsia" w:ascii="仿宋" w:hAnsi="仿宋" w:eastAsia="仿宋" w:cs="仿宋"/>
                <w:color w:val="auto"/>
                <w:sz w:val="21"/>
                <w:szCs w:val="21"/>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5AAC7C2">
            <w:pPr>
              <w:jc w:val="center"/>
              <w:rPr>
                <w:rFonts w:hint="eastAsia" w:ascii="仿宋" w:hAnsi="仿宋" w:eastAsia="仿宋" w:cs="仿宋"/>
                <w:color w:val="auto"/>
                <w:sz w:val="21"/>
                <w:szCs w:val="21"/>
                <w:highlight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7E05FB58">
            <w:pPr>
              <w:jc w:val="center"/>
              <w:rPr>
                <w:rFonts w:hint="eastAsia" w:ascii="仿宋" w:hAnsi="仿宋" w:eastAsia="仿宋" w:cs="仿宋"/>
                <w:color w:val="auto"/>
                <w:sz w:val="21"/>
                <w:szCs w:val="21"/>
                <w:highlight w:val="none"/>
              </w:rPr>
            </w:pPr>
          </w:p>
        </w:tc>
      </w:tr>
      <w:tr w14:paraId="1DA8675C">
        <w:tblPrEx>
          <w:tblCellMar>
            <w:top w:w="15" w:type="dxa"/>
            <w:left w:w="15" w:type="dxa"/>
            <w:bottom w:w="15" w:type="dxa"/>
            <w:right w:w="15" w:type="dxa"/>
          </w:tblCellMar>
        </w:tblPrEx>
        <w:trPr>
          <w:trHeight w:val="1035" w:hRule="atLeast"/>
        </w:trPr>
        <w:tc>
          <w:tcPr>
            <w:tcW w:w="7190" w:type="dxa"/>
            <w:gridSpan w:val="5"/>
            <w:tcBorders>
              <w:top w:val="single" w:color="000000" w:sz="4" w:space="0"/>
              <w:left w:val="single" w:color="000000" w:sz="4" w:space="0"/>
              <w:bottom w:val="single" w:color="000000" w:sz="4" w:space="0"/>
              <w:right w:val="single" w:color="000000" w:sz="4" w:space="0"/>
            </w:tcBorders>
            <w:noWrap w:val="0"/>
            <w:vAlign w:val="center"/>
          </w:tcPr>
          <w:p w14:paraId="4FD785B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6B914821">
            <w:pPr>
              <w:jc w:val="center"/>
              <w:rPr>
                <w:rFonts w:hint="eastAsia" w:ascii="仿宋" w:hAnsi="仿宋" w:eastAsia="仿宋" w:cs="仿宋"/>
                <w:color w:val="auto"/>
                <w:sz w:val="21"/>
                <w:szCs w:val="21"/>
                <w:highlight w:val="none"/>
              </w:rPr>
            </w:pPr>
          </w:p>
        </w:tc>
      </w:tr>
      <w:bookmarkEnd w:id="298"/>
    </w:tbl>
    <w:p w14:paraId="1E66320F">
      <w:pPr>
        <w:widowControl/>
        <w:spacing w:line="360" w:lineRule="exact"/>
        <w:ind w:right="660"/>
        <w:jc w:val="left"/>
        <w:rPr>
          <w:rFonts w:hint="eastAsia" w:ascii="仿宋" w:hAnsi="仿宋" w:eastAsia="仿宋" w:cs="仿宋"/>
          <w:color w:val="auto"/>
          <w:szCs w:val="21"/>
          <w:highlight w:val="none"/>
        </w:rPr>
      </w:pPr>
    </w:p>
    <w:p w14:paraId="7D27A6ED">
      <w:pPr>
        <w:widowControl/>
        <w:spacing w:line="360" w:lineRule="exact"/>
        <w:ind w:right="66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供应商全称：（盖章）</w:t>
      </w:r>
    </w:p>
    <w:p w14:paraId="385175D6">
      <w:pPr>
        <w:widowControl/>
        <w:spacing w:line="360" w:lineRule="exact"/>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64C239AF">
      <w:pPr>
        <w:widowControl/>
        <w:spacing w:line="360" w:lineRule="exact"/>
        <w:ind w:right="44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58F38B34">
      <w:pPr>
        <w:spacing w:line="320" w:lineRule="exact"/>
        <w:rPr>
          <w:rFonts w:hint="eastAsia" w:ascii="仿宋" w:hAnsi="仿宋" w:eastAsia="仿宋" w:cs="仿宋"/>
          <w:b/>
          <w:color w:val="auto"/>
          <w:szCs w:val="21"/>
          <w:highlight w:val="none"/>
        </w:rPr>
      </w:pPr>
    </w:p>
    <w:p w14:paraId="4565E2F3">
      <w:pPr>
        <w:spacing w:line="32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注：1、本表格仅提供了样表格式，</w:t>
      </w:r>
      <w:r>
        <w:rPr>
          <w:rFonts w:hint="eastAsia" w:ascii="仿宋" w:hAnsi="仿宋" w:eastAsia="仿宋" w:cs="仿宋"/>
          <w:b/>
          <w:color w:val="auto"/>
          <w:szCs w:val="21"/>
          <w:highlight w:val="none"/>
          <w:lang w:eastAsia="zh-CN"/>
        </w:rPr>
        <w:t>供应商</w:t>
      </w:r>
      <w:r>
        <w:rPr>
          <w:rFonts w:hint="eastAsia" w:ascii="仿宋" w:hAnsi="仿宋" w:eastAsia="仿宋" w:cs="仿宋"/>
          <w:b/>
          <w:color w:val="auto"/>
          <w:szCs w:val="21"/>
          <w:highlight w:val="none"/>
        </w:rPr>
        <w:t>应根据实际情况自行编制；</w:t>
      </w:r>
    </w:p>
    <w:p w14:paraId="4418B71B">
      <w:pPr>
        <w:numPr>
          <w:ilvl w:val="0"/>
          <w:numId w:val="2"/>
        </w:numPr>
        <w:spacing w:line="320" w:lineRule="exact"/>
        <w:ind w:firstLine="43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最终合计金额必须包括实施本项目所需的一切费用，并</w:t>
      </w:r>
      <w:r>
        <w:rPr>
          <w:rFonts w:hint="eastAsia" w:ascii="仿宋" w:hAnsi="仿宋" w:eastAsia="仿宋" w:cs="仿宋"/>
          <w:b/>
          <w:color w:val="auto"/>
          <w:sz w:val="21"/>
          <w:szCs w:val="21"/>
          <w:highlight w:val="none"/>
        </w:rPr>
        <w:t>与</w:t>
      </w:r>
      <w:r>
        <w:rPr>
          <w:rFonts w:hint="eastAsia" w:ascii="仿宋" w:hAnsi="仿宋" w:eastAsia="仿宋" w:cs="仿宋"/>
          <w:b/>
          <w:color w:val="auto"/>
          <w:sz w:val="21"/>
          <w:szCs w:val="21"/>
          <w:highlight w:val="none"/>
          <w:lang w:eastAsia="zh-CN"/>
        </w:rPr>
        <w:t>初次报价表</w:t>
      </w:r>
      <w:r>
        <w:rPr>
          <w:rFonts w:hint="eastAsia" w:ascii="仿宋" w:hAnsi="仿宋" w:eastAsia="仿宋" w:cs="仿宋"/>
          <w:b/>
          <w:color w:val="auto"/>
          <w:sz w:val="21"/>
          <w:szCs w:val="21"/>
          <w:highlight w:val="none"/>
        </w:rPr>
        <w:t>总价一致</w:t>
      </w:r>
      <w:r>
        <w:rPr>
          <w:rFonts w:hint="eastAsia" w:ascii="仿宋" w:hAnsi="仿宋" w:eastAsia="仿宋" w:cs="仿宋"/>
          <w:b/>
          <w:color w:val="auto"/>
          <w:szCs w:val="21"/>
          <w:highlight w:val="none"/>
        </w:rPr>
        <w:t>。</w:t>
      </w:r>
    </w:p>
    <w:p w14:paraId="4D5B6DCA">
      <w:pPr>
        <w:pStyle w:val="4"/>
        <w:ind w:firstLine="0" w:firstLineChars="0"/>
        <w:jc w:val="center"/>
        <w:rPr>
          <w:rFonts w:hint="eastAsia" w:ascii="仿宋" w:hAnsi="仿宋" w:eastAsia="仿宋" w:cs="仿宋"/>
          <w:color w:val="auto"/>
          <w:sz w:val="28"/>
          <w:szCs w:val="28"/>
          <w:highlight w:val="none"/>
        </w:rPr>
      </w:pPr>
    </w:p>
    <w:p w14:paraId="2C8A52C7">
      <w:pPr>
        <w:rPr>
          <w:rFonts w:hint="eastAsia" w:ascii="仿宋" w:hAnsi="仿宋" w:eastAsia="仿宋" w:cs="仿宋"/>
          <w:color w:val="auto"/>
          <w:sz w:val="28"/>
          <w:szCs w:val="28"/>
          <w:highlight w:val="none"/>
        </w:rPr>
      </w:pPr>
    </w:p>
    <w:p w14:paraId="067A3A8C">
      <w:pPr>
        <w:pStyle w:val="2"/>
        <w:rPr>
          <w:rFonts w:hint="eastAsia" w:ascii="仿宋" w:hAnsi="仿宋" w:eastAsia="仿宋" w:cs="仿宋"/>
          <w:color w:val="auto"/>
          <w:sz w:val="28"/>
          <w:szCs w:val="28"/>
          <w:highlight w:val="none"/>
        </w:rPr>
      </w:pPr>
    </w:p>
    <w:p w14:paraId="5CCFA77D">
      <w:pPr>
        <w:rPr>
          <w:rFonts w:hint="eastAsia" w:ascii="仿宋" w:hAnsi="仿宋" w:eastAsia="仿宋" w:cs="仿宋"/>
          <w:color w:val="auto"/>
          <w:highlight w:val="none"/>
        </w:rPr>
      </w:pPr>
    </w:p>
    <w:bookmarkEnd w:id="288"/>
    <w:bookmarkEnd w:id="289"/>
    <w:bookmarkEnd w:id="294"/>
    <w:bookmarkEnd w:id="295"/>
    <w:bookmarkEnd w:id="296"/>
    <w:p w14:paraId="4E48CC3E">
      <w:pPr>
        <w:adjustRightInd w:val="0"/>
        <w:snapToGrid w:val="0"/>
        <w:rPr>
          <w:rFonts w:hint="eastAsia" w:ascii="仿宋" w:hAnsi="仿宋" w:eastAsia="仿宋" w:cs="仿宋"/>
          <w:color w:val="auto"/>
          <w:szCs w:val="21"/>
          <w:highlight w:val="none"/>
          <w:lang w:eastAsia="zh-CN"/>
        </w:rPr>
      </w:pPr>
    </w:p>
    <w:p w14:paraId="1ED6913A">
      <w:pPr>
        <w:adjustRightInd w:val="0"/>
        <w:snapToGrid w:val="0"/>
        <w:rPr>
          <w:rFonts w:hint="eastAsia" w:ascii="仿宋" w:hAnsi="仿宋" w:eastAsia="仿宋" w:cs="仿宋"/>
          <w:color w:val="auto"/>
          <w:szCs w:val="21"/>
          <w:highlight w:val="none"/>
          <w:lang w:eastAsia="zh-CN"/>
        </w:rPr>
      </w:pPr>
    </w:p>
    <w:p w14:paraId="5F7A5892">
      <w:pPr>
        <w:adjustRightInd w:val="0"/>
        <w:snapToGrid w:val="0"/>
        <w:rPr>
          <w:rFonts w:hint="eastAsia" w:ascii="仿宋" w:hAnsi="仿宋" w:eastAsia="仿宋" w:cs="仿宋"/>
          <w:color w:val="auto"/>
          <w:szCs w:val="21"/>
          <w:highlight w:val="none"/>
          <w:lang w:eastAsia="zh-CN"/>
        </w:rPr>
      </w:pPr>
    </w:p>
    <w:p w14:paraId="767BA155">
      <w:pPr>
        <w:adjustRightInd w:val="0"/>
        <w:snapToGrid w:val="0"/>
        <w:rPr>
          <w:rFonts w:hint="eastAsia" w:ascii="仿宋" w:hAnsi="仿宋" w:eastAsia="仿宋" w:cs="仿宋"/>
          <w:color w:val="auto"/>
          <w:szCs w:val="21"/>
          <w:highlight w:val="none"/>
          <w:lang w:eastAsia="zh-CN"/>
        </w:rPr>
      </w:pPr>
    </w:p>
    <w:p w14:paraId="65C00D46">
      <w:pPr>
        <w:adjustRightInd w:val="0"/>
        <w:snapToGrid w:val="0"/>
        <w:jc w:val="center"/>
        <w:rPr>
          <w:rFonts w:hint="eastAsia" w:ascii="仿宋" w:hAnsi="仿宋" w:eastAsia="仿宋" w:cs="仿宋"/>
          <w:color w:val="auto"/>
          <w:sz w:val="40"/>
          <w:szCs w:val="40"/>
          <w:highlight w:val="none"/>
          <w:lang w:eastAsia="zh-CN"/>
        </w:rPr>
      </w:pPr>
      <w:r>
        <w:rPr>
          <w:rFonts w:hint="eastAsia" w:ascii="仿宋" w:hAnsi="仿宋" w:eastAsia="仿宋" w:cs="仿宋"/>
          <w:color w:val="auto"/>
          <w:sz w:val="40"/>
          <w:szCs w:val="40"/>
          <w:highlight w:val="none"/>
          <w:lang w:eastAsia="zh-CN"/>
        </w:rPr>
        <w:t>自评表</w:t>
      </w:r>
    </w:p>
    <w:p w14:paraId="7741E38E">
      <w:pPr>
        <w:adjustRightInd w:val="0"/>
        <w:snapToGrid w:val="0"/>
        <w:rPr>
          <w:rFonts w:hint="eastAsia" w:ascii="仿宋" w:hAnsi="仿宋" w:eastAsia="仿宋" w:cs="仿宋"/>
          <w:b/>
          <w:color w:val="auto"/>
          <w:sz w:val="44"/>
          <w:szCs w:val="44"/>
          <w:highlight w:val="none"/>
        </w:rPr>
      </w:pPr>
      <w:r>
        <w:rPr>
          <w:rFonts w:hint="eastAsia" w:ascii="仿宋" w:hAnsi="仿宋" w:eastAsia="仿宋" w:cs="仿宋"/>
          <w:color w:val="auto"/>
          <w:szCs w:val="21"/>
          <w:highlight w:val="none"/>
        </w:rPr>
        <w:t>1、评分表格式（评分内容参见第四章）</w:t>
      </w:r>
    </w:p>
    <w:p w14:paraId="316D7F02">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评分表索引表</w:t>
      </w:r>
    </w:p>
    <w:tbl>
      <w:tblPr>
        <w:tblStyle w:val="22"/>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41"/>
        <w:gridCol w:w="1575"/>
        <w:gridCol w:w="1404"/>
        <w:gridCol w:w="1325"/>
        <w:gridCol w:w="1320"/>
        <w:gridCol w:w="1380"/>
      </w:tblGrid>
      <w:tr w14:paraId="03B2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499" w:type="dxa"/>
            <w:gridSpan w:val="2"/>
            <w:vMerge w:val="restart"/>
            <w:noWrap w:val="0"/>
            <w:vAlign w:val="center"/>
          </w:tcPr>
          <w:p w14:paraId="295F5B45">
            <w:pPr>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评审内容及分值</w:t>
            </w:r>
          </w:p>
        </w:tc>
        <w:tc>
          <w:tcPr>
            <w:tcW w:w="2979" w:type="dxa"/>
            <w:gridSpan w:val="2"/>
            <w:noWrap w:val="0"/>
            <w:vAlign w:val="center"/>
          </w:tcPr>
          <w:p w14:paraId="64F19368">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供应商自评栏</w:t>
            </w:r>
          </w:p>
        </w:tc>
        <w:tc>
          <w:tcPr>
            <w:tcW w:w="4025" w:type="dxa"/>
            <w:gridSpan w:val="3"/>
            <w:noWrap w:val="0"/>
            <w:vAlign w:val="center"/>
          </w:tcPr>
          <w:p w14:paraId="639C56DA">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专家评定栏</w:t>
            </w:r>
          </w:p>
        </w:tc>
      </w:tr>
      <w:tr w14:paraId="1D9E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99" w:type="dxa"/>
            <w:gridSpan w:val="2"/>
            <w:vMerge w:val="continue"/>
            <w:noWrap w:val="0"/>
            <w:vAlign w:val="center"/>
          </w:tcPr>
          <w:p w14:paraId="5E809104">
            <w:pPr>
              <w:spacing w:line="320" w:lineRule="exact"/>
              <w:ind w:firstLine="420" w:firstLineChars="200"/>
              <w:rPr>
                <w:rFonts w:hint="eastAsia" w:ascii="仿宋" w:hAnsi="仿宋" w:eastAsia="仿宋" w:cs="仿宋"/>
                <w:color w:val="auto"/>
                <w:szCs w:val="21"/>
                <w:highlight w:val="none"/>
              </w:rPr>
            </w:pPr>
          </w:p>
        </w:tc>
        <w:tc>
          <w:tcPr>
            <w:tcW w:w="1575" w:type="dxa"/>
            <w:noWrap w:val="0"/>
            <w:vAlign w:val="center"/>
          </w:tcPr>
          <w:p w14:paraId="725018E0">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响应文件页码</w:t>
            </w:r>
          </w:p>
        </w:tc>
        <w:tc>
          <w:tcPr>
            <w:tcW w:w="1404" w:type="dxa"/>
            <w:noWrap w:val="0"/>
            <w:vAlign w:val="center"/>
          </w:tcPr>
          <w:p w14:paraId="611F1886">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自评分</w:t>
            </w:r>
          </w:p>
        </w:tc>
        <w:tc>
          <w:tcPr>
            <w:tcW w:w="1325" w:type="dxa"/>
            <w:noWrap w:val="0"/>
            <w:vAlign w:val="center"/>
          </w:tcPr>
          <w:p w14:paraId="1432A5EA">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专家评定分</w:t>
            </w:r>
          </w:p>
        </w:tc>
        <w:tc>
          <w:tcPr>
            <w:tcW w:w="1320" w:type="dxa"/>
            <w:noWrap w:val="0"/>
            <w:vAlign w:val="center"/>
          </w:tcPr>
          <w:p w14:paraId="4AF28AF8">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380" w:type="dxa"/>
            <w:noWrap w:val="0"/>
            <w:vAlign w:val="center"/>
          </w:tcPr>
          <w:p w14:paraId="1ECA40E7">
            <w:pPr>
              <w:spacing w:line="32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扣分理由</w:t>
            </w:r>
          </w:p>
        </w:tc>
      </w:tr>
      <w:tr w14:paraId="1712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499" w:type="dxa"/>
            <w:gridSpan w:val="2"/>
            <w:noWrap w:val="0"/>
            <w:vAlign w:val="center"/>
          </w:tcPr>
          <w:p w14:paraId="63C312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w:t>
            </w:r>
          </w:p>
        </w:tc>
        <w:tc>
          <w:tcPr>
            <w:tcW w:w="1575" w:type="dxa"/>
            <w:noWrap w:val="0"/>
            <w:vAlign w:val="center"/>
          </w:tcPr>
          <w:p w14:paraId="6F18B1E7">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04" w:type="dxa"/>
            <w:noWrap w:val="0"/>
            <w:vAlign w:val="center"/>
          </w:tcPr>
          <w:p w14:paraId="10D09B3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325" w:type="dxa"/>
            <w:noWrap w:val="0"/>
            <w:vAlign w:val="center"/>
          </w:tcPr>
          <w:p w14:paraId="3BC0B99E">
            <w:pPr>
              <w:snapToGrid w:val="0"/>
              <w:rPr>
                <w:rFonts w:hint="eastAsia" w:ascii="仿宋" w:hAnsi="仿宋" w:eastAsia="仿宋" w:cs="仿宋"/>
                <w:color w:val="auto"/>
                <w:szCs w:val="21"/>
                <w:highlight w:val="none"/>
              </w:rPr>
            </w:pPr>
          </w:p>
          <w:p w14:paraId="4E43651C">
            <w:pPr>
              <w:jc w:val="center"/>
              <w:rPr>
                <w:rFonts w:hint="eastAsia" w:ascii="仿宋" w:hAnsi="仿宋" w:eastAsia="仿宋" w:cs="仿宋"/>
                <w:color w:val="auto"/>
                <w:szCs w:val="21"/>
                <w:highlight w:val="none"/>
              </w:rPr>
            </w:pPr>
          </w:p>
        </w:tc>
        <w:tc>
          <w:tcPr>
            <w:tcW w:w="1320" w:type="dxa"/>
            <w:noWrap w:val="0"/>
            <w:vAlign w:val="center"/>
          </w:tcPr>
          <w:p w14:paraId="3A73304D">
            <w:pPr>
              <w:snapToGrid w:val="0"/>
              <w:rPr>
                <w:rFonts w:hint="eastAsia" w:ascii="仿宋" w:hAnsi="仿宋" w:eastAsia="仿宋" w:cs="仿宋"/>
                <w:color w:val="auto"/>
                <w:szCs w:val="21"/>
                <w:highlight w:val="none"/>
              </w:rPr>
            </w:pPr>
          </w:p>
          <w:p w14:paraId="0105E88D">
            <w:pPr>
              <w:jc w:val="center"/>
              <w:rPr>
                <w:rFonts w:hint="eastAsia" w:ascii="仿宋" w:hAnsi="仿宋" w:eastAsia="仿宋" w:cs="仿宋"/>
                <w:color w:val="auto"/>
                <w:szCs w:val="21"/>
                <w:highlight w:val="none"/>
              </w:rPr>
            </w:pPr>
          </w:p>
        </w:tc>
        <w:tc>
          <w:tcPr>
            <w:tcW w:w="1380" w:type="dxa"/>
            <w:noWrap w:val="0"/>
            <w:vAlign w:val="center"/>
          </w:tcPr>
          <w:p w14:paraId="1AF2C6E2">
            <w:pPr>
              <w:snapToGrid w:val="0"/>
              <w:jc w:val="center"/>
              <w:rPr>
                <w:rFonts w:hint="eastAsia" w:ascii="仿宋" w:hAnsi="仿宋" w:eastAsia="仿宋" w:cs="仿宋"/>
                <w:color w:val="auto"/>
                <w:szCs w:val="21"/>
                <w:highlight w:val="none"/>
              </w:rPr>
            </w:pPr>
          </w:p>
          <w:p w14:paraId="2B91E7AF">
            <w:pPr>
              <w:jc w:val="center"/>
              <w:rPr>
                <w:rFonts w:hint="eastAsia" w:ascii="仿宋" w:hAnsi="仿宋" w:eastAsia="仿宋" w:cs="仿宋"/>
                <w:color w:val="auto"/>
                <w:szCs w:val="21"/>
                <w:highlight w:val="none"/>
              </w:rPr>
            </w:pPr>
          </w:p>
        </w:tc>
      </w:tr>
      <w:tr w14:paraId="0862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restart"/>
            <w:noWrap w:val="0"/>
            <w:vAlign w:val="center"/>
          </w:tcPr>
          <w:p w14:paraId="78BEE3B5">
            <w:pPr>
              <w:rPr>
                <w:rFonts w:hint="eastAsia" w:ascii="仿宋" w:hAnsi="仿宋" w:eastAsia="仿宋" w:cs="仿宋"/>
                <w:color w:val="auto"/>
                <w:szCs w:val="21"/>
                <w:highlight w:val="none"/>
              </w:rPr>
            </w:pPr>
          </w:p>
          <w:p w14:paraId="4389CD8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技术分</w:t>
            </w:r>
          </w:p>
        </w:tc>
        <w:tc>
          <w:tcPr>
            <w:tcW w:w="1441" w:type="dxa"/>
            <w:noWrap w:val="0"/>
            <w:vAlign w:val="center"/>
          </w:tcPr>
          <w:p w14:paraId="121F1210">
            <w:pPr>
              <w:spacing w:line="280" w:lineRule="exact"/>
              <w:rPr>
                <w:rFonts w:hint="eastAsia" w:ascii="仿宋" w:hAnsi="仿宋" w:eastAsia="仿宋" w:cs="仿宋"/>
                <w:color w:val="auto"/>
                <w:szCs w:val="21"/>
                <w:highlight w:val="none"/>
              </w:rPr>
            </w:pPr>
          </w:p>
        </w:tc>
        <w:tc>
          <w:tcPr>
            <w:tcW w:w="1575" w:type="dxa"/>
            <w:noWrap w:val="0"/>
            <w:vAlign w:val="center"/>
          </w:tcPr>
          <w:p w14:paraId="5299EB41">
            <w:pPr>
              <w:spacing w:line="280" w:lineRule="exact"/>
              <w:rPr>
                <w:rFonts w:hint="eastAsia" w:ascii="仿宋" w:hAnsi="仿宋" w:eastAsia="仿宋" w:cs="仿宋"/>
                <w:color w:val="auto"/>
                <w:szCs w:val="21"/>
                <w:highlight w:val="none"/>
              </w:rPr>
            </w:pPr>
          </w:p>
        </w:tc>
        <w:tc>
          <w:tcPr>
            <w:tcW w:w="1404" w:type="dxa"/>
            <w:noWrap w:val="0"/>
            <w:vAlign w:val="center"/>
          </w:tcPr>
          <w:p w14:paraId="50C4AB96">
            <w:pPr>
              <w:spacing w:line="280" w:lineRule="exact"/>
              <w:rPr>
                <w:rFonts w:hint="eastAsia" w:ascii="仿宋" w:hAnsi="仿宋" w:eastAsia="仿宋" w:cs="仿宋"/>
                <w:color w:val="auto"/>
                <w:szCs w:val="21"/>
                <w:highlight w:val="none"/>
              </w:rPr>
            </w:pPr>
          </w:p>
        </w:tc>
        <w:tc>
          <w:tcPr>
            <w:tcW w:w="1325" w:type="dxa"/>
            <w:noWrap w:val="0"/>
            <w:vAlign w:val="center"/>
          </w:tcPr>
          <w:p w14:paraId="501ECBF4">
            <w:pPr>
              <w:spacing w:line="280" w:lineRule="exact"/>
              <w:rPr>
                <w:rFonts w:hint="eastAsia" w:ascii="仿宋" w:hAnsi="仿宋" w:eastAsia="仿宋" w:cs="仿宋"/>
                <w:color w:val="auto"/>
                <w:szCs w:val="21"/>
                <w:highlight w:val="none"/>
              </w:rPr>
            </w:pPr>
          </w:p>
        </w:tc>
        <w:tc>
          <w:tcPr>
            <w:tcW w:w="1320" w:type="dxa"/>
            <w:noWrap w:val="0"/>
            <w:vAlign w:val="center"/>
          </w:tcPr>
          <w:p w14:paraId="59B2892E">
            <w:pPr>
              <w:spacing w:line="280" w:lineRule="exact"/>
              <w:rPr>
                <w:rFonts w:hint="eastAsia" w:ascii="仿宋" w:hAnsi="仿宋" w:eastAsia="仿宋" w:cs="仿宋"/>
                <w:color w:val="auto"/>
                <w:szCs w:val="21"/>
                <w:highlight w:val="none"/>
              </w:rPr>
            </w:pPr>
          </w:p>
        </w:tc>
        <w:tc>
          <w:tcPr>
            <w:tcW w:w="1380" w:type="dxa"/>
            <w:noWrap w:val="0"/>
            <w:vAlign w:val="center"/>
          </w:tcPr>
          <w:p w14:paraId="663ECEEA">
            <w:pPr>
              <w:spacing w:line="280" w:lineRule="exact"/>
              <w:rPr>
                <w:rFonts w:hint="eastAsia" w:ascii="仿宋" w:hAnsi="仿宋" w:eastAsia="仿宋" w:cs="仿宋"/>
                <w:color w:val="auto"/>
                <w:szCs w:val="21"/>
                <w:highlight w:val="none"/>
              </w:rPr>
            </w:pPr>
          </w:p>
        </w:tc>
      </w:tr>
      <w:tr w14:paraId="0348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5E022D5">
            <w:pPr>
              <w:rPr>
                <w:rFonts w:hint="eastAsia" w:ascii="仿宋" w:hAnsi="仿宋" w:eastAsia="仿宋" w:cs="仿宋"/>
                <w:color w:val="auto"/>
                <w:szCs w:val="21"/>
                <w:highlight w:val="none"/>
              </w:rPr>
            </w:pPr>
          </w:p>
        </w:tc>
        <w:tc>
          <w:tcPr>
            <w:tcW w:w="1441" w:type="dxa"/>
            <w:noWrap w:val="0"/>
            <w:vAlign w:val="center"/>
          </w:tcPr>
          <w:p w14:paraId="044E19D4">
            <w:pPr>
              <w:spacing w:line="280" w:lineRule="exact"/>
              <w:rPr>
                <w:rFonts w:hint="eastAsia" w:ascii="仿宋" w:hAnsi="仿宋" w:eastAsia="仿宋" w:cs="仿宋"/>
                <w:color w:val="auto"/>
                <w:szCs w:val="21"/>
                <w:highlight w:val="none"/>
              </w:rPr>
            </w:pPr>
          </w:p>
        </w:tc>
        <w:tc>
          <w:tcPr>
            <w:tcW w:w="1575" w:type="dxa"/>
            <w:noWrap w:val="0"/>
            <w:vAlign w:val="center"/>
          </w:tcPr>
          <w:p w14:paraId="01D8A380">
            <w:pPr>
              <w:spacing w:line="280" w:lineRule="exact"/>
              <w:rPr>
                <w:rFonts w:hint="eastAsia" w:ascii="仿宋" w:hAnsi="仿宋" w:eastAsia="仿宋" w:cs="仿宋"/>
                <w:color w:val="auto"/>
                <w:szCs w:val="21"/>
                <w:highlight w:val="none"/>
              </w:rPr>
            </w:pPr>
          </w:p>
        </w:tc>
        <w:tc>
          <w:tcPr>
            <w:tcW w:w="1404" w:type="dxa"/>
            <w:noWrap w:val="0"/>
            <w:vAlign w:val="center"/>
          </w:tcPr>
          <w:p w14:paraId="6005E434">
            <w:pPr>
              <w:spacing w:line="280" w:lineRule="exact"/>
              <w:rPr>
                <w:rFonts w:hint="eastAsia" w:ascii="仿宋" w:hAnsi="仿宋" w:eastAsia="仿宋" w:cs="仿宋"/>
                <w:color w:val="auto"/>
                <w:szCs w:val="21"/>
                <w:highlight w:val="none"/>
              </w:rPr>
            </w:pPr>
          </w:p>
        </w:tc>
        <w:tc>
          <w:tcPr>
            <w:tcW w:w="1325" w:type="dxa"/>
            <w:noWrap w:val="0"/>
            <w:vAlign w:val="center"/>
          </w:tcPr>
          <w:p w14:paraId="1C3B6E1E">
            <w:pPr>
              <w:spacing w:line="280" w:lineRule="exact"/>
              <w:rPr>
                <w:rFonts w:hint="eastAsia" w:ascii="仿宋" w:hAnsi="仿宋" w:eastAsia="仿宋" w:cs="仿宋"/>
                <w:color w:val="auto"/>
                <w:szCs w:val="21"/>
                <w:highlight w:val="none"/>
              </w:rPr>
            </w:pPr>
          </w:p>
        </w:tc>
        <w:tc>
          <w:tcPr>
            <w:tcW w:w="1320" w:type="dxa"/>
            <w:noWrap w:val="0"/>
            <w:vAlign w:val="center"/>
          </w:tcPr>
          <w:p w14:paraId="595FFC5B">
            <w:pPr>
              <w:spacing w:line="280" w:lineRule="exact"/>
              <w:rPr>
                <w:rFonts w:hint="eastAsia" w:ascii="仿宋" w:hAnsi="仿宋" w:eastAsia="仿宋" w:cs="仿宋"/>
                <w:color w:val="auto"/>
                <w:szCs w:val="21"/>
                <w:highlight w:val="none"/>
              </w:rPr>
            </w:pPr>
          </w:p>
        </w:tc>
        <w:tc>
          <w:tcPr>
            <w:tcW w:w="1380" w:type="dxa"/>
            <w:noWrap w:val="0"/>
            <w:vAlign w:val="center"/>
          </w:tcPr>
          <w:p w14:paraId="48C845C6">
            <w:pPr>
              <w:spacing w:line="280" w:lineRule="exact"/>
              <w:rPr>
                <w:rFonts w:hint="eastAsia" w:ascii="仿宋" w:hAnsi="仿宋" w:eastAsia="仿宋" w:cs="仿宋"/>
                <w:color w:val="auto"/>
                <w:szCs w:val="21"/>
                <w:highlight w:val="none"/>
              </w:rPr>
            </w:pPr>
          </w:p>
        </w:tc>
      </w:tr>
      <w:tr w14:paraId="152F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72B4801">
            <w:pPr>
              <w:rPr>
                <w:rFonts w:hint="eastAsia" w:ascii="仿宋" w:hAnsi="仿宋" w:eastAsia="仿宋" w:cs="仿宋"/>
                <w:color w:val="auto"/>
                <w:szCs w:val="21"/>
                <w:highlight w:val="none"/>
              </w:rPr>
            </w:pPr>
          </w:p>
        </w:tc>
        <w:tc>
          <w:tcPr>
            <w:tcW w:w="1441" w:type="dxa"/>
            <w:noWrap w:val="0"/>
            <w:vAlign w:val="center"/>
          </w:tcPr>
          <w:p w14:paraId="58553983">
            <w:pPr>
              <w:spacing w:line="280" w:lineRule="exact"/>
              <w:rPr>
                <w:rFonts w:hint="eastAsia" w:ascii="仿宋" w:hAnsi="仿宋" w:eastAsia="仿宋" w:cs="仿宋"/>
                <w:color w:val="auto"/>
                <w:szCs w:val="21"/>
                <w:highlight w:val="none"/>
              </w:rPr>
            </w:pPr>
          </w:p>
        </w:tc>
        <w:tc>
          <w:tcPr>
            <w:tcW w:w="1575" w:type="dxa"/>
            <w:noWrap w:val="0"/>
            <w:vAlign w:val="center"/>
          </w:tcPr>
          <w:p w14:paraId="7BAD7D8B">
            <w:pPr>
              <w:spacing w:line="280" w:lineRule="exact"/>
              <w:rPr>
                <w:rFonts w:hint="eastAsia" w:ascii="仿宋" w:hAnsi="仿宋" w:eastAsia="仿宋" w:cs="仿宋"/>
                <w:color w:val="auto"/>
                <w:szCs w:val="21"/>
                <w:highlight w:val="none"/>
              </w:rPr>
            </w:pPr>
          </w:p>
        </w:tc>
        <w:tc>
          <w:tcPr>
            <w:tcW w:w="1404" w:type="dxa"/>
            <w:noWrap w:val="0"/>
            <w:vAlign w:val="center"/>
          </w:tcPr>
          <w:p w14:paraId="11BF24C4">
            <w:pPr>
              <w:spacing w:line="280" w:lineRule="exact"/>
              <w:rPr>
                <w:rFonts w:hint="eastAsia" w:ascii="仿宋" w:hAnsi="仿宋" w:eastAsia="仿宋" w:cs="仿宋"/>
                <w:color w:val="auto"/>
                <w:szCs w:val="21"/>
                <w:highlight w:val="none"/>
              </w:rPr>
            </w:pPr>
          </w:p>
        </w:tc>
        <w:tc>
          <w:tcPr>
            <w:tcW w:w="1325" w:type="dxa"/>
            <w:noWrap w:val="0"/>
            <w:vAlign w:val="center"/>
          </w:tcPr>
          <w:p w14:paraId="452B1362">
            <w:pPr>
              <w:spacing w:line="280" w:lineRule="exact"/>
              <w:rPr>
                <w:rFonts w:hint="eastAsia" w:ascii="仿宋" w:hAnsi="仿宋" w:eastAsia="仿宋" w:cs="仿宋"/>
                <w:color w:val="auto"/>
                <w:szCs w:val="21"/>
                <w:highlight w:val="none"/>
              </w:rPr>
            </w:pPr>
          </w:p>
        </w:tc>
        <w:tc>
          <w:tcPr>
            <w:tcW w:w="1320" w:type="dxa"/>
            <w:noWrap w:val="0"/>
            <w:vAlign w:val="center"/>
          </w:tcPr>
          <w:p w14:paraId="3C06242C">
            <w:pPr>
              <w:spacing w:line="280" w:lineRule="exact"/>
              <w:rPr>
                <w:rFonts w:hint="eastAsia" w:ascii="仿宋" w:hAnsi="仿宋" w:eastAsia="仿宋" w:cs="仿宋"/>
                <w:color w:val="auto"/>
                <w:szCs w:val="21"/>
                <w:highlight w:val="none"/>
              </w:rPr>
            </w:pPr>
          </w:p>
        </w:tc>
        <w:tc>
          <w:tcPr>
            <w:tcW w:w="1380" w:type="dxa"/>
            <w:noWrap w:val="0"/>
            <w:vAlign w:val="center"/>
          </w:tcPr>
          <w:p w14:paraId="13763574">
            <w:pPr>
              <w:spacing w:line="280" w:lineRule="exact"/>
              <w:rPr>
                <w:rFonts w:hint="eastAsia" w:ascii="仿宋" w:hAnsi="仿宋" w:eastAsia="仿宋" w:cs="仿宋"/>
                <w:color w:val="auto"/>
                <w:szCs w:val="21"/>
                <w:highlight w:val="none"/>
              </w:rPr>
            </w:pPr>
          </w:p>
        </w:tc>
      </w:tr>
      <w:tr w14:paraId="689D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2230F288">
            <w:pPr>
              <w:rPr>
                <w:rFonts w:hint="eastAsia" w:ascii="仿宋" w:hAnsi="仿宋" w:eastAsia="仿宋" w:cs="仿宋"/>
                <w:color w:val="auto"/>
                <w:szCs w:val="21"/>
                <w:highlight w:val="none"/>
              </w:rPr>
            </w:pPr>
          </w:p>
        </w:tc>
        <w:tc>
          <w:tcPr>
            <w:tcW w:w="1441" w:type="dxa"/>
            <w:noWrap w:val="0"/>
            <w:vAlign w:val="center"/>
          </w:tcPr>
          <w:p w14:paraId="47C88928">
            <w:pPr>
              <w:spacing w:line="280" w:lineRule="exact"/>
              <w:rPr>
                <w:rFonts w:hint="eastAsia" w:ascii="仿宋" w:hAnsi="仿宋" w:eastAsia="仿宋" w:cs="仿宋"/>
                <w:color w:val="auto"/>
                <w:szCs w:val="21"/>
                <w:highlight w:val="none"/>
              </w:rPr>
            </w:pPr>
          </w:p>
        </w:tc>
        <w:tc>
          <w:tcPr>
            <w:tcW w:w="1575" w:type="dxa"/>
            <w:noWrap w:val="0"/>
            <w:vAlign w:val="center"/>
          </w:tcPr>
          <w:p w14:paraId="3C4131C6">
            <w:pPr>
              <w:spacing w:line="280" w:lineRule="exact"/>
              <w:rPr>
                <w:rFonts w:hint="eastAsia" w:ascii="仿宋" w:hAnsi="仿宋" w:eastAsia="仿宋" w:cs="仿宋"/>
                <w:color w:val="auto"/>
                <w:szCs w:val="21"/>
                <w:highlight w:val="none"/>
              </w:rPr>
            </w:pPr>
          </w:p>
        </w:tc>
        <w:tc>
          <w:tcPr>
            <w:tcW w:w="1404" w:type="dxa"/>
            <w:noWrap w:val="0"/>
            <w:vAlign w:val="center"/>
          </w:tcPr>
          <w:p w14:paraId="270E3AAB">
            <w:pPr>
              <w:spacing w:line="280" w:lineRule="exact"/>
              <w:rPr>
                <w:rFonts w:hint="eastAsia" w:ascii="仿宋" w:hAnsi="仿宋" w:eastAsia="仿宋" w:cs="仿宋"/>
                <w:color w:val="auto"/>
                <w:szCs w:val="21"/>
                <w:highlight w:val="none"/>
              </w:rPr>
            </w:pPr>
          </w:p>
        </w:tc>
        <w:tc>
          <w:tcPr>
            <w:tcW w:w="1325" w:type="dxa"/>
            <w:noWrap w:val="0"/>
            <w:vAlign w:val="center"/>
          </w:tcPr>
          <w:p w14:paraId="45E8C613">
            <w:pPr>
              <w:spacing w:line="280" w:lineRule="exact"/>
              <w:rPr>
                <w:rFonts w:hint="eastAsia" w:ascii="仿宋" w:hAnsi="仿宋" w:eastAsia="仿宋" w:cs="仿宋"/>
                <w:color w:val="auto"/>
                <w:szCs w:val="21"/>
                <w:highlight w:val="none"/>
              </w:rPr>
            </w:pPr>
          </w:p>
        </w:tc>
        <w:tc>
          <w:tcPr>
            <w:tcW w:w="1320" w:type="dxa"/>
            <w:noWrap w:val="0"/>
            <w:vAlign w:val="center"/>
          </w:tcPr>
          <w:p w14:paraId="2713E58C">
            <w:pPr>
              <w:spacing w:line="280" w:lineRule="exact"/>
              <w:rPr>
                <w:rFonts w:hint="eastAsia" w:ascii="仿宋" w:hAnsi="仿宋" w:eastAsia="仿宋" w:cs="仿宋"/>
                <w:color w:val="auto"/>
                <w:szCs w:val="21"/>
                <w:highlight w:val="none"/>
              </w:rPr>
            </w:pPr>
          </w:p>
        </w:tc>
        <w:tc>
          <w:tcPr>
            <w:tcW w:w="1380" w:type="dxa"/>
            <w:noWrap w:val="0"/>
            <w:vAlign w:val="center"/>
          </w:tcPr>
          <w:p w14:paraId="7D77B02D">
            <w:pPr>
              <w:spacing w:line="280" w:lineRule="exact"/>
              <w:rPr>
                <w:rFonts w:hint="eastAsia" w:ascii="仿宋" w:hAnsi="仿宋" w:eastAsia="仿宋" w:cs="仿宋"/>
                <w:color w:val="auto"/>
                <w:szCs w:val="21"/>
                <w:highlight w:val="none"/>
              </w:rPr>
            </w:pPr>
          </w:p>
        </w:tc>
      </w:tr>
      <w:tr w14:paraId="1777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4B9212B8">
            <w:pPr>
              <w:rPr>
                <w:rFonts w:hint="eastAsia" w:ascii="仿宋" w:hAnsi="仿宋" w:eastAsia="仿宋" w:cs="仿宋"/>
                <w:color w:val="auto"/>
                <w:szCs w:val="21"/>
                <w:highlight w:val="none"/>
              </w:rPr>
            </w:pPr>
          </w:p>
        </w:tc>
        <w:tc>
          <w:tcPr>
            <w:tcW w:w="1441" w:type="dxa"/>
            <w:noWrap w:val="0"/>
            <w:vAlign w:val="center"/>
          </w:tcPr>
          <w:p w14:paraId="5C8B0E1A">
            <w:pPr>
              <w:spacing w:line="280" w:lineRule="exact"/>
              <w:rPr>
                <w:rFonts w:hint="eastAsia" w:ascii="仿宋" w:hAnsi="仿宋" w:eastAsia="仿宋" w:cs="仿宋"/>
                <w:color w:val="auto"/>
                <w:szCs w:val="21"/>
                <w:highlight w:val="none"/>
              </w:rPr>
            </w:pPr>
          </w:p>
        </w:tc>
        <w:tc>
          <w:tcPr>
            <w:tcW w:w="1575" w:type="dxa"/>
            <w:noWrap w:val="0"/>
            <w:vAlign w:val="center"/>
          </w:tcPr>
          <w:p w14:paraId="12834CA9">
            <w:pPr>
              <w:spacing w:line="280" w:lineRule="exact"/>
              <w:rPr>
                <w:rFonts w:hint="eastAsia" w:ascii="仿宋" w:hAnsi="仿宋" w:eastAsia="仿宋" w:cs="仿宋"/>
                <w:color w:val="auto"/>
                <w:szCs w:val="21"/>
                <w:highlight w:val="none"/>
              </w:rPr>
            </w:pPr>
          </w:p>
        </w:tc>
        <w:tc>
          <w:tcPr>
            <w:tcW w:w="1404" w:type="dxa"/>
            <w:noWrap w:val="0"/>
            <w:vAlign w:val="center"/>
          </w:tcPr>
          <w:p w14:paraId="0455F111">
            <w:pPr>
              <w:spacing w:line="280" w:lineRule="exact"/>
              <w:rPr>
                <w:rFonts w:hint="eastAsia" w:ascii="仿宋" w:hAnsi="仿宋" w:eastAsia="仿宋" w:cs="仿宋"/>
                <w:color w:val="auto"/>
                <w:szCs w:val="21"/>
                <w:highlight w:val="none"/>
              </w:rPr>
            </w:pPr>
          </w:p>
        </w:tc>
        <w:tc>
          <w:tcPr>
            <w:tcW w:w="1325" w:type="dxa"/>
            <w:noWrap w:val="0"/>
            <w:vAlign w:val="center"/>
          </w:tcPr>
          <w:p w14:paraId="3EBF9099">
            <w:pPr>
              <w:spacing w:line="280" w:lineRule="exact"/>
              <w:rPr>
                <w:rFonts w:hint="eastAsia" w:ascii="仿宋" w:hAnsi="仿宋" w:eastAsia="仿宋" w:cs="仿宋"/>
                <w:color w:val="auto"/>
                <w:szCs w:val="21"/>
                <w:highlight w:val="none"/>
              </w:rPr>
            </w:pPr>
          </w:p>
        </w:tc>
        <w:tc>
          <w:tcPr>
            <w:tcW w:w="1320" w:type="dxa"/>
            <w:noWrap w:val="0"/>
            <w:vAlign w:val="center"/>
          </w:tcPr>
          <w:p w14:paraId="2D5C7854">
            <w:pPr>
              <w:spacing w:line="280" w:lineRule="exact"/>
              <w:rPr>
                <w:rFonts w:hint="eastAsia" w:ascii="仿宋" w:hAnsi="仿宋" w:eastAsia="仿宋" w:cs="仿宋"/>
                <w:color w:val="auto"/>
                <w:szCs w:val="21"/>
                <w:highlight w:val="none"/>
              </w:rPr>
            </w:pPr>
          </w:p>
        </w:tc>
        <w:tc>
          <w:tcPr>
            <w:tcW w:w="1380" w:type="dxa"/>
            <w:noWrap w:val="0"/>
            <w:vAlign w:val="center"/>
          </w:tcPr>
          <w:p w14:paraId="72428BC8">
            <w:pPr>
              <w:spacing w:line="280" w:lineRule="exact"/>
              <w:rPr>
                <w:rFonts w:hint="eastAsia" w:ascii="仿宋" w:hAnsi="仿宋" w:eastAsia="仿宋" w:cs="仿宋"/>
                <w:color w:val="auto"/>
                <w:szCs w:val="21"/>
                <w:highlight w:val="none"/>
              </w:rPr>
            </w:pPr>
          </w:p>
        </w:tc>
      </w:tr>
      <w:tr w14:paraId="013E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63C91D0">
            <w:pPr>
              <w:rPr>
                <w:rFonts w:hint="eastAsia" w:ascii="仿宋" w:hAnsi="仿宋" w:eastAsia="仿宋" w:cs="仿宋"/>
                <w:color w:val="auto"/>
                <w:szCs w:val="21"/>
                <w:highlight w:val="none"/>
              </w:rPr>
            </w:pPr>
          </w:p>
        </w:tc>
        <w:tc>
          <w:tcPr>
            <w:tcW w:w="1441" w:type="dxa"/>
            <w:noWrap w:val="0"/>
            <w:vAlign w:val="center"/>
          </w:tcPr>
          <w:p w14:paraId="42CB50EC">
            <w:pPr>
              <w:spacing w:line="280" w:lineRule="exact"/>
              <w:rPr>
                <w:rFonts w:hint="eastAsia" w:ascii="仿宋" w:hAnsi="仿宋" w:eastAsia="仿宋" w:cs="仿宋"/>
                <w:color w:val="auto"/>
                <w:szCs w:val="21"/>
                <w:highlight w:val="none"/>
              </w:rPr>
            </w:pPr>
          </w:p>
        </w:tc>
        <w:tc>
          <w:tcPr>
            <w:tcW w:w="1575" w:type="dxa"/>
            <w:noWrap w:val="0"/>
            <w:vAlign w:val="center"/>
          </w:tcPr>
          <w:p w14:paraId="40487185">
            <w:pPr>
              <w:spacing w:line="280" w:lineRule="exact"/>
              <w:rPr>
                <w:rFonts w:hint="eastAsia" w:ascii="仿宋" w:hAnsi="仿宋" w:eastAsia="仿宋" w:cs="仿宋"/>
                <w:color w:val="auto"/>
                <w:szCs w:val="21"/>
                <w:highlight w:val="none"/>
              </w:rPr>
            </w:pPr>
          </w:p>
        </w:tc>
        <w:tc>
          <w:tcPr>
            <w:tcW w:w="1404" w:type="dxa"/>
            <w:noWrap w:val="0"/>
            <w:vAlign w:val="center"/>
          </w:tcPr>
          <w:p w14:paraId="51CDE856">
            <w:pPr>
              <w:spacing w:line="280" w:lineRule="exact"/>
              <w:rPr>
                <w:rFonts w:hint="eastAsia" w:ascii="仿宋" w:hAnsi="仿宋" w:eastAsia="仿宋" w:cs="仿宋"/>
                <w:color w:val="auto"/>
                <w:szCs w:val="21"/>
                <w:highlight w:val="none"/>
              </w:rPr>
            </w:pPr>
          </w:p>
        </w:tc>
        <w:tc>
          <w:tcPr>
            <w:tcW w:w="1325" w:type="dxa"/>
            <w:noWrap w:val="0"/>
            <w:vAlign w:val="center"/>
          </w:tcPr>
          <w:p w14:paraId="6E8A3066">
            <w:pPr>
              <w:spacing w:line="280" w:lineRule="exact"/>
              <w:rPr>
                <w:rFonts w:hint="eastAsia" w:ascii="仿宋" w:hAnsi="仿宋" w:eastAsia="仿宋" w:cs="仿宋"/>
                <w:color w:val="auto"/>
                <w:szCs w:val="21"/>
                <w:highlight w:val="none"/>
              </w:rPr>
            </w:pPr>
          </w:p>
        </w:tc>
        <w:tc>
          <w:tcPr>
            <w:tcW w:w="1320" w:type="dxa"/>
            <w:noWrap w:val="0"/>
            <w:vAlign w:val="center"/>
          </w:tcPr>
          <w:p w14:paraId="22A22F8B">
            <w:pPr>
              <w:spacing w:line="280" w:lineRule="exact"/>
              <w:rPr>
                <w:rFonts w:hint="eastAsia" w:ascii="仿宋" w:hAnsi="仿宋" w:eastAsia="仿宋" w:cs="仿宋"/>
                <w:color w:val="auto"/>
                <w:szCs w:val="21"/>
                <w:highlight w:val="none"/>
              </w:rPr>
            </w:pPr>
          </w:p>
        </w:tc>
        <w:tc>
          <w:tcPr>
            <w:tcW w:w="1380" w:type="dxa"/>
            <w:noWrap w:val="0"/>
            <w:vAlign w:val="center"/>
          </w:tcPr>
          <w:p w14:paraId="2A9A7D10">
            <w:pPr>
              <w:spacing w:line="280" w:lineRule="exact"/>
              <w:rPr>
                <w:rFonts w:hint="eastAsia" w:ascii="仿宋" w:hAnsi="仿宋" w:eastAsia="仿宋" w:cs="仿宋"/>
                <w:color w:val="auto"/>
                <w:szCs w:val="21"/>
                <w:highlight w:val="none"/>
              </w:rPr>
            </w:pPr>
          </w:p>
        </w:tc>
      </w:tr>
      <w:tr w14:paraId="2A0B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58611DE0">
            <w:pPr>
              <w:rPr>
                <w:rFonts w:hint="eastAsia" w:ascii="仿宋" w:hAnsi="仿宋" w:eastAsia="仿宋" w:cs="仿宋"/>
                <w:color w:val="auto"/>
                <w:szCs w:val="21"/>
                <w:highlight w:val="none"/>
              </w:rPr>
            </w:pPr>
          </w:p>
        </w:tc>
        <w:tc>
          <w:tcPr>
            <w:tcW w:w="1441" w:type="dxa"/>
            <w:noWrap w:val="0"/>
            <w:vAlign w:val="center"/>
          </w:tcPr>
          <w:p w14:paraId="41BD3A14">
            <w:pPr>
              <w:spacing w:line="280" w:lineRule="exact"/>
              <w:rPr>
                <w:rFonts w:hint="eastAsia" w:ascii="仿宋" w:hAnsi="仿宋" w:eastAsia="仿宋" w:cs="仿宋"/>
                <w:color w:val="auto"/>
                <w:szCs w:val="21"/>
                <w:highlight w:val="none"/>
              </w:rPr>
            </w:pPr>
          </w:p>
        </w:tc>
        <w:tc>
          <w:tcPr>
            <w:tcW w:w="1575" w:type="dxa"/>
            <w:noWrap w:val="0"/>
            <w:vAlign w:val="center"/>
          </w:tcPr>
          <w:p w14:paraId="3D408615">
            <w:pPr>
              <w:spacing w:line="280" w:lineRule="exact"/>
              <w:rPr>
                <w:rFonts w:hint="eastAsia" w:ascii="仿宋" w:hAnsi="仿宋" w:eastAsia="仿宋" w:cs="仿宋"/>
                <w:color w:val="auto"/>
                <w:szCs w:val="21"/>
                <w:highlight w:val="none"/>
              </w:rPr>
            </w:pPr>
          </w:p>
        </w:tc>
        <w:tc>
          <w:tcPr>
            <w:tcW w:w="1404" w:type="dxa"/>
            <w:noWrap w:val="0"/>
            <w:vAlign w:val="center"/>
          </w:tcPr>
          <w:p w14:paraId="740ABA4F">
            <w:pPr>
              <w:spacing w:line="280" w:lineRule="exact"/>
              <w:rPr>
                <w:rFonts w:hint="eastAsia" w:ascii="仿宋" w:hAnsi="仿宋" w:eastAsia="仿宋" w:cs="仿宋"/>
                <w:color w:val="auto"/>
                <w:szCs w:val="21"/>
                <w:highlight w:val="none"/>
              </w:rPr>
            </w:pPr>
          </w:p>
        </w:tc>
        <w:tc>
          <w:tcPr>
            <w:tcW w:w="1325" w:type="dxa"/>
            <w:noWrap w:val="0"/>
            <w:vAlign w:val="center"/>
          </w:tcPr>
          <w:p w14:paraId="76BAC2DE">
            <w:pPr>
              <w:spacing w:line="280" w:lineRule="exact"/>
              <w:rPr>
                <w:rFonts w:hint="eastAsia" w:ascii="仿宋" w:hAnsi="仿宋" w:eastAsia="仿宋" w:cs="仿宋"/>
                <w:color w:val="auto"/>
                <w:szCs w:val="21"/>
                <w:highlight w:val="none"/>
              </w:rPr>
            </w:pPr>
          </w:p>
        </w:tc>
        <w:tc>
          <w:tcPr>
            <w:tcW w:w="1320" w:type="dxa"/>
            <w:noWrap w:val="0"/>
            <w:vAlign w:val="center"/>
          </w:tcPr>
          <w:p w14:paraId="3A027E9A">
            <w:pPr>
              <w:spacing w:line="280" w:lineRule="exact"/>
              <w:rPr>
                <w:rFonts w:hint="eastAsia" w:ascii="仿宋" w:hAnsi="仿宋" w:eastAsia="仿宋" w:cs="仿宋"/>
                <w:color w:val="auto"/>
                <w:szCs w:val="21"/>
                <w:highlight w:val="none"/>
              </w:rPr>
            </w:pPr>
          </w:p>
        </w:tc>
        <w:tc>
          <w:tcPr>
            <w:tcW w:w="1380" w:type="dxa"/>
            <w:noWrap w:val="0"/>
            <w:vAlign w:val="center"/>
          </w:tcPr>
          <w:p w14:paraId="1B699804">
            <w:pPr>
              <w:spacing w:line="280" w:lineRule="exact"/>
              <w:rPr>
                <w:rFonts w:hint="eastAsia" w:ascii="仿宋" w:hAnsi="仿宋" w:eastAsia="仿宋" w:cs="仿宋"/>
                <w:color w:val="auto"/>
                <w:szCs w:val="21"/>
                <w:highlight w:val="none"/>
              </w:rPr>
            </w:pPr>
          </w:p>
        </w:tc>
      </w:tr>
      <w:tr w14:paraId="7236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58" w:type="dxa"/>
            <w:vMerge w:val="continue"/>
            <w:noWrap w:val="0"/>
            <w:vAlign w:val="center"/>
          </w:tcPr>
          <w:p w14:paraId="567358DB">
            <w:pPr>
              <w:rPr>
                <w:rFonts w:hint="eastAsia" w:ascii="仿宋" w:hAnsi="仿宋" w:eastAsia="仿宋" w:cs="仿宋"/>
                <w:color w:val="auto"/>
                <w:szCs w:val="21"/>
                <w:highlight w:val="none"/>
              </w:rPr>
            </w:pPr>
          </w:p>
        </w:tc>
        <w:tc>
          <w:tcPr>
            <w:tcW w:w="1441" w:type="dxa"/>
            <w:noWrap w:val="0"/>
            <w:vAlign w:val="center"/>
          </w:tcPr>
          <w:p w14:paraId="2AD41434">
            <w:pPr>
              <w:spacing w:line="280" w:lineRule="exact"/>
              <w:rPr>
                <w:rFonts w:hint="eastAsia" w:ascii="仿宋" w:hAnsi="仿宋" w:eastAsia="仿宋" w:cs="仿宋"/>
                <w:color w:val="auto"/>
                <w:szCs w:val="21"/>
                <w:highlight w:val="none"/>
              </w:rPr>
            </w:pPr>
          </w:p>
        </w:tc>
        <w:tc>
          <w:tcPr>
            <w:tcW w:w="1575" w:type="dxa"/>
            <w:noWrap w:val="0"/>
            <w:vAlign w:val="center"/>
          </w:tcPr>
          <w:p w14:paraId="687DFC06">
            <w:pPr>
              <w:spacing w:line="280" w:lineRule="exact"/>
              <w:rPr>
                <w:rFonts w:hint="eastAsia" w:ascii="仿宋" w:hAnsi="仿宋" w:eastAsia="仿宋" w:cs="仿宋"/>
                <w:color w:val="auto"/>
                <w:szCs w:val="21"/>
                <w:highlight w:val="none"/>
              </w:rPr>
            </w:pPr>
          </w:p>
        </w:tc>
        <w:tc>
          <w:tcPr>
            <w:tcW w:w="1404" w:type="dxa"/>
            <w:noWrap w:val="0"/>
            <w:vAlign w:val="center"/>
          </w:tcPr>
          <w:p w14:paraId="6969E908">
            <w:pPr>
              <w:spacing w:line="280" w:lineRule="exact"/>
              <w:rPr>
                <w:rFonts w:hint="eastAsia" w:ascii="仿宋" w:hAnsi="仿宋" w:eastAsia="仿宋" w:cs="仿宋"/>
                <w:color w:val="auto"/>
                <w:szCs w:val="21"/>
                <w:highlight w:val="none"/>
              </w:rPr>
            </w:pPr>
          </w:p>
        </w:tc>
        <w:tc>
          <w:tcPr>
            <w:tcW w:w="1325" w:type="dxa"/>
            <w:noWrap w:val="0"/>
            <w:vAlign w:val="center"/>
          </w:tcPr>
          <w:p w14:paraId="53482712">
            <w:pPr>
              <w:spacing w:line="280" w:lineRule="exact"/>
              <w:rPr>
                <w:rFonts w:hint="eastAsia" w:ascii="仿宋" w:hAnsi="仿宋" w:eastAsia="仿宋" w:cs="仿宋"/>
                <w:color w:val="auto"/>
                <w:szCs w:val="21"/>
                <w:highlight w:val="none"/>
              </w:rPr>
            </w:pPr>
          </w:p>
        </w:tc>
        <w:tc>
          <w:tcPr>
            <w:tcW w:w="1320" w:type="dxa"/>
            <w:noWrap w:val="0"/>
            <w:vAlign w:val="center"/>
          </w:tcPr>
          <w:p w14:paraId="11F83FE8">
            <w:pPr>
              <w:spacing w:line="280" w:lineRule="exact"/>
              <w:rPr>
                <w:rFonts w:hint="eastAsia" w:ascii="仿宋" w:hAnsi="仿宋" w:eastAsia="仿宋" w:cs="仿宋"/>
                <w:color w:val="auto"/>
                <w:szCs w:val="21"/>
                <w:highlight w:val="none"/>
              </w:rPr>
            </w:pPr>
          </w:p>
        </w:tc>
        <w:tc>
          <w:tcPr>
            <w:tcW w:w="1380" w:type="dxa"/>
            <w:noWrap w:val="0"/>
            <w:vAlign w:val="center"/>
          </w:tcPr>
          <w:p w14:paraId="41978262">
            <w:pPr>
              <w:spacing w:line="280" w:lineRule="exact"/>
              <w:rPr>
                <w:rFonts w:hint="eastAsia" w:ascii="仿宋" w:hAnsi="仿宋" w:eastAsia="仿宋" w:cs="仿宋"/>
                <w:color w:val="auto"/>
                <w:szCs w:val="21"/>
                <w:highlight w:val="none"/>
              </w:rPr>
            </w:pPr>
          </w:p>
        </w:tc>
      </w:tr>
      <w:tr w14:paraId="340D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restart"/>
            <w:noWrap w:val="0"/>
            <w:vAlign w:val="center"/>
          </w:tcPr>
          <w:p w14:paraId="26B260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商务分</w:t>
            </w:r>
          </w:p>
        </w:tc>
        <w:tc>
          <w:tcPr>
            <w:tcW w:w="1441" w:type="dxa"/>
            <w:noWrap w:val="0"/>
            <w:vAlign w:val="center"/>
          </w:tcPr>
          <w:p w14:paraId="72D45EA2">
            <w:pPr>
              <w:spacing w:line="280" w:lineRule="exact"/>
              <w:rPr>
                <w:rFonts w:hint="eastAsia" w:ascii="仿宋" w:hAnsi="仿宋" w:eastAsia="仿宋" w:cs="仿宋"/>
                <w:color w:val="auto"/>
                <w:szCs w:val="21"/>
                <w:highlight w:val="none"/>
              </w:rPr>
            </w:pPr>
          </w:p>
        </w:tc>
        <w:tc>
          <w:tcPr>
            <w:tcW w:w="1575" w:type="dxa"/>
            <w:noWrap w:val="0"/>
            <w:vAlign w:val="center"/>
          </w:tcPr>
          <w:p w14:paraId="273158D8">
            <w:pPr>
              <w:spacing w:line="280" w:lineRule="exact"/>
              <w:rPr>
                <w:rFonts w:hint="eastAsia" w:ascii="仿宋" w:hAnsi="仿宋" w:eastAsia="仿宋" w:cs="仿宋"/>
                <w:color w:val="auto"/>
                <w:szCs w:val="21"/>
                <w:highlight w:val="none"/>
              </w:rPr>
            </w:pPr>
          </w:p>
        </w:tc>
        <w:tc>
          <w:tcPr>
            <w:tcW w:w="1404" w:type="dxa"/>
            <w:noWrap w:val="0"/>
            <w:vAlign w:val="center"/>
          </w:tcPr>
          <w:p w14:paraId="517840B4">
            <w:pPr>
              <w:spacing w:line="280" w:lineRule="exact"/>
              <w:rPr>
                <w:rFonts w:hint="eastAsia" w:ascii="仿宋" w:hAnsi="仿宋" w:eastAsia="仿宋" w:cs="仿宋"/>
                <w:color w:val="auto"/>
                <w:szCs w:val="21"/>
                <w:highlight w:val="none"/>
              </w:rPr>
            </w:pPr>
          </w:p>
        </w:tc>
        <w:tc>
          <w:tcPr>
            <w:tcW w:w="1325" w:type="dxa"/>
            <w:noWrap w:val="0"/>
            <w:vAlign w:val="center"/>
          </w:tcPr>
          <w:p w14:paraId="7C111917">
            <w:pPr>
              <w:spacing w:line="280" w:lineRule="exact"/>
              <w:rPr>
                <w:rFonts w:hint="eastAsia" w:ascii="仿宋" w:hAnsi="仿宋" w:eastAsia="仿宋" w:cs="仿宋"/>
                <w:color w:val="auto"/>
                <w:szCs w:val="21"/>
                <w:highlight w:val="none"/>
              </w:rPr>
            </w:pPr>
          </w:p>
        </w:tc>
        <w:tc>
          <w:tcPr>
            <w:tcW w:w="1320" w:type="dxa"/>
            <w:noWrap w:val="0"/>
            <w:vAlign w:val="center"/>
          </w:tcPr>
          <w:p w14:paraId="56FA4327">
            <w:pPr>
              <w:spacing w:line="280" w:lineRule="exact"/>
              <w:rPr>
                <w:rFonts w:hint="eastAsia" w:ascii="仿宋" w:hAnsi="仿宋" w:eastAsia="仿宋" w:cs="仿宋"/>
                <w:color w:val="auto"/>
                <w:szCs w:val="21"/>
                <w:highlight w:val="none"/>
              </w:rPr>
            </w:pPr>
          </w:p>
        </w:tc>
        <w:tc>
          <w:tcPr>
            <w:tcW w:w="1380" w:type="dxa"/>
            <w:noWrap w:val="0"/>
            <w:vAlign w:val="center"/>
          </w:tcPr>
          <w:p w14:paraId="44BCA246">
            <w:pPr>
              <w:spacing w:line="280" w:lineRule="exact"/>
              <w:rPr>
                <w:rFonts w:hint="eastAsia" w:ascii="仿宋" w:hAnsi="仿宋" w:eastAsia="仿宋" w:cs="仿宋"/>
                <w:color w:val="auto"/>
                <w:szCs w:val="21"/>
                <w:highlight w:val="none"/>
              </w:rPr>
            </w:pPr>
          </w:p>
        </w:tc>
      </w:tr>
      <w:tr w14:paraId="324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68AC33EF">
            <w:pPr>
              <w:rPr>
                <w:rFonts w:hint="eastAsia" w:ascii="仿宋" w:hAnsi="仿宋" w:eastAsia="仿宋" w:cs="仿宋"/>
                <w:color w:val="auto"/>
                <w:szCs w:val="21"/>
                <w:highlight w:val="none"/>
              </w:rPr>
            </w:pPr>
          </w:p>
        </w:tc>
        <w:tc>
          <w:tcPr>
            <w:tcW w:w="1441" w:type="dxa"/>
            <w:noWrap w:val="0"/>
            <w:vAlign w:val="center"/>
          </w:tcPr>
          <w:p w14:paraId="0D95F916">
            <w:pPr>
              <w:spacing w:line="280" w:lineRule="exact"/>
              <w:rPr>
                <w:rFonts w:hint="eastAsia" w:ascii="仿宋" w:hAnsi="仿宋" w:eastAsia="仿宋" w:cs="仿宋"/>
                <w:color w:val="auto"/>
                <w:szCs w:val="21"/>
                <w:highlight w:val="none"/>
              </w:rPr>
            </w:pPr>
          </w:p>
        </w:tc>
        <w:tc>
          <w:tcPr>
            <w:tcW w:w="1575" w:type="dxa"/>
            <w:noWrap w:val="0"/>
            <w:vAlign w:val="center"/>
          </w:tcPr>
          <w:p w14:paraId="10E795BA">
            <w:pPr>
              <w:spacing w:line="280" w:lineRule="exact"/>
              <w:rPr>
                <w:rFonts w:hint="eastAsia" w:ascii="仿宋" w:hAnsi="仿宋" w:eastAsia="仿宋" w:cs="仿宋"/>
                <w:color w:val="auto"/>
                <w:szCs w:val="21"/>
                <w:highlight w:val="none"/>
              </w:rPr>
            </w:pPr>
          </w:p>
        </w:tc>
        <w:tc>
          <w:tcPr>
            <w:tcW w:w="1404" w:type="dxa"/>
            <w:noWrap w:val="0"/>
            <w:vAlign w:val="center"/>
          </w:tcPr>
          <w:p w14:paraId="21C67BD4">
            <w:pPr>
              <w:spacing w:line="280" w:lineRule="exact"/>
              <w:rPr>
                <w:rFonts w:hint="eastAsia" w:ascii="仿宋" w:hAnsi="仿宋" w:eastAsia="仿宋" w:cs="仿宋"/>
                <w:color w:val="auto"/>
                <w:szCs w:val="21"/>
                <w:highlight w:val="none"/>
              </w:rPr>
            </w:pPr>
          </w:p>
        </w:tc>
        <w:tc>
          <w:tcPr>
            <w:tcW w:w="1325" w:type="dxa"/>
            <w:noWrap w:val="0"/>
            <w:vAlign w:val="center"/>
          </w:tcPr>
          <w:p w14:paraId="041FF7F6">
            <w:pPr>
              <w:spacing w:line="280" w:lineRule="exact"/>
              <w:rPr>
                <w:rFonts w:hint="eastAsia" w:ascii="仿宋" w:hAnsi="仿宋" w:eastAsia="仿宋" w:cs="仿宋"/>
                <w:color w:val="auto"/>
                <w:szCs w:val="21"/>
                <w:highlight w:val="none"/>
              </w:rPr>
            </w:pPr>
          </w:p>
        </w:tc>
        <w:tc>
          <w:tcPr>
            <w:tcW w:w="1320" w:type="dxa"/>
            <w:noWrap w:val="0"/>
            <w:vAlign w:val="center"/>
          </w:tcPr>
          <w:p w14:paraId="1A2FD2F0">
            <w:pPr>
              <w:spacing w:line="280" w:lineRule="exact"/>
              <w:rPr>
                <w:rFonts w:hint="eastAsia" w:ascii="仿宋" w:hAnsi="仿宋" w:eastAsia="仿宋" w:cs="仿宋"/>
                <w:color w:val="auto"/>
                <w:szCs w:val="21"/>
                <w:highlight w:val="none"/>
              </w:rPr>
            </w:pPr>
          </w:p>
        </w:tc>
        <w:tc>
          <w:tcPr>
            <w:tcW w:w="1380" w:type="dxa"/>
            <w:noWrap w:val="0"/>
            <w:vAlign w:val="center"/>
          </w:tcPr>
          <w:p w14:paraId="4FD0AB44">
            <w:pPr>
              <w:spacing w:line="280" w:lineRule="exact"/>
              <w:rPr>
                <w:rFonts w:hint="eastAsia" w:ascii="仿宋" w:hAnsi="仿宋" w:eastAsia="仿宋" w:cs="仿宋"/>
                <w:color w:val="auto"/>
                <w:szCs w:val="21"/>
                <w:highlight w:val="none"/>
              </w:rPr>
            </w:pPr>
          </w:p>
        </w:tc>
      </w:tr>
      <w:tr w14:paraId="298B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0F4B47C7">
            <w:pPr>
              <w:rPr>
                <w:rFonts w:hint="eastAsia" w:ascii="仿宋" w:hAnsi="仿宋" w:eastAsia="仿宋" w:cs="仿宋"/>
                <w:color w:val="auto"/>
                <w:szCs w:val="21"/>
                <w:highlight w:val="none"/>
              </w:rPr>
            </w:pPr>
          </w:p>
        </w:tc>
        <w:tc>
          <w:tcPr>
            <w:tcW w:w="1441" w:type="dxa"/>
            <w:noWrap w:val="0"/>
            <w:vAlign w:val="center"/>
          </w:tcPr>
          <w:p w14:paraId="33BE924C">
            <w:pPr>
              <w:spacing w:line="280" w:lineRule="exact"/>
              <w:rPr>
                <w:rFonts w:hint="eastAsia" w:ascii="仿宋" w:hAnsi="仿宋" w:eastAsia="仿宋" w:cs="仿宋"/>
                <w:color w:val="auto"/>
                <w:szCs w:val="21"/>
                <w:highlight w:val="none"/>
              </w:rPr>
            </w:pPr>
          </w:p>
        </w:tc>
        <w:tc>
          <w:tcPr>
            <w:tcW w:w="1575" w:type="dxa"/>
            <w:noWrap w:val="0"/>
            <w:vAlign w:val="center"/>
          </w:tcPr>
          <w:p w14:paraId="1CB90FD5">
            <w:pPr>
              <w:spacing w:line="280" w:lineRule="exact"/>
              <w:rPr>
                <w:rFonts w:hint="eastAsia" w:ascii="仿宋" w:hAnsi="仿宋" w:eastAsia="仿宋" w:cs="仿宋"/>
                <w:color w:val="auto"/>
                <w:szCs w:val="21"/>
                <w:highlight w:val="none"/>
              </w:rPr>
            </w:pPr>
          </w:p>
        </w:tc>
        <w:tc>
          <w:tcPr>
            <w:tcW w:w="1404" w:type="dxa"/>
            <w:noWrap w:val="0"/>
            <w:vAlign w:val="center"/>
          </w:tcPr>
          <w:p w14:paraId="7B7ACAF1">
            <w:pPr>
              <w:spacing w:line="280" w:lineRule="exact"/>
              <w:rPr>
                <w:rFonts w:hint="eastAsia" w:ascii="仿宋" w:hAnsi="仿宋" w:eastAsia="仿宋" w:cs="仿宋"/>
                <w:color w:val="auto"/>
                <w:szCs w:val="21"/>
                <w:highlight w:val="none"/>
              </w:rPr>
            </w:pPr>
          </w:p>
        </w:tc>
        <w:tc>
          <w:tcPr>
            <w:tcW w:w="1325" w:type="dxa"/>
            <w:noWrap w:val="0"/>
            <w:vAlign w:val="center"/>
          </w:tcPr>
          <w:p w14:paraId="427FE1F2">
            <w:pPr>
              <w:spacing w:line="280" w:lineRule="exact"/>
              <w:rPr>
                <w:rFonts w:hint="eastAsia" w:ascii="仿宋" w:hAnsi="仿宋" w:eastAsia="仿宋" w:cs="仿宋"/>
                <w:color w:val="auto"/>
                <w:szCs w:val="21"/>
                <w:highlight w:val="none"/>
              </w:rPr>
            </w:pPr>
          </w:p>
        </w:tc>
        <w:tc>
          <w:tcPr>
            <w:tcW w:w="1320" w:type="dxa"/>
            <w:noWrap w:val="0"/>
            <w:vAlign w:val="center"/>
          </w:tcPr>
          <w:p w14:paraId="09272A84">
            <w:pPr>
              <w:spacing w:line="280" w:lineRule="exact"/>
              <w:rPr>
                <w:rFonts w:hint="eastAsia" w:ascii="仿宋" w:hAnsi="仿宋" w:eastAsia="仿宋" w:cs="仿宋"/>
                <w:color w:val="auto"/>
                <w:szCs w:val="21"/>
                <w:highlight w:val="none"/>
              </w:rPr>
            </w:pPr>
          </w:p>
        </w:tc>
        <w:tc>
          <w:tcPr>
            <w:tcW w:w="1380" w:type="dxa"/>
            <w:noWrap w:val="0"/>
            <w:vAlign w:val="center"/>
          </w:tcPr>
          <w:p w14:paraId="3862216E">
            <w:pPr>
              <w:spacing w:line="280" w:lineRule="exact"/>
              <w:rPr>
                <w:rFonts w:hint="eastAsia" w:ascii="仿宋" w:hAnsi="仿宋" w:eastAsia="仿宋" w:cs="仿宋"/>
                <w:color w:val="auto"/>
                <w:szCs w:val="21"/>
                <w:highlight w:val="none"/>
              </w:rPr>
            </w:pPr>
          </w:p>
        </w:tc>
      </w:tr>
      <w:tr w14:paraId="142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8" w:type="dxa"/>
            <w:vMerge w:val="continue"/>
            <w:noWrap w:val="0"/>
            <w:vAlign w:val="center"/>
          </w:tcPr>
          <w:p w14:paraId="3AB6607C">
            <w:pPr>
              <w:rPr>
                <w:rFonts w:hint="eastAsia" w:ascii="仿宋" w:hAnsi="仿宋" w:eastAsia="仿宋" w:cs="仿宋"/>
                <w:color w:val="auto"/>
                <w:kern w:val="0"/>
                <w:szCs w:val="21"/>
                <w:highlight w:val="none"/>
              </w:rPr>
            </w:pPr>
          </w:p>
        </w:tc>
        <w:tc>
          <w:tcPr>
            <w:tcW w:w="1441" w:type="dxa"/>
            <w:noWrap w:val="0"/>
            <w:vAlign w:val="center"/>
          </w:tcPr>
          <w:p w14:paraId="5F782CC8">
            <w:pPr>
              <w:spacing w:line="280" w:lineRule="exact"/>
              <w:rPr>
                <w:rFonts w:hint="eastAsia" w:ascii="仿宋" w:hAnsi="仿宋" w:eastAsia="仿宋" w:cs="仿宋"/>
                <w:color w:val="auto"/>
                <w:szCs w:val="21"/>
                <w:highlight w:val="none"/>
              </w:rPr>
            </w:pPr>
          </w:p>
        </w:tc>
        <w:tc>
          <w:tcPr>
            <w:tcW w:w="1575" w:type="dxa"/>
            <w:noWrap w:val="0"/>
            <w:vAlign w:val="center"/>
          </w:tcPr>
          <w:p w14:paraId="4C943786">
            <w:pPr>
              <w:spacing w:line="280" w:lineRule="exact"/>
              <w:ind w:firstLine="420" w:firstLineChars="200"/>
              <w:rPr>
                <w:rFonts w:hint="eastAsia" w:ascii="仿宋" w:hAnsi="仿宋" w:eastAsia="仿宋" w:cs="仿宋"/>
                <w:color w:val="auto"/>
                <w:szCs w:val="21"/>
                <w:highlight w:val="none"/>
              </w:rPr>
            </w:pPr>
          </w:p>
        </w:tc>
        <w:tc>
          <w:tcPr>
            <w:tcW w:w="1404" w:type="dxa"/>
            <w:noWrap w:val="0"/>
            <w:vAlign w:val="center"/>
          </w:tcPr>
          <w:p w14:paraId="065D1C23">
            <w:pPr>
              <w:spacing w:line="280" w:lineRule="exact"/>
              <w:ind w:firstLine="420" w:firstLineChars="200"/>
              <w:rPr>
                <w:rFonts w:hint="eastAsia" w:ascii="仿宋" w:hAnsi="仿宋" w:eastAsia="仿宋" w:cs="仿宋"/>
                <w:color w:val="auto"/>
                <w:szCs w:val="21"/>
                <w:highlight w:val="none"/>
              </w:rPr>
            </w:pPr>
          </w:p>
        </w:tc>
        <w:tc>
          <w:tcPr>
            <w:tcW w:w="1325" w:type="dxa"/>
            <w:noWrap w:val="0"/>
            <w:vAlign w:val="center"/>
          </w:tcPr>
          <w:p w14:paraId="137013FF">
            <w:pPr>
              <w:spacing w:line="280" w:lineRule="exact"/>
              <w:ind w:firstLine="420" w:firstLineChars="200"/>
              <w:rPr>
                <w:rFonts w:hint="eastAsia" w:ascii="仿宋" w:hAnsi="仿宋" w:eastAsia="仿宋" w:cs="仿宋"/>
                <w:color w:val="auto"/>
                <w:szCs w:val="21"/>
                <w:highlight w:val="none"/>
              </w:rPr>
            </w:pPr>
          </w:p>
        </w:tc>
        <w:tc>
          <w:tcPr>
            <w:tcW w:w="1320" w:type="dxa"/>
            <w:noWrap w:val="0"/>
            <w:vAlign w:val="center"/>
          </w:tcPr>
          <w:p w14:paraId="1A4DA854">
            <w:pPr>
              <w:spacing w:line="280" w:lineRule="exact"/>
              <w:ind w:firstLine="420" w:firstLineChars="200"/>
              <w:rPr>
                <w:rFonts w:hint="eastAsia" w:ascii="仿宋" w:hAnsi="仿宋" w:eastAsia="仿宋" w:cs="仿宋"/>
                <w:color w:val="auto"/>
                <w:szCs w:val="21"/>
                <w:highlight w:val="none"/>
              </w:rPr>
            </w:pPr>
          </w:p>
        </w:tc>
        <w:tc>
          <w:tcPr>
            <w:tcW w:w="1380" w:type="dxa"/>
            <w:noWrap w:val="0"/>
            <w:vAlign w:val="center"/>
          </w:tcPr>
          <w:p w14:paraId="78CEA5D0">
            <w:pPr>
              <w:spacing w:line="280" w:lineRule="exact"/>
              <w:ind w:firstLine="420" w:firstLineChars="200"/>
              <w:rPr>
                <w:rFonts w:hint="eastAsia" w:ascii="仿宋" w:hAnsi="仿宋" w:eastAsia="仿宋" w:cs="仿宋"/>
                <w:color w:val="auto"/>
                <w:szCs w:val="21"/>
                <w:highlight w:val="none"/>
              </w:rPr>
            </w:pPr>
          </w:p>
        </w:tc>
      </w:tr>
      <w:tr w14:paraId="41CF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8" w:type="dxa"/>
            <w:vMerge w:val="continue"/>
            <w:noWrap w:val="0"/>
            <w:vAlign w:val="center"/>
          </w:tcPr>
          <w:p w14:paraId="5421B81F">
            <w:pPr>
              <w:rPr>
                <w:rFonts w:hint="eastAsia" w:ascii="仿宋" w:hAnsi="仿宋" w:eastAsia="仿宋" w:cs="仿宋"/>
                <w:color w:val="auto"/>
                <w:kern w:val="0"/>
                <w:szCs w:val="21"/>
                <w:highlight w:val="none"/>
              </w:rPr>
            </w:pPr>
          </w:p>
        </w:tc>
        <w:tc>
          <w:tcPr>
            <w:tcW w:w="1441" w:type="dxa"/>
            <w:noWrap w:val="0"/>
            <w:vAlign w:val="center"/>
          </w:tcPr>
          <w:p w14:paraId="6B4960A9">
            <w:pPr>
              <w:spacing w:line="280" w:lineRule="exact"/>
              <w:rPr>
                <w:rFonts w:hint="eastAsia" w:ascii="仿宋" w:hAnsi="仿宋" w:eastAsia="仿宋" w:cs="仿宋"/>
                <w:color w:val="auto"/>
                <w:szCs w:val="21"/>
                <w:highlight w:val="none"/>
              </w:rPr>
            </w:pPr>
          </w:p>
        </w:tc>
        <w:tc>
          <w:tcPr>
            <w:tcW w:w="1575" w:type="dxa"/>
            <w:noWrap w:val="0"/>
            <w:vAlign w:val="center"/>
          </w:tcPr>
          <w:p w14:paraId="2DE50680">
            <w:pPr>
              <w:spacing w:line="280" w:lineRule="exact"/>
              <w:ind w:firstLine="420" w:firstLineChars="200"/>
              <w:rPr>
                <w:rFonts w:hint="eastAsia" w:ascii="仿宋" w:hAnsi="仿宋" w:eastAsia="仿宋" w:cs="仿宋"/>
                <w:color w:val="auto"/>
                <w:szCs w:val="21"/>
                <w:highlight w:val="none"/>
              </w:rPr>
            </w:pPr>
          </w:p>
        </w:tc>
        <w:tc>
          <w:tcPr>
            <w:tcW w:w="1404" w:type="dxa"/>
            <w:noWrap w:val="0"/>
            <w:vAlign w:val="center"/>
          </w:tcPr>
          <w:p w14:paraId="2C607CDA">
            <w:pPr>
              <w:spacing w:line="280" w:lineRule="exact"/>
              <w:ind w:firstLine="420" w:firstLineChars="200"/>
              <w:rPr>
                <w:rFonts w:hint="eastAsia" w:ascii="仿宋" w:hAnsi="仿宋" w:eastAsia="仿宋" w:cs="仿宋"/>
                <w:color w:val="auto"/>
                <w:szCs w:val="21"/>
                <w:highlight w:val="none"/>
              </w:rPr>
            </w:pPr>
          </w:p>
        </w:tc>
        <w:tc>
          <w:tcPr>
            <w:tcW w:w="1325" w:type="dxa"/>
            <w:noWrap w:val="0"/>
            <w:vAlign w:val="center"/>
          </w:tcPr>
          <w:p w14:paraId="78047F4F">
            <w:pPr>
              <w:spacing w:line="280" w:lineRule="exact"/>
              <w:ind w:firstLine="420" w:firstLineChars="200"/>
              <w:rPr>
                <w:rFonts w:hint="eastAsia" w:ascii="仿宋" w:hAnsi="仿宋" w:eastAsia="仿宋" w:cs="仿宋"/>
                <w:color w:val="auto"/>
                <w:szCs w:val="21"/>
                <w:highlight w:val="none"/>
              </w:rPr>
            </w:pPr>
          </w:p>
        </w:tc>
        <w:tc>
          <w:tcPr>
            <w:tcW w:w="1320" w:type="dxa"/>
            <w:noWrap w:val="0"/>
            <w:vAlign w:val="center"/>
          </w:tcPr>
          <w:p w14:paraId="07FAB069">
            <w:pPr>
              <w:spacing w:line="280" w:lineRule="exact"/>
              <w:ind w:firstLine="420" w:firstLineChars="200"/>
              <w:rPr>
                <w:rFonts w:hint="eastAsia" w:ascii="仿宋" w:hAnsi="仿宋" w:eastAsia="仿宋" w:cs="仿宋"/>
                <w:color w:val="auto"/>
                <w:szCs w:val="21"/>
                <w:highlight w:val="none"/>
              </w:rPr>
            </w:pPr>
          </w:p>
        </w:tc>
        <w:tc>
          <w:tcPr>
            <w:tcW w:w="1380" w:type="dxa"/>
            <w:noWrap w:val="0"/>
            <w:vAlign w:val="center"/>
          </w:tcPr>
          <w:p w14:paraId="5B5653A6">
            <w:pPr>
              <w:spacing w:line="280" w:lineRule="exact"/>
              <w:ind w:firstLine="420" w:firstLineChars="200"/>
              <w:rPr>
                <w:rFonts w:hint="eastAsia" w:ascii="仿宋" w:hAnsi="仿宋" w:eastAsia="仿宋" w:cs="仿宋"/>
                <w:color w:val="auto"/>
                <w:szCs w:val="21"/>
                <w:highlight w:val="none"/>
              </w:rPr>
            </w:pPr>
          </w:p>
        </w:tc>
      </w:tr>
      <w:tr w14:paraId="258C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58" w:type="dxa"/>
            <w:vMerge w:val="continue"/>
            <w:noWrap w:val="0"/>
            <w:vAlign w:val="center"/>
          </w:tcPr>
          <w:p w14:paraId="4E8298A2">
            <w:pPr>
              <w:rPr>
                <w:rFonts w:hint="eastAsia" w:ascii="仿宋" w:hAnsi="仿宋" w:eastAsia="仿宋" w:cs="仿宋"/>
                <w:color w:val="auto"/>
                <w:szCs w:val="21"/>
                <w:highlight w:val="none"/>
              </w:rPr>
            </w:pPr>
          </w:p>
        </w:tc>
        <w:tc>
          <w:tcPr>
            <w:tcW w:w="1441" w:type="dxa"/>
            <w:noWrap w:val="0"/>
            <w:vAlign w:val="center"/>
          </w:tcPr>
          <w:p w14:paraId="27C4ECA3">
            <w:pPr>
              <w:spacing w:line="280" w:lineRule="exact"/>
              <w:rPr>
                <w:rFonts w:hint="eastAsia" w:ascii="仿宋" w:hAnsi="仿宋" w:eastAsia="仿宋" w:cs="仿宋"/>
                <w:color w:val="auto"/>
                <w:szCs w:val="21"/>
                <w:highlight w:val="none"/>
              </w:rPr>
            </w:pPr>
          </w:p>
        </w:tc>
        <w:tc>
          <w:tcPr>
            <w:tcW w:w="1575" w:type="dxa"/>
            <w:noWrap w:val="0"/>
            <w:vAlign w:val="center"/>
          </w:tcPr>
          <w:p w14:paraId="2BCB8150">
            <w:pPr>
              <w:spacing w:line="280" w:lineRule="exact"/>
              <w:rPr>
                <w:rFonts w:hint="eastAsia" w:ascii="仿宋" w:hAnsi="仿宋" w:eastAsia="仿宋" w:cs="仿宋"/>
                <w:color w:val="auto"/>
                <w:szCs w:val="21"/>
                <w:highlight w:val="none"/>
              </w:rPr>
            </w:pPr>
          </w:p>
        </w:tc>
        <w:tc>
          <w:tcPr>
            <w:tcW w:w="1404" w:type="dxa"/>
            <w:noWrap w:val="0"/>
            <w:vAlign w:val="center"/>
          </w:tcPr>
          <w:p w14:paraId="26CE79D5">
            <w:pPr>
              <w:spacing w:line="280" w:lineRule="exact"/>
              <w:rPr>
                <w:rFonts w:hint="eastAsia" w:ascii="仿宋" w:hAnsi="仿宋" w:eastAsia="仿宋" w:cs="仿宋"/>
                <w:color w:val="auto"/>
                <w:szCs w:val="21"/>
                <w:highlight w:val="none"/>
              </w:rPr>
            </w:pPr>
          </w:p>
        </w:tc>
        <w:tc>
          <w:tcPr>
            <w:tcW w:w="1325" w:type="dxa"/>
            <w:noWrap w:val="0"/>
            <w:vAlign w:val="center"/>
          </w:tcPr>
          <w:p w14:paraId="6341387F">
            <w:pPr>
              <w:spacing w:line="280" w:lineRule="exact"/>
              <w:rPr>
                <w:rFonts w:hint="eastAsia" w:ascii="仿宋" w:hAnsi="仿宋" w:eastAsia="仿宋" w:cs="仿宋"/>
                <w:color w:val="auto"/>
                <w:szCs w:val="21"/>
                <w:highlight w:val="none"/>
              </w:rPr>
            </w:pPr>
          </w:p>
        </w:tc>
        <w:tc>
          <w:tcPr>
            <w:tcW w:w="1320" w:type="dxa"/>
            <w:noWrap w:val="0"/>
            <w:vAlign w:val="center"/>
          </w:tcPr>
          <w:p w14:paraId="4FDC3B1A">
            <w:pPr>
              <w:spacing w:line="280" w:lineRule="exact"/>
              <w:rPr>
                <w:rFonts w:hint="eastAsia" w:ascii="仿宋" w:hAnsi="仿宋" w:eastAsia="仿宋" w:cs="仿宋"/>
                <w:color w:val="auto"/>
                <w:szCs w:val="21"/>
                <w:highlight w:val="none"/>
              </w:rPr>
            </w:pPr>
          </w:p>
        </w:tc>
        <w:tc>
          <w:tcPr>
            <w:tcW w:w="1380" w:type="dxa"/>
            <w:noWrap w:val="0"/>
            <w:vAlign w:val="center"/>
          </w:tcPr>
          <w:p w14:paraId="05D0FD36">
            <w:pPr>
              <w:spacing w:line="280" w:lineRule="exact"/>
              <w:rPr>
                <w:rFonts w:hint="eastAsia" w:ascii="仿宋" w:hAnsi="仿宋" w:eastAsia="仿宋" w:cs="仿宋"/>
                <w:color w:val="auto"/>
                <w:szCs w:val="21"/>
                <w:highlight w:val="none"/>
              </w:rPr>
            </w:pPr>
          </w:p>
        </w:tc>
      </w:tr>
      <w:tr w14:paraId="5FE2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58" w:type="dxa"/>
            <w:vMerge w:val="continue"/>
            <w:noWrap w:val="0"/>
            <w:vAlign w:val="center"/>
          </w:tcPr>
          <w:p w14:paraId="283EF606">
            <w:pPr>
              <w:rPr>
                <w:rFonts w:hint="eastAsia" w:ascii="仿宋" w:hAnsi="仿宋" w:eastAsia="仿宋" w:cs="仿宋"/>
                <w:color w:val="auto"/>
                <w:szCs w:val="21"/>
                <w:highlight w:val="none"/>
              </w:rPr>
            </w:pPr>
          </w:p>
        </w:tc>
        <w:tc>
          <w:tcPr>
            <w:tcW w:w="1441" w:type="dxa"/>
            <w:noWrap w:val="0"/>
            <w:vAlign w:val="center"/>
          </w:tcPr>
          <w:p w14:paraId="42084208">
            <w:pPr>
              <w:spacing w:line="280" w:lineRule="exact"/>
              <w:rPr>
                <w:rFonts w:hint="eastAsia" w:ascii="仿宋" w:hAnsi="仿宋" w:eastAsia="仿宋" w:cs="仿宋"/>
                <w:color w:val="auto"/>
                <w:szCs w:val="21"/>
                <w:highlight w:val="none"/>
              </w:rPr>
            </w:pPr>
          </w:p>
        </w:tc>
        <w:tc>
          <w:tcPr>
            <w:tcW w:w="1575" w:type="dxa"/>
            <w:noWrap w:val="0"/>
            <w:vAlign w:val="center"/>
          </w:tcPr>
          <w:p w14:paraId="5183BF20">
            <w:pPr>
              <w:spacing w:line="280" w:lineRule="exact"/>
              <w:rPr>
                <w:rFonts w:hint="eastAsia" w:ascii="仿宋" w:hAnsi="仿宋" w:eastAsia="仿宋" w:cs="仿宋"/>
                <w:color w:val="auto"/>
                <w:szCs w:val="21"/>
                <w:highlight w:val="none"/>
              </w:rPr>
            </w:pPr>
          </w:p>
        </w:tc>
        <w:tc>
          <w:tcPr>
            <w:tcW w:w="1404" w:type="dxa"/>
            <w:noWrap w:val="0"/>
            <w:vAlign w:val="center"/>
          </w:tcPr>
          <w:p w14:paraId="25050595">
            <w:pPr>
              <w:spacing w:line="280" w:lineRule="exact"/>
              <w:rPr>
                <w:rFonts w:hint="eastAsia" w:ascii="仿宋" w:hAnsi="仿宋" w:eastAsia="仿宋" w:cs="仿宋"/>
                <w:color w:val="auto"/>
                <w:szCs w:val="21"/>
                <w:highlight w:val="none"/>
              </w:rPr>
            </w:pPr>
          </w:p>
        </w:tc>
        <w:tc>
          <w:tcPr>
            <w:tcW w:w="1325" w:type="dxa"/>
            <w:noWrap w:val="0"/>
            <w:vAlign w:val="center"/>
          </w:tcPr>
          <w:p w14:paraId="43E5ECA7">
            <w:pPr>
              <w:spacing w:line="280" w:lineRule="exact"/>
              <w:rPr>
                <w:rFonts w:hint="eastAsia" w:ascii="仿宋" w:hAnsi="仿宋" w:eastAsia="仿宋" w:cs="仿宋"/>
                <w:color w:val="auto"/>
                <w:szCs w:val="21"/>
                <w:highlight w:val="none"/>
              </w:rPr>
            </w:pPr>
          </w:p>
        </w:tc>
        <w:tc>
          <w:tcPr>
            <w:tcW w:w="1320" w:type="dxa"/>
            <w:noWrap w:val="0"/>
            <w:vAlign w:val="center"/>
          </w:tcPr>
          <w:p w14:paraId="1D7F2747">
            <w:pPr>
              <w:spacing w:line="280" w:lineRule="exact"/>
              <w:rPr>
                <w:rFonts w:hint="eastAsia" w:ascii="仿宋" w:hAnsi="仿宋" w:eastAsia="仿宋" w:cs="仿宋"/>
                <w:color w:val="auto"/>
                <w:szCs w:val="21"/>
                <w:highlight w:val="none"/>
              </w:rPr>
            </w:pPr>
          </w:p>
        </w:tc>
        <w:tc>
          <w:tcPr>
            <w:tcW w:w="1380" w:type="dxa"/>
            <w:noWrap w:val="0"/>
            <w:vAlign w:val="center"/>
          </w:tcPr>
          <w:p w14:paraId="789798FD">
            <w:pPr>
              <w:spacing w:line="280" w:lineRule="exact"/>
              <w:rPr>
                <w:rFonts w:hint="eastAsia" w:ascii="仿宋" w:hAnsi="仿宋" w:eastAsia="仿宋" w:cs="仿宋"/>
                <w:color w:val="auto"/>
                <w:szCs w:val="21"/>
                <w:highlight w:val="none"/>
              </w:rPr>
            </w:pPr>
          </w:p>
        </w:tc>
      </w:tr>
      <w:tr w14:paraId="7442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99" w:type="dxa"/>
            <w:gridSpan w:val="2"/>
            <w:noWrap w:val="0"/>
            <w:vAlign w:val="center"/>
          </w:tcPr>
          <w:p w14:paraId="269C4C5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合计得分</w:t>
            </w:r>
          </w:p>
        </w:tc>
        <w:tc>
          <w:tcPr>
            <w:tcW w:w="2979" w:type="dxa"/>
            <w:gridSpan w:val="2"/>
            <w:tcBorders>
              <w:tr2bl w:val="single" w:color="auto" w:sz="4" w:space="0"/>
            </w:tcBorders>
            <w:noWrap w:val="0"/>
            <w:vAlign w:val="center"/>
          </w:tcPr>
          <w:p w14:paraId="51A46312">
            <w:pPr>
              <w:ind w:firstLine="420" w:firstLineChars="200"/>
              <w:rPr>
                <w:rFonts w:hint="eastAsia" w:ascii="仿宋" w:hAnsi="仿宋" w:eastAsia="仿宋" w:cs="仿宋"/>
                <w:color w:val="auto"/>
                <w:szCs w:val="21"/>
                <w:highlight w:val="none"/>
              </w:rPr>
            </w:pPr>
          </w:p>
        </w:tc>
        <w:tc>
          <w:tcPr>
            <w:tcW w:w="1325" w:type="dxa"/>
            <w:noWrap w:val="0"/>
            <w:vAlign w:val="center"/>
          </w:tcPr>
          <w:p w14:paraId="64779CDD">
            <w:pPr>
              <w:ind w:firstLine="420" w:firstLineChars="200"/>
              <w:rPr>
                <w:rFonts w:hint="eastAsia" w:ascii="仿宋" w:hAnsi="仿宋" w:eastAsia="仿宋" w:cs="仿宋"/>
                <w:color w:val="auto"/>
                <w:szCs w:val="21"/>
                <w:highlight w:val="none"/>
              </w:rPr>
            </w:pPr>
          </w:p>
        </w:tc>
        <w:tc>
          <w:tcPr>
            <w:tcW w:w="2700" w:type="dxa"/>
            <w:gridSpan w:val="2"/>
            <w:tcBorders>
              <w:tr2bl w:val="single" w:color="auto" w:sz="4" w:space="0"/>
            </w:tcBorders>
            <w:noWrap w:val="0"/>
            <w:vAlign w:val="center"/>
          </w:tcPr>
          <w:p w14:paraId="3B3499CD">
            <w:pPr>
              <w:ind w:firstLine="420" w:firstLineChars="200"/>
              <w:rPr>
                <w:rFonts w:hint="eastAsia" w:ascii="仿宋" w:hAnsi="仿宋" w:eastAsia="仿宋" w:cs="仿宋"/>
                <w:color w:val="auto"/>
                <w:szCs w:val="21"/>
                <w:highlight w:val="none"/>
              </w:rPr>
            </w:pPr>
          </w:p>
        </w:tc>
      </w:tr>
    </w:tbl>
    <w:p w14:paraId="7B40B6F9">
      <w:pPr>
        <w:snapToGrid w:val="0"/>
        <w:spacing w:before="50" w:after="50"/>
        <w:ind w:right="-817" w:rightChars="-389"/>
        <w:rPr>
          <w:rFonts w:hint="eastAsia" w:ascii="仿宋" w:hAnsi="仿宋" w:eastAsia="仿宋" w:cs="仿宋"/>
          <w:b/>
          <w:bCs/>
          <w:i/>
          <w:iCs/>
          <w:color w:val="auto"/>
          <w:sz w:val="28"/>
          <w:szCs w:val="28"/>
          <w:highlight w:val="none"/>
        </w:rPr>
      </w:pPr>
      <w:r>
        <w:rPr>
          <w:rFonts w:hint="eastAsia" w:ascii="仿宋" w:hAnsi="仿宋" w:eastAsia="仿宋" w:cs="仿宋"/>
          <w:b/>
          <w:bCs/>
          <w:color w:val="auto"/>
          <w:highlight w:val="none"/>
        </w:rPr>
        <w:t>本表格需参照第四章评分条款，认真填写，并附在商务报价技术文件目录后，方便评委评分时</w:t>
      </w:r>
      <w:bookmarkStart w:id="299" w:name="_Toc286240858"/>
      <w:r>
        <w:rPr>
          <w:rFonts w:hint="eastAsia" w:ascii="仿宋" w:hAnsi="仿宋" w:eastAsia="仿宋" w:cs="仿宋"/>
          <w:b/>
          <w:bCs/>
          <w:color w:val="auto"/>
          <w:highlight w:val="none"/>
        </w:rPr>
        <w:t>对照</w:t>
      </w:r>
      <w:bookmarkEnd w:id="299"/>
      <w:r>
        <w:rPr>
          <w:rFonts w:hint="eastAsia" w:ascii="仿宋" w:hAnsi="仿宋" w:eastAsia="仿宋" w:cs="仿宋"/>
          <w:b/>
          <w:bCs/>
          <w:color w:val="auto"/>
          <w:highlight w:val="none"/>
        </w:rPr>
        <w:t>。</w:t>
      </w:r>
    </w:p>
    <w:p w14:paraId="42451D42">
      <w:pPr>
        <w:pStyle w:val="17"/>
        <w:rPr>
          <w:rFonts w:hint="eastAsia" w:ascii="宋体" w:hAnsi="宋体" w:eastAsia="宋体" w:cs="宋体"/>
          <w:color w:val="000000" w:themeColor="text1"/>
          <w:highlight w:val="none"/>
          <w14:textFill>
            <w14:solidFill>
              <w14:schemeClr w14:val="tx1"/>
            </w14:solidFill>
          </w14:textFill>
        </w:rPr>
      </w:pPr>
    </w:p>
    <w:p w14:paraId="5FF63C23">
      <w:pPr>
        <w:adjustRightInd w:val="0"/>
        <w:snapToGrid w:val="0"/>
        <w:rPr>
          <w:rFonts w:hint="eastAsia" w:ascii="宋体" w:hAnsi="宋体" w:eastAsia="宋体" w:cs="宋体"/>
          <w:b/>
          <w:bCs/>
          <w:i/>
          <w:iCs/>
          <w:color w:val="000000" w:themeColor="text1"/>
          <w:sz w:val="28"/>
          <w:szCs w:val="28"/>
          <w:highlight w:val="none"/>
          <w14:textFill>
            <w14:solidFill>
              <w14:schemeClr w14:val="tx1"/>
            </w14:solidFill>
          </w14:textFill>
        </w:rPr>
      </w:pPr>
    </w:p>
    <w:p w14:paraId="1F8780D0">
      <w:pPr>
        <w:pStyle w:val="28"/>
        <w:rPr>
          <w:rFonts w:hint="eastAsia" w:ascii="宋体" w:hAnsi="宋体" w:eastAsia="宋体" w:cs="宋体"/>
          <w:b/>
          <w:bCs/>
          <w:i/>
          <w:iCs/>
          <w:color w:val="000000" w:themeColor="text1"/>
          <w:sz w:val="28"/>
          <w:szCs w:val="28"/>
          <w:highlight w:val="none"/>
          <w14:textFill>
            <w14:solidFill>
              <w14:schemeClr w14:val="tx1"/>
            </w14:solidFill>
          </w14:textFill>
        </w:rPr>
      </w:pPr>
    </w:p>
    <w:p w14:paraId="5F06C030">
      <w:pPr>
        <w:rPr>
          <w:rFonts w:hint="eastAsia" w:ascii="宋体" w:hAnsi="宋体" w:eastAsia="宋体" w:cs="宋体"/>
          <w:color w:val="000000" w:themeColor="text1"/>
          <w:sz w:val="28"/>
          <w:szCs w:val="28"/>
          <w:highlight w:val="none"/>
          <w14:textFill>
            <w14:solidFill>
              <w14:schemeClr w14:val="tx1"/>
            </w14:solidFill>
          </w14:textFill>
        </w:rPr>
      </w:pPr>
    </w:p>
    <w:p w14:paraId="64A0024A">
      <w:pPr>
        <w:rPr>
          <w:rFonts w:hint="eastAsia" w:ascii="宋体" w:hAnsi="宋体" w:eastAsia="宋体" w:cs="宋体"/>
          <w:color w:val="000000" w:themeColor="text1"/>
          <w:highlight w:val="none"/>
          <w14:textFill>
            <w14:solidFill>
              <w14:schemeClr w14:val="tx1"/>
            </w14:solidFill>
          </w14:textFill>
        </w:rPr>
      </w:pPr>
    </w:p>
    <w:p w14:paraId="0AE02E16">
      <w:pPr>
        <w:rPr>
          <w:color w:val="000000" w:themeColor="text1"/>
          <w:highlight w:val="none"/>
          <w14:textFill>
            <w14:solidFill>
              <w14:schemeClr w14:val="tx1"/>
            </w14:solidFill>
          </w14:textFill>
        </w:rPr>
      </w:pPr>
    </w:p>
    <w:p w14:paraId="4E205A07">
      <w:pPr>
        <w:rPr>
          <w:color w:val="000000" w:themeColor="text1"/>
          <w:highlight w:val="none"/>
          <w14:textFill>
            <w14:solidFill>
              <w14:schemeClr w14:val="tx1"/>
            </w14:solidFill>
          </w14:textFill>
        </w:rPr>
      </w:pPr>
    </w:p>
    <w:p w14:paraId="5BA03C30">
      <w:pPr>
        <w:rPr>
          <w:color w:val="000000" w:themeColor="text1"/>
          <w:highlight w:val="none"/>
          <w14:textFill>
            <w14:solidFill>
              <w14:schemeClr w14:val="tx1"/>
            </w14:solidFill>
          </w14:textFill>
        </w:rPr>
      </w:pPr>
    </w:p>
    <w:sectPr>
      <w:headerReference r:id="rId6" w:type="default"/>
      <w:footerReference r:id="rId7" w:type="default"/>
      <w:footerReference r:id="rId8" w:type="even"/>
      <w:pgSz w:w="11906" w:h="16838"/>
      <w:pgMar w:top="1247" w:right="1247" w:bottom="1247" w:left="124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EB21">
    <w:pPr>
      <w:pStyle w:val="11"/>
      <w:jc w:val="both"/>
      <w:rPr>
        <w:rFonts w:hint="eastAsia"/>
        <w:i/>
      </w:rPr>
    </w:pPr>
    <w:r>
      <mc:AlternateContent>
        <mc:Choice Requires="wps">
          <w:drawing>
            <wp:anchor distT="0" distB="0" distL="114300" distR="114300" simplePos="0" relativeHeight="251659264" behindDoc="0" locked="0" layoutInCell="1" allowOverlap="1">
              <wp:simplePos x="0" y="0"/>
              <wp:positionH relativeFrom="margin">
                <wp:posOffset>-248920</wp:posOffset>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5FD94B">
                          <w:pPr>
                            <w:pStyle w:val="11"/>
                            <w:jc w:val="both"/>
                          </w:pPr>
                          <w:r>
                            <w:rPr>
                              <w:rFonts w:hint="eastAsia"/>
                              <w:i/>
                              <w:lang w:eastAsia="zh-CN"/>
                            </w:rPr>
                            <w:t>湖州江南工程管理有限公司</w:t>
                          </w:r>
                          <w:r>
                            <w:rPr>
                              <w:rFonts w:hint="eastAsia"/>
                              <w:i/>
                            </w:rPr>
                            <w:t xml:space="preserve">                               </w:t>
                          </w:r>
                          <w:r>
                            <w:fldChar w:fldCharType="begin"/>
                          </w:r>
                          <w:r>
                            <w:rPr>
                              <w:rStyle w:val="25"/>
                            </w:rPr>
                            <w:instrText xml:space="preserve">PAGE  </w:instrText>
                          </w:r>
                          <w:r>
                            <w:fldChar w:fldCharType="separate"/>
                          </w:r>
                          <w:r>
                            <w:rPr>
                              <w:rStyle w:val="25"/>
                            </w:rPr>
                            <w:t>33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left:-19.6pt;margin-top:0pt;height:144pt;width:144pt;mso-position-horizontal-relative:margin;mso-wrap-style:none;z-index:251659264;mso-width-relative:page;mso-height-relative:page;" filled="f" stroked="f" coordsize="21600,21600" o:gfxdata="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m3oihLHLQ788vPH5def&#10;y+/vZJnl6QPUmHUfMC8N7/yASzP7AZ2Z9aCizV/kQzCO4p6v4sohEZEfrVfrdYUhgbH5gvjs4XmI&#10;kN5Lb0k2GhpxekVUfvoIaUydU3I15++0MWWCxv3jQMzsYbn3scdspWE/TIT2vj0jnx4H31CHe06J&#10;+eBQ17wjsxFnYz8bxxD1oStLlOtBuD0mbKL0liuMsFNhnFhhN21XXonH95L18Ed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Qiv51AAAAAgBAAAPAAAAAAAAAAEAIAAAACIAAABkcnMvZG93bnJl&#10;di54bWxQSwECFAAUAAAACACHTuJA98bSusgBAACZAwAADgAAAAAAAAABACAAAAAjAQAAZHJzL2Uy&#10;b0RvYy54bWxQSwUGAAAAAAYABgBZAQAAXQUAAAAA&#10;">
              <v:fill on="f" focussize="0,0"/>
              <v:stroke on="f"/>
              <v:imagedata o:title=""/>
              <o:lock v:ext="edit" aspectratio="f"/>
              <v:textbox inset="0mm,0mm,0mm,0mm" style="mso-fit-shape-to-text:t;">
                <w:txbxContent>
                  <w:p w14:paraId="575FD94B">
                    <w:pPr>
                      <w:pStyle w:val="11"/>
                      <w:jc w:val="both"/>
                    </w:pPr>
                    <w:r>
                      <w:rPr>
                        <w:rFonts w:hint="eastAsia"/>
                        <w:i/>
                        <w:lang w:eastAsia="zh-CN"/>
                      </w:rPr>
                      <w:t>湖州江南工程管理有限公司</w:t>
                    </w:r>
                    <w:r>
                      <w:rPr>
                        <w:rFonts w:hint="eastAsia"/>
                        <w:i/>
                      </w:rPr>
                      <w:t xml:space="preserve">                               </w:t>
                    </w:r>
                    <w:r>
                      <w:fldChar w:fldCharType="begin"/>
                    </w:r>
                    <w:r>
                      <w:rPr>
                        <w:rStyle w:val="25"/>
                      </w:rPr>
                      <w:instrText xml:space="preserve">PAGE  </w:instrText>
                    </w:r>
                    <w:r>
                      <w:fldChar w:fldCharType="separate"/>
                    </w:r>
                    <w:r>
                      <w:rPr>
                        <w:rStyle w:val="25"/>
                      </w:rP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9B0C">
    <w:pPr>
      <w:pStyle w:val="11"/>
      <w:framePr w:wrap="around" w:vAnchor="text" w:hAnchor="margin" w:xAlign="center" w:y="1"/>
    </w:pPr>
    <w:r>
      <w:fldChar w:fldCharType="begin"/>
    </w:r>
    <w:r>
      <w:rPr>
        <w:rStyle w:val="25"/>
      </w:rPr>
      <w:instrText xml:space="preserve">PAGE  </w:instrText>
    </w:r>
    <w:r>
      <w:fldChar w:fldCharType="end"/>
    </w:r>
  </w:p>
  <w:p w14:paraId="6B343AC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E824">
    <w:pPr>
      <w:pStyle w:val="11"/>
      <w:framePr w:wrap="around" w:vAnchor="text" w:hAnchor="margin" w:xAlign="center" w:y="1"/>
    </w:pPr>
    <w:r>
      <w:fldChar w:fldCharType="begin"/>
    </w:r>
    <w:r>
      <w:rPr>
        <w:rStyle w:val="25"/>
      </w:rPr>
      <w:instrText xml:space="preserve">PAGE  </w:instrText>
    </w:r>
    <w:r>
      <w:fldChar w:fldCharType="separate"/>
    </w:r>
    <w:r>
      <w:rPr>
        <w:rStyle w:val="25"/>
      </w:rPr>
      <w:t>49</w:t>
    </w:r>
    <w:r>
      <w:fldChar w:fldCharType="end"/>
    </w:r>
  </w:p>
  <w:p w14:paraId="7999865B">
    <w:pPr>
      <w:pStyle w:val="11"/>
      <w:pBdr>
        <w:top w:val="single" w:color="auto" w:sz="4" w:space="1"/>
      </w:pBdr>
      <w:rPr>
        <w:rFonts w:hint="eastAsia" w:eastAsia="宋体"/>
        <w:i/>
        <w:lang w:eastAsia="zh-CN"/>
      </w:rPr>
    </w:pPr>
    <w:r>
      <w:rPr>
        <w:rFonts w:hint="eastAsia"/>
        <w:i/>
        <w:lang w:eastAsia="zh-CN"/>
      </w:rPr>
      <w:t>湖州江南工程管理有限公司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ECFC">
    <w:pPr>
      <w:pStyle w:val="11"/>
      <w:framePr w:wrap="around" w:vAnchor="text" w:hAnchor="margin" w:xAlign="center" w:y="1"/>
    </w:pPr>
    <w:r>
      <w:fldChar w:fldCharType="begin"/>
    </w:r>
    <w:r>
      <w:rPr>
        <w:rStyle w:val="25"/>
      </w:rPr>
      <w:instrText xml:space="preserve">PAGE  </w:instrText>
    </w:r>
    <w:r>
      <w:fldChar w:fldCharType="end"/>
    </w:r>
  </w:p>
  <w:p w14:paraId="704D249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9D94B">
    <w:pPr>
      <w:pStyle w:val="12"/>
      <w:pBdr>
        <w:bottom w:val="single" w:color="auto" w:sz="4" w:space="1"/>
      </w:pBdr>
      <w:jc w:val="right"/>
      <w:rPr>
        <w:rFonts w:hint="eastAsia"/>
        <w:i/>
        <w:sz w:val="15"/>
        <w:szCs w:val="15"/>
      </w:rPr>
    </w:pPr>
    <w:r>
      <w:rPr>
        <w:rFonts w:hint="eastAsia"/>
        <w:i/>
        <w:sz w:val="15"/>
        <w:szCs w:val="15"/>
        <w:lang w:eastAsia="zh-CN"/>
      </w:rPr>
      <w:t>2025年度山洪灾害及防汛水文监测站点运行维护服务政府采购项目</w:t>
    </w:r>
    <w:r>
      <w:rPr>
        <w:rFonts w:hint="eastAsia"/>
        <w:i/>
        <w:sz w:val="15"/>
        <w:szCs w:val="15"/>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074D">
    <w:pPr>
      <w:pStyle w:val="12"/>
      <w:pBdr>
        <w:bottom w:val="single" w:color="auto" w:sz="4" w:space="1"/>
      </w:pBdr>
      <w:jc w:val="right"/>
      <w:rPr>
        <w:rFonts w:hint="eastAsia"/>
        <w:i/>
        <w:sz w:val="15"/>
        <w:szCs w:val="15"/>
      </w:rPr>
    </w:pPr>
    <w:r>
      <w:rPr>
        <w:rFonts w:hint="eastAsia"/>
        <w:i/>
        <w:sz w:val="15"/>
        <w:szCs w:val="15"/>
        <w:lang w:eastAsia="zh-CN"/>
      </w:rPr>
      <w:t>2025年度山洪灾害及防汛水文监测站点运行维护服务政府采购项目</w:t>
    </w:r>
    <w:r>
      <w:rPr>
        <w:rFonts w:hint="eastAsia"/>
        <w:i/>
        <w:sz w:val="15"/>
        <w:szCs w:val="15"/>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4F509"/>
    <w:multiLevelType w:val="singleLevel"/>
    <w:tmpl w:val="05F4F509"/>
    <w:lvl w:ilvl="0" w:tentative="0">
      <w:start w:val="1"/>
      <w:numFmt w:val="decimal"/>
      <w:suff w:val="nothing"/>
      <w:lvlText w:val="%1、"/>
      <w:lvlJc w:val="left"/>
    </w:lvl>
  </w:abstractNum>
  <w:abstractNum w:abstractNumId="1">
    <w:nsid w:val="26160976"/>
    <w:multiLevelType w:val="singleLevel"/>
    <w:tmpl w:val="2616097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MzQ2YzdjYjYxMjcxNGQ2NzllY2Y2N2QzOGM1ODUifQ=="/>
  </w:docVars>
  <w:rsids>
    <w:rsidRoot w:val="10CA31D4"/>
    <w:rsid w:val="01DF3CC9"/>
    <w:rsid w:val="02B00965"/>
    <w:rsid w:val="061F3BE9"/>
    <w:rsid w:val="067E29D4"/>
    <w:rsid w:val="07FF77D5"/>
    <w:rsid w:val="09EE09BD"/>
    <w:rsid w:val="0AC40947"/>
    <w:rsid w:val="0C2C06C1"/>
    <w:rsid w:val="0CC32777"/>
    <w:rsid w:val="0D45566F"/>
    <w:rsid w:val="0E075743"/>
    <w:rsid w:val="0E515AE1"/>
    <w:rsid w:val="10CA31D4"/>
    <w:rsid w:val="11BC51D6"/>
    <w:rsid w:val="135A7B8E"/>
    <w:rsid w:val="13DD188A"/>
    <w:rsid w:val="14525826"/>
    <w:rsid w:val="161D7A7A"/>
    <w:rsid w:val="166C183E"/>
    <w:rsid w:val="181C33C5"/>
    <w:rsid w:val="18E611E1"/>
    <w:rsid w:val="19650846"/>
    <w:rsid w:val="1A9E787A"/>
    <w:rsid w:val="1C446AA2"/>
    <w:rsid w:val="1CFE5AC2"/>
    <w:rsid w:val="1DD01A6D"/>
    <w:rsid w:val="1DE44ECA"/>
    <w:rsid w:val="1F6B6813"/>
    <w:rsid w:val="2217240B"/>
    <w:rsid w:val="22317135"/>
    <w:rsid w:val="2254285E"/>
    <w:rsid w:val="231177A3"/>
    <w:rsid w:val="239A703C"/>
    <w:rsid w:val="25893620"/>
    <w:rsid w:val="259358F7"/>
    <w:rsid w:val="25D13E80"/>
    <w:rsid w:val="26EB53A8"/>
    <w:rsid w:val="27DA506A"/>
    <w:rsid w:val="2859295C"/>
    <w:rsid w:val="29AD69B5"/>
    <w:rsid w:val="2A0F6B69"/>
    <w:rsid w:val="2B354569"/>
    <w:rsid w:val="2BAC2A05"/>
    <w:rsid w:val="2E4251FE"/>
    <w:rsid w:val="2ED661CD"/>
    <w:rsid w:val="2F672E73"/>
    <w:rsid w:val="2F990309"/>
    <w:rsid w:val="30444D13"/>
    <w:rsid w:val="31CD0C07"/>
    <w:rsid w:val="3216623C"/>
    <w:rsid w:val="338C5DB9"/>
    <w:rsid w:val="34B07AC7"/>
    <w:rsid w:val="36AA6836"/>
    <w:rsid w:val="393E7F41"/>
    <w:rsid w:val="3A253F39"/>
    <w:rsid w:val="3A3E3D99"/>
    <w:rsid w:val="3AF9591B"/>
    <w:rsid w:val="3B312BF6"/>
    <w:rsid w:val="3BB32D4D"/>
    <w:rsid w:val="3BF41DD9"/>
    <w:rsid w:val="3C2E2C4B"/>
    <w:rsid w:val="3C70034B"/>
    <w:rsid w:val="3D732E48"/>
    <w:rsid w:val="3E795349"/>
    <w:rsid w:val="3EDFE92E"/>
    <w:rsid w:val="402007C6"/>
    <w:rsid w:val="402C3E76"/>
    <w:rsid w:val="412E5644"/>
    <w:rsid w:val="41E708C6"/>
    <w:rsid w:val="422D3E05"/>
    <w:rsid w:val="446612A5"/>
    <w:rsid w:val="455502A4"/>
    <w:rsid w:val="45B64A6D"/>
    <w:rsid w:val="47897A58"/>
    <w:rsid w:val="47D76015"/>
    <w:rsid w:val="47E70C81"/>
    <w:rsid w:val="493944D8"/>
    <w:rsid w:val="4B68345B"/>
    <w:rsid w:val="4C5C599A"/>
    <w:rsid w:val="4D561139"/>
    <w:rsid w:val="4D961D38"/>
    <w:rsid w:val="4E713456"/>
    <w:rsid w:val="527624DE"/>
    <w:rsid w:val="542808AC"/>
    <w:rsid w:val="54B26F7C"/>
    <w:rsid w:val="565D0340"/>
    <w:rsid w:val="576E70E6"/>
    <w:rsid w:val="585711D8"/>
    <w:rsid w:val="58CB3464"/>
    <w:rsid w:val="5A5D0E12"/>
    <w:rsid w:val="5AAD500D"/>
    <w:rsid w:val="5AC25D5C"/>
    <w:rsid w:val="5CF2741B"/>
    <w:rsid w:val="5E557D14"/>
    <w:rsid w:val="61811074"/>
    <w:rsid w:val="67F90E6F"/>
    <w:rsid w:val="68B03D7D"/>
    <w:rsid w:val="6C0837A2"/>
    <w:rsid w:val="6C934F38"/>
    <w:rsid w:val="6DF90334"/>
    <w:rsid w:val="6EF37CAD"/>
    <w:rsid w:val="6FBE7937"/>
    <w:rsid w:val="72310E2F"/>
    <w:rsid w:val="72652ACA"/>
    <w:rsid w:val="72C878E5"/>
    <w:rsid w:val="741F1083"/>
    <w:rsid w:val="742E3321"/>
    <w:rsid w:val="74394C7C"/>
    <w:rsid w:val="74D379E1"/>
    <w:rsid w:val="755F5A3B"/>
    <w:rsid w:val="770A6A94"/>
    <w:rsid w:val="777D141A"/>
    <w:rsid w:val="77854518"/>
    <w:rsid w:val="77D57A2E"/>
    <w:rsid w:val="7A7C01D3"/>
    <w:rsid w:val="7B632852"/>
    <w:rsid w:val="7CAB4D9F"/>
    <w:rsid w:val="7D9D55C6"/>
    <w:rsid w:val="7DEE79BE"/>
    <w:rsid w:val="7E681930"/>
    <w:rsid w:val="7ED936F5"/>
    <w:rsid w:val="7F22693C"/>
    <w:rsid w:val="7F8E54D3"/>
    <w:rsid w:val="7FF818EE"/>
    <w:rsid w:val="FD7D865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6">
    <w:name w:val="Normal Indent"/>
    <w:basedOn w:val="1"/>
    <w:qFormat/>
    <w:uiPriority w:val="0"/>
    <w:pPr>
      <w:ind w:firstLine="420"/>
    </w:pPr>
    <w:rPr>
      <w:szCs w:val="20"/>
    </w:rPr>
  </w:style>
  <w:style w:type="paragraph" w:styleId="7">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8">
    <w:name w:val="Plain Text"/>
    <w:basedOn w:val="1"/>
    <w:qFormat/>
    <w:uiPriority w:val="0"/>
    <w:pPr>
      <w:spacing w:before="156" w:beforeLines="50" w:after="156" w:afterLines="50" w:line="400" w:lineRule="exact"/>
    </w:pPr>
    <w:rPr>
      <w:rFonts w:ascii="宋体" w:hAnsi="Courier New"/>
      <w:sz w:val="24"/>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494"/>
      </w:tabs>
      <w:spacing w:line="360" w:lineRule="exact"/>
    </w:pPr>
    <w:rPr>
      <w:rFonts w:ascii="宋体" w:hAnsi="宋体"/>
      <w:sz w:val="32"/>
    </w:rPr>
  </w:style>
  <w:style w:type="paragraph" w:styleId="14">
    <w:name w:val="toc 6"/>
    <w:basedOn w:val="1"/>
    <w:next w:val="1"/>
    <w:semiHidden/>
    <w:qFormat/>
    <w:uiPriority w:val="0"/>
    <w:pPr>
      <w:ind w:left="1050"/>
      <w:jc w:val="left"/>
    </w:pPr>
    <w:rPr>
      <w:sz w:val="18"/>
      <w:szCs w:val="18"/>
    </w:rPr>
  </w:style>
  <w:style w:type="paragraph" w:styleId="15">
    <w:name w:val="toc 2"/>
    <w:basedOn w:val="1"/>
    <w:next w:val="1"/>
    <w:qFormat/>
    <w:uiPriority w:val="39"/>
    <w:pPr>
      <w:tabs>
        <w:tab w:val="right" w:leader="dot" w:pos="8494"/>
      </w:tabs>
    </w:pPr>
    <w:rPr>
      <w:sz w:val="30"/>
    </w:rPr>
  </w:style>
  <w:style w:type="paragraph" w:styleId="16">
    <w:name w:val="Normal (Web)"/>
    <w:basedOn w:val="1"/>
    <w:qFormat/>
    <w:uiPriority w:val="0"/>
    <w:pPr>
      <w:widowControl/>
      <w:spacing w:before="100" w:beforeAutospacing="1" w:after="100" w:afterAutospacing="1"/>
      <w:jc w:val="left"/>
    </w:pPr>
    <w:rPr>
      <w:rFonts w:ascii="宋体"/>
      <w:color w:val="000000"/>
      <w:kern w:val="0"/>
      <w:sz w:val="24"/>
    </w:rPr>
  </w:style>
  <w:style w:type="paragraph" w:styleId="1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8">
    <w:name w:val="Body Text First Indent"/>
    <w:basedOn w:val="2"/>
    <w:next w:val="14"/>
    <w:qFormat/>
    <w:uiPriority w:val="99"/>
    <w:pPr>
      <w:spacing w:line="312" w:lineRule="auto"/>
      <w:ind w:firstLine="420"/>
    </w:pPr>
  </w:style>
  <w:style w:type="paragraph" w:styleId="19">
    <w:name w:val="Body Text First Indent 2"/>
    <w:basedOn w:val="7"/>
    <w:next w:val="20"/>
    <w:unhideWhenUsed/>
    <w:qFormat/>
    <w:uiPriority w:val="99"/>
    <w:pPr>
      <w:ind w:firstLine="420" w:firstLineChars="200"/>
    </w:pPr>
  </w:style>
  <w:style w:type="paragraph" w:customStyle="1" w:styleId="20">
    <w:name w:val="xl53"/>
    <w:basedOn w:val="2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Times New Roman"/>
      <w:b/>
      <w:bCs/>
    </w:rPr>
  </w:style>
  <w:style w:type="paragraph" w:customStyle="1" w:styleId="21">
    <w:name w:val="正文（四号）"/>
    <w:basedOn w:val="1"/>
    <w:qFormat/>
    <w:uiPriority w:val="0"/>
    <w:rPr>
      <w:rFonts w:cs="宋体"/>
      <w:szCs w:val="28"/>
    </w:rPr>
  </w:style>
  <w:style w:type="character" w:styleId="24">
    <w:name w:val="Strong"/>
    <w:qFormat/>
    <w:uiPriority w:val="0"/>
    <w:rPr>
      <w:b/>
      <w:bCs/>
    </w:rPr>
  </w:style>
  <w:style w:type="character" w:styleId="25">
    <w:name w:val="page number"/>
    <w:basedOn w:val="23"/>
    <w:qFormat/>
    <w:uiPriority w:val="0"/>
  </w:style>
  <w:style w:type="character" w:styleId="26">
    <w:name w:val="Hyperlink"/>
    <w:basedOn w:val="23"/>
    <w:qFormat/>
    <w:uiPriority w:val="99"/>
    <w:rPr>
      <w:color w:val="0000FF"/>
      <w:u w:val="none"/>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表格文字"/>
    <w:basedOn w:val="1"/>
    <w:next w:val="2"/>
    <w:qFormat/>
    <w:uiPriority w:val="0"/>
    <w:pPr>
      <w:spacing w:before="25" w:after="25"/>
      <w:jc w:val="left"/>
    </w:pPr>
    <w:rPr>
      <w:bCs/>
      <w:spacing w:val="10"/>
      <w:kern w:val="0"/>
      <w:sz w:val="24"/>
      <w:szCs w:val="20"/>
    </w:rPr>
  </w:style>
  <w:style w:type="paragraph" w:customStyle="1" w:styleId="30">
    <w:name w:val="章正文"/>
    <w:basedOn w:val="1"/>
    <w:qFormat/>
    <w:locked/>
    <w:uiPriority w:val="0"/>
    <w:pPr>
      <w:spacing w:beforeLines="50" w:after="120" w:line="300" w:lineRule="auto"/>
      <w:ind w:firstLine="480"/>
    </w:pPr>
    <w:rPr>
      <w:rFonts w:ascii="Helvetica" w:hAnsi="Helvetica"/>
      <w:kern w:val="0"/>
    </w:rPr>
  </w:style>
  <w:style w:type="paragraph" w:customStyle="1" w:styleId="31">
    <w:name w:val="表格文字1"/>
    <w:basedOn w:val="1"/>
    <w:qFormat/>
    <w:uiPriority w:val="0"/>
    <w:pPr>
      <w:spacing w:line="300" w:lineRule="exact"/>
      <w:ind w:left="120" w:leftChars="50" w:firstLine="0" w:firstLineChars="0"/>
      <w:jc w:val="left"/>
      <w:textAlignment w:val="center"/>
    </w:pPr>
    <w:rPr>
      <w:rFonts w:hint="eastAsia" w:ascii="宋体" w:hAnsi="宋体"/>
      <w:color w:val="000000"/>
      <w:kern w:val="0"/>
      <w:sz w:val="21"/>
      <w:szCs w:val="22"/>
    </w:rPr>
  </w:style>
  <w:style w:type="paragraph" w:customStyle="1" w:styleId="32">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12097</Words>
  <Characters>13095</Characters>
  <TotalTime>9</TotalTime>
  <ScaleCrop>false</ScaleCrop>
  <LinksUpToDate>false</LinksUpToDate>
  <CharactersWithSpaces>13292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2024-12-17T22:26:00Z</dcterms:created>
  <dc:creator>56911</dc:creator>
  <cp:lastModifiedBy>only。</cp:lastModifiedBy>
  <dcterms:modified xsi:type="dcterms:W3CDTF">2025-01-15T03:22:21Z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5350E964AF8F4AE29A5EC5F5C98EABFE_12</vt:lpwstr>
  </property>
  <property fmtid="{D5CDD505-2E9C-101B-9397-08002B2CF9AE}" pid="4" name="KSOTemplateDocerSaveRecord">
    <vt:lpwstr>eyJoZGlkIjoiZjRjMTgxOWIyNjQyZWQ3Zjc4MzE5NzQzZjJmY2M4YTUiLCJ1c2VySWQiOiI0MjEyNTkxNzcifQ==</vt:lpwstr>
  </property>
</Properties>
</file>