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EC91F">
      <w:pPr>
        <w:spacing w:before="98"/>
        <w:jc w:val="center"/>
        <w:rPr>
          <w:rFonts w:hint="eastAsia" w:cs="Times New Roman"/>
          <w:b/>
          <w:bCs/>
        </w:rPr>
      </w:pPr>
    </w:p>
    <w:p w14:paraId="4CB9905C">
      <w:pPr>
        <w:spacing w:before="98"/>
        <w:jc w:val="center"/>
        <w:rPr>
          <w:rFonts w:hint="eastAsia" w:cs="Times New Roman"/>
          <w:b/>
          <w:bCs/>
          <w:sz w:val="48"/>
          <w:szCs w:val="48"/>
        </w:rPr>
      </w:pPr>
    </w:p>
    <w:p w14:paraId="1494094E">
      <w:pPr>
        <w:spacing w:before="98"/>
        <w:jc w:val="center"/>
        <w:rPr>
          <w:rFonts w:hint="eastAsia"/>
          <w:b/>
          <w:bCs/>
          <w:sz w:val="48"/>
          <w:szCs w:val="48"/>
        </w:rPr>
      </w:pPr>
    </w:p>
    <w:p w14:paraId="2D2B934B">
      <w:pPr>
        <w:spacing w:before="98"/>
        <w:jc w:val="center"/>
        <w:rPr>
          <w:rFonts w:hint="eastAsia"/>
          <w:b/>
          <w:bCs/>
          <w:sz w:val="48"/>
          <w:szCs w:val="48"/>
        </w:rPr>
      </w:pPr>
      <w:r>
        <w:rPr>
          <w:rFonts w:hint="eastAsia"/>
          <w:b/>
          <w:bCs/>
          <w:sz w:val="48"/>
          <w:szCs w:val="48"/>
        </w:rPr>
        <w:t>市政务办企业综合服务涉企问题</w:t>
      </w:r>
    </w:p>
    <w:p w14:paraId="789F0EF1">
      <w:pPr>
        <w:spacing w:before="98"/>
        <w:jc w:val="center"/>
        <w:rPr>
          <w:rFonts w:hint="eastAsia"/>
          <w:b/>
          <w:bCs/>
          <w:sz w:val="48"/>
          <w:szCs w:val="48"/>
        </w:rPr>
      </w:pPr>
      <w:r>
        <w:rPr>
          <w:rFonts w:hint="eastAsia"/>
          <w:b/>
          <w:bCs/>
          <w:sz w:val="48"/>
          <w:szCs w:val="48"/>
        </w:rPr>
        <w:t>高效闭环解决系统建设项目</w:t>
      </w:r>
    </w:p>
    <w:p w14:paraId="6F810AB2">
      <w:pPr>
        <w:spacing w:before="98"/>
        <w:jc w:val="center"/>
        <w:rPr>
          <w:rFonts w:hint="eastAsia" w:cs="Times New Roman"/>
          <w:b/>
          <w:bCs/>
          <w:sz w:val="36"/>
          <w:szCs w:val="36"/>
        </w:rPr>
      </w:pPr>
      <w:r>
        <w:rPr>
          <w:rFonts w:hint="eastAsia"/>
          <w:b/>
          <w:bCs/>
          <w:sz w:val="36"/>
          <w:szCs w:val="36"/>
        </w:rPr>
        <w:t>（财政审批编号：临</w:t>
      </w:r>
      <w:r>
        <w:fldChar w:fldCharType="begin"/>
      </w:r>
      <w:r>
        <w:instrText xml:space="preserve"> HYPERLINK "https://pay.zcygov.cn/purchaseplan_front/" \l "/plan/list/view?id=1000000000010643211" \t "https://www.zcygov.cn/delegation-order/order/_blank" </w:instrText>
      </w:r>
      <w:r>
        <w:fldChar w:fldCharType="separate"/>
      </w:r>
      <w:r>
        <w:rPr>
          <w:rFonts w:hint="eastAsia"/>
          <w:b/>
          <w:bCs/>
          <w:sz w:val="36"/>
          <w:szCs w:val="36"/>
          <w:lang w:val="en-US"/>
        </w:rPr>
        <w:t>[2024]24177号</w:t>
      </w:r>
      <w:r>
        <w:rPr>
          <w:rFonts w:hint="eastAsia"/>
          <w:b/>
          <w:bCs/>
          <w:sz w:val="36"/>
          <w:szCs w:val="36"/>
          <w:lang w:val="en-US"/>
        </w:rPr>
        <w:fldChar w:fldCharType="end"/>
      </w:r>
      <w:r>
        <w:rPr>
          <w:rFonts w:hint="eastAsia"/>
          <w:b/>
          <w:bCs/>
          <w:sz w:val="36"/>
          <w:szCs w:val="36"/>
        </w:rPr>
        <w:t>）</w:t>
      </w:r>
    </w:p>
    <w:p w14:paraId="58D9A07D">
      <w:pPr>
        <w:spacing w:line="350" w:lineRule="auto"/>
        <w:jc w:val="center"/>
        <w:rPr>
          <w:rFonts w:hint="eastAsia" w:cs="Times New Roman"/>
          <w:sz w:val="32"/>
          <w:szCs w:val="32"/>
        </w:rPr>
      </w:pPr>
    </w:p>
    <w:p w14:paraId="3599F4C0">
      <w:pPr>
        <w:rPr>
          <w:rFonts w:hint="eastAsia" w:cs="Times New Roman"/>
          <w:sz w:val="32"/>
          <w:szCs w:val="32"/>
        </w:rPr>
      </w:pPr>
    </w:p>
    <w:p w14:paraId="77F6FB84">
      <w:pPr>
        <w:pStyle w:val="12"/>
        <w:ind w:firstLine="640"/>
        <w:rPr>
          <w:rFonts w:hint="eastAsia" w:cs="Times New Roman"/>
          <w:sz w:val="32"/>
          <w:szCs w:val="32"/>
        </w:rPr>
      </w:pPr>
    </w:p>
    <w:p w14:paraId="0D484E31">
      <w:pPr>
        <w:jc w:val="center"/>
        <w:rPr>
          <w:rFonts w:hint="eastAsia" w:cs="Times New Roman"/>
          <w:b/>
          <w:bCs/>
          <w:sz w:val="72"/>
          <w:szCs w:val="72"/>
        </w:rPr>
      </w:pPr>
      <w:r>
        <w:rPr>
          <w:rFonts w:hint="eastAsia"/>
          <w:b/>
          <w:bCs/>
          <w:sz w:val="72"/>
          <w:szCs w:val="72"/>
        </w:rPr>
        <w:t>竞争性磋商文件</w:t>
      </w:r>
    </w:p>
    <w:p w14:paraId="41036F19">
      <w:pPr>
        <w:adjustRightInd w:val="0"/>
        <w:snapToGrid w:val="0"/>
        <w:spacing w:line="1200" w:lineRule="exact"/>
        <w:jc w:val="center"/>
        <w:rPr>
          <w:rFonts w:hint="eastAsia"/>
          <w:b/>
          <w:snapToGrid w:val="0"/>
          <w:sz w:val="44"/>
          <w:szCs w:val="44"/>
        </w:rPr>
      </w:pPr>
      <w:r>
        <w:rPr>
          <w:rFonts w:hint="eastAsia"/>
          <w:b/>
          <w:snapToGrid w:val="0"/>
          <w:sz w:val="44"/>
          <w:szCs w:val="44"/>
        </w:rPr>
        <w:t>（全流程电子）</w:t>
      </w:r>
    </w:p>
    <w:p w14:paraId="5ADB78A8">
      <w:pPr>
        <w:jc w:val="center"/>
        <w:rPr>
          <w:rFonts w:hint="eastAsia" w:cs="Times New Roman"/>
          <w:sz w:val="32"/>
          <w:szCs w:val="32"/>
        </w:rPr>
      </w:pPr>
    </w:p>
    <w:p w14:paraId="25C67CFB">
      <w:pPr>
        <w:rPr>
          <w:rFonts w:hint="eastAsia" w:cs="Times New Roman"/>
          <w:sz w:val="32"/>
          <w:szCs w:val="32"/>
        </w:rPr>
      </w:pPr>
    </w:p>
    <w:p w14:paraId="17251986">
      <w:pPr>
        <w:pStyle w:val="12"/>
        <w:ind w:firstLine="640"/>
        <w:rPr>
          <w:rFonts w:hint="eastAsia" w:cs="Times New Roman"/>
          <w:sz w:val="32"/>
          <w:szCs w:val="32"/>
        </w:rPr>
      </w:pPr>
    </w:p>
    <w:p w14:paraId="4C061A1E">
      <w:pPr>
        <w:pStyle w:val="39"/>
        <w:ind w:firstLine="0" w:firstLineChars="0"/>
        <w:rPr>
          <w:rFonts w:cs="Times New Roman"/>
          <w:sz w:val="32"/>
          <w:szCs w:val="32"/>
        </w:rPr>
      </w:pPr>
    </w:p>
    <w:p w14:paraId="0BD1FC52">
      <w:pPr>
        <w:pStyle w:val="39"/>
        <w:ind w:left="660" w:leftChars="300" w:firstLine="640"/>
        <w:rPr>
          <w:rFonts w:cs="Times New Roman"/>
          <w:sz w:val="32"/>
          <w:szCs w:val="32"/>
        </w:rPr>
      </w:pPr>
    </w:p>
    <w:p w14:paraId="2835FC53">
      <w:pPr>
        <w:pStyle w:val="12"/>
        <w:spacing w:line="480" w:lineRule="auto"/>
        <w:ind w:left="1540" w:leftChars="700" w:firstLine="218" w:firstLineChars="68"/>
        <w:rPr>
          <w:rFonts w:hint="eastAsia"/>
          <w:b/>
          <w:bCs/>
          <w:sz w:val="32"/>
          <w:szCs w:val="32"/>
          <w:lang w:val="en-US"/>
        </w:rPr>
      </w:pPr>
      <w:r>
        <w:rPr>
          <w:rFonts w:hint="eastAsia"/>
          <w:b/>
          <w:bCs/>
          <w:sz w:val="32"/>
          <w:szCs w:val="32"/>
        </w:rPr>
        <w:t>项目编号：</w:t>
      </w:r>
      <w:r>
        <w:rPr>
          <w:rFonts w:hint="eastAsia"/>
          <w:b/>
          <w:bCs/>
          <w:sz w:val="32"/>
          <w:szCs w:val="32"/>
          <w:highlight w:val="none"/>
          <w:lang w:val="en-US"/>
        </w:rPr>
        <w:t>XXCG(2024)-</w:t>
      </w:r>
      <w:r>
        <w:rPr>
          <w:rFonts w:hint="eastAsia"/>
          <w:b/>
          <w:bCs/>
          <w:sz w:val="32"/>
          <w:szCs w:val="32"/>
          <w:highlight w:val="none"/>
          <w:lang w:val="en-US" w:eastAsia="zh-CN"/>
        </w:rPr>
        <w:t>050</w:t>
      </w:r>
      <w:r>
        <w:rPr>
          <w:rFonts w:hint="eastAsia"/>
          <w:b/>
          <w:bCs/>
          <w:sz w:val="32"/>
          <w:szCs w:val="32"/>
          <w:highlight w:val="none"/>
          <w:lang w:val="en-US"/>
        </w:rPr>
        <w:t xml:space="preserve"> </w:t>
      </w:r>
    </w:p>
    <w:p w14:paraId="5A19400A">
      <w:pPr>
        <w:pStyle w:val="12"/>
        <w:spacing w:line="480" w:lineRule="auto"/>
        <w:ind w:left="1540" w:leftChars="700" w:firstLine="218" w:firstLineChars="68"/>
        <w:rPr>
          <w:rFonts w:hint="eastAsia"/>
          <w:b/>
          <w:bCs/>
          <w:sz w:val="32"/>
          <w:szCs w:val="32"/>
          <w:lang w:val="en-US"/>
        </w:rPr>
      </w:pPr>
      <w:r>
        <w:rPr>
          <w:rFonts w:hint="eastAsia"/>
          <w:b/>
          <w:bCs/>
          <w:sz w:val="32"/>
          <w:szCs w:val="32"/>
        </w:rPr>
        <w:t>采购人：湖州市政务服务管理办公室</w:t>
      </w:r>
    </w:p>
    <w:p w14:paraId="380420E2">
      <w:pPr>
        <w:pStyle w:val="12"/>
        <w:spacing w:line="480" w:lineRule="auto"/>
        <w:ind w:left="1540" w:leftChars="700" w:firstLine="218" w:firstLineChars="68"/>
        <w:rPr>
          <w:rFonts w:hint="eastAsia"/>
          <w:b/>
          <w:bCs/>
          <w:sz w:val="32"/>
          <w:szCs w:val="32"/>
        </w:rPr>
      </w:pPr>
      <w:r>
        <w:rPr>
          <w:rFonts w:hint="eastAsia"/>
          <w:b/>
          <w:bCs/>
          <w:sz w:val="32"/>
          <w:szCs w:val="32"/>
        </w:rPr>
        <w:t>采购代理机构：浙江星兴工程咨询有限公司</w:t>
      </w:r>
    </w:p>
    <w:p w14:paraId="1EA90DE0">
      <w:pPr>
        <w:pStyle w:val="12"/>
        <w:spacing w:line="480" w:lineRule="auto"/>
        <w:ind w:left="1540" w:leftChars="700" w:firstLine="218" w:firstLineChars="68"/>
        <w:rPr>
          <w:rFonts w:hint="eastAsia" w:cs="Times New Roman"/>
          <w:b/>
          <w:bCs/>
          <w:sz w:val="20"/>
          <w:szCs w:val="20"/>
        </w:rPr>
      </w:pPr>
      <w:r>
        <w:rPr>
          <w:rFonts w:hint="eastAsia"/>
          <w:b/>
          <w:bCs/>
          <w:sz w:val="32"/>
          <w:szCs w:val="32"/>
          <w:lang w:val="en-US"/>
        </w:rPr>
        <w:t>日期：2024年11月</w:t>
      </w:r>
    </w:p>
    <w:p w14:paraId="261C369B">
      <w:pPr>
        <w:pStyle w:val="11"/>
        <w:spacing w:before="2"/>
        <w:jc w:val="center"/>
        <w:rPr>
          <w:rFonts w:hint="eastAsia" w:cs="Times New Roman"/>
          <w:b/>
          <w:bCs/>
          <w:sz w:val="44"/>
          <w:szCs w:val="44"/>
        </w:rPr>
      </w:pPr>
    </w:p>
    <w:p w14:paraId="56F63872">
      <w:pPr>
        <w:pStyle w:val="11"/>
        <w:spacing w:before="2"/>
        <w:jc w:val="center"/>
        <w:rPr>
          <w:rFonts w:hint="eastAsia" w:cs="Times New Roman"/>
          <w:b/>
          <w:bCs/>
          <w:sz w:val="44"/>
          <w:szCs w:val="44"/>
        </w:rPr>
      </w:pPr>
    </w:p>
    <w:p w14:paraId="6030B365">
      <w:pPr>
        <w:pStyle w:val="11"/>
        <w:spacing w:before="2"/>
        <w:jc w:val="center"/>
        <w:rPr>
          <w:rFonts w:hint="eastAsia" w:cs="Times New Roman"/>
          <w:b/>
          <w:bCs/>
          <w:sz w:val="44"/>
          <w:szCs w:val="44"/>
        </w:rPr>
      </w:pPr>
      <w:r>
        <w:rPr>
          <w:rFonts w:hint="eastAsia" w:cs="Times New Roman"/>
          <w:b/>
          <w:bCs/>
          <w:sz w:val="44"/>
          <w:szCs w:val="44"/>
        </w:rPr>
        <w:t>目录</w:t>
      </w:r>
    </w:p>
    <w:p w14:paraId="4B978A62">
      <w:pPr>
        <w:pStyle w:val="12"/>
        <w:ind w:firstLine="480"/>
        <w:rPr>
          <w:rFonts w:hint="eastAsia"/>
        </w:rPr>
      </w:pPr>
    </w:p>
    <w:p w14:paraId="229AA8E5">
      <w:pPr>
        <w:pStyle w:val="12"/>
        <w:ind w:firstLine="480"/>
        <w:rPr>
          <w:rFonts w:hint="eastAsia"/>
        </w:rPr>
      </w:pPr>
    </w:p>
    <w:p w14:paraId="248EA1E1">
      <w:pPr>
        <w:pStyle w:val="11"/>
        <w:spacing w:before="2" w:line="480" w:lineRule="auto"/>
        <w:rPr>
          <w:rFonts w:hint="eastAsia" w:cs="Times New Roman"/>
          <w:sz w:val="30"/>
          <w:szCs w:val="30"/>
        </w:rPr>
      </w:pPr>
      <w:r>
        <w:fldChar w:fldCharType="begin"/>
      </w:r>
      <w:r>
        <w:instrText xml:space="preserve"> HYPERLINK \l "_TOC_250012" </w:instrText>
      </w:r>
      <w:r>
        <w:fldChar w:fldCharType="separate"/>
      </w:r>
      <w:r>
        <w:rPr>
          <w:rFonts w:hint="eastAsia" w:cs="Times New Roman"/>
          <w:sz w:val="30"/>
          <w:szCs w:val="30"/>
        </w:rPr>
        <w:t>第一章</w:t>
      </w:r>
      <w:r>
        <w:rPr>
          <w:rFonts w:hint="eastAsia" w:cs="Times New Roman"/>
          <w:sz w:val="30"/>
          <w:szCs w:val="30"/>
          <w:lang w:val="en-US"/>
        </w:rPr>
        <w:t xml:space="preserve">  </w:t>
      </w:r>
      <w:r>
        <w:rPr>
          <w:rFonts w:hint="eastAsia" w:cs="Times New Roman"/>
          <w:sz w:val="30"/>
          <w:szCs w:val="30"/>
        </w:rPr>
        <w:t>供应商须知</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hint="eastAsia" w:cs="Times New Roman"/>
          <w:sz w:val="30"/>
          <w:szCs w:val="30"/>
          <w:lang w:val="en-US"/>
        </w:rPr>
        <w:t>7</w:t>
      </w:r>
      <w:r>
        <w:rPr>
          <w:rFonts w:hint="eastAsia" w:cs="Times New Roman"/>
          <w:sz w:val="30"/>
          <w:szCs w:val="30"/>
          <w:lang w:val="en-US"/>
        </w:rPr>
        <w:fldChar w:fldCharType="end"/>
      </w:r>
    </w:p>
    <w:p w14:paraId="5C51700B">
      <w:pPr>
        <w:pStyle w:val="11"/>
        <w:spacing w:before="2" w:line="480" w:lineRule="auto"/>
        <w:ind w:firstLine="960" w:firstLineChars="400"/>
        <w:rPr>
          <w:rFonts w:hint="eastAsia" w:cs="Times New Roman"/>
          <w:sz w:val="30"/>
          <w:szCs w:val="30"/>
        </w:rPr>
      </w:pPr>
      <w:r>
        <w:fldChar w:fldCharType="begin"/>
      </w:r>
      <w:r>
        <w:instrText xml:space="preserve"> HYPERLINK \l "_TOC_250011" </w:instrText>
      </w:r>
      <w:r>
        <w:fldChar w:fldCharType="separate"/>
      </w:r>
      <w:r>
        <w:rPr>
          <w:rFonts w:hint="eastAsia" w:cs="Times New Roman"/>
          <w:sz w:val="30"/>
          <w:szCs w:val="30"/>
        </w:rPr>
        <w:t>前附表</w:t>
      </w:r>
      <w:r>
        <w:rPr>
          <w:rFonts w:cs="Times New Roman"/>
          <w:sz w:val="30"/>
          <w:szCs w:val="30"/>
        </w:rPr>
        <w:tab/>
      </w:r>
      <w:r>
        <w:rPr>
          <w:rFonts w:hint="eastAsia"/>
          <w:sz w:val="30"/>
        </w:rPr>
        <w:t>---------------------------------------------</w:t>
      </w:r>
      <w:r>
        <w:rPr>
          <w:rFonts w:hint="eastAsia"/>
          <w:sz w:val="30"/>
          <w:lang w:val="en-US"/>
        </w:rPr>
        <w:t xml:space="preserve"> </w:t>
      </w:r>
      <w:r>
        <w:rPr>
          <w:rFonts w:hint="eastAsia" w:cs="Times New Roman"/>
          <w:sz w:val="30"/>
          <w:szCs w:val="30"/>
          <w:lang w:val="en-US"/>
        </w:rPr>
        <w:t>7</w:t>
      </w:r>
      <w:r>
        <w:rPr>
          <w:rFonts w:hint="eastAsia" w:cs="Times New Roman"/>
          <w:sz w:val="30"/>
          <w:szCs w:val="30"/>
          <w:lang w:val="en-US"/>
        </w:rPr>
        <w:fldChar w:fldCharType="end"/>
      </w:r>
    </w:p>
    <w:p w14:paraId="6F8F4BD9">
      <w:pPr>
        <w:pStyle w:val="11"/>
        <w:spacing w:before="2" w:line="480" w:lineRule="auto"/>
        <w:ind w:firstLine="960" w:firstLineChars="400"/>
        <w:rPr>
          <w:rFonts w:hint="eastAsia" w:cs="Times New Roman"/>
          <w:sz w:val="30"/>
          <w:szCs w:val="30"/>
          <w:lang w:val="en-US"/>
        </w:rPr>
      </w:pPr>
      <w:r>
        <w:fldChar w:fldCharType="begin"/>
      </w:r>
      <w:r>
        <w:instrText xml:space="preserve"> HYPERLINK \l "_TOC_250010" </w:instrText>
      </w:r>
      <w:r>
        <w:fldChar w:fldCharType="separate"/>
      </w:r>
      <w:r>
        <w:rPr>
          <w:rFonts w:hint="eastAsia" w:cs="Times New Roman"/>
          <w:sz w:val="30"/>
          <w:szCs w:val="30"/>
        </w:rPr>
        <w:t>一、总则</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hint="eastAsia" w:cs="Times New Roman"/>
          <w:sz w:val="30"/>
          <w:szCs w:val="30"/>
          <w:lang w:val="en-US"/>
        </w:rPr>
        <w:t>9</w:t>
      </w:r>
      <w:r>
        <w:rPr>
          <w:rFonts w:hint="eastAsia" w:cs="Times New Roman"/>
          <w:sz w:val="30"/>
          <w:szCs w:val="30"/>
          <w:lang w:val="en-US"/>
        </w:rPr>
        <w:fldChar w:fldCharType="end"/>
      </w:r>
    </w:p>
    <w:p w14:paraId="7C23AD2C">
      <w:pPr>
        <w:pStyle w:val="11"/>
        <w:spacing w:before="2" w:line="480" w:lineRule="auto"/>
        <w:ind w:firstLine="960" w:firstLineChars="400"/>
        <w:rPr>
          <w:rFonts w:hint="eastAsia" w:cs="Times New Roman"/>
          <w:sz w:val="30"/>
          <w:szCs w:val="30"/>
          <w:lang w:val="en-US"/>
        </w:rPr>
      </w:pPr>
      <w:r>
        <w:fldChar w:fldCharType="begin"/>
      </w:r>
      <w:r>
        <w:instrText xml:space="preserve"> HYPERLINK \l "_TOC_250009" </w:instrText>
      </w:r>
      <w:r>
        <w:fldChar w:fldCharType="separate"/>
      </w:r>
      <w:r>
        <w:rPr>
          <w:rFonts w:hint="eastAsia" w:cs="Times New Roman"/>
          <w:sz w:val="30"/>
          <w:szCs w:val="30"/>
        </w:rPr>
        <w:t>二、磋商文件的说明</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hint="eastAsia" w:cs="Times New Roman"/>
          <w:sz w:val="30"/>
          <w:szCs w:val="30"/>
          <w:lang w:val="en-US"/>
        </w:rPr>
        <w:t>9</w:t>
      </w:r>
      <w:r>
        <w:rPr>
          <w:rFonts w:hint="eastAsia" w:cs="Times New Roman"/>
          <w:sz w:val="30"/>
          <w:szCs w:val="30"/>
          <w:lang w:val="en-US"/>
        </w:rPr>
        <w:fldChar w:fldCharType="end"/>
      </w:r>
    </w:p>
    <w:p w14:paraId="6A7466CA">
      <w:pPr>
        <w:pStyle w:val="11"/>
        <w:spacing w:before="2" w:line="480" w:lineRule="auto"/>
        <w:ind w:firstLine="960" w:firstLineChars="400"/>
        <w:rPr>
          <w:rFonts w:hint="eastAsia" w:cs="Times New Roman"/>
          <w:sz w:val="30"/>
          <w:szCs w:val="30"/>
          <w:lang w:val="en-US"/>
        </w:rPr>
      </w:pPr>
      <w:r>
        <w:fldChar w:fldCharType="begin"/>
      </w:r>
      <w:r>
        <w:instrText xml:space="preserve"> HYPERLINK \l "_TOC_250008" </w:instrText>
      </w:r>
      <w:r>
        <w:fldChar w:fldCharType="separate"/>
      </w:r>
      <w:r>
        <w:rPr>
          <w:rFonts w:hint="eastAsia" w:cs="Times New Roman"/>
          <w:sz w:val="30"/>
          <w:szCs w:val="30"/>
        </w:rPr>
        <w:t>三、响应文件的上传、递交</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cs="Times New Roman"/>
          <w:sz w:val="30"/>
          <w:szCs w:val="30"/>
        </w:rPr>
        <w:t>1</w:t>
      </w:r>
      <w:r>
        <w:rPr>
          <w:rFonts w:hint="eastAsia" w:cs="Times New Roman"/>
          <w:sz w:val="30"/>
          <w:szCs w:val="30"/>
          <w:lang w:val="en-US"/>
        </w:rPr>
        <w:t>4</w:t>
      </w:r>
      <w:r>
        <w:rPr>
          <w:rFonts w:hint="eastAsia" w:cs="Times New Roman"/>
          <w:sz w:val="30"/>
          <w:szCs w:val="30"/>
          <w:lang w:val="en-US"/>
        </w:rPr>
        <w:fldChar w:fldCharType="end"/>
      </w:r>
    </w:p>
    <w:p w14:paraId="097BF785">
      <w:pPr>
        <w:pStyle w:val="11"/>
        <w:spacing w:before="2" w:line="480" w:lineRule="auto"/>
        <w:ind w:firstLine="960" w:firstLineChars="400"/>
        <w:rPr>
          <w:rFonts w:hint="eastAsia" w:cs="Times New Roman"/>
          <w:sz w:val="30"/>
          <w:szCs w:val="30"/>
          <w:lang w:val="en-US"/>
        </w:rPr>
      </w:pPr>
      <w:r>
        <w:fldChar w:fldCharType="begin"/>
      </w:r>
      <w:r>
        <w:instrText xml:space="preserve"> HYPERLINK \l "_TOC_250007" </w:instrText>
      </w:r>
      <w:r>
        <w:fldChar w:fldCharType="separate"/>
      </w:r>
      <w:r>
        <w:rPr>
          <w:rFonts w:hint="eastAsia" w:cs="Times New Roman"/>
          <w:sz w:val="30"/>
          <w:szCs w:val="30"/>
        </w:rPr>
        <w:t>四、磋商规则、程序</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hint="eastAsia" w:cs="Times New Roman"/>
          <w:sz w:val="30"/>
          <w:szCs w:val="30"/>
          <w:lang w:val="en-US"/>
        </w:rPr>
        <w:t>1</w:t>
      </w:r>
      <w:r>
        <w:rPr>
          <w:rFonts w:hint="eastAsia" w:cs="Times New Roman"/>
          <w:sz w:val="30"/>
          <w:szCs w:val="30"/>
          <w:lang w:val="en-US"/>
        </w:rPr>
        <w:fldChar w:fldCharType="end"/>
      </w:r>
      <w:r>
        <w:rPr>
          <w:rFonts w:hint="eastAsia" w:cs="Times New Roman"/>
          <w:sz w:val="30"/>
          <w:szCs w:val="30"/>
          <w:lang w:val="en-US"/>
        </w:rPr>
        <w:t>5</w:t>
      </w:r>
    </w:p>
    <w:p w14:paraId="17D37D60">
      <w:pPr>
        <w:pStyle w:val="11"/>
        <w:spacing w:before="2" w:line="480" w:lineRule="auto"/>
        <w:ind w:firstLine="960" w:firstLineChars="400"/>
        <w:rPr>
          <w:rFonts w:hint="eastAsia" w:cs="Times New Roman"/>
          <w:sz w:val="30"/>
          <w:szCs w:val="30"/>
          <w:lang w:val="en-US"/>
        </w:rPr>
      </w:pPr>
      <w:r>
        <w:fldChar w:fldCharType="begin"/>
      </w:r>
      <w:r>
        <w:instrText xml:space="preserve"> HYPERLINK \l "_TOC_250006" </w:instrText>
      </w:r>
      <w:r>
        <w:fldChar w:fldCharType="separate"/>
      </w:r>
      <w:r>
        <w:rPr>
          <w:rFonts w:hint="eastAsia" w:cs="Times New Roman"/>
          <w:sz w:val="30"/>
          <w:szCs w:val="30"/>
        </w:rPr>
        <w:t>五、授予合同</w:t>
      </w:r>
      <w:r>
        <w:rPr>
          <w:rFonts w:hint="eastAsia" w:cs="Times New Roman"/>
          <w:sz w:val="30"/>
          <w:szCs w:val="30"/>
          <w:lang w:val="en-US"/>
        </w:rPr>
        <w:t xml:space="preserve"> </w:t>
      </w:r>
      <w:r>
        <w:rPr>
          <w:rFonts w:hint="eastAsia"/>
          <w:sz w:val="30"/>
        </w:rPr>
        <w:t>-------------------------------------</w:t>
      </w:r>
      <w:r>
        <w:rPr>
          <w:rFonts w:hint="eastAsia"/>
          <w:sz w:val="30"/>
        </w:rPr>
        <w:fldChar w:fldCharType="end"/>
      </w:r>
      <w:r>
        <w:rPr>
          <w:rFonts w:hint="eastAsia"/>
          <w:sz w:val="30"/>
        </w:rPr>
        <w:t>--</w:t>
      </w:r>
      <w:r>
        <w:rPr>
          <w:rFonts w:hint="eastAsia" w:cs="Times New Roman"/>
          <w:sz w:val="30"/>
          <w:szCs w:val="30"/>
          <w:lang w:val="en-US"/>
        </w:rPr>
        <w:t xml:space="preserve"> 18</w:t>
      </w:r>
    </w:p>
    <w:p w14:paraId="6D7E1090">
      <w:pPr>
        <w:pStyle w:val="11"/>
        <w:spacing w:before="2" w:line="480" w:lineRule="auto"/>
        <w:rPr>
          <w:rFonts w:hint="eastAsia" w:cs="Times New Roman"/>
          <w:sz w:val="30"/>
          <w:szCs w:val="30"/>
        </w:rPr>
      </w:pPr>
      <w:r>
        <w:fldChar w:fldCharType="begin"/>
      </w:r>
      <w:r>
        <w:instrText xml:space="preserve"> HYPERLINK \l "_TOC_250003" </w:instrText>
      </w:r>
      <w:r>
        <w:fldChar w:fldCharType="separate"/>
      </w:r>
      <w:r>
        <w:rPr>
          <w:rFonts w:hint="eastAsia" w:cs="Times New Roman"/>
          <w:sz w:val="30"/>
          <w:szCs w:val="30"/>
        </w:rPr>
        <w:t>第二章</w:t>
      </w:r>
      <w:r>
        <w:rPr>
          <w:rFonts w:cs="Times New Roman"/>
          <w:sz w:val="30"/>
          <w:szCs w:val="30"/>
        </w:rPr>
        <w:tab/>
      </w:r>
      <w:r>
        <w:rPr>
          <w:rFonts w:hint="eastAsia" w:cs="Times New Roman"/>
          <w:sz w:val="30"/>
          <w:szCs w:val="30"/>
        </w:rPr>
        <w:t>磋商需求</w:t>
      </w:r>
      <w:r>
        <w:rPr>
          <w:rFonts w:cs="Times New Roman"/>
          <w:sz w:val="30"/>
          <w:szCs w:val="30"/>
        </w:rPr>
        <w:tab/>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cs="Times New Roman"/>
          <w:sz w:val="30"/>
          <w:szCs w:val="30"/>
        </w:rPr>
        <w:t>2</w:t>
      </w:r>
      <w:r>
        <w:rPr>
          <w:rFonts w:hint="eastAsia" w:cs="Times New Roman"/>
          <w:sz w:val="30"/>
          <w:szCs w:val="30"/>
          <w:lang w:val="en-US"/>
        </w:rPr>
        <w:t>0</w:t>
      </w:r>
      <w:r>
        <w:rPr>
          <w:rFonts w:hint="eastAsia" w:cs="Times New Roman"/>
          <w:sz w:val="30"/>
          <w:szCs w:val="30"/>
          <w:lang w:val="en-US"/>
        </w:rPr>
        <w:fldChar w:fldCharType="end"/>
      </w:r>
    </w:p>
    <w:p w14:paraId="460E9457">
      <w:pPr>
        <w:pStyle w:val="11"/>
        <w:spacing w:before="2" w:line="480" w:lineRule="auto"/>
        <w:rPr>
          <w:rFonts w:hint="eastAsia" w:cs="Times New Roman"/>
          <w:sz w:val="30"/>
          <w:szCs w:val="30"/>
          <w:lang w:val="en-US"/>
        </w:rPr>
      </w:pPr>
      <w:r>
        <w:fldChar w:fldCharType="begin"/>
      </w:r>
      <w:r>
        <w:instrText xml:space="preserve"> HYPERLINK \l "_TOC_250002" </w:instrText>
      </w:r>
      <w:r>
        <w:fldChar w:fldCharType="separate"/>
      </w:r>
      <w:r>
        <w:rPr>
          <w:rFonts w:hint="eastAsia" w:cs="Times New Roman"/>
          <w:sz w:val="30"/>
          <w:szCs w:val="30"/>
        </w:rPr>
        <w:t>第三章</w:t>
      </w:r>
      <w:r>
        <w:rPr>
          <w:rFonts w:cs="Times New Roman"/>
          <w:sz w:val="30"/>
          <w:szCs w:val="30"/>
        </w:rPr>
        <w:tab/>
      </w:r>
      <w:r>
        <w:rPr>
          <w:rFonts w:hint="eastAsia" w:cs="Times New Roman"/>
          <w:sz w:val="30"/>
          <w:szCs w:val="30"/>
        </w:rPr>
        <w:t>合同主要条款</w:t>
      </w:r>
      <w:r>
        <w:rPr>
          <w:rFonts w:hint="eastAsia" w:cs="Times New Roman"/>
          <w:sz w:val="30"/>
          <w:szCs w:val="30"/>
          <w:lang w:val="en-US"/>
        </w:rPr>
        <w:t xml:space="preserve"> </w:t>
      </w:r>
      <w:r>
        <w:rPr>
          <w:rFonts w:hint="eastAsia"/>
          <w:sz w:val="30"/>
        </w:rPr>
        <w:t>------------------------------------</w:t>
      </w:r>
      <w:r>
        <w:rPr>
          <w:rFonts w:hint="eastAsia"/>
          <w:sz w:val="30"/>
          <w:lang w:val="en-US"/>
        </w:rPr>
        <w:t xml:space="preserve">  </w:t>
      </w:r>
      <w:r>
        <w:rPr>
          <w:rFonts w:hint="eastAsia" w:cs="Times New Roman"/>
          <w:sz w:val="30"/>
          <w:szCs w:val="30"/>
          <w:lang w:val="en-US"/>
        </w:rPr>
        <w:t>2</w:t>
      </w:r>
      <w:r>
        <w:rPr>
          <w:rFonts w:hint="eastAsia" w:cs="Times New Roman"/>
          <w:sz w:val="30"/>
          <w:szCs w:val="30"/>
          <w:lang w:val="en-US"/>
        </w:rPr>
        <w:fldChar w:fldCharType="end"/>
      </w:r>
      <w:r>
        <w:rPr>
          <w:rFonts w:hint="eastAsia" w:cs="Times New Roman"/>
          <w:sz w:val="30"/>
          <w:szCs w:val="30"/>
          <w:lang w:val="en-US"/>
        </w:rPr>
        <w:t>5</w:t>
      </w:r>
    </w:p>
    <w:p w14:paraId="46D33ECC">
      <w:pPr>
        <w:pStyle w:val="11"/>
        <w:spacing w:before="2" w:line="480" w:lineRule="auto"/>
        <w:rPr>
          <w:rFonts w:hint="eastAsia" w:cs="Times New Roman"/>
          <w:sz w:val="30"/>
          <w:szCs w:val="30"/>
          <w:lang w:val="en-US"/>
        </w:rPr>
      </w:pPr>
      <w:r>
        <w:fldChar w:fldCharType="begin"/>
      </w:r>
      <w:r>
        <w:instrText xml:space="preserve"> HYPERLINK \l "_TOC_250001" </w:instrText>
      </w:r>
      <w:r>
        <w:fldChar w:fldCharType="separate"/>
      </w:r>
      <w:r>
        <w:rPr>
          <w:rFonts w:hint="eastAsia" w:cs="Times New Roman"/>
          <w:sz w:val="30"/>
          <w:szCs w:val="30"/>
        </w:rPr>
        <w:t>第四章</w:t>
      </w:r>
      <w:r>
        <w:rPr>
          <w:rFonts w:cs="Times New Roman"/>
          <w:sz w:val="30"/>
          <w:szCs w:val="30"/>
        </w:rPr>
        <w:tab/>
      </w:r>
      <w:r>
        <w:rPr>
          <w:rFonts w:hint="eastAsia" w:cs="Times New Roman"/>
          <w:sz w:val="30"/>
          <w:szCs w:val="30"/>
        </w:rPr>
        <w:t>响应文件格式</w:t>
      </w:r>
      <w:r>
        <w:rPr>
          <w:rFonts w:hint="eastAsia" w:cs="Times New Roman"/>
          <w:sz w:val="30"/>
          <w:szCs w:val="30"/>
          <w:lang w:val="en-US"/>
        </w:rPr>
        <w:t xml:space="preserve"> </w:t>
      </w:r>
      <w:r>
        <w:rPr>
          <w:rFonts w:hint="eastAsia"/>
          <w:sz w:val="30"/>
        </w:rPr>
        <w:t>------------------------------------</w:t>
      </w:r>
      <w:r>
        <w:rPr>
          <w:rFonts w:hint="eastAsia"/>
          <w:sz w:val="30"/>
          <w:lang w:val="en-US"/>
        </w:rPr>
        <w:t xml:space="preserve">  29</w:t>
      </w:r>
      <w:r>
        <w:rPr>
          <w:rFonts w:hint="eastAsia"/>
          <w:sz w:val="30"/>
          <w:lang w:val="en-US"/>
        </w:rPr>
        <w:fldChar w:fldCharType="end"/>
      </w:r>
    </w:p>
    <w:p w14:paraId="29E511F4">
      <w:pPr>
        <w:pStyle w:val="11"/>
        <w:spacing w:before="2" w:line="480" w:lineRule="auto"/>
        <w:rPr>
          <w:rFonts w:hint="eastAsia" w:cs="Times New Roman"/>
          <w:sz w:val="30"/>
          <w:szCs w:val="30"/>
          <w:lang w:val="en-US"/>
        </w:rPr>
      </w:pPr>
      <w:r>
        <w:fldChar w:fldCharType="begin"/>
      </w:r>
      <w:r>
        <w:instrText xml:space="preserve"> HYPERLINK \l "_TOC_250000" </w:instrText>
      </w:r>
      <w:r>
        <w:fldChar w:fldCharType="separate"/>
      </w:r>
      <w:r>
        <w:rPr>
          <w:rFonts w:hint="eastAsia" w:cs="Times New Roman"/>
          <w:sz w:val="30"/>
          <w:szCs w:val="30"/>
        </w:rPr>
        <w:t>第五章</w:t>
      </w:r>
      <w:r>
        <w:rPr>
          <w:rFonts w:cs="Times New Roman"/>
          <w:sz w:val="30"/>
          <w:szCs w:val="30"/>
        </w:rPr>
        <w:tab/>
      </w:r>
      <w:r>
        <w:rPr>
          <w:rFonts w:hint="eastAsia" w:cs="Times New Roman"/>
          <w:sz w:val="30"/>
          <w:szCs w:val="30"/>
        </w:rPr>
        <w:t>磋商办法及评分标准</w:t>
      </w:r>
      <w:r>
        <w:rPr>
          <w:rFonts w:hint="eastAsia" w:cs="Times New Roman"/>
          <w:sz w:val="30"/>
          <w:szCs w:val="30"/>
          <w:lang w:val="en-US"/>
        </w:rPr>
        <w:t xml:space="preserve"> </w:t>
      </w:r>
      <w:r>
        <w:rPr>
          <w:rFonts w:hint="eastAsia"/>
          <w:sz w:val="30"/>
        </w:rPr>
        <w:t>------------------------------</w:t>
      </w:r>
      <w:r>
        <w:rPr>
          <w:rFonts w:hint="eastAsia"/>
          <w:sz w:val="30"/>
          <w:lang w:val="en-US"/>
        </w:rPr>
        <w:t xml:space="preserve">  5</w:t>
      </w:r>
      <w:r>
        <w:rPr>
          <w:rFonts w:hint="eastAsia"/>
          <w:sz w:val="30"/>
          <w:lang w:val="en-US"/>
        </w:rPr>
        <w:fldChar w:fldCharType="end"/>
      </w:r>
      <w:r>
        <w:rPr>
          <w:rFonts w:hint="eastAsia" w:cs="Times New Roman"/>
          <w:sz w:val="30"/>
          <w:szCs w:val="30"/>
          <w:lang w:val="en-US"/>
        </w:rPr>
        <w:t>1</w:t>
      </w:r>
    </w:p>
    <w:p w14:paraId="773116DE">
      <w:pPr>
        <w:spacing w:line="480" w:lineRule="auto"/>
        <w:jc w:val="both"/>
        <w:rPr>
          <w:rFonts w:hint="eastAsia" w:cs="Times New Roman"/>
          <w:b/>
          <w:bCs/>
          <w:sz w:val="30"/>
          <w:szCs w:val="30"/>
        </w:rPr>
      </w:pPr>
    </w:p>
    <w:p w14:paraId="77FA0104">
      <w:pPr>
        <w:spacing w:line="260" w:lineRule="auto"/>
        <w:ind w:left="964" w:hanging="964"/>
        <w:jc w:val="center"/>
        <w:rPr>
          <w:rFonts w:hint="eastAsia" w:cs="Times New Roman"/>
          <w:b/>
          <w:bCs/>
          <w:sz w:val="32"/>
          <w:szCs w:val="32"/>
        </w:rPr>
      </w:pPr>
    </w:p>
    <w:p w14:paraId="42578FD8">
      <w:pPr>
        <w:spacing w:line="260" w:lineRule="auto"/>
        <w:ind w:left="964" w:hanging="964"/>
        <w:jc w:val="center"/>
        <w:rPr>
          <w:rFonts w:hint="eastAsia" w:cs="Times New Roman"/>
          <w:b/>
          <w:bCs/>
          <w:sz w:val="32"/>
          <w:szCs w:val="32"/>
        </w:rPr>
      </w:pPr>
    </w:p>
    <w:p w14:paraId="425E0AD6">
      <w:pPr>
        <w:spacing w:line="260" w:lineRule="auto"/>
        <w:ind w:left="964" w:hanging="964"/>
        <w:jc w:val="center"/>
        <w:rPr>
          <w:rFonts w:hint="eastAsia" w:cs="Times New Roman"/>
          <w:b/>
          <w:bCs/>
          <w:sz w:val="32"/>
          <w:szCs w:val="32"/>
        </w:rPr>
      </w:pPr>
    </w:p>
    <w:p w14:paraId="03309D4F">
      <w:pPr>
        <w:pStyle w:val="2"/>
        <w:tabs>
          <w:tab w:val="left" w:pos="0"/>
        </w:tabs>
        <w:adjustRightInd w:val="0"/>
        <w:spacing w:before="0" w:line="360" w:lineRule="auto"/>
        <w:jc w:val="both"/>
        <w:rPr>
          <w:rFonts w:hint="eastAsia" w:cs="Times New Roman"/>
          <w:sz w:val="32"/>
          <w:szCs w:val="32"/>
        </w:rPr>
      </w:pPr>
      <w:bookmarkStart w:id="0" w:name="_Toc28359011"/>
      <w:bookmarkStart w:id="1" w:name="_Toc35393797"/>
    </w:p>
    <w:bookmarkEnd w:id="0"/>
    <w:bookmarkEnd w:id="1"/>
    <w:p w14:paraId="16B97F6E">
      <w:pPr>
        <w:rPr>
          <w:rFonts w:hint="eastAsia"/>
          <w:b/>
          <w:bCs/>
          <w:sz w:val="32"/>
          <w:szCs w:val="32"/>
        </w:rPr>
      </w:pPr>
      <w:r>
        <w:rPr>
          <w:rFonts w:hint="eastAsia"/>
          <w:b/>
          <w:bCs/>
          <w:sz w:val="32"/>
          <w:szCs w:val="32"/>
        </w:rPr>
        <w:br w:type="page"/>
      </w:r>
    </w:p>
    <w:p w14:paraId="38188575">
      <w:pPr>
        <w:pStyle w:val="2"/>
        <w:tabs>
          <w:tab w:val="left" w:pos="0"/>
        </w:tabs>
        <w:adjustRightInd w:val="0"/>
        <w:spacing w:before="0" w:line="360" w:lineRule="auto"/>
        <w:jc w:val="both"/>
        <w:rPr>
          <w:rFonts w:hint="eastAsia"/>
          <w:sz w:val="32"/>
          <w:szCs w:val="32"/>
        </w:rPr>
      </w:pPr>
    </w:p>
    <w:p w14:paraId="15C6BE21">
      <w:pPr>
        <w:pStyle w:val="2"/>
        <w:tabs>
          <w:tab w:val="left" w:pos="0"/>
        </w:tabs>
        <w:adjustRightInd w:val="0"/>
        <w:spacing w:before="0" w:line="360" w:lineRule="auto"/>
        <w:rPr>
          <w:rFonts w:hint="eastAsia"/>
          <w:sz w:val="32"/>
          <w:szCs w:val="32"/>
        </w:rPr>
      </w:pPr>
      <w:r>
        <w:rPr>
          <w:rFonts w:hint="eastAsia"/>
          <w:sz w:val="32"/>
          <w:szCs w:val="32"/>
        </w:rPr>
        <w:t>市政务办企业综合服务涉企问题高效闭环解决系统建设项目</w:t>
      </w:r>
    </w:p>
    <w:p w14:paraId="0E83971F">
      <w:pPr>
        <w:pStyle w:val="2"/>
        <w:tabs>
          <w:tab w:val="left" w:pos="0"/>
        </w:tabs>
        <w:adjustRightInd w:val="0"/>
        <w:spacing w:before="0" w:line="360" w:lineRule="auto"/>
        <w:rPr>
          <w:rFonts w:hint="eastAsia" w:cs="Times New Roman"/>
          <w:sz w:val="32"/>
          <w:szCs w:val="32"/>
        </w:rPr>
      </w:pPr>
      <w:r>
        <w:rPr>
          <w:rFonts w:hint="eastAsia"/>
          <w:sz w:val="32"/>
          <w:szCs w:val="32"/>
        </w:rPr>
        <w:t>竞争性磋商公告</w:t>
      </w:r>
    </w:p>
    <w:p w14:paraId="4545D778">
      <w:pPr>
        <w:snapToGrid w:val="0"/>
        <w:spacing w:line="400" w:lineRule="exact"/>
        <w:ind w:firstLine="720" w:firstLineChars="300"/>
        <w:rPr>
          <w:rFonts w:hint="eastAsia" w:cs="Times New Roman"/>
          <w:sz w:val="24"/>
          <w:szCs w:val="24"/>
          <w:lang w:val="en-US"/>
        </w:rPr>
      </w:pPr>
      <w:r>
        <w:rPr>
          <w:rFonts w:hint="eastAsia"/>
          <w:sz w:val="24"/>
          <w:szCs w:val="24"/>
          <w:lang w:val="en-US"/>
        </w:rPr>
        <w:t>根据《中华人民共和国政府采购法》、《政府采购竞争性磋商采购方式管理暂行办法》等有关规定，经</w:t>
      </w:r>
      <w:r>
        <w:rPr>
          <w:rFonts w:hint="eastAsia"/>
          <w:sz w:val="24"/>
          <w:szCs w:val="24"/>
          <w:u w:val="single"/>
          <w:lang w:val="en-US"/>
        </w:rPr>
        <w:t>湖州市财政局</w:t>
      </w:r>
      <w:r>
        <w:rPr>
          <w:rFonts w:hint="eastAsia"/>
          <w:sz w:val="24"/>
          <w:szCs w:val="24"/>
          <w:lang w:val="en-US"/>
        </w:rPr>
        <w:t>（财政审批编号：临</w:t>
      </w:r>
      <w:r>
        <w:fldChar w:fldCharType="begin"/>
      </w:r>
      <w:r>
        <w:instrText xml:space="preserve"> HYPERLINK "https://pay.zcygov.cn/purchaseplan_front/" \l "/plan/list/view?id=1000000000010643211" \t "https://www.zcygov.cn/delegation-order/order/_blank" </w:instrText>
      </w:r>
      <w:r>
        <w:fldChar w:fldCharType="separate"/>
      </w:r>
      <w:r>
        <w:rPr>
          <w:rFonts w:hint="eastAsia"/>
          <w:sz w:val="24"/>
          <w:szCs w:val="24"/>
          <w:lang w:val="en-US"/>
        </w:rPr>
        <w:t>[2024]24177号</w:t>
      </w:r>
      <w:r>
        <w:rPr>
          <w:rFonts w:hint="eastAsia"/>
          <w:sz w:val="24"/>
          <w:szCs w:val="24"/>
          <w:lang w:val="en-US"/>
        </w:rPr>
        <w:fldChar w:fldCharType="end"/>
      </w:r>
      <w:r>
        <w:rPr>
          <w:rFonts w:hint="eastAsia"/>
          <w:sz w:val="24"/>
          <w:szCs w:val="24"/>
          <w:lang w:val="en-US"/>
        </w:rPr>
        <w:t>）批准，浙江星兴工程咨询有限公司受</w:t>
      </w:r>
      <w:r>
        <w:rPr>
          <w:rFonts w:hint="eastAsia"/>
          <w:sz w:val="24"/>
          <w:szCs w:val="24"/>
          <w:u w:val="single"/>
          <w:lang w:val="en-US"/>
        </w:rPr>
        <w:t>湖州市政务服务管理办公室</w:t>
      </w:r>
      <w:r>
        <w:rPr>
          <w:rFonts w:hint="eastAsia"/>
          <w:sz w:val="24"/>
          <w:szCs w:val="24"/>
          <w:lang w:val="en-US"/>
        </w:rPr>
        <w:t>的委托，就市政务办企业综合服务涉企问题高效闭环解决系统建设项目进行竞争性磋商，欢迎国内合格的供应商前来磋商。</w:t>
      </w:r>
    </w:p>
    <w:p w14:paraId="5622C56D">
      <w:pPr>
        <w:snapToGrid w:val="0"/>
        <w:spacing w:line="400" w:lineRule="exact"/>
        <w:ind w:firstLine="472" w:firstLineChars="196"/>
        <w:rPr>
          <w:rFonts w:hint="default" w:eastAsia="宋体"/>
          <w:b/>
          <w:bCs/>
          <w:sz w:val="24"/>
          <w:szCs w:val="24"/>
          <w:lang w:val="en-US" w:eastAsia="zh-CN"/>
        </w:rPr>
      </w:pPr>
      <w:r>
        <w:rPr>
          <w:rFonts w:hint="eastAsia"/>
          <w:b/>
          <w:bCs/>
          <w:sz w:val="24"/>
          <w:szCs w:val="24"/>
          <w:lang w:val="en-US"/>
        </w:rPr>
        <w:t>一、项目编号</w:t>
      </w:r>
      <w:r>
        <w:rPr>
          <w:b/>
          <w:bCs/>
          <w:sz w:val="24"/>
          <w:szCs w:val="24"/>
          <w:lang w:val="en-US"/>
        </w:rPr>
        <w:t xml:space="preserve">: </w:t>
      </w:r>
      <w:r>
        <w:rPr>
          <w:sz w:val="24"/>
          <w:szCs w:val="24"/>
          <w:highlight w:val="none"/>
          <w:lang w:val="en-US"/>
        </w:rPr>
        <w:t>XXCG(</w:t>
      </w:r>
      <w:r>
        <w:rPr>
          <w:rFonts w:hint="eastAsia"/>
          <w:sz w:val="24"/>
          <w:szCs w:val="24"/>
          <w:highlight w:val="none"/>
          <w:lang w:val="en-US"/>
        </w:rPr>
        <w:t>2024</w:t>
      </w:r>
      <w:r>
        <w:rPr>
          <w:sz w:val="24"/>
          <w:szCs w:val="24"/>
          <w:highlight w:val="none"/>
          <w:lang w:val="en-US"/>
        </w:rPr>
        <w:t>)-</w:t>
      </w:r>
      <w:r>
        <w:rPr>
          <w:rFonts w:hint="eastAsia"/>
          <w:sz w:val="24"/>
          <w:szCs w:val="24"/>
          <w:highlight w:val="none"/>
          <w:lang w:val="en-US"/>
        </w:rPr>
        <w:t xml:space="preserve"> </w:t>
      </w:r>
      <w:r>
        <w:rPr>
          <w:rFonts w:hint="eastAsia"/>
          <w:sz w:val="24"/>
          <w:szCs w:val="24"/>
          <w:highlight w:val="none"/>
          <w:lang w:val="en-US" w:eastAsia="zh-CN"/>
        </w:rPr>
        <w:t>050</w:t>
      </w:r>
    </w:p>
    <w:p w14:paraId="708F2F37">
      <w:pPr>
        <w:snapToGrid w:val="0"/>
        <w:spacing w:line="400" w:lineRule="exact"/>
        <w:ind w:firstLine="472" w:firstLineChars="196"/>
        <w:rPr>
          <w:rFonts w:hint="eastAsia" w:cs="Times New Roman"/>
          <w:b/>
          <w:bCs/>
          <w:sz w:val="24"/>
          <w:szCs w:val="24"/>
          <w:lang w:val="en-US"/>
        </w:rPr>
      </w:pPr>
      <w:r>
        <w:rPr>
          <w:rFonts w:hint="eastAsia"/>
          <w:b/>
          <w:bCs/>
          <w:sz w:val="24"/>
          <w:szCs w:val="24"/>
          <w:lang w:val="en-US"/>
        </w:rPr>
        <w:t>二、采购组织类型：</w:t>
      </w:r>
      <w:r>
        <w:rPr>
          <w:rFonts w:hint="eastAsia"/>
          <w:sz w:val="24"/>
          <w:szCs w:val="24"/>
          <w:lang w:val="en-US"/>
        </w:rPr>
        <w:t>分散采购委托代理</w:t>
      </w:r>
    </w:p>
    <w:p w14:paraId="67698892">
      <w:pPr>
        <w:snapToGrid w:val="0"/>
        <w:spacing w:line="400" w:lineRule="exact"/>
        <w:ind w:firstLine="472" w:firstLineChars="196"/>
        <w:rPr>
          <w:rFonts w:hint="eastAsia" w:cs="Times New Roman"/>
          <w:b/>
          <w:bCs/>
          <w:sz w:val="24"/>
          <w:szCs w:val="24"/>
          <w:lang w:val="en-US"/>
        </w:rPr>
      </w:pPr>
      <w:r>
        <w:rPr>
          <w:rFonts w:hint="eastAsia"/>
          <w:b/>
          <w:bCs/>
          <w:sz w:val="24"/>
          <w:szCs w:val="24"/>
          <w:lang w:val="en-US"/>
        </w:rPr>
        <w:t>三、采购方式：</w:t>
      </w:r>
      <w:r>
        <w:rPr>
          <w:rFonts w:hint="eastAsia"/>
          <w:sz w:val="24"/>
          <w:szCs w:val="24"/>
          <w:lang w:val="en-US"/>
        </w:rPr>
        <w:t>竞争性磋商</w:t>
      </w:r>
    </w:p>
    <w:p w14:paraId="5C8F7B89">
      <w:pPr>
        <w:snapToGrid w:val="0"/>
        <w:spacing w:line="400" w:lineRule="exact"/>
        <w:ind w:firstLine="472" w:firstLineChars="196"/>
        <w:rPr>
          <w:rFonts w:hint="eastAsia" w:cs="Times New Roman"/>
          <w:b/>
          <w:bCs/>
          <w:sz w:val="24"/>
          <w:szCs w:val="24"/>
          <w:lang w:val="en-US"/>
        </w:rPr>
      </w:pPr>
      <w:r>
        <w:rPr>
          <w:rFonts w:hint="eastAsia"/>
          <w:b/>
          <w:bCs/>
          <w:sz w:val="24"/>
          <w:szCs w:val="24"/>
          <w:lang w:val="en-US"/>
        </w:rPr>
        <w:t>四、采购项目概况：</w:t>
      </w:r>
    </w:p>
    <w:tbl>
      <w:tblPr>
        <w:tblStyle w:val="30"/>
        <w:tblW w:w="8698" w:type="dxa"/>
        <w:jc w:val="center"/>
        <w:tblLayout w:type="fixed"/>
        <w:tblCellMar>
          <w:top w:w="0" w:type="dxa"/>
          <w:left w:w="10" w:type="dxa"/>
          <w:bottom w:w="0" w:type="dxa"/>
          <w:right w:w="10" w:type="dxa"/>
        </w:tblCellMar>
      </w:tblPr>
      <w:tblGrid>
        <w:gridCol w:w="748"/>
        <w:gridCol w:w="3892"/>
        <w:gridCol w:w="885"/>
        <w:gridCol w:w="1662"/>
        <w:gridCol w:w="1511"/>
      </w:tblGrid>
      <w:tr w14:paraId="5DB24139">
        <w:tblPrEx>
          <w:tblCellMar>
            <w:top w:w="0" w:type="dxa"/>
            <w:left w:w="10" w:type="dxa"/>
            <w:bottom w:w="0" w:type="dxa"/>
            <w:right w:w="10" w:type="dxa"/>
          </w:tblCellMar>
        </w:tblPrEx>
        <w:trPr>
          <w:trHeight w:val="520"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14:paraId="0B096AAA">
            <w:pPr>
              <w:spacing w:line="500" w:lineRule="exact"/>
              <w:ind w:left="60" w:right="60"/>
              <w:jc w:val="center"/>
              <w:rPr>
                <w:rFonts w:hint="eastAsia" w:cs="Times New Roman"/>
                <w:sz w:val="24"/>
                <w:szCs w:val="24"/>
              </w:rPr>
            </w:pPr>
            <w:r>
              <w:rPr>
                <w:rFonts w:hint="eastAsia"/>
                <w:sz w:val="24"/>
                <w:szCs w:val="24"/>
              </w:rPr>
              <w:t>序号</w:t>
            </w:r>
          </w:p>
        </w:tc>
        <w:tc>
          <w:tcPr>
            <w:tcW w:w="3892" w:type="dxa"/>
            <w:tcBorders>
              <w:top w:val="single" w:color="auto" w:sz="6" w:space="0"/>
              <w:left w:val="single" w:color="auto" w:sz="6" w:space="0"/>
              <w:bottom w:val="single" w:color="auto" w:sz="6" w:space="0"/>
              <w:right w:val="single" w:color="auto" w:sz="6" w:space="0"/>
            </w:tcBorders>
            <w:vAlign w:val="center"/>
          </w:tcPr>
          <w:p w14:paraId="448D493C">
            <w:pPr>
              <w:spacing w:line="500" w:lineRule="exact"/>
              <w:ind w:left="60" w:right="60"/>
              <w:jc w:val="center"/>
              <w:rPr>
                <w:rFonts w:hint="eastAsia" w:cs="Times New Roman"/>
                <w:sz w:val="24"/>
                <w:szCs w:val="24"/>
              </w:rPr>
            </w:pPr>
            <w:r>
              <w:rPr>
                <w:rFonts w:hint="eastAsia"/>
                <w:sz w:val="24"/>
                <w:szCs w:val="24"/>
              </w:rPr>
              <w:t>项目名称</w:t>
            </w:r>
          </w:p>
        </w:tc>
        <w:tc>
          <w:tcPr>
            <w:tcW w:w="885" w:type="dxa"/>
            <w:tcBorders>
              <w:top w:val="single" w:color="auto" w:sz="6" w:space="0"/>
              <w:left w:val="single" w:color="auto" w:sz="6" w:space="0"/>
              <w:bottom w:val="single" w:color="auto" w:sz="4" w:space="0"/>
              <w:right w:val="single" w:color="auto" w:sz="6" w:space="0"/>
            </w:tcBorders>
            <w:vAlign w:val="center"/>
          </w:tcPr>
          <w:p w14:paraId="75128108">
            <w:pPr>
              <w:spacing w:line="500" w:lineRule="exact"/>
              <w:ind w:left="60" w:right="60"/>
              <w:jc w:val="center"/>
              <w:rPr>
                <w:rFonts w:hint="eastAsia" w:cs="Times New Roman"/>
                <w:sz w:val="24"/>
                <w:szCs w:val="24"/>
              </w:rPr>
            </w:pPr>
            <w:r>
              <w:rPr>
                <w:rFonts w:hint="eastAsia"/>
                <w:sz w:val="24"/>
                <w:szCs w:val="24"/>
              </w:rPr>
              <w:t>数量</w:t>
            </w:r>
          </w:p>
        </w:tc>
        <w:tc>
          <w:tcPr>
            <w:tcW w:w="1662" w:type="dxa"/>
            <w:tcBorders>
              <w:top w:val="single" w:color="auto" w:sz="6" w:space="0"/>
              <w:left w:val="single" w:color="auto" w:sz="6" w:space="0"/>
              <w:bottom w:val="single" w:color="auto" w:sz="4" w:space="0"/>
              <w:right w:val="single" w:color="auto" w:sz="4" w:space="0"/>
            </w:tcBorders>
            <w:vAlign w:val="center"/>
          </w:tcPr>
          <w:p w14:paraId="4F54A1D1">
            <w:pPr>
              <w:spacing w:line="500" w:lineRule="exact"/>
              <w:ind w:left="60" w:right="60"/>
              <w:jc w:val="center"/>
              <w:rPr>
                <w:rFonts w:hint="eastAsia" w:cs="Times New Roman"/>
                <w:sz w:val="24"/>
                <w:szCs w:val="24"/>
              </w:rPr>
            </w:pPr>
            <w:r>
              <w:rPr>
                <w:rFonts w:hint="eastAsia"/>
                <w:sz w:val="24"/>
                <w:szCs w:val="24"/>
              </w:rPr>
              <w:t>内容</w:t>
            </w:r>
          </w:p>
        </w:tc>
        <w:tc>
          <w:tcPr>
            <w:tcW w:w="1511" w:type="dxa"/>
            <w:tcBorders>
              <w:top w:val="single" w:color="auto" w:sz="6" w:space="0"/>
              <w:left w:val="single" w:color="auto" w:sz="4" w:space="0"/>
              <w:bottom w:val="single" w:color="auto" w:sz="4" w:space="0"/>
              <w:right w:val="single" w:color="auto" w:sz="4" w:space="0"/>
            </w:tcBorders>
            <w:vAlign w:val="center"/>
          </w:tcPr>
          <w:p w14:paraId="5FF36DBD">
            <w:pPr>
              <w:spacing w:line="500" w:lineRule="exact"/>
              <w:ind w:left="60" w:right="60"/>
              <w:jc w:val="center"/>
              <w:rPr>
                <w:rFonts w:hint="eastAsia" w:cs="Times New Roman"/>
                <w:sz w:val="24"/>
                <w:szCs w:val="24"/>
              </w:rPr>
            </w:pPr>
            <w:r>
              <w:rPr>
                <w:rFonts w:hint="eastAsia"/>
                <w:sz w:val="24"/>
                <w:szCs w:val="24"/>
              </w:rPr>
              <w:t>预算金额</w:t>
            </w:r>
          </w:p>
        </w:tc>
      </w:tr>
      <w:tr w14:paraId="7B5AE32E">
        <w:tblPrEx>
          <w:tblCellMar>
            <w:top w:w="0" w:type="dxa"/>
            <w:left w:w="10" w:type="dxa"/>
            <w:bottom w:w="0" w:type="dxa"/>
            <w:right w:w="10" w:type="dxa"/>
          </w:tblCellMar>
        </w:tblPrEx>
        <w:trPr>
          <w:trHeight w:val="988"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14:paraId="2775867C">
            <w:pPr>
              <w:spacing w:line="500" w:lineRule="exact"/>
              <w:ind w:left="60" w:right="60"/>
              <w:jc w:val="center"/>
              <w:rPr>
                <w:rFonts w:hint="eastAsia"/>
                <w:sz w:val="24"/>
                <w:szCs w:val="24"/>
              </w:rPr>
            </w:pPr>
            <w:r>
              <w:rPr>
                <w:sz w:val="24"/>
                <w:szCs w:val="24"/>
              </w:rPr>
              <w:t>1</w:t>
            </w:r>
          </w:p>
        </w:tc>
        <w:tc>
          <w:tcPr>
            <w:tcW w:w="3892" w:type="dxa"/>
            <w:tcBorders>
              <w:top w:val="single" w:color="auto" w:sz="6" w:space="0"/>
              <w:left w:val="single" w:color="auto" w:sz="6" w:space="0"/>
              <w:bottom w:val="single" w:color="auto" w:sz="6" w:space="0"/>
              <w:right w:val="single" w:color="auto" w:sz="6" w:space="0"/>
            </w:tcBorders>
            <w:vAlign w:val="center"/>
          </w:tcPr>
          <w:p w14:paraId="533540A3">
            <w:pPr>
              <w:spacing w:line="400" w:lineRule="exact"/>
              <w:ind w:left="60" w:right="62"/>
              <w:jc w:val="center"/>
              <w:rPr>
                <w:rFonts w:hint="eastAsia" w:cs="Times New Roman"/>
                <w:sz w:val="24"/>
                <w:szCs w:val="24"/>
              </w:rPr>
            </w:pPr>
            <w:r>
              <w:rPr>
                <w:rFonts w:hint="eastAsia" w:cs="Times New Roman"/>
                <w:sz w:val="24"/>
                <w:szCs w:val="24"/>
              </w:rPr>
              <w:t>市政务办企业综合服务涉企问题高效闭环解决系统建设项目</w:t>
            </w:r>
          </w:p>
        </w:tc>
        <w:tc>
          <w:tcPr>
            <w:tcW w:w="885" w:type="dxa"/>
            <w:tcBorders>
              <w:top w:val="single" w:color="auto" w:sz="6" w:space="0"/>
              <w:left w:val="single" w:color="auto" w:sz="6" w:space="0"/>
              <w:bottom w:val="single" w:color="auto" w:sz="6" w:space="0"/>
              <w:right w:val="single" w:color="auto" w:sz="6" w:space="0"/>
            </w:tcBorders>
            <w:vAlign w:val="center"/>
          </w:tcPr>
          <w:p w14:paraId="5E4273E7">
            <w:pPr>
              <w:spacing w:line="400" w:lineRule="exact"/>
              <w:ind w:right="62"/>
              <w:jc w:val="center"/>
              <w:rPr>
                <w:rFonts w:hint="eastAsia" w:cs="Times New Roman"/>
                <w:sz w:val="24"/>
                <w:szCs w:val="24"/>
                <w:lang w:val="en-US"/>
              </w:rPr>
            </w:pPr>
            <w:r>
              <w:rPr>
                <w:sz w:val="24"/>
                <w:szCs w:val="24"/>
                <w:lang w:val="en-US"/>
              </w:rPr>
              <w:t>1</w:t>
            </w:r>
            <w:r>
              <w:rPr>
                <w:rFonts w:hint="eastAsia"/>
                <w:sz w:val="24"/>
                <w:szCs w:val="24"/>
                <w:lang w:val="en-US"/>
              </w:rPr>
              <w:t>项</w:t>
            </w:r>
          </w:p>
        </w:tc>
        <w:tc>
          <w:tcPr>
            <w:tcW w:w="1662" w:type="dxa"/>
            <w:tcBorders>
              <w:top w:val="single" w:color="auto" w:sz="6" w:space="0"/>
              <w:left w:val="single" w:color="auto" w:sz="6" w:space="0"/>
              <w:bottom w:val="single" w:color="auto" w:sz="6" w:space="0"/>
              <w:right w:val="single" w:color="auto" w:sz="4" w:space="0"/>
            </w:tcBorders>
            <w:vAlign w:val="center"/>
          </w:tcPr>
          <w:p w14:paraId="5ABF4F48">
            <w:pPr>
              <w:spacing w:line="400" w:lineRule="exact"/>
              <w:ind w:right="62"/>
              <w:jc w:val="center"/>
              <w:rPr>
                <w:rFonts w:hint="eastAsia" w:cs="Times New Roman"/>
                <w:sz w:val="24"/>
                <w:szCs w:val="24"/>
              </w:rPr>
            </w:pPr>
            <w:r>
              <w:rPr>
                <w:rFonts w:hint="eastAsia"/>
                <w:sz w:val="24"/>
                <w:szCs w:val="24"/>
              </w:rPr>
              <w:t>详见磋商需求</w:t>
            </w:r>
          </w:p>
        </w:tc>
        <w:tc>
          <w:tcPr>
            <w:tcW w:w="1511" w:type="dxa"/>
            <w:tcBorders>
              <w:top w:val="single" w:color="auto" w:sz="6" w:space="0"/>
              <w:left w:val="single" w:color="auto" w:sz="4" w:space="0"/>
              <w:bottom w:val="single" w:color="auto" w:sz="6" w:space="0"/>
              <w:right w:val="single" w:color="auto" w:sz="4" w:space="0"/>
            </w:tcBorders>
            <w:vAlign w:val="center"/>
          </w:tcPr>
          <w:p w14:paraId="64F7FC30">
            <w:pPr>
              <w:spacing w:line="400" w:lineRule="exact"/>
              <w:ind w:right="62"/>
              <w:jc w:val="center"/>
              <w:rPr>
                <w:rFonts w:hint="eastAsia" w:cs="Times New Roman"/>
                <w:sz w:val="24"/>
                <w:szCs w:val="24"/>
                <w:lang w:val="en-US"/>
              </w:rPr>
            </w:pPr>
            <w:r>
              <w:rPr>
                <w:rFonts w:hint="eastAsia" w:cs="Times New Roman"/>
                <w:sz w:val="24"/>
                <w:szCs w:val="24"/>
                <w:lang w:val="en-US"/>
              </w:rPr>
              <w:t>286.7万元</w:t>
            </w:r>
          </w:p>
        </w:tc>
      </w:tr>
    </w:tbl>
    <w:p w14:paraId="0593C108">
      <w:pPr>
        <w:spacing w:before="115"/>
        <w:ind w:firstLine="482" w:firstLineChars="200"/>
        <w:rPr>
          <w:rFonts w:hint="eastAsia" w:cs="Times New Roman"/>
          <w:sz w:val="24"/>
          <w:szCs w:val="24"/>
        </w:rPr>
      </w:pPr>
      <w:r>
        <w:rPr>
          <w:rFonts w:hint="eastAsia"/>
          <w:b/>
          <w:bCs/>
          <w:sz w:val="24"/>
          <w:szCs w:val="24"/>
        </w:rPr>
        <w:t>五、磋商供应商资格要求</w:t>
      </w:r>
      <w:r>
        <w:rPr>
          <w:rFonts w:hint="eastAsia"/>
          <w:sz w:val="24"/>
          <w:szCs w:val="24"/>
        </w:rPr>
        <w:t>：</w:t>
      </w:r>
    </w:p>
    <w:p w14:paraId="5A2F25CA">
      <w:pPr>
        <w:snapToGrid w:val="0"/>
        <w:spacing w:line="400" w:lineRule="exact"/>
        <w:ind w:firstLine="470" w:firstLineChars="196"/>
        <w:rPr>
          <w:rFonts w:hint="eastAsia" w:cs="Times New Roman"/>
          <w:sz w:val="24"/>
          <w:szCs w:val="24"/>
          <w:lang w:val="en-US"/>
        </w:rPr>
      </w:pPr>
      <w:r>
        <w:rPr>
          <w:sz w:val="24"/>
          <w:szCs w:val="24"/>
          <w:lang w:val="en-US"/>
        </w:rPr>
        <w:t>1</w:t>
      </w:r>
      <w:r>
        <w:rPr>
          <w:rFonts w:hint="eastAsia"/>
          <w:sz w:val="24"/>
          <w:szCs w:val="24"/>
          <w:lang w:val="en-US"/>
        </w:rPr>
        <w:t>、符合《中华人民共和国政府采购法》第二十二条规定和浙财采监【</w:t>
      </w:r>
      <w:r>
        <w:rPr>
          <w:sz w:val="24"/>
          <w:szCs w:val="24"/>
          <w:lang w:val="en-US"/>
        </w:rPr>
        <w:t>2013</w:t>
      </w:r>
      <w:r>
        <w:rPr>
          <w:rFonts w:hint="eastAsia"/>
          <w:sz w:val="24"/>
          <w:szCs w:val="24"/>
          <w:lang w:val="en-US"/>
        </w:rPr>
        <w:t>】</w:t>
      </w:r>
      <w:r>
        <w:rPr>
          <w:sz w:val="24"/>
          <w:szCs w:val="24"/>
          <w:lang w:val="en-US"/>
        </w:rPr>
        <w:t xml:space="preserve">24 </w:t>
      </w:r>
      <w:r>
        <w:rPr>
          <w:rFonts w:hint="eastAsia"/>
          <w:sz w:val="24"/>
          <w:szCs w:val="24"/>
          <w:lang w:val="en-US"/>
        </w:rPr>
        <w:t>号《关于规范政府采购供应商资格设定及资格审查的通知》第六条规定</w:t>
      </w:r>
      <w:r>
        <w:rPr>
          <w:sz w:val="24"/>
          <w:szCs w:val="24"/>
          <w:lang w:val="en-US"/>
        </w:rPr>
        <w:t>,</w:t>
      </w:r>
      <w:r>
        <w:rPr>
          <w:rFonts w:hint="eastAsia"/>
          <w:sz w:val="24"/>
          <w:szCs w:val="24"/>
          <w:lang w:val="en-US"/>
        </w:rPr>
        <w:t>且未被“信用中国”</w:t>
      </w:r>
      <w:r>
        <w:fldChar w:fldCharType="begin"/>
      </w:r>
      <w:r>
        <w:instrText xml:space="preserve"> HYPERLINK "http://www.creditchina.gov.cn/" \h </w:instrText>
      </w:r>
      <w:r>
        <w:fldChar w:fldCharType="separate"/>
      </w:r>
      <w:r>
        <w:rPr>
          <w:rFonts w:hint="eastAsia"/>
          <w:sz w:val="24"/>
          <w:szCs w:val="24"/>
          <w:lang w:val="en-US"/>
        </w:rPr>
        <w:t>（</w:t>
      </w:r>
      <w:r>
        <w:rPr>
          <w:sz w:val="24"/>
          <w:szCs w:val="24"/>
          <w:lang w:val="en-US"/>
        </w:rPr>
        <w:t>www.creditchina.gov.cn</w:t>
      </w:r>
      <w:r>
        <w:rPr>
          <w:sz w:val="24"/>
          <w:szCs w:val="24"/>
          <w:lang w:val="en-US"/>
        </w:rPr>
        <w:fldChar w:fldCharType="end"/>
      </w:r>
      <w:r>
        <w:rPr>
          <w:rFonts w:hint="eastAsia"/>
          <w:sz w:val="24"/>
          <w:szCs w:val="24"/>
          <w:lang w:val="en-US"/>
        </w:rPr>
        <w:t>）、“中国政府采购网”（</w:t>
      </w:r>
      <w:r>
        <w:fldChar w:fldCharType="begin"/>
      </w:r>
      <w:r>
        <w:instrText xml:space="preserve"> HYPERLINK "http://www.ccgp.gov.cn/" \h </w:instrText>
      </w:r>
      <w:r>
        <w:fldChar w:fldCharType="separate"/>
      </w:r>
      <w:r>
        <w:rPr>
          <w:sz w:val="24"/>
          <w:szCs w:val="24"/>
          <w:lang w:val="en-US"/>
        </w:rPr>
        <w:t>www.ccgp.gov.cn</w:t>
      </w:r>
      <w:r>
        <w:rPr>
          <w:sz w:val="24"/>
          <w:szCs w:val="24"/>
          <w:lang w:val="en-US"/>
        </w:rPr>
        <w:fldChar w:fldCharType="end"/>
      </w:r>
      <w:r>
        <w:rPr>
          <w:rFonts w:hint="eastAsia"/>
          <w:sz w:val="24"/>
          <w:szCs w:val="24"/>
          <w:lang w:val="en-US"/>
        </w:rPr>
        <w:t>）列入失信被执行人、重大税收违法案件当事人名单、政府采购严重违法失信行为记录名单；</w:t>
      </w:r>
    </w:p>
    <w:p w14:paraId="1C603C9C">
      <w:pPr>
        <w:snapToGrid w:val="0"/>
        <w:spacing w:line="400" w:lineRule="exact"/>
        <w:ind w:firstLine="480" w:firstLineChars="200"/>
        <w:rPr>
          <w:rFonts w:hint="eastAsia"/>
          <w:sz w:val="24"/>
          <w:szCs w:val="24"/>
          <w:lang w:val="en-US"/>
        </w:rPr>
      </w:pPr>
      <w:r>
        <w:rPr>
          <w:rFonts w:hint="eastAsia"/>
          <w:sz w:val="24"/>
          <w:lang w:val="en-US"/>
        </w:rPr>
        <w:t>2、</w:t>
      </w:r>
      <w:r>
        <w:rPr>
          <w:rFonts w:hint="eastAsia"/>
          <w:sz w:val="24"/>
          <w:szCs w:val="24"/>
          <w:lang w:val="en-US"/>
        </w:rPr>
        <w:t>本项目不接受联合体磋商。</w:t>
      </w:r>
    </w:p>
    <w:p w14:paraId="75C6B30F">
      <w:pPr>
        <w:snapToGrid w:val="0"/>
        <w:spacing w:line="400" w:lineRule="exact"/>
        <w:ind w:firstLine="480" w:firstLineChars="200"/>
        <w:rPr>
          <w:rFonts w:hint="eastAsia"/>
          <w:sz w:val="24"/>
          <w:szCs w:val="24"/>
          <w:lang w:val="en-US"/>
        </w:rPr>
      </w:pPr>
      <w:r>
        <w:rPr>
          <w:rFonts w:hint="eastAsia"/>
          <w:sz w:val="24"/>
          <w:szCs w:val="24"/>
          <w:lang w:val="en-US"/>
        </w:rPr>
        <w:t>3、</w:t>
      </w:r>
      <w:r>
        <w:rPr>
          <w:rFonts w:hint="eastAsia"/>
          <w:sz w:val="24"/>
        </w:rPr>
        <w:t>本项目专门面向中小企业采购,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6A3D6FD9">
      <w:pPr>
        <w:snapToGrid w:val="0"/>
        <w:spacing w:line="400" w:lineRule="exact"/>
        <w:ind w:firstLine="482" w:firstLineChars="200"/>
        <w:rPr>
          <w:rFonts w:hint="eastAsia" w:cs="Times New Roman"/>
          <w:b/>
          <w:bCs/>
          <w:sz w:val="24"/>
          <w:szCs w:val="24"/>
          <w:lang w:val="en-US"/>
        </w:rPr>
      </w:pPr>
      <w:r>
        <w:rPr>
          <w:rFonts w:hint="eastAsia"/>
          <w:b/>
          <w:bCs/>
          <w:sz w:val="24"/>
          <w:szCs w:val="24"/>
          <w:lang w:val="en-US"/>
        </w:rPr>
        <w:t>六、磋商文件获取时间、地址、方式：</w:t>
      </w:r>
    </w:p>
    <w:p w14:paraId="61ED0463">
      <w:pPr>
        <w:snapToGrid w:val="0"/>
        <w:spacing w:line="400" w:lineRule="exact"/>
        <w:ind w:firstLine="470" w:firstLineChars="196"/>
        <w:rPr>
          <w:rFonts w:hint="eastAsia"/>
          <w:sz w:val="24"/>
          <w:szCs w:val="24"/>
          <w:lang w:val="en-US"/>
        </w:rPr>
      </w:pPr>
      <w:r>
        <w:rPr>
          <w:sz w:val="24"/>
          <w:szCs w:val="24"/>
          <w:lang w:val="en-US"/>
        </w:rPr>
        <w:t>1</w:t>
      </w:r>
      <w:r>
        <w:rPr>
          <w:rFonts w:hint="eastAsia"/>
          <w:sz w:val="24"/>
          <w:szCs w:val="24"/>
          <w:lang w:val="en-US"/>
        </w:rPr>
        <w:t>、报名获取文件时间：202</w:t>
      </w:r>
      <w:r>
        <w:rPr>
          <w:rFonts w:hint="eastAsia"/>
          <w:sz w:val="24"/>
          <w:szCs w:val="24"/>
          <w:highlight w:val="cyan"/>
          <w:lang w:val="en-US"/>
        </w:rPr>
        <w:t>4年月日至</w:t>
      </w:r>
      <w:r>
        <w:rPr>
          <w:rFonts w:hint="eastAsia"/>
          <w:sz w:val="24"/>
          <w:szCs w:val="24"/>
          <w:lang w:val="en-US"/>
        </w:rPr>
        <w:t>磋商截止时间前</w:t>
      </w:r>
      <w:r>
        <w:rPr>
          <w:sz w:val="24"/>
          <w:szCs w:val="24"/>
          <w:lang w:val="en-US"/>
        </w:rPr>
        <w:t>(</w:t>
      </w:r>
      <w:r>
        <w:rPr>
          <w:rFonts w:hint="eastAsia"/>
          <w:sz w:val="24"/>
          <w:szCs w:val="24"/>
          <w:lang w:val="en-US"/>
        </w:rPr>
        <w:t>潜在供应商获取磋商文件前应当在电子交易平台上注册账号并登录，截止时间后不再接受潜在供应商报名及获取磋商文件</w:t>
      </w:r>
      <w:r>
        <w:rPr>
          <w:sz w:val="24"/>
          <w:szCs w:val="24"/>
          <w:lang w:val="en-US"/>
        </w:rPr>
        <w:t>)</w:t>
      </w:r>
      <w:r>
        <w:rPr>
          <w:rFonts w:hint="eastAsia"/>
          <w:sz w:val="24"/>
          <w:szCs w:val="24"/>
          <w:lang w:val="en-US"/>
        </w:rPr>
        <w:t>。</w:t>
      </w:r>
    </w:p>
    <w:p w14:paraId="25FA7EDA">
      <w:pPr>
        <w:snapToGrid w:val="0"/>
        <w:spacing w:line="400" w:lineRule="exact"/>
        <w:ind w:firstLine="470" w:firstLineChars="196"/>
        <w:rPr>
          <w:rFonts w:hint="eastAsia" w:cs="Times New Roman"/>
          <w:sz w:val="24"/>
          <w:szCs w:val="24"/>
          <w:lang w:val="en-US"/>
        </w:rPr>
      </w:pPr>
      <w:r>
        <w:rPr>
          <w:sz w:val="24"/>
          <w:szCs w:val="24"/>
          <w:lang w:val="en-US"/>
        </w:rPr>
        <w:t>2</w:t>
      </w:r>
      <w:r>
        <w:rPr>
          <w:rFonts w:hint="eastAsia"/>
          <w:sz w:val="24"/>
          <w:szCs w:val="24"/>
          <w:lang w:val="en-US"/>
        </w:rPr>
        <w:t>、本次磋商文件实行网上获取，不接受供应商现场报名，供应商须登录浙江政府采购网</w:t>
      </w:r>
      <w:r>
        <w:fldChar w:fldCharType="begin"/>
      </w:r>
      <w:r>
        <w:instrText xml:space="preserve"> HYPERLINK "http://zfcg.czt.zj.gov.cn/" \h </w:instrText>
      </w:r>
      <w:r>
        <w:fldChar w:fldCharType="separate"/>
      </w:r>
      <w:r>
        <w:rPr>
          <w:rFonts w:hint="eastAsia"/>
          <w:sz w:val="24"/>
          <w:szCs w:val="24"/>
          <w:lang w:val="en-US"/>
        </w:rPr>
        <w:t>（</w:t>
      </w:r>
      <w:r>
        <w:rPr>
          <w:sz w:val="24"/>
          <w:szCs w:val="24"/>
          <w:lang w:val="en-US"/>
        </w:rPr>
        <w:t>http://zfcg.czt.zj.gov.cn/</w:t>
      </w:r>
      <w:r>
        <w:rPr>
          <w:sz w:val="24"/>
          <w:szCs w:val="24"/>
          <w:lang w:val="en-US"/>
        </w:rPr>
        <w:fldChar w:fldCharType="end"/>
      </w:r>
      <w:r>
        <w:rPr>
          <w:rFonts w:hint="eastAsia"/>
          <w:sz w:val="24"/>
          <w:szCs w:val="24"/>
          <w:lang w:val="en-US"/>
        </w:rPr>
        <w:t>）进入政采云系统“项目采购”模块“获取采购文件”菜单，进行网上获取磋商文件（“政采云”注册账号、密码登录系统后获取磋商文件）。</w:t>
      </w:r>
    </w:p>
    <w:p w14:paraId="195A1C4B">
      <w:pPr>
        <w:snapToGrid w:val="0"/>
        <w:spacing w:line="400" w:lineRule="exact"/>
        <w:ind w:firstLine="470" w:firstLineChars="196"/>
        <w:rPr>
          <w:rFonts w:hint="eastAsia" w:cs="Times New Roman"/>
          <w:sz w:val="24"/>
          <w:szCs w:val="24"/>
          <w:lang w:val="en-US"/>
        </w:rPr>
      </w:pPr>
      <w:bookmarkStart w:id="2" w:name="_Toc24435"/>
      <w:bookmarkStart w:id="3" w:name="_Toc6085"/>
      <w:r>
        <w:rPr>
          <w:sz w:val="24"/>
          <w:szCs w:val="24"/>
          <w:lang w:val="en-US"/>
        </w:rPr>
        <w:t>3</w:t>
      </w:r>
      <w:r>
        <w:rPr>
          <w:rFonts w:hint="eastAsia"/>
          <w:sz w:val="24"/>
          <w:szCs w:val="24"/>
          <w:lang w:val="en-US"/>
        </w:rPr>
        <w:t>、免费注册网址：浙江政府采购网（供应商注册页面）：</w:t>
      </w:r>
      <w:r>
        <w:rPr>
          <w:sz w:val="24"/>
          <w:szCs w:val="24"/>
          <w:lang w:val="en-US"/>
        </w:rPr>
        <w:t>https://middle.zcygov.cn/settle-front/#/registry</w:t>
      </w:r>
      <w:r>
        <w:rPr>
          <w:rFonts w:hint="eastAsia"/>
          <w:sz w:val="24"/>
          <w:szCs w:val="24"/>
          <w:lang w:val="en-US"/>
        </w:rPr>
        <w:t>“政采云”，咨询电话：95763。已经注册成功的供应商无需重复注册。</w:t>
      </w:r>
    </w:p>
    <w:p w14:paraId="6CB22712">
      <w:pPr>
        <w:snapToGrid w:val="0"/>
        <w:spacing w:line="400" w:lineRule="exact"/>
        <w:ind w:firstLine="470" w:firstLineChars="196"/>
        <w:rPr>
          <w:rFonts w:hint="eastAsia" w:cs="Times New Roman"/>
          <w:sz w:val="24"/>
          <w:szCs w:val="24"/>
          <w:lang w:val="en-US"/>
        </w:rPr>
      </w:pPr>
      <w:r>
        <w:rPr>
          <w:sz w:val="24"/>
          <w:szCs w:val="24"/>
          <w:lang w:val="en-US"/>
        </w:rPr>
        <w:t>4</w:t>
      </w:r>
      <w:r>
        <w:rPr>
          <w:rFonts w:hint="eastAsia"/>
          <w:sz w:val="24"/>
          <w:szCs w:val="24"/>
          <w:lang w:val="en-US"/>
        </w:rPr>
        <w:t>、磋商公告附件内的磋商文件（或采购需求）仅供阅览使用，供应商只有在“政府采购云平台”完成</w:t>
      </w:r>
      <w:r>
        <w:rPr>
          <w:rFonts w:hint="eastAsia"/>
          <w:sz w:val="24"/>
          <w:szCs w:val="24"/>
          <w:lang w:val="en-US" w:eastAsia="zh-CN"/>
        </w:rPr>
        <w:t>磋商</w:t>
      </w:r>
      <w:r>
        <w:rPr>
          <w:rFonts w:hint="eastAsia"/>
          <w:sz w:val="24"/>
          <w:szCs w:val="24"/>
          <w:lang w:val="en-US"/>
        </w:rPr>
        <w:t>报名并下载了磋商文件后才视作依法获取磋商文件。未按规定在“政府采购云平台”完成</w:t>
      </w:r>
      <w:r>
        <w:rPr>
          <w:rFonts w:hint="eastAsia"/>
          <w:sz w:val="24"/>
          <w:szCs w:val="24"/>
          <w:lang w:val="en-US" w:eastAsia="zh-CN"/>
        </w:rPr>
        <w:t>磋商</w:t>
      </w:r>
      <w:r>
        <w:rPr>
          <w:rFonts w:hint="eastAsia"/>
          <w:sz w:val="24"/>
          <w:szCs w:val="24"/>
          <w:lang w:val="en-US"/>
        </w:rPr>
        <w:t>报名并获取磋商文件的供应商，对磋商文件提起的质疑、投诉将不予受理。</w:t>
      </w:r>
    </w:p>
    <w:bookmarkEnd w:id="2"/>
    <w:bookmarkEnd w:id="3"/>
    <w:p w14:paraId="7288491B">
      <w:pPr>
        <w:pStyle w:val="20"/>
        <w:adjustRightInd w:val="0"/>
        <w:snapToGrid w:val="0"/>
        <w:spacing w:line="400" w:lineRule="exact"/>
        <w:ind w:firstLine="482"/>
        <w:outlineLvl w:val="1"/>
        <w:rPr>
          <w:rFonts w:hint="eastAsia" w:cs="Times New Roman"/>
          <w:b/>
          <w:bCs/>
          <w:sz w:val="24"/>
          <w:szCs w:val="24"/>
        </w:rPr>
      </w:pPr>
      <w:bookmarkStart w:id="4" w:name="_Toc3484"/>
      <w:bookmarkEnd w:id="4"/>
      <w:bookmarkStart w:id="5" w:name="_Toc140"/>
      <w:bookmarkEnd w:id="5"/>
      <w:r>
        <w:rPr>
          <w:rFonts w:hint="eastAsia"/>
          <w:b/>
          <w:bCs/>
          <w:sz w:val="24"/>
          <w:szCs w:val="24"/>
        </w:rPr>
        <w:t>七、磋商响应文件的递交及相关事宜：</w:t>
      </w:r>
    </w:p>
    <w:p w14:paraId="12D151FB">
      <w:pPr>
        <w:snapToGrid w:val="0"/>
        <w:spacing w:line="400" w:lineRule="exact"/>
        <w:ind w:firstLine="470" w:firstLineChars="196"/>
        <w:rPr>
          <w:rFonts w:hint="eastAsia" w:cs="Times New Roman"/>
          <w:sz w:val="24"/>
          <w:szCs w:val="24"/>
          <w:lang w:val="en-US"/>
        </w:rPr>
      </w:pPr>
      <w:bookmarkStart w:id="6" w:name="_Toc25948"/>
      <w:bookmarkStart w:id="7" w:name="_Toc1896"/>
      <w:bookmarkStart w:id="8" w:name="_Toc9684"/>
      <w:r>
        <w:rPr>
          <w:sz w:val="24"/>
          <w:szCs w:val="24"/>
          <w:lang w:val="en-US"/>
        </w:rPr>
        <w:t>1</w:t>
      </w:r>
      <w:r>
        <w:rPr>
          <w:rFonts w:hint="eastAsia"/>
          <w:sz w:val="24"/>
          <w:szCs w:val="24"/>
          <w:lang w:val="en-US"/>
        </w:rPr>
        <w:t>、响应文件递交的截止时间（磋商截止时间，下同）：202</w:t>
      </w:r>
      <w:r>
        <w:rPr>
          <w:rFonts w:hint="eastAsia"/>
          <w:sz w:val="24"/>
          <w:szCs w:val="24"/>
          <w:highlight w:val="cyan"/>
          <w:lang w:val="en-US"/>
        </w:rPr>
        <w:t>4年月日</w:t>
      </w:r>
      <w:r>
        <w:rPr>
          <w:rFonts w:hint="eastAsia"/>
          <w:sz w:val="24"/>
          <w:szCs w:val="24"/>
          <w:lang w:val="en-US"/>
        </w:rPr>
        <w:t>09：00</w:t>
      </w:r>
      <w:r>
        <w:rPr>
          <w:sz w:val="24"/>
          <w:szCs w:val="24"/>
          <w:lang w:val="en-US"/>
        </w:rPr>
        <w:t xml:space="preserve"> </w:t>
      </w:r>
      <w:r>
        <w:rPr>
          <w:rFonts w:hint="eastAsia"/>
          <w:sz w:val="24"/>
          <w:szCs w:val="24"/>
          <w:lang w:val="en-US"/>
        </w:rPr>
        <w:t>时（北</w:t>
      </w:r>
    </w:p>
    <w:p w14:paraId="7DEA1C1B">
      <w:pPr>
        <w:snapToGrid w:val="0"/>
        <w:spacing w:line="400" w:lineRule="exact"/>
        <w:rPr>
          <w:rFonts w:hint="eastAsia" w:cs="Times New Roman"/>
          <w:sz w:val="24"/>
          <w:szCs w:val="24"/>
          <w:lang w:val="en-US"/>
        </w:rPr>
      </w:pPr>
      <w:r>
        <w:rPr>
          <w:rFonts w:hint="eastAsia"/>
          <w:sz w:val="24"/>
          <w:szCs w:val="24"/>
          <w:lang w:val="en-US"/>
        </w:rPr>
        <w:t>京时间）。</w:t>
      </w:r>
    </w:p>
    <w:p w14:paraId="3D260C1B">
      <w:pPr>
        <w:snapToGrid w:val="0"/>
        <w:spacing w:line="400" w:lineRule="exact"/>
        <w:ind w:firstLine="470" w:firstLineChars="196"/>
        <w:rPr>
          <w:rFonts w:hint="eastAsia" w:cs="Times New Roman"/>
          <w:sz w:val="24"/>
          <w:szCs w:val="24"/>
          <w:lang w:val="en-US"/>
        </w:rPr>
      </w:pPr>
      <w:r>
        <w:rPr>
          <w:sz w:val="24"/>
          <w:szCs w:val="24"/>
          <w:lang w:val="en-US"/>
        </w:rPr>
        <w:t>2</w:t>
      </w:r>
      <w:r>
        <w:rPr>
          <w:rFonts w:hint="eastAsia"/>
          <w:sz w:val="24"/>
          <w:szCs w:val="24"/>
          <w:lang w:val="en-US"/>
        </w:rPr>
        <w:t>、响应文件的递交方式：</w:t>
      </w:r>
    </w:p>
    <w:p w14:paraId="454D4285">
      <w:pPr>
        <w:snapToGrid w:val="0"/>
        <w:spacing w:line="400" w:lineRule="exact"/>
        <w:ind w:firstLine="470" w:firstLineChars="196"/>
        <w:rPr>
          <w:rFonts w:hint="eastAsia" w:cs="Times New Roman"/>
          <w:sz w:val="24"/>
          <w:szCs w:val="24"/>
          <w:lang w:val="en-US"/>
        </w:rPr>
      </w:pPr>
      <w:r>
        <w:rPr>
          <w:sz w:val="24"/>
          <w:szCs w:val="24"/>
          <w:lang w:val="en-US"/>
        </w:rPr>
        <w:t>2.1</w:t>
      </w:r>
      <w:r>
        <w:rPr>
          <w:rFonts w:hint="eastAsia"/>
          <w:sz w:val="24"/>
          <w:szCs w:val="24"/>
          <w:lang w:val="en-US"/>
        </w:rPr>
        <w:t>电子响应文件：按政采云平台项目采购</w:t>
      </w:r>
      <w:r>
        <w:rPr>
          <w:sz w:val="24"/>
          <w:szCs w:val="24"/>
          <w:lang w:val="en-US"/>
        </w:rPr>
        <w:t>-</w:t>
      </w:r>
      <w:r>
        <w:rPr>
          <w:rFonts w:hint="eastAsia"/>
          <w:sz w:val="24"/>
          <w:szCs w:val="24"/>
          <w:lang w:val="en-US"/>
        </w:rPr>
        <w:t>电子交易操作指南及本磋商文件要求制作、加密并递交。供应商应于20</w:t>
      </w:r>
      <w:r>
        <w:rPr>
          <w:rFonts w:hint="eastAsia"/>
          <w:sz w:val="24"/>
          <w:szCs w:val="24"/>
          <w:highlight w:val="cyan"/>
          <w:lang w:val="en-US"/>
        </w:rPr>
        <w:t>24年月日</w:t>
      </w:r>
      <w:r>
        <w:rPr>
          <w:rFonts w:hint="eastAsia"/>
          <w:sz w:val="24"/>
          <w:szCs w:val="24"/>
          <w:lang w:val="en-US"/>
        </w:rPr>
        <w:t>09：00</w:t>
      </w:r>
      <w:r>
        <w:rPr>
          <w:sz w:val="24"/>
          <w:szCs w:val="24"/>
          <w:lang w:val="en-US"/>
        </w:rPr>
        <w:t xml:space="preserve"> </w:t>
      </w:r>
      <w:r>
        <w:rPr>
          <w:rFonts w:hint="eastAsia"/>
          <w:sz w:val="24"/>
          <w:szCs w:val="24"/>
          <w:lang w:val="en-US"/>
        </w:rPr>
        <w:t>时（北京时间）前将制作、加密的电子版响应文件上传到政采云系统中（未准时上传的视为放弃</w:t>
      </w:r>
      <w:r>
        <w:rPr>
          <w:rFonts w:hint="eastAsia"/>
          <w:sz w:val="24"/>
          <w:szCs w:val="24"/>
          <w:lang w:val="en-US" w:eastAsia="zh-CN"/>
        </w:rPr>
        <w:t>磋商</w:t>
      </w:r>
      <w:r>
        <w:rPr>
          <w:rFonts w:hint="eastAsia"/>
          <w:sz w:val="24"/>
          <w:szCs w:val="24"/>
          <w:lang w:val="en-US"/>
        </w:rPr>
        <w:t>资格，作无效标处理）；</w:t>
      </w:r>
    </w:p>
    <w:p w14:paraId="6A2735B8">
      <w:pPr>
        <w:snapToGrid w:val="0"/>
        <w:spacing w:line="400" w:lineRule="exact"/>
        <w:ind w:firstLine="470" w:firstLineChars="196"/>
        <w:rPr>
          <w:rFonts w:hint="eastAsia" w:cs="Times New Roman"/>
          <w:sz w:val="24"/>
          <w:szCs w:val="24"/>
          <w:lang w:val="en-US"/>
        </w:rPr>
      </w:pPr>
      <w:r>
        <w:rPr>
          <w:sz w:val="24"/>
          <w:szCs w:val="24"/>
          <w:lang w:val="en-US"/>
        </w:rPr>
        <w:t>2.2</w:t>
      </w:r>
      <w:r>
        <w:rPr>
          <w:rFonts w:hint="eastAsia"/>
          <w:sz w:val="24"/>
          <w:szCs w:val="24"/>
          <w:lang w:val="en-US"/>
        </w:rPr>
        <w:t>数据电子备份响应文件（</w:t>
      </w:r>
      <w:r>
        <w:rPr>
          <w:sz w:val="24"/>
          <w:szCs w:val="24"/>
          <w:lang w:val="en-US"/>
        </w:rPr>
        <w:t xml:space="preserve">U </w:t>
      </w:r>
      <w:r>
        <w:rPr>
          <w:rFonts w:hint="eastAsia"/>
          <w:sz w:val="24"/>
          <w:szCs w:val="24"/>
          <w:lang w:val="en-US"/>
        </w:rPr>
        <w:t>盘）：以</w:t>
      </w:r>
      <w:r>
        <w:rPr>
          <w:sz w:val="24"/>
          <w:szCs w:val="24"/>
          <w:lang w:val="en-US"/>
        </w:rPr>
        <w:t xml:space="preserve"> U </w:t>
      </w:r>
      <w:r>
        <w:rPr>
          <w:rFonts w:hint="eastAsia"/>
          <w:sz w:val="24"/>
          <w:szCs w:val="24"/>
          <w:lang w:val="en-US"/>
        </w:rPr>
        <w:t>盘形式提供的数据电子备份响应文件格式及内容须与政采云平台项目采购</w:t>
      </w:r>
      <w:r>
        <w:rPr>
          <w:sz w:val="24"/>
          <w:szCs w:val="24"/>
          <w:lang w:val="en-US"/>
        </w:rPr>
        <w:t>-</w:t>
      </w:r>
      <w:r>
        <w:rPr>
          <w:rFonts w:hint="eastAsia"/>
          <w:sz w:val="24"/>
          <w:szCs w:val="24"/>
          <w:lang w:val="en-US"/>
        </w:rPr>
        <w:t>电子交易操作指南中制作、加密并递交的电子响应文件格式及内容一致。供应商可以以现场递交或邮寄的形式递交以介质存储的数据电文形式的响应文件，</w:t>
      </w:r>
      <w:r>
        <w:rPr>
          <w:rFonts w:hint="eastAsia"/>
          <w:b/>
          <w:bCs/>
          <w:sz w:val="24"/>
          <w:szCs w:val="24"/>
          <w:lang w:val="en-US"/>
        </w:rPr>
        <w:t>现场递交地址为：湖州市公共资源交易中心</w:t>
      </w:r>
      <w:r>
        <w:rPr>
          <w:b/>
          <w:bCs/>
          <w:sz w:val="24"/>
          <w:szCs w:val="24"/>
          <w:lang w:val="en-US"/>
        </w:rPr>
        <w:t>2</w:t>
      </w:r>
      <w:r>
        <w:rPr>
          <w:rFonts w:hint="eastAsia"/>
          <w:b/>
          <w:bCs/>
          <w:sz w:val="24"/>
          <w:szCs w:val="24"/>
          <w:lang w:val="en-US"/>
        </w:rPr>
        <w:t>号楼二</w:t>
      </w:r>
      <w:r>
        <w:rPr>
          <w:rFonts w:hint="eastAsia"/>
          <w:b/>
          <w:bCs/>
          <w:sz w:val="24"/>
          <w:szCs w:val="24"/>
          <w:highlight w:val="cyan"/>
          <w:lang w:val="en-US"/>
        </w:rPr>
        <w:t>楼261-1</w:t>
      </w:r>
      <w:r>
        <w:rPr>
          <w:rFonts w:hint="eastAsia"/>
          <w:b/>
          <w:bCs/>
          <w:sz w:val="24"/>
          <w:szCs w:val="24"/>
          <w:lang w:val="en-US"/>
        </w:rPr>
        <w:t>开标室（湖州市仁皇山片区金盖山路</w:t>
      </w:r>
      <w:r>
        <w:rPr>
          <w:b/>
          <w:bCs/>
          <w:sz w:val="24"/>
          <w:szCs w:val="24"/>
          <w:lang w:val="en-US"/>
        </w:rPr>
        <w:t>66</w:t>
      </w:r>
      <w:r>
        <w:rPr>
          <w:rFonts w:hint="eastAsia"/>
          <w:b/>
          <w:bCs/>
          <w:sz w:val="24"/>
          <w:szCs w:val="24"/>
          <w:lang w:val="en-US"/>
        </w:rPr>
        <w:t>号）</w:t>
      </w:r>
      <w:r>
        <w:rPr>
          <w:rFonts w:hint="eastAsia"/>
          <w:sz w:val="24"/>
          <w:szCs w:val="24"/>
          <w:lang w:val="en-US"/>
        </w:rPr>
        <w:t>，</w:t>
      </w:r>
      <w:r>
        <w:rPr>
          <w:rFonts w:hint="eastAsia"/>
          <w:sz w:val="24"/>
          <w:szCs w:val="24"/>
        </w:rPr>
        <w:t>供应商若采用邮寄方式递交数据电子</w:t>
      </w:r>
      <w:r>
        <w:rPr>
          <w:rFonts w:hint="eastAsia"/>
          <w:sz w:val="24"/>
          <w:szCs w:val="24"/>
          <w:lang w:val="en-US"/>
        </w:rPr>
        <w:t>备份</w:t>
      </w:r>
      <w:r>
        <w:rPr>
          <w:rFonts w:hint="eastAsia"/>
          <w:sz w:val="24"/>
          <w:szCs w:val="24"/>
        </w:rPr>
        <w:t>响应文件（快递单上请注明项目编号及供应商名称）；</w:t>
      </w:r>
      <w:r>
        <w:rPr>
          <w:rFonts w:hint="eastAsia"/>
          <w:b/>
          <w:bCs/>
          <w:sz w:val="24"/>
          <w:szCs w:val="24"/>
        </w:rPr>
        <w:t>邮寄地址为：浙江星兴工程咨询有限公司</w:t>
      </w:r>
      <w:r>
        <w:rPr>
          <w:b/>
          <w:bCs/>
          <w:sz w:val="24"/>
          <w:szCs w:val="24"/>
        </w:rPr>
        <w:t>[</w:t>
      </w:r>
      <w:r>
        <w:rPr>
          <w:rFonts w:hint="eastAsia"/>
          <w:b/>
          <w:bCs/>
          <w:sz w:val="24"/>
          <w:szCs w:val="24"/>
        </w:rPr>
        <w:t>浙江省湖州市吴兴区八里店镇星光商务广场11幢A座702室</w:t>
      </w:r>
      <w:r>
        <w:rPr>
          <w:b/>
          <w:bCs/>
          <w:sz w:val="24"/>
          <w:szCs w:val="24"/>
        </w:rPr>
        <w:t>]</w:t>
      </w:r>
      <w:r>
        <w:rPr>
          <w:rFonts w:hint="eastAsia"/>
          <w:sz w:val="24"/>
          <w:szCs w:val="24"/>
        </w:rPr>
        <w:t>，收件人：汪美玲，联系电话：</w:t>
      </w:r>
      <w:r>
        <w:rPr>
          <w:sz w:val="24"/>
          <w:szCs w:val="24"/>
        </w:rPr>
        <w:t>0572-</w:t>
      </w:r>
      <w:r>
        <w:rPr>
          <w:sz w:val="24"/>
          <w:szCs w:val="24"/>
          <w:lang w:val="en-US"/>
        </w:rPr>
        <w:t>2630018</w:t>
      </w:r>
      <w:r>
        <w:rPr>
          <w:rFonts w:hint="eastAsia"/>
          <w:sz w:val="24"/>
          <w:szCs w:val="24"/>
        </w:rPr>
        <w:t>。数据电子备份响应文件（</w:t>
      </w:r>
      <w:r>
        <w:rPr>
          <w:sz w:val="24"/>
          <w:szCs w:val="24"/>
        </w:rPr>
        <w:t xml:space="preserve">U </w:t>
      </w:r>
      <w:r>
        <w:rPr>
          <w:rFonts w:hint="eastAsia"/>
          <w:sz w:val="24"/>
          <w:szCs w:val="24"/>
        </w:rPr>
        <w:t>盘）</w:t>
      </w:r>
      <w:r>
        <w:rPr>
          <w:rFonts w:hint="eastAsia"/>
          <w:b/>
          <w:bCs/>
          <w:sz w:val="24"/>
          <w:szCs w:val="24"/>
        </w:rPr>
        <w:t>接收截止时间：为202</w:t>
      </w:r>
      <w:r>
        <w:rPr>
          <w:rFonts w:hint="eastAsia"/>
          <w:b/>
          <w:bCs/>
          <w:sz w:val="24"/>
          <w:szCs w:val="24"/>
          <w:highlight w:val="cyan"/>
          <w:lang w:val="en-US"/>
        </w:rPr>
        <w:t>4</w:t>
      </w:r>
      <w:r>
        <w:rPr>
          <w:rFonts w:hint="eastAsia"/>
          <w:b/>
          <w:bCs/>
          <w:sz w:val="24"/>
          <w:szCs w:val="24"/>
          <w:highlight w:val="cyan"/>
        </w:rPr>
        <w:t>年月日</w:t>
      </w:r>
      <w:r>
        <w:rPr>
          <w:rFonts w:hint="eastAsia"/>
          <w:b/>
          <w:bCs/>
          <w:sz w:val="24"/>
          <w:szCs w:val="24"/>
          <w:highlight w:val="cyan"/>
          <w:lang w:val="en-US"/>
        </w:rPr>
        <w:t>1</w:t>
      </w:r>
      <w:r>
        <w:rPr>
          <w:rFonts w:hint="eastAsia"/>
          <w:b/>
          <w:bCs/>
          <w:sz w:val="24"/>
          <w:szCs w:val="24"/>
          <w:lang w:val="en-US"/>
        </w:rPr>
        <w:t>7</w:t>
      </w:r>
      <w:r>
        <w:rPr>
          <w:b/>
          <w:bCs/>
          <w:sz w:val="24"/>
          <w:szCs w:val="24"/>
        </w:rPr>
        <w:t xml:space="preserve">:00 </w:t>
      </w:r>
      <w:r>
        <w:rPr>
          <w:rFonts w:hint="eastAsia"/>
          <w:b/>
          <w:bCs/>
          <w:sz w:val="24"/>
          <w:szCs w:val="24"/>
        </w:rPr>
        <w:t>时前</w:t>
      </w:r>
      <w:r>
        <w:rPr>
          <w:rFonts w:hint="eastAsia"/>
          <w:sz w:val="24"/>
          <w:szCs w:val="24"/>
        </w:rPr>
        <w:t>，逾期送达或未密封的将被拒收。由代理公司二名人员（一名接收人、一名监督人员）统一负责接收数据电子备份响应文件（</w:t>
      </w:r>
      <w:r>
        <w:rPr>
          <w:sz w:val="24"/>
          <w:szCs w:val="24"/>
        </w:rPr>
        <w:t xml:space="preserve">U </w:t>
      </w:r>
      <w:r>
        <w:rPr>
          <w:rFonts w:hint="eastAsia"/>
          <w:sz w:val="24"/>
          <w:szCs w:val="24"/>
        </w:rPr>
        <w:t>盘），二人均在接收记录单上对数据电子备份响应文件（</w:t>
      </w:r>
      <w:r>
        <w:rPr>
          <w:sz w:val="24"/>
          <w:szCs w:val="24"/>
        </w:rPr>
        <w:t xml:space="preserve">U </w:t>
      </w:r>
      <w:r>
        <w:rPr>
          <w:rFonts w:hint="eastAsia"/>
          <w:sz w:val="24"/>
          <w:szCs w:val="24"/>
        </w:rPr>
        <w:t>盘）快递包裹的相关情况签字确认，与磋商资料一并归档。</w:t>
      </w:r>
    </w:p>
    <w:p w14:paraId="31A4B72F">
      <w:pPr>
        <w:snapToGrid w:val="0"/>
        <w:spacing w:line="400" w:lineRule="exact"/>
        <w:ind w:firstLine="472" w:firstLineChars="196"/>
        <w:rPr>
          <w:rFonts w:hint="eastAsia" w:cs="Times New Roman"/>
          <w:lang w:val="en-US"/>
        </w:rPr>
      </w:pPr>
      <w:r>
        <w:rPr>
          <w:rFonts w:hint="eastAsia"/>
          <w:b/>
          <w:bCs/>
          <w:sz w:val="24"/>
          <w:szCs w:val="24"/>
          <w:lang w:val="en-US"/>
        </w:rPr>
        <w:t>注：</w:t>
      </w:r>
      <w:r>
        <w:rPr>
          <w:sz w:val="24"/>
          <w:szCs w:val="24"/>
          <w:lang w:val="en-US"/>
        </w:rPr>
        <w:t>1</w:t>
      </w:r>
      <w:r>
        <w:rPr>
          <w:rFonts w:hint="eastAsia"/>
          <w:sz w:val="24"/>
          <w:szCs w:val="24"/>
          <w:lang w:val="en-US"/>
        </w:rPr>
        <w:t>）供应商应权衡利弊考虑是否提供数据电子备份响应文件（</w:t>
      </w:r>
      <w:r>
        <w:rPr>
          <w:sz w:val="24"/>
          <w:szCs w:val="24"/>
          <w:lang w:val="en-US"/>
        </w:rPr>
        <w:t>U</w:t>
      </w:r>
      <w:r>
        <w:rPr>
          <w:rFonts w:hint="eastAsia"/>
          <w:sz w:val="24"/>
          <w:szCs w:val="24"/>
          <w:lang w:val="en-US"/>
        </w:rPr>
        <w:t>盘），采购人及采购代理机构不做强制性要求，若因下一条款（第</w:t>
      </w:r>
      <w:r>
        <w:rPr>
          <w:sz w:val="24"/>
          <w:szCs w:val="24"/>
          <w:lang w:val="en-US"/>
        </w:rPr>
        <w:t>3</w:t>
      </w:r>
      <w:r>
        <w:rPr>
          <w:rFonts w:hint="eastAsia"/>
          <w:sz w:val="24"/>
          <w:szCs w:val="24"/>
          <w:lang w:val="en-US"/>
        </w:rPr>
        <w:t>条）原因须启用数据电子备份响应文件（</w:t>
      </w:r>
      <w:r>
        <w:rPr>
          <w:sz w:val="24"/>
          <w:szCs w:val="24"/>
          <w:lang w:val="en-US"/>
        </w:rPr>
        <w:t>U</w:t>
      </w:r>
      <w:r>
        <w:rPr>
          <w:rFonts w:hint="eastAsia"/>
          <w:sz w:val="24"/>
          <w:szCs w:val="24"/>
          <w:lang w:val="en-US"/>
        </w:rPr>
        <w:t>盘）时，而供应商未提供的，视为放弃磋商资格，作无效标处理；</w:t>
      </w:r>
      <w:r>
        <w:rPr>
          <w:sz w:val="24"/>
          <w:szCs w:val="24"/>
          <w:lang w:val="en-US"/>
        </w:rPr>
        <w:t>2</w:t>
      </w:r>
      <w:r>
        <w:rPr>
          <w:rFonts w:hint="eastAsia"/>
          <w:sz w:val="24"/>
          <w:szCs w:val="24"/>
          <w:lang w:val="en-US"/>
        </w:rPr>
        <w:t>）供应商应对提供的数据电子备份响应文件（</w:t>
      </w:r>
      <w:r>
        <w:rPr>
          <w:sz w:val="24"/>
          <w:szCs w:val="24"/>
          <w:lang w:val="en-US"/>
        </w:rPr>
        <w:t>U</w:t>
      </w:r>
      <w:r>
        <w:rPr>
          <w:rFonts w:hint="eastAsia"/>
          <w:sz w:val="24"/>
          <w:szCs w:val="24"/>
          <w:lang w:val="en-US"/>
        </w:rPr>
        <w:t>盘）进行加密处理，若需要启用数据电子备份响应文件（</w:t>
      </w:r>
      <w:r>
        <w:rPr>
          <w:sz w:val="24"/>
          <w:szCs w:val="24"/>
          <w:lang w:val="en-US"/>
        </w:rPr>
        <w:t>U</w:t>
      </w:r>
      <w:r>
        <w:rPr>
          <w:rFonts w:hint="eastAsia"/>
          <w:sz w:val="24"/>
          <w:szCs w:val="24"/>
          <w:lang w:val="en-US"/>
        </w:rPr>
        <w:t>盘）时，再由供应商告知采购人及采购代理机构加密信息进行解密；</w:t>
      </w:r>
      <w:r>
        <w:rPr>
          <w:sz w:val="24"/>
          <w:szCs w:val="24"/>
          <w:lang w:val="en-US"/>
        </w:rPr>
        <w:t>3</w:t>
      </w:r>
      <w:r>
        <w:rPr>
          <w:rFonts w:hint="eastAsia"/>
          <w:sz w:val="24"/>
          <w:szCs w:val="24"/>
          <w:lang w:val="en-US"/>
        </w:rPr>
        <w:t>）若供应商未提供数据电子备份响应文件（</w:t>
      </w:r>
      <w:r>
        <w:rPr>
          <w:sz w:val="24"/>
          <w:szCs w:val="24"/>
          <w:lang w:val="en-US"/>
        </w:rPr>
        <w:t>U</w:t>
      </w:r>
      <w:r>
        <w:rPr>
          <w:rFonts w:hint="eastAsia"/>
          <w:sz w:val="24"/>
          <w:szCs w:val="24"/>
          <w:lang w:val="en-US"/>
        </w:rPr>
        <w:t>盘），磋商公告及磋商文件中关于数据电子备份响应文件（</w:t>
      </w:r>
      <w:r>
        <w:rPr>
          <w:sz w:val="24"/>
          <w:szCs w:val="24"/>
          <w:lang w:val="en-US"/>
        </w:rPr>
        <w:t>U</w:t>
      </w:r>
      <w:r>
        <w:rPr>
          <w:rFonts w:hint="eastAsia"/>
          <w:sz w:val="24"/>
          <w:szCs w:val="24"/>
          <w:lang w:val="en-US"/>
        </w:rPr>
        <w:t>盘）的要求及内容不再适用。</w:t>
      </w:r>
    </w:p>
    <w:p w14:paraId="2C187872">
      <w:pPr>
        <w:snapToGrid w:val="0"/>
        <w:spacing w:line="400" w:lineRule="exact"/>
        <w:ind w:firstLine="470" w:firstLineChars="196"/>
        <w:rPr>
          <w:rFonts w:hint="eastAsia" w:cs="Times New Roman"/>
          <w:sz w:val="24"/>
          <w:szCs w:val="24"/>
          <w:lang w:val="en-US"/>
        </w:rPr>
      </w:pPr>
      <w:r>
        <w:rPr>
          <w:sz w:val="24"/>
          <w:szCs w:val="24"/>
          <w:lang w:val="en-US"/>
        </w:rPr>
        <w:t>3</w:t>
      </w:r>
      <w:r>
        <w:rPr>
          <w:rFonts w:hint="eastAsia"/>
          <w:sz w:val="24"/>
          <w:szCs w:val="24"/>
          <w:lang w:val="en-US"/>
        </w:rPr>
        <w:t>、</w:t>
      </w:r>
      <w:r>
        <w:rPr>
          <w:sz w:val="24"/>
          <w:szCs w:val="24"/>
          <w:lang w:val="en-US"/>
        </w:rPr>
        <w:t xml:space="preserve">CA </w:t>
      </w:r>
      <w:r>
        <w:rPr>
          <w:rFonts w:hint="eastAsia"/>
          <w:sz w:val="24"/>
          <w:szCs w:val="24"/>
          <w:lang w:val="en-US"/>
        </w:rPr>
        <w:t>锁解密时间为开标当日磋商截止时间后，各供应商须提供符合要求的</w:t>
      </w:r>
      <w:r>
        <w:rPr>
          <w:sz w:val="24"/>
          <w:szCs w:val="24"/>
          <w:lang w:val="en-US"/>
        </w:rPr>
        <w:t xml:space="preserve"> CA </w:t>
      </w:r>
      <w:r>
        <w:rPr>
          <w:rFonts w:hint="eastAsia"/>
          <w:sz w:val="24"/>
          <w:szCs w:val="24"/>
          <w:lang w:val="en-US"/>
        </w:rPr>
        <w:t>加密后的电子响应文件、有效的</w:t>
      </w:r>
      <w:r>
        <w:rPr>
          <w:sz w:val="24"/>
          <w:szCs w:val="24"/>
          <w:lang w:val="en-US"/>
        </w:rPr>
        <w:t xml:space="preserve"> CA </w:t>
      </w:r>
      <w:r>
        <w:rPr>
          <w:rFonts w:hint="eastAsia"/>
          <w:sz w:val="24"/>
          <w:szCs w:val="24"/>
          <w:lang w:val="en-US"/>
        </w:rPr>
        <w:t>锁供开标现场解密，磋商截止时间止未完成上传的电子响应文件或未按磋商文件要求密封、包装的数据电子备份响应文件（</w:t>
      </w:r>
      <w:r>
        <w:rPr>
          <w:sz w:val="24"/>
          <w:szCs w:val="24"/>
          <w:lang w:val="en-US"/>
        </w:rPr>
        <w:t xml:space="preserve">U </w:t>
      </w:r>
      <w:r>
        <w:rPr>
          <w:rFonts w:hint="eastAsia"/>
          <w:sz w:val="24"/>
          <w:szCs w:val="24"/>
          <w:lang w:val="en-US"/>
        </w:rPr>
        <w:t>盘）将拒绝接收，作无效标处理。整个开标过程中若因供应商问题造成电子响应文件无法正常解密的，均认定为未提交电子响应文件，作无效标处理。若因网络或者其他非供应商问题造成电子响应文件无法正常解密的，启用数据电子备份响应文件（</w:t>
      </w:r>
      <w:r>
        <w:rPr>
          <w:sz w:val="24"/>
          <w:szCs w:val="24"/>
          <w:lang w:val="en-US"/>
        </w:rPr>
        <w:t xml:space="preserve">U </w:t>
      </w:r>
      <w:r>
        <w:rPr>
          <w:rFonts w:hint="eastAsia"/>
          <w:sz w:val="24"/>
          <w:szCs w:val="24"/>
          <w:lang w:val="en-US"/>
        </w:rPr>
        <w:t>盘）。若正常解密成功，则数据电子备份响应文件（</w:t>
      </w:r>
      <w:r>
        <w:rPr>
          <w:sz w:val="24"/>
          <w:szCs w:val="24"/>
          <w:lang w:val="en-US"/>
        </w:rPr>
        <w:t xml:space="preserve">U </w:t>
      </w:r>
      <w:r>
        <w:rPr>
          <w:rFonts w:hint="eastAsia"/>
          <w:sz w:val="24"/>
          <w:szCs w:val="24"/>
          <w:lang w:val="en-US"/>
        </w:rPr>
        <w:t>盘）不予开启。在下一顺位的响应文件启用时，前一顺位的响应文件自动失效。</w:t>
      </w:r>
    </w:p>
    <w:p w14:paraId="7F9FCF21">
      <w:pPr>
        <w:snapToGrid w:val="0"/>
        <w:spacing w:line="400" w:lineRule="exact"/>
        <w:ind w:firstLine="470" w:firstLineChars="196"/>
        <w:rPr>
          <w:rFonts w:hint="eastAsia" w:cs="Times New Roman"/>
          <w:sz w:val="24"/>
          <w:szCs w:val="24"/>
          <w:lang w:val="en-US"/>
        </w:rPr>
      </w:pPr>
      <w:r>
        <w:rPr>
          <w:sz w:val="24"/>
          <w:szCs w:val="24"/>
          <w:lang w:val="en-US"/>
        </w:rPr>
        <w:t>4</w:t>
      </w:r>
      <w:r>
        <w:rPr>
          <w:rFonts w:hint="eastAsia"/>
          <w:sz w:val="24"/>
          <w:szCs w:val="24"/>
          <w:lang w:val="en-US"/>
        </w:rPr>
        <w:t>、供应商须在线获取</w:t>
      </w:r>
      <w:r>
        <w:rPr>
          <w:sz w:val="24"/>
          <w:szCs w:val="24"/>
          <w:lang w:val="en-US"/>
        </w:rPr>
        <w:t xml:space="preserve"> CA </w:t>
      </w:r>
      <w:r>
        <w:rPr>
          <w:rFonts w:hint="eastAsia"/>
          <w:sz w:val="24"/>
          <w:szCs w:val="24"/>
          <w:lang w:val="en-US"/>
        </w:rPr>
        <w:t>数字证书（完成</w:t>
      </w:r>
      <w:r>
        <w:rPr>
          <w:sz w:val="24"/>
          <w:szCs w:val="24"/>
          <w:lang w:val="en-US"/>
        </w:rPr>
        <w:t xml:space="preserve"> CA </w:t>
      </w:r>
      <w:r>
        <w:rPr>
          <w:rFonts w:hint="eastAsia"/>
          <w:sz w:val="24"/>
          <w:szCs w:val="24"/>
          <w:lang w:val="en-US"/>
        </w:rPr>
        <w:t>数字证书办理预计一周左右，建议各供应商自行把握时间，办理流程详见</w:t>
      </w:r>
    </w:p>
    <w:p w14:paraId="15B9313A">
      <w:pPr>
        <w:snapToGrid w:val="0"/>
        <w:spacing w:line="400" w:lineRule="exact"/>
        <w:ind w:firstLine="470" w:firstLineChars="196"/>
        <w:rPr>
          <w:rFonts w:hint="eastAsia" w:cs="Times New Roman"/>
          <w:sz w:val="24"/>
          <w:szCs w:val="24"/>
          <w:lang w:val="en-US"/>
        </w:rPr>
      </w:pPr>
      <w:r>
        <w:rPr>
          <w:sz w:val="24"/>
          <w:szCs w:val="24"/>
          <w:lang w:val="en-US"/>
        </w:rPr>
        <w:t>http://zfcg.czt.zj.gov.cn/bidClientTemplate/2019-05-27/12945.html</w:t>
      </w:r>
      <w:r>
        <w:rPr>
          <w:rFonts w:hint="eastAsia"/>
          <w:sz w:val="24"/>
          <w:szCs w:val="24"/>
          <w:lang w:val="en-US"/>
        </w:rPr>
        <w:t>，并登陆“浙江政府采购网”（</w:t>
      </w:r>
      <w:r>
        <w:fldChar w:fldCharType="begin"/>
      </w:r>
      <w:r>
        <w:instrText xml:space="preserve"> HYPERLINK "http://zfcg.czt.zj.gov.cn/" \h </w:instrText>
      </w:r>
      <w:r>
        <w:fldChar w:fldCharType="separate"/>
      </w:r>
      <w:r>
        <w:rPr>
          <w:sz w:val="24"/>
          <w:szCs w:val="24"/>
          <w:lang w:val="en-US"/>
        </w:rPr>
        <w:t>http://zfcg.czt.zj.gov.cn/</w:t>
      </w:r>
      <w:r>
        <w:rPr>
          <w:sz w:val="24"/>
          <w:szCs w:val="24"/>
          <w:lang w:val="en-US"/>
        </w:rPr>
        <w:fldChar w:fldCharType="end"/>
      </w:r>
      <w:r>
        <w:rPr>
          <w:rFonts w:hint="eastAsia"/>
          <w:sz w:val="24"/>
          <w:szCs w:val="24"/>
          <w:lang w:val="en-US"/>
        </w:rPr>
        <w:t>），进入“下载专区”下载“电子交易客户端”，制作响应文件。</w:t>
      </w:r>
    </w:p>
    <w:p w14:paraId="6CD5F384">
      <w:pPr>
        <w:numPr>
          <w:ilvl w:val="0"/>
          <w:numId w:val="4"/>
        </w:numPr>
        <w:snapToGrid w:val="0"/>
        <w:spacing w:line="400" w:lineRule="exact"/>
        <w:ind w:firstLine="470" w:firstLineChars="196"/>
        <w:rPr>
          <w:rFonts w:hint="eastAsia" w:cs="Times New Roman"/>
          <w:lang w:val="en-US"/>
        </w:rPr>
      </w:pPr>
      <w:r>
        <w:rPr>
          <w:rFonts w:hint="eastAsia"/>
          <w:sz w:val="24"/>
          <w:szCs w:val="24"/>
          <w:lang w:val="en-US"/>
        </w:rPr>
        <w:t>供应商须将制作、加密后的电子版响应文件于磋商截止时间前上传到政采云系统中，超过磋商截止时间的，均按无效标处理。</w:t>
      </w:r>
    </w:p>
    <w:p w14:paraId="65DE7701">
      <w:pPr>
        <w:numPr>
          <w:ilvl w:val="0"/>
          <w:numId w:val="4"/>
        </w:numPr>
        <w:snapToGrid w:val="0"/>
        <w:spacing w:line="400" w:lineRule="exact"/>
        <w:ind w:firstLine="470" w:firstLineChars="196"/>
        <w:rPr>
          <w:rFonts w:hint="eastAsia" w:cs="Times New Roman"/>
          <w:sz w:val="24"/>
          <w:szCs w:val="24"/>
        </w:rPr>
      </w:pPr>
      <w:r>
        <w:rPr>
          <w:rFonts w:hint="eastAsia"/>
          <w:sz w:val="24"/>
          <w:szCs w:val="24"/>
          <w:lang w:val="en-US"/>
        </w:rPr>
        <w:t>供应商通过政采云平台电子投标工具制作响应文件，电子投标工具请供应商自行前往浙江省政府采购网下载并安装，（下载网址：</w:t>
      </w:r>
      <w:r>
        <w:rPr>
          <w:sz w:val="24"/>
          <w:szCs w:val="24"/>
          <w:lang w:val="en-US"/>
        </w:rPr>
        <w:t xml:space="preserve"> http://zfcg.czt.zj.gov.cn</w:t>
      </w:r>
      <w:r>
        <w:rPr>
          <w:sz w:val="24"/>
          <w:szCs w:val="24"/>
        </w:rPr>
        <w:t>/bidClientTemplate/2019-09-24/12975.html</w:t>
      </w:r>
      <w:r>
        <w:rPr>
          <w:rFonts w:hint="eastAsia"/>
          <w:sz w:val="24"/>
          <w:szCs w:val="24"/>
        </w:rPr>
        <w:t>）</w:t>
      </w:r>
      <w:r>
        <w:rPr>
          <w:rFonts w:hint="eastAsia"/>
          <w:sz w:val="24"/>
          <w:szCs w:val="24"/>
          <w:lang w:val="en-US"/>
        </w:rPr>
        <w:t>，供应商电子交易操作指南详见网址</w:t>
      </w:r>
      <w:r>
        <w:rPr>
          <w:rFonts w:hint="eastAsia"/>
          <w:sz w:val="24"/>
          <w:szCs w:val="24"/>
        </w:rPr>
        <w:t>：</w:t>
      </w:r>
      <w:r>
        <w:fldChar w:fldCharType="begin"/>
      </w:r>
      <w:r>
        <w:instrText xml:space="preserve"> HYPERLINK "https://help.zcygov.cn/web/site_2/2018/12-28/2573.html）" </w:instrText>
      </w:r>
      <w:r>
        <w:fldChar w:fldCharType="separate"/>
      </w:r>
      <w:r>
        <w:rPr>
          <w:sz w:val="24"/>
          <w:szCs w:val="24"/>
        </w:rPr>
        <w:t>https://help.zcygov.cn/web/site_2/2018/12-28/2573.html</w:t>
      </w:r>
      <w:r>
        <w:rPr>
          <w:rStyle w:val="34"/>
          <w:rFonts w:hint="eastAsia"/>
          <w:sz w:val="24"/>
          <w:szCs w:val="24"/>
        </w:rPr>
        <w:t>）</w:t>
      </w:r>
      <w:r>
        <w:rPr>
          <w:rStyle w:val="34"/>
          <w:rFonts w:hint="eastAsia"/>
          <w:sz w:val="24"/>
          <w:szCs w:val="24"/>
        </w:rPr>
        <w:fldChar w:fldCharType="end"/>
      </w:r>
      <w:r>
        <w:rPr>
          <w:rStyle w:val="34"/>
          <w:rFonts w:hint="eastAsia"/>
          <w:sz w:val="24"/>
          <w:szCs w:val="24"/>
        </w:rPr>
        <w:t>。</w:t>
      </w:r>
    </w:p>
    <w:p w14:paraId="0597F6FE">
      <w:pPr>
        <w:ind w:firstLine="482" w:firstLineChars="200"/>
        <w:rPr>
          <w:rFonts w:hint="eastAsia" w:cs="Times New Roman"/>
          <w:sz w:val="24"/>
          <w:szCs w:val="24"/>
        </w:rPr>
      </w:pPr>
      <w:r>
        <w:rPr>
          <w:rFonts w:hint="eastAsia"/>
          <w:b/>
          <w:bCs/>
          <w:sz w:val="24"/>
          <w:szCs w:val="24"/>
        </w:rPr>
        <w:t>八、磋商响应文件开启时间：</w:t>
      </w:r>
      <w:r>
        <w:rPr>
          <w:rFonts w:hint="eastAsia"/>
          <w:sz w:val="24"/>
          <w:szCs w:val="24"/>
          <w:lang w:val="en-US"/>
        </w:rPr>
        <w:t>2</w:t>
      </w:r>
      <w:r>
        <w:rPr>
          <w:rFonts w:hint="eastAsia"/>
          <w:sz w:val="24"/>
          <w:szCs w:val="24"/>
          <w:highlight w:val="cyan"/>
          <w:lang w:val="en-US"/>
        </w:rPr>
        <w:t>024年月日0</w:t>
      </w:r>
      <w:r>
        <w:rPr>
          <w:rFonts w:hint="eastAsia"/>
          <w:sz w:val="24"/>
          <w:szCs w:val="24"/>
          <w:lang w:val="en-US"/>
        </w:rPr>
        <w:t>9：00</w:t>
      </w:r>
      <w:r>
        <w:rPr>
          <w:sz w:val="24"/>
          <w:szCs w:val="24"/>
          <w:lang w:val="en-US"/>
        </w:rPr>
        <w:t xml:space="preserve"> </w:t>
      </w:r>
      <w:r>
        <w:rPr>
          <w:rFonts w:hint="eastAsia"/>
          <w:sz w:val="24"/>
          <w:szCs w:val="24"/>
          <w:lang w:val="en-US"/>
        </w:rPr>
        <w:t>时</w:t>
      </w:r>
      <w:r>
        <w:rPr>
          <w:rFonts w:hint="eastAsia"/>
          <w:sz w:val="24"/>
          <w:szCs w:val="24"/>
        </w:rPr>
        <w:t>（北京时间）</w:t>
      </w:r>
    </w:p>
    <w:p w14:paraId="0E3622A2">
      <w:pPr>
        <w:spacing w:before="173" w:line="374" w:lineRule="auto"/>
        <w:ind w:right="298" w:firstLine="450" w:firstLineChars="200"/>
        <w:jc w:val="both"/>
        <w:rPr>
          <w:rFonts w:hint="eastAsia"/>
          <w:sz w:val="24"/>
          <w:szCs w:val="24"/>
          <w:u w:val="single"/>
          <w:lang w:val="en-US"/>
        </w:rPr>
      </w:pPr>
      <w:r>
        <w:rPr>
          <w:rFonts w:hint="eastAsia"/>
          <w:b/>
          <w:bCs/>
          <w:spacing w:val="-8"/>
          <w:sz w:val="24"/>
          <w:szCs w:val="24"/>
        </w:rPr>
        <w:t>九、磋商地址：</w:t>
      </w:r>
      <w:r>
        <w:rPr>
          <w:rFonts w:hint="eastAsia"/>
          <w:sz w:val="24"/>
          <w:szCs w:val="24"/>
          <w:u w:val="single"/>
          <w:lang w:val="en-US"/>
        </w:rPr>
        <w:t>湖州市公共资源交易中心</w:t>
      </w:r>
      <w:r>
        <w:rPr>
          <w:sz w:val="24"/>
          <w:szCs w:val="24"/>
          <w:u w:val="single"/>
          <w:lang w:val="en-US"/>
        </w:rPr>
        <w:t>2</w:t>
      </w:r>
      <w:r>
        <w:rPr>
          <w:rFonts w:hint="eastAsia"/>
          <w:sz w:val="24"/>
          <w:szCs w:val="24"/>
          <w:u w:val="single"/>
          <w:lang w:val="en-US"/>
        </w:rPr>
        <w:t xml:space="preserve">号楼二楼 </w:t>
      </w:r>
      <w:r>
        <w:rPr>
          <w:rFonts w:hint="eastAsia"/>
          <w:sz w:val="24"/>
          <w:szCs w:val="24"/>
          <w:highlight w:val="cyan"/>
          <w:u w:val="single"/>
          <w:lang w:val="en-US"/>
        </w:rPr>
        <w:t>261-1</w:t>
      </w:r>
      <w:r>
        <w:rPr>
          <w:rFonts w:hint="eastAsia"/>
          <w:sz w:val="24"/>
          <w:szCs w:val="24"/>
          <w:u w:val="single"/>
          <w:lang w:val="en-US"/>
        </w:rPr>
        <w:t>开标室（湖州市仁皇山片区金盖山路</w:t>
      </w:r>
      <w:r>
        <w:rPr>
          <w:sz w:val="24"/>
          <w:szCs w:val="24"/>
          <w:u w:val="single"/>
          <w:lang w:val="en-US"/>
        </w:rPr>
        <w:t>66</w:t>
      </w:r>
      <w:r>
        <w:rPr>
          <w:rFonts w:hint="eastAsia"/>
          <w:sz w:val="24"/>
          <w:szCs w:val="24"/>
          <w:u w:val="single"/>
          <w:lang w:val="en-US"/>
        </w:rPr>
        <w:t>号）。</w:t>
      </w:r>
    </w:p>
    <w:p w14:paraId="0F22FC1E">
      <w:pPr>
        <w:snapToGrid w:val="0"/>
        <w:spacing w:line="400" w:lineRule="exact"/>
        <w:ind w:firstLine="472" w:firstLineChars="196"/>
        <w:rPr>
          <w:rFonts w:hint="eastAsia" w:cs="Times New Roman"/>
          <w:sz w:val="24"/>
          <w:szCs w:val="24"/>
          <w:lang w:val="en-US"/>
        </w:rPr>
      </w:pPr>
      <w:r>
        <w:rPr>
          <w:rFonts w:hint="eastAsia"/>
          <w:b/>
          <w:bCs/>
          <w:sz w:val="24"/>
          <w:szCs w:val="24"/>
          <w:lang w:val="en-US"/>
        </w:rPr>
        <w:t>十、公告期限：</w:t>
      </w:r>
      <w:r>
        <w:rPr>
          <w:sz w:val="24"/>
          <w:szCs w:val="24"/>
          <w:lang w:val="en-US"/>
        </w:rPr>
        <w:t>3</w:t>
      </w:r>
      <w:r>
        <w:rPr>
          <w:rFonts w:hint="eastAsia"/>
          <w:sz w:val="24"/>
          <w:szCs w:val="24"/>
          <w:lang w:val="en-US"/>
        </w:rPr>
        <w:t>个工作日</w:t>
      </w:r>
    </w:p>
    <w:p w14:paraId="58C4607C">
      <w:pPr>
        <w:snapToGrid w:val="0"/>
        <w:spacing w:line="400" w:lineRule="exact"/>
        <w:ind w:firstLine="472" w:firstLineChars="196"/>
        <w:rPr>
          <w:rFonts w:hint="eastAsia"/>
          <w:b/>
          <w:bCs/>
          <w:sz w:val="24"/>
          <w:szCs w:val="24"/>
          <w:lang w:val="en-US"/>
        </w:rPr>
      </w:pPr>
      <w:r>
        <w:rPr>
          <w:rFonts w:hint="eastAsia"/>
          <w:b/>
          <w:bCs/>
          <w:sz w:val="24"/>
          <w:szCs w:val="24"/>
          <w:lang w:val="en-US"/>
        </w:rPr>
        <w:t>十一、其他事项</w:t>
      </w:r>
      <w:r>
        <w:rPr>
          <w:b/>
          <w:bCs/>
          <w:sz w:val="24"/>
          <w:szCs w:val="24"/>
          <w:lang w:val="en-US"/>
        </w:rPr>
        <w:t>:</w:t>
      </w:r>
    </w:p>
    <w:p w14:paraId="0D563001">
      <w:pPr>
        <w:snapToGrid w:val="0"/>
        <w:spacing w:line="400" w:lineRule="exact"/>
        <w:ind w:firstLine="470" w:firstLineChars="196"/>
        <w:rPr>
          <w:rFonts w:hint="eastAsia" w:cs="Times New Roman"/>
          <w:sz w:val="24"/>
          <w:szCs w:val="24"/>
          <w:lang w:val="en-US"/>
        </w:rPr>
      </w:pPr>
      <w:r>
        <w:rPr>
          <w:sz w:val="24"/>
          <w:szCs w:val="24"/>
          <w:lang w:val="en-US"/>
        </w:rPr>
        <w:t>1</w:t>
      </w:r>
      <w:r>
        <w:rPr>
          <w:rFonts w:hint="eastAsia"/>
          <w:sz w:val="24"/>
          <w:szCs w:val="24"/>
          <w:lang w:val="en-US"/>
        </w:rPr>
        <w:t>、本项目为电子磋商项目，实行网上招投标，应按照本磋商文件及政采云平台的要求编制、加密并要求供应商通过政采云系统在线投标响应，磋商截止时间前须完成电子响应文件的上传，同时供应商须随身携带制作在线磋商响应文件时所用的</w:t>
      </w:r>
      <w:r>
        <w:rPr>
          <w:sz w:val="24"/>
          <w:szCs w:val="24"/>
          <w:lang w:val="en-US"/>
        </w:rPr>
        <w:t xml:space="preserve"> CA </w:t>
      </w:r>
      <w:r>
        <w:rPr>
          <w:rFonts w:hint="eastAsia"/>
          <w:sz w:val="24"/>
          <w:szCs w:val="24"/>
          <w:lang w:val="en-US"/>
        </w:rPr>
        <w:t>锁，供应商在使用系统进行磋商的过程中遇到涉及平台使用的任何问题，可致电政采云平台技术支持热线咨询，联系方式：</w:t>
      </w:r>
      <w:r>
        <w:rPr>
          <w:sz w:val="24"/>
          <w:szCs w:val="24"/>
          <w:lang w:val="en-US"/>
        </w:rPr>
        <w:t xml:space="preserve"> </w:t>
      </w:r>
      <w:r>
        <w:rPr>
          <w:rFonts w:hint="eastAsia"/>
          <w:sz w:val="24"/>
          <w:szCs w:val="24"/>
          <w:lang w:val="en-US"/>
        </w:rPr>
        <w:t>95763。其中数据电子备份响应文件（</w:t>
      </w:r>
      <w:r>
        <w:rPr>
          <w:sz w:val="24"/>
          <w:szCs w:val="24"/>
          <w:lang w:val="en-US"/>
        </w:rPr>
        <w:t xml:space="preserve">U </w:t>
      </w:r>
      <w:r>
        <w:rPr>
          <w:rFonts w:hint="eastAsia"/>
          <w:sz w:val="24"/>
          <w:szCs w:val="24"/>
          <w:lang w:val="en-US"/>
        </w:rPr>
        <w:t>盘）在磋商截止时间前于开标现场以密封、包装的形式提供。</w:t>
      </w:r>
    </w:p>
    <w:p w14:paraId="77C7F412">
      <w:pPr>
        <w:snapToGrid w:val="0"/>
        <w:spacing w:line="400" w:lineRule="exact"/>
        <w:ind w:firstLine="470" w:firstLineChars="196"/>
        <w:rPr>
          <w:rFonts w:hint="eastAsia" w:cs="Times New Roman"/>
          <w:sz w:val="24"/>
          <w:szCs w:val="24"/>
          <w:lang w:val="en-US"/>
        </w:rPr>
      </w:pPr>
      <w:r>
        <w:rPr>
          <w:sz w:val="24"/>
          <w:szCs w:val="24"/>
          <w:lang w:val="en-US"/>
        </w:rPr>
        <w:t>2</w:t>
      </w:r>
      <w:r>
        <w:rPr>
          <w:rFonts w:hint="eastAsia"/>
          <w:sz w:val="24"/>
          <w:szCs w:val="24"/>
          <w:lang w:val="en-US"/>
        </w:rPr>
        <w:t>、任何要求澄清或质疑采购文件内容的供应商，均应在2</w:t>
      </w:r>
      <w:r>
        <w:rPr>
          <w:rFonts w:hint="eastAsia"/>
          <w:sz w:val="24"/>
          <w:szCs w:val="24"/>
          <w:highlight w:val="cyan"/>
          <w:lang w:val="en-US"/>
        </w:rPr>
        <w:t>024年月日</w:t>
      </w:r>
      <w:r>
        <w:rPr>
          <w:sz w:val="24"/>
          <w:szCs w:val="24"/>
          <w:lang w:val="en-US"/>
        </w:rPr>
        <w:t xml:space="preserve"> 1</w:t>
      </w:r>
      <w:r>
        <w:rPr>
          <w:rFonts w:hint="eastAsia"/>
          <w:sz w:val="24"/>
          <w:szCs w:val="24"/>
          <w:lang w:val="en-US"/>
        </w:rPr>
        <w:t>7：</w:t>
      </w:r>
      <w:r>
        <w:rPr>
          <w:sz w:val="24"/>
          <w:szCs w:val="24"/>
          <w:lang w:val="en-US"/>
        </w:rPr>
        <w:t xml:space="preserve">00 </w:t>
      </w:r>
      <w:r>
        <w:rPr>
          <w:rFonts w:hint="eastAsia"/>
          <w:sz w:val="24"/>
          <w:szCs w:val="24"/>
          <w:lang w:val="en-US"/>
        </w:rPr>
        <w:t>前以书面（含传真）形式将需要澄清或质疑的事项向采购人或其委托的采购代理机构一次性提出，采购人将在规定的时间内统一进行澄清和修改，并书面（含传真）通知所有认购采购文件的供应商，逾期未提出的，则视同认可磋商文件，采购人将不予受理、答复。答疑内容是磋商文件的组成部分，并将在网上发布补充（答疑、澄清）文件，潜在供应商应自行关注网站公告，采购人不再一一通知，供应商因自身贻误行为导致磋商失效的，责任自负。</w:t>
      </w:r>
    </w:p>
    <w:p w14:paraId="352E9AA0">
      <w:pPr>
        <w:snapToGrid w:val="0"/>
        <w:spacing w:line="400" w:lineRule="exact"/>
        <w:ind w:firstLine="470" w:firstLineChars="196"/>
        <w:rPr>
          <w:rFonts w:hint="eastAsia" w:cs="Times New Roman"/>
          <w:sz w:val="24"/>
          <w:szCs w:val="24"/>
          <w:lang w:val="en-US"/>
        </w:rPr>
      </w:pPr>
      <w:r>
        <w:rPr>
          <w:sz w:val="24"/>
          <w:szCs w:val="24"/>
          <w:lang w:val="en-US"/>
        </w:rPr>
        <w:t>3</w:t>
      </w:r>
      <w:r>
        <w:rPr>
          <w:rFonts w:hint="eastAsia"/>
          <w:sz w:val="24"/>
          <w:szCs w:val="24"/>
          <w:lang w:val="en-US"/>
        </w:rPr>
        <w:t>、潜在供应商已依法获取（依法获取指：供应商按本项目磋商公告要求在政采云系统上获取并报名成功）其可质疑的磋商文件，可以对该文件提出质疑。未按照规定方式依法获取磋商文件的，不得对磋商文件提起质疑投诉。</w:t>
      </w:r>
    </w:p>
    <w:p w14:paraId="3C208FD4">
      <w:pPr>
        <w:snapToGrid w:val="0"/>
        <w:spacing w:line="400" w:lineRule="exact"/>
        <w:ind w:firstLine="470" w:firstLineChars="196"/>
        <w:rPr>
          <w:rFonts w:hint="eastAsia" w:cs="Times New Roman"/>
          <w:sz w:val="24"/>
          <w:szCs w:val="24"/>
          <w:lang w:val="en-US"/>
        </w:rPr>
      </w:pPr>
      <w:r>
        <w:rPr>
          <w:sz w:val="24"/>
          <w:szCs w:val="24"/>
          <w:lang w:val="en-US"/>
        </w:rPr>
        <w:t>4</w:t>
      </w:r>
      <w:r>
        <w:rPr>
          <w:rFonts w:hint="eastAsia"/>
          <w:sz w:val="24"/>
          <w:szCs w:val="24"/>
          <w:lang w:val="en-US"/>
        </w:rPr>
        <w:t>、答疑内容是磋商文件的组成部分，并将在网上发布补充（答疑、澄清）文件，潜在供应商应自行关注网站公告，采购人不再一一通知，供应商因自身贻误行为导致磋商失效的，责任自负。</w:t>
      </w:r>
    </w:p>
    <w:p w14:paraId="1DEE037B">
      <w:pPr>
        <w:snapToGrid w:val="0"/>
        <w:spacing w:line="360" w:lineRule="auto"/>
        <w:ind w:firstLine="480" w:firstLineChars="200"/>
        <w:rPr>
          <w:rFonts w:hint="eastAsia" w:cs="Times New Roman"/>
          <w:sz w:val="24"/>
          <w:szCs w:val="24"/>
          <w:lang w:val="en-US"/>
        </w:rPr>
      </w:pPr>
      <w:r>
        <w:rPr>
          <w:sz w:val="24"/>
          <w:szCs w:val="24"/>
          <w:lang w:val="en-US"/>
        </w:rPr>
        <w:t>5</w:t>
      </w:r>
      <w:r>
        <w:rPr>
          <w:rFonts w:hint="eastAsia"/>
          <w:sz w:val="24"/>
          <w:szCs w:val="24"/>
          <w:lang w:val="en-US"/>
        </w:rPr>
        <w:t>、参与政府采购项目的注册供应商，需登录浙江政府采购云平台（</w:t>
      </w:r>
      <w:r>
        <w:fldChar w:fldCharType="begin"/>
      </w:r>
      <w:r>
        <w:instrText xml:space="preserve"> HYPERLINK "http://www.zcygov.cn/" \h </w:instrText>
      </w:r>
      <w:r>
        <w:fldChar w:fldCharType="separate"/>
      </w:r>
      <w:r>
        <w:rPr>
          <w:sz w:val="24"/>
          <w:szCs w:val="24"/>
          <w:lang w:val="en-US"/>
        </w:rPr>
        <w:t>http://www.zcygov.cn</w:t>
      </w:r>
      <w:r>
        <w:rPr>
          <w:sz w:val="24"/>
          <w:szCs w:val="24"/>
          <w:lang w:val="en-US"/>
        </w:rPr>
        <w:fldChar w:fldCharType="end"/>
      </w:r>
      <w:r>
        <w:rPr>
          <w:rFonts w:hint="eastAsia"/>
          <w:sz w:val="24"/>
          <w:szCs w:val="24"/>
          <w:lang w:val="en-US"/>
        </w:rPr>
        <w:t>）进行网上报名，尚未注册的供应商应当先在浙江政府采购云平台上申请注册，注册终审通过后再进行网上报名。</w:t>
      </w:r>
    </w:p>
    <w:p w14:paraId="136FEC2C">
      <w:pPr>
        <w:snapToGrid w:val="0"/>
        <w:spacing w:line="360" w:lineRule="auto"/>
        <w:ind w:firstLine="480" w:firstLineChars="200"/>
        <w:rPr>
          <w:rFonts w:hint="eastAsia" w:cs="Times New Roman"/>
          <w:sz w:val="24"/>
          <w:szCs w:val="24"/>
          <w:lang w:val="en-US"/>
        </w:rPr>
      </w:pPr>
      <w:r>
        <w:rPr>
          <w:sz w:val="24"/>
          <w:szCs w:val="24"/>
          <w:lang w:val="en-US"/>
        </w:rPr>
        <w:t>6</w:t>
      </w:r>
      <w:r>
        <w:rPr>
          <w:rFonts w:hint="eastAsia"/>
          <w:sz w:val="24"/>
          <w:szCs w:val="24"/>
          <w:lang w:val="en-US"/>
        </w:rPr>
        <w:t>、</w:t>
      </w:r>
      <w:r>
        <w:rPr>
          <w:rFonts w:hint="eastAsia"/>
          <w:sz w:val="24"/>
          <w:szCs w:val="24"/>
        </w:rPr>
        <w:t>为有效破解当前中小微企业面临的</w:t>
      </w:r>
      <w:r>
        <w:rPr>
          <w:rFonts w:hint="eastAsia"/>
          <w:sz w:val="24"/>
          <w:szCs w:val="24"/>
          <w:lang w:val="en-US"/>
        </w:rPr>
        <w:t>“</w:t>
      </w:r>
      <w:r>
        <w:rPr>
          <w:rFonts w:hint="eastAsia"/>
          <w:sz w:val="24"/>
          <w:szCs w:val="24"/>
        </w:rPr>
        <w:t>融资难、融资贵</w:t>
      </w:r>
      <w:r>
        <w:rPr>
          <w:rFonts w:hint="eastAsia"/>
          <w:sz w:val="24"/>
          <w:szCs w:val="24"/>
          <w:lang w:val="en-US"/>
        </w:rPr>
        <w:t>”</w:t>
      </w:r>
      <w:r>
        <w:rPr>
          <w:rFonts w:hint="eastAsia"/>
          <w:sz w:val="24"/>
          <w:szCs w:val="24"/>
        </w:rPr>
        <w:t>困局</w:t>
      </w:r>
      <w:r>
        <w:rPr>
          <w:rFonts w:hint="eastAsia"/>
          <w:sz w:val="24"/>
          <w:szCs w:val="24"/>
          <w:lang w:val="en-US"/>
        </w:rPr>
        <w:t>，</w:t>
      </w:r>
      <w:r>
        <w:rPr>
          <w:rFonts w:hint="eastAsia"/>
          <w:sz w:val="24"/>
          <w:szCs w:val="24"/>
        </w:rPr>
        <w:t>充分发挥好政府采购扶持小微企业发展的政策功能</w:t>
      </w:r>
      <w:r>
        <w:rPr>
          <w:rFonts w:hint="eastAsia"/>
          <w:sz w:val="24"/>
          <w:szCs w:val="24"/>
          <w:lang w:val="en-US"/>
        </w:rPr>
        <w:t>，</w:t>
      </w:r>
      <w:r>
        <w:rPr>
          <w:rFonts w:hint="eastAsia"/>
          <w:sz w:val="24"/>
          <w:szCs w:val="24"/>
        </w:rPr>
        <w:t>本项目中标供应商可凭中标通知书等材料至</w:t>
      </w:r>
      <w:r>
        <w:rPr>
          <w:rFonts w:hint="eastAsia"/>
          <w:sz w:val="24"/>
          <w:szCs w:val="24"/>
          <w:lang w:val="en-US"/>
        </w:rPr>
        <w:t>“</w:t>
      </w:r>
      <w:r>
        <w:rPr>
          <w:rFonts w:hint="eastAsia"/>
          <w:sz w:val="24"/>
          <w:szCs w:val="24"/>
        </w:rPr>
        <w:t>绿贷通平台</w:t>
      </w:r>
      <w:r>
        <w:rPr>
          <w:rFonts w:hint="eastAsia"/>
          <w:sz w:val="24"/>
          <w:szCs w:val="24"/>
          <w:lang w:val="en-US"/>
        </w:rPr>
        <w:t>”</w:t>
      </w:r>
      <w:r>
        <w:rPr>
          <w:rFonts w:hint="eastAsia"/>
          <w:sz w:val="24"/>
          <w:szCs w:val="24"/>
        </w:rPr>
        <w:t>网页</w:t>
      </w:r>
      <w:r>
        <w:rPr>
          <w:rFonts w:hint="eastAsia"/>
          <w:sz w:val="24"/>
          <w:szCs w:val="24"/>
          <w:lang w:val="en-US"/>
        </w:rPr>
        <w:t>（https://lvdt.huzldt.com）</w:t>
      </w:r>
      <w:r>
        <w:rPr>
          <w:rFonts w:hint="eastAsia"/>
          <w:sz w:val="24"/>
          <w:szCs w:val="24"/>
        </w:rPr>
        <w:t>或</w:t>
      </w:r>
      <w:r>
        <w:rPr>
          <w:rFonts w:hint="eastAsia"/>
          <w:sz w:val="24"/>
          <w:szCs w:val="24"/>
          <w:lang w:val="en-US"/>
        </w:rPr>
        <w:t>“</w:t>
      </w:r>
      <w:r>
        <w:rPr>
          <w:rFonts w:hint="eastAsia"/>
          <w:sz w:val="24"/>
          <w:szCs w:val="24"/>
        </w:rPr>
        <w:t>政采贷</w:t>
      </w:r>
      <w:r>
        <w:rPr>
          <w:rFonts w:hint="eastAsia"/>
          <w:sz w:val="24"/>
          <w:szCs w:val="24"/>
          <w:lang w:val="en-US"/>
        </w:rPr>
        <w:t>”</w:t>
      </w:r>
      <w:r>
        <w:rPr>
          <w:rFonts w:hint="eastAsia"/>
          <w:sz w:val="24"/>
          <w:szCs w:val="24"/>
        </w:rPr>
        <w:t>平台网页</w:t>
      </w:r>
      <w:r>
        <w:rPr>
          <w:rFonts w:hint="eastAsia"/>
          <w:sz w:val="24"/>
          <w:szCs w:val="24"/>
          <w:lang w:val="en-US"/>
        </w:rPr>
        <w:t>（www.zcygov.cn）</w:t>
      </w:r>
      <w:r>
        <w:rPr>
          <w:rFonts w:hint="eastAsia"/>
          <w:sz w:val="24"/>
          <w:szCs w:val="24"/>
        </w:rPr>
        <w:t>申请相关融资产品。具体操作方式可在“绿贷通”或“政采贷”平台网站查询，也可向“绿贷通”或“政采贷”平台电话咨询（“绿贷通”联系电话：0572-2392590、“政采贷”联系电话：0572-2151055、18698580797）</w:t>
      </w:r>
      <w:r>
        <w:rPr>
          <w:rFonts w:hint="eastAsia"/>
          <w:sz w:val="24"/>
          <w:szCs w:val="24"/>
          <w:lang w:val="en-US"/>
        </w:rPr>
        <w:t>。</w:t>
      </w:r>
    </w:p>
    <w:p w14:paraId="54F69692">
      <w:pPr>
        <w:snapToGrid w:val="0"/>
        <w:spacing w:line="360" w:lineRule="auto"/>
        <w:ind w:firstLine="482" w:firstLineChars="200"/>
        <w:rPr>
          <w:rFonts w:hint="eastAsia"/>
          <w:b/>
          <w:bCs/>
          <w:sz w:val="24"/>
          <w:szCs w:val="24"/>
          <w:lang w:val="en-US"/>
        </w:rPr>
      </w:pPr>
      <w:r>
        <w:rPr>
          <w:b/>
          <w:bCs/>
          <w:sz w:val="24"/>
          <w:szCs w:val="24"/>
          <w:lang w:val="en-US"/>
        </w:rPr>
        <w:t>7</w:t>
      </w:r>
      <w:r>
        <w:rPr>
          <w:rFonts w:hint="eastAsia"/>
          <w:b/>
          <w:bCs/>
          <w:sz w:val="24"/>
          <w:szCs w:val="24"/>
          <w:lang w:val="en-US"/>
        </w:rPr>
        <w:t>、本项目是否专门面向中小企业采购：是。</w:t>
      </w:r>
    </w:p>
    <w:p w14:paraId="49AB61F7">
      <w:pPr>
        <w:snapToGrid w:val="0"/>
        <w:spacing w:line="360" w:lineRule="auto"/>
        <w:ind w:firstLine="480" w:firstLineChars="200"/>
        <w:rPr>
          <w:rFonts w:hint="eastAsia" w:cs="Times New Roman"/>
          <w:sz w:val="24"/>
          <w:szCs w:val="24"/>
          <w:lang w:val="en-US"/>
        </w:rPr>
      </w:pPr>
      <w:r>
        <w:rPr>
          <w:rFonts w:hint="eastAsia"/>
          <w:sz w:val="24"/>
          <w:szCs w:val="24"/>
          <w:lang w:val="en-US"/>
        </w:rPr>
        <w:t>8、本项目公告发布网站：</w:t>
      </w:r>
    </w:p>
    <w:p w14:paraId="4E08423F">
      <w:pPr>
        <w:snapToGrid w:val="0"/>
        <w:spacing w:line="360" w:lineRule="auto"/>
        <w:ind w:firstLine="480" w:firstLineChars="200"/>
        <w:rPr>
          <w:rFonts w:hint="eastAsia" w:cs="Times New Roman"/>
          <w:sz w:val="24"/>
          <w:szCs w:val="24"/>
          <w:lang w:val="en-US"/>
        </w:rPr>
      </w:pPr>
      <w:r>
        <w:rPr>
          <w:rFonts w:hint="eastAsia"/>
          <w:sz w:val="24"/>
          <w:szCs w:val="24"/>
          <w:lang w:val="en-US"/>
        </w:rPr>
        <w:t>浙江政府采购网：</w:t>
      </w:r>
      <w:r>
        <w:fldChar w:fldCharType="begin"/>
      </w:r>
      <w:r>
        <w:instrText xml:space="preserve"> HYPERLINK "http://zfcg.czt.zj.gov.cn/" \h </w:instrText>
      </w:r>
      <w:r>
        <w:fldChar w:fldCharType="separate"/>
      </w:r>
      <w:r>
        <w:rPr>
          <w:sz w:val="24"/>
          <w:szCs w:val="24"/>
          <w:lang w:val="en-US"/>
        </w:rPr>
        <w:t>http://zfcg.czt.zj.gov.cn/</w:t>
      </w:r>
      <w:r>
        <w:rPr>
          <w:sz w:val="24"/>
          <w:szCs w:val="24"/>
          <w:lang w:val="en-US"/>
        </w:rPr>
        <w:fldChar w:fldCharType="end"/>
      </w:r>
    </w:p>
    <w:p w14:paraId="2659AF60">
      <w:pPr>
        <w:snapToGrid w:val="0"/>
        <w:spacing w:line="360" w:lineRule="auto"/>
        <w:ind w:firstLine="440" w:firstLineChars="200"/>
        <w:rPr>
          <w:rFonts w:hint="eastAsia" w:cs="Times New Roman"/>
          <w:sz w:val="24"/>
          <w:szCs w:val="24"/>
          <w:lang w:val="en-US"/>
        </w:rPr>
      </w:pPr>
      <w:r>
        <w:fldChar w:fldCharType="begin"/>
      </w:r>
      <w:r>
        <w:instrText xml:space="preserve"> HYPERLINK "http://ggzy.wuxing.gov.cn/" \h </w:instrText>
      </w:r>
      <w:r>
        <w:fldChar w:fldCharType="separate"/>
      </w:r>
      <w:r>
        <w:rPr>
          <w:rFonts w:hint="eastAsia"/>
          <w:sz w:val="24"/>
          <w:szCs w:val="24"/>
          <w:lang w:val="en-US"/>
        </w:rPr>
        <w:t>湖州市公共资源交易信息网：</w:t>
      </w:r>
      <w:r>
        <w:rPr>
          <w:sz w:val="24"/>
          <w:szCs w:val="24"/>
          <w:lang w:val="en-US"/>
        </w:rPr>
        <w:t>http://ggzy.huzhou.gov.cn/hzfront/</w:t>
      </w:r>
      <w:r>
        <w:rPr>
          <w:sz w:val="24"/>
          <w:szCs w:val="24"/>
          <w:lang w:val="en-US"/>
        </w:rPr>
        <w:fldChar w:fldCharType="end"/>
      </w:r>
    </w:p>
    <w:p w14:paraId="0D4C1C37">
      <w:pPr>
        <w:snapToGrid w:val="0"/>
        <w:spacing w:line="400" w:lineRule="exact"/>
        <w:ind w:firstLine="472" w:firstLineChars="196"/>
        <w:rPr>
          <w:rFonts w:hint="eastAsia" w:cs="Times New Roman"/>
          <w:b/>
          <w:bCs/>
          <w:sz w:val="24"/>
          <w:szCs w:val="24"/>
          <w:lang w:val="en-US"/>
        </w:rPr>
      </w:pPr>
      <w:r>
        <w:rPr>
          <w:rFonts w:hint="eastAsia"/>
          <w:b/>
          <w:bCs/>
          <w:sz w:val="24"/>
          <w:szCs w:val="24"/>
          <w:lang w:val="en-US"/>
        </w:rPr>
        <w:t>十二、联系方式：</w:t>
      </w:r>
    </w:p>
    <w:p w14:paraId="47C931E9">
      <w:pPr>
        <w:snapToGrid w:val="0"/>
        <w:spacing w:line="400" w:lineRule="exact"/>
        <w:ind w:firstLine="470" w:firstLineChars="196"/>
        <w:rPr>
          <w:rFonts w:hint="eastAsia" w:cs="Times New Roman"/>
          <w:sz w:val="24"/>
          <w:szCs w:val="24"/>
          <w:lang w:val="en-US"/>
        </w:rPr>
      </w:pPr>
      <w:r>
        <w:rPr>
          <w:sz w:val="24"/>
          <w:szCs w:val="24"/>
          <w:lang w:val="en-US"/>
        </w:rPr>
        <w:t>1</w:t>
      </w:r>
      <w:r>
        <w:rPr>
          <w:rFonts w:hint="eastAsia"/>
          <w:sz w:val="24"/>
          <w:szCs w:val="24"/>
          <w:lang w:val="en-US"/>
        </w:rPr>
        <w:t>、采购代理机构名称：浙江星兴工程咨询有限公司</w:t>
      </w:r>
    </w:p>
    <w:p w14:paraId="623D2896">
      <w:pPr>
        <w:snapToGrid w:val="0"/>
        <w:spacing w:line="400" w:lineRule="exact"/>
        <w:ind w:firstLine="470" w:firstLineChars="196"/>
        <w:rPr>
          <w:rFonts w:hint="eastAsia" w:cs="Times New Roman"/>
          <w:sz w:val="24"/>
          <w:szCs w:val="24"/>
          <w:lang w:val="en-US"/>
        </w:rPr>
      </w:pPr>
      <w:r>
        <w:rPr>
          <w:rFonts w:hint="eastAsia"/>
          <w:sz w:val="24"/>
          <w:szCs w:val="24"/>
          <w:lang w:val="en-US"/>
        </w:rPr>
        <w:t>联系人：汪美玲</w:t>
      </w:r>
    </w:p>
    <w:p w14:paraId="1CDB12FC">
      <w:pPr>
        <w:snapToGrid w:val="0"/>
        <w:spacing w:line="400" w:lineRule="exact"/>
        <w:ind w:firstLine="470" w:firstLineChars="196"/>
        <w:rPr>
          <w:rFonts w:hint="eastAsia"/>
          <w:sz w:val="24"/>
          <w:szCs w:val="24"/>
          <w:lang w:val="en-US"/>
        </w:rPr>
      </w:pPr>
      <w:r>
        <w:rPr>
          <w:rFonts w:hint="eastAsia"/>
          <w:sz w:val="24"/>
          <w:szCs w:val="24"/>
          <w:lang w:val="en-US"/>
        </w:rPr>
        <w:t>联系电话：</w:t>
      </w:r>
      <w:r>
        <w:rPr>
          <w:sz w:val="24"/>
          <w:szCs w:val="24"/>
          <w:lang w:val="en-US"/>
        </w:rPr>
        <w:t xml:space="preserve">0572-2630018           </w:t>
      </w:r>
    </w:p>
    <w:p w14:paraId="4FFB5B8A">
      <w:pPr>
        <w:snapToGrid w:val="0"/>
        <w:spacing w:line="400" w:lineRule="exact"/>
        <w:ind w:firstLine="470" w:firstLineChars="196"/>
        <w:rPr>
          <w:rFonts w:hint="eastAsia" w:cs="Times New Roman"/>
          <w:sz w:val="24"/>
          <w:szCs w:val="24"/>
          <w:lang w:val="en-US"/>
        </w:rPr>
      </w:pPr>
      <w:r>
        <w:rPr>
          <w:rFonts w:hint="eastAsia"/>
          <w:sz w:val="24"/>
          <w:szCs w:val="24"/>
          <w:lang w:val="en-US"/>
        </w:rPr>
        <w:t>地址：浙江省湖州市吴兴区八里店镇星光商务广场11幢A座702室</w:t>
      </w:r>
    </w:p>
    <w:p w14:paraId="2B7E739C">
      <w:pPr>
        <w:snapToGrid w:val="0"/>
        <w:spacing w:line="400" w:lineRule="exact"/>
        <w:ind w:firstLine="470" w:firstLineChars="196"/>
        <w:rPr>
          <w:rFonts w:hint="eastAsia" w:cs="Times New Roman"/>
          <w:sz w:val="24"/>
          <w:szCs w:val="24"/>
          <w:lang w:val="en-US"/>
        </w:rPr>
      </w:pPr>
      <w:r>
        <w:rPr>
          <w:rFonts w:hint="eastAsia"/>
          <w:sz w:val="24"/>
          <w:szCs w:val="24"/>
          <w:lang w:val="en-US"/>
        </w:rPr>
        <w:t>供应商质疑函接收人：吕辉</w:t>
      </w:r>
    </w:p>
    <w:p w14:paraId="31B98778">
      <w:pPr>
        <w:snapToGrid w:val="0"/>
        <w:spacing w:line="400" w:lineRule="exact"/>
        <w:ind w:firstLine="470" w:firstLineChars="196"/>
        <w:rPr>
          <w:rFonts w:hint="eastAsia"/>
          <w:sz w:val="24"/>
          <w:szCs w:val="24"/>
          <w:lang w:val="en-US"/>
        </w:rPr>
      </w:pPr>
      <w:r>
        <w:rPr>
          <w:rFonts w:hint="eastAsia"/>
          <w:sz w:val="24"/>
          <w:szCs w:val="24"/>
          <w:lang w:val="en-US"/>
        </w:rPr>
        <w:t>联系电话：</w:t>
      </w:r>
      <w:r>
        <w:rPr>
          <w:sz w:val="24"/>
          <w:szCs w:val="24"/>
          <w:lang w:val="en-US"/>
        </w:rPr>
        <w:t>0572-2023019</w:t>
      </w:r>
    </w:p>
    <w:p w14:paraId="06C9E84A">
      <w:pPr>
        <w:snapToGrid w:val="0"/>
        <w:spacing w:line="400" w:lineRule="exact"/>
        <w:ind w:firstLine="470" w:firstLineChars="196"/>
        <w:rPr>
          <w:rFonts w:hint="eastAsia" w:cs="Times New Roman"/>
          <w:sz w:val="24"/>
          <w:szCs w:val="24"/>
          <w:lang w:val="en-US"/>
        </w:rPr>
      </w:pPr>
      <w:r>
        <w:rPr>
          <w:sz w:val="24"/>
          <w:szCs w:val="24"/>
          <w:lang w:val="en-US"/>
        </w:rPr>
        <w:t>2</w:t>
      </w:r>
      <w:r>
        <w:rPr>
          <w:rFonts w:hint="eastAsia"/>
          <w:sz w:val="24"/>
          <w:szCs w:val="24"/>
          <w:lang w:val="en-US"/>
        </w:rPr>
        <w:t>、采购人名称：湖州市政务服务管理办公室</w:t>
      </w:r>
    </w:p>
    <w:p w14:paraId="5762E505">
      <w:pPr>
        <w:snapToGrid w:val="0"/>
        <w:spacing w:line="440" w:lineRule="exact"/>
        <w:ind w:firstLine="480" w:firstLineChars="200"/>
        <w:rPr>
          <w:rFonts w:hint="eastAsia"/>
          <w:color w:val="000000"/>
          <w:sz w:val="24"/>
          <w:highlight w:val="none"/>
        </w:rPr>
      </w:pPr>
      <w:r>
        <w:rPr>
          <w:rFonts w:hint="eastAsia"/>
          <w:sz w:val="24"/>
          <w:highlight w:val="none"/>
        </w:rPr>
        <w:t>联系人：</w:t>
      </w:r>
      <w:r>
        <w:rPr>
          <w:rFonts w:hint="eastAsia"/>
          <w:sz w:val="24"/>
          <w:highlight w:val="none"/>
          <w:lang w:val="en-US" w:eastAsia="zh-CN"/>
        </w:rPr>
        <w:t>汤歆</w:t>
      </w:r>
      <w:r>
        <w:rPr>
          <w:rFonts w:hint="eastAsia"/>
          <w:sz w:val="24"/>
          <w:highlight w:val="none"/>
          <w:lang w:val="en-US"/>
        </w:rPr>
        <w:t xml:space="preserve">       </w:t>
      </w:r>
      <w:r>
        <w:rPr>
          <w:rFonts w:hint="eastAsia"/>
          <w:sz w:val="24"/>
          <w:highlight w:val="none"/>
          <w:lang w:val="en-US" w:eastAsia="zh-CN"/>
        </w:rPr>
        <w:t xml:space="preserve"> </w:t>
      </w:r>
      <w:r>
        <w:rPr>
          <w:rFonts w:hint="eastAsia"/>
          <w:sz w:val="24"/>
          <w:highlight w:val="none"/>
        </w:rPr>
        <w:t>联系电话：0572-2220031</w:t>
      </w:r>
    </w:p>
    <w:p w14:paraId="712C8540">
      <w:pPr>
        <w:widowControl/>
        <w:spacing w:line="440" w:lineRule="exact"/>
        <w:ind w:firstLine="480" w:firstLineChars="200"/>
        <w:rPr>
          <w:rFonts w:hint="eastAsia"/>
          <w:highlight w:val="none"/>
        </w:rPr>
      </w:pPr>
      <w:r>
        <w:rPr>
          <w:rFonts w:hint="eastAsia"/>
          <w:sz w:val="24"/>
          <w:highlight w:val="none"/>
        </w:rPr>
        <w:t>质疑联系人：</w:t>
      </w:r>
      <w:r>
        <w:rPr>
          <w:rFonts w:hint="eastAsia"/>
          <w:sz w:val="24"/>
          <w:highlight w:val="none"/>
          <w:lang w:val="en-US" w:eastAsia="zh-CN"/>
        </w:rPr>
        <w:t>潘磊</w:t>
      </w:r>
      <w:r>
        <w:rPr>
          <w:rFonts w:hint="eastAsia"/>
          <w:sz w:val="24"/>
          <w:highlight w:val="none"/>
          <w:lang w:val="en-US"/>
        </w:rPr>
        <w:t xml:space="preserve">   </w:t>
      </w:r>
      <w:r>
        <w:rPr>
          <w:rFonts w:hint="eastAsia"/>
          <w:sz w:val="24"/>
          <w:highlight w:val="none"/>
        </w:rPr>
        <w:t xml:space="preserve"> 联系电话：0572-2220026</w:t>
      </w:r>
    </w:p>
    <w:p w14:paraId="2F57A07E">
      <w:pPr>
        <w:snapToGrid w:val="0"/>
        <w:spacing w:line="400" w:lineRule="exact"/>
        <w:ind w:firstLine="470" w:firstLineChars="196"/>
        <w:rPr>
          <w:rFonts w:hint="eastAsia" w:cs="Times New Roman"/>
          <w:sz w:val="24"/>
          <w:szCs w:val="24"/>
          <w:lang w:val="en-US"/>
        </w:rPr>
      </w:pPr>
      <w:r>
        <w:rPr>
          <w:sz w:val="24"/>
          <w:szCs w:val="24"/>
          <w:lang w:val="en-US"/>
        </w:rPr>
        <w:t>3</w:t>
      </w:r>
      <w:r>
        <w:rPr>
          <w:rFonts w:hint="eastAsia"/>
          <w:sz w:val="24"/>
          <w:szCs w:val="24"/>
          <w:lang w:val="en-US"/>
        </w:rPr>
        <w:t>、政府采购行政监管及投诉受理部门：</w:t>
      </w:r>
    </w:p>
    <w:p w14:paraId="2E70B208">
      <w:pPr>
        <w:snapToGrid w:val="0"/>
        <w:spacing w:line="400" w:lineRule="exact"/>
        <w:ind w:firstLine="470" w:firstLineChars="196"/>
        <w:rPr>
          <w:rFonts w:hint="eastAsia" w:cs="Times New Roman"/>
          <w:sz w:val="24"/>
          <w:szCs w:val="24"/>
          <w:lang w:val="en-US"/>
        </w:rPr>
      </w:pPr>
      <w:r>
        <w:rPr>
          <w:rFonts w:hint="eastAsia"/>
          <w:sz w:val="24"/>
          <w:szCs w:val="24"/>
          <w:lang w:val="en-US"/>
        </w:rPr>
        <w:t>湖州市财政局政府采购监管处</w:t>
      </w:r>
    </w:p>
    <w:p w14:paraId="6C51CE3D">
      <w:pPr>
        <w:snapToGrid w:val="0"/>
        <w:spacing w:line="400" w:lineRule="exact"/>
        <w:ind w:firstLine="470" w:firstLineChars="196"/>
        <w:rPr>
          <w:rFonts w:hint="eastAsia"/>
          <w:sz w:val="24"/>
          <w:szCs w:val="24"/>
          <w:lang w:val="en-US"/>
        </w:rPr>
      </w:pPr>
      <w:r>
        <w:rPr>
          <w:rFonts w:hint="eastAsia"/>
          <w:sz w:val="24"/>
          <w:szCs w:val="24"/>
          <w:lang w:val="en-US"/>
        </w:rPr>
        <w:t>联系人：程先生</w:t>
      </w:r>
    </w:p>
    <w:p w14:paraId="7CDA9D04">
      <w:pPr>
        <w:snapToGrid w:val="0"/>
        <w:spacing w:line="400" w:lineRule="exact"/>
        <w:ind w:firstLine="470" w:firstLineChars="196"/>
        <w:rPr>
          <w:rFonts w:hint="eastAsia"/>
          <w:sz w:val="24"/>
          <w:szCs w:val="24"/>
          <w:lang w:val="en-US"/>
        </w:rPr>
      </w:pPr>
      <w:r>
        <w:rPr>
          <w:rFonts w:hint="eastAsia"/>
          <w:sz w:val="24"/>
          <w:szCs w:val="24"/>
          <w:lang w:val="en-US"/>
        </w:rPr>
        <w:t>联系电话：0572-2150216</w:t>
      </w:r>
    </w:p>
    <w:p w14:paraId="01A2D4F0">
      <w:pPr>
        <w:snapToGrid w:val="0"/>
        <w:spacing w:line="400" w:lineRule="exact"/>
        <w:ind w:firstLine="470" w:firstLineChars="196"/>
        <w:rPr>
          <w:rFonts w:hint="eastAsia"/>
          <w:sz w:val="24"/>
          <w:szCs w:val="24"/>
          <w:lang w:val="en-US"/>
        </w:rPr>
      </w:pPr>
    </w:p>
    <w:p w14:paraId="6588B5D0">
      <w:pPr>
        <w:snapToGrid w:val="0"/>
        <w:spacing w:line="400" w:lineRule="exact"/>
        <w:ind w:firstLine="470" w:firstLineChars="196"/>
        <w:rPr>
          <w:rFonts w:hint="eastAsia"/>
          <w:sz w:val="24"/>
          <w:szCs w:val="24"/>
          <w:lang w:val="en-US"/>
        </w:rPr>
      </w:pPr>
    </w:p>
    <w:p w14:paraId="41537E29">
      <w:pPr>
        <w:snapToGrid w:val="0"/>
        <w:spacing w:line="400" w:lineRule="exact"/>
        <w:ind w:firstLine="470" w:firstLineChars="196"/>
        <w:jc w:val="right"/>
        <w:rPr>
          <w:rFonts w:hint="eastAsia"/>
          <w:sz w:val="24"/>
          <w:szCs w:val="24"/>
          <w:lang w:val="en-US"/>
        </w:rPr>
      </w:pPr>
      <w:r>
        <w:rPr>
          <w:rFonts w:hint="eastAsia"/>
          <w:sz w:val="24"/>
          <w:szCs w:val="24"/>
          <w:lang w:val="en-US"/>
        </w:rPr>
        <w:t>湖州市政务服务管理办公室</w:t>
      </w:r>
    </w:p>
    <w:p w14:paraId="30C719C8">
      <w:pPr>
        <w:snapToGrid w:val="0"/>
        <w:spacing w:line="400" w:lineRule="exact"/>
        <w:ind w:firstLine="470" w:firstLineChars="196"/>
        <w:jc w:val="right"/>
        <w:rPr>
          <w:rFonts w:hint="eastAsia" w:cs="Times New Roman"/>
          <w:sz w:val="24"/>
          <w:szCs w:val="24"/>
          <w:lang w:val="en-US"/>
        </w:rPr>
      </w:pPr>
      <w:r>
        <w:rPr>
          <w:rFonts w:hint="eastAsia"/>
          <w:sz w:val="24"/>
          <w:szCs w:val="24"/>
          <w:lang w:val="en-US"/>
        </w:rPr>
        <w:t>浙江星兴工程咨询有限公司</w:t>
      </w:r>
    </w:p>
    <w:bookmarkEnd w:id="6"/>
    <w:bookmarkEnd w:id="7"/>
    <w:bookmarkEnd w:id="8"/>
    <w:p w14:paraId="09A9065C">
      <w:pPr>
        <w:snapToGrid w:val="0"/>
        <w:spacing w:line="400" w:lineRule="exact"/>
        <w:jc w:val="right"/>
        <w:rPr>
          <w:rFonts w:hint="eastAsia" w:cs="Times New Roman"/>
          <w:sz w:val="24"/>
          <w:szCs w:val="24"/>
          <w:lang w:val="en-US"/>
        </w:rPr>
      </w:pPr>
      <w:r>
        <w:rPr>
          <w:rFonts w:hint="eastAsia"/>
          <w:sz w:val="24"/>
          <w:szCs w:val="24"/>
          <w:lang w:val="en-US"/>
        </w:rPr>
        <w:t>20</w:t>
      </w:r>
      <w:r>
        <w:rPr>
          <w:rFonts w:hint="eastAsia"/>
          <w:sz w:val="24"/>
          <w:szCs w:val="24"/>
          <w:highlight w:val="cyan"/>
          <w:lang w:val="en-US"/>
        </w:rPr>
        <w:t>24年月</w:t>
      </w:r>
      <w:r>
        <w:rPr>
          <w:rFonts w:hint="eastAsia"/>
          <w:sz w:val="24"/>
          <w:szCs w:val="24"/>
          <w:lang w:val="en-US"/>
        </w:rPr>
        <w:t>日</w:t>
      </w:r>
    </w:p>
    <w:p w14:paraId="4CF894F8">
      <w:pPr>
        <w:jc w:val="both"/>
        <w:rPr>
          <w:rFonts w:hint="eastAsia"/>
          <w:b/>
          <w:bCs/>
          <w:sz w:val="32"/>
          <w:szCs w:val="32"/>
        </w:rPr>
      </w:pPr>
    </w:p>
    <w:p w14:paraId="29417628">
      <w:pPr>
        <w:rPr>
          <w:rFonts w:hint="eastAsia"/>
        </w:rPr>
      </w:pPr>
      <w:r>
        <w:rPr>
          <w:rFonts w:hint="eastAsia"/>
        </w:rPr>
        <w:br w:type="page"/>
      </w:r>
    </w:p>
    <w:p w14:paraId="55221166">
      <w:pPr>
        <w:pStyle w:val="2"/>
        <w:rPr>
          <w:rFonts w:hint="eastAsia"/>
        </w:rPr>
      </w:pPr>
      <w:r>
        <w:rPr>
          <w:rFonts w:hint="eastAsia"/>
        </w:rPr>
        <w:t>第一章</w:t>
      </w:r>
      <w:r>
        <w:rPr>
          <w:rFonts w:hint="eastAsia"/>
          <w:lang w:val="en-US"/>
        </w:rPr>
        <w:t xml:space="preserve"> </w:t>
      </w:r>
      <w:r>
        <w:rPr>
          <w:rFonts w:hint="eastAsia"/>
        </w:rPr>
        <w:t>供应商须知</w:t>
      </w:r>
    </w:p>
    <w:p w14:paraId="0DC7E70B">
      <w:pPr>
        <w:spacing w:before="113" w:after="19"/>
        <w:jc w:val="center"/>
        <w:rPr>
          <w:rFonts w:hint="eastAsia" w:cs="Times New Roman"/>
          <w:b/>
          <w:bCs/>
          <w:sz w:val="24"/>
          <w:szCs w:val="24"/>
        </w:rPr>
      </w:pPr>
      <w:bookmarkStart w:id="9" w:name="_TOC_250011"/>
      <w:bookmarkEnd w:id="9"/>
      <w:r>
        <w:rPr>
          <w:rFonts w:hint="eastAsia"/>
          <w:b/>
          <w:bCs/>
          <w:sz w:val="24"/>
          <w:szCs w:val="24"/>
        </w:rPr>
        <w:t>前附表</w:t>
      </w:r>
    </w:p>
    <w:tbl>
      <w:tblPr>
        <w:tblStyle w:val="30"/>
        <w:tblW w:w="10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453"/>
        <w:gridCol w:w="8233"/>
      </w:tblGrid>
      <w:tr w14:paraId="5DE86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762E1681">
            <w:pPr>
              <w:jc w:val="center"/>
              <w:rPr>
                <w:rFonts w:hint="eastAsia" w:cs="Times New Roman"/>
                <w:sz w:val="24"/>
                <w:szCs w:val="24"/>
              </w:rPr>
            </w:pPr>
            <w:r>
              <w:rPr>
                <w:rFonts w:hint="eastAsia"/>
                <w:sz w:val="24"/>
                <w:szCs w:val="24"/>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68EB9C93">
            <w:pPr>
              <w:jc w:val="center"/>
              <w:rPr>
                <w:rFonts w:hint="eastAsia" w:cs="Times New Roman"/>
                <w:sz w:val="24"/>
                <w:szCs w:val="24"/>
              </w:rPr>
            </w:pPr>
            <w:r>
              <w:rPr>
                <w:rFonts w:hint="eastAsia"/>
                <w:sz w:val="24"/>
                <w:szCs w:val="24"/>
              </w:rPr>
              <w:t>项目</w:t>
            </w:r>
          </w:p>
        </w:tc>
        <w:tc>
          <w:tcPr>
            <w:tcW w:w="8233" w:type="dxa"/>
            <w:tcBorders>
              <w:top w:val="single" w:color="auto" w:sz="4" w:space="0"/>
              <w:left w:val="single" w:color="auto" w:sz="4" w:space="0"/>
              <w:bottom w:val="single" w:color="auto" w:sz="4" w:space="0"/>
            </w:tcBorders>
            <w:vAlign w:val="center"/>
          </w:tcPr>
          <w:p w14:paraId="54CAAD8C">
            <w:pPr>
              <w:jc w:val="center"/>
              <w:rPr>
                <w:rFonts w:hint="eastAsia" w:cs="Times New Roman"/>
                <w:sz w:val="24"/>
                <w:szCs w:val="24"/>
              </w:rPr>
            </w:pPr>
            <w:r>
              <w:rPr>
                <w:rFonts w:hint="eastAsia"/>
                <w:sz w:val="24"/>
                <w:szCs w:val="24"/>
              </w:rPr>
              <w:t>内容与要求</w:t>
            </w:r>
          </w:p>
        </w:tc>
      </w:tr>
      <w:tr w14:paraId="7DD6B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98" w:type="dxa"/>
            <w:tcBorders>
              <w:top w:val="single" w:color="auto" w:sz="4" w:space="0"/>
              <w:bottom w:val="single" w:color="auto" w:sz="4" w:space="0"/>
              <w:right w:val="single" w:color="auto" w:sz="4" w:space="0"/>
            </w:tcBorders>
            <w:vAlign w:val="center"/>
          </w:tcPr>
          <w:p w14:paraId="7F069111">
            <w:pPr>
              <w:jc w:val="center"/>
              <w:rPr>
                <w:rFonts w:hint="eastAsia"/>
                <w:sz w:val="24"/>
                <w:szCs w:val="24"/>
              </w:rPr>
            </w:pPr>
            <w:r>
              <w:rPr>
                <w:sz w:val="24"/>
                <w:szCs w:val="24"/>
              </w:rPr>
              <w:t>1</w:t>
            </w:r>
          </w:p>
        </w:tc>
        <w:tc>
          <w:tcPr>
            <w:tcW w:w="1453" w:type="dxa"/>
            <w:tcBorders>
              <w:top w:val="single" w:color="auto" w:sz="4" w:space="0"/>
              <w:left w:val="single" w:color="auto" w:sz="4" w:space="0"/>
              <w:bottom w:val="single" w:color="auto" w:sz="4" w:space="0"/>
              <w:right w:val="single" w:color="auto" w:sz="4" w:space="0"/>
            </w:tcBorders>
            <w:vAlign w:val="center"/>
          </w:tcPr>
          <w:p w14:paraId="3602C2D3">
            <w:pPr>
              <w:jc w:val="center"/>
              <w:rPr>
                <w:rFonts w:hint="eastAsia" w:cs="Times New Roman"/>
                <w:sz w:val="24"/>
                <w:szCs w:val="24"/>
              </w:rPr>
            </w:pPr>
            <w:r>
              <w:rPr>
                <w:rFonts w:hint="eastAsia"/>
                <w:sz w:val="24"/>
                <w:szCs w:val="24"/>
              </w:rPr>
              <w:t>项目名称</w:t>
            </w:r>
          </w:p>
        </w:tc>
        <w:tc>
          <w:tcPr>
            <w:tcW w:w="8233" w:type="dxa"/>
            <w:tcBorders>
              <w:top w:val="single" w:color="auto" w:sz="4" w:space="0"/>
              <w:left w:val="single" w:color="auto" w:sz="4" w:space="0"/>
              <w:bottom w:val="single" w:color="auto" w:sz="4" w:space="0"/>
            </w:tcBorders>
            <w:vAlign w:val="center"/>
          </w:tcPr>
          <w:p w14:paraId="3AAEC2C0">
            <w:pPr>
              <w:rPr>
                <w:rFonts w:hint="eastAsia" w:cs="Times New Roman"/>
                <w:spacing w:val="-4"/>
                <w:sz w:val="24"/>
                <w:szCs w:val="24"/>
              </w:rPr>
            </w:pPr>
            <w:r>
              <w:rPr>
                <w:rFonts w:hint="eastAsia"/>
                <w:spacing w:val="-4"/>
                <w:sz w:val="24"/>
                <w:szCs w:val="24"/>
              </w:rPr>
              <w:t>市政务办企业综合服务涉企问题高效闭环解决系统建设项目</w:t>
            </w:r>
          </w:p>
        </w:tc>
      </w:tr>
      <w:tr w14:paraId="1545E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jc w:val="center"/>
        </w:trPr>
        <w:tc>
          <w:tcPr>
            <w:tcW w:w="698" w:type="dxa"/>
            <w:tcBorders>
              <w:top w:val="single" w:color="auto" w:sz="4" w:space="0"/>
              <w:bottom w:val="single" w:color="auto" w:sz="4" w:space="0"/>
              <w:right w:val="single" w:color="auto" w:sz="4" w:space="0"/>
            </w:tcBorders>
            <w:vAlign w:val="center"/>
          </w:tcPr>
          <w:p w14:paraId="3C0C4ED3">
            <w:pPr>
              <w:jc w:val="center"/>
              <w:rPr>
                <w:rFonts w:hint="eastAsia"/>
                <w:sz w:val="24"/>
                <w:szCs w:val="24"/>
              </w:rPr>
            </w:pPr>
            <w:r>
              <w:rPr>
                <w:sz w:val="24"/>
                <w:szCs w:val="24"/>
              </w:rPr>
              <w:t>2</w:t>
            </w:r>
          </w:p>
        </w:tc>
        <w:tc>
          <w:tcPr>
            <w:tcW w:w="1453" w:type="dxa"/>
            <w:tcBorders>
              <w:top w:val="single" w:color="auto" w:sz="4" w:space="0"/>
              <w:left w:val="single" w:color="auto" w:sz="4" w:space="0"/>
              <w:bottom w:val="single" w:color="auto" w:sz="4" w:space="0"/>
              <w:right w:val="single" w:color="auto" w:sz="4" w:space="0"/>
            </w:tcBorders>
            <w:vAlign w:val="center"/>
          </w:tcPr>
          <w:p w14:paraId="11D15330">
            <w:pPr>
              <w:jc w:val="center"/>
              <w:rPr>
                <w:rFonts w:hint="eastAsia" w:cs="Times New Roman"/>
                <w:sz w:val="24"/>
                <w:szCs w:val="24"/>
              </w:rPr>
            </w:pPr>
            <w:r>
              <w:rPr>
                <w:rFonts w:hint="eastAsia"/>
                <w:sz w:val="24"/>
                <w:szCs w:val="24"/>
              </w:rPr>
              <w:t>编号</w:t>
            </w:r>
          </w:p>
        </w:tc>
        <w:tc>
          <w:tcPr>
            <w:tcW w:w="8233" w:type="dxa"/>
            <w:tcBorders>
              <w:top w:val="single" w:color="auto" w:sz="4" w:space="0"/>
              <w:left w:val="single" w:color="auto" w:sz="4" w:space="0"/>
              <w:bottom w:val="single" w:color="auto" w:sz="4" w:space="0"/>
            </w:tcBorders>
            <w:vAlign w:val="center"/>
          </w:tcPr>
          <w:p w14:paraId="670A5DC2">
            <w:pPr>
              <w:rPr>
                <w:rFonts w:hint="default" w:eastAsia="宋体"/>
                <w:spacing w:val="-4"/>
                <w:sz w:val="24"/>
                <w:szCs w:val="24"/>
                <w:lang w:val="en-US" w:eastAsia="zh-CN"/>
              </w:rPr>
            </w:pPr>
            <w:r>
              <w:rPr>
                <w:rFonts w:hint="eastAsia"/>
                <w:spacing w:val="-4"/>
                <w:sz w:val="24"/>
                <w:szCs w:val="24"/>
              </w:rPr>
              <w:t>磋商项目编号：</w:t>
            </w:r>
            <w:r>
              <w:rPr>
                <w:spacing w:val="-4"/>
                <w:sz w:val="24"/>
                <w:szCs w:val="24"/>
                <w:highlight w:val="none"/>
                <w:lang w:val="en-US"/>
              </w:rPr>
              <w:t>XXCG</w:t>
            </w:r>
            <w:r>
              <w:rPr>
                <w:rFonts w:hint="eastAsia"/>
                <w:spacing w:val="-4"/>
                <w:sz w:val="24"/>
                <w:szCs w:val="24"/>
                <w:highlight w:val="none"/>
                <w:lang w:val="en-US"/>
              </w:rPr>
              <w:t>（2024）-</w:t>
            </w:r>
            <w:r>
              <w:rPr>
                <w:rFonts w:hint="eastAsia"/>
                <w:spacing w:val="-4"/>
                <w:sz w:val="24"/>
                <w:szCs w:val="24"/>
                <w:highlight w:val="none"/>
                <w:lang w:val="en-US" w:eastAsia="zh-CN"/>
              </w:rPr>
              <w:t>050</w:t>
            </w:r>
          </w:p>
          <w:p w14:paraId="0393C6CB">
            <w:pPr>
              <w:ind w:right="-110" w:rightChars="-50"/>
              <w:rPr>
                <w:rFonts w:hint="eastAsia" w:cs="Times New Roman"/>
                <w:spacing w:val="-4"/>
                <w:sz w:val="24"/>
                <w:szCs w:val="24"/>
                <w:lang w:val="en-US"/>
              </w:rPr>
            </w:pPr>
            <w:r>
              <w:rPr>
                <w:rFonts w:hint="eastAsia"/>
                <w:spacing w:val="-4"/>
                <w:sz w:val="24"/>
                <w:szCs w:val="24"/>
              </w:rPr>
              <w:t>财政审批编号：临</w:t>
            </w:r>
            <w:r>
              <w:fldChar w:fldCharType="begin"/>
            </w:r>
            <w:r>
              <w:instrText xml:space="preserve"> HYPERLINK "https://pay.zcygov.cn/purchaseplan_front/" \l "/plan/list/view?id=1000000000010643211" \t "https://www.zcygov.cn/delegation-order/order/_blank" </w:instrText>
            </w:r>
            <w:r>
              <w:fldChar w:fldCharType="separate"/>
            </w:r>
            <w:r>
              <w:rPr>
                <w:rFonts w:hint="eastAsia"/>
                <w:spacing w:val="-4"/>
                <w:sz w:val="24"/>
                <w:szCs w:val="24"/>
                <w:lang w:val="en-US"/>
              </w:rPr>
              <w:t>[2024]24177号</w:t>
            </w:r>
            <w:r>
              <w:rPr>
                <w:rFonts w:hint="eastAsia"/>
                <w:spacing w:val="-4"/>
                <w:sz w:val="24"/>
                <w:szCs w:val="24"/>
                <w:lang w:val="en-US"/>
              </w:rPr>
              <w:fldChar w:fldCharType="end"/>
            </w:r>
            <w:r>
              <w:rPr>
                <w:rFonts w:hint="eastAsia"/>
                <w:spacing w:val="-4"/>
                <w:sz w:val="24"/>
                <w:szCs w:val="24"/>
                <w:lang w:val="en-US"/>
              </w:rPr>
              <w:t xml:space="preserve"> </w:t>
            </w:r>
            <w:r>
              <w:rPr>
                <w:rFonts w:hint="eastAsia"/>
                <w:sz w:val="24"/>
                <w:szCs w:val="24"/>
                <w:lang w:val="en-US"/>
              </w:rPr>
              <w:t xml:space="preserve">  </w:t>
            </w:r>
          </w:p>
        </w:tc>
      </w:tr>
      <w:tr w14:paraId="14FC3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45727AD4">
            <w:pPr>
              <w:jc w:val="center"/>
              <w:rPr>
                <w:rFonts w:hint="eastAsia"/>
                <w:sz w:val="24"/>
                <w:szCs w:val="24"/>
              </w:rPr>
            </w:pPr>
            <w:r>
              <w:rPr>
                <w:sz w:val="24"/>
                <w:szCs w:val="24"/>
              </w:rPr>
              <w:t>3</w:t>
            </w:r>
          </w:p>
        </w:tc>
        <w:tc>
          <w:tcPr>
            <w:tcW w:w="1453" w:type="dxa"/>
            <w:tcBorders>
              <w:top w:val="single" w:color="auto" w:sz="4" w:space="0"/>
              <w:left w:val="single" w:color="auto" w:sz="4" w:space="0"/>
              <w:bottom w:val="single" w:color="auto" w:sz="4" w:space="0"/>
              <w:right w:val="single" w:color="auto" w:sz="4" w:space="0"/>
            </w:tcBorders>
            <w:vAlign w:val="center"/>
          </w:tcPr>
          <w:p w14:paraId="3EC364C3">
            <w:pPr>
              <w:jc w:val="center"/>
              <w:rPr>
                <w:rFonts w:hint="eastAsia" w:cs="Times New Roman"/>
                <w:sz w:val="24"/>
                <w:szCs w:val="24"/>
              </w:rPr>
            </w:pPr>
            <w:r>
              <w:rPr>
                <w:rFonts w:hint="eastAsia"/>
                <w:sz w:val="24"/>
                <w:szCs w:val="24"/>
              </w:rPr>
              <w:t>磋商内容</w:t>
            </w:r>
          </w:p>
        </w:tc>
        <w:tc>
          <w:tcPr>
            <w:tcW w:w="8233" w:type="dxa"/>
            <w:tcBorders>
              <w:top w:val="single" w:color="auto" w:sz="4" w:space="0"/>
              <w:left w:val="single" w:color="auto" w:sz="4" w:space="0"/>
              <w:bottom w:val="single" w:color="auto" w:sz="4" w:space="0"/>
            </w:tcBorders>
            <w:vAlign w:val="center"/>
          </w:tcPr>
          <w:p w14:paraId="1162DA80">
            <w:pPr>
              <w:rPr>
                <w:rFonts w:hint="eastAsia" w:cs="Times New Roman"/>
                <w:spacing w:val="-4"/>
                <w:sz w:val="24"/>
                <w:szCs w:val="24"/>
              </w:rPr>
            </w:pPr>
            <w:r>
              <w:rPr>
                <w:rFonts w:hint="eastAsia"/>
                <w:spacing w:val="-4"/>
                <w:sz w:val="24"/>
                <w:szCs w:val="24"/>
              </w:rPr>
              <w:t>详见第二章</w:t>
            </w:r>
          </w:p>
        </w:tc>
      </w:tr>
      <w:tr w14:paraId="34742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4001F5E1">
            <w:pPr>
              <w:jc w:val="center"/>
              <w:rPr>
                <w:rFonts w:hint="eastAsia"/>
                <w:sz w:val="24"/>
                <w:szCs w:val="24"/>
              </w:rPr>
            </w:pPr>
            <w:r>
              <w:rPr>
                <w:sz w:val="24"/>
                <w:szCs w:val="24"/>
              </w:rPr>
              <w:t>4</w:t>
            </w:r>
          </w:p>
        </w:tc>
        <w:tc>
          <w:tcPr>
            <w:tcW w:w="1453" w:type="dxa"/>
            <w:tcBorders>
              <w:top w:val="single" w:color="auto" w:sz="4" w:space="0"/>
              <w:left w:val="single" w:color="auto" w:sz="4" w:space="0"/>
              <w:bottom w:val="single" w:color="auto" w:sz="4" w:space="0"/>
              <w:right w:val="single" w:color="auto" w:sz="4" w:space="0"/>
            </w:tcBorders>
            <w:vAlign w:val="center"/>
          </w:tcPr>
          <w:p w14:paraId="7938B656">
            <w:pPr>
              <w:jc w:val="center"/>
              <w:rPr>
                <w:rFonts w:hint="eastAsia" w:cs="Times New Roman"/>
                <w:sz w:val="24"/>
                <w:szCs w:val="24"/>
              </w:rPr>
            </w:pPr>
            <w:r>
              <w:rPr>
                <w:rFonts w:hint="eastAsia"/>
                <w:sz w:val="24"/>
                <w:szCs w:val="24"/>
              </w:rPr>
              <w:t>磋商保证金</w:t>
            </w:r>
          </w:p>
        </w:tc>
        <w:tc>
          <w:tcPr>
            <w:tcW w:w="8233" w:type="dxa"/>
            <w:tcBorders>
              <w:top w:val="single" w:color="auto" w:sz="4" w:space="0"/>
              <w:left w:val="single" w:color="auto" w:sz="4" w:space="0"/>
              <w:bottom w:val="single" w:color="auto" w:sz="4" w:space="0"/>
            </w:tcBorders>
            <w:vAlign w:val="center"/>
          </w:tcPr>
          <w:p w14:paraId="7A06E180">
            <w:pPr>
              <w:rPr>
                <w:rFonts w:hint="eastAsia" w:cs="Times New Roman"/>
                <w:spacing w:val="-4"/>
                <w:sz w:val="24"/>
                <w:szCs w:val="24"/>
              </w:rPr>
            </w:pPr>
            <w:r>
              <w:rPr>
                <w:rFonts w:hint="eastAsia"/>
                <w:spacing w:val="-4"/>
                <w:sz w:val="24"/>
                <w:szCs w:val="24"/>
              </w:rPr>
              <w:t>无</w:t>
            </w:r>
          </w:p>
        </w:tc>
      </w:tr>
      <w:tr w14:paraId="18BF0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98" w:type="dxa"/>
            <w:tcBorders>
              <w:top w:val="single" w:color="auto" w:sz="4" w:space="0"/>
              <w:bottom w:val="single" w:color="auto" w:sz="4" w:space="0"/>
              <w:right w:val="single" w:color="auto" w:sz="4" w:space="0"/>
            </w:tcBorders>
            <w:vAlign w:val="center"/>
          </w:tcPr>
          <w:p w14:paraId="6E6DA875">
            <w:pPr>
              <w:jc w:val="center"/>
              <w:rPr>
                <w:rFonts w:hint="eastAsia"/>
                <w:sz w:val="24"/>
                <w:szCs w:val="24"/>
              </w:rPr>
            </w:pPr>
            <w:r>
              <w:rPr>
                <w:sz w:val="24"/>
                <w:szCs w:val="24"/>
              </w:rPr>
              <w:t>5</w:t>
            </w:r>
          </w:p>
        </w:tc>
        <w:tc>
          <w:tcPr>
            <w:tcW w:w="1453" w:type="dxa"/>
            <w:tcBorders>
              <w:top w:val="single" w:color="auto" w:sz="4" w:space="0"/>
              <w:left w:val="single" w:color="auto" w:sz="4" w:space="0"/>
              <w:bottom w:val="single" w:color="auto" w:sz="4" w:space="0"/>
              <w:right w:val="single" w:color="auto" w:sz="4" w:space="0"/>
            </w:tcBorders>
            <w:vAlign w:val="center"/>
          </w:tcPr>
          <w:p w14:paraId="25F81254">
            <w:pPr>
              <w:jc w:val="center"/>
              <w:rPr>
                <w:rFonts w:hint="eastAsia" w:cs="Times New Roman"/>
                <w:sz w:val="24"/>
                <w:szCs w:val="24"/>
              </w:rPr>
            </w:pPr>
            <w:r>
              <w:rPr>
                <w:rFonts w:hint="eastAsia"/>
                <w:sz w:val="24"/>
                <w:szCs w:val="24"/>
              </w:rPr>
              <w:t>磋商报价及费用</w:t>
            </w:r>
          </w:p>
        </w:tc>
        <w:tc>
          <w:tcPr>
            <w:tcW w:w="8233" w:type="dxa"/>
            <w:tcBorders>
              <w:top w:val="single" w:color="auto" w:sz="4" w:space="0"/>
              <w:left w:val="single" w:color="auto" w:sz="4" w:space="0"/>
              <w:bottom w:val="single" w:color="auto" w:sz="4" w:space="0"/>
            </w:tcBorders>
            <w:vAlign w:val="center"/>
          </w:tcPr>
          <w:p w14:paraId="58D1FABA">
            <w:pPr>
              <w:rPr>
                <w:rFonts w:hint="eastAsia" w:cs="Times New Roman"/>
                <w:spacing w:val="-4"/>
                <w:sz w:val="24"/>
                <w:szCs w:val="24"/>
              </w:rPr>
            </w:pPr>
            <w:r>
              <w:rPr>
                <w:spacing w:val="-4"/>
                <w:sz w:val="24"/>
                <w:szCs w:val="24"/>
                <w:lang w:val="en-US"/>
              </w:rPr>
              <w:t>1.</w:t>
            </w:r>
            <w:r>
              <w:rPr>
                <w:rFonts w:hint="eastAsia"/>
                <w:spacing w:val="-4"/>
                <w:sz w:val="24"/>
                <w:szCs w:val="24"/>
              </w:rPr>
              <w:t>本项目磋商应以人民币报价；</w:t>
            </w:r>
            <w:r>
              <w:rPr>
                <w:spacing w:val="-4"/>
                <w:sz w:val="24"/>
                <w:szCs w:val="24"/>
                <w:lang w:val="en-US"/>
              </w:rPr>
              <w:t>2.</w:t>
            </w:r>
            <w:r>
              <w:rPr>
                <w:rFonts w:hint="eastAsia"/>
                <w:spacing w:val="-4"/>
                <w:sz w:val="24"/>
                <w:szCs w:val="24"/>
              </w:rPr>
              <w:t>不论磋商结果如何，供应商均应自行承担所有与磋商有关的全部费用；</w:t>
            </w:r>
            <w:r>
              <w:rPr>
                <w:spacing w:val="-4"/>
                <w:sz w:val="24"/>
                <w:szCs w:val="24"/>
                <w:lang w:val="en-US"/>
              </w:rPr>
              <w:t>3.</w:t>
            </w:r>
            <w:r>
              <w:rPr>
                <w:rFonts w:hint="eastAsia"/>
                <w:spacing w:val="-4"/>
                <w:sz w:val="24"/>
                <w:szCs w:val="24"/>
              </w:rPr>
              <w:t>本项目代理服务费按人民币</w:t>
            </w:r>
            <w:r>
              <w:rPr>
                <w:rFonts w:hint="eastAsia"/>
                <w:spacing w:val="-4"/>
                <w:sz w:val="24"/>
                <w:szCs w:val="24"/>
                <w:lang w:val="en-US"/>
              </w:rPr>
              <w:t>伍仟捌佰元整（5800元）</w:t>
            </w:r>
            <w:r>
              <w:rPr>
                <w:rFonts w:hint="eastAsia"/>
                <w:spacing w:val="-4"/>
                <w:sz w:val="24"/>
                <w:szCs w:val="24"/>
              </w:rPr>
              <w:t>收取，由成交供应商支付。</w:t>
            </w:r>
          </w:p>
        </w:tc>
      </w:tr>
      <w:tr w14:paraId="7C1C3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98" w:type="dxa"/>
            <w:tcBorders>
              <w:top w:val="single" w:color="auto" w:sz="4" w:space="0"/>
              <w:bottom w:val="single" w:color="auto" w:sz="4" w:space="0"/>
              <w:right w:val="single" w:color="auto" w:sz="4" w:space="0"/>
            </w:tcBorders>
            <w:vAlign w:val="center"/>
          </w:tcPr>
          <w:p w14:paraId="58833F0D">
            <w:pPr>
              <w:jc w:val="center"/>
              <w:rPr>
                <w:rFonts w:hint="eastAsia"/>
                <w:sz w:val="24"/>
                <w:szCs w:val="24"/>
              </w:rPr>
            </w:pPr>
            <w:r>
              <w:rPr>
                <w:sz w:val="24"/>
                <w:szCs w:val="24"/>
              </w:rPr>
              <w:t>6</w:t>
            </w:r>
          </w:p>
        </w:tc>
        <w:tc>
          <w:tcPr>
            <w:tcW w:w="1453" w:type="dxa"/>
            <w:tcBorders>
              <w:top w:val="single" w:color="auto" w:sz="4" w:space="0"/>
              <w:left w:val="single" w:color="auto" w:sz="4" w:space="0"/>
              <w:bottom w:val="single" w:color="auto" w:sz="4" w:space="0"/>
              <w:right w:val="single" w:color="auto" w:sz="4" w:space="0"/>
            </w:tcBorders>
            <w:vAlign w:val="center"/>
          </w:tcPr>
          <w:p w14:paraId="32FC9BF2">
            <w:pPr>
              <w:jc w:val="center"/>
              <w:rPr>
                <w:rFonts w:hint="eastAsia" w:cs="Times New Roman"/>
                <w:sz w:val="24"/>
                <w:szCs w:val="24"/>
              </w:rPr>
            </w:pPr>
            <w:r>
              <w:rPr>
                <w:rFonts w:hint="eastAsia" w:cs="Times New Roman"/>
                <w:sz w:val="24"/>
                <w:szCs w:val="24"/>
              </w:rPr>
              <w:t>质保期</w:t>
            </w:r>
          </w:p>
        </w:tc>
        <w:tc>
          <w:tcPr>
            <w:tcW w:w="8233" w:type="dxa"/>
            <w:tcBorders>
              <w:top w:val="single" w:color="auto" w:sz="4" w:space="0"/>
              <w:left w:val="single" w:color="auto" w:sz="4" w:space="0"/>
              <w:bottom w:val="single" w:color="auto" w:sz="4" w:space="0"/>
            </w:tcBorders>
            <w:vAlign w:val="center"/>
          </w:tcPr>
          <w:p w14:paraId="406ACD19">
            <w:pPr>
              <w:rPr>
                <w:rFonts w:hint="eastAsia" w:cs="Times New Roman"/>
                <w:spacing w:val="-4"/>
                <w:sz w:val="24"/>
                <w:szCs w:val="24"/>
                <w:lang w:val="en-US"/>
              </w:rPr>
            </w:pPr>
            <w:r>
              <w:rPr>
                <w:rFonts w:hint="eastAsia" w:cs="Times New Roman"/>
                <w:spacing w:val="-4"/>
                <w:sz w:val="24"/>
                <w:szCs w:val="24"/>
                <w:lang w:val="en-US"/>
              </w:rPr>
              <w:t>项目终验后3年</w:t>
            </w:r>
          </w:p>
        </w:tc>
      </w:tr>
      <w:tr w14:paraId="3E13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bottom w:val="single" w:color="auto" w:sz="4" w:space="0"/>
              <w:right w:val="single" w:color="auto" w:sz="4" w:space="0"/>
            </w:tcBorders>
            <w:vAlign w:val="center"/>
          </w:tcPr>
          <w:p w14:paraId="16219397">
            <w:pPr>
              <w:jc w:val="center"/>
              <w:rPr>
                <w:rFonts w:hint="eastAsia"/>
                <w:sz w:val="24"/>
                <w:szCs w:val="24"/>
              </w:rPr>
            </w:pPr>
            <w:r>
              <w:rPr>
                <w:rFonts w:hint="eastAsia"/>
                <w:sz w:val="24"/>
                <w:szCs w:val="24"/>
                <w:lang w:val="en-US"/>
              </w:rPr>
              <w:t>7</w:t>
            </w:r>
          </w:p>
        </w:tc>
        <w:tc>
          <w:tcPr>
            <w:tcW w:w="1453" w:type="dxa"/>
            <w:tcBorders>
              <w:top w:val="single" w:color="auto" w:sz="4" w:space="0"/>
              <w:left w:val="single" w:color="auto" w:sz="4" w:space="0"/>
              <w:bottom w:val="single" w:color="auto" w:sz="4" w:space="0"/>
              <w:right w:val="single" w:color="auto" w:sz="4" w:space="0"/>
            </w:tcBorders>
            <w:vAlign w:val="center"/>
          </w:tcPr>
          <w:p w14:paraId="1B1AA27B">
            <w:pPr>
              <w:jc w:val="center"/>
              <w:rPr>
                <w:rFonts w:hint="eastAsia" w:cs="Times New Roman"/>
                <w:sz w:val="24"/>
                <w:szCs w:val="24"/>
              </w:rPr>
            </w:pPr>
            <w:r>
              <w:rPr>
                <w:rFonts w:hint="eastAsia"/>
                <w:sz w:val="24"/>
                <w:szCs w:val="24"/>
              </w:rPr>
              <w:t>磋商答疑时间</w:t>
            </w:r>
          </w:p>
        </w:tc>
        <w:tc>
          <w:tcPr>
            <w:tcW w:w="8233" w:type="dxa"/>
            <w:tcBorders>
              <w:top w:val="single" w:color="auto" w:sz="4" w:space="0"/>
              <w:left w:val="single" w:color="auto" w:sz="4" w:space="0"/>
              <w:bottom w:val="single" w:color="auto" w:sz="4" w:space="0"/>
            </w:tcBorders>
            <w:vAlign w:val="center"/>
          </w:tcPr>
          <w:p w14:paraId="466B7169">
            <w:pPr>
              <w:rPr>
                <w:rFonts w:hint="eastAsia" w:cs="Times New Roman"/>
                <w:sz w:val="24"/>
                <w:szCs w:val="24"/>
              </w:rPr>
            </w:pPr>
            <w:r>
              <w:rPr>
                <w:rFonts w:hint="eastAsia"/>
                <w:sz w:val="24"/>
                <w:szCs w:val="24"/>
              </w:rPr>
              <w:t>供应商对磋商文件有异议的，应当在20</w:t>
            </w:r>
            <w:r>
              <w:rPr>
                <w:rFonts w:hint="eastAsia"/>
                <w:sz w:val="24"/>
                <w:szCs w:val="24"/>
                <w:highlight w:val="cyan"/>
              </w:rPr>
              <w:t>2</w:t>
            </w:r>
            <w:r>
              <w:rPr>
                <w:rFonts w:hint="eastAsia"/>
                <w:sz w:val="24"/>
                <w:szCs w:val="24"/>
                <w:highlight w:val="cyan"/>
                <w:lang w:val="en-US"/>
              </w:rPr>
              <w:t>4</w:t>
            </w:r>
            <w:r>
              <w:rPr>
                <w:rFonts w:hint="eastAsia"/>
                <w:sz w:val="24"/>
                <w:szCs w:val="24"/>
                <w:highlight w:val="cyan"/>
              </w:rPr>
              <w:t>年月日</w:t>
            </w:r>
            <w:r>
              <w:rPr>
                <w:sz w:val="24"/>
                <w:szCs w:val="24"/>
                <w:highlight w:val="cyan"/>
              </w:rPr>
              <w:t>1</w:t>
            </w:r>
            <w:r>
              <w:rPr>
                <w:rFonts w:hint="eastAsia"/>
                <w:sz w:val="24"/>
                <w:szCs w:val="24"/>
                <w:lang w:val="en-US"/>
              </w:rPr>
              <w:t>7</w:t>
            </w:r>
            <w:r>
              <w:rPr>
                <w:rFonts w:hint="eastAsia"/>
                <w:sz w:val="24"/>
                <w:szCs w:val="24"/>
              </w:rPr>
              <w:t>：</w:t>
            </w:r>
            <w:r>
              <w:rPr>
                <w:sz w:val="24"/>
                <w:szCs w:val="24"/>
              </w:rPr>
              <w:t>00</w:t>
            </w:r>
            <w:r>
              <w:rPr>
                <w:rFonts w:hint="eastAsia"/>
                <w:sz w:val="24"/>
                <w:szCs w:val="24"/>
              </w:rPr>
              <w:t>前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14:paraId="3CFFB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698" w:type="dxa"/>
            <w:tcBorders>
              <w:top w:val="single" w:color="auto" w:sz="4" w:space="0"/>
              <w:bottom w:val="single" w:color="auto" w:sz="4" w:space="0"/>
              <w:right w:val="single" w:color="auto" w:sz="4" w:space="0"/>
            </w:tcBorders>
            <w:vAlign w:val="center"/>
          </w:tcPr>
          <w:p w14:paraId="5167DF9B">
            <w:pPr>
              <w:jc w:val="center"/>
              <w:rPr>
                <w:rFonts w:hint="eastAsia"/>
                <w:sz w:val="24"/>
                <w:szCs w:val="24"/>
              </w:rPr>
            </w:pPr>
            <w:r>
              <w:rPr>
                <w:rFonts w:hint="eastAsia"/>
                <w:sz w:val="24"/>
                <w:szCs w:val="24"/>
                <w:lang w:val="en-US"/>
              </w:rPr>
              <w:t>8</w:t>
            </w:r>
          </w:p>
        </w:tc>
        <w:tc>
          <w:tcPr>
            <w:tcW w:w="1453" w:type="dxa"/>
            <w:tcBorders>
              <w:top w:val="single" w:color="auto" w:sz="4" w:space="0"/>
              <w:left w:val="single" w:color="auto" w:sz="4" w:space="0"/>
              <w:bottom w:val="single" w:color="auto" w:sz="4" w:space="0"/>
              <w:right w:val="single" w:color="auto" w:sz="4" w:space="0"/>
            </w:tcBorders>
            <w:vAlign w:val="center"/>
          </w:tcPr>
          <w:p w14:paraId="7C96867D">
            <w:pPr>
              <w:ind w:left="-110" w:leftChars="-50" w:right="-110" w:rightChars="-50"/>
              <w:jc w:val="center"/>
              <w:rPr>
                <w:rFonts w:hint="eastAsia" w:cs="Times New Roman"/>
                <w:sz w:val="24"/>
                <w:szCs w:val="24"/>
              </w:rPr>
            </w:pPr>
            <w:r>
              <w:rPr>
                <w:rFonts w:hint="eastAsia"/>
                <w:sz w:val="24"/>
                <w:szCs w:val="24"/>
              </w:rPr>
              <w:t>磋商响应截止时间及地点</w:t>
            </w:r>
          </w:p>
        </w:tc>
        <w:tc>
          <w:tcPr>
            <w:tcW w:w="8233" w:type="dxa"/>
            <w:tcBorders>
              <w:top w:val="single" w:color="auto" w:sz="4" w:space="0"/>
              <w:left w:val="single" w:color="auto" w:sz="4" w:space="0"/>
              <w:bottom w:val="single" w:color="auto" w:sz="4" w:space="0"/>
            </w:tcBorders>
            <w:vAlign w:val="center"/>
          </w:tcPr>
          <w:p w14:paraId="4CE2C72E">
            <w:pPr>
              <w:rPr>
                <w:rFonts w:hint="eastAsia"/>
                <w:sz w:val="24"/>
                <w:szCs w:val="24"/>
                <w:lang w:val="en-US"/>
              </w:rPr>
            </w:pPr>
            <w:r>
              <w:rPr>
                <w:rFonts w:hint="eastAsia"/>
                <w:sz w:val="24"/>
                <w:szCs w:val="24"/>
                <w:lang w:val="en-US"/>
              </w:rPr>
              <w:t>2024</w:t>
            </w:r>
            <w:r>
              <w:rPr>
                <w:rFonts w:hint="eastAsia"/>
                <w:sz w:val="24"/>
                <w:szCs w:val="24"/>
                <w:highlight w:val="cyan"/>
                <w:lang w:val="en-US"/>
              </w:rPr>
              <w:t>年月日</w:t>
            </w:r>
            <w:r>
              <w:rPr>
                <w:rFonts w:hint="eastAsia"/>
                <w:sz w:val="24"/>
                <w:szCs w:val="24"/>
                <w:lang w:val="en-US"/>
              </w:rPr>
              <w:t>09：00 时</w:t>
            </w:r>
          </w:p>
          <w:p w14:paraId="5D273C0A">
            <w:pPr>
              <w:rPr>
                <w:rFonts w:hint="eastAsia" w:cs="Times New Roman"/>
                <w:sz w:val="24"/>
                <w:szCs w:val="24"/>
              </w:rPr>
            </w:pPr>
            <w:r>
              <w:rPr>
                <w:rFonts w:hint="eastAsia"/>
                <w:sz w:val="24"/>
                <w:szCs w:val="24"/>
              </w:rPr>
              <w:t>湖州市公共资源交易中心</w:t>
            </w:r>
            <w:r>
              <w:rPr>
                <w:sz w:val="24"/>
                <w:szCs w:val="24"/>
              </w:rPr>
              <w:t>2</w:t>
            </w:r>
            <w:r>
              <w:rPr>
                <w:rFonts w:hint="eastAsia"/>
                <w:sz w:val="24"/>
                <w:szCs w:val="24"/>
              </w:rPr>
              <w:t>号楼二楼</w:t>
            </w:r>
            <w:r>
              <w:rPr>
                <w:rFonts w:hint="eastAsia"/>
                <w:sz w:val="24"/>
                <w:szCs w:val="24"/>
                <w:highlight w:val="cyan"/>
                <w:lang w:val="en-US"/>
              </w:rPr>
              <w:t>261-1</w:t>
            </w:r>
            <w:r>
              <w:rPr>
                <w:rFonts w:hint="eastAsia"/>
                <w:sz w:val="24"/>
                <w:szCs w:val="24"/>
              </w:rPr>
              <w:t>开标室（湖州市仁皇山片区金盖山路</w:t>
            </w:r>
            <w:r>
              <w:rPr>
                <w:sz w:val="24"/>
                <w:szCs w:val="24"/>
              </w:rPr>
              <w:t>66</w:t>
            </w:r>
            <w:r>
              <w:rPr>
                <w:rFonts w:hint="eastAsia"/>
                <w:sz w:val="24"/>
                <w:szCs w:val="24"/>
              </w:rPr>
              <w:t>号）。</w:t>
            </w:r>
          </w:p>
        </w:tc>
      </w:tr>
      <w:tr w14:paraId="759B2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8" w:type="dxa"/>
            <w:tcBorders>
              <w:top w:val="single" w:color="auto" w:sz="4" w:space="0"/>
              <w:bottom w:val="single" w:color="auto" w:sz="4" w:space="0"/>
              <w:right w:val="single" w:color="auto" w:sz="4" w:space="0"/>
            </w:tcBorders>
            <w:vAlign w:val="center"/>
          </w:tcPr>
          <w:p w14:paraId="7BAEE7FD">
            <w:pPr>
              <w:jc w:val="center"/>
              <w:rPr>
                <w:rFonts w:hint="eastAsia"/>
                <w:sz w:val="24"/>
                <w:szCs w:val="24"/>
              </w:rPr>
            </w:pPr>
            <w:r>
              <w:rPr>
                <w:rFonts w:hint="eastAsia"/>
                <w:sz w:val="24"/>
                <w:szCs w:val="24"/>
                <w:lang w:val="en-US"/>
              </w:rPr>
              <w:t>9</w:t>
            </w:r>
          </w:p>
        </w:tc>
        <w:tc>
          <w:tcPr>
            <w:tcW w:w="1453" w:type="dxa"/>
            <w:tcBorders>
              <w:top w:val="single" w:color="auto" w:sz="4" w:space="0"/>
              <w:left w:val="single" w:color="auto" w:sz="4" w:space="0"/>
              <w:bottom w:val="single" w:color="auto" w:sz="4" w:space="0"/>
              <w:right w:val="single" w:color="auto" w:sz="4" w:space="0"/>
            </w:tcBorders>
            <w:vAlign w:val="center"/>
          </w:tcPr>
          <w:p w14:paraId="6F877C9B">
            <w:pPr>
              <w:jc w:val="center"/>
              <w:rPr>
                <w:rFonts w:hint="eastAsia" w:cs="Times New Roman"/>
                <w:sz w:val="24"/>
                <w:szCs w:val="24"/>
              </w:rPr>
            </w:pPr>
            <w:r>
              <w:rPr>
                <w:rFonts w:hint="eastAsia"/>
                <w:sz w:val="24"/>
                <w:szCs w:val="24"/>
              </w:rPr>
              <w:t>磋商时间及地点</w:t>
            </w:r>
          </w:p>
        </w:tc>
        <w:tc>
          <w:tcPr>
            <w:tcW w:w="8233" w:type="dxa"/>
            <w:tcBorders>
              <w:top w:val="single" w:color="auto" w:sz="4" w:space="0"/>
              <w:left w:val="single" w:color="auto" w:sz="4" w:space="0"/>
              <w:bottom w:val="single" w:color="auto" w:sz="4" w:space="0"/>
            </w:tcBorders>
            <w:vAlign w:val="center"/>
          </w:tcPr>
          <w:p w14:paraId="1CEB0C7E">
            <w:pPr>
              <w:rPr>
                <w:rFonts w:hint="eastAsia"/>
                <w:sz w:val="24"/>
                <w:szCs w:val="24"/>
                <w:lang w:val="en-US"/>
              </w:rPr>
            </w:pPr>
            <w:r>
              <w:rPr>
                <w:rFonts w:hint="eastAsia"/>
                <w:sz w:val="24"/>
                <w:szCs w:val="24"/>
                <w:lang w:val="en-US"/>
              </w:rPr>
              <w:t>2024</w:t>
            </w:r>
            <w:r>
              <w:rPr>
                <w:rFonts w:hint="eastAsia"/>
                <w:sz w:val="24"/>
                <w:szCs w:val="24"/>
                <w:highlight w:val="cyan"/>
                <w:lang w:val="en-US"/>
              </w:rPr>
              <w:t>年月日0</w:t>
            </w:r>
            <w:r>
              <w:rPr>
                <w:rFonts w:hint="eastAsia"/>
                <w:sz w:val="24"/>
                <w:szCs w:val="24"/>
                <w:lang w:val="en-US"/>
              </w:rPr>
              <w:t>9：00 时</w:t>
            </w:r>
          </w:p>
          <w:p w14:paraId="7D46364E">
            <w:pPr>
              <w:rPr>
                <w:rFonts w:hint="eastAsia" w:cs="Times New Roman"/>
                <w:sz w:val="24"/>
                <w:szCs w:val="24"/>
              </w:rPr>
            </w:pPr>
            <w:r>
              <w:rPr>
                <w:rFonts w:hint="eastAsia"/>
                <w:sz w:val="24"/>
                <w:szCs w:val="24"/>
              </w:rPr>
              <w:t>湖州市公共资源交易中心</w:t>
            </w:r>
            <w:r>
              <w:rPr>
                <w:sz w:val="24"/>
                <w:szCs w:val="24"/>
              </w:rPr>
              <w:t>2</w:t>
            </w:r>
            <w:r>
              <w:rPr>
                <w:rFonts w:hint="eastAsia"/>
                <w:sz w:val="24"/>
                <w:szCs w:val="24"/>
              </w:rPr>
              <w:t>号楼二楼</w:t>
            </w:r>
            <w:r>
              <w:rPr>
                <w:rFonts w:hint="eastAsia"/>
                <w:sz w:val="24"/>
                <w:szCs w:val="24"/>
                <w:highlight w:val="cyan"/>
                <w:lang w:val="en-US"/>
              </w:rPr>
              <w:t>261-1</w:t>
            </w:r>
            <w:r>
              <w:rPr>
                <w:rFonts w:hint="eastAsia"/>
                <w:sz w:val="24"/>
                <w:szCs w:val="24"/>
              </w:rPr>
              <w:t>开标室（湖州市仁皇山片区金盖山路</w:t>
            </w:r>
            <w:r>
              <w:rPr>
                <w:sz w:val="24"/>
                <w:szCs w:val="24"/>
              </w:rPr>
              <w:t>66</w:t>
            </w:r>
            <w:r>
              <w:rPr>
                <w:rFonts w:hint="eastAsia"/>
                <w:sz w:val="24"/>
                <w:szCs w:val="24"/>
              </w:rPr>
              <w:t>号）。</w:t>
            </w:r>
          </w:p>
        </w:tc>
      </w:tr>
      <w:tr w14:paraId="22DA7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8" w:type="dxa"/>
            <w:tcBorders>
              <w:top w:val="single" w:color="auto" w:sz="4" w:space="0"/>
              <w:bottom w:val="single" w:color="auto" w:sz="4" w:space="0"/>
              <w:right w:val="single" w:color="auto" w:sz="4" w:space="0"/>
            </w:tcBorders>
            <w:vAlign w:val="center"/>
          </w:tcPr>
          <w:p w14:paraId="2D263585">
            <w:pPr>
              <w:jc w:val="center"/>
              <w:rPr>
                <w:rFonts w:hint="eastAsia"/>
                <w:sz w:val="24"/>
                <w:szCs w:val="24"/>
              </w:rPr>
            </w:pPr>
            <w:r>
              <w:rPr>
                <w:sz w:val="24"/>
                <w:szCs w:val="24"/>
              </w:rPr>
              <w:t>1</w:t>
            </w:r>
            <w:r>
              <w:rPr>
                <w:rFonts w:hint="eastAsia"/>
                <w:sz w:val="24"/>
                <w:szCs w:val="24"/>
                <w:lang w:val="en-US"/>
              </w:rPr>
              <w:t>0</w:t>
            </w:r>
          </w:p>
        </w:tc>
        <w:tc>
          <w:tcPr>
            <w:tcW w:w="1453" w:type="dxa"/>
            <w:tcBorders>
              <w:top w:val="single" w:color="auto" w:sz="4" w:space="0"/>
              <w:left w:val="single" w:color="auto" w:sz="4" w:space="0"/>
              <w:bottom w:val="single" w:color="auto" w:sz="4" w:space="0"/>
              <w:right w:val="single" w:color="auto" w:sz="4" w:space="0"/>
            </w:tcBorders>
            <w:vAlign w:val="center"/>
          </w:tcPr>
          <w:p w14:paraId="50AB5537">
            <w:pPr>
              <w:jc w:val="center"/>
              <w:rPr>
                <w:rFonts w:hint="eastAsia" w:cs="Times New Roman"/>
                <w:sz w:val="24"/>
                <w:szCs w:val="24"/>
              </w:rPr>
            </w:pPr>
            <w:r>
              <w:rPr>
                <w:rFonts w:hint="eastAsia"/>
                <w:sz w:val="24"/>
                <w:szCs w:val="24"/>
              </w:rPr>
              <w:t>响应文件的制作及组成</w:t>
            </w:r>
          </w:p>
        </w:tc>
        <w:tc>
          <w:tcPr>
            <w:tcW w:w="8233" w:type="dxa"/>
            <w:tcBorders>
              <w:top w:val="single" w:color="auto" w:sz="4" w:space="0"/>
              <w:left w:val="single" w:color="auto" w:sz="4" w:space="0"/>
              <w:bottom w:val="single" w:color="auto" w:sz="4" w:space="0"/>
            </w:tcBorders>
            <w:vAlign w:val="center"/>
          </w:tcPr>
          <w:p w14:paraId="65FB7F28">
            <w:pPr>
              <w:rPr>
                <w:rFonts w:hint="eastAsia" w:cs="Times New Roman"/>
                <w:color w:val="000000"/>
                <w:sz w:val="24"/>
                <w:szCs w:val="24"/>
              </w:rPr>
            </w:pPr>
            <w:r>
              <w:rPr>
                <w:b/>
                <w:bCs/>
                <w:color w:val="000000"/>
                <w:sz w:val="24"/>
                <w:szCs w:val="24"/>
                <w:lang w:val="en-US"/>
              </w:rPr>
              <w:t>1.</w:t>
            </w:r>
            <w:r>
              <w:rPr>
                <w:rFonts w:hint="eastAsia"/>
                <w:b/>
                <w:bCs/>
                <w:color w:val="000000"/>
                <w:sz w:val="24"/>
                <w:szCs w:val="24"/>
              </w:rPr>
              <w:t>响应文件组成：</w:t>
            </w:r>
            <w:r>
              <w:rPr>
                <w:rFonts w:hint="eastAsia"/>
                <w:color w:val="000000"/>
                <w:sz w:val="24"/>
                <w:szCs w:val="24"/>
              </w:rPr>
              <w:t>资格文件、技术商务资信文件、首次报价文件和最终报价文件。</w:t>
            </w:r>
          </w:p>
          <w:p w14:paraId="2E782223">
            <w:pPr>
              <w:rPr>
                <w:rFonts w:hint="eastAsia" w:cs="Times New Roman"/>
                <w:color w:val="000000"/>
                <w:sz w:val="24"/>
                <w:szCs w:val="24"/>
              </w:rPr>
            </w:pPr>
            <w:r>
              <w:rPr>
                <w:b/>
                <w:bCs/>
                <w:color w:val="000000"/>
                <w:sz w:val="24"/>
                <w:szCs w:val="24"/>
                <w:lang w:val="en-US"/>
              </w:rPr>
              <w:t>2.</w:t>
            </w:r>
            <w:r>
              <w:rPr>
                <w:rFonts w:hint="eastAsia"/>
                <w:b/>
                <w:bCs/>
                <w:color w:val="000000"/>
                <w:sz w:val="24"/>
                <w:szCs w:val="24"/>
              </w:rPr>
              <w:t>响应文件编制：</w:t>
            </w:r>
            <w:r>
              <w:rPr>
                <w:rFonts w:hint="eastAsia"/>
                <w:color w:val="000000"/>
                <w:sz w:val="24"/>
                <w:szCs w:val="24"/>
              </w:rPr>
              <w:t>供应商应先安装“政采云电子交易客户端”，并按照本竞争性磋商文件和“政采云平台”的要求，通过“政采云电子交易客户端”编制并加密响应文件。</w:t>
            </w:r>
          </w:p>
          <w:p w14:paraId="5C66DFCE">
            <w:pPr>
              <w:rPr>
                <w:rFonts w:hint="eastAsia" w:cs="Times New Roman"/>
                <w:color w:val="000000"/>
                <w:sz w:val="24"/>
                <w:szCs w:val="24"/>
              </w:rPr>
            </w:pPr>
            <w:r>
              <w:rPr>
                <w:b/>
                <w:bCs/>
                <w:color w:val="000000"/>
                <w:sz w:val="24"/>
                <w:szCs w:val="24"/>
                <w:lang w:val="en-US"/>
              </w:rPr>
              <w:t>3.</w:t>
            </w:r>
            <w:r>
              <w:rPr>
                <w:rFonts w:hint="eastAsia"/>
                <w:b/>
                <w:bCs/>
                <w:color w:val="000000"/>
                <w:sz w:val="24"/>
                <w:szCs w:val="24"/>
              </w:rPr>
              <w:t>响应文件的形式：</w:t>
            </w:r>
            <w:r>
              <w:rPr>
                <w:rFonts w:hint="eastAsia"/>
                <w:color w:val="000000"/>
                <w:sz w:val="24"/>
                <w:szCs w:val="24"/>
              </w:rPr>
              <w:t>电子响应文件（包括“电子加密投响应文件”和“备份响应文件”，在磋商响应文件编制完成后同时生成）。</w:t>
            </w:r>
          </w:p>
          <w:p w14:paraId="07F5BF89">
            <w:pPr>
              <w:rPr>
                <w:rFonts w:hint="eastAsia" w:cs="Times New Roman"/>
                <w:color w:val="000000"/>
                <w:sz w:val="24"/>
                <w:szCs w:val="24"/>
              </w:rPr>
            </w:pPr>
            <w:r>
              <w:rPr>
                <w:color w:val="000000"/>
                <w:sz w:val="24"/>
                <w:szCs w:val="24"/>
                <w:lang w:val="en-US"/>
              </w:rPr>
              <w:t>3.1</w:t>
            </w:r>
            <w:r>
              <w:rPr>
                <w:rFonts w:hint="eastAsia"/>
                <w:color w:val="000000"/>
                <w:sz w:val="24"/>
                <w:szCs w:val="24"/>
              </w:rPr>
              <w:t>“电子加密响应文件”是指通过“政采云电子交易客户端”完成磋商响应文件编制后生成并加密的数据电文形式的响应文件；</w:t>
            </w:r>
          </w:p>
          <w:p w14:paraId="7053CE24">
            <w:pPr>
              <w:rPr>
                <w:rFonts w:hint="eastAsia" w:cs="Times New Roman"/>
                <w:color w:val="000000"/>
                <w:sz w:val="24"/>
                <w:szCs w:val="24"/>
                <w:lang w:val="en-US"/>
              </w:rPr>
            </w:pPr>
            <w:r>
              <w:rPr>
                <w:color w:val="000000"/>
                <w:sz w:val="24"/>
                <w:szCs w:val="24"/>
                <w:lang w:val="en-US"/>
              </w:rPr>
              <w:t>3.2</w:t>
            </w:r>
            <w:r>
              <w:rPr>
                <w:rFonts w:hint="eastAsia"/>
                <w:color w:val="000000"/>
                <w:sz w:val="24"/>
                <w:szCs w:val="24"/>
              </w:rPr>
              <w:t>“备份响应文件”是指与“电子加密响应文件”同时生成的数据电文形式的电子文件，其他方式编制的备份响应文件无效。</w:t>
            </w:r>
            <w:r>
              <w:rPr>
                <w:rFonts w:hint="eastAsia"/>
                <w:b/>
                <w:bCs/>
                <w:color w:val="000000"/>
                <w:sz w:val="24"/>
                <w:szCs w:val="24"/>
              </w:rPr>
              <w:t>仅在出现解密异常情况下使用。</w:t>
            </w:r>
          </w:p>
          <w:p w14:paraId="53AD52F5">
            <w:pPr>
              <w:rPr>
                <w:rFonts w:hint="eastAsia" w:cs="Times New Roman"/>
                <w:b/>
                <w:bCs/>
                <w:color w:val="000000"/>
                <w:sz w:val="24"/>
                <w:szCs w:val="24"/>
              </w:rPr>
            </w:pPr>
            <w:r>
              <w:rPr>
                <w:b/>
                <w:bCs/>
                <w:color w:val="000000"/>
                <w:sz w:val="24"/>
                <w:szCs w:val="24"/>
                <w:lang w:val="en-US"/>
              </w:rPr>
              <w:t>4.</w:t>
            </w:r>
            <w:r>
              <w:rPr>
                <w:rFonts w:hint="eastAsia"/>
                <w:b/>
                <w:bCs/>
                <w:color w:val="000000"/>
                <w:sz w:val="24"/>
                <w:szCs w:val="24"/>
              </w:rPr>
              <w:t>响应文件份数：</w:t>
            </w:r>
          </w:p>
          <w:p w14:paraId="52276CD8">
            <w:pPr>
              <w:rPr>
                <w:rFonts w:hint="eastAsia" w:cs="Times New Roman"/>
                <w:color w:val="000000"/>
                <w:sz w:val="24"/>
                <w:szCs w:val="24"/>
              </w:rPr>
            </w:pPr>
            <w:r>
              <w:rPr>
                <w:color w:val="000000"/>
                <w:sz w:val="24"/>
                <w:szCs w:val="24"/>
                <w:lang w:val="en-US"/>
              </w:rPr>
              <w:t>4.1</w:t>
            </w:r>
            <w:r>
              <w:rPr>
                <w:rFonts w:hint="eastAsia"/>
                <w:color w:val="000000"/>
                <w:sz w:val="24"/>
                <w:szCs w:val="24"/>
              </w:rPr>
              <w:t>“电子加密响应文件”：在线上传递交一份；</w:t>
            </w:r>
          </w:p>
          <w:p w14:paraId="0F848A10">
            <w:pPr>
              <w:rPr>
                <w:rFonts w:hint="eastAsia" w:cs="Times New Roman"/>
                <w:color w:val="000000"/>
                <w:sz w:val="24"/>
                <w:szCs w:val="24"/>
              </w:rPr>
            </w:pPr>
            <w:r>
              <w:rPr>
                <w:color w:val="000000"/>
                <w:sz w:val="24"/>
                <w:szCs w:val="24"/>
                <w:lang w:val="en-US"/>
              </w:rPr>
              <w:t>4.2</w:t>
            </w:r>
            <w:r>
              <w:rPr>
                <w:rFonts w:hint="eastAsia"/>
                <w:color w:val="000000"/>
                <w:sz w:val="24"/>
                <w:szCs w:val="24"/>
              </w:rPr>
              <w:t>“备份响应文件”：密封包装后应在</w:t>
            </w:r>
            <w:r>
              <w:rPr>
                <w:rFonts w:hint="eastAsia"/>
                <w:color w:val="000000"/>
                <w:sz w:val="24"/>
                <w:szCs w:val="24"/>
                <w:highlight w:val="cyan"/>
                <w:lang w:val="en-US"/>
              </w:rPr>
              <w:t>2024年月日</w:t>
            </w:r>
            <w:r>
              <w:rPr>
                <w:color w:val="000000"/>
                <w:sz w:val="24"/>
                <w:szCs w:val="24"/>
                <w:highlight w:val="cyan"/>
                <w:lang w:val="en-US"/>
              </w:rPr>
              <w:t>1</w:t>
            </w:r>
            <w:r>
              <w:rPr>
                <w:rFonts w:hint="eastAsia"/>
                <w:color w:val="000000"/>
                <w:sz w:val="24"/>
                <w:szCs w:val="24"/>
                <w:highlight w:val="cyan"/>
                <w:lang w:val="en-US"/>
              </w:rPr>
              <w:t>7</w:t>
            </w:r>
            <w:r>
              <w:rPr>
                <w:color w:val="000000"/>
                <w:sz w:val="24"/>
                <w:szCs w:val="24"/>
                <w:lang w:val="en-US"/>
              </w:rPr>
              <w:t>:00</w:t>
            </w:r>
            <w:r>
              <w:rPr>
                <w:rFonts w:hint="eastAsia"/>
                <w:color w:val="000000"/>
                <w:sz w:val="24"/>
                <w:szCs w:val="24"/>
              </w:rPr>
              <w:t>前邮寄至浙江省湖州市吴兴区八里店镇星光商务广场11幢A座702室（浙江星兴工程咨询有限公司）；收件人：汪美玲；联系电话：</w:t>
            </w:r>
            <w:r>
              <w:rPr>
                <w:color w:val="000000"/>
                <w:sz w:val="24"/>
                <w:szCs w:val="24"/>
              </w:rPr>
              <w:t>0572-2</w:t>
            </w:r>
            <w:r>
              <w:rPr>
                <w:color w:val="000000"/>
                <w:sz w:val="24"/>
                <w:szCs w:val="24"/>
                <w:lang w:val="en-US"/>
              </w:rPr>
              <w:t>630018</w:t>
            </w:r>
            <w:r>
              <w:rPr>
                <w:rFonts w:hint="eastAsia"/>
                <w:color w:val="000000"/>
                <w:sz w:val="24"/>
                <w:szCs w:val="24"/>
              </w:rPr>
              <w:t>，数量为</w:t>
            </w:r>
            <w:r>
              <w:rPr>
                <w:color w:val="000000"/>
                <w:sz w:val="24"/>
                <w:szCs w:val="24"/>
                <w:lang w:val="en-US"/>
              </w:rPr>
              <w:t>U</w:t>
            </w:r>
            <w:r>
              <w:rPr>
                <w:rFonts w:hint="eastAsia"/>
                <w:color w:val="000000"/>
                <w:sz w:val="24"/>
                <w:szCs w:val="24"/>
                <w:lang w:val="en-US"/>
              </w:rPr>
              <w:t>盘</w:t>
            </w:r>
            <w:r>
              <w:rPr>
                <w:rFonts w:hint="eastAsia"/>
                <w:color w:val="000000"/>
                <w:sz w:val="24"/>
                <w:szCs w:val="24"/>
              </w:rPr>
              <w:t>一份。</w:t>
            </w:r>
          </w:p>
        </w:tc>
      </w:tr>
      <w:tr w14:paraId="0C565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bottom w:val="single" w:color="auto" w:sz="4" w:space="0"/>
              <w:right w:val="single" w:color="auto" w:sz="4" w:space="0"/>
            </w:tcBorders>
            <w:vAlign w:val="center"/>
          </w:tcPr>
          <w:p w14:paraId="5256B6F1">
            <w:pPr>
              <w:jc w:val="center"/>
              <w:rPr>
                <w:rFonts w:hint="eastAsia"/>
                <w:sz w:val="24"/>
                <w:szCs w:val="24"/>
              </w:rPr>
            </w:pPr>
            <w:r>
              <w:rPr>
                <w:sz w:val="24"/>
                <w:szCs w:val="24"/>
              </w:rPr>
              <w:t>1</w:t>
            </w:r>
            <w:r>
              <w:rPr>
                <w:rFonts w:hint="eastAsia"/>
                <w:sz w:val="24"/>
                <w:szCs w:val="24"/>
                <w:lang w:val="en-US"/>
              </w:rPr>
              <w:t>1</w:t>
            </w:r>
          </w:p>
        </w:tc>
        <w:tc>
          <w:tcPr>
            <w:tcW w:w="1453" w:type="dxa"/>
            <w:tcBorders>
              <w:top w:val="single" w:color="auto" w:sz="4" w:space="0"/>
              <w:left w:val="single" w:color="auto" w:sz="4" w:space="0"/>
              <w:bottom w:val="single" w:color="auto" w:sz="4" w:space="0"/>
              <w:right w:val="single" w:color="auto" w:sz="4" w:space="0"/>
            </w:tcBorders>
            <w:vAlign w:val="center"/>
          </w:tcPr>
          <w:p w14:paraId="7A183E05">
            <w:pPr>
              <w:jc w:val="center"/>
              <w:rPr>
                <w:rFonts w:hint="eastAsia" w:cs="Times New Roman"/>
                <w:sz w:val="24"/>
                <w:szCs w:val="24"/>
              </w:rPr>
            </w:pPr>
            <w:r>
              <w:rPr>
                <w:rFonts w:hint="eastAsia"/>
                <w:sz w:val="24"/>
                <w:szCs w:val="24"/>
              </w:rPr>
              <w:t>响应文件的上传、递交</w:t>
            </w:r>
          </w:p>
        </w:tc>
        <w:tc>
          <w:tcPr>
            <w:tcW w:w="8233" w:type="dxa"/>
            <w:tcBorders>
              <w:top w:val="single" w:color="auto" w:sz="4" w:space="0"/>
              <w:left w:val="single" w:color="auto" w:sz="4" w:space="0"/>
              <w:bottom w:val="single" w:color="auto" w:sz="4" w:space="0"/>
            </w:tcBorders>
            <w:vAlign w:val="center"/>
          </w:tcPr>
          <w:p w14:paraId="0E79C25F">
            <w:pPr>
              <w:rPr>
                <w:rFonts w:hint="eastAsia" w:cs="Times New Roman"/>
                <w:b/>
                <w:bCs/>
                <w:color w:val="000000"/>
                <w:sz w:val="24"/>
                <w:szCs w:val="24"/>
              </w:rPr>
            </w:pPr>
            <w:r>
              <w:rPr>
                <w:b/>
                <w:bCs/>
                <w:color w:val="000000"/>
                <w:sz w:val="24"/>
                <w:szCs w:val="24"/>
                <w:lang w:val="en-US"/>
              </w:rPr>
              <w:t>1.</w:t>
            </w:r>
            <w:r>
              <w:rPr>
                <w:rFonts w:hint="eastAsia"/>
                <w:b/>
                <w:bCs/>
                <w:color w:val="000000"/>
                <w:sz w:val="24"/>
                <w:szCs w:val="24"/>
              </w:rPr>
              <w:t>“电子加密响应文件”的上传、递交：</w:t>
            </w:r>
          </w:p>
          <w:p w14:paraId="194723D1">
            <w:pPr>
              <w:rPr>
                <w:rFonts w:hint="eastAsia" w:cs="Times New Roman"/>
                <w:color w:val="000000"/>
                <w:sz w:val="24"/>
                <w:szCs w:val="24"/>
              </w:rPr>
            </w:pPr>
            <w:r>
              <w:rPr>
                <w:color w:val="000000"/>
                <w:sz w:val="24"/>
                <w:szCs w:val="24"/>
                <w:lang w:val="en-US"/>
              </w:rPr>
              <w:t>1.1</w:t>
            </w:r>
            <w:r>
              <w:rPr>
                <w:color w:val="000000"/>
                <w:sz w:val="24"/>
                <w:szCs w:val="24"/>
              </w:rPr>
              <w:t>.</w:t>
            </w:r>
            <w:r>
              <w:rPr>
                <w:rFonts w:hint="eastAsia"/>
                <w:color w:val="000000"/>
                <w:sz w:val="24"/>
                <w:szCs w:val="24"/>
              </w:rPr>
              <w:t>供应商应在磋商截止时间前将“电子加密响应文件”成功上传递交至“政府采购云平台”，否则磋商无效。</w:t>
            </w:r>
          </w:p>
          <w:p w14:paraId="4A3537C1">
            <w:pPr>
              <w:rPr>
                <w:rFonts w:hint="eastAsia" w:cs="Times New Roman"/>
                <w:color w:val="000000"/>
                <w:sz w:val="24"/>
                <w:szCs w:val="24"/>
              </w:rPr>
            </w:pPr>
            <w:r>
              <w:rPr>
                <w:color w:val="000000"/>
                <w:sz w:val="24"/>
                <w:szCs w:val="24"/>
                <w:lang w:val="en-US"/>
              </w:rPr>
              <w:t>1.2</w:t>
            </w:r>
            <w:r>
              <w:rPr>
                <w:color w:val="000000"/>
                <w:sz w:val="24"/>
                <w:szCs w:val="24"/>
              </w:rPr>
              <w:t>.</w:t>
            </w:r>
            <w:r>
              <w:rPr>
                <w:rFonts w:hint="eastAsia"/>
                <w:color w:val="000000"/>
                <w:sz w:val="24"/>
                <w:szCs w:val="24"/>
              </w:rPr>
              <w:t>“电子加密响应文件”成功上传递交后，供应商可自行打印响应文件接收回执。</w:t>
            </w:r>
          </w:p>
          <w:p w14:paraId="1D7E8880">
            <w:pPr>
              <w:rPr>
                <w:rFonts w:hint="eastAsia" w:cs="Times New Roman"/>
                <w:b/>
                <w:bCs/>
                <w:color w:val="000000"/>
                <w:sz w:val="24"/>
                <w:szCs w:val="24"/>
              </w:rPr>
            </w:pPr>
            <w:r>
              <w:rPr>
                <w:b/>
                <w:bCs/>
                <w:color w:val="000000"/>
                <w:sz w:val="24"/>
                <w:szCs w:val="24"/>
                <w:lang w:val="en-US"/>
              </w:rPr>
              <w:t>2.</w:t>
            </w:r>
            <w:r>
              <w:rPr>
                <w:rFonts w:hint="eastAsia"/>
                <w:b/>
                <w:bCs/>
                <w:color w:val="000000"/>
                <w:sz w:val="24"/>
                <w:szCs w:val="24"/>
              </w:rPr>
              <w:t>“备份响应文件”的上传、递交：</w:t>
            </w:r>
          </w:p>
          <w:p w14:paraId="7605AAA5">
            <w:pPr>
              <w:rPr>
                <w:rFonts w:hint="eastAsia" w:cs="Times New Roman"/>
                <w:color w:val="000000"/>
                <w:sz w:val="24"/>
                <w:szCs w:val="24"/>
              </w:rPr>
            </w:pPr>
            <w:r>
              <w:rPr>
                <w:color w:val="000000"/>
                <w:sz w:val="24"/>
                <w:szCs w:val="24"/>
                <w:lang w:val="en-US"/>
              </w:rPr>
              <w:t>2.1.</w:t>
            </w:r>
            <w:r>
              <w:rPr>
                <w:rFonts w:hint="eastAsia"/>
                <w:color w:val="000000"/>
                <w:sz w:val="24"/>
                <w:szCs w:val="24"/>
              </w:rPr>
              <w:t>供应商在“政采云平台”</w:t>
            </w:r>
            <w:r>
              <w:rPr>
                <w:rFonts w:hint="eastAsia"/>
                <w:color w:val="000000"/>
                <w:sz w:val="24"/>
                <w:szCs w:val="24"/>
                <w:lang w:val="en-US"/>
              </w:rPr>
              <w:t>编制</w:t>
            </w:r>
            <w:r>
              <w:rPr>
                <w:rFonts w:hint="eastAsia"/>
                <w:color w:val="000000"/>
                <w:sz w:val="24"/>
                <w:szCs w:val="24"/>
              </w:rPr>
              <w:t>“电子加密响应文件”，应</w:t>
            </w:r>
            <w:r>
              <w:rPr>
                <w:rFonts w:hint="eastAsia"/>
                <w:color w:val="000000"/>
                <w:sz w:val="24"/>
                <w:szCs w:val="24"/>
                <w:lang w:val="en-US"/>
              </w:rPr>
              <w:t>在2</w:t>
            </w:r>
            <w:r>
              <w:rPr>
                <w:rFonts w:hint="eastAsia"/>
                <w:color w:val="000000"/>
                <w:sz w:val="24"/>
                <w:szCs w:val="24"/>
                <w:highlight w:val="cyan"/>
                <w:lang w:val="en-US"/>
              </w:rPr>
              <w:t>024年月日</w:t>
            </w:r>
            <w:r>
              <w:rPr>
                <w:rFonts w:hint="eastAsia"/>
                <w:color w:val="000000"/>
                <w:sz w:val="24"/>
                <w:szCs w:val="24"/>
                <w:lang w:val="en-US"/>
              </w:rPr>
              <w:t>17</w:t>
            </w:r>
            <w:r>
              <w:rPr>
                <w:color w:val="000000"/>
                <w:sz w:val="24"/>
                <w:szCs w:val="24"/>
                <w:lang w:val="en-US"/>
              </w:rPr>
              <w:t>:00</w:t>
            </w:r>
            <w:r>
              <w:rPr>
                <w:rFonts w:hint="eastAsia"/>
                <w:color w:val="000000"/>
                <w:sz w:val="24"/>
                <w:szCs w:val="24"/>
              </w:rPr>
              <w:t>前递交以介质（</w:t>
            </w:r>
            <w:r>
              <w:rPr>
                <w:color w:val="000000"/>
                <w:sz w:val="24"/>
                <w:szCs w:val="24"/>
              </w:rPr>
              <w:t>U</w:t>
            </w:r>
            <w:r>
              <w:rPr>
                <w:rFonts w:hint="eastAsia"/>
                <w:color w:val="000000"/>
                <w:sz w:val="24"/>
                <w:szCs w:val="24"/>
              </w:rPr>
              <w:t>盘）存储的“备份响应文件”（一份）。“备份响应文件”应当密封包装，并在包装上标注磋商项目名称、磋商单位名称并加盖公章。没有密封包装或者逾期送达的“备份响应文件”无效；</w:t>
            </w:r>
          </w:p>
          <w:p w14:paraId="316AD1DC">
            <w:pPr>
              <w:rPr>
                <w:rFonts w:hint="eastAsia" w:cs="Times New Roman"/>
                <w:color w:val="000000"/>
                <w:sz w:val="24"/>
                <w:szCs w:val="24"/>
              </w:rPr>
            </w:pPr>
            <w:r>
              <w:rPr>
                <w:color w:val="000000"/>
                <w:sz w:val="24"/>
                <w:szCs w:val="24"/>
                <w:lang w:val="en-US"/>
              </w:rPr>
              <w:t>2.2</w:t>
            </w:r>
            <w:r>
              <w:rPr>
                <w:color w:val="000000"/>
                <w:sz w:val="24"/>
                <w:szCs w:val="24"/>
              </w:rPr>
              <w:t>.</w:t>
            </w:r>
            <w:r>
              <w:rPr>
                <w:rFonts w:hint="eastAsia"/>
                <w:color w:val="000000"/>
                <w:sz w:val="24"/>
                <w:szCs w:val="24"/>
              </w:rPr>
              <w:t>通过“政府采购云平台”成功上传“电子加密响应文件”的供应商，</w:t>
            </w:r>
            <w:r>
              <w:rPr>
                <w:rFonts w:hint="eastAsia"/>
                <w:color w:val="000000"/>
                <w:sz w:val="24"/>
                <w:szCs w:val="24"/>
                <w:lang w:val="en-US"/>
              </w:rPr>
              <w:t>因遗失</w:t>
            </w:r>
            <w:r>
              <w:rPr>
                <w:color w:val="000000"/>
                <w:sz w:val="24"/>
                <w:szCs w:val="24"/>
                <w:lang w:val="en-US"/>
              </w:rPr>
              <w:t>CA</w:t>
            </w:r>
            <w:r>
              <w:rPr>
                <w:rFonts w:hint="eastAsia"/>
                <w:color w:val="000000"/>
                <w:sz w:val="24"/>
                <w:szCs w:val="24"/>
                <w:lang w:val="en-US"/>
              </w:rPr>
              <w:t>或其他原因，导致无法解密</w:t>
            </w:r>
            <w:r>
              <w:rPr>
                <w:rFonts w:hint="eastAsia"/>
                <w:color w:val="000000"/>
                <w:sz w:val="24"/>
                <w:szCs w:val="24"/>
              </w:rPr>
              <w:t>“电子加密响应文件”时</w:t>
            </w:r>
            <w:r>
              <w:rPr>
                <w:rFonts w:hint="eastAsia"/>
                <w:color w:val="000000"/>
                <w:sz w:val="24"/>
                <w:szCs w:val="24"/>
                <w:lang w:val="en-US"/>
              </w:rPr>
              <w:t>，供应商</w:t>
            </w:r>
            <w:r>
              <w:rPr>
                <w:rFonts w:hint="eastAsia"/>
                <w:sz w:val="24"/>
                <w:szCs w:val="24"/>
              </w:rPr>
              <w:t>如按规定递交了</w:t>
            </w:r>
            <w:r>
              <w:rPr>
                <w:rFonts w:hint="eastAsia"/>
                <w:color w:val="000000"/>
                <w:sz w:val="24"/>
                <w:szCs w:val="24"/>
                <w:lang w:val="en-US"/>
              </w:rPr>
              <w:t>“备份响应文件”的，由代理机构通过政采云电子交易平台【异常处理】端口上传、解密</w:t>
            </w:r>
            <w:r>
              <w:rPr>
                <w:rFonts w:hint="eastAsia"/>
                <w:color w:val="000000"/>
                <w:sz w:val="24"/>
                <w:szCs w:val="24"/>
              </w:rPr>
              <w:t>。</w:t>
            </w:r>
          </w:p>
          <w:p w14:paraId="0EED871C">
            <w:pPr>
              <w:rPr>
                <w:rFonts w:hint="eastAsia" w:cs="Times New Roman"/>
                <w:color w:val="000000"/>
                <w:sz w:val="24"/>
                <w:szCs w:val="24"/>
              </w:rPr>
            </w:pPr>
            <w:r>
              <w:rPr>
                <w:color w:val="000000"/>
                <w:sz w:val="24"/>
                <w:szCs w:val="24"/>
                <w:lang w:val="en-US"/>
              </w:rPr>
              <w:t>2.3</w:t>
            </w:r>
            <w:r>
              <w:rPr>
                <w:color w:val="000000"/>
                <w:sz w:val="24"/>
                <w:szCs w:val="24"/>
              </w:rPr>
              <w:t>.</w:t>
            </w:r>
            <w:r>
              <w:rPr>
                <w:rFonts w:hint="eastAsia"/>
                <w:color w:val="000000"/>
                <w:sz w:val="24"/>
                <w:szCs w:val="24"/>
              </w:rPr>
              <w:t>通过“政府采购云平台”成功上传递交的“电子加密响应文件”已按时解密的，“备份响应文件”自动失效。响应文件启用顺序和效力。响应文件的启用，按先后顺位分别为电子响应文件、数据电文形式的备份响应文件。</w:t>
            </w:r>
          </w:p>
          <w:p w14:paraId="2EAF5C1C">
            <w:pPr>
              <w:rPr>
                <w:rFonts w:hint="eastAsia" w:cs="Times New Roman"/>
                <w:sz w:val="24"/>
                <w:szCs w:val="24"/>
              </w:rPr>
            </w:pPr>
            <w:r>
              <w:rPr>
                <w:b/>
                <w:bCs/>
                <w:color w:val="000000"/>
                <w:sz w:val="24"/>
                <w:szCs w:val="24"/>
                <w:lang w:val="en-US"/>
              </w:rPr>
              <w:t>3.</w:t>
            </w:r>
            <w:r>
              <w:rPr>
                <w:rFonts w:hint="eastAsia"/>
                <w:b/>
                <w:bCs/>
                <w:color w:val="000000"/>
                <w:sz w:val="24"/>
                <w:szCs w:val="24"/>
              </w:rPr>
              <w:t>所有响应文件逾期解密的视作无效标。</w:t>
            </w:r>
          </w:p>
        </w:tc>
      </w:tr>
      <w:tr w14:paraId="520F6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bottom w:val="single" w:color="auto" w:sz="4" w:space="0"/>
              <w:right w:val="single" w:color="auto" w:sz="4" w:space="0"/>
            </w:tcBorders>
            <w:vAlign w:val="center"/>
          </w:tcPr>
          <w:p w14:paraId="032262E5">
            <w:pPr>
              <w:jc w:val="center"/>
              <w:rPr>
                <w:rFonts w:hint="eastAsia"/>
                <w:sz w:val="24"/>
                <w:szCs w:val="24"/>
              </w:rPr>
            </w:pPr>
            <w:r>
              <w:rPr>
                <w:sz w:val="24"/>
                <w:szCs w:val="24"/>
              </w:rPr>
              <w:t>1</w:t>
            </w:r>
            <w:r>
              <w:rPr>
                <w:rFonts w:hint="eastAsia"/>
                <w:sz w:val="24"/>
                <w:szCs w:val="24"/>
                <w:lang w:val="en-US"/>
              </w:rPr>
              <w:t>2</w:t>
            </w:r>
          </w:p>
        </w:tc>
        <w:tc>
          <w:tcPr>
            <w:tcW w:w="1453" w:type="dxa"/>
            <w:tcBorders>
              <w:top w:val="single" w:color="auto" w:sz="4" w:space="0"/>
              <w:left w:val="single" w:color="auto" w:sz="4" w:space="0"/>
              <w:bottom w:val="single" w:color="auto" w:sz="4" w:space="0"/>
              <w:right w:val="single" w:color="auto" w:sz="4" w:space="0"/>
            </w:tcBorders>
            <w:vAlign w:val="center"/>
          </w:tcPr>
          <w:p w14:paraId="45AAE21A">
            <w:pPr>
              <w:rPr>
                <w:rFonts w:hint="eastAsia" w:cs="Times New Roman"/>
                <w:sz w:val="24"/>
                <w:szCs w:val="24"/>
              </w:rPr>
            </w:pPr>
            <w:r>
              <w:rPr>
                <w:rFonts w:hint="eastAsia"/>
                <w:sz w:val="24"/>
                <w:szCs w:val="24"/>
              </w:rPr>
              <w:t>电子加密响应文件的解密和异常情况处理</w:t>
            </w:r>
          </w:p>
          <w:p w14:paraId="25A66E7D">
            <w:pPr>
              <w:jc w:val="center"/>
              <w:rPr>
                <w:rFonts w:hint="eastAsia" w:cs="Times New Roman"/>
                <w:sz w:val="24"/>
                <w:szCs w:val="24"/>
              </w:rPr>
            </w:pPr>
          </w:p>
        </w:tc>
        <w:tc>
          <w:tcPr>
            <w:tcW w:w="8233" w:type="dxa"/>
            <w:tcBorders>
              <w:top w:val="single" w:color="auto" w:sz="4" w:space="0"/>
              <w:left w:val="single" w:color="auto" w:sz="4" w:space="0"/>
              <w:bottom w:val="single" w:color="auto" w:sz="4" w:space="0"/>
            </w:tcBorders>
            <w:vAlign w:val="center"/>
          </w:tcPr>
          <w:p w14:paraId="75F9AED5">
            <w:pPr>
              <w:rPr>
                <w:rFonts w:hint="eastAsia" w:cs="Times New Roman"/>
                <w:sz w:val="24"/>
                <w:szCs w:val="24"/>
              </w:rPr>
            </w:pPr>
            <w:r>
              <w:rPr>
                <w:color w:val="000000"/>
                <w:sz w:val="24"/>
                <w:szCs w:val="24"/>
                <w:lang w:val="en-US"/>
              </w:rPr>
              <w:t>1.</w:t>
            </w:r>
            <w:r>
              <w:rPr>
                <w:rFonts w:hint="eastAsia"/>
                <w:sz w:val="24"/>
                <w:szCs w:val="24"/>
              </w:rPr>
              <w:t>开标后，采购组织机构将向各供应商发出“电子加密响应文件”的解密通知，各供应商代表应当在接到解密通知后</w:t>
            </w:r>
            <w:r>
              <w:rPr>
                <w:sz w:val="24"/>
                <w:szCs w:val="24"/>
              </w:rPr>
              <w:t>30</w:t>
            </w:r>
            <w:r>
              <w:rPr>
                <w:rFonts w:hint="eastAsia"/>
                <w:sz w:val="24"/>
                <w:szCs w:val="24"/>
              </w:rPr>
              <w:t>分钟内自行完成“电子加密响应文件”的在线解密，未在规定的时间内无法完成响应文件解密的，视为自动放弃本项目的磋商。</w:t>
            </w:r>
          </w:p>
          <w:p w14:paraId="654DDD41">
            <w:pPr>
              <w:rPr>
                <w:rFonts w:hint="eastAsia" w:cs="Times New Roman"/>
                <w:sz w:val="24"/>
                <w:szCs w:val="24"/>
              </w:rPr>
            </w:pPr>
            <w:r>
              <w:rPr>
                <w:color w:val="000000"/>
                <w:sz w:val="24"/>
                <w:szCs w:val="24"/>
                <w:lang w:val="en-US"/>
              </w:rPr>
              <w:t>2.</w:t>
            </w:r>
            <w:r>
              <w:rPr>
                <w:rFonts w:hint="eastAsia"/>
                <w:sz w:val="24"/>
                <w:szCs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714602B7">
            <w:pPr>
              <w:rPr>
                <w:rFonts w:hint="eastAsia" w:cs="Times New Roman"/>
                <w:sz w:val="24"/>
                <w:szCs w:val="24"/>
              </w:rPr>
            </w:pPr>
            <w:r>
              <w:rPr>
                <w:color w:val="000000"/>
                <w:sz w:val="24"/>
                <w:szCs w:val="24"/>
                <w:lang w:val="en-US"/>
              </w:rPr>
              <w:t>3.</w:t>
            </w:r>
            <w:r>
              <w:rPr>
                <w:rFonts w:hint="eastAsia"/>
                <w:sz w:val="24"/>
                <w:szCs w:val="24"/>
              </w:rPr>
              <w:t>磋商截止时间前，供应商仅递交了“备份响应文件”而未将电子加密响应文件上传至“政府采购云平台”的，响应无效。</w:t>
            </w:r>
          </w:p>
        </w:tc>
      </w:tr>
      <w:tr w14:paraId="0888F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bottom w:val="single" w:color="auto" w:sz="4" w:space="0"/>
              <w:right w:val="single" w:color="auto" w:sz="4" w:space="0"/>
            </w:tcBorders>
            <w:vAlign w:val="center"/>
          </w:tcPr>
          <w:p w14:paraId="73401BBC">
            <w:pPr>
              <w:jc w:val="center"/>
              <w:rPr>
                <w:rFonts w:hint="eastAsia"/>
                <w:sz w:val="24"/>
                <w:szCs w:val="24"/>
              </w:rPr>
            </w:pPr>
            <w:r>
              <w:rPr>
                <w:sz w:val="24"/>
                <w:szCs w:val="24"/>
              </w:rPr>
              <w:t>1</w:t>
            </w:r>
            <w:r>
              <w:rPr>
                <w:rFonts w:hint="eastAsia"/>
                <w:sz w:val="24"/>
                <w:szCs w:val="24"/>
                <w:lang w:val="en-US"/>
              </w:rPr>
              <w:t>3</w:t>
            </w:r>
          </w:p>
        </w:tc>
        <w:tc>
          <w:tcPr>
            <w:tcW w:w="1453" w:type="dxa"/>
            <w:tcBorders>
              <w:top w:val="single" w:color="auto" w:sz="4" w:space="0"/>
              <w:left w:val="single" w:color="auto" w:sz="4" w:space="0"/>
              <w:bottom w:val="single" w:color="auto" w:sz="4" w:space="0"/>
              <w:right w:val="single" w:color="auto" w:sz="4" w:space="0"/>
            </w:tcBorders>
            <w:vAlign w:val="center"/>
          </w:tcPr>
          <w:p w14:paraId="194185A9">
            <w:pPr>
              <w:rPr>
                <w:rFonts w:hint="eastAsia" w:cs="Times New Roman"/>
                <w:sz w:val="24"/>
                <w:szCs w:val="24"/>
              </w:rPr>
            </w:pPr>
            <w:r>
              <w:rPr>
                <w:rFonts w:hint="eastAsia"/>
                <w:sz w:val="24"/>
                <w:szCs w:val="24"/>
              </w:rPr>
              <w:t>可中止电子交易活动的情形</w:t>
            </w:r>
          </w:p>
        </w:tc>
        <w:tc>
          <w:tcPr>
            <w:tcW w:w="8233" w:type="dxa"/>
            <w:tcBorders>
              <w:top w:val="single" w:color="auto" w:sz="4" w:space="0"/>
              <w:left w:val="single" w:color="auto" w:sz="4" w:space="0"/>
              <w:bottom w:val="single" w:color="auto" w:sz="4" w:space="0"/>
            </w:tcBorders>
            <w:vAlign w:val="center"/>
          </w:tcPr>
          <w:p w14:paraId="1FE3E9F0">
            <w:pPr>
              <w:rPr>
                <w:rFonts w:hint="eastAsia" w:cs="Times New Roman"/>
                <w:sz w:val="24"/>
                <w:szCs w:val="24"/>
              </w:rPr>
            </w:pPr>
            <w:r>
              <w:rPr>
                <w:rFonts w:hint="eastAsia"/>
                <w:sz w:val="24"/>
                <w:szCs w:val="24"/>
              </w:rPr>
              <w:t>采购过程中出现以下情形，导致电子交易平台无法正常运行，或者无法保证电子交易的公平、公正和安全时，采购组织机构可中止电子交易活动：</w:t>
            </w:r>
          </w:p>
          <w:p w14:paraId="458AEE1C">
            <w:pPr>
              <w:rPr>
                <w:rFonts w:hint="eastAsia" w:cs="Times New Roman"/>
                <w:sz w:val="24"/>
                <w:szCs w:val="24"/>
              </w:rPr>
            </w:pPr>
            <w:r>
              <w:rPr>
                <w:sz w:val="24"/>
                <w:szCs w:val="24"/>
                <w:lang w:val="en-US"/>
              </w:rPr>
              <w:t>1.</w:t>
            </w:r>
            <w:r>
              <w:rPr>
                <w:rFonts w:hint="eastAsia"/>
                <w:sz w:val="24"/>
                <w:szCs w:val="24"/>
              </w:rPr>
              <w:t>电子交易平台发生故障而无法登录访问的；</w:t>
            </w:r>
          </w:p>
          <w:p w14:paraId="1C25D662">
            <w:pPr>
              <w:rPr>
                <w:rFonts w:hint="eastAsia" w:cs="Times New Roman"/>
                <w:sz w:val="24"/>
                <w:szCs w:val="24"/>
              </w:rPr>
            </w:pPr>
            <w:r>
              <w:rPr>
                <w:sz w:val="24"/>
                <w:szCs w:val="24"/>
                <w:lang w:val="en-US"/>
              </w:rPr>
              <w:t>2.</w:t>
            </w:r>
            <w:r>
              <w:rPr>
                <w:rFonts w:hint="eastAsia"/>
                <w:sz w:val="24"/>
                <w:szCs w:val="24"/>
              </w:rPr>
              <w:t>电子交易平台应用或数据库出现错误，不能进行正常操作的；</w:t>
            </w:r>
          </w:p>
          <w:p w14:paraId="56ED8FDC">
            <w:pPr>
              <w:rPr>
                <w:rFonts w:hint="eastAsia" w:cs="Times New Roman"/>
                <w:sz w:val="24"/>
                <w:szCs w:val="24"/>
              </w:rPr>
            </w:pPr>
            <w:r>
              <w:rPr>
                <w:sz w:val="24"/>
                <w:szCs w:val="24"/>
                <w:lang w:val="en-US"/>
              </w:rPr>
              <w:t>3.</w:t>
            </w:r>
            <w:r>
              <w:rPr>
                <w:rFonts w:hint="eastAsia"/>
                <w:sz w:val="24"/>
                <w:szCs w:val="24"/>
              </w:rPr>
              <w:t>电子交易平台发现严重安全漏洞，有潜在泄密危险的；</w:t>
            </w:r>
          </w:p>
          <w:p w14:paraId="5C6B8DCC">
            <w:pPr>
              <w:rPr>
                <w:rFonts w:hint="eastAsia" w:cs="Times New Roman"/>
                <w:sz w:val="24"/>
                <w:szCs w:val="24"/>
              </w:rPr>
            </w:pPr>
            <w:r>
              <w:rPr>
                <w:sz w:val="24"/>
                <w:szCs w:val="24"/>
                <w:lang w:val="en-US"/>
              </w:rPr>
              <w:t>4.</w:t>
            </w:r>
            <w:r>
              <w:rPr>
                <w:rFonts w:hint="eastAsia"/>
                <w:sz w:val="24"/>
                <w:szCs w:val="24"/>
              </w:rPr>
              <w:t>病毒发作导致不能进行正常操作的；</w:t>
            </w:r>
          </w:p>
          <w:p w14:paraId="798B41BC">
            <w:pPr>
              <w:rPr>
                <w:rFonts w:hint="eastAsia" w:cs="Times New Roman"/>
                <w:sz w:val="24"/>
                <w:szCs w:val="24"/>
              </w:rPr>
            </w:pPr>
            <w:r>
              <w:rPr>
                <w:sz w:val="24"/>
                <w:szCs w:val="24"/>
                <w:lang w:val="en-US"/>
              </w:rPr>
              <w:t>5.</w:t>
            </w:r>
            <w:r>
              <w:rPr>
                <w:rFonts w:hint="eastAsia"/>
                <w:sz w:val="24"/>
                <w:szCs w:val="24"/>
              </w:rPr>
              <w:t>其他无法保证电子交易的公平、公正和安全的情况。</w:t>
            </w:r>
          </w:p>
          <w:p w14:paraId="669EAF68">
            <w:pPr>
              <w:rPr>
                <w:rFonts w:hint="eastAsia" w:cs="Times New Roman"/>
                <w:sz w:val="24"/>
                <w:szCs w:val="24"/>
              </w:rPr>
            </w:pPr>
            <w:r>
              <w:rPr>
                <w:rFonts w:hint="eastAsia"/>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0B7A2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38AF08C1">
            <w:pPr>
              <w:jc w:val="center"/>
              <w:rPr>
                <w:rFonts w:hint="eastAsia"/>
                <w:sz w:val="24"/>
                <w:szCs w:val="24"/>
              </w:rPr>
            </w:pPr>
            <w:r>
              <w:rPr>
                <w:sz w:val="24"/>
                <w:szCs w:val="24"/>
              </w:rPr>
              <w:t>1</w:t>
            </w:r>
            <w:r>
              <w:rPr>
                <w:rFonts w:hint="eastAsia"/>
                <w:sz w:val="24"/>
                <w:szCs w:val="24"/>
                <w:lang w:val="en-US"/>
              </w:rPr>
              <w:t>4</w:t>
            </w:r>
          </w:p>
        </w:tc>
        <w:tc>
          <w:tcPr>
            <w:tcW w:w="1453" w:type="dxa"/>
            <w:tcBorders>
              <w:top w:val="single" w:color="auto" w:sz="4" w:space="0"/>
              <w:left w:val="single" w:color="auto" w:sz="4" w:space="0"/>
              <w:bottom w:val="single" w:color="auto" w:sz="4" w:space="0"/>
              <w:right w:val="single" w:color="auto" w:sz="4" w:space="0"/>
            </w:tcBorders>
            <w:vAlign w:val="center"/>
          </w:tcPr>
          <w:p w14:paraId="605D8E29">
            <w:pPr>
              <w:jc w:val="center"/>
              <w:rPr>
                <w:rFonts w:hint="eastAsia" w:cs="Times New Roman"/>
                <w:sz w:val="24"/>
                <w:szCs w:val="24"/>
              </w:rPr>
            </w:pPr>
            <w:r>
              <w:rPr>
                <w:rFonts w:hint="eastAsia"/>
                <w:sz w:val="24"/>
                <w:szCs w:val="24"/>
              </w:rPr>
              <w:t>磋商有效期</w:t>
            </w:r>
          </w:p>
        </w:tc>
        <w:tc>
          <w:tcPr>
            <w:tcW w:w="8233" w:type="dxa"/>
            <w:tcBorders>
              <w:top w:val="single" w:color="auto" w:sz="4" w:space="0"/>
              <w:left w:val="single" w:color="auto" w:sz="4" w:space="0"/>
              <w:bottom w:val="single" w:color="auto" w:sz="4" w:space="0"/>
            </w:tcBorders>
            <w:vAlign w:val="center"/>
          </w:tcPr>
          <w:p w14:paraId="2208A14F">
            <w:pPr>
              <w:rPr>
                <w:rFonts w:hint="eastAsia" w:cs="Times New Roman"/>
                <w:sz w:val="24"/>
                <w:szCs w:val="24"/>
              </w:rPr>
            </w:pPr>
            <w:r>
              <w:rPr>
                <w:sz w:val="24"/>
                <w:szCs w:val="24"/>
              </w:rPr>
              <w:t>60</w:t>
            </w:r>
            <w:r>
              <w:rPr>
                <w:rFonts w:hint="eastAsia"/>
                <w:sz w:val="24"/>
                <w:szCs w:val="24"/>
              </w:rPr>
              <w:t>天（日历天）</w:t>
            </w:r>
          </w:p>
        </w:tc>
      </w:tr>
      <w:tr w14:paraId="1B62F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3A27D2F3">
            <w:pPr>
              <w:jc w:val="center"/>
              <w:rPr>
                <w:rFonts w:hint="eastAsia"/>
                <w:sz w:val="24"/>
                <w:szCs w:val="24"/>
              </w:rPr>
            </w:pPr>
            <w:r>
              <w:rPr>
                <w:sz w:val="24"/>
                <w:szCs w:val="24"/>
              </w:rPr>
              <w:t>1</w:t>
            </w:r>
            <w:r>
              <w:rPr>
                <w:rFonts w:hint="eastAsia"/>
                <w:sz w:val="24"/>
                <w:szCs w:val="24"/>
                <w:lang w:val="en-US"/>
              </w:rPr>
              <w:t>5</w:t>
            </w:r>
          </w:p>
        </w:tc>
        <w:tc>
          <w:tcPr>
            <w:tcW w:w="1453" w:type="dxa"/>
            <w:tcBorders>
              <w:top w:val="single" w:color="auto" w:sz="4" w:space="0"/>
              <w:left w:val="single" w:color="auto" w:sz="4" w:space="0"/>
              <w:bottom w:val="single" w:color="auto" w:sz="4" w:space="0"/>
              <w:right w:val="single" w:color="auto" w:sz="4" w:space="0"/>
            </w:tcBorders>
            <w:vAlign w:val="center"/>
          </w:tcPr>
          <w:p w14:paraId="4082BFD4">
            <w:pPr>
              <w:jc w:val="center"/>
              <w:rPr>
                <w:rFonts w:hint="eastAsia" w:cs="Times New Roman"/>
                <w:color w:val="000000"/>
                <w:sz w:val="24"/>
                <w:szCs w:val="24"/>
              </w:rPr>
            </w:pPr>
            <w:r>
              <w:rPr>
                <w:rFonts w:hint="eastAsia"/>
                <w:color w:val="000000"/>
                <w:sz w:val="24"/>
                <w:szCs w:val="24"/>
              </w:rPr>
              <w:t>履约保证金</w:t>
            </w:r>
          </w:p>
        </w:tc>
        <w:tc>
          <w:tcPr>
            <w:tcW w:w="8233" w:type="dxa"/>
            <w:tcBorders>
              <w:top w:val="single" w:color="auto" w:sz="4" w:space="0"/>
              <w:left w:val="single" w:color="auto" w:sz="4" w:space="0"/>
              <w:bottom w:val="single" w:color="auto" w:sz="4" w:space="0"/>
            </w:tcBorders>
            <w:vAlign w:val="center"/>
          </w:tcPr>
          <w:p w14:paraId="201C1A1C">
            <w:pPr>
              <w:rPr>
                <w:rFonts w:hint="eastAsia" w:cs="Times New Roman"/>
                <w:color w:val="000000"/>
                <w:sz w:val="24"/>
                <w:szCs w:val="24"/>
              </w:rPr>
            </w:pPr>
            <w:r>
              <w:rPr>
                <w:rFonts w:hint="eastAsia" w:cs="Times New Roman"/>
                <w:color w:val="000000"/>
                <w:sz w:val="24"/>
                <w:szCs w:val="24"/>
              </w:rPr>
              <w:t>履约保证金的收取及退还</w:t>
            </w:r>
            <w:r>
              <w:rPr>
                <w:rFonts w:cs="Times New Roman"/>
                <w:color w:val="000000"/>
                <w:sz w:val="24"/>
                <w:szCs w:val="24"/>
              </w:rPr>
              <w:t>:</w:t>
            </w:r>
            <w:r>
              <w:rPr>
                <w:rFonts w:hint="eastAsia" w:cs="Times New Roman"/>
                <w:color w:val="000000"/>
                <w:sz w:val="24"/>
                <w:szCs w:val="24"/>
              </w:rPr>
              <w:t>不收取</w:t>
            </w:r>
          </w:p>
        </w:tc>
      </w:tr>
      <w:tr w14:paraId="54FD0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62DC3A7B">
            <w:pPr>
              <w:jc w:val="center"/>
              <w:rPr>
                <w:rFonts w:hint="eastAsia"/>
                <w:sz w:val="24"/>
                <w:szCs w:val="24"/>
              </w:rPr>
            </w:pPr>
            <w:r>
              <w:rPr>
                <w:sz w:val="24"/>
                <w:szCs w:val="24"/>
              </w:rPr>
              <w:t>1</w:t>
            </w:r>
            <w:r>
              <w:rPr>
                <w:rFonts w:hint="eastAsia"/>
                <w:sz w:val="24"/>
                <w:szCs w:val="24"/>
                <w:lang w:val="en-US"/>
              </w:rPr>
              <w:t>6</w:t>
            </w:r>
          </w:p>
        </w:tc>
        <w:tc>
          <w:tcPr>
            <w:tcW w:w="1453" w:type="dxa"/>
            <w:tcBorders>
              <w:top w:val="single" w:color="auto" w:sz="4" w:space="0"/>
              <w:left w:val="single" w:color="auto" w:sz="4" w:space="0"/>
              <w:bottom w:val="single" w:color="auto" w:sz="4" w:space="0"/>
              <w:right w:val="single" w:color="auto" w:sz="4" w:space="0"/>
            </w:tcBorders>
            <w:vAlign w:val="center"/>
          </w:tcPr>
          <w:p w14:paraId="49A2E7A6">
            <w:pPr>
              <w:jc w:val="center"/>
              <w:rPr>
                <w:rFonts w:hint="eastAsia" w:cs="Times New Roman"/>
                <w:sz w:val="24"/>
                <w:szCs w:val="24"/>
              </w:rPr>
            </w:pPr>
            <w:r>
              <w:rPr>
                <w:rFonts w:hint="eastAsia"/>
                <w:sz w:val="24"/>
                <w:szCs w:val="24"/>
              </w:rPr>
              <w:t>磋商办法及评分标准</w:t>
            </w:r>
          </w:p>
        </w:tc>
        <w:tc>
          <w:tcPr>
            <w:tcW w:w="8233" w:type="dxa"/>
            <w:tcBorders>
              <w:top w:val="single" w:color="auto" w:sz="4" w:space="0"/>
              <w:left w:val="single" w:color="auto" w:sz="4" w:space="0"/>
              <w:bottom w:val="single" w:color="auto" w:sz="4" w:space="0"/>
            </w:tcBorders>
            <w:vAlign w:val="center"/>
          </w:tcPr>
          <w:p w14:paraId="4FA192AE">
            <w:pPr>
              <w:rPr>
                <w:rFonts w:hint="eastAsia" w:cs="Times New Roman"/>
                <w:sz w:val="24"/>
                <w:szCs w:val="24"/>
              </w:rPr>
            </w:pPr>
            <w:r>
              <w:rPr>
                <w:rFonts w:hint="eastAsia"/>
                <w:sz w:val="24"/>
                <w:szCs w:val="24"/>
              </w:rPr>
              <w:t>详见磋商文件第五章</w:t>
            </w:r>
          </w:p>
        </w:tc>
      </w:tr>
      <w:tr w14:paraId="57994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7576A9D3">
            <w:pPr>
              <w:jc w:val="center"/>
              <w:rPr>
                <w:rFonts w:hint="eastAsia"/>
                <w:sz w:val="24"/>
                <w:szCs w:val="24"/>
                <w:lang w:val="en-US"/>
              </w:rPr>
            </w:pPr>
            <w:r>
              <w:rPr>
                <w:sz w:val="24"/>
                <w:szCs w:val="24"/>
              </w:rPr>
              <w:t>1</w:t>
            </w:r>
            <w:r>
              <w:rPr>
                <w:rFonts w:hint="eastAsia"/>
                <w:sz w:val="24"/>
                <w:szCs w:val="24"/>
                <w:lang w:val="en-US"/>
              </w:rPr>
              <w:t>7</w:t>
            </w:r>
          </w:p>
        </w:tc>
        <w:tc>
          <w:tcPr>
            <w:tcW w:w="1453" w:type="dxa"/>
            <w:tcBorders>
              <w:top w:val="single" w:color="auto" w:sz="4" w:space="0"/>
              <w:left w:val="single" w:color="auto" w:sz="4" w:space="0"/>
              <w:bottom w:val="single" w:color="auto" w:sz="4" w:space="0"/>
              <w:right w:val="single" w:color="auto" w:sz="4" w:space="0"/>
            </w:tcBorders>
            <w:vAlign w:val="center"/>
          </w:tcPr>
          <w:p w14:paraId="14978C7E">
            <w:pPr>
              <w:jc w:val="center"/>
              <w:rPr>
                <w:rFonts w:hint="eastAsia" w:cs="Times New Roman"/>
                <w:sz w:val="24"/>
                <w:szCs w:val="24"/>
              </w:rPr>
            </w:pPr>
            <w:r>
              <w:rPr>
                <w:rFonts w:hint="eastAsia"/>
                <w:sz w:val="24"/>
                <w:szCs w:val="24"/>
              </w:rPr>
              <w:t>采购人</w:t>
            </w:r>
          </w:p>
        </w:tc>
        <w:tc>
          <w:tcPr>
            <w:tcW w:w="8233" w:type="dxa"/>
            <w:tcBorders>
              <w:top w:val="single" w:color="auto" w:sz="4" w:space="0"/>
              <w:left w:val="single" w:color="auto" w:sz="4" w:space="0"/>
              <w:bottom w:val="single" w:color="auto" w:sz="4" w:space="0"/>
            </w:tcBorders>
            <w:vAlign w:val="center"/>
          </w:tcPr>
          <w:p w14:paraId="086FDC49">
            <w:pPr>
              <w:rPr>
                <w:rFonts w:hint="eastAsia" w:cs="Times New Roman"/>
                <w:sz w:val="24"/>
                <w:szCs w:val="24"/>
              </w:rPr>
            </w:pPr>
            <w:r>
              <w:rPr>
                <w:rFonts w:hint="eastAsia" w:cs="Times New Roman"/>
                <w:sz w:val="24"/>
                <w:szCs w:val="24"/>
              </w:rPr>
              <w:t>湖州市政务服务管理办公室</w:t>
            </w:r>
          </w:p>
        </w:tc>
      </w:tr>
      <w:tr w14:paraId="56306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0C31F337">
            <w:pPr>
              <w:jc w:val="center"/>
              <w:rPr>
                <w:rFonts w:hint="eastAsia"/>
                <w:sz w:val="24"/>
                <w:szCs w:val="24"/>
              </w:rPr>
            </w:pPr>
            <w:r>
              <w:rPr>
                <w:sz w:val="24"/>
                <w:szCs w:val="24"/>
              </w:rPr>
              <w:t>19</w:t>
            </w:r>
          </w:p>
        </w:tc>
        <w:tc>
          <w:tcPr>
            <w:tcW w:w="1453" w:type="dxa"/>
            <w:tcBorders>
              <w:top w:val="single" w:color="auto" w:sz="4" w:space="0"/>
              <w:left w:val="single" w:color="auto" w:sz="4" w:space="0"/>
              <w:bottom w:val="single" w:color="auto" w:sz="4" w:space="0"/>
              <w:right w:val="single" w:color="auto" w:sz="4" w:space="0"/>
            </w:tcBorders>
            <w:vAlign w:val="center"/>
          </w:tcPr>
          <w:p w14:paraId="7226EAA8">
            <w:pPr>
              <w:jc w:val="center"/>
              <w:rPr>
                <w:rFonts w:hint="eastAsia"/>
                <w:sz w:val="24"/>
                <w:szCs w:val="24"/>
              </w:rPr>
            </w:pPr>
            <w:r>
              <w:rPr>
                <w:rFonts w:hint="eastAsia"/>
                <w:sz w:val="24"/>
                <w:szCs w:val="24"/>
              </w:rPr>
              <w:t>采购代理</w:t>
            </w:r>
          </w:p>
          <w:p w14:paraId="1EF70EAE">
            <w:pPr>
              <w:jc w:val="center"/>
              <w:rPr>
                <w:rFonts w:hint="eastAsia" w:cs="Times New Roman"/>
                <w:sz w:val="24"/>
                <w:szCs w:val="24"/>
              </w:rPr>
            </w:pPr>
            <w:r>
              <w:rPr>
                <w:rFonts w:hint="eastAsia"/>
                <w:sz w:val="24"/>
                <w:szCs w:val="24"/>
              </w:rPr>
              <w:t>机构</w:t>
            </w:r>
          </w:p>
        </w:tc>
        <w:tc>
          <w:tcPr>
            <w:tcW w:w="8233" w:type="dxa"/>
            <w:tcBorders>
              <w:top w:val="single" w:color="auto" w:sz="4" w:space="0"/>
              <w:left w:val="single" w:color="auto" w:sz="4" w:space="0"/>
              <w:bottom w:val="single" w:color="auto" w:sz="4" w:space="0"/>
            </w:tcBorders>
            <w:vAlign w:val="center"/>
          </w:tcPr>
          <w:p w14:paraId="3BC84389">
            <w:pPr>
              <w:rPr>
                <w:rFonts w:hint="eastAsia" w:cs="Times New Roman"/>
                <w:sz w:val="24"/>
                <w:szCs w:val="24"/>
              </w:rPr>
            </w:pPr>
            <w:r>
              <w:rPr>
                <w:rFonts w:hint="eastAsia"/>
                <w:sz w:val="24"/>
                <w:szCs w:val="24"/>
              </w:rPr>
              <w:t>浙江星兴工程咨询有限公司</w:t>
            </w:r>
          </w:p>
        </w:tc>
      </w:tr>
      <w:tr w14:paraId="0A131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bottom w:val="single" w:color="auto" w:sz="4" w:space="0"/>
              <w:right w:val="single" w:color="auto" w:sz="4" w:space="0"/>
            </w:tcBorders>
            <w:vAlign w:val="center"/>
          </w:tcPr>
          <w:p w14:paraId="06E9A3C9">
            <w:pPr>
              <w:jc w:val="center"/>
              <w:rPr>
                <w:rFonts w:hint="eastAsia"/>
                <w:sz w:val="24"/>
                <w:szCs w:val="24"/>
              </w:rPr>
            </w:pPr>
            <w:r>
              <w:rPr>
                <w:sz w:val="24"/>
                <w:szCs w:val="24"/>
              </w:rPr>
              <w:t>20</w:t>
            </w:r>
          </w:p>
        </w:tc>
        <w:tc>
          <w:tcPr>
            <w:tcW w:w="1453" w:type="dxa"/>
            <w:tcBorders>
              <w:top w:val="single" w:color="auto" w:sz="4" w:space="0"/>
              <w:left w:val="single" w:color="auto" w:sz="4" w:space="0"/>
              <w:bottom w:val="single" w:color="auto" w:sz="4" w:space="0"/>
              <w:right w:val="single" w:color="auto" w:sz="4" w:space="0"/>
            </w:tcBorders>
            <w:vAlign w:val="center"/>
          </w:tcPr>
          <w:p w14:paraId="2154A75D">
            <w:pPr>
              <w:jc w:val="center"/>
              <w:rPr>
                <w:rFonts w:hint="eastAsia"/>
                <w:sz w:val="24"/>
                <w:szCs w:val="24"/>
              </w:rPr>
            </w:pPr>
            <w:r>
              <w:rPr>
                <w:rFonts w:hint="eastAsia"/>
                <w:sz w:val="24"/>
                <w:szCs w:val="24"/>
              </w:rPr>
              <w:t>磋商采购</w:t>
            </w:r>
          </w:p>
          <w:p w14:paraId="46348056">
            <w:pPr>
              <w:jc w:val="center"/>
              <w:rPr>
                <w:rFonts w:hint="eastAsia" w:cs="Times New Roman"/>
                <w:sz w:val="24"/>
                <w:szCs w:val="24"/>
              </w:rPr>
            </w:pPr>
            <w:r>
              <w:rPr>
                <w:rFonts w:hint="eastAsia"/>
                <w:sz w:val="24"/>
                <w:szCs w:val="24"/>
              </w:rPr>
              <w:t>单位</w:t>
            </w:r>
          </w:p>
        </w:tc>
        <w:tc>
          <w:tcPr>
            <w:tcW w:w="8233" w:type="dxa"/>
            <w:tcBorders>
              <w:top w:val="single" w:color="auto" w:sz="4" w:space="0"/>
              <w:left w:val="single" w:color="auto" w:sz="4" w:space="0"/>
              <w:bottom w:val="single" w:color="auto" w:sz="4" w:space="0"/>
            </w:tcBorders>
            <w:vAlign w:val="center"/>
          </w:tcPr>
          <w:p w14:paraId="41BE6714">
            <w:pPr>
              <w:rPr>
                <w:rFonts w:hint="eastAsia" w:cs="Times New Roman"/>
                <w:sz w:val="24"/>
                <w:szCs w:val="24"/>
              </w:rPr>
            </w:pPr>
            <w:r>
              <w:rPr>
                <w:rFonts w:hint="eastAsia"/>
                <w:sz w:val="24"/>
                <w:szCs w:val="24"/>
              </w:rPr>
              <w:t>采购人与政府采购代理机构的统称</w:t>
            </w:r>
          </w:p>
        </w:tc>
      </w:tr>
      <w:tr w14:paraId="053C7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698" w:type="dxa"/>
            <w:tcBorders>
              <w:top w:val="single" w:color="auto" w:sz="4" w:space="0"/>
              <w:bottom w:val="single" w:color="auto" w:sz="4" w:space="0"/>
              <w:right w:val="single" w:color="auto" w:sz="4" w:space="0"/>
            </w:tcBorders>
            <w:vAlign w:val="center"/>
          </w:tcPr>
          <w:p w14:paraId="62BA010E">
            <w:pPr>
              <w:jc w:val="center"/>
              <w:rPr>
                <w:rFonts w:hint="eastAsia"/>
                <w:sz w:val="24"/>
                <w:szCs w:val="24"/>
              </w:rPr>
            </w:pPr>
            <w:r>
              <w:rPr>
                <w:sz w:val="24"/>
                <w:szCs w:val="24"/>
              </w:rPr>
              <w:t>21</w:t>
            </w:r>
          </w:p>
        </w:tc>
        <w:tc>
          <w:tcPr>
            <w:tcW w:w="9686" w:type="dxa"/>
            <w:gridSpan w:val="2"/>
            <w:tcBorders>
              <w:top w:val="single" w:color="auto" w:sz="4" w:space="0"/>
              <w:left w:val="single" w:color="auto" w:sz="4" w:space="0"/>
              <w:bottom w:val="single" w:color="auto" w:sz="4" w:space="0"/>
            </w:tcBorders>
            <w:vAlign w:val="center"/>
          </w:tcPr>
          <w:p w14:paraId="3FD92244">
            <w:pPr>
              <w:rPr>
                <w:rFonts w:hint="eastAsia" w:cs="Times New Roman"/>
                <w:b/>
                <w:bCs/>
                <w:sz w:val="24"/>
                <w:szCs w:val="24"/>
              </w:rPr>
            </w:pPr>
            <w:r>
              <w:rPr>
                <w:rFonts w:hint="eastAsia"/>
                <w:b/>
                <w:bCs/>
                <w:sz w:val="24"/>
                <w:szCs w:val="24"/>
              </w:rPr>
              <w:t>在确定成交供应商后，签订合同前，成交供应商须提供完整的纸质磋商响应文件（一式三份）给采购代理机构，纸质响应文件须与电子响应文件格式及内容一致。</w:t>
            </w:r>
          </w:p>
        </w:tc>
      </w:tr>
    </w:tbl>
    <w:p w14:paraId="2978F9EB">
      <w:pPr>
        <w:jc w:val="center"/>
        <w:rPr>
          <w:rFonts w:hint="eastAsia" w:cs="Times New Roman"/>
          <w:b/>
          <w:bCs/>
          <w:sz w:val="24"/>
          <w:szCs w:val="24"/>
        </w:rPr>
      </w:pPr>
      <w:r>
        <w:rPr>
          <w:rFonts w:hint="eastAsia"/>
          <w:b/>
          <w:bCs/>
          <w:sz w:val="24"/>
          <w:szCs w:val="24"/>
        </w:rPr>
        <w:t>一、总则</w:t>
      </w:r>
    </w:p>
    <w:p w14:paraId="7FFF44AB">
      <w:pPr>
        <w:spacing w:line="460" w:lineRule="exact"/>
        <w:ind w:firstLine="482" w:firstLineChars="200"/>
        <w:rPr>
          <w:rFonts w:hint="eastAsia" w:cs="Times New Roman"/>
          <w:b/>
          <w:bCs/>
          <w:sz w:val="24"/>
          <w:szCs w:val="24"/>
        </w:rPr>
      </w:pPr>
      <w:r>
        <w:rPr>
          <w:b/>
          <w:bCs/>
          <w:sz w:val="24"/>
          <w:szCs w:val="24"/>
          <w:lang w:val="en-US"/>
        </w:rPr>
        <w:t>1</w:t>
      </w:r>
      <w:r>
        <w:rPr>
          <w:rFonts w:hint="eastAsia"/>
          <w:b/>
          <w:bCs/>
          <w:sz w:val="24"/>
          <w:szCs w:val="24"/>
          <w:lang w:val="en-US"/>
        </w:rPr>
        <w:t>、</w:t>
      </w:r>
      <w:r>
        <w:rPr>
          <w:rFonts w:hint="eastAsia"/>
          <w:b/>
          <w:bCs/>
          <w:sz w:val="24"/>
          <w:szCs w:val="24"/>
        </w:rPr>
        <w:t>概况</w:t>
      </w:r>
    </w:p>
    <w:p w14:paraId="47EBF4CB">
      <w:pPr>
        <w:spacing w:line="460" w:lineRule="exact"/>
        <w:ind w:firstLine="480" w:firstLineChars="200"/>
        <w:rPr>
          <w:rFonts w:hint="eastAsia" w:cs="Times New Roman"/>
          <w:spacing w:val="-6"/>
          <w:sz w:val="24"/>
          <w:szCs w:val="24"/>
        </w:rPr>
      </w:pPr>
      <w:r>
        <w:rPr>
          <w:sz w:val="24"/>
          <w:szCs w:val="24"/>
          <w:lang w:val="en-US"/>
        </w:rPr>
        <w:t>1.1</w:t>
      </w:r>
      <w:r>
        <w:rPr>
          <w:rFonts w:hint="eastAsia"/>
          <w:sz w:val="24"/>
          <w:szCs w:val="24"/>
          <w:lang w:val="en-US"/>
        </w:rPr>
        <w:t xml:space="preserve"> </w:t>
      </w:r>
      <w:r>
        <w:rPr>
          <w:rFonts w:hint="eastAsia"/>
          <w:sz w:val="24"/>
          <w:szCs w:val="24"/>
        </w:rPr>
        <w:t>磋商采购项目名称：</w:t>
      </w:r>
      <w:r>
        <w:rPr>
          <w:rFonts w:hint="eastAsia"/>
          <w:spacing w:val="-6"/>
          <w:sz w:val="24"/>
          <w:szCs w:val="24"/>
        </w:rPr>
        <w:t>市政务办企业综合服务涉企问题高效闭环解决系统建设项目；</w:t>
      </w:r>
    </w:p>
    <w:p w14:paraId="4D1AE82D">
      <w:pPr>
        <w:spacing w:line="460" w:lineRule="exact"/>
        <w:ind w:firstLine="480" w:firstLineChars="200"/>
        <w:rPr>
          <w:rFonts w:hint="eastAsia" w:cs="Times New Roman"/>
          <w:sz w:val="24"/>
          <w:szCs w:val="24"/>
        </w:rPr>
      </w:pPr>
      <w:r>
        <w:rPr>
          <w:sz w:val="24"/>
          <w:szCs w:val="24"/>
          <w:lang w:val="en-US"/>
        </w:rPr>
        <w:t>1.2</w:t>
      </w:r>
      <w:r>
        <w:rPr>
          <w:rFonts w:hint="eastAsia"/>
          <w:sz w:val="24"/>
          <w:szCs w:val="24"/>
          <w:lang w:val="en-US"/>
        </w:rPr>
        <w:t xml:space="preserve"> </w:t>
      </w:r>
      <w:r>
        <w:rPr>
          <w:rFonts w:hint="eastAsia"/>
          <w:sz w:val="24"/>
          <w:szCs w:val="24"/>
        </w:rPr>
        <w:t>采购人：湖州市政务服务管理办公室；</w:t>
      </w:r>
    </w:p>
    <w:p w14:paraId="1D2B2017">
      <w:pPr>
        <w:spacing w:line="460" w:lineRule="exact"/>
        <w:ind w:firstLine="480" w:firstLineChars="200"/>
        <w:rPr>
          <w:rFonts w:hint="eastAsia" w:cs="Times New Roman"/>
          <w:sz w:val="24"/>
          <w:szCs w:val="24"/>
        </w:rPr>
      </w:pPr>
      <w:r>
        <w:rPr>
          <w:sz w:val="24"/>
          <w:szCs w:val="24"/>
          <w:lang w:val="en-US"/>
        </w:rPr>
        <w:t>1.3</w:t>
      </w:r>
      <w:r>
        <w:rPr>
          <w:rFonts w:hint="eastAsia"/>
          <w:sz w:val="24"/>
          <w:szCs w:val="24"/>
          <w:lang w:val="en-US"/>
        </w:rPr>
        <w:t xml:space="preserve"> </w:t>
      </w:r>
      <w:r>
        <w:rPr>
          <w:rFonts w:hint="eastAsia"/>
          <w:sz w:val="24"/>
          <w:szCs w:val="24"/>
        </w:rPr>
        <w:t>监管部门</w:t>
      </w:r>
      <w:r>
        <w:rPr>
          <w:sz w:val="24"/>
          <w:szCs w:val="24"/>
        </w:rPr>
        <w:t xml:space="preserve">: </w:t>
      </w:r>
      <w:r>
        <w:rPr>
          <w:rFonts w:hint="eastAsia"/>
          <w:sz w:val="24"/>
          <w:szCs w:val="24"/>
          <w:lang w:val="en-US"/>
        </w:rPr>
        <w:t>湖州市财政局政府采购监管处</w:t>
      </w:r>
      <w:r>
        <w:rPr>
          <w:rFonts w:hint="eastAsia"/>
          <w:sz w:val="24"/>
          <w:szCs w:val="24"/>
        </w:rPr>
        <w:t>；</w:t>
      </w:r>
    </w:p>
    <w:p w14:paraId="0916868D">
      <w:pPr>
        <w:spacing w:line="460" w:lineRule="exact"/>
        <w:ind w:firstLine="480" w:firstLineChars="200"/>
        <w:rPr>
          <w:rFonts w:hint="eastAsia" w:cs="Times New Roman"/>
          <w:sz w:val="24"/>
          <w:szCs w:val="24"/>
        </w:rPr>
      </w:pPr>
      <w:r>
        <w:rPr>
          <w:sz w:val="24"/>
          <w:szCs w:val="24"/>
          <w:lang w:val="en-US"/>
        </w:rPr>
        <w:t>1.4</w:t>
      </w:r>
      <w:r>
        <w:rPr>
          <w:rFonts w:hint="eastAsia"/>
          <w:sz w:val="24"/>
          <w:szCs w:val="24"/>
          <w:lang w:val="en-US"/>
        </w:rPr>
        <w:t xml:space="preserve"> </w:t>
      </w:r>
      <w:r>
        <w:rPr>
          <w:rFonts w:hint="eastAsia"/>
          <w:sz w:val="24"/>
          <w:szCs w:val="24"/>
        </w:rPr>
        <w:t>项目资金来源：其资金来源已落实；</w:t>
      </w:r>
    </w:p>
    <w:p w14:paraId="4C731F59">
      <w:pPr>
        <w:spacing w:line="460" w:lineRule="exact"/>
        <w:ind w:firstLine="480" w:firstLineChars="200"/>
        <w:rPr>
          <w:rFonts w:hint="eastAsia" w:cs="Times New Roman"/>
          <w:sz w:val="24"/>
          <w:szCs w:val="24"/>
        </w:rPr>
      </w:pPr>
      <w:r>
        <w:rPr>
          <w:sz w:val="24"/>
          <w:szCs w:val="24"/>
          <w:lang w:val="en-US"/>
        </w:rPr>
        <w:t>1.5</w:t>
      </w:r>
      <w:r>
        <w:rPr>
          <w:rFonts w:hint="eastAsia"/>
          <w:sz w:val="24"/>
          <w:szCs w:val="24"/>
          <w:lang w:val="en-US"/>
        </w:rPr>
        <w:t xml:space="preserve"> </w:t>
      </w:r>
      <w:r>
        <w:rPr>
          <w:rFonts w:hint="eastAsia"/>
          <w:sz w:val="24"/>
          <w:szCs w:val="24"/>
        </w:rPr>
        <w:t>采购方式</w:t>
      </w:r>
      <w:r>
        <w:rPr>
          <w:sz w:val="24"/>
          <w:szCs w:val="24"/>
        </w:rPr>
        <w:t>:</w:t>
      </w:r>
      <w:r>
        <w:rPr>
          <w:rFonts w:hint="eastAsia"/>
          <w:sz w:val="24"/>
          <w:szCs w:val="24"/>
        </w:rPr>
        <w:t>竞争性磋商；</w:t>
      </w:r>
    </w:p>
    <w:p w14:paraId="6B26D652">
      <w:pPr>
        <w:spacing w:line="460" w:lineRule="exact"/>
        <w:ind w:firstLine="480" w:firstLineChars="200"/>
        <w:rPr>
          <w:rFonts w:hint="eastAsia" w:cs="Times New Roman"/>
          <w:sz w:val="24"/>
          <w:szCs w:val="24"/>
        </w:rPr>
      </w:pPr>
      <w:r>
        <w:rPr>
          <w:sz w:val="24"/>
          <w:szCs w:val="24"/>
          <w:lang w:val="en-US"/>
        </w:rPr>
        <w:t>1.6</w:t>
      </w:r>
      <w:r>
        <w:rPr>
          <w:rFonts w:hint="eastAsia"/>
          <w:sz w:val="24"/>
          <w:szCs w:val="24"/>
          <w:lang w:val="en-US"/>
        </w:rPr>
        <w:t xml:space="preserve"> </w:t>
      </w:r>
      <w:r>
        <w:rPr>
          <w:rFonts w:hint="eastAsia"/>
          <w:sz w:val="24"/>
          <w:szCs w:val="24"/>
        </w:rPr>
        <w:t>采购项目服务地点：由采购人指定；</w:t>
      </w:r>
    </w:p>
    <w:p w14:paraId="4A68139B">
      <w:pPr>
        <w:spacing w:line="460" w:lineRule="exact"/>
        <w:ind w:firstLine="480" w:firstLineChars="200"/>
        <w:rPr>
          <w:rFonts w:hint="eastAsia" w:cs="Times New Roman"/>
          <w:sz w:val="24"/>
          <w:szCs w:val="24"/>
        </w:rPr>
      </w:pPr>
      <w:r>
        <w:rPr>
          <w:sz w:val="24"/>
          <w:szCs w:val="24"/>
          <w:lang w:val="en-US"/>
        </w:rPr>
        <w:t>1.7</w:t>
      </w:r>
      <w:r>
        <w:rPr>
          <w:rFonts w:hint="eastAsia"/>
          <w:sz w:val="24"/>
          <w:szCs w:val="24"/>
          <w:lang w:val="en-US"/>
        </w:rPr>
        <w:t xml:space="preserve"> </w:t>
      </w:r>
      <w:r>
        <w:rPr>
          <w:rFonts w:hint="eastAsia"/>
          <w:sz w:val="24"/>
          <w:szCs w:val="24"/>
        </w:rPr>
        <w:t>采购代理机构：浙江星兴工程咨询有限公司；</w:t>
      </w:r>
    </w:p>
    <w:p w14:paraId="6BB25232">
      <w:pPr>
        <w:spacing w:line="460" w:lineRule="exact"/>
        <w:ind w:firstLine="480" w:firstLineChars="200"/>
        <w:rPr>
          <w:rFonts w:hint="eastAsia" w:cs="Times New Roman"/>
          <w:sz w:val="24"/>
          <w:szCs w:val="24"/>
        </w:rPr>
      </w:pPr>
      <w:r>
        <w:rPr>
          <w:sz w:val="24"/>
          <w:szCs w:val="24"/>
          <w:lang w:val="en-US"/>
        </w:rPr>
        <w:t>1.8</w:t>
      </w:r>
      <w:r>
        <w:rPr>
          <w:rFonts w:hint="eastAsia"/>
          <w:sz w:val="24"/>
          <w:szCs w:val="24"/>
          <w:lang w:val="en-US"/>
        </w:rPr>
        <w:t xml:space="preserve"> </w:t>
      </w:r>
      <w:r>
        <w:rPr>
          <w:rFonts w:hint="eastAsia"/>
          <w:sz w:val="24"/>
          <w:szCs w:val="24"/>
        </w:rPr>
        <w:t>本磋商文件适用于本项目的磋商、成交、验收、合同履约、付款等（如法律、法规或省级以上规范性文件另有规定的，从其规定）。</w:t>
      </w:r>
    </w:p>
    <w:p w14:paraId="2D3ADFFF">
      <w:pPr>
        <w:spacing w:line="460" w:lineRule="exact"/>
        <w:ind w:firstLine="482" w:firstLineChars="200"/>
        <w:rPr>
          <w:rFonts w:hint="eastAsia" w:cs="Times New Roman"/>
          <w:b/>
          <w:bCs/>
          <w:sz w:val="24"/>
          <w:szCs w:val="24"/>
        </w:rPr>
      </w:pPr>
      <w:r>
        <w:rPr>
          <w:b/>
          <w:bCs/>
          <w:sz w:val="24"/>
          <w:szCs w:val="24"/>
          <w:lang w:val="en-US"/>
        </w:rPr>
        <w:t>2</w:t>
      </w:r>
      <w:r>
        <w:rPr>
          <w:rFonts w:hint="eastAsia"/>
          <w:b/>
          <w:bCs/>
          <w:sz w:val="24"/>
          <w:szCs w:val="24"/>
          <w:lang w:val="en-US"/>
        </w:rPr>
        <w:t>、供应商</w:t>
      </w:r>
      <w:r>
        <w:rPr>
          <w:rFonts w:hint="eastAsia"/>
          <w:b/>
          <w:bCs/>
          <w:sz w:val="24"/>
          <w:szCs w:val="24"/>
        </w:rPr>
        <w:t>的资格条件</w:t>
      </w:r>
    </w:p>
    <w:p w14:paraId="6D4EBD9A">
      <w:pPr>
        <w:spacing w:line="460" w:lineRule="exact"/>
        <w:ind w:firstLine="480" w:firstLineChars="200"/>
        <w:rPr>
          <w:rFonts w:hint="eastAsia" w:cs="Times New Roman"/>
          <w:sz w:val="24"/>
          <w:szCs w:val="24"/>
        </w:rPr>
      </w:pPr>
      <w:r>
        <w:rPr>
          <w:sz w:val="24"/>
          <w:szCs w:val="24"/>
          <w:lang w:val="en-US"/>
        </w:rPr>
        <w:t>2.1</w:t>
      </w:r>
      <w:r>
        <w:rPr>
          <w:rFonts w:hint="eastAsia"/>
          <w:sz w:val="24"/>
          <w:szCs w:val="24"/>
          <w:lang w:val="en-US"/>
        </w:rPr>
        <w:t xml:space="preserve"> 符合《中华人民共和国政府采购法》第二十二条规定和浙财采监【2013】24 号《关于规范政府采购供应商资格设定及资格审查的通知》第六条规定,且未被“信用中国”</w:t>
      </w:r>
      <w:r>
        <w:fldChar w:fldCharType="begin"/>
      </w:r>
      <w:r>
        <w:instrText xml:space="preserve"> HYPERLINK "http://www.creditchina.gov.cn/" \h </w:instrText>
      </w:r>
      <w:r>
        <w:fldChar w:fldCharType="separate"/>
      </w:r>
      <w:r>
        <w:rPr>
          <w:rFonts w:hint="eastAsia"/>
          <w:sz w:val="24"/>
          <w:szCs w:val="24"/>
          <w:lang w:val="en-US"/>
        </w:rPr>
        <w:t>（www.creditchina.gov.cn</w:t>
      </w:r>
      <w:r>
        <w:rPr>
          <w:rFonts w:hint="eastAsia"/>
          <w:sz w:val="24"/>
          <w:szCs w:val="24"/>
          <w:lang w:val="en-US"/>
        </w:rPr>
        <w:fldChar w:fldCharType="end"/>
      </w:r>
      <w:r>
        <w:rPr>
          <w:rFonts w:hint="eastAsia"/>
          <w:sz w:val="24"/>
          <w:szCs w:val="24"/>
          <w:lang w:val="en-US"/>
        </w:rPr>
        <w:t>）、“中国政府采购网”（</w:t>
      </w:r>
      <w:r>
        <w:fldChar w:fldCharType="begin"/>
      </w:r>
      <w:r>
        <w:instrText xml:space="preserve"> HYPERLINK "http://www.ccgp.gov.cn/" \h </w:instrText>
      </w:r>
      <w:r>
        <w:fldChar w:fldCharType="separate"/>
      </w:r>
      <w:r>
        <w:rPr>
          <w:rFonts w:hint="eastAsia"/>
          <w:sz w:val="24"/>
          <w:szCs w:val="24"/>
          <w:lang w:val="en-US"/>
        </w:rPr>
        <w:t>www.ccgp.gov.cn</w:t>
      </w:r>
      <w:r>
        <w:rPr>
          <w:rFonts w:hint="eastAsia"/>
          <w:sz w:val="24"/>
          <w:szCs w:val="24"/>
          <w:lang w:val="en-US"/>
        </w:rPr>
        <w:fldChar w:fldCharType="end"/>
      </w:r>
      <w:r>
        <w:rPr>
          <w:rFonts w:hint="eastAsia"/>
          <w:sz w:val="24"/>
          <w:szCs w:val="24"/>
          <w:lang w:val="en-US"/>
        </w:rPr>
        <w:t>）列入失信被执行人、重大税收违法案件当事人名单、政府采购严重违法失信行为记录名单；</w:t>
      </w:r>
    </w:p>
    <w:p w14:paraId="2F608A92">
      <w:pPr>
        <w:snapToGrid w:val="0"/>
        <w:spacing w:line="400" w:lineRule="exact"/>
        <w:ind w:firstLine="480" w:firstLineChars="200"/>
        <w:rPr>
          <w:rFonts w:hint="eastAsia"/>
          <w:sz w:val="24"/>
          <w:szCs w:val="24"/>
          <w:lang w:val="en-US"/>
        </w:rPr>
      </w:pPr>
      <w:r>
        <w:rPr>
          <w:rFonts w:hint="eastAsia"/>
          <w:sz w:val="24"/>
          <w:szCs w:val="24"/>
          <w:lang w:val="en-US"/>
        </w:rPr>
        <w:t>2.2 本项目不接受联合体磋商；</w:t>
      </w:r>
    </w:p>
    <w:p w14:paraId="12683664">
      <w:pPr>
        <w:snapToGrid w:val="0"/>
        <w:spacing w:line="400" w:lineRule="exact"/>
        <w:ind w:firstLine="480" w:firstLineChars="200"/>
        <w:rPr>
          <w:rFonts w:hint="eastAsia" w:eastAsia="宋体"/>
          <w:sz w:val="24"/>
          <w:szCs w:val="24"/>
          <w:lang w:val="en-US" w:eastAsia="zh-CN"/>
        </w:rPr>
      </w:pPr>
      <w:r>
        <w:rPr>
          <w:rFonts w:hint="eastAsia"/>
          <w:sz w:val="24"/>
          <w:szCs w:val="24"/>
          <w:lang w:val="en-US" w:eastAsia="zh-CN"/>
        </w:rPr>
        <w:t xml:space="preserve">2.3 </w:t>
      </w:r>
      <w:r>
        <w:rPr>
          <w:rFonts w:hint="eastAsia"/>
          <w:sz w:val="24"/>
        </w:rPr>
        <w:t>本项目专门面向中小企业采购,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r>
        <w:rPr>
          <w:rFonts w:hint="eastAsia"/>
          <w:sz w:val="24"/>
          <w:lang w:val="en-US" w:eastAsia="zh-CN"/>
        </w:rPr>
        <w:t xml:space="preserve"> </w:t>
      </w:r>
    </w:p>
    <w:p w14:paraId="76935DB1">
      <w:pPr>
        <w:spacing w:line="460" w:lineRule="exact"/>
        <w:ind w:firstLine="482" w:firstLineChars="200"/>
        <w:rPr>
          <w:rFonts w:hint="eastAsia" w:cs="Times New Roman"/>
          <w:b/>
          <w:bCs/>
          <w:sz w:val="24"/>
          <w:szCs w:val="24"/>
        </w:rPr>
      </w:pPr>
      <w:r>
        <w:rPr>
          <w:b/>
          <w:bCs/>
          <w:sz w:val="24"/>
          <w:szCs w:val="24"/>
        </w:rPr>
        <w:t>3</w:t>
      </w:r>
      <w:r>
        <w:rPr>
          <w:rFonts w:hint="eastAsia"/>
          <w:b/>
          <w:bCs/>
          <w:sz w:val="24"/>
          <w:szCs w:val="24"/>
        </w:rPr>
        <w:t>、磋商委托</w:t>
      </w:r>
    </w:p>
    <w:p w14:paraId="2E3979DC">
      <w:pPr>
        <w:spacing w:line="360" w:lineRule="auto"/>
        <w:ind w:firstLine="480" w:firstLineChars="200"/>
        <w:rPr>
          <w:rFonts w:hint="eastAsia"/>
          <w:sz w:val="24"/>
          <w:szCs w:val="24"/>
          <w:lang w:val="en-US"/>
        </w:rPr>
      </w:pPr>
      <w:r>
        <w:rPr>
          <w:rFonts w:hint="eastAsia"/>
          <w:sz w:val="24"/>
          <w:szCs w:val="24"/>
          <w:lang w:val="en-US"/>
        </w:rPr>
        <w:t>如现场提交备份文件的供应商代表须携带有效身份证件。如供应商代表不是法定代表人，须在响应文件递交截止前出具法定代表人授权委托书原件一份及近一个月社保证明一份。</w:t>
      </w:r>
    </w:p>
    <w:p w14:paraId="58CD26FE">
      <w:pPr>
        <w:pStyle w:val="12"/>
        <w:ind w:firstLine="480"/>
        <w:rPr>
          <w:rFonts w:hint="eastAsia"/>
        </w:rPr>
      </w:pPr>
      <w:r>
        <w:rPr>
          <w:rFonts w:hint="eastAsia"/>
          <w:lang w:val="en-US"/>
        </w:rPr>
        <w:t>注：单位负责人为同一人或者存在直接控股、管理关系的不同供应商，不得参加同一合同项下的政府采购活动。</w:t>
      </w:r>
    </w:p>
    <w:p w14:paraId="5A1F77DB">
      <w:pPr>
        <w:spacing w:line="460" w:lineRule="exact"/>
        <w:ind w:firstLine="482" w:firstLineChars="200"/>
        <w:rPr>
          <w:rFonts w:hint="eastAsia" w:cs="Times New Roman"/>
          <w:b/>
          <w:bCs/>
          <w:sz w:val="24"/>
          <w:szCs w:val="24"/>
        </w:rPr>
      </w:pPr>
      <w:r>
        <w:rPr>
          <w:b/>
          <w:bCs/>
          <w:sz w:val="24"/>
          <w:szCs w:val="24"/>
        </w:rPr>
        <w:t>4</w:t>
      </w:r>
      <w:r>
        <w:rPr>
          <w:rFonts w:hint="eastAsia"/>
          <w:b/>
          <w:bCs/>
          <w:sz w:val="24"/>
          <w:szCs w:val="24"/>
        </w:rPr>
        <w:t>、费用</w:t>
      </w:r>
    </w:p>
    <w:p w14:paraId="55C13265">
      <w:pPr>
        <w:spacing w:line="460" w:lineRule="exact"/>
        <w:ind w:firstLine="480" w:firstLineChars="200"/>
        <w:rPr>
          <w:rFonts w:hint="eastAsia"/>
          <w:sz w:val="24"/>
          <w:szCs w:val="24"/>
        </w:rPr>
      </w:pPr>
      <w:r>
        <w:rPr>
          <w:sz w:val="24"/>
          <w:szCs w:val="24"/>
          <w:lang w:val="en-US"/>
        </w:rPr>
        <w:t>4.1</w:t>
      </w:r>
      <w:r>
        <w:rPr>
          <w:rFonts w:hint="eastAsia"/>
          <w:sz w:val="24"/>
          <w:szCs w:val="24"/>
          <w:lang w:val="en-US"/>
        </w:rPr>
        <w:t xml:space="preserve"> </w:t>
      </w:r>
      <w:r>
        <w:rPr>
          <w:rFonts w:hint="eastAsia"/>
          <w:sz w:val="24"/>
          <w:szCs w:val="24"/>
        </w:rPr>
        <w:t>无论磋商采购结果如何，供应商均应自行承担所有与参加本次磋商采购有关的全部费用。不论磋商结果如何，采购代理机构对上述费用不负任何责任。</w:t>
      </w:r>
    </w:p>
    <w:p w14:paraId="3F599A16">
      <w:pPr>
        <w:spacing w:line="460" w:lineRule="exact"/>
        <w:ind w:firstLine="480" w:firstLineChars="200"/>
        <w:rPr>
          <w:rFonts w:hint="eastAsia"/>
          <w:sz w:val="24"/>
          <w:szCs w:val="24"/>
          <w:lang w:val="en-US"/>
        </w:rPr>
      </w:pPr>
      <w:r>
        <w:rPr>
          <w:rFonts w:hint="eastAsia"/>
          <w:sz w:val="24"/>
          <w:szCs w:val="24"/>
          <w:lang w:val="en-US"/>
        </w:rPr>
        <w:t>4.2 本项目磋商代理服务费由成交供应商支付，按人民币伍仟捌佰元整（5800元）计取，请各供应商自行考虑计入磋商报价中,由成交供应商在领取成交通知书前一次性支付给采购代理机构。</w:t>
      </w:r>
    </w:p>
    <w:p w14:paraId="19B95159">
      <w:pPr>
        <w:pStyle w:val="62"/>
        <w:tabs>
          <w:tab w:val="left" w:pos="1422"/>
        </w:tabs>
        <w:ind w:left="0" w:firstLine="482" w:firstLineChars="200"/>
        <w:jc w:val="center"/>
        <w:rPr>
          <w:rFonts w:hint="eastAsia" w:cs="Times New Roman"/>
          <w:sz w:val="24"/>
          <w:szCs w:val="24"/>
        </w:rPr>
      </w:pPr>
      <w:r>
        <w:rPr>
          <w:rFonts w:hint="eastAsia"/>
          <w:b/>
          <w:bCs/>
          <w:sz w:val="24"/>
          <w:szCs w:val="24"/>
        </w:rPr>
        <w:t>二、磋商文件的说明</w:t>
      </w:r>
    </w:p>
    <w:p w14:paraId="27B4081D">
      <w:pPr>
        <w:spacing w:line="460" w:lineRule="exact"/>
        <w:ind w:firstLine="482" w:firstLineChars="200"/>
        <w:rPr>
          <w:rFonts w:hint="eastAsia" w:cs="Times New Roman"/>
          <w:b/>
          <w:bCs/>
          <w:sz w:val="24"/>
          <w:szCs w:val="24"/>
        </w:rPr>
      </w:pPr>
      <w:r>
        <w:rPr>
          <w:b/>
          <w:bCs/>
          <w:sz w:val="24"/>
          <w:szCs w:val="24"/>
          <w:lang w:val="en-US"/>
        </w:rPr>
        <w:t>5</w:t>
      </w:r>
      <w:r>
        <w:rPr>
          <w:rFonts w:hint="eastAsia"/>
          <w:b/>
          <w:bCs/>
          <w:sz w:val="24"/>
          <w:szCs w:val="24"/>
          <w:lang w:val="en-US"/>
        </w:rPr>
        <w:t>、</w:t>
      </w:r>
      <w:r>
        <w:rPr>
          <w:rFonts w:hint="eastAsia"/>
          <w:b/>
          <w:bCs/>
          <w:sz w:val="24"/>
          <w:szCs w:val="24"/>
        </w:rPr>
        <w:t>磋商文件的组成</w:t>
      </w:r>
    </w:p>
    <w:p w14:paraId="39CFDE35">
      <w:pPr>
        <w:spacing w:line="460" w:lineRule="exact"/>
        <w:ind w:firstLine="480" w:firstLineChars="200"/>
        <w:rPr>
          <w:rFonts w:hint="eastAsia" w:cs="Times New Roman"/>
          <w:sz w:val="24"/>
          <w:szCs w:val="24"/>
        </w:rPr>
      </w:pPr>
      <w:r>
        <w:rPr>
          <w:sz w:val="24"/>
          <w:szCs w:val="24"/>
          <w:lang w:val="en-US"/>
        </w:rPr>
        <w:t>5.1</w:t>
      </w:r>
      <w:r>
        <w:rPr>
          <w:rFonts w:hint="eastAsia"/>
          <w:sz w:val="24"/>
          <w:szCs w:val="24"/>
          <w:lang w:val="en-US"/>
        </w:rPr>
        <w:t xml:space="preserve"> </w:t>
      </w:r>
      <w:r>
        <w:rPr>
          <w:rFonts w:hint="eastAsia"/>
          <w:sz w:val="24"/>
          <w:szCs w:val="24"/>
        </w:rPr>
        <w:t>磋商文件为本次采购代理机构或采购人发出的竞争性磋商文件；响应文件为参加磋商的供应商提交的磋商响应文件。</w:t>
      </w:r>
    </w:p>
    <w:p w14:paraId="65DC9DD0">
      <w:pPr>
        <w:spacing w:line="460" w:lineRule="exact"/>
        <w:ind w:firstLine="480" w:firstLineChars="200"/>
        <w:rPr>
          <w:rFonts w:hint="eastAsia" w:cs="Times New Roman"/>
          <w:sz w:val="24"/>
          <w:szCs w:val="24"/>
        </w:rPr>
      </w:pPr>
      <w:r>
        <w:rPr>
          <w:sz w:val="24"/>
          <w:szCs w:val="24"/>
          <w:lang w:val="en-US"/>
        </w:rPr>
        <w:t>5.2</w:t>
      </w:r>
      <w:r>
        <w:rPr>
          <w:rFonts w:hint="eastAsia"/>
          <w:sz w:val="24"/>
          <w:szCs w:val="24"/>
          <w:lang w:val="en-US"/>
        </w:rPr>
        <w:t xml:space="preserve"> </w:t>
      </w:r>
      <w:r>
        <w:rPr>
          <w:rFonts w:hint="eastAsia"/>
          <w:sz w:val="24"/>
          <w:szCs w:val="24"/>
        </w:rPr>
        <w:t>磋商文件包括以下内容：</w:t>
      </w:r>
    </w:p>
    <w:p w14:paraId="33BA3964">
      <w:pPr>
        <w:spacing w:line="460" w:lineRule="exact"/>
        <w:ind w:firstLine="480" w:firstLineChars="200"/>
        <w:rPr>
          <w:rFonts w:hint="eastAsia" w:cs="Times New Roman"/>
          <w:sz w:val="24"/>
          <w:szCs w:val="24"/>
        </w:rPr>
      </w:pPr>
      <w:r>
        <w:rPr>
          <w:sz w:val="24"/>
          <w:szCs w:val="24"/>
          <w:lang w:val="en-US"/>
        </w:rPr>
        <w:t>5.2.1</w:t>
      </w:r>
      <w:r>
        <w:rPr>
          <w:rFonts w:hint="eastAsia"/>
          <w:sz w:val="24"/>
          <w:szCs w:val="24"/>
          <w:lang w:val="en-US"/>
        </w:rPr>
        <w:t xml:space="preserve"> </w:t>
      </w:r>
      <w:r>
        <w:rPr>
          <w:rFonts w:hint="eastAsia"/>
          <w:sz w:val="24"/>
          <w:szCs w:val="24"/>
        </w:rPr>
        <w:t>第一章</w:t>
      </w:r>
      <w:r>
        <w:rPr>
          <w:rFonts w:cs="Times New Roman"/>
          <w:sz w:val="24"/>
          <w:szCs w:val="24"/>
        </w:rPr>
        <w:tab/>
      </w:r>
      <w:r>
        <w:rPr>
          <w:rFonts w:hint="eastAsia"/>
          <w:sz w:val="24"/>
          <w:szCs w:val="24"/>
        </w:rPr>
        <w:t>供应商须知</w:t>
      </w:r>
    </w:p>
    <w:p w14:paraId="6E6ECA0F">
      <w:pPr>
        <w:spacing w:line="460" w:lineRule="exact"/>
        <w:ind w:firstLine="480" w:firstLineChars="200"/>
        <w:rPr>
          <w:rFonts w:hint="eastAsia" w:cs="Times New Roman"/>
          <w:sz w:val="24"/>
          <w:szCs w:val="24"/>
        </w:rPr>
      </w:pPr>
      <w:r>
        <w:rPr>
          <w:sz w:val="24"/>
          <w:szCs w:val="24"/>
          <w:lang w:val="en-US"/>
        </w:rPr>
        <w:t>5.2.2</w:t>
      </w:r>
      <w:r>
        <w:rPr>
          <w:rFonts w:hint="eastAsia"/>
          <w:sz w:val="24"/>
          <w:szCs w:val="24"/>
          <w:lang w:val="en-US"/>
        </w:rPr>
        <w:t xml:space="preserve"> </w:t>
      </w:r>
      <w:r>
        <w:rPr>
          <w:rFonts w:hint="eastAsia"/>
          <w:sz w:val="24"/>
          <w:szCs w:val="24"/>
        </w:rPr>
        <w:t>第二章</w:t>
      </w:r>
      <w:r>
        <w:rPr>
          <w:rFonts w:cs="Times New Roman"/>
          <w:sz w:val="24"/>
          <w:szCs w:val="24"/>
        </w:rPr>
        <w:tab/>
      </w:r>
      <w:r>
        <w:rPr>
          <w:rFonts w:hint="eastAsia"/>
          <w:sz w:val="24"/>
          <w:szCs w:val="24"/>
        </w:rPr>
        <w:t>磋商项目服务范围及要求</w:t>
      </w:r>
    </w:p>
    <w:p w14:paraId="3A8C59ED">
      <w:pPr>
        <w:spacing w:line="460" w:lineRule="exact"/>
        <w:ind w:firstLine="480" w:firstLineChars="200"/>
        <w:rPr>
          <w:rFonts w:hint="eastAsia" w:cs="Times New Roman"/>
          <w:sz w:val="24"/>
          <w:szCs w:val="24"/>
        </w:rPr>
      </w:pPr>
      <w:r>
        <w:rPr>
          <w:sz w:val="24"/>
          <w:szCs w:val="24"/>
          <w:lang w:val="en-US"/>
        </w:rPr>
        <w:t>5.2.3</w:t>
      </w:r>
      <w:r>
        <w:rPr>
          <w:rFonts w:hint="eastAsia"/>
          <w:sz w:val="24"/>
          <w:szCs w:val="24"/>
          <w:lang w:val="en-US"/>
        </w:rPr>
        <w:t xml:space="preserve"> </w:t>
      </w:r>
      <w:r>
        <w:rPr>
          <w:rFonts w:hint="eastAsia"/>
          <w:sz w:val="24"/>
          <w:szCs w:val="24"/>
        </w:rPr>
        <w:t>第三章</w:t>
      </w:r>
      <w:r>
        <w:rPr>
          <w:rFonts w:cs="Times New Roman"/>
          <w:sz w:val="24"/>
          <w:szCs w:val="24"/>
        </w:rPr>
        <w:tab/>
      </w:r>
      <w:r>
        <w:rPr>
          <w:rFonts w:hint="eastAsia"/>
          <w:sz w:val="24"/>
          <w:szCs w:val="24"/>
        </w:rPr>
        <w:t>合同主要条款</w:t>
      </w:r>
    </w:p>
    <w:p w14:paraId="3679CF32">
      <w:pPr>
        <w:spacing w:line="460" w:lineRule="exact"/>
        <w:ind w:firstLine="480" w:firstLineChars="200"/>
        <w:rPr>
          <w:rFonts w:hint="eastAsia" w:cs="Times New Roman"/>
          <w:sz w:val="24"/>
          <w:szCs w:val="24"/>
        </w:rPr>
      </w:pPr>
      <w:r>
        <w:rPr>
          <w:sz w:val="24"/>
          <w:szCs w:val="24"/>
          <w:lang w:val="en-US"/>
        </w:rPr>
        <w:t>5.2.4</w:t>
      </w:r>
      <w:r>
        <w:rPr>
          <w:rFonts w:hint="eastAsia"/>
          <w:sz w:val="24"/>
          <w:szCs w:val="24"/>
          <w:lang w:val="en-US"/>
        </w:rPr>
        <w:t xml:space="preserve"> </w:t>
      </w:r>
      <w:r>
        <w:rPr>
          <w:rFonts w:hint="eastAsia"/>
          <w:sz w:val="24"/>
          <w:szCs w:val="24"/>
        </w:rPr>
        <w:t>第四章</w:t>
      </w:r>
      <w:r>
        <w:rPr>
          <w:rFonts w:cs="Times New Roman"/>
          <w:sz w:val="24"/>
          <w:szCs w:val="24"/>
        </w:rPr>
        <w:tab/>
      </w:r>
      <w:r>
        <w:rPr>
          <w:rFonts w:hint="eastAsia"/>
          <w:sz w:val="24"/>
          <w:szCs w:val="24"/>
        </w:rPr>
        <w:t>响应文件格式</w:t>
      </w:r>
    </w:p>
    <w:p w14:paraId="3351BB97">
      <w:pPr>
        <w:spacing w:line="460" w:lineRule="exact"/>
        <w:ind w:firstLine="480" w:firstLineChars="200"/>
        <w:rPr>
          <w:rFonts w:hint="eastAsia" w:cs="Times New Roman"/>
          <w:sz w:val="24"/>
          <w:szCs w:val="24"/>
        </w:rPr>
      </w:pPr>
      <w:r>
        <w:rPr>
          <w:sz w:val="24"/>
          <w:szCs w:val="24"/>
          <w:lang w:val="en-US"/>
        </w:rPr>
        <w:t>5.2.5</w:t>
      </w:r>
      <w:r>
        <w:rPr>
          <w:rFonts w:hint="eastAsia"/>
          <w:sz w:val="24"/>
          <w:szCs w:val="24"/>
          <w:lang w:val="en-US"/>
        </w:rPr>
        <w:t xml:space="preserve"> </w:t>
      </w:r>
      <w:r>
        <w:rPr>
          <w:rFonts w:hint="eastAsia"/>
          <w:sz w:val="24"/>
          <w:szCs w:val="24"/>
        </w:rPr>
        <w:t>第五章</w:t>
      </w:r>
      <w:r>
        <w:rPr>
          <w:rFonts w:cs="Times New Roman"/>
          <w:sz w:val="24"/>
          <w:szCs w:val="24"/>
        </w:rPr>
        <w:tab/>
      </w:r>
      <w:r>
        <w:rPr>
          <w:rFonts w:hint="eastAsia"/>
          <w:sz w:val="24"/>
          <w:szCs w:val="24"/>
        </w:rPr>
        <w:t>磋商办法及评分标准</w:t>
      </w:r>
    </w:p>
    <w:p w14:paraId="089BAE29">
      <w:pPr>
        <w:spacing w:line="460" w:lineRule="exact"/>
        <w:ind w:firstLine="480" w:firstLineChars="200"/>
        <w:rPr>
          <w:rFonts w:hint="eastAsia" w:cs="Times New Roman"/>
          <w:sz w:val="24"/>
          <w:szCs w:val="24"/>
        </w:rPr>
      </w:pPr>
      <w:r>
        <w:rPr>
          <w:sz w:val="24"/>
          <w:szCs w:val="24"/>
          <w:lang w:val="en-US"/>
        </w:rPr>
        <w:t>5.3</w:t>
      </w:r>
      <w:r>
        <w:rPr>
          <w:rFonts w:hint="eastAsia"/>
          <w:sz w:val="24"/>
          <w:szCs w:val="24"/>
          <w:lang w:val="en-US"/>
        </w:rPr>
        <w:t xml:space="preserve"> </w:t>
      </w:r>
      <w:r>
        <w:rPr>
          <w:rFonts w:hint="eastAsia"/>
          <w:sz w:val="24"/>
          <w:szCs w:val="24"/>
        </w:rPr>
        <w:t>采购代理机构在磋商截止时间前，以书面形式发出的对磋商文件的澄清或修改内容，均为磋商文件的组成部分，对采购代理机构和供应商起约束作用。</w:t>
      </w:r>
    </w:p>
    <w:p w14:paraId="32CA023B">
      <w:pPr>
        <w:spacing w:line="460" w:lineRule="exact"/>
        <w:ind w:firstLine="480" w:firstLineChars="200"/>
        <w:rPr>
          <w:rFonts w:hint="eastAsia" w:cs="Times New Roman"/>
          <w:sz w:val="24"/>
          <w:szCs w:val="24"/>
        </w:rPr>
      </w:pPr>
      <w:r>
        <w:rPr>
          <w:sz w:val="24"/>
          <w:szCs w:val="24"/>
          <w:lang w:val="en-US"/>
        </w:rPr>
        <w:t>5.4</w:t>
      </w:r>
      <w:r>
        <w:rPr>
          <w:rFonts w:hint="eastAsia"/>
          <w:sz w:val="24"/>
          <w:szCs w:val="24"/>
          <w:lang w:val="en-US"/>
        </w:rPr>
        <w:t xml:space="preserve"> </w:t>
      </w:r>
      <w:r>
        <w:rPr>
          <w:rFonts w:hint="eastAsia"/>
          <w:sz w:val="24"/>
          <w:szCs w:val="24"/>
        </w:rPr>
        <w:t>供应商获取磋商文件后，应仔细检查磋商文件的所有内容，如有残缺等问题，均应在获得磋商文件后在</w:t>
      </w:r>
      <w:r>
        <w:rPr>
          <w:sz w:val="24"/>
          <w:szCs w:val="24"/>
        </w:rPr>
        <w:t xml:space="preserve"> 1</w:t>
      </w:r>
      <w:r>
        <w:rPr>
          <w:rFonts w:hint="eastAsia"/>
          <w:sz w:val="24"/>
          <w:szCs w:val="24"/>
        </w:rPr>
        <w:t>个工作日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34B490B5">
      <w:pPr>
        <w:spacing w:line="460" w:lineRule="exact"/>
        <w:ind w:firstLine="482" w:firstLineChars="200"/>
        <w:rPr>
          <w:rFonts w:hint="eastAsia" w:cs="Times New Roman"/>
          <w:sz w:val="24"/>
          <w:szCs w:val="24"/>
        </w:rPr>
      </w:pPr>
      <w:r>
        <w:rPr>
          <w:b/>
          <w:bCs/>
          <w:sz w:val="24"/>
          <w:szCs w:val="24"/>
          <w:lang w:val="en-US"/>
        </w:rPr>
        <w:t>6</w:t>
      </w:r>
      <w:r>
        <w:rPr>
          <w:rFonts w:hint="eastAsia"/>
          <w:b/>
          <w:bCs/>
          <w:sz w:val="24"/>
          <w:szCs w:val="24"/>
          <w:lang w:val="en-US"/>
        </w:rPr>
        <w:t>、</w:t>
      </w:r>
      <w:r>
        <w:rPr>
          <w:rFonts w:hint="eastAsia"/>
          <w:b/>
          <w:bCs/>
          <w:sz w:val="24"/>
          <w:szCs w:val="24"/>
        </w:rPr>
        <w:t>磋商文件的答疑</w:t>
      </w:r>
    </w:p>
    <w:p w14:paraId="6618C700">
      <w:pPr>
        <w:spacing w:line="460" w:lineRule="exact"/>
        <w:ind w:firstLine="480" w:firstLineChars="200"/>
        <w:rPr>
          <w:rFonts w:hint="eastAsia" w:cs="Times New Roman"/>
          <w:sz w:val="24"/>
          <w:szCs w:val="24"/>
        </w:rPr>
      </w:pPr>
      <w:r>
        <w:rPr>
          <w:rFonts w:hint="eastAsia"/>
          <w:sz w:val="24"/>
          <w:szCs w:val="24"/>
        </w:rPr>
        <w:t>供应商对磋商文件有异议的，应当在</w:t>
      </w:r>
      <w:r>
        <w:rPr>
          <w:rFonts w:hint="eastAsia"/>
          <w:sz w:val="24"/>
          <w:szCs w:val="24"/>
          <w:highlight w:val="cyan"/>
        </w:rPr>
        <w:t>202</w:t>
      </w:r>
      <w:r>
        <w:rPr>
          <w:rFonts w:hint="eastAsia"/>
          <w:sz w:val="24"/>
          <w:szCs w:val="24"/>
          <w:highlight w:val="cyan"/>
          <w:lang w:val="en-US"/>
        </w:rPr>
        <w:t>4</w:t>
      </w:r>
      <w:r>
        <w:rPr>
          <w:rFonts w:hint="eastAsia"/>
          <w:sz w:val="24"/>
          <w:szCs w:val="24"/>
          <w:highlight w:val="cyan"/>
        </w:rPr>
        <w:t>年月日</w:t>
      </w:r>
      <w:r>
        <w:rPr>
          <w:sz w:val="24"/>
          <w:szCs w:val="24"/>
          <w:highlight w:val="cyan"/>
        </w:rPr>
        <w:t>17</w:t>
      </w:r>
      <w:r>
        <w:rPr>
          <w:rFonts w:hint="eastAsia"/>
          <w:sz w:val="24"/>
          <w:szCs w:val="24"/>
        </w:rPr>
        <w:t>：</w:t>
      </w:r>
      <w:r>
        <w:rPr>
          <w:sz w:val="24"/>
          <w:szCs w:val="24"/>
        </w:rPr>
        <w:t xml:space="preserve">00 </w:t>
      </w:r>
      <w:r>
        <w:rPr>
          <w:rFonts w:hint="eastAsia"/>
          <w:sz w:val="24"/>
          <w:szCs w:val="24"/>
        </w:rPr>
        <w:t>前以书面方式通过电子邮件形式向采购代理机构一次性提出，磋商采购单位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p w14:paraId="435C7468">
      <w:pPr>
        <w:spacing w:line="460" w:lineRule="exact"/>
        <w:ind w:firstLine="482" w:firstLineChars="200"/>
        <w:rPr>
          <w:rFonts w:hint="eastAsia" w:cs="Times New Roman"/>
          <w:sz w:val="24"/>
          <w:szCs w:val="24"/>
        </w:rPr>
      </w:pPr>
      <w:r>
        <w:rPr>
          <w:b/>
          <w:bCs/>
          <w:sz w:val="24"/>
          <w:szCs w:val="24"/>
          <w:lang w:val="en-US"/>
        </w:rPr>
        <w:t>7</w:t>
      </w:r>
      <w:r>
        <w:rPr>
          <w:rFonts w:hint="eastAsia"/>
          <w:b/>
          <w:bCs/>
          <w:sz w:val="24"/>
          <w:szCs w:val="24"/>
          <w:lang w:val="en-US"/>
        </w:rPr>
        <w:t>、</w:t>
      </w:r>
      <w:r>
        <w:rPr>
          <w:rFonts w:hint="eastAsia"/>
          <w:b/>
          <w:bCs/>
          <w:sz w:val="24"/>
          <w:szCs w:val="24"/>
        </w:rPr>
        <w:t>磋商文件的澄清、修改</w:t>
      </w:r>
    </w:p>
    <w:p w14:paraId="5B963A7B">
      <w:pPr>
        <w:spacing w:line="460" w:lineRule="exact"/>
        <w:ind w:firstLine="480" w:firstLineChars="200"/>
        <w:rPr>
          <w:rFonts w:hint="eastAsia" w:cs="Times New Roman"/>
          <w:sz w:val="24"/>
          <w:szCs w:val="24"/>
        </w:rPr>
      </w:pPr>
      <w:r>
        <w:rPr>
          <w:sz w:val="24"/>
          <w:szCs w:val="24"/>
          <w:lang w:val="en-US"/>
        </w:rPr>
        <w:t>7.1</w:t>
      </w:r>
      <w:r>
        <w:rPr>
          <w:rFonts w:hint="eastAsia"/>
          <w:sz w:val="24"/>
          <w:szCs w:val="24"/>
        </w:rPr>
        <w:t>在响应文件提交截止时间前，</w:t>
      </w:r>
      <w:r>
        <w:rPr>
          <w:rFonts w:hint="eastAsia"/>
          <w:sz w:val="24"/>
          <w:szCs w:val="24"/>
          <w:lang w:val="en-US"/>
        </w:rPr>
        <w:t>磋商</w:t>
      </w:r>
      <w:r>
        <w:rPr>
          <w:rFonts w:hint="eastAsia"/>
          <w:sz w:val="24"/>
          <w:szCs w:val="24"/>
        </w:rPr>
        <w:t>采购单位有权修改竞争性磋商文件，并以书面形式通知所有参加磋商的供应商。修改文件作为竞争性磋商文件的补充和组成部分，对所有供应商均有约束力。</w:t>
      </w:r>
    </w:p>
    <w:p w14:paraId="04CF226A">
      <w:pPr>
        <w:spacing w:line="460" w:lineRule="exact"/>
        <w:ind w:firstLine="480" w:firstLineChars="200"/>
        <w:rPr>
          <w:rFonts w:hint="eastAsia" w:cs="Times New Roman"/>
          <w:sz w:val="24"/>
          <w:szCs w:val="24"/>
          <w:lang w:val="en-US"/>
        </w:rPr>
      </w:pPr>
      <w:r>
        <w:rPr>
          <w:sz w:val="24"/>
          <w:szCs w:val="24"/>
          <w:lang w:val="en-US"/>
        </w:rPr>
        <w:t>7.2</w:t>
      </w:r>
      <w:r>
        <w:rPr>
          <w:rFonts w:hint="eastAsia"/>
          <w:sz w:val="24"/>
          <w:szCs w:val="24"/>
          <w:lang w:val="en-US"/>
        </w:rPr>
        <w:t>为使供应商有足够的时间按修改文件要求修正供应商竞争性磋商响应文件，</w:t>
      </w:r>
      <w:r>
        <w:rPr>
          <w:rFonts w:hint="eastAsia"/>
          <w:sz w:val="24"/>
          <w:szCs w:val="24"/>
        </w:rPr>
        <w:t>磋商</w:t>
      </w:r>
      <w:r>
        <w:rPr>
          <w:rFonts w:hint="eastAsia"/>
          <w:sz w:val="24"/>
          <w:szCs w:val="24"/>
          <w:lang w:val="en-US"/>
        </w:rPr>
        <w:t>采购单位可视情推迟供应商响应文件提交截止时间和磋商时间，并将此变更通知各供应商。</w:t>
      </w:r>
    </w:p>
    <w:p w14:paraId="23FE2E5D">
      <w:pPr>
        <w:spacing w:line="460" w:lineRule="exact"/>
        <w:ind w:firstLine="480" w:firstLineChars="200"/>
        <w:rPr>
          <w:rFonts w:hint="eastAsia" w:cs="Times New Roman"/>
          <w:sz w:val="24"/>
          <w:szCs w:val="24"/>
          <w:lang w:val="en-US"/>
        </w:rPr>
      </w:pPr>
      <w:r>
        <w:rPr>
          <w:sz w:val="24"/>
          <w:szCs w:val="24"/>
          <w:lang w:val="en-US"/>
        </w:rPr>
        <w:t>7.3</w:t>
      </w:r>
      <w:r>
        <w:rPr>
          <w:rFonts w:hint="eastAsia"/>
          <w:sz w:val="24"/>
          <w:szCs w:val="24"/>
          <w:lang w:val="en-US"/>
        </w:rPr>
        <w:t>竞争性磋商文件的澄清、修改、补充等内容均以书面明确的内容为准。当竞争性磋商文件与竞争性磋商文件的澄清、修改、补充等在同一内容的表述上不一致时，以最后发出的书面文件为准。</w:t>
      </w:r>
    </w:p>
    <w:p w14:paraId="2CB5A09A">
      <w:pPr>
        <w:spacing w:line="460" w:lineRule="exact"/>
        <w:ind w:firstLine="482" w:firstLineChars="200"/>
        <w:rPr>
          <w:rFonts w:hint="eastAsia" w:cs="Times New Roman"/>
          <w:sz w:val="24"/>
          <w:szCs w:val="24"/>
        </w:rPr>
      </w:pPr>
      <w:r>
        <w:rPr>
          <w:b/>
          <w:bCs/>
          <w:sz w:val="24"/>
          <w:szCs w:val="24"/>
          <w:lang w:val="en-US"/>
        </w:rPr>
        <w:t>8</w:t>
      </w:r>
      <w:r>
        <w:rPr>
          <w:rFonts w:hint="eastAsia"/>
          <w:b/>
          <w:bCs/>
          <w:sz w:val="24"/>
          <w:szCs w:val="24"/>
          <w:lang w:val="en-US"/>
        </w:rPr>
        <w:t>、</w:t>
      </w:r>
      <w:r>
        <w:rPr>
          <w:rFonts w:hint="eastAsia"/>
          <w:b/>
          <w:bCs/>
          <w:sz w:val="24"/>
          <w:szCs w:val="24"/>
        </w:rPr>
        <w:t>响应文件的组成</w:t>
      </w:r>
    </w:p>
    <w:p w14:paraId="59F1ED67">
      <w:pPr>
        <w:spacing w:line="460" w:lineRule="exact"/>
        <w:ind w:firstLine="480" w:firstLineChars="200"/>
        <w:rPr>
          <w:rFonts w:hint="eastAsia" w:cs="Times New Roman"/>
          <w:sz w:val="24"/>
          <w:szCs w:val="24"/>
        </w:rPr>
      </w:pPr>
      <w:r>
        <w:rPr>
          <w:rFonts w:hint="eastAsia"/>
          <w:sz w:val="24"/>
          <w:szCs w:val="24"/>
        </w:rPr>
        <w:t>响应文件（包括电子响应文件及数据电子备份响应文件）由《资格文件》、《商务技术文件》、《首次报价文件》和《最终报价文件》</w:t>
      </w:r>
      <w:r>
        <w:rPr>
          <w:sz w:val="24"/>
          <w:szCs w:val="24"/>
          <w:lang w:val="en-US"/>
        </w:rPr>
        <w:t>4</w:t>
      </w:r>
      <w:r>
        <w:rPr>
          <w:rFonts w:hint="eastAsia"/>
          <w:sz w:val="24"/>
          <w:szCs w:val="24"/>
          <w:lang w:val="en-US"/>
        </w:rPr>
        <w:t>部分</w:t>
      </w:r>
      <w:r>
        <w:rPr>
          <w:rFonts w:hint="eastAsia"/>
          <w:sz w:val="24"/>
          <w:szCs w:val="24"/>
        </w:rPr>
        <w:t>组成，其中电子响应文件中所须加盖公章部分均采用</w:t>
      </w:r>
      <w:r>
        <w:rPr>
          <w:sz w:val="24"/>
          <w:szCs w:val="24"/>
        </w:rPr>
        <w:t xml:space="preserve"> CA </w:t>
      </w:r>
      <w:r>
        <w:rPr>
          <w:rFonts w:hint="eastAsia"/>
          <w:sz w:val="24"/>
          <w:szCs w:val="24"/>
        </w:rPr>
        <w:t>签章。</w:t>
      </w:r>
    </w:p>
    <w:p w14:paraId="1F6278D5">
      <w:pPr>
        <w:spacing w:line="460" w:lineRule="exact"/>
        <w:ind w:firstLine="482" w:firstLineChars="200"/>
        <w:rPr>
          <w:rFonts w:hint="eastAsia" w:cs="Times New Roman"/>
          <w:sz w:val="24"/>
          <w:szCs w:val="24"/>
          <w:lang w:val="en-US"/>
        </w:rPr>
      </w:pPr>
      <w:r>
        <w:rPr>
          <w:b/>
          <w:bCs/>
          <w:sz w:val="24"/>
          <w:szCs w:val="24"/>
          <w:lang w:val="en-US"/>
        </w:rPr>
        <w:t>8.1</w:t>
      </w:r>
      <w:r>
        <w:rPr>
          <w:rFonts w:hint="eastAsia"/>
          <w:b/>
          <w:bCs/>
          <w:sz w:val="24"/>
          <w:szCs w:val="24"/>
          <w:lang w:val="en-US"/>
        </w:rPr>
        <w:t>资格文件：（资格审查条款）</w:t>
      </w:r>
    </w:p>
    <w:p w14:paraId="40C622E6">
      <w:pPr>
        <w:spacing w:line="460" w:lineRule="exact"/>
        <w:ind w:firstLine="480" w:firstLineChars="200"/>
        <w:rPr>
          <w:rFonts w:hint="eastAsia"/>
          <w:color w:val="FF0000"/>
          <w:sz w:val="24"/>
          <w:szCs w:val="24"/>
          <w:lang w:val="en-US"/>
        </w:rPr>
      </w:pPr>
      <w:r>
        <w:rPr>
          <w:rFonts w:hint="eastAsia"/>
          <w:sz w:val="24"/>
          <w:szCs w:val="24"/>
          <w:lang w:val="en-US"/>
        </w:rPr>
        <w:t>（</w:t>
      </w:r>
      <w:r>
        <w:rPr>
          <w:rFonts w:hint="eastAsia"/>
          <w:sz w:val="24"/>
          <w:szCs w:val="24"/>
          <w:lang w:val="en-US" w:eastAsia="zh-CN"/>
        </w:rPr>
        <w:t>1</w:t>
      </w:r>
      <w:r>
        <w:rPr>
          <w:rFonts w:hint="eastAsia"/>
          <w:sz w:val="24"/>
          <w:szCs w:val="24"/>
          <w:lang w:val="en-US"/>
        </w:rPr>
        <w:t>）</w:t>
      </w:r>
      <w:r>
        <w:rPr>
          <w:rFonts w:hint="eastAsia"/>
          <w:color w:val="FF0000"/>
          <w:sz w:val="24"/>
          <w:szCs w:val="24"/>
          <w:lang w:val="en-US"/>
        </w:rPr>
        <w:t xml:space="preserve"> </w:t>
      </w:r>
      <w:r>
        <w:rPr>
          <w:rFonts w:hint="eastAsia"/>
          <w:color w:val="auto"/>
          <w:sz w:val="24"/>
          <w:szCs w:val="24"/>
          <w:lang w:val="en-US"/>
        </w:rPr>
        <w:t>有效的营业执照；</w:t>
      </w:r>
    </w:p>
    <w:p w14:paraId="2BABB191">
      <w:pPr>
        <w:spacing w:line="460" w:lineRule="exact"/>
        <w:ind w:firstLine="480" w:firstLineChars="200"/>
        <w:rPr>
          <w:rFonts w:hint="eastAsia" w:cs="Times New Roman"/>
          <w:sz w:val="24"/>
          <w:szCs w:val="24"/>
          <w:lang w:val="en-US"/>
        </w:rPr>
      </w:pPr>
      <w:r>
        <w:rPr>
          <w:rFonts w:hint="eastAsia"/>
          <w:sz w:val="24"/>
          <w:szCs w:val="24"/>
          <w:lang w:val="en-US"/>
        </w:rPr>
        <w:t>（</w:t>
      </w:r>
      <w:r>
        <w:rPr>
          <w:rFonts w:hint="eastAsia"/>
          <w:sz w:val="24"/>
          <w:szCs w:val="24"/>
          <w:lang w:val="en-US" w:eastAsia="zh-CN"/>
        </w:rPr>
        <w:t>2</w:t>
      </w:r>
      <w:r>
        <w:rPr>
          <w:rFonts w:hint="eastAsia"/>
          <w:sz w:val="24"/>
          <w:szCs w:val="24"/>
          <w:lang w:val="en-US"/>
        </w:rPr>
        <w:t>） 法定代表人有效身份证明书及身份证或法定代表人授权书及授权人身份证；（格式见第四章）</w:t>
      </w:r>
    </w:p>
    <w:p w14:paraId="320B480A">
      <w:pPr>
        <w:spacing w:line="460" w:lineRule="exact"/>
        <w:ind w:firstLine="480" w:firstLineChars="200"/>
        <w:rPr>
          <w:rFonts w:hint="eastAsia"/>
          <w:color w:val="auto"/>
          <w:sz w:val="24"/>
          <w:szCs w:val="24"/>
          <w:highlight w:val="none"/>
          <w:lang w:val="en-US" w:eastAsia="zh-CN"/>
        </w:rPr>
      </w:pPr>
      <w:r>
        <w:rPr>
          <w:rFonts w:hint="eastAsia"/>
          <w:sz w:val="24"/>
          <w:szCs w:val="24"/>
          <w:lang w:val="en-US"/>
        </w:rPr>
        <w:t>（</w:t>
      </w:r>
      <w:r>
        <w:rPr>
          <w:rFonts w:hint="eastAsia"/>
          <w:color w:val="auto"/>
          <w:sz w:val="24"/>
          <w:szCs w:val="24"/>
          <w:highlight w:val="none"/>
          <w:lang w:val="en-US" w:eastAsia="zh-CN"/>
        </w:rPr>
        <w:t>3</w:t>
      </w:r>
      <w:r>
        <w:rPr>
          <w:rFonts w:hint="eastAsia"/>
          <w:color w:val="auto"/>
          <w:sz w:val="24"/>
          <w:szCs w:val="24"/>
          <w:highlight w:val="none"/>
          <w:lang w:val="en-US"/>
        </w:rPr>
        <w:t>）</w:t>
      </w:r>
      <w:r>
        <w:rPr>
          <w:rFonts w:hint="eastAsia"/>
          <w:color w:val="auto"/>
          <w:sz w:val="24"/>
          <w:szCs w:val="24"/>
          <w:highlight w:val="none"/>
          <w:lang w:val="en-US" w:eastAsia="zh-CN"/>
        </w:rPr>
        <w:t>供应商</w:t>
      </w:r>
      <w:r>
        <w:rPr>
          <w:rFonts w:hint="eastAsia"/>
          <w:color w:val="auto"/>
          <w:sz w:val="24"/>
          <w:szCs w:val="24"/>
          <w:highlight w:val="none"/>
          <w:lang w:val="en-US"/>
        </w:rPr>
        <w:t>依法缴纳税收和社会保障资金的承诺函（格式见附件</w:t>
      </w:r>
      <w:r>
        <w:rPr>
          <w:rFonts w:hint="eastAsia"/>
          <w:color w:val="auto"/>
          <w:sz w:val="24"/>
          <w:szCs w:val="24"/>
          <w:highlight w:val="none"/>
          <w:lang w:val="en-US" w:eastAsia="zh-CN"/>
        </w:rPr>
        <w:t>）；</w:t>
      </w:r>
    </w:p>
    <w:p w14:paraId="632C05B9">
      <w:pPr>
        <w:spacing w:line="460" w:lineRule="exact"/>
        <w:ind w:firstLine="480" w:firstLineChars="200"/>
        <w:rPr>
          <w:rFonts w:hint="eastAsia"/>
          <w:sz w:val="24"/>
          <w:szCs w:val="24"/>
          <w:lang w:val="en-US"/>
        </w:rPr>
      </w:pPr>
      <w:r>
        <w:rPr>
          <w:rFonts w:hint="eastAsia"/>
          <w:color w:val="auto"/>
          <w:sz w:val="24"/>
          <w:szCs w:val="24"/>
          <w:highlight w:val="none"/>
          <w:lang w:val="en-US"/>
        </w:rPr>
        <w:t>（</w:t>
      </w:r>
      <w:r>
        <w:rPr>
          <w:rFonts w:hint="eastAsia"/>
          <w:color w:val="auto"/>
          <w:sz w:val="24"/>
          <w:szCs w:val="24"/>
          <w:highlight w:val="none"/>
          <w:lang w:val="en-US" w:eastAsia="zh-CN"/>
        </w:rPr>
        <w:t>4</w:t>
      </w:r>
      <w:r>
        <w:rPr>
          <w:rFonts w:hint="eastAsia"/>
          <w:color w:val="auto"/>
          <w:sz w:val="24"/>
          <w:szCs w:val="24"/>
          <w:highlight w:val="none"/>
          <w:lang w:val="en-US"/>
        </w:rPr>
        <w:t>）符合参加政府采购活动应当具备的一般条件的承诺</w:t>
      </w:r>
      <w:r>
        <w:rPr>
          <w:rFonts w:hint="eastAsia"/>
          <w:sz w:val="24"/>
          <w:szCs w:val="24"/>
          <w:lang w:val="en-US"/>
        </w:rPr>
        <w:t>函（格式见附件</w:t>
      </w:r>
      <w:r>
        <w:rPr>
          <w:rFonts w:hint="eastAsia"/>
          <w:sz w:val="24"/>
          <w:szCs w:val="24"/>
          <w:lang w:val="en-US" w:eastAsia="zh-CN"/>
        </w:rPr>
        <w:t>）；</w:t>
      </w:r>
    </w:p>
    <w:p w14:paraId="4E94BB54">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5</w:t>
      </w:r>
      <w:r>
        <w:rPr>
          <w:rFonts w:hint="eastAsia"/>
          <w:sz w:val="24"/>
          <w:szCs w:val="24"/>
          <w:lang w:val="en-US"/>
        </w:rPr>
        <w:t>）</w:t>
      </w:r>
      <w:r>
        <w:rPr>
          <w:rFonts w:hint="eastAsia"/>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p>
    <w:p w14:paraId="16439872">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6</w:t>
      </w:r>
      <w:r>
        <w:rPr>
          <w:rFonts w:hint="eastAsia"/>
          <w:sz w:val="24"/>
          <w:szCs w:val="24"/>
          <w:lang w:val="en-US"/>
        </w:rPr>
        <w:t>） 信用承诺书</w:t>
      </w:r>
      <w:r>
        <w:rPr>
          <w:rFonts w:hint="eastAsia"/>
          <w:sz w:val="24"/>
        </w:rPr>
        <w:t>（格式见附件）</w:t>
      </w:r>
      <w:r>
        <w:rPr>
          <w:rFonts w:hint="eastAsia"/>
          <w:sz w:val="24"/>
          <w:szCs w:val="24"/>
          <w:lang w:val="en-US"/>
        </w:rPr>
        <w:t>；</w:t>
      </w:r>
    </w:p>
    <w:p w14:paraId="76370305">
      <w:pPr>
        <w:spacing w:line="460" w:lineRule="exact"/>
        <w:ind w:firstLine="482" w:firstLineChars="200"/>
        <w:rPr>
          <w:rFonts w:hint="eastAsia"/>
          <w:b/>
          <w:bCs/>
          <w:sz w:val="24"/>
          <w:szCs w:val="24"/>
          <w:lang w:val="en-US"/>
        </w:rPr>
      </w:pPr>
      <w:r>
        <w:rPr>
          <w:b/>
          <w:bCs/>
          <w:sz w:val="24"/>
          <w:szCs w:val="24"/>
          <w:lang w:val="en-US"/>
        </w:rPr>
        <w:t xml:space="preserve">8.2 </w:t>
      </w:r>
      <w:r>
        <w:rPr>
          <w:rFonts w:hint="eastAsia"/>
          <w:b/>
          <w:bCs/>
          <w:sz w:val="24"/>
          <w:szCs w:val="24"/>
          <w:lang w:val="en-US"/>
        </w:rPr>
        <w:t>商务技术文件</w:t>
      </w:r>
      <w:r>
        <w:rPr>
          <w:b/>
          <w:bCs/>
          <w:sz w:val="24"/>
          <w:szCs w:val="24"/>
          <w:lang w:val="en-US"/>
        </w:rPr>
        <w:t>:</w:t>
      </w:r>
    </w:p>
    <w:p w14:paraId="67C3FB87">
      <w:pPr>
        <w:spacing w:line="440" w:lineRule="exact"/>
        <w:ind w:firstLine="480" w:firstLineChars="200"/>
        <w:rPr>
          <w:rFonts w:hint="eastAsia"/>
          <w:sz w:val="24"/>
        </w:rPr>
      </w:pPr>
      <w:r>
        <w:rPr>
          <w:rFonts w:hint="eastAsia"/>
          <w:sz w:val="24"/>
        </w:rPr>
        <w:t>（1）评分索引表（格式见附件，主要用于磋商小组对应评分内容，包括技术部分、商务部分、资信及其他部分）；</w:t>
      </w:r>
    </w:p>
    <w:p w14:paraId="6D7BCCC1">
      <w:pPr>
        <w:numPr>
          <w:ilvl w:val="0"/>
          <w:numId w:val="0"/>
        </w:numPr>
        <w:spacing w:line="460" w:lineRule="exact"/>
        <w:ind w:firstLine="480" w:firstLineChars="200"/>
        <w:rPr>
          <w:rFonts w:hint="eastAsia" w:cs="Times New Roman"/>
          <w:sz w:val="24"/>
          <w:szCs w:val="24"/>
          <w:lang w:val="en-US"/>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szCs w:val="24"/>
          <w:lang w:val="en-US"/>
        </w:rPr>
        <w:t>供应商情况表；</w:t>
      </w:r>
    </w:p>
    <w:p w14:paraId="48F71910">
      <w:pPr>
        <w:spacing w:line="440" w:lineRule="exact"/>
        <w:ind w:firstLine="480" w:firstLineChars="200"/>
        <w:rPr>
          <w:rFonts w:hint="eastAsia"/>
          <w:sz w:val="24"/>
        </w:rPr>
      </w:pPr>
      <w:r>
        <w:rPr>
          <w:rFonts w:hint="eastAsia"/>
          <w:sz w:val="24"/>
        </w:rPr>
        <w:t>（</w:t>
      </w:r>
      <w:r>
        <w:rPr>
          <w:rFonts w:hint="eastAsia"/>
          <w:sz w:val="24"/>
          <w:lang w:val="en-US" w:eastAsia="zh-CN"/>
        </w:rPr>
        <w:t>3</w:t>
      </w:r>
      <w:r>
        <w:rPr>
          <w:rFonts w:hint="eastAsia"/>
          <w:sz w:val="24"/>
        </w:rPr>
        <w:t>）磋商声明书（格式见附件）；</w:t>
      </w:r>
    </w:p>
    <w:p w14:paraId="15A9FC68">
      <w:pPr>
        <w:spacing w:line="440" w:lineRule="exact"/>
        <w:ind w:firstLine="480" w:firstLineChars="200"/>
        <w:rPr>
          <w:rFonts w:hint="eastAsia"/>
          <w:sz w:val="24"/>
          <w:lang w:val="en-US"/>
        </w:rPr>
      </w:pPr>
      <w:r>
        <w:rPr>
          <w:rFonts w:hint="eastAsia"/>
          <w:sz w:val="24"/>
        </w:rPr>
        <w:t>（</w:t>
      </w:r>
      <w:r>
        <w:rPr>
          <w:rFonts w:hint="eastAsia"/>
          <w:sz w:val="24"/>
          <w:lang w:val="en-US" w:eastAsia="zh-CN"/>
        </w:rPr>
        <w:t>4</w:t>
      </w:r>
      <w:r>
        <w:rPr>
          <w:rFonts w:hint="eastAsia"/>
          <w:sz w:val="24"/>
        </w:rPr>
        <w:t>）</w:t>
      </w:r>
      <w:r>
        <w:rPr>
          <w:rFonts w:hint="eastAsia"/>
          <w:sz w:val="24"/>
          <w:lang w:val="en-US"/>
        </w:rPr>
        <w:t>对项目的总体理解；</w:t>
      </w:r>
    </w:p>
    <w:p w14:paraId="57555340">
      <w:pPr>
        <w:spacing w:line="440" w:lineRule="exact"/>
        <w:ind w:firstLine="480" w:firstLineChars="200"/>
        <w:rPr>
          <w:rFonts w:hint="eastAsia"/>
          <w:color w:val="auto"/>
          <w:sz w:val="24"/>
          <w:lang w:val="en-US"/>
        </w:rPr>
      </w:pPr>
      <w:r>
        <w:rPr>
          <w:rFonts w:hint="eastAsia"/>
          <w:color w:val="auto"/>
          <w:sz w:val="24"/>
        </w:rPr>
        <w:t>（</w:t>
      </w:r>
      <w:r>
        <w:rPr>
          <w:rFonts w:hint="eastAsia"/>
          <w:color w:val="auto"/>
          <w:sz w:val="24"/>
          <w:lang w:val="en-US" w:eastAsia="zh-CN"/>
        </w:rPr>
        <w:t>5</w:t>
      </w:r>
      <w:r>
        <w:rPr>
          <w:rFonts w:hint="eastAsia"/>
          <w:color w:val="auto"/>
          <w:sz w:val="24"/>
        </w:rPr>
        <w:t>）</w:t>
      </w:r>
      <w:r>
        <w:rPr>
          <w:rFonts w:hint="eastAsia"/>
          <w:color w:val="auto"/>
          <w:sz w:val="24"/>
          <w:lang w:val="en-US"/>
        </w:rPr>
        <w:t>项目</w:t>
      </w:r>
      <w:r>
        <w:rPr>
          <w:rFonts w:hint="eastAsia"/>
          <w:color w:val="auto"/>
          <w:sz w:val="24"/>
          <w:lang w:val="en-US" w:eastAsia="zh-CN"/>
        </w:rPr>
        <w:t>技术</w:t>
      </w:r>
      <w:r>
        <w:rPr>
          <w:rFonts w:hint="eastAsia"/>
          <w:color w:val="auto"/>
          <w:sz w:val="24"/>
          <w:lang w:val="en-US"/>
        </w:rPr>
        <w:t>方案；</w:t>
      </w:r>
    </w:p>
    <w:p w14:paraId="1F9AB5E5">
      <w:pPr>
        <w:spacing w:line="440" w:lineRule="exact"/>
        <w:ind w:firstLine="480" w:firstLineChars="200"/>
        <w:rPr>
          <w:rFonts w:hint="eastAsia"/>
          <w:sz w:val="24"/>
          <w:szCs w:val="24"/>
          <w:lang w:val="en-US"/>
        </w:rPr>
      </w:pPr>
      <w:r>
        <w:rPr>
          <w:rFonts w:hint="eastAsia"/>
          <w:sz w:val="24"/>
        </w:rPr>
        <w:t>（</w:t>
      </w:r>
      <w:r>
        <w:rPr>
          <w:rFonts w:hint="eastAsia"/>
          <w:sz w:val="24"/>
          <w:lang w:val="en-US" w:eastAsia="zh-CN"/>
        </w:rPr>
        <w:t>6</w:t>
      </w:r>
      <w:r>
        <w:rPr>
          <w:rFonts w:hint="eastAsia"/>
          <w:sz w:val="24"/>
        </w:rPr>
        <w:t>）</w:t>
      </w:r>
      <w:r>
        <w:rPr>
          <w:rFonts w:hint="eastAsia"/>
          <w:sz w:val="24"/>
          <w:lang w:val="en-US"/>
        </w:rPr>
        <w:t>项目实施方案</w:t>
      </w:r>
      <w:r>
        <w:rPr>
          <w:rFonts w:hint="eastAsia"/>
          <w:sz w:val="24"/>
        </w:rPr>
        <w:t>；</w:t>
      </w:r>
    </w:p>
    <w:p w14:paraId="0C3F409C">
      <w:pPr>
        <w:spacing w:line="440" w:lineRule="exact"/>
        <w:ind w:firstLine="480" w:firstLineChars="200"/>
        <w:rPr>
          <w:rFonts w:hint="eastAsia"/>
          <w:sz w:val="24"/>
          <w:lang w:val="en-US"/>
        </w:rPr>
      </w:pPr>
      <w:r>
        <w:rPr>
          <w:rFonts w:hint="eastAsia"/>
          <w:sz w:val="24"/>
          <w:szCs w:val="24"/>
          <w:lang w:val="en-US"/>
        </w:rPr>
        <w:t>（</w:t>
      </w:r>
      <w:r>
        <w:rPr>
          <w:rFonts w:hint="eastAsia"/>
          <w:sz w:val="24"/>
          <w:szCs w:val="24"/>
          <w:lang w:val="en-US" w:eastAsia="zh-CN"/>
        </w:rPr>
        <w:t>7</w:t>
      </w:r>
      <w:r>
        <w:rPr>
          <w:rFonts w:hint="eastAsia"/>
          <w:sz w:val="24"/>
          <w:szCs w:val="24"/>
          <w:lang w:val="en-US"/>
        </w:rPr>
        <w:t>）</w:t>
      </w:r>
      <w:r>
        <w:rPr>
          <w:rFonts w:hint="eastAsia"/>
          <w:sz w:val="24"/>
          <w:szCs w:val="24"/>
          <w:lang w:val="en-US" w:eastAsia="zh-CN"/>
        </w:rPr>
        <w:t>视频</w:t>
      </w:r>
      <w:r>
        <w:rPr>
          <w:rFonts w:hint="eastAsia"/>
          <w:sz w:val="24"/>
          <w:szCs w:val="24"/>
          <w:lang w:val="en-US"/>
        </w:rPr>
        <w:t>演示</w:t>
      </w:r>
      <w:r>
        <w:rPr>
          <w:rFonts w:hint="eastAsia"/>
          <w:b/>
          <w:bCs/>
          <w:sz w:val="24"/>
        </w:rPr>
        <w:t>（单独密封提供）</w:t>
      </w:r>
      <w:r>
        <w:rPr>
          <w:rFonts w:hint="eastAsia"/>
          <w:sz w:val="24"/>
          <w:lang w:val="en-US"/>
        </w:rPr>
        <w:t>；</w:t>
      </w:r>
    </w:p>
    <w:p w14:paraId="05DB5DA1">
      <w:pPr>
        <w:spacing w:line="440" w:lineRule="exact"/>
        <w:ind w:firstLine="480" w:firstLineChars="200"/>
        <w:rPr>
          <w:rFonts w:hint="eastAsia"/>
          <w:sz w:val="24"/>
          <w:lang w:val="en-US"/>
        </w:rPr>
      </w:pPr>
      <w:r>
        <w:rPr>
          <w:rFonts w:hint="eastAsia"/>
          <w:sz w:val="24"/>
        </w:rPr>
        <w:t>（</w:t>
      </w:r>
      <w:r>
        <w:rPr>
          <w:rFonts w:hint="eastAsia"/>
          <w:sz w:val="24"/>
          <w:lang w:val="en-US" w:eastAsia="zh-CN"/>
        </w:rPr>
        <w:t>8</w:t>
      </w:r>
      <w:r>
        <w:rPr>
          <w:rFonts w:hint="eastAsia"/>
          <w:sz w:val="24"/>
        </w:rPr>
        <w:t>）</w:t>
      </w:r>
      <w:r>
        <w:rPr>
          <w:rFonts w:hint="eastAsia"/>
          <w:sz w:val="24"/>
          <w:lang w:val="en-US"/>
        </w:rPr>
        <w:t>项目团队人员配置；</w:t>
      </w:r>
    </w:p>
    <w:p w14:paraId="67E76E63">
      <w:pPr>
        <w:spacing w:line="440" w:lineRule="exact"/>
        <w:ind w:firstLine="480" w:firstLineChars="200"/>
        <w:rPr>
          <w:rFonts w:hint="eastAsia"/>
          <w:sz w:val="24"/>
          <w:lang w:val="en-US"/>
        </w:rPr>
      </w:pPr>
      <w:r>
        <w:rPr>
          <w:rFonts w:hint="eastAsia"/>
          <w:sz w:val="24"/>
        </w:rPr>
        <w:t>（</w:t>
      </w:r>
      <w:r>
        <w:rPr>
          <w:rFonts w:hint="eastAsia"/>
          <w:sz w:val="24"/>
          <w:lang w:val="en-US" w:eastAsia="zh-CN"/>
        </w:rPr>
        <w:t>9</w:t>
      </w:r>
      <w:r>
        <w:rPr>
          <w:rFonts w:hint="eastAsia"/>
          <w:sz w:val="24"/>
        </w:rPr>
        <w:t>）</w:t>
      </w:r>
      <w:r>
        <w:rPr>
          <w:rFonts w:hint="eastAsia"/>
          <w:sz w:val="24"/>
          <w:lang w:val="zh-TW" w:eastAsia="zh-TW"/>
        </w:rPr>
        <w:t>售后服务保障方案</w:t>
      </w:r>
      <w:r>
        <w:rPr>
          <w:rFonts w:hint="eastAsia"/>
          <w:sz w:val="24"/>
          <w:lang w:val="en-US"/>
        </w:rPr>
        <w:t>；</w:t>
      </w:r>
    </w:p>
    <w:p w14:paraId="79FDE8ED">
      <w:pPr>
        <w:spacing w:line="440" w:lineRule="exact"/>
        <w:ind w:firstLine="480" w:firstLineChars="200"/>
        <w:rPr>
          <w:rFonts w:hint="eastAsia"/>
          <w:sz w:val="24"/>
        </w:rPr>
      </w:pPr>
      <w:r>
        <w:rPr>
          <w:rFonts w:hint="eastAsia"/>
          <w:sz w:val="24"/>
        </w:rPr>
        <w:t>（</w:t>
      </w:r>
      <w:r>
        <w:rPr>
          <w:rFonts w:hint="eastAsia"/>
          <w:sz w:val="24"/>
          <w:lang w:val="en-US" w:eastAsia="zh-CN"/>
        </w:rPr>
        <w:t>10</w:t>
      </w:r>
      <w:r>
        <w:rPr>
          <w:rFonts w:hint="eastAsia"/>
          <w:sz w:val="24"/>
        </w:rPr>
        <w:t>）企业</w:t>
      </w:r>
      <w:r>
        <w:rPr>
          <w:rFonts w:hint="eastAsia"/>
          <w:sz w:val="24"/>
          <w:lang w:val="en-US" w:eastAsia="zh-CN"/>
        </w:rPr>
        <w:t>认证证书</w:t>
      </w:r>
      <w:r>
        <w:rPr>
          <w:rFonts w:hint="eastAsia"/>
          <w:sz w:val="24"/>
        </w:rPr>
        <w:t>；</w:t>
      </w:r>
    </w:p>
    <w:p w14:paraId="370CA36B">
      <w:pPr>
        <w:spacing w:line="440" w:lineRule="exact"/>
        <w:ind w:firstLine="480" w:firstLineChars="200"/>
        <w:rPr>
          <w:rFonts w:hint="eastAsia"/>
          <w:sz w:val="24"/>
          <w:lang w:val="en-US"/>
        </w:rPr>
      </w:pPr>
      <w:r>
        <w:rPr>
          <w:rFonts w:hint="eastAsia"/>
          <w:sz w:val="24"/>
        </w:rPr>
        <w:t>（</w:t>
      </w:r>
      <w:r>
        <w:rPr>
          <w:rFonts w:hint="eastAsia"/>
          <w:sz w:val="24"/>
          <w:lang w:val="en-US"/>
        </w:rPr>
        <w:t>1</w:t>
      </w:r>
      <w:r>
        <w:rPr>
          <w:rFonts w:hint="eastAsia"/>
          <w:sz w:val="24"/>
          <w:lang w:val="en-US" w:eastAsia="zh-CN"/>
        </w:rPr>
        <w:t>1</w:t>
      </w:r>
      <w:r>
        <w:rPr>
          <w:rFonts w:hint="eastAsia"/>
          <w:sz w:val="24"/>
        </w:rPr>
        <w:t>）</w:t>
      </w:r>
      <w:r>
        <w:rPr>
          <w:rFonts w:hint="eastAsia"/>
          <w:sz w:val="24"/>
          <w:szCs w:val="24"/>
          <w:lang w:val="en-US"/>
        </w:rPr>
        <w:t>企业业绩</w:t>
      </w:r>
      <w:r>
        <w:rPr>
          <w:rFonts w:hint="eastAsia"/>
          <w:sz w:val="24"/>
          <w:lang w:val="en-US"/>
        </w:rPr>
        <w:t>；</w:t>
      </w:r>
      <w:r>
        <w:rPr>
          <w:rFonts w:hint="eastAsia"/>
          <w:sz w:val="24"/>
        </w:rPr>
        <w:t>（格式见附件）</w:t>
      </w:r>
    </w:p>
    <w:p w14:paraId="35DEC3C7">
      <w:pPr>
        <w:spacing w:line="460" w:lineRule="exact"/>
        <w:ind w:firstLine="480" w:firstLineChars="200"/>
        <w:rPr>
          <w:rFonts w:hint="eastAsia"/>
          <w:sz w:val="24"/>
        </w:rPr>
      </w:pPr>
      <w:r>
        <w:rPr>
          <w:rFonts w:hint="eastAsia"/>
          <w:sz w:val="24"/>
          <w:szCs w:val="24"/>
          <w:lang w:val="en-US"/>
        </w:rPr>
        <w:t>（1</w:t>
      </w:r>
      <w:r>
        <w:rPr>
          <w:rFonts w:hint="eastAsia"/>
          <w:sz w:val="24"/>
          <w:szCs w:val="24"/>
          <w:lang w:val="en-US" w:eastAsia="zh-CN"/>
        </w:rPr>
        <w:t>2</w:t>
      </w:r>
      <w:r>
        <w:rPr>
          <w:rFonts w:hint="eastAsia"/>
          <w:sz w:val="24"/>
          <w:szCs w:val="24"/>
          <w:lang w:val="en-US"/>
        </w:rPr>
        <w:t>）商务响应表；</w:t>
      </w:r>
      <w:r>
        <w:rPr>
          <w:rFonts w:hint="eastAsia"/>
          <w:sz w:val="24"/>
        </w:rPr>
        <w:t>（格式见附件）</w:t>
      </w:r>
    </w:p>
    <w:p w14:paraId="6DE48DDB">
      <w:pPr>
        <w:spacing w:line="460" w:lineRule="exact"/>
        <w:ind w:firstLine="480" w:firstLineChars="200"/>
        <w:rPr>
          <w:rFonts w:hint="eastAsia"/>
          <w:sz w:val="24"/>
          <w:szCs w:val="24"/>
          <w:lang w:val="en-US"/>
        </w:rPr>
      </w:pPr>
      <w:r>
        <w:rPr>
          <w:rFonts w:hint="eastAsia"/>
          <w:sz w:val="24"/>
        </w:rPr>
        <w:t>（</w:t>
      </w:r>
      <w:r>
        <w:rPr>
          <w:rFonts w:hint="eastAsia"/>
          <w:sz w:val="24"/>
          <w:lang w:val="en-US"/>
        </w:rPr>
        <w:t>1</w:t>
      </w:r>
      <w:r>
        <w:rPr>
          <w:rFonts w:hint="eastAsia"/>
          <w:sz w:val="24"/>
          <w:lang w:val="en-US" w:eastAsia="zh-CN"/>
        </w:rPr>
        <w:t>3</w:t>
      </w:r>
      <w:r>
        <w:rPr>
          <w:rFonts w:hint="eastAsia"/>
          <w:sz w:val="24"/>
        </w:rPr>
        <w:t>）</w:t>
      </w:r>
      <w:r>
        <w:rPr>
          <w:rFonts w:hint="eastAsia"/>
          <w:sz w:val="24"/>
          <w:szCs w:val="24"/>
          <w:lang w:val="en-US"/>
        </w:rPr>
        <w:t>磋商文件评分所要求的或供应商认为需要提供的其他文件和说明。</w:t>
      </w:r>
    </w:p>
    <w:p w14:paraId="57F29CB3">
      <w:pPr>
        <w:spacing w:line="460" w:lineRule="exact"/>
        <w:ind w:firstLine="482" w:firstLineChars="200"/>
        <w:rPr>
          <w:rFonts w:hint="eastAsia"/>
          <w:b/>
          <w:bCs/>
          <w:sz w:val="24"/>
          <w:szCs w:val="24"/>
          <w:lang w:val="en-US"/>
        </w:rPr>
      </w:pPr>
      <w:r>
        <w:rPr>
          <w:b/>
          <w:bCs/>
          <w:sz w:val="24"/>
          <w:szCs w:val="24"/>
          <w:lang w:val="en-US"/>
        </w:rPr>
        <w:t xml:space="preserve">8.3 </w:t>
      </w:r>
      <w:r>
        <w:rPr>
          <w:rFonts w:hint="eastAsia"/>
          <w:b/>
          <w:bCs/>
          <w:sz w:val="24"/>
          <w:szCs w:val="24"/>
          <w:lang w:val="en-US"/>
        </w:rPr>
        <w:t>首次报价文件</w:t>
      </w:r>
      <w:r>
        <w:rPr>
          <w:b/>
          <w:bCs/>
          <w:sz w:val="24"/>
          <w:szCs w:val="24"/>
          <w:lang w:val="en-US"/>
        </w:rPr>
        <w:t>:</w:t>
      </w:r>
    </w:p>
    <w:p w14:paraId="6F86722B">
      <w:pPr>
        <w:spacing w:line="460" w:lineRule="exact"/>
        <w:ind w:firstLine="480" w:firstLineChars="200"/>
        <w:rPr>
          <w:rFonts w:hint="eastAsia"/>
          <w:sz w:val="24"/>
          <w:szCs w:val="24"/>
          <w:lang w:val="en-US"/>
        </w:rPr>
      </w:pPr>
      <w:r>
        <w:rPr>
          <w:rFonts w:hint="eastAsia"/>
          <w:sz w:val="24"/>
          <w:szCs w:val="24"/>
          <w:lang w:val="en-US"/>
        </w:rPr>
        <w:t>（1）响应函；</w:t>
      </w:r>
    </w:p>
    <w:p w14:paraId="5744CA8B">
      <w:pPr>
        <w:spacing w:line="460" w:lineRule="exact"/>
        <w:ind w:firstLine="480" w:firstLineChars="200"/>
        <w:rPr>
          <w:rFonts w:hint="eastAsia"/>
          <w:sz w:val="24"/>
          <w:szCs w:val="24"/>
          <w:lang w:val="en-US"/>
        </w:rPr>
      </w:pPr>
      <w:r>
        <w:rPr>
          <w:rFonts w:hint="eastAsia"/>
          <w:sz w:val="24"/>
          <w:szCs w:val="24"/>
          <w:lang w:val="en-US"/>
        </w:rPr>
        <w:t>（2）磋商报价一览表（首次报价）；</w:t>
      </w:r>
    </w:p>
    <w:p w14:paraId="59D63DD0">
      <w:pPr>
        <w:spacing w:line="460" w:lineRule="exact"/>
        <w:ind w:firstLine="480" w:firstLineChars="200"/>
        <w:rPr>
          <w:rFonts w:hint="eastAsia"/>
          <w:sz w:val="24"/>
          <w:szCs w:val="24"/>
          <w:lang w:val="en-US"/>
        </w:rPr>
      </w:pPr>
      <w:r>
        <w:rPr>
          <w:rFonts w:hint="eastAsia"/>
          <w:sz w:val="24"/>
          <w:szCs w:val="24"/>
          <w:lang w:val="en-US"/>
        </w:rPr>
        <w:t>（3）报价明细表</w:t>
      </w:r>
    </w:p>
    <w:p w14:paraId="7087035A">
      <w:pPr>
        <w:spacing w:line="460" w:lineRule="exact"/>
        <w:ind w:firstLine="480" w:firstLineChars="200"/>
        <w:rPr>
          <w:rFonts w:hint="eastAsia"/>
          <w:sz w:val="24"/>
          <w:szCs w:val="24"/>
          <w:lang w:val="en-US"/>
        </w:rPr>
      </w:pPr>
      <w:r>
        <w:rPr>
          <w:rFonts w:hint="eastAsia"/>
          <w:sz w:val="24"/>
          <w:szCs w:val="24"/>
          <w:lang w:val="en-US"/>
        </w:rPr>
        <w:t>（4）磋商代理服务费承诺函；</w:t>
      </w:r>
    </w:p>
    <w:p w14:paraId="747E4652">
      <w:pPr>
        <w:spacing w:line="460" w:lineRule="exact"/>
        <w:ind w:firstLine="480" w:firstLineChars="200"/>
        <w:rPr>
          <w:rFonts w:hint="eastAsia"/>
          <w:sz w:val="24"/>
          <w:szCs w:val="24"/>
          <w:lang w:val="en-US"/>
        </w:rPr>
      </w:pPr>
      <w:r>
        <w:rPr>
          <w:rFonts w:hint="eastAsia"/>
          <w:sz w:val="24"/>
          <w:szCs w:val="24"/>
          <w:lang w:val="en-US"/>
        </w:rPr>
        <w:t>（5）供应商针对报价需要说明的其他材料。</w:t>
      </w:r>
    </w:p>
    <w:p w14:paraId="60D5AE2A">
      <w:pPr>
        <w:spacing w:line="460" w:lineRule="exact"/>
        <w:ind w:firstLine="482" w:firstLineChars="200"/>
        <w:rPr>
          <w:rFonts w:hint="eastAsia" w:cs="Times New Roman"/>
          <w:sz w:val="24"/>
          <w:szCs w:val="24"/>
          <w:lang w:val="en-US"/>
        </w:rPr>
      </w:pPr>
      <w:r>
        <w:rPr>
          <w:b/>
          <w:bCs/>
          <w:sz w:val="24"/>
          <w:szCs w:val="24"/>
          <w:lang w:val="en-US"/>
        </w:rPr>
        <w:t xml:space="preserve">8.4 </w:t>
      </w:r>
      <w:r>
        <w:rPr>
          <w:rFonts w:hint="eastAsia"/>
          <w:b/>
          <w:bCs/>
          <w:sz w:val="24"/>
          <w:szCs w:val="24"/>
          <w:lang w:val="en-US"/>
        </w:rPr>
        <w:t>最终报价文件</w:t>
      </w:r>
      <w:r>
        <w:rPr>
          <w:b/>
          <w:bCs/>
          <w:sz w:val="24"/>
          <w:szCs w:val="24"/>
          <w:lang w:val="en-US"/>
        </w:rPr>
        <w:t>:</w:t>
      </w:r>
    </w:p>
    <w:p w14:paraId="5173582A">
      <w:pPr>
        <w:spacing w:line="460" w:lineRule="exact"/>
        <w:ind w:firstLine="480" w:firstLineChars="200"/>
        <w:rPr>
          <w:rFonts w:hint="eastAsia"/>
          <w:sz w:val="24"/>
          <w:szCs w:val="24"/>
          <w:lang w:val="en-US"/>
        </w:rPr>
      </w:pPr>
      <w:r>
        <w:rPr>
          <w:rFonts w:hint="eastAsia"/>
          <w:sz w:val="24"/>
          <w:szCs w:val="24"/>
          <w:lang w:val="en-US"/>
        </w:rPr>
        <w:t>磋商报价一览表</w:t>
      </w:r>
      <w:r>
        <w:rPr>
          <w:sz w:val="24"/>
          <w:szCs w:val="24"/>
          <w:lang w:val="en-US"/>
        </w:rPr>
        <w:t>(</w:t>
      </w:r>
      <w:r>
        <w:rPr>
          <w:rFonts w:hint="eastAsia"/>
          <w:sz w:val="24"/>
          <w:szCs w:val="24"/>
          <w:lang w:val="en-US"/>
        </w:rPr>
        <w:t>最终报价在资格文件、商务技术文件、首次报价文件评审结束后由各参加磋商的供应商在规定的时间内在“政府采购云平台上”线上提供</w:t>
      </w:r>
      <w:r>
        <w:rPr>
          <w:sz w:val="24"/>
          <w:szCs w:val="24"/>
          <w:lang w:val="en-US"/>
        </w:rPr>
        <w:t>)</w:t>
      </w:r>
    </w:p>
    <w:p w14:paraId="7B4B20A1">
      <w:pPr>
        <w:spacing w:line="460" w:lineRule="exact"/>
        <w:ind w:firstLine="482" w:firstLineChars="200"/>
        <w:rPr>
          <w:rFonts w:hint="eastAsia" w:cs="Times New Roman"/>
          <w:b/>
          <w:bCs/>
          <w:sz w:val="24"/>
          <w:szCs w:val="24"/>
          <w:lang w:val="en-US"/>
        </w:rPr>
      </w:pPr>
      <w:r>
        <w:rPr>
          <w:b/>
          <w:bCs/>
          <w:sz w:val="24"/>
          <w:szCs w:val="24"/>
          <w:lang w:val="en-US"/>
        </w:rPr>
        <w:t>9</w:t>
      </w:r>
      <w:r>
        <w:rPr>
          <w:rFonts w:hint="eastAsia"/>
          <w:b/>
          <w:bCs/>
          <w:sz w:val="24"/>
          <w:szCs w:val="24"/>
          <w:lang w:val="en-US"/>
        </w:rPr>
        <w:t>、磋商报价说明</w:t>
      </w:r>
    </w:p>
    <w:p w14:paraId="2E9B24CE">
      <w:pPr>
        <w:spacing w:line="460" w:lineRule="exact"/>
        <w:ind w:firstLine="480" w:firstLineChars="200"/>
        <w:rPr>
          <w:rFonts w:hint="eastAsia" w:cs="Times New Roman"/>
          <w:sz w:val="24"/>
          <w:szCs w:val="24"/>
          <w:lang w:val="en-US"/>
        </w:rPr>
      </w:pPr>
      <w:r>
        <w:rPr>
          <w:sz w:val="24"/>
          <w:szCs w:val="24"/>
          <w:lang w:val="en-US"/>
        </w:rPr>
        <w:t>9.1</w:t>
      </w:r>
      <w:r>
        <w:rPr>
          <w:rFonts w:hint="eastAsia"/>
          <w:sz w:val="24"/>
          <w:szCs w:val="24"/>
          <w:lang w:val="en-US"/>
        </w:rPr>
        <w:t>本项目采购预算：首次报价和最终报价均不得超过采购预算，否则作无效标处理；</w:t>
      </w:r>
    </w:p>
    <w:p w14:paraId="1AEB9D9D">
      <w:pPr>
        <w:spacing w:line="460" w:lineRule="exact"/>
        <w:ind w:firstLine="480" w:firstLineChars="200"/>
        <w:rPr>
          <w:rFonts w:hint="eastAsia" w:cs="Times New Roman"/>
          <w:sz w:val="24"/>
          <w:szCs w:val="24"/>
          <w:lang w:val="en-US"/>
        </w:rPr>
      </w:pPr>
      <w:r>
        <w:rPr>
          <w:sz w:val="24"/>
          <w:szCs w:val="24"/>
          <w:lang w:val="en-US"/>
        </w:rPr>
        <w:t>9.2</w:t>
      </w:r>
      <w:r>
        <w:rPr>
          <w:rFonts w:hint="eastAsia"/>
          <w:sz w:val="24"/>
          <w:szCs w:val="24"/>
          <w:lang w:val="en-US"/>
        </w:rPr>
        <w:t>磋商采购单位不接受任何选择性的方案；</w:t>
      </w:r>
    </w:p>
    <w:p w14:paraId="316FF4A2">
      <w:pPr>
        <w:spacing w:line="460" w:lineRule="exact"/>
        <w:ind w:firstLine="480" w:firstLineChars="200"/>
        <w:rPr>
          <w:rFonts w:hint="eastAsia" w:cs="Times New Roman"/>
          <w:sz w:val="24"/>
          <w:szCs w:val="24"/>
          <w:lang w:val="en-US"/>
        </w:rPr>
      </w:pPr>
      <w:r>
        <w:rPr>
          <w:sz w:val="24"/>
          <w:szCs w:val="24"/>
          <w:lang w:val="en-US"/>
        </w:rPr>
        <w:t>9.3</w:t>
      </w:r>
      <w:r>
        <w:rPr>
          <w:rFonts w:hint="eastAsia"/>
          <w:sz w:val="24"/>
          <w:szCs w:val="24"/>
          <w:lang w:val="en-US"/>
        </w:rPr>
        <w:t>磋商报价指完成项目的各种费用及必要的保险费用和各项税金等所有费用的总和，应为履行合同的最终价格，其市场风险由供应商承担；</w:t>
      </w:r>
    </w:p>
    <w:p w14:paraId="69731980">
      <w:pPr>
        <w:spacing w:line="460" w:lineRule="exact"/>
        <w:ind w:firstLine="480" w:firstLineChars="200"/>
        <w:rPr>
          <w:rFonts w:hint="eastAsia" w:cs="Times New Roman"/>
          <w:sz w:val="24"/>
          <w:szCs w:val="24"/>
          <w:lang w:val="en-US"/>
        </w:rPr>
      </w:pPr>
      <w:r>
        <w:rPr>
          <w:sz w:val="24"/>
          <w:szCs w:val="24"/>
          <w:lang w:val="en-US"/>
        </w:rPr>
        <w:t>9.4</w:t>
      </w:r>
      <w:r>
        <w:rPr>
          <w:rFonts w:hint="eastAsia"/>
          <w:sz w:val="24"/>
          <w:szCs w:val="24"/>
          <w:lang w:val="en-US"/>
        </w:rPr>
        <w:t>供应商要按磋商项目内容、数量及服务要求，就采购事项按格式要求规范填写，并由法定代表人或授权代理人签署，未经磋商采购单位书面同意，不得随意更改项目名称、计量单位、工程数量、暂定价、暂估价、暂列金额，否则有可能被视为无效标；</w:t>
      </w:r>
    </w:p>
    <w:p w14:paraId="4B52CDAC">
      <w:pPr>
        <w:spacing w:line="460" w:lineRule="exact"/>
        <w:ind w:firstLine="480" w:firstLineChars="200"/>
        <w:rPr>
          <w:rFonts w:hint="eastAsia" w:cs="Times New Roman"/>
          <w:sz w:val="24"/>
          <w:szCs w:val="24"/>
          <w:lang w:val="en-US"/>
        </w:rPr>
      </w:pPr>
      <w:r>
        <w:rPr>
          <w:sz w:val="24"/>
          <w:szCs w:val="24"/>
          <w:lang w:val="en-US"/>
        </w:rPr>
        <w:t>9.5</w:t>
      </w:r>
      <w:r>
        <w:rPr>
          <w:rFonts w:hint="eastAsia"/>
          <w:sz w:val="24"/>
          <w:szCs w:val="24"/>
          <w:lang w:val="en-US"/>
        </w:rPr>
        <w:t>供应商如需用外汇购入的采购货物，须折合人民币计入总报价中（含税价），但应申明免税价格并注明成交后采购人应办理的有关手续；</w:t>
      </w:r>
    </w:p>
    <w:p w14:paraId="0DF2E8F6">
      <w:pPr>
        <w:spacing w:line="460" w:lineRule="exact"/>
        <w:ind w:firstLine="480" w:firstLineChars="200"/>
        <w:rPr>
          <w:rFonts w:hint="eastAsia" w:cs="Times New Roman"/>
          <w:sz w:val="24"/>
          <w:szCs w:val="24"/>
          <w:lang w:val="en-US"/>
        </w:rPr>
      </w:pPr>
      <w:r>
        <w:rPr>
          <w:sz w:val="24"/>
          <w:szCs w:val="24"/>
          <w:lang w:val="en-US"/>
        </w:rPr>
        <w:t>9.6</w:t>
      </w:r>
      <w:r>
        <w:rPr>
          <w:rFonts w:hint="eastAsia"/>
          <w:sz w:val="24"/>
          <w:szCs w:val="24"/>
          <w:lang w:val="en-US"/>
        </w:rPr>
        <w:t>磋商报价分二轮或多轮（最多不超过三轮）进行。首次报价在响应文件中体现；最终报价由各供应商在规定时间（30分钟）内通过政采云平台在线完成；政采云平台在线报价失败的，供应商应及时联系采购代理机构，通过指定的电子邮箱（791810452@qq.com）提供加密的最终报价文件；</w:t>
      </w:r>
    </w:p>
    <w:p w14:paraId="1B042236">
      <w:pPr>
        <w:spacing w:line="460" w:lineRule="exact"/>
        <w:ind w:firstLine="480" w:firstLineChars="200"/>
        <w:rPr>
          <w:rFonts w:hint="eastAsia" w:cs="Times New Roman"/>
          <w:sz w:val="24"/>
          <w:szCs w:val="24"/>
          <w:lang w:val="en-US"/>
        </w:rPr>
      </w:pPr>
      <w:r>
        <w:rPr>
          <w:sz w:val="24"/>
          <w:szCs w:val="24"/>
          <w:lang w:val="en-US"/>
        </w:rPr>
        <w:t>9.7</w:t>
      </w:r>
      <w:r>
        <w:rPr>
          <w:rFonts w:hint="eastAsia"/>
          <w:sz w:val="24"/>
          <w:szCs w:val="24"/>
          <w:lang w:val="en-US"/>
        </w:rPr>
        <w:t>各供应商应事先做好充足准备，如未能在规定的时间内提供《最终报价文件》，作自动放弃处理；</w:t>
      </w:r>
    </w:p>
    <w:p w14:paraId="566FB357">
      <w:pPr>
        <w:spacing w:line="460" w:lineRule="exact"/>
        <w:ind w:firstLine="480" w:firstLineChars="200"/>
        <w:rPr>
          <w:rFonts w:hint="eastAsia" w:cs="Times New Roman"/>
          <w:sz w:val="24"/>
          <w:szCs w:val="24"/>
          <w:lang w:val="en-US"/>
        </w:rPr>
      </w:pPr>
      <w:r>
        <w:rPr>
          <w:sz w:val="24"/>
          <w:szCs w:val="24"/>
          <w:lang w:val="en-US"/>
        </w:rPr>
        <w:t>9.8</w:t>
      </w:r>
      <w:r>
        <w:rPr>
          <w:rFonts w:hint="eastAsia"/>
          <w:sz w:val="24"/>
          <w:szCs w:val="24"/>
          <w:lang w:val="en-US"/>
        </w:rPr>
        <w:t>响应文件中的所有报价均以人民币（元）为单位；</w:t>
      </w:r>
    </w:p>
    <w:p w14:paraId="70DCA155">
      <w:pPr>
        <w:spacing w:line="460" w:lineRule="exact"/>
        <w:ind w:firstLine="480" w:firstLineChars="200"/>
        <w:rPr>
          <w:rFonts w:hint="eastAsia" w:cs="Times New Roman"/>
          <w:sz w:val="24"/>
          <w:szCs w:val="24"/>
          <w:lang w:val="en-US"/>
        </w:rPr>
      </w:pPr>
      <w:r>
        <w:rPr>
          <w:sz w:val="24"/>
          <w:szCs w:val="24"/>
          <w:lang w:val="en-US"/>
        </w:rPr>
        <w:t>9.</w:t>
      </w:r>
      <w:r>
        <w:rPr>
          <w:rFonts w:hint="eastAsia"/>
          <w:sz w:val="24"/>
          <w:szCs w:val="24"/>
          <w:lang w:val="en-US"/>
        </w:rPr>
        <w:t>9成交公告结束后，成交供应商须提供与磋商文件确定的采购清单、最终报价金额明细表，并经采购人确认签字后方可签订合同。（与最终报价金额一致的采购清单其各项综合单价金额不得高于首次报价时提供的采购清单各项综合单价金额。）</w:t>
      </w:r>
    </w:p>
    <w:p w14:paraId="2A81CD76">
      <w:pPr>
        <w:spacing w:line="460" w:lineRule="exact"/>
        <w:ind w:firstLine="482" w:firstLineChars="200"/>
        <w:rPr>
          <w:rFonts w:hint="eastAsia" w:cs="Times New Roman"/>
          <w:b/>
          <w:bCs/>
          <w:sz w:val="24"/>
          <w:szCs w:val="24"/>
          <w:lang w:val="en-US"/>
        </w:rPr>
      </w:pPr>
      <w:r>
        <w:rPr>
          <w:b/>
          <w:bCs/>
          <w:sz w:val="24"/>
          <w:szCs w:val="24"/>
          <w:lang w:val="en-US"/>
        </w:rPr>
        <w:t>10</w:t>
      </w:r>
      <w:r>
        <w:rPr>
          <w:rFonts w:hint="eastAsia"/>
          <w:b/>
          <w:bCs/>
          <w:sz w:val="24"/>
          <w:szCs w:val="24"/>
          <w:lang w:val="en-US"/>
        </w:rPr>
        <w:t>、磋商有效期</w:t>
      </w:r>
    </w:p>
    <w:p w14:paraId="672776A9">
      <w:pPr>
        <w:spacing w:line="460" w:lineRule="exact"/>
        <w:ind w:firstLine="480" w:firstLineChars="200"/>
        <w:rPr>
          <w:rFonts w:hint="eastAsia" w:cs="Times New Roman"/>
          <w:sz w:val="24"/>
          <w:szCs w:val="24"/>
          <w:lang w:val="en-US"/>
        </w:rPr>
      </w:pPr>
      <w:r>
        <w:rPr>
          <w:sz w:val="24"/>
          <w:szCs w:val="24"/>
          <w:lang w:val="en-US"/>
        </w:rPr>
        <w:t>10.1</w:t>
      </w:r>
      <w:r>
        <w:rPr>
          <w:rFonts w:hint="eastAsia"/>
          <w:sz w:val="24"/>
          <w:szCs w:val="24"/>
          <w:lang w:val="en-US"/>
        </w:rPr>
        <w:t>自磋商开始之日起</w:t>
      </w:r>
      <w:r>
        <w:rPr>
          <w:sz w:val="24"/>
          <w:szCs w:val="24"/>
          <w:lang w:val="en-US"/>
        </w:rPr>
        <w:t>60</w:t>
      </w:r>
      <w:r>
        <w:rPr>
          <w:rFonts w:hint="eastAsia"/>
          <w:sz w:val="24"/>
          <w:szCs w:val="24"/>
          <w:lang w:val="en-US"/>
        </w:rPr>
        <w:t>天内。有效期短于这个规定期限的响应文件，将被拒绝。</w:t>
      </w:r>
    </w:p>
    <w:p w14:paraId="6709FF3F">
      <w:pPr>
        <w:spacing w:line="460" w:lineRule="exact"/>
        <w:ind w:firstLine="480" w:firstLineChars="200"/>
        <w:rPr>
          <w:rFonts w:hint="eastAsia" w:cs="Times New Roman"/>
          <w:sz w:val="24"/>
          <w:szCs w:val="24"/>
          <w:lang w:val="en-US"/>
        </w:rPr>
      </w:pPr>
      <w:r>
        <w:rPr>
          <w:sz w:val="24"/>
          <w:szCs w:val="24"/>
          <w:lang w:val="en-US"/>
        </w:rPr>
        <w:t>10.2</w:t>
      </w:r>
      <w:r>
        <w:rPr>
          <w:rFonts w:hint="eastAsia"/>
          <w:sz w:val="24"/>
          <w:szCs w:val="24"/>
          <w:lang w:val="en-US"/>
        </w:rPr>
        <w:t>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31ED1873">
      <w:pPr>
        <w:spacing w:line="460" w:lineRule="exact"/>
        <w:ind w:firstLine="482" w:firstLineChars="200"/>
        <w:rPr>
          <w:rFonts w:hint="eastAsia" w:cs="Times New Roman"/>
          <w:b/>
          <w:bCs/>
          <w:sz w:val="24"/>
          <w:szCs w:val="24"/>
          <w:lang w:val="en-US"/>
        </w:rPr>
      </w:pPr>
      <w:r>
        <w:rPr>
          <w:b/>
          <w:bCs/>
          <w:sz w:val="24"/>
          <w:szCs w:val="24"/>
          <w:lang w:val="en-US"/>
        </w:rPr>
        <w:t>11</w:t>
      </w:r>
      <w:r>
        <w:rPr>
          <w:rFonts w:hint="eastAsia"/>
          <w:b/>
          <w:bCs/>
          <w:sz w:val="24"/>
          <w:szCs w:val="24"/>
          <w:lang w:val="en-US"/>
        </w:rPr>
        <w:t>、响应文件份数和签署</w:t>
      </w:r>
    </w:p>
    <w:p w14:paraId="2C367C27">
      <w:pPr>
        <w:spacing w:line="460" w:lineRule="exact"/>
        <w:ind w:firstLine="480" w:firstLineChars="200"/>
        <w:rPr>
          <w:rFonts w:hint="eastAsia" w:cs="Times New Roman"/>
          <w:sz w:val="24"/>
          <w:szCs w:val="24"/>
          <w:lang w:val="en-US"/>
        </w:rPr>
      </w:pPr>
      <w:r>
        <w:rPr>
          <w:sz w:val="24"/>
          <w:szCs w:val="24"/>
          <w:lang w:val="en-US"/>
        </w:rPr>
        <w:t>11.1</w:t>
      </w:r>
      <w:r>
        <w:rPr>
          <w:rFonts w:hint="eastAsia"/>
          <w:sz w:val="24"/>
          <w:szCs w:val="24"/>
          <w:lang w:val="en-US"/>
        </w:rPr>
        <w:t>电子响应文件：</w:t>
      </w:r>
    </w:p>
    <w:p w14:paraId="7E40608C">
      <w:pPr>
        <w:spacing w:line="460" w:lineRule="exact"/>
        <w:ind w:firstLine="480" w:firstLineChars="200"/>
        <w:rPr>
          <w:rFonts w:hint="eastAsia" w:cs="Times New Roman"/>
          <w:sz w:val="24"/>
          <w:szCs w:val="24"/>
          <w:lang w:val="en-US"/>
        </w:rPr>
      </w:pPr>
      <w:r>
        <w:rPr>
          <w:rFonts w:hint="eastAsia"/>
          <w:sz w:val="24"/>
          <w:szCs w:val="24"/>
          <w:lang w:val="en-US"/>
        </w:rPr>
        <w:t>供应商应根据“政采云供应商项目采购</w:t>
      </w:r>
      <w:r>
        <w:rPr>
          <w:sz w:val="24"/>
          <w:szCs w:val="24"/>
          <w:lang w:val="en-US"/>
        </w:rPr>
        <w:t>-</w:t>
      </w:r>
      <w:r>
        <w:rPr>
          <w:rFonts w:hint="eastAsia"/>
          <w:sz w:val="24"/>
          <w:szCs w:val="24"/>
          <w:lang w:val="en-US"/>
        </w:rPr>
        <w:t>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62A0634F">
      <w:pPr>
        <w:spacing w:line="460" w:lineRule="exact"/>
        <w:ind w:firstLine="480" w:firstLineChars="200"/>
        <w:rPr>
          <w:rFonts w:hint="eastAsia" w:cs="Times New Roman"/>
          <w:sz w:val="24"/>
          <w:szCs w:val="24"/>
          <w:lang w:val="en-US"/>
        </w:rPr>
      </w:pPr>
      <w:r>
        <w:rPr>
          <w:sz w:val="24"/>
          <w:szCs w:val="24"/>
          <w:lang w:val="en-US"/>
        </w:rPr>
        <w:t>11.2</w:t>
      </w:r>
      <w:r>
        <w:rPr>
          <w:rFonts w:hint="eastAsia"/>
          <w:sz w:val="24"/>
          <w:szCs w:val="24"/>
          <w:lang w:val="en-US"/>
        </w:rPr>
        <w:t>备份响应文件（仅在出现解密异常情况下使用）：</w:t>
      </w:r>
    </w:p>
    <w:p w14:paraId="6FB3C296">
      <w:pPr>
        <w:spacing w:line="460" w:lineRule="exact"/>
        <w:ind w:firstLine="480" w:firstLineChars="200"/>
        <w:rPr>
          <w:rFonts w:hint="eastAsia" w:cs="Times New Roman"/>
          <w:sz w:val="24"/>
          <w:szCs w:val="24"/>
          <w:lang w:val="en-US"/>
        </w:rPr>
      </w:pPr>
      <w:r>
        <w:rPr>
          <w:sz w:val="24"/>
          <w:szCs w:val="24"/>
          <w:lang w:val="en-US"/>
        </w:rPr>
        <w:t xml:space="preserve">11.2.1 </w:t>
      </w:r>
      <w:r>
        <w:rPr>
          <w:rFonts w:hint="eastAsia"/>
          <w:sz w:val="24"/>
          <w:szCs w:val="24"/>
          <w:lang w:val="en-US"/>
        </w:rPr>
        <w:t>①供应商应权衡利弊考虑是否提供数据电子备份响应文件（</w:t>
      </w:r>
      <w:r>
        <w:rPr>
          <w:sz w:val="24"/>
          <w:szCs w:val="24"/>
          <w:lang w:val="en-US"/>
        </w:rPr>
        <w:t>U</w:t>
      </w:r>
      <w:r>
        <w:rPr>
          <w:rFonts w:hint="eastAsia"/>
          <w:sz w:val="24"/>
          <w:szCs w:val="24"/>
          <w:lang w:val="en-US"/>
        </w:rPr>
        <w:t>盘），采购人及采购代理机构不做强制性要求，若因下一条款（第</w:t>
      </w:r>
      <w:r>
        <w:rPr>
          <w:sz w:val="24"/>
          <w:szCs w:val="24"/>
          <w:lang w:val="en-US"/>
        </w:rPr>
        <w:t>11.2.2</w:t>
      </w:r>
      <w:r>
        <w:rPr>
          <w:rFonts w:hint="eastAsia"/>
          <w:sz w:val="24"/>
          <w:szCs w:val="24"/>
          <w:lang w:val="en-US"/>
        </w:rPr>
        <w:t>条）原因须启用数据电子备份响应文件（</w:t>
      </w:r>
      <w:r>
        <w:rPr>
          <w:sz w:val="24"/>
          <w:szCs w:val="24"/>
          <w:lang w:val="en-US"/>
        </w:rPr>
        <w:t>U</w:t>
      </w:r>
      <w:r>
        <w:rPr>
          <w:rFonts w:hint="eastAsia"/>
          <w:sz w:val="24"/>
          <w:szCs w:val="24"/>
          <w:lang w:val="en-US"/>
        </w:rPr>
        <w:t>盘）时，而供应商未提供的，视为放弃投标资格，作无效标处理；②供应商应对提供的数据电子备份响应文件（</w:t>
      </w:r>
      <w:r>
        <w:rPr>
          <w:sz w:val="24"/>
          <w:szCs w:val="24"/>
          <w:lang w:val="en-US"/>
        </w:rPr>
        <w:t>U</w:t>
      </w:r>
      <w:r>
        <w:rPr>
          <w:rFonts w:hint="eastAsia"/>
          <w:sz w:val="24"/>
          <w:szCs w:val="24"/>
          <w:lang w:val="en-US"/>
        </w:rPr>
        <w:t>盘）进行加密处理，若需要启用数据电子备份响应文件（</w:t>
      </w:r>
      <w:r>
        <w:rPr>
          <w:sz w:val="24"/>
          <w:szCs w:val="24"/>
          <w:lang w:val="en-US"/>
        </w:rPr>
        <w:t>U</w:t>
      </w:r>
      <w:r>
        <w:rPr>
          <w:rFonts w:hint="eastAsia"/>
          <w:sz w:val="24"/>
          <w:szCs w:val="24"/>
          <w:lang w:val="en-US"/>
        </w:rPr>
        <w:t>盘）时，再由供应商告知采购人及采购代理机构加密信息进行解密；③若供应商未提供数据电子备份响应文件（</w:t>
      </w:r>
      <w:r>
        <w:rPr>
          <w:sz w:val="24"/>
          <w:szCs w:val="24"/>
          <w:lang w:val="en-US"/>
        </w:rPr>
        <w:t>U</w:t>
      </w:r>
      <w:r>
        <w:rPr>
          <w:rFonts w:hint="eastAsia"/>
          <w:sz w:val="24"/>
          <w:szCs w:val="24"/>
          <w:lang w:val="en-US"/>
        </w:rPr>
        <w:t>盘），磋商公告及磋商文件中关于数据电子备份响应文件（</w:t>
      </w:r>
      <w:r>
        <w:rPr>
          <w:sz w:val="24"/>
          <w:szCs w:val="24"/>
          <w:lang w:val="en-US"/>
        </w:rPr>
        <w:t>U</w:t>
      </w:r>
      <w:r>
        <w:rPr>
          <w:rFonts w:hint="eastAsia"/>
          <w:sz w:val="24"/>
          <w:szCs w:val="24"/>
          <w:lang w:val="en-US"/>
        </w:rPr>
        <w:t>盘）的要求及内容不再适用。</w:t>
      </w:r>
    </w:p>
    <w:p w14:paraId="7EEE5055">
      <w:pPr>
        <w:spacing w:line="460" w:lineRule="exact"/>
        <w:ind w:firstLine="480" w:firstLineChars="200"/>
        <w:rPr>
          <w:rFonts w:hint="eastAsia" w:cs="Times New Roman"/>
          <w:sz w:val="24"/>
          <w:szCs w:val="24"/>
          <w:lang w:val="en-US"/>
        </w:rPr>
      </w:pPr>
      <w:r>
        <w:rPr>
          <w:sz w:val="24"/>
          <w:szCs w:val="24"/>
          <w:lang w:val="en-US"/>
        </w:rPr>
        <w:t xml:space="preserve">11.2.2 </w:t>
      </w:r>
      <w:r>
        <w:rPr>
          <w:rFonts w:hint="eastAsia"/>
          <w:sz w:val="24"/>
          <w:szCs w:val="24"/>
          <w:lang w:val="en-US"/>
        </w:rPr>
        <w:t>如果供应商在“政府采购云平台”完成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w:t>
      </w:r>
      <w:r>
        <w:fldChar w:fldCharType="begin"/>
      </w:r>
      <w:r>
        <w:instrText xml:space="preserve"> HYPERLINK "mailto:296571427@qq.com），由代理机构通过政采云电子交易平台【异常处理】端口上传、解密。数据电子备份响应文件格式及内容须与政采云平台项目采购-电子交易操作指南中制作、加密并递交的电子响应文件格式及内容一致。" </w:instrText>
      </w:r>
      <w:r>
        <w:fldChar w:fldCharType="separate"/>
      </w:r>
      <w:r>
        <w:rPr>
          <w:rFonts w:hint="eastAsia"/>
          <w:sz w:val="24"/>
          <w:szCs w:val="24"/>
          <w:lang w:val="en-US"/>
        </w:rPr>
        <w:t>由代理机构通过政采云电子交易平台【异常处理】端口上传、解密。数据电子备份响应文件格式及内容须与政采云平台项目采购</w:t>
      </w:r>
      <w:r>
        <w:rPr>
          <w:sz w:val="24"/>
          <w:szCs w:val="24"/>
          <w:lang w:val="en-US"/>
        </w:rPr>
        <w:t>-</w:t>
      </w:r>
      <w:r>
        <w:rPr>
          <w:rFonts w:hint="eastAsia"/>
          <w:sz w:val="24"/>
          <w:szCs w:val="24"/>
          <w:lang w:val="en-US"/>
        </w:rPr>
        <w:t>电子交易操作指南中制作、加密并递交的电子响应文件格式及内容一致。</w:t>
      </w:r>
      <w:r>
        <w:rPr>
          <w:rFonts w:hint="eastAsia"/>
          <w:sz w:val="24"/>
          <w:szCs w:val="24"/>
          <w:lang w:val="en-US"/>
        </w:rPr>
        <w:fldChar w:fldCharType="end"/>
      </w:r>
    </w:p>
    <w:p w14:paraId="0C1F09F7">
      <w:pPr>
        <w:spacing w:line="460" w:lineRule="exact"/>
        <w:ind w:firstLine="480" w:firstLineChars="200"/>
        <w:rPr>
          <w:rFonts w:hint="eastAsia" w:cs="Times New Roman"/>
          <w:sz w:val="24"/>
          <w:szCs w:val="24"/>
          <w:lang w:val="en-US"/>
        </w:rPr>
      </w:pPr>
      <w:r>
        <w:rPr>
          <w:sz w:val="24"/>
          <w:szCs w:val="24"/>
          <w:lang w:val="en-US"/>
        </w:rPr>
        <w:t>11.3</w:t>
      </w:r>
      <w:r>
        <w:rPr>
          <w:rFonts w:hint="eastAsia"/>
          <w:sz w:val="24"/>
          <w:szCs w:val="24"/>
          <w:lang w:val="en-US"/>
        </w:rPr>
        <w:t>其他：</w:t>
      </w:r>
    </w:p>
    <w:p w14:paraId="44FDB8F6">
      <w:pPr>
        <w:spacing w:line="460" w:lineRule="exact"/>
        <w:ind w:firstLine="480" w:firstLineChars="200"/>
        <w:rPr>
          <w:rFonts w:hint="eastAsia" w:cs="Times New Roman"/>
          <w:sz w:val="24"/>
          <w:szCs w:val="24"/>
          <w:lang w:val="en-US"/>
        </w:rPr>
      </w:pPr>
      <w:r>
        <w:rPr>
          <w:sz w:val="24"/>
          <w:szCs w:val="24"/>
          <w:lang w:val="en-US"/>
        </w:rPr>
        <w:t>11.3.1</w:t>
      </w:r>
      <w:r>
        <w:rPr>
          <w:rFonts w:hint="eastAsia"/>
          <w:sz w:val="24"/>
          <w:szCs w:val="24"/>
          <w:lang w:val="en-US"/>
        </w:rPr>
        <w:t>响应文件需按磋商文件要求的格式填写并签字盖章。</w:t>
      </w:r>
    </w:p>
    <w:p w14:paraId="7C065D71">
      <w:pPr>
        <w:spacing w:line="460" w:lineRule="exact"/>
        <w:ind w:firstLine="480" w:firstLineChars="200"/>
        <w:rPr>
          <w:rFonts w:hint="eastAsia" w:cs="Times New Roman"/>
          <w:sz w:val="24"/>
          <w:szCs w:val="24"/>
          <w:lang w:val="en-US"/>
        </w:rPr>
      </w:pPr>
      <w:r>
        <w:rPr>
          <w:sz w:val="24"/>
          <w:szCs w:val="24"/>
          <w:lang w:val="en-US"/>
        </w:rPr>
        <w:t>11.3.2</w:t>
      </w:r>
      <w:r>
        <w:rPr>
          <w:rFonts w:hint="eastAsia"/>
          <w:sz w:val="24"/>
          <w:szCs w:val="24"/>
          <w:lang w:val="en-US"/>
        </w:rPr>
        <w:t>响应文件不应涂改或行间插字和增删</w:t>
      </w:r>
      <w:r>
        <w:rPr>
          <w:sz w:val="24"/>
          <w:szCs w:val="24"/>
          <w:lang w:val="en-US"/>
        </w:rPr>
        <w:t xml:space="preserve">, </w:t>
      </w:r>
      <w:r>
        <w:rPr>
          <w:rFonts w:hint="eastAsia"/>
          <w:sz w:val="24"/>
          <w:szCs w:val="24"/>
          <w:lang w:val="en-US"/>
        </w:rPr>
        <w:t>如有修改，修改处须加盖供应商的公章或由法定代表人或其授权委托人签字或盖章。响应文件因字迹潦草或表达不清所引起的后果由供应商负责。</w:t>
      </w:r>
    </w:p>
    <w:p w14:paraId="4F0ACF13">
      <w:pPr>
        <w:spacing w:line="460" w:lineRule="exact"/>
        <w:ind w:firstLine="480" w:firstLineChars="200"/>
        <w:rPr>
          <w:rFonts w:hint="eastAsia" w:cs="Times New Roman"/>
          <w:sz w:val="24"/>
          <w:szCs w:val="24"/>
          <w:lang w:val="en-US"/>
        </w:rPr>
      </w:pPr>
      <w:r>
        <w:rPr>
          <w:sz w:val="24"/>
          <w:szCs w:val="24"/>
          <w:lang w:val="en-US"/>
        </w:rPr>
        <w:t>11.4</w:t>
      </w:r>
      <w:r>
        <w:rPr>
          <w:rFonts w:hint="eastAsia"/>
          <w:sz w:val="24"/>
          <w:szCs w:val="24"/>
          <w:lang w:val="en-US"/>
        </w:rPr>
        <w:t>响应文件的签章</w:t>
      </w:r>
    </w:p>
    <w:p w14:paraId="08678E49">
      <w:pPr>
        <w:spacing w:line="460" w:lineRule="exact"/>
        <w:ind w:firstLine="480" w:firstLineChars="200"/>
        <w:rPr>
          <w:rFonts w:hint="eastAsia" w:cs="Times New Roman"/>
          <w:sz w:val="24"/>
          <w:szCs w:val="24"/>
          <w:lang w:val="en-US"/>
        </w:rPr>
      </w:pPr>
      <w:r>
        <w:rPr>
          <w:sz w:val="24"/>
          <w:szCs w:val="24"/>
          <w:lang w:val="en-US"/>
        </w:rPr>
        <w:t xml:space="preserve">11.4.1 </w:t>
      </w:r>
      <w:r>
        <w:rPr>
          <w:rFonts w:hint="eastAsia"/>
          <w:sz w:val="24"/>
          <w:szCs w:val="24"/>
          <w:lang w:val="en-US"/>
        </w:rPr>
        <w:t>响应文件的签章见《前附表》；</w:t>
      </w:r>
    </w:p>
    <w:p w14:paraId="1DC34711">
      <w:pPr>
        <w:spacing w:line="460" w:lineRule="exact"/>
        <w:ind w:firstLine="480" w:firstLineChars="200"/>
        <w:rPr>
          <w:rFonts w:hint="eastAsia" w:cs="Times New Roman"/>
          <w:sz w:val="24"/>
          <w:szCs w:val="24"/>
          <w:lang w:val="en-US"/>
        </w:rPr>
      </w:pPr>
      <w:r>
        <w:rPr>
          <w:sz w:val="24"/>
          <w:szCs w:val="24"/>
          <w:lang w:val="en-US"/>
        </w:rPr>
        <w:t xml:space="preserve">11.4.2 </w:t>
      </w:r>
      <w:r>
        <w:rPr>
          <w:rFonts w:hint="eastAsia"/>
          <w:sz w:val="24"/>
          <w:szCs w:val="24"/>
          <w:lang w:val="en-US"/>
        </w:rPr>
        <w:t>响应文件应由供应商法定代表人或其授权代表签字（或盖章），并加盖供应商公章。</w:t>
      </w:r>
    </w:p>
    <w:p w14:paraId="0FCC859A">
      <w:pPr>
        <w:spacing w:line="460" w:lineRule="exact"/>
        <w:ind w:firstLine="480" w:firstLineChars="200"/>
        <w:rPr>
          <w:rFonts w:hint="eastAsia" w:cs="Times New Roman"/>
          <w:sz w:val="24"/>
          <w:szCs w:val="24"/>
          <w:lang w:val="en-US"/>
        </w:rPr>
      </w:pPr>
      <w:r>
        <w:rPr>
          <w:sz w:val="24"/>
          <w:szCs w:val="24"/>
          <w:lang w:val="en-US"/>
        </w:rPr>
        <w:t xml:space="preserve">11.4.3 </w:t>
      </w:r>
      <w:r>
        <w:rPr>
          <w:rFonts w:hint="eastAsia"/>
          <w:sz w:val="24"/>
          <w:szCs w:val="24"/>
          <w:lang w:val="en-US"/>
        </w:rPr>
        <w:t>参与在线磋商时如遇平台技术问题详询95763。</w:t>
      </w:r>
    </w:p>
    <w:p w14:paraId="41B2946E">
      <w:pPr>
        <w:spacing w:line="460" w:lineRule="exact"/>
        <w:ind w:firstLine="480" w:firstLineChars="200"/>
        <w:rPr>
          <w:rFonts w:hint="eastAsia" w:cs="Times New Roman"/>
          <w:sz w:val="24"/>
          <w:szCs w:val="24"/>
          <w:lang w:val="en-US"/>
        </w:rPr>
      </w:pPr>
      <w:r>
        <w:rPr>
          <w:sz w:val="24"/>
          <w:szCs w:val="24"/>
          <w:lang w:val="en-US"/>
        </w:rPr>
        <w:t>11.5</w:t>
      </w:r>
      <w:r>
        <w:rPr>
          <w:rFonts w:hint="eastAsia"/>
          <w:sz w:val="24"/>
          <w:szCs w:val="24"/>
          <w:lang w:val="en-US"/>
        </w:rPr>
        <w:t>响应文件的份数：见《前附表》。</w:t>
      </w:r>
    </w:p>
    <w:p w14:paraId="22D9F4CC">
      <w:pPr>
        <w:spacing w:line="460" w:lineRule="exact"/>
        <w:ind w:firstLine="482" w:firstLineChars="200"/>
        <w:rPr>
          <w:rFonts w:hint="eastAsia" w:cs="Times New Roman"/>
          <w:b/>
          <w:bCs/>
          <w:sz w:val="24"/>
          <w:szCs w:val="24"/>
          <w:lang w:val="en-US"/>
        </w:rPr>
      </w:pPr>
      <w:r>
        <w:rPr>
          <w:b/>
          <w:bCs/>
          <w:sz w:val="24"/>
          <w:szCs w:val="24"/>
          <w:lang w:val="en-US"/>
        </w:rPr>
        <w:t>12</w:t>
      </w:r>
      <w:r>
        <w:rPr>
          <w:rFonts w:hint="eastAsia"/>
          <w:b/>
          <w:bCs/>
          <w:sz w:val="24"/>
          <w:szCs w:val="24"/>
          <w:lang w:val="en-US"/>
        </w:rPr>
        <w:t>、响应文件的编制</w:t>
      </w:r>
    </w:p>
    <w:p w14:paraId="148D2301">
      <w:pPr>
        <w:spacing w:line="460" w:lineRule="exact"/>
        <w:ind w:firstLine="480" w:firstLineChars="200"/>
        <w:rPr>
          <w:rFonts w:hint="eastAsia" w:cs="Times New Roman"/>
          <w:sz w:val="24"/>
          <w:szCs w:val="24"/>
          <w:lang w:val="en-US"/>
        </w:rPr>
      </w:pPr>
      <w:r>
        <w:rPr>
          <w:rFonts w:hint="eastAsia"/>
          <w:sz w:val="24"/>
          <w:szCs w:val="24"/>
          <w:lang w:val="en-US"/>
        </w:rPr>
        <w:t>本项目通过“政府采购云平台（</w:t>
      </w:r>
      <w:r>
        <w:rPr>
          <w:sz w:val="24"/>
          <w:szCs w:val="24"/>
          <w:lang w:val="en-US"/>
        </w:rPr>
        <w:t>www.zcygov.cn</w:t>
      </w:r>
      <w:r>
        <w:rPr>
          <w:rFonts w:hint="eastAsia"/>
          <w:sz w:val="24"/>
          <w:szCs w:val="24"/>
          <w:lang w:val="en-US"/>
        </w:rPr>
        <w:t>）”实行在线投标响应（电子投标）。供应商应通过“政采云电子交易客户端”，并按照本磋商文件和“政府采购云平台”的要求编制并加密响应文件。</w:t>
      </w:r>
    </w:p>
    <w:p w14:paraId="54AB6EB4">
      <w:pPr>
        <w:spacing w:line="460" w:lineRule="exact"/>
        <w:ind w:firstLine="480" w:firstLineChars="200"/>
        <w:rPr>
          <w:rFonts w:hint="eastAsia" w:cs="Times New Roman"/>
          <w:sz w:val="24"/>
          <w:szCs w:val="24"/>
          <w:lang w:val="en-US"/>
        </w:rPr>
      </w:pPr>
      <w:r>
        <w:rPr>
          <w:sz w:val="24"/>
          <w:szCs w:val="24"/>
          <w:lang w:val="en-US"/>
        </w:rPr>
        <w:t>12.1</w:t>
      </w:r>
      <w:r>
        <w:rPr>
          <w:rFonts w:hint="eastAsia"/>
          <w:sz w:val="24"/>
          <w:szCs w:val="24"/>
          <w:lang w:val="en-US"/>
        </w:rPr>
        <w:t>供应商应当按照本章节“响应文件组成”规定的内容及顺序在“政采云电子交易客户端”编制响应文件。其中《资格文件》和《商务技术文件》中不得出现本项目磋商报价，如因供应原因提前泄露磋商报价，是供应商的责任。</w:t>
      </w:r>
    </w:p>
    <w:p w14:paraId="07D9C4A8">
      <w:pPr>
        <w:spacing w:line="460" w:lineRule="exact"/>
        <w:ind w:firstLine="480" w:firstLineChars="200"/>
        <w:rPr>
          <w:rFonts w:hint="eastAsia" w:cs="Times New Roman"/>
          <w:sz w:val="24"/>
          <w:szCs w:val="24"/>
          <w:lang w:val="en-US"/>
        </w:rPr>
      </w:pPr>
      <w:r>
        <w:rPr>
          <w:sz w:val="24"/>
          <w:szCs w:val="24"/>
          <w:lang w:val="en-US"/>
        </w:rPr>
        <w:t>12.2</w:t>
      </w:r>
      <w:r>
        <w:rPr>
          <w:rFonts w:hint="eastAsia"/>
          <w:sz w:val="24"/>
          <w:szCs w:val="24"/>
          <w:lang w:val="en-US"/>
        </w:rPr>
        <w:t>本磋商文件中有提供格式的，供应商须参照格式进行编制（格式中要求提供相关证明材料的或磋商文件要求提供相关证明的，还需后附相关证明材料），未提供格式的，请各供应商自行拟定格式，加盖单位公章并由法定代表人或其授权代表签署（签字或盖章），否则视为未提供。</w:t>
      </w:r>
    </w:p>
    <w:p w14:paraId="44664000">
      <w:pPr>
        <w:spacing w:line="460" w:lineRule="exact"/>
        <w:ind w:firstLine="480" w:firstLineChars="200"/>
        <w:rPr>
          <w:rFonts w:hint="eastAsia" w:cs="Times New Roman"/>
          <w:sz w:val="24"/>
          <w:szCs w:val="24"/>
          <w:lang w:val="en-US"/>
        </w:rPr>
      </w:pPr>
      <w:r>
        <w:rPr>
          <w:sz w:val="24"/>
          <w:szCs w:val="24"/>
          <w:lang w:val="en-US"/>
        </w:rPr>
        <w:t>12.3</w:t>
      </w:r>
      <w:r>
        <w:rPr>
          <w:rFonts w:hint="eastAsia"/>
          <w:sz w:val="24"/>
          <w:szCs w:val="24"/>
          <w:lang w:val="en-US"/>
        </w:rPr>
        <w:t>《响应文件》内容不完整、编排混乱导致《响应文件》被误读、漏读或者查找不到相关内容的，是供应商的责任。</w:t>
      </w:r>
    </w:p>
    <w:p w14:paraId="311E3DD4">
      <w:pPr>
        <w:spacing w:line="460" w:lineRule="exact"/>
        <w:ind w:firstLine="480" w:firstLineChars="200"/>
        <w:rPr>
          <w:rFonts w:hint="eastAsia" w:cs="Times New Roman"/>
          <w:sz w:val="24"/>
          <w:szCs w:val="24"/>
          <w:lang w:val="en-US"/>
        </w:rPr>
      </w:pPr>
      <w:r>
        <w:rPr>
          <w:sz w:val="24"/>
          <w:szCs w:val="24"/>
          <w:lang w:val="en-US"/>
        </w:rPr>
        <w:t>12.4</w:t>
      </w:r>
      <w:r>
        <w:rPr>
          <w:rFonts w:hint="eastAsia"/>
          <w:sz w:val="24"/>
          <w:szCs w:val="24"/>
          <w:lang w:val="en-US"/>
        </w:rPr>
        <w:t>《响应文件》因字迹潦草或表达不清所引起的后果由供应商负责。</w:t>
      </w:r>
    </w:p>
    <w:p w14:paraId="1D9AE607">
      <w:pPr>
        <w:spacing w:line="460" w:lineRule="exact"/>
        <w:ind w:firstLine="480" w:firstLineChars="200"/>
        <w:rPr>
          <w:rFonts w:hint="eastAsia" w:cs="Times New Roman"/>
          <w:sz w:val="24"/>
          <w:szCs w:val="24"/>
          <w:lang w:val="en-US"/>
        </w:rPr>
      </w:pPr>
      <w:r>
        <w:rPr>
          <w:sz w:val="24"/>
          <w:szCs w:val="24"/>
          <w:lang w:val="en-US"/>
        </w:rPr>
        <w:t>12.5</w:t>
      </w:r>
      <w:r>
        <w:rPr>
          <w:rFonts w:hint="eastAsia"/>
          <w:sz w:val="24"/>
          <w:szCs w:val="24"/>
          <w:lang w:val="en-US"/>
        </w:rPr>
        <w:t>供应商没有按照本章节“响应文件组成”要求提供全部资料，或者没有仔细阅读磋商文件，或者没有对磋商文件在各方面的要求作出实质性响应是供应商的风险，由此造成的一切后果由供应商自行承担。</w:t>
      </w:r>
    </w:p>
    <w:p w14:paraId="7FDE16F9">
      <w:pPr>
        <w:spacing w:line="360" w:lineRule="auto"/>
        <w:ind w:left="832" w:right="266"/>
        <w:jc w:val="center"/>
        <w:rPr>
          <w:rFonts w:hint="eastAsia" w:cs="Times New Roman"/>
          <w:b/>
          <w:bCs/>
          <w:sz w:val="28"/>
          <w:szCs w:val="28"/>
        </w:rPr>
      </w:pPr>
      <w:bookmarkStart w:id="10" w:name="_Toc23960"/>
      <w:bookmarkEnd w:id="10"/>
      <w:r>
        <w:rPr>
          <w:rFonts w:hint="eastAsia"/>
          <w:b/>
          <w:bCs/>
          <w:sz w:val="28"/>
          <w:szCs w:val="28"/>
          <w:lang w:val="en-US"/>
        </w:rPr>
        <w:t>三</w:t>
      </w:r>
      <w:r>
        <w:rPr>
          <w:rFonts w:hint="eastAsia"/>
          <w:b/>
          <w:bCs/>
          <w:sz w:val="28"/>
          <w:szCs w:val="28"/>
        </w:rPr>
        <w:t>、磋商响应文件的上传、递交</w:t>
      </w:r>
    </w:p>
    <w:p w14:paraId="4F593EAE">
      <w:pPr>
        <w:spacing w:line="460" w:lineRule="exact"/>
        <w:ind w:firstLine="482" w:firstLineChars="200"/>
        <w:rPr>
          <w:rFonts w:hint="eastAsia" w:cs="Times New Roman"/>
          <w:b/>
          <w:bCs/>
          <w:sz w:val="24"/>
          <w:szCs w:val="24"/>
          <w:lang w:val="en-US"/>
        </w:rPr>
      </w:pPr>
      <w:r>
        <w:rPr>
          <w:b/>
          <w:bCs/>
          <w:sz w:val="24"/>
          <w:szCs w:val="24"/>
          <w:lang w:val="en-US"/>
        </w:rPr>
        <w:t>13</w:t>
      </w:r>
      <w:r>
        <w:rPr>
          <w:rFonts w:hint="eastAsia"/>
          <w:b/>
          <w:bCs/>
          <w:sz w:val="24"/>
          <w:szCs w:val="24"/>
          <w:lang w:val="en-US"/>
        </w:rPr>
        <w:t>、响应文件的上传、递交：见《前附表》。</w:t>
      </w:r>
    </w:p>
    <w:p w14:paraId="06FE8B97">
      <w:pPr>
        <w:spacing w:line="460" w:lineRule="exact"/>
        <w:ind w:firstLine="482" w:firstLineChars="200"/>
        <w:rPr>
          <w:rFonts w:hint="eastAsia" w:cs="Times New Roman"/>
          <w:sz w:val="24"/>
          <w:szCs w:val="24"/>
          <w:lang w:val="en-US"/>
        </w:rPr>
      </w:pPr>
      <w:r>
        <w:rPr>
          <w:b/>
          <w:bCs/>
          <w:sz w:val="24"/>
          <w:szCs w:val="24"/>
          <w:lang w:val="en-US"/>
        </w:rPr>
        <w:t>14</w:t>
      </w:r>
      <w:r>
        <w:rPr>
          <w:rFonts w:hint="eastAsia"/>
          <w:b/>
          <w:bCs/>
          <w:sz w:val="24"/>
          <w:szCs w:val="24"/>
          <w:lang w:val="en-US"/>
        </w:rPr>
        <w:t>、“电子加密响应文件”解密和异常情况处理：见《前附表》</w:t>
      </w:r>
      <w:r>
        <w:rPr>
          <w:rFonts w:hint="eastAsia"/>
          <w:sz w:val="24"/>
          <w:szCs w:val="24"/>
          <w:lang w:val="en-US"/>
        </w:rPr>
        <w:t>。</w:t>
      </w:r>
    </w:p>
    <w:p w14:paraId="63F6D16E">
      <w:pPr>
        <w:spacing w:line="460" w:lineRule="exact"/>
        <w:ind w:firstLine="482" w:firstLineChars="200"/>
        <w:rPr>
          <w:rFonts w:hint="eastAsia" w:cs="Times New Roman"/>
          <w:sz w:val="24"/>
          <w:szCs w:val="24"/>
          <w:lang w:val="en-US"/>
        </w:rPr>
      </w:pPr>
      <w:r>
        <w:rPr>
          <w:b/>
          <w:bCs/>
          <w:sz w:val="24"/>
          <w:szCs w:val="24"/>
          <w:lang w:val="en-US"/>
        </w:rPr>
        <w:t>15</w:t>
      </w:r>
      <w:r>
        <w:rPr>
          <w:rFonts w:hint="eastAsia"/>
          <w:b/>
          <w:bCs/>
          <w:sz w:val="24"/>
          <w:szCs w:val="24"/>
          <w:lang w:val="en-US"/>
        </w:rPr>
        <w:t>、响应文件的补充、修改或撤回</w:t>
      </w:r>
    </w:p>
    <w:p w14:paraId="3F418ED7">
      <w:pPr>
        <w:spacing w:line="460" w:lineRule="exact"/>
        <w:ind w:firstLine="480" w:firstLineChars="200"/>
        <w:rPr>
          <w:rFonts w:hint="eastAsia" w:cs="Times New Roman"/>
          <w:sz w:val="24"/>
          <w:szCs w:val="24"/>
          <w:lang w:val="en-US"/>
        </w:rPr>
      </w:pPr>
      <w:r>
        <w:rPr>
          <w:sz w:val="24"/>
          <w:szCs w:val="24"/>
          <w:lang w:val="en-US"/>
        </w:rPr>
        <w:t>15.1</w:t>
      </w:r>
      <w:r>
        <w:rPr>
          <w:rFonts w:hint="eastAsia"/>
          <w:sz w:val="24"/>
          <w:szCs w:val="24"/>
          <w:lang w:val="en-US"/>
        </w:rPr>
        <w:t>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DA494D5">
      <w:pPr>
        <w:spacing w:line="460" w:lineRule="exact"/>
        <w:ind w:firstLine="480" w:firstLineChars="200"/>
        <w:rPr>
          <w:rFonts w:hint="eastAsia" w:cs="Times New Roman"/>
          <w:sz w:val="24"/>
          <w:szCs w:val="24"/>
          <w:lang w:val="en-US"/>
        </w:rPr>
      </w:pPr>
      <w:r>
        <w:rPr>
          <w:sz w:val="24"/>
          <w:szCs w:val="24"/>
          <w:lang w:val="en-US"/>
        </w:rPr>
        <w:t>15.2</w:t>
      </w:r>
      <w:r>
        <w:rPr>
          <w:rFonts w:hint="eastAsia"/>
          <w:sz w:val="24"/>
          <w:szCs w:val="24"/>
          <w:lang w:val="en-US"/>
        </w:rPr>
        <w:t>响应截止时间后，供应商不得撤回、修改《响应文件》。</w:t>
      </w:r>
    </w:p>
    <w:p w14:paraId="1BEBD196">
      <w:pPr>
        <w:spacing w:line="460" w:lineRule="exact"/>
        <w:ind w:firstLine="482" w:firstLineChars="200"/>
        <w:rPr>
          <w:rFonts w:hint="eastAsia" w:cs="Times New Roman"/>
          <w:b/>
          <w:bCs/>
          <w:sz w:val="24"/>
          <w:szCs w:val="24"/>
          <w:lang w:val="en-US"/>
        </w:rPr>
      </w:pPr>
      <w:r>
        <w:rPr>
          <w:b/>
          <w:bCs/>
          <w:sz w:val="24"/>
          <w:szCs w:val="24"/>
          <w:lang w:val="en-US"/>
        </w:rPr>
        <w:t>16</w:t>
      </w:r>
      <w:r>
        <w:rPr>
          <w:rFonts w:hint="eastAsia"/>
          <w:b/>
          <w:bCs/>
          <w:sz w:val="24"/>
          <w:szCs w:val="24"/>
          <w:lang w:val="en-US"/>
        </w:rPr>
        <w:t>、响应文件的备选方案</w:t>
      </w:r>
    </w:p>
    <w:p w14:paraId="7BD97119">
      <w:pPr>
        <w:spacing w:line="460" w:lineRule="exact"/>
        <w:ind w:firstLine="480" w:firstLineChars="200"/>
        <w:rPr>
          <w:rFonts w:hint="eastAsia" w:cs="Times New Roman"/>
          <w:sz w:val="24"/>
          <w:szCs w:val="24"/>
          <w:lang w:val="en-US"/>
        </w:rPr>
      </w:pPr>
      <w:r>
        <w:rPr>
          <w:rFonts w:hint="eastAsia"/>
          <w:sz w:val="24"/>
          <w:szCs w:val="24"/>
          <w:lang w:val="en-US"/>
        </w:rPr>
        <w:t>供应商不得递交任何的备选（替代）方案，否则其响应文件将作无效处理。与“电子加密响应文件”同时生成的“备份响应文件”不是备选方案。</w:t>
      </w:r>
    </w:p>
    <w:p w14:paraId="5AFAD1A7">
      <w:pPr>
        <w:spacing w:line="460" w:lineRule="exact"/>
        <w:ind w:firstLine="482" w:firstLineChars="200"/>
        <w:rPr>
          <w:rFonts w:hint="eastAsia" w:cs="Times New Roman"/>
          <w:sz w:val="24"/>
          <w:szCs w:val="24"/>
          <w:lang w:val="en-US"/>
        </w:rPr>
      </w:pPr>
      <w:r>
        <w:rPr>
          <w:b/>
          <w:bCs/>
          <w:sz w:val="24"/>
          <w:szCs w:val="24"/>
          <w:lang w:val="en-US"/>
        </w:rPr>
        <w:t>17</w:t>
      </w:r>
      <w:r>
        <w:rPr>
          <w:rFonts w:hint="eastAsia"/>
          <w:b/>
          <w:bCs/>
          <w:sz w:val="24"/>
          <w:szCs w:val="24"/>
          <w:lang w:val="en-US"/>
        </w:rPr>
        <w:t>、响应截止期</w:t>
      </w:r>
    </w:p>
    <w:p w14:paraId="4CB36BDC">
      <w:pPr>
        <w:spacing w:line="460" w:lineRule="exact"/>
        <w:ind w:firstLine="480" w:firstLineChars="200"/>
        <w:rPr>
          <w:rFonts w:hint="eastAsia" w:cs="Times New Roman"/>
          <w:sz w:val="24"/>
          <w:szCs w:val="24"/>
          <w:lang w:val="en-US"/>
        </w:rPr>
      </w:pPr>
      <w:r>
        <w:rPr>
          <w:sz w:val="24"/>
          <w:szCs w:val="24"/>
          <w:lang w:val="en-US"/>
        </w:rPr>
        <w:t>17.1</w:t>
      </w:r>
      <w:r>
        <w:rPr>
          <w:rFonts w:hint="eastAsia"/>
          <w:sz w:val="24"/>
          <w:szCs w:val="24"/>
          <w:lang w:val="en-US"/>
        </w:rPr>
        <w:t>供应商应按前附表规定的时间、地点将“电子加密响应文件”上传至“政采云平台”，响应截止时间后递交的“电子加密响应文件”“政采云平台”将予以拒收。</w:t>
      </w:r>
    </w:p>
    <w:p w14:paraId="26A8D748">
      <w:pPr>
        <w:spacing w:line="460" w:lineRule="exact"/>
        <w:ind w:firstLine="480" w:firstLineChars="200"/>
        <w:rPr>
          <w:rFonts w:hint="eastAsia" w:cs="Times New Roman"/>
          <w:sz w:val="24"/>
          <w:szCs w:val="24"/>
          <w:lang w:val="en-US"/>
        </w:rPr>
      </w:pPr>
      <w:r>
        <w:rPr>
          <w:sz w:val="24"/>
          <w:szCs w:val="24"/>
          <w:lang w:val="en-US"/>
        </w:rPr>
        <w:t>17.2</w:t>
      </w:r>
      <w:r>
        <w:rPr>
          <w:rFonts w:hint="eastAsia"/>
          <w:sz w:val="24"/>
          <w:szCs w:val="24"/>
          <w:lang w:val="en-US"/>
        </w:rPr>
        <w:t>供应商应按前附表规定的时间、地点将“备份响应文件”递交给采购代理机构，采购代理机构将拒绝接受逾期送达的“备份响应文件”。</w:t>
      </w:r>
    </w:p>
    <w:p w14:paraId="44B15E9D">
      <w:pPr>
        <w:pStyle w:val="14"/>
        <w:jc w:val="center"/>
        <w:rPr>
          <w:b/>
          <w:bCs/>
        </w:rPr>
      </w:pPr>
      <w:r>
        <w:rPr>
          <w:rFonts w:hint="eastAsia" w:ascii="宋体" w:hAnsi="宋体" w:cs="宋体"/>
          <w:b/>
          <w:bCs/>
        </w:rPr>
        <w:t>四、磋商</w:t>
      </w:r>
      <w:r>
        <w:rPr>
          <w:rFonts w:hint="eastAsia" w:ascii="宋体" w:hAnsi="宋体" w:cs="宋体"/>
          <w:b/>
          <w:bCs/>
          <w:spacing w:val="14"/>
        </w:rPr>
        <w:t>规则、</w:t>
      </w:r>
      <w:r>
        <w:rPr>
          <w:rFonts w:hint="eastAsia" w:ascii="宋体" w:hAnsi="宋体" w:cs="宋体"/>
          <w:b/>
          <w:bCs/>
        </w:rPr>
        <w:t>程序</w:t>
      </w:r>
    </w:p>
    <w:p w14:paraId="68083C4E">
      <w:pPr>
        <w:spacing w:line="460" w:lineRule="exact"/>
        <w:ind w:firstLine="482" w:firstLineChars="200"/>
        <w:rPr>
          <w:rFonts w:hint="eastAsia" w:cs="Times New Roman"/>
          <w:b/>
          <w:bCs/>
          <w:sz w:val="24"/>
          <w:szCs w:val="24"/>
          <w:lang w:val="en-US"/>
        </w:rPr>
      </w:pPr>
      <w:r>
        <w:rPr>
          <w:b/>
          <w:bCs/>
          <w:sz w:val="24"/>
          <w:szCs w:val="24"/>
          <w:lang w:val="en-US"/>
        </w:rPr>
        <w:t>18</w:t>
      </w:r>
      <w:r>
        <w:rPr>
          <w:rFonts w:hint="eastAsia"/>
          <w:b/>
          <w:bCs/>
          <w:sz w:val="24"/>
          <w:szCs w:val="24"/>
          <w:lang w:val="en-US"/>
        </w:rPr>
        <w:t>、磋商规则</w:t>
      </w:r>
    </w:p>
    <w:p w14:paraId="285558A1">
      <w:pPr>
        <w:spacing w:line="460" w:lineRule="exact"/>
        <w:ind w:firstLine="480" w:firstLineChars="200"/>
        <w:rPr>
          <w:rFonts w:hint="eastAsia" w:cs="Times New Roman"/>
          <w:sz w:val="24"/>
          <w:szCs w:val="24"/>
          <w:lang w:val="en-US"/>
        </w:rPr>
      </w:pPr>
      <w:r>
        <w:rPr>
          <w:sz w:val="24"/>
          <w:szCs w:val="24"/>
          <w:lang w:val="en-US"/>
        </w:rPr>
        <w:t>18.1</w:t>
      </w:r>
      <w:r>
        <w:rPr>
          <w:rFonts w:hint="eastAsia"/>
          <w:sz w:val="24"/>
          <w:szCs w:val="24"/>
          <w:lang w:val="en-US"/>
        </w:rPr>
        <w:t>采购代理机构将于本须知前附表规定的时间和地点召开磋商会，所有供应商均应准时线上参加磋商会。参加现场磋商会的供应商的法定代表人或其授权代理人应出具其有效身份证明、授权委托书，供应商的法定代表人或其授权代理人未参加磋商会或迟到的，事后不得对采购相关人员、开标过程和开标结果提出异议；</w:t>
      </w:r>
    </w:p>
    <w:p w14:paraId="4FCA1BD5">
      <w:pPr>
        <w:spacing w:line="460" w:lineRule="exact"/>
        <w:ind w:firstLine="480" w:firstLineChars="200"/>
        <w:rPr>
          <w:rFonts w:hint="eastAsia" w:cs="Times New Roman"/>
          <w:sz w:val="24"/>
          <w:szCs w:val="24"/>
          <w:lang w:val="en-US"/>
        </w:rPr>
      </w:pPr>
      <w:r>
        <w:rPr>
          <w:sz w:val="24"/>
          <w:szCs w:val="24"/>
          <w:lang w:val="en-US"/>
        </w:rPr>
        <w:t>18.2</w:t>
      </w:r>
      <w:r>
        <w:rPr>
          <w:rFonts w:hint="eastAsia"/>
          <w:sz w:val="24"/>
          <w:szCs w:val="24"/>
          <w:lang w:val="en-US"/>
        </w:rPr>
        <w:t>磋商会由采购代理机构主持。</w:t>
      </w:r>
    </w:p>
    <w:p w14:paraId="63146CAC">
      <w:pPr>
        <w:spacing w:line="460" w:lineRule="exact"/>
        <w:ind w:firstLine="482" w:firstLineChars="200"/>
        <w:rPr>
          <w:rFonts w:hint="eastAsia" w:cs="Times New Roman"/>
          <w:sz w:val="24"/>
          <w:szCs w:val="24"/>
          <w:lang w:val="en-US"/>
        </w:rPr>
      </w:pPr>
      <w:r>
        <w:rPr>
          <w:b/>
          <w:bCs/>
          <w:sz w:val="24"/>
          <w:szCs w:val="24"/>
          <w:lang w:val="en-US"/>
        </w:rPr>
        <w:t>18.3</w:t>
      </w:r>
      <w:r>
        <w:rPr>
          <w:rFonts w:hint="eastAsia"/>
          <w:b/>
          <w:bCs/>
          <w:sz w:val="24"/>
          <w:szCs w:val="24"/>
          <w:lang w:val="en-US"/>
        </w:rPr>
        <w:t>对供应商的磋商响应文件出现下列情况之一的，按照无效磋商处理：</w:t>
      </w:r>
    </w:p>
    <w:p w14:paraId="4B1A3008">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响应文件逾期上传、递交或未按规定的上传、递交的；</w:t>
      </w:r>
    </w:p>
    <w:p w14:paraId="5584E427">
      <w:pPr>
        <w:spacing w:line="460" w:lineRule="exact"/>
        <w:ind w:firstLine="482" w:firstLineChars="200"/>
        <w:rPr>
          <w:rFonts w:hint="eastAsia" w:cs="Times New Roman"/>
          <w:b/>
          <w:bCs/>
          <w:sz w:val="24"/>
          <w:szCs w:val="24"/>
          <w:lang w:val="en-US"/>
        </w:rPr>
      </w:pPr>
      <w:r>
        <w:rPr>
          <w:b/>
          <w:bCs/>
          <w:sz w:val="24"/>
          <w:szCs w:val="24"/>
          <w:lang w:val="en-US"/>
        </w:rPr>
        <w:t>18.3.2</w:t>
      </w:r>
      <w:r>
        <w:rPr>
          <w:rFonts w:hint="eastAsia"/>
          <w:b/>
          <w:bCs/>
          <w:sz w:val="24"/>
          <w:szCs w:val="24"/>
          <w:lang w:val="en-US"/>
        </w:rPr>
        <w:t>未按照磋商文件规定的要求签署、盖章的；</w:t>
      </w:r>
    </w:p>
    <w:p w14:paraId="520336AD">
      <w:pPr>
        <w:spacing w:line="460" w:lineRule="exact"/>
        <w:ind w:firstLine="482" w:firstLineChars="200"/>
        <w:rPr>
          <w:rFonts w:hint="eastAsia" w:cs="Times New Roman"/>
          <w:b/>
          <w:bCs/>
          <w:sz w:val="24"/>
          <w:szCs w:val="24"/>
          <w:lang w:val="en-US"/>
        </w:rPr>
      </w:pPr>
      <w:r>
        <w:rPr>
          <w:b/>
          <w:bCs/>
          <w:sz w:val="24"/>
          <w:szCs w:val="24"/>
          <w:lang w:val="en-US"/>
        </w:rPr>
        <w:t>18.3.3</w:t>
      </w:r>
      <w:r>
        <w:rPr>
          <w:rFonts w:hint="eastAsia"/>
          <w:b/>
          <w:bCs/>
          <w:sz w:val="24"/>
          <w:szCs w:val="24"/>
          <w:lang w:val="en-US"/>
        </w:rPr>
        <w:t>不具备磋商文件中规定的资格条件要求的；</w:t>
      </w:r>
    </w:p>
    <w:p w14:paraId="773BEE47">
      <w:pPr>
        <w:spacing w:line="460" w:lineRule="exact"/>
        <w:ind w:firstLine="482" w:firstLineChars="200"/>
        <w:rPr>
          <w:rFonts w:hint="eastAsia" w:cs="Times New Roman"/>
          <w:b/>
          <w:bCs/>
          <w:sz w:val="24"/>
          <w:szCs w:val="24"/>
          <w:lang w:val="en-US"/>
        </w:rPr>
      </w:pPr>
      <w:r>
        <w:rPr>
          <w:b/>
          <w:bCs/>
          <w:sz w:val="24"/>
          <w:szCs w:val="24"/>
          <w:lang w:val="en-US"/>
        </w:rPr>
        <w:t>18.3.4</w:t>
      </w:r>
      <w:r>
        <w:rPr>
          <w:rFonts w:hint="eastAsia"/>
          <w:b/>
          <w:bCs/>
          <w:sz w:val="24"/>
          <w:szCs w:val="24"/>
          <w:lang w:val="en-US"/>
        </w:rPr>
        <w:t>供应商提交两份或两份以上内容不同的响应文件，或在一份响应文件中对同一采购项目有两个或两个以上报价的；</w:t>
      </w:r>
    </w:p>
    <w:p w14:paraId="680B3651">
      <w:pPr>
        <w:spacing w:line="460" w:lineRule="exact"/>
        <w:ind w:firstLine="482" w:firstLineChars="200"/>
        <w:rPr>
          <w:rFonts w:hint="eastAsia" w:cs="Times New Roman"/>
          <w:b/>
          <w:bCs/>
          <w:sz w:val="24"/>
          <w:szCs w:val="24"/>
          <w:lang w:val="en-US"/>
        </w:rPr>
      </w:pPr>
      <w:r>
        <w:rPr>
          <w:b/>
          <w:bCs/>
          <w:sz w:val="24"/>
          <w:szCs w:val="24"/>
          <w:lang w:val="en-US"/>
        </w:rPr>
        <w:t>18.3.5</w:t>
      </w:r>
      <w:r>
        <w:rPr>
          <w:rFonts w:hint="eastAsia"/>
          <w:b/>
          <w:bCs/>
          <w:sz w:val="24"/>
          <w:szCs w:val="24"/>
          <w:lang w:val="en-US"/>
        </w:rPr>
        <w:t>响应文件载明的采购项目完成期限超过磋商文件规定的期限，采购人不能接受的；</w:t>
      </w:r>
    </w:p>
    <w:p w14:paraId="3B7E5972">
      <w:pPr>
        <w:spacing w:line="460" w:lineRule="exact"/>
        <w:ind w:firstLine="482" w:firstLineChars="200"/>
        <w:rPr>
          <w:rFonts w:hint="eastAsia" w:cs="Times New Roman"/>
          <w:b/>
          <w:bCs/>
          <w:sz w:val="24"/>
          <w:szCs w:val="24"/>
          <w:lang w:val="en-US"/>
        </w:rPr>
      </w:pPr>
      <w:r>
        <w:rPr>
          <w:b/>
          <w:bCs/>
          <w:sz w:val="24"/>
          <w:szCs w:val="24"/>
          <w:lang w:val="en-US"/>
        </w:rPr>
        <w:t>18.3.6</w:t>
      </w:r>
      <w:r>
        <w:rPr>
          <w:rFonts w:hint="eastAsia"/>
          <w:b/>
          <w:bCs/>
          <w:sz w:val="24"/>
          <w:szCs w:val="24"/>
          <w:lang w:val="en-US"/>
        </w:rPr>
        <w:t>响应文件载明的采购项目磋商有效期、服务质保期少于磋商文件规定期限的；</w:t>
      </w:r>
    </w:p>
    <w:p w14:paraId="3D970F77">
      <w:pPr>
        <w:spacing w:line="460" w:lineRule="exact"/>
        <w:ind w:firstLine="482" w:firstLineChars="200"/>
        <w:rPr>
          <w:rFonts w:hint="eastAsia" w:cs="Times New Roman"/>
          <w:b/>
          <w:bCs/>
          <w:sz w:val="24"/>
          <w:szCs w:val="24"/>
          <w:lang w:val="en-US"/>
        </w:rPr>
      </w:pPr>
      <w:r>
        <w:rPr>
          <w:b/>
          <w:bCs/>
          <w:sz w:val="24"/>
          <w:szCs w:val="24"/>
          <w:lang w:val="en-US"/>
        </w:rPr>
        <w:t>18.3.7</w:t>
      </w:r>
      <w:r>
        <w:rPr>
          <w:rFonts w:hint="eastAsia"/>
          <w:b/>
          <w:bCs/>
          <w:sz w:val="24"/>
          <w:szCs w:val="24"/>
          <w:lang w:val="en-US"/>
        </w:rPr>
        <w:t>响应文件未响应磋商文件规定的付款方式的；</w:t>
      </w:r>
    </w:p>
    <w:p w14:paraId="1041A7EF">
      <w:pPr>
        <w:spacing w:line="460" w:lineRule="exact"/>
        <w:ind w:firstLine="482" w:firstLineChars="200"/>
        <w:rPr>
          <w:rFonts w:hint="eastAsia" w:cs="Times New Roman"/>
          <w:b/>
          <w:bCs/>
          <w:sz w:val="24"/>
          <w:szCs w:val="24"/>
          <w:lang w:val="en-US"/>
        </w:rPr>
      </w:pPr>
      <w:r>
        <w:rPr>
          <w:b/>
          <w:bCs/>
          <w:sz w:val="24"/>
          <w:szCs w:val="24"/>
          <w:lang w:val="en-US"/>
        </w:rPr>
        <w:t>18.3.8</w:t>
      </w:r>
      <w:r>
        <w:rPr>
          <w:rFonts w:hint="eastAsia"/>
          <w:b/>
          <w:bCs/>
          <w:sz w:val="24"/>
          <w:szCs w:val="24"/>
          <w:lang w:val="en-US"/>
        </w:rPr>
        <w:t>响应货物的技术规范、技术标准明显不符合国家强制性要求的；</w:t>
      </w:r>
    </w:p>
    <w:p w14:paraId="1EABCFF9">
      <w:pPr>
        <w:spacing w:line="460" w:lineRule="exact"/>
        <w:ind w:firstLine="482" w:firstLineChars="200"/>
        <w:rPr>
          <w:rFonts w:hint="eastAsia" w:cs="Times New Roman"/>
          <w:b/>
          <w:bCs/>
          <w:sz w:val="24"/>
          <w:szCs w:val="24"/>
          <w:lang w:val="en-US"/>
        </w:rPr>
      </w:pPr>
      <w:r>
        <w:rPr>
          <w:b/>
          <w:bCs/>
          <w:sz w:val="24"/>
          <w:szCs w:val="24"/>
          <w:lang w:val="en-US"/>
        </w:rPr>
        <w:t>18.3.9</w:t>
      </w:r>
      <w:r>
        <w:rPr>
          <w:rFonts w:hint="eastAsia"/>
          <w:b/>
          <w:bCs/>
          <w:sz w:val="24"/>
          <w:szCs w:val="24"/>
          <w:lang w:val="en-US"/>
        </w:rPr>
        <w:t>响应货物载明的验收标准和方法等不符合国家规定及磋商文件要求的；</w:t>
      </w:r>
    </w:p>
    <w:p w14:paraId="02834392">
      <w:pPr>
        <w:spacing w:line="460" w:lineRule="exact"/>
        <w:ind w:firstLine="482" w:firstLineChars="200"/>
        <w:rPr>
          <w:rFonts w:hint="eastAsia" w:cs="Times New Roman"/>
          <w:b/>
          <w:bCs/>
          <w:sz w:val="24"/>
          <w:szCs w:val="24"/>
          <w:lang w:val="en-US"/>
        </w:rPr>
      </w:pPr>
      <w:r>
        <w:rPr>
          <w:b/>
          <w:bCs/>
          <w:sz w:val="24"/>
          <w:szCs w:val="24"/>
          <w:lang w:val="en-US"/>
        </w:rPr>
        <w:t>18.3.10</w:t>
      </w:r>
      <w:r>
        <w:rPr>
          <w:rFonts w:hint="eastAsia"/>
          <w:b/>
          <w:bCs/>
          <w:sz w:val="24"/>
          <w:szCs w:val="24"/>
          <w:lang w:val="en-US"/>
        </w:rPr>
        <w:t>响应文件字迹模糊辨认不清的（磋商小组一致认为难以确认）；</w:t>
      </w:r>
    </w:p>
    <w:p w14:paraId="6110B31A">
      <w:pPr>
        <w:spacing w:line="460" w:lineRule="exact"/>
        <w:ind w:firstLine="482" w:firstLineChars="200"/>
        <w:rPr>
          <w:rFonts w:hint="eastAsia" w:cs="Times New Roman"/>
          <w:b/>
          <w:bCs/>
          <w:sz w:val="24"/>
          <w:szCs w:val="24"/>
          <w:lang w:val="en-US"/>
        </w:rPr>
      </w:pPr>
      <w:r>
        <w:rPr>
          <w:b/>
          <w:bCs/>
          <w:sz w:val="24"/>
          <w:szCs w:val="24"/>
          <w:lang w:val="en-US"/>
        </w:rPr>
        <w:t>18.3.11</w:t>
      </w:r>
      <w:r>
        <w:rPr>
          <w:rFonts w:hint="eastAsia"/>
          <w:b/>
          <w:bCs/>
          <w:sz w:val="24"/>
          <w:szCs w:val="24"/>
          <w:lang w:val="en-US"/>
        </w:rPr>
        <w:t>现场磋商时供应商的法定代表人或其授权代理人未能当场出具有效身份证明的；</w:t>
      </w:r>
    </w:p>
    <w:p w14:paraId="428DE670">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2供应商未能在线参与磋商的；</w:t>
      </w:r>
    </w:p>
    <w:p w14:paraId="7A194D44">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3提供不真实资料的；</w:t>
      </w:r>
    </w:p>
    <w:p w14:paraId="475F4F8E">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4磋商响应服务的服务指标、参数等存在实质性偏离（磋商小组一致认定）的；</w:t>
      </w:r>
    </w:p>
    <w:p w14:paraId="70F449FB">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5未响应磋商文件中“▲”实质性条款；</w:t>
      </w:r>
    </w:p>
    <w:p w14:paraId="4DC0A31A">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6首次报价、最终报价超过采购预算的；</w:t>
      </w:r>
    </w:p>
    <w:p w14:paraId="7C0D9661">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7未改变磋商文件磋商需求的情况下，最终报价高于首次报价的；</w:t>
      </w:r>
    </w:p>
    <w:p w14:paraId="1426154F">
      <w:pPr>
        <w:spacing w:line="460" w:lineRule="exact"/>
        <w:ind w:firstLine="482" w:firstLineChars="200"/>
        <w:rPr>
          <w:rFonts w:hint="eastAsia" w:cs="Times New Roman"/>
          <w:b/>
          <w:bCs/>
          <w:sz w:val="24"/>
          <w:szCs w:val="24"/>
          <w:lang w:val="en-US"/>
        </w:rPr>
      </w:pPr>
      <w:r>
        <w:rPr>
          <w:b/>
          <w:bCs/>
          <w:sz w:val="24"/>
          <w:szCs w:val="24"/>
          <w:lang w:val="en-US"/>
        </w:rPr>
        <w:t>18.3.1</w:t>
      </w:r>
      <w:r>
        <w:rPr>
          <w:rFonts w:hint="eastAsia"/>
          <w:b/>
          <w:bCs/>
          <w:sz w:val="24"/>
          <w:szCs w:val="24"/>
          <w:lang w:val="en-US"/>
        </w:rPr>
        <w:t>8法律、法规、规章及省级以上规范性文件等规定的其他情形。</w:t>
      </w:r>
    </w:p>
    <w:p w14:paraId="7A9B6E54">
      <w:pPr>
        <w:spacing w:line="460" w:lineRule="exact"/>
        <w:ind w:firstLine="480" w:firstLineChars="200"/>
        <w:rPr>
          <w:rFonts w:hint="eastAsia" w:cs="Times New Roman"/>
          <w:sz w:val="24"/>
          <w:szCs w:val="24"/>
          <w:lang w:val="en-US"/>
        </w:rPr>
      </w:pPr>
      <w:r>
        <w:rPr>
          <w:sz w:val="24"/>
          <w:szCs w:val="24"/>
          <w:lang w:val="en-US"/>
        </w:rPr>
        <w:t xml:space="preserve">18.4 </w:t>
      </w:r>
      <w:r>
        <w:rPr>
          <w:rFonts w:hint="eastAsia"/>
          <w:sz w:val="24"/>
          <w:szCs w:val="24"/>
          <w:lang w:val="en-US"/>
        </w:rPr>
        <w:t>出现以下情形，导致电子交易平台无法正常进行，或者无法保证电子交易的公平、公正和安全时，中止电子交易活动：</w:t>
      </w:r>
    </w:p>
    <w:p w14:paraId="42629DBE">
      <w:pPr>
        <w:spacing w:line="460" w:lineRule="exact"/>
        <w:ind w:firstLine="480" w:firstLineChars="200"/>
        <w:rPr>
          <w:rFonts w:hint="eastAsia" w:cs="Times New Roman"/>
          <w:sz w:val="24"/>
          <w:szCs w:val="24"/>
          <w:lang w:val="en-US"/>
        </w:rPr>
      </w:pPr>
      <w:r>
        <w:rPr>
          <w:sz w:val="24"/>
          <w:szCs w:val="24"/>
          <w:lang w:val="en-US"/>
        </w:rPr>
        <w:t>18.4.1</w:t>
      </w:r>
      <w:r>
        <w:rPr>
          <w:rFonts w:hint="eastAsia"/>
          <w:sz w:val="24"/>
          <w:szCs w:val="24"/>
          <w:lang w:val="en-US"/>
        </w:rPr>
        <w:t>电子交易平台发生故障而无法登录访问的；</w:t>
      </w:r>
    </w:p>
    <w:p w14:paraId="46ECED72">
      <w:pPr>
        <w:spacing w:line="460" w:lineRule="exact"/>
        <w:ind w:firstLine="480" w:firstLineChars="200"/>
        <w:rPr>
          <w:rFonts w:hint="eastAsia" w:cs="Times New Roman"/>
          <w:sz w:val="24"/>
          <w:szCs w:val="24"/>
          <w:lang w:val="en-US"/>
        </w:rPr>
      </w:pPr>
      <w:r>
        <w:rPr>
          <w:sz w:val="24"/>
          <w:szCs w:val="24"/>
          <w:lang w:val="en-US"/>
        </w:rPr>
        <w:t>18.4.2</w:t>
      </w:r>
      <w:r>
        <w:rPr>
          <w:rFonts w:hint="eastAsia"/>
          <w:sz w:val="24"/>
          <w:szCs w:val="24"/>
          <w:lang w:val="en-US"/>
        </w:rPr>
        <w:t>电子交易平台应用或数据库出现错误，不能进行正常操作的；</w:t>
      </w:r>
    </w:p>
    <w:p w14:paraId="69664AE9">
      <w:pPr>
        <w:spacing w:line="460" w:lineRule="exact"/>
        <w:ind w:firstLine="480" w:firstLineChars="200"/>
        <w:rPr>
          <w:rFonts w:hint="eastAsia" w:cs="Times New Roman"/>
          <w:sz w:val="24"/>
          <w:szCs w:val="24"/>
          <w:lang w:val="en-US"/>
        </w:rPr>
      </w:pPr>
      <w:r>
        <w:rPr>
          <w:sz w:val="24"/>
          <w:szCs w:val="24"/>
          <w:lang w:val="en-US"/>
        </w:rPr>
        <w:t>18.4.3</w:t>
      </w:r>
      <w:r>
        <w:rPr>
          <w:rFonts w:hint="eastAsia"/>
          <w:sz w:val="24"/>
          <w:szCs w:val="24"/>
          <w:lang w:val="en-US"/>
        </w:rPr>
        <w:t>电子交易平台发现严重安全漏洞，有潜在泄密危险的；</w:t>
      </w:r>
    </w:p>
    <w:p w14:paraId="2316DB08">
      <w:pPr>
        <w:spacing w:line="460" w:lineRule="exact"/>
        <w:ind w:firstLine="480" w:firstLineChars="200"/>
        <w:rPr>
          <w:rFonts w:hint="eastAsia" w:cs="Times New Roman"/>
          <w:sz w:val="24"/>
          <w:szCs w:val="24"/>
          <w:lang w:val="en-US"/>
        </w:rPr>
      </w:pPr>
      <w:r>
        <w:rPr>
          <w:sz w:val="24"/>
          <w:szCs w:val="24"/>
          <w:lang w:val="en-US"/>
        </w:rPr>
        <w:t>18.4.4</w:t>
      </w:r>
      <w:r>
        <w:rPr>
          <w:rFonts w:hint="eastAsia"/>
          <w:sz w:val="24"/>
          <w:szCs w:val="24"/>
          <w:lang w:val="en-US"/>
        </w:rPr>
        <w:t>病毒发作导致不能进行正常操作的；</w:t>
      </w:r>
    </w:p>
    <w:p w14:paraId="1DDFE380">
      <w:pPr>
        <w:spacing w:line="460" w:lineRule="exact"/>
        <w:ind w:firstLine="480" w:firstLineChars="200"/>
        <w:rPr>
          <w:rFonts w:hint="eastAsia" w:cs="Times New Roman"/>
          <w:sz w:val="24"/>
          <w:szCs w:val="24"/>
          <w:lang w:val="en-US"/>
        </w:rPr>
      </w:pPr>
      <w:r>
        <w:rPr>
          <w:sz w:val="24"/>
          <w:szCs w:val="24"/>
          <w:lang w:val="en-US"/>
        </w:rPr>
        <w:t>18.4.5</w:t>
      </w:r>
      <w:r>
        <w:rPr>
          <w:rFonts w:hint="eastAsia"/>
          <w:sz w:val="24"/>
          <w:szCs w:val="24"/>
          <w:lang w:val="en-US"/>
        </w:rPr>
        <w:t>其他无法保证电子交易的公平、公正和安全的情况。</w:t>
      </w:r>
    </w:p>
    <w:p w14:paraId="618475D0">
      <w:pPr>
        <w:spacing w:line="460" w:lineRule="exact"/>
        <w:ind w:firstLine="482" w:firstLineChars="200"/>
        <w:rPr>
          <w:rFonts w:hint="eastAsia" w:cs="Times New Roman"/>
          <w:b/>
          <w:bCs/>
          <w:sz w:val="24"/>
          <w:szCs w:val="24"/>
          <w:lang w:val="en-US"/>
        </w:rPr>
      </w:pPr>
      <w:r>
        <w:rPr>
          <w:b/>
          <w:bCs/>
          <w:sz w:val="24"/>
          <w:szCs w:val="24"/>
          <w:lang w:val="en-US"/>
        </w:rPr>
        <w:t>19</w:t>
      </w:r>
      <w:r>
        <w:rPr>
          <w:rFonts w:hint="eastAsia"/>
          <w:b/>
          <w:bCs/>
          <w:sz w:val="24"/>
          <w:szCs w:val="24"/>
          <w:lang w:val="en-US"/>
        </w:rPr>
        <w:t>、磋商小组与磋商原则</w:t>
      </w:r>
    </w:p>
    <w:p w14:paraId="38B51D52">
      <w:pPr>
        <w:spacing w:line="460" w:lineRule="exact"/>
        <w:ind w:firstLine="480" w:firstLineChars="200"/>
        <w:rPr>
          <w:rFonts w:hint="eastAsia" w:cs="Times New Roman"/>
          <w:sz w:val="24"/>
          <w:szCs w:val="24"/>
          <w:lang w:val="en-US"/>
        </w:rPr>
      </w:pPr>
      <w:r>
        <w:rPr>
          <w:rFonts w:hint="eastAsia"/>
          <w:sz w:val="24"/>
          <w:szCs w:val="24"/>
          <w:lang w:val="en-US"/>
        </w:rPr>
        <w:t>本项目磋商小组依法由</w:t>
      </w:r>
      <w:r>
        <w:rPr>
          <w:sz w:val="24"/>
          <w:szCs w:val="24"/>
          <w:lang w:val="en-US"/>
        </w:rPr>
        <w:t>3</w:t>
      </w:r>
      <w:r>
        <w:rPr>
          <w:rFonts w:hint="eastAsia"/>
          <w:sz w:val="24"/>
          <w:szCs w:val="24"/>
          <w:lang w:val="en-US"/>
        </w:rPr>
        <w:t>人（含）以上单数的人员组成，磋商小组对响应文件进行审查、质疑、评估和比较。磋商小组遵循公平、公正、科学合理，竞争择优的原则；</w:t>
      </w:r>
    </w:p>
    <w:p w14:paraId="723FFDBE">
      <w:pPr>
        <w:spacing w:line="460" w:lineRule="exact"/>
        <w:ind w:firstLine="480" w:firstLineChars="200"/>
        <w:rPr>
          <w:rFonts w:hint="eastAsia" w:cs="Times New Roman"/>
          <w:sz w:val="24"/>
          <w:szCs w:val="24"/>
          <w:lang w:val="en-US"/>
        </w:rPr>
      </w:pPr>
      <w:r>
        <w:rPr>
          <w:rFonts w:hint="eastAsia"/>
          <w:sz w:val="24"/>
          <w:szCs w:val="24"/>
          <w:lang w:val="en-US"/>
        </w:rPr>
        <w:t>因有效供应商不足</w:t>
      </w:r>
      <w:r>
        <w:rPr>
          <w:sz w:val="24"/>
          <w:szCs w:val="24"/>
          <w:lang w:val="en-US"/>
        </w:rPr>
        <w:t>3</w:t>
      </w:r>
      <w:r>
        <w:rPr>
          <w:rFonts w:hint="eastAsia"/>
          <w:sz w:val="24"/>
          <w:szCs w:val="24"/>
          <w:lang w:val="en-US"/>
        </w:rPr>
        <w:t>个使得磋商明显缺乏竞争的，采购单位有权拒绝全部供应商。所有供应商被拒绝的，采购单位应当依法重新组织磋商。</w:t>
      </w:r>
    </w:p>
    <w:p w14:paraId="3DFE58BB">
      <w:pPr>
        <w:spacing w:line="460" w:lineRule="exact"/>
        <w:ind w:firstLine="482" w:firstLineChars="200"/>
        <w:rPr>
          <w:rFonts w:hint="eastAsia" w:cs="Times New Roman"/>
          <w:b/>
          <w:bCs/>
          <w:sz w:val="24"/>
          <w:szCs w:val="24"/>
          <w:lang w:val="en-US"/>
        </w:rPr>
      </w:pPr>
      <w:r>
        <w:rPr>
          <w:b/>
          <w:bCs/>
          <w:sz w:val="24"/>
          <w:szCs w:val="24"/>
          <w:lang w:val="en-US"/>
        </w:rPr>
        <w:t>20</w:t>
      </w:r>
      <w:r>
        <w:rPr>
          <w:rFonts w:hint="eastAsia"/>
          <w:b/>
          <w:bCs/>
          <w:sz w:val="24"/>
          <w:szCs w:val="24"/>
          <w:lang w:val="en-US"/>
        </w:rPr>
        <w:t>、磋商过程的保密</w:t>
      </w:r>
    </w:p>
    <w:p w14:paraId="2753B0F7">
      <w:pPr>
        <w:spacing w:line="460" w:lineRule="exact"/>
        <w:ind w:firstLine="480" w:firstLineChars="200"/>
        <w:rPr>
          <w:rFonts w:hint="eastAsia" w:cs="Times New Roman"/>
          <w:sz w:val="24"/>
          <w:szCs w:val="24"/>
          <w:lang w:val="en-US"/>
        </w:rPr>
      </w:pPr>
      <w:r>
        <w:rPr>
          <w:sz w:val="24"/>
          <w:szCs w:val="24"/>
          <w:lang w:val="en-US"/>
        </w:rPr>
        <w:t>20.1</w:t>
      </w:r>
      <w:r>
        <w:rPr>
          <w:rFonts w:hint="eastAsia"/>
          <w:sz w:val="24"/>
          <w:szCs w:val="24"/>
          <w:lang w:val="en-US"/>
        </w:rPr>
        <w:t>磋商会开始后，直至授予成交供应商合同为止，凡属于对响应文件的审查、澄清、评判和比较的有关资料、成交候选供应商的推荐情况及与磋商有关的其他任何情况均依法严格保密。</w:t>
      </w:r>
    </w:p>
    <w:p w14:paraId="482E1C6B">
      <w:pPr>
        <w:spacing w:line="460" w:lineRule="exact"/>
        <w:ind w:firstLine="480" w:firstLineChars="200"/>
        <w:rPr>
          <w:rFonts w:hint="eastAsia" w:cs="Times New Roman"/>
          <w:sz w:val="24"/>
          <w:szCs w:val="24"/>
          <w:lang w:val="en-US"/>
        </w:rPr>
      </w:pPr>
      <w:r>
        <w:rPr>
          <w:sz w:val="24"/>
          <w:szCs w:val="24"/>
          <w:lang w:val="en-US"/>
        </w:rPr>
        <w:t>20.2</w:t>
      </w:r>
      <w:r>
        <w:rPr>
          <w:rFonts w:hint="eastAsia"/>
          <w:sz w:val="24"/>
          <w:szCs w:val="24"/>
          <w:lang w:val="en-US"/>
        </w:rPr>
        <w:t>在响应文件的评判和比较、成交候选供应商推荐以及授予合同的过程中，供应商向磋商采购单位和磋商小组施加影响的任何行为，都将会导致其磋商被拒绝。</w:t>
      </w:r>
    </w:p>
    <w:p w14:paraId="3CA8AA7A">
      <w:pPr>
        <w:spacing w:line="460" w:lineRule="exact"/>
        <w:ind w:firstLine="480" w:firstLineChars="200"/>
        <w:rPr>
          <w:rFonts w:hint="eastAsia" w:cs="Times New Roman"/>
          <w:sz w:val="24"/>
          <w:szCs w:val="24"/>
          <w:lang w:val="en-US"/>
        </w:rPr>
      </w:pPr>
      <w:r>
        <w:rPr>
          <w:sz w:val="24"/>
          <w:szCs w:val="24"/>
          <w:lang w:val="en-US"/>
        </w:rPr>
        <w:t>20.3</w:t>
      </w:r>
      <w:r>
        <w:rPr>
          <w:rFonts w:hint="eastAsia"/>
          <w:sz w:val="24"/>
          <w:szCs w:val="24"/>
          <w:lang w:val="en-US"/>
        </w:rPr>
        <w:t>磋商小组分别与各供应商进行商务资信、技术及价格磋商。在磋商过程中，磋商小组成员不得透露其他供应商的磋商信息，严守商业秘密。</w:t>
      </w:r>
    </w:p>
    <w:p w14:paraId="76ECE9BA">
      <w:pPr>
        <w:spacing w:line="460" w:lineRule="exact"/>
        <w:ind w:firstLine="482" w:firstLineChars="200"/>
        <w:rPr>
          <w:rFonts w:hint="eastAsia" w:cs="Times New Roman"/>
          <w:b/>
          <w:bCs/>
          <w:sz w:val="24"/>
          <w:szCs w:val="24"/>
          <w:lang w:val="en-US"/>
        </w:rPr>
      </w:pPr>
      <w:r>
        <w:rPr>
          <w:b/>
          <w:bCs/>
          <w:sz w:val="24"/>
          <w:szCs w:val="24"/>
          <w:lang w:val="en-US"/>
        </w:rPr>
        <w:t>21</w:t>
      </w:r>
      <w:r>
        <w:rPr>
          <w:rFonts w:hint="eastAsia"/>
          <w:b/>
          <w:bCs/>
          <w:sz w:val="24"/>
          <w:szCs w:val="24"/>
          <w:lang w:val="en-US"/>
        </w:rPr>
        <w:t>、响应文件的澄清</w:t>
      </w:r>
    </w:p>
    <w:p w14:paraId="6571FE29">
      <w:pPr>
        <w:spacing w:line="460" w:lineRule="exact"/>
        <w:ind w:firstLine="480" w:firstLineChars="200"/>
        <w:rPr>
          <w:rFonts w:hint="eastAsia" w:cs="Times New Roman"/>
          <w:sz w:val="24"/>
          <w:szCs w:val="24"/>
          <w:lang w:val="en-US"/>
        </w:rPr>
      </w:pPr>
      <w:r>
        <w:rPr>
          <w:rFonts w:hint="eastAsia"/>
          <w:sz w:val="24"/>
          <w:szCs w:val="24"/>
          <w:lang w:val="en-US"/>
        </w:rPr>
        <w:t>评审中需要供应商对响应文件作出澄清、说明或者补正的，评审小组和供应商通过电子交易平台交换数据电文。给予供应商</w:t>
      </w:r>
      <w:r>
        <w:rPr>
          <w:sz w:val="24"/>
          <w:szCs w:val="24"/>
          <w:lang w:val="en-US"/>
        </w:rPr>
        <w:t>30</w:t>
      </w:r>
      <w:r>
        <w:rPr>
          <w:rFonts w:hint="eastAsia"/>
          <w:sz w:val="24"/>
          <w:szCs w:val="24"/>
          <w:lang w:val="en-US"/>
        </w:rPr>
        <w:t>分钟提交澄清说明或补正的时间，供应商已经明确表示澄清说明或补正完毕的除外。</w:t>
      </w:r>
    </w:p>
    <w:p w14:paraId="78681A7A">
      <w:pPr>
        <w:spacing w:line="460" w:lineRule="exact"/>
        <w:ind w:firstLine="482" w:firstLineChars="200"/>
        <w:rPr>
          <w:rFonts w:hint="eastAsia" w:cs="Times New Roman"/>
          <w:b/>
          <w:bCs/>
          <w:sz w:val="24"/>
          <w:szCs w:val="24"/>
          <w:lang w:val="en-US"/>
        </w:rPr>
      </w:pPr>
      <w:r>
        <w:rPr>
          <w:b/>
          <w:bCs/>
          <w:sz w:val="24"/>
          <w:szCs w:val="24"/>
          <w:lang w:val="en-US"/>
        </w:rPr>
        <w:t>22</w:t>
      </w:r>
      <w:r>
        <w:rPr>
          <w:rFonts w:hint="eastAsia"/>
          <w:b/>
          <w:bCs/>
          <w:sz w:val="24"/>
          <w:szCs w:val="24"/>
          <w:lang w:val="en-US"/>
        </w:rPr>
        <w:t>、磋商程序与方法</w:t>
      </w:r>
    </w:p>
    <w:p w14:paraId="70F3A3D1">
      <w:pPr>
        <w:spacing w:line="460" w:lineRule="exact"/>
        <w:ind w:firstLine="480" w:firstLineChars="200"/>
        <w:rPr>
          <w:rFonts w:hint="eastAsia" w:cs="Times New Roman"/>
          <w:sz w:val="24"/>
          <w:szCs w:val="24"/>
          <w:lang w:val="en-US"/>
        </w:rPr>
      </w:pPr>
      <w:r>
        <w:rPr>
          <w:sz w:val="24"/>
          <w:szCs w:val="24"/>
          <w:lang w:val="en-US"/>
        </w:rPr>
        <w:t>22.1</w:t>
      </w:r>
      <w:r>
        <w:rPr>
          <w:rFonts w:hint="eastAsia"/>
          <w:sz w:val="24"/>
          <w:szCs w:val="24"/>
          <w:lang w:val="en-US"/>
        </w:rPr>
        <w:t>资格性审查</w:t>
      </w:r>
    </w:p>
    <w:p w14:paraId="4307D259">
      <w:pPr>
        <w:spacing w:line="460" w:lineRule="exact"/>
        <w:ind w:firstLine="480" w:firstLineChars="200"/>
        <w:rPr>
          <w:rFonts w:hint="eastAsia" w:cs="Times New Roman"/>
          <w:sz w:val="24"/>
          <w:szCs w:val="24"/>
          <w:lang w:val="en-US"/>
        </w:rPr>
      </w:pPr>
      <w:r>
        <w:rPr>
          <w:rFonts w:hint="eastAsia"/>
          <w:sz w:val="24"/>
          <w:szCs w:val="24"/>
          <w:lang w:val="en-US"/>
        </w:rPr>
        <w:t>磋商小组依据法律、法规和磋商文件规定，对响应文件中的资格证明等进行审查，以确定供应商是否具备磋商资格。</w:t>
      </w:r>
    </w:p>
    <w:p w14:paraId="7D029EEB">
      <w:pPr>
        <w:spacing w:line="460" w:lineRule="exact"/>
        <w:ind w:firstLine="480" w:firstLineChars="200"/>
        <w:rPr>
          <w:rFonts w:hint="eastAsia" w:cs="Times New Roman"/>
          <w:sz w:val="24"/>
          <w:szCs w:val="24"/>
          <w:lang w:val="en-US"/>
        </w:rPr>
      </w:pPr>
      <w:r>
        <w:rPr>
          <w:sz w:val="24"/>
          <w:szCs w:val="24"/>
          <w:lang w:val="en-US"/>
        </w:rPr>
        <w:t>22.2</w:t>
      </w:r>
      <w:r>
        <w:rPr>
          <w:rFonts w:hint="eastAsia"/>
          <w:sz w:val="24"/>
          <w:szCs w:val="24"/>
          <w:lang w:val="en-US"/>
        </w:rPr>
        <w:t>初步审查</w:t>
      </w:r>
    </w:p>
    <w:p w14:paraId="1B38F1A1">
      <w:pPr>
        <w:spacing w:line="460" w:lineRule="exact"/>
        <w:ind w:firstLine="480" w:firstLineChars="200"/>
        <w:rPr>
          <w:rFonts w:hint="eastAsia" w:cs="Times New Roman"/>
          <w:sz w:val="24"/>
          <w:szCs w:val="24"/>
          <w:lang w:val="en-US"/>
        </w:rPr>
      </w:pPr>
      <w:r>
        <w:rPr>
          <w:rFonts w:hint="eastAsia"/>
          <w:sz w:val="24"/>
          <w:szCs w:val="24"/>
          <w:lang w:val="en-US"/>
        </w:rPr>
        <w:t>磋商小组对通过资格性检查的供应商进行符合性检查。依据磋商文件的规定，从响应文件的有效性、完整性和对磋商文件的响应程度进行初步审查，以确定是否对磋商文件的实质性要求作出响应。</w:t>
      </w:r>
    </w:p>
    <w:p w14:paraId="3BF96D36">
      <w:pPr>
        <w:spacing w:line="460" w:lineRule="exact"/>
        <w:ind w:firstLine="480" w:firstLineChars="200"/>
        <w:rPr>
          <w:rFonts w:hint="eastAsia" w:cs="Times New Roman"/>
          <w:sz w:val="24"/>
          <w:szCs w:val="24"/>
          <w:lang w:val="en-US"/>
        </w:rPr>
      </w:pPr>
      <w:r>
        <w:rPr>
          <w:sz w:val="24"/>
          <w:szCs w:val="24"/>
          <w:lang w:val="en-US"/>
        </w:rPr>
        <w:t>22.3</w:t>
      </w:r>
      <w:r>
        <w:rPr>
          <w:rFonts w:hint="eastAsia"/>
          <w:sz w:val="24"/>
          <w:szCs w:val="24"/>
          <w:lang w:val="en-US"/>
        </w:rPr>
        <w:t>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14:paraId="63CA07B6">
      <w:pPr>
        <w:spacing w:line="460" w:lineRule="exact"/>
        <w:ind w:firstLine="480" w:firstLineChars="200"/>
        <w:rPr>
          <w:rFonts w:hint="eastAsia" w:cs="Times New Roman"/>
          <w:sz w:val="24"/>
          <w:szCs w:val="24"/>
          <w:lang w:val="en-US"/>
        </w:rPr>
      </w:pPr>
      <w:r>
        <w:rPr>
          <w:rFonts w:hint="eastAsia"/>
          <w:sz w:val="24"/>
          <w:szCs w:val="24"/>
          <w:lang w:val="en-US"/>
        </w:rPr>
        <w:t>如果供应商在满足竞争性磋商文件规定要求的基础上（除价格外）提供其他优惠条件，仅作为磋商的参考依据，不作为最终确定成交供应商的必要条件。</w:t>
      </w:r>
    </w:p>
    <w:p w14:paraId="2F662B9D">
      <w:pPr>
        <w:spacing w:line="460" w:lineRule="exact"/>
        <w:ind w:firstLine="480" w:firstLineChars="200"/>
        <w:rPr>
          <w:rFonts w:hint="eastAsia" w:cs="Times New Roman"/>
          <w:sz w:val="24"/>
          <w:szCs w:val="24"/>
          <w:lang w:val="en-US"/>
        </w:rPr>
      </w:pPr>
      <w:r>
        <w:rPr>
          <w:rFonts w:hint="eastAsia"/>
          <w:sz w:val="24"/>
          <w:szCs w:val="24"/>
          <w:lang w:val="en-US"/>
        </w:rPr>
        <w:t>磋商小组对供应商磋商响应文件是否作出了实质性响应的判定，只依据磋商响应文件（含补充文件）本身的内容，不依据在最终报价程序后的任何外来证明。</w:t>
      </w:r>
    </w:p>
    <w:p w14:paraId="39C17DAF">
      <w:pPr>
        <w:spacing w:line="460" w:lineRule="exact"/>
        <w:ind w:firstLine="480" w:firstLineChars="200"/>
        <w:rPr>
          <w:rFonts w:hint="eastAsia" w:cs="Times New Roman"/>
          <w:sz w:val="24"/>
          <w:szCs w:val="24"/>
          <w:lang w:val="en-US"/>
        </w:rPr>
      </w:pPr>
      <w:r>
        <w:rPr>
          <w:rFonts w:hint="eastAsia"/>
          <w:sz w:val="24"/>
          <w:szCs w:val="24"/>
          <w:lang w:val="en-US"/>
        </w:rPr>
        <w:t>磋商小组根据参加磋商供应商的情况和对磋商文件的响应程度，分轮与供应商进行协商磋商，并逐一予以淘汰，但磋商轮次最多不得超过2轮。首次报价在磋商响应文件中体现；最终报价在磋商结束后由所有参加磋商的供应商在规定的时间内在线提供。</w:t>
      </w:r>
    </w:p>
    <w:p w14:paraId="53B2C5F8">
      <w:pPr>
        <w:spacing w:line="460" w:lineRule="exact"/>
        <w:ind w:firstLine="482" w:firstLineChars="200"/>
        <w:rPr>
          <w:rFonts w:hint="eastAsia" w:cs="Times New Roman"/>
          <w:b/>
          <w:bCs/>
          <w:sz w:val="24"/>
          <w:szCs w:val="24"/>
          <w:u w:val="single"/>
        </w:rPr>
      </w:pPr>
      <w:r>
        <w:rPr>
          <w:rFonts w:hint="eastAsia"/>
          <w:b/>
          <w:bCs/>
          <w:sz w:val="24"/>
          <w:szCs w:val="24"/>
          <w:u w:val="single"/>
        </w:rPr>
        <w:t>▲最终报价在磋商结束后要求参加磋商的供应商在规定的时间内</w:t>
      </w:r>
      <w:r>
        <w:rPr>
          <w:rFonts w:hint="eastAsia"/>
          <w:b/>
          <w:bCs/>
          <w:sz w:val="24"/>
          <w:szCs w:val="24"/>
          <w:u w:val="single"/>
          <w:lang w:val="en-US"/>
        </w:rPr>
        <w:t>在线</w:t>
      </w:r>
      <w:r>
        <w:rPr>
          <w:rFonts w:hint="eastAsia"/>
          <w:b/>
          <w:bCs/>
          <w:sz w:val="24"/>
          <w:szCs w:val="24"/>
          <w:u w:val="single"/>
        </w:rPr>
        <w:t>提供，各供应商事先应做好充足准备，如未能在规定的时间内提供最终报价，作自动放弃处理。最终报价不得超过前一次报价。</w:t>
      </w:r>
    </w:p>
    <w:p w14:paraId="561C73C9">
      <w:pPr>
        <w:spacing w:line="460" w:lineRule="exact"/>
        <w:ind w:firstLine="480" w:firstLineChars="200"/>
        <w:rPr>
          <w:rFonts w:hint="eastAsia" w:cs="Times New Roman"/>
          <w:sz w:val="24"/>
          <w:szCs w:val="24"/>
          <w:lang w:val="en-US"/>
        </w:rPr>
      </w:pPr>
      <w:r>
        <w:rPr>
          <w:sz w:val="24"/>
          <w:szCs w:val="24"/>
          <w:lang w:val="en-US"/>
        </w:rPr>
        <w:t>22.4</w:t>
      </w:r>
      <w:r>
        <w:rPr>
          <w:rFonts w:hint="eastAsia"/>
          <w:sz w:val="24"/>
          <w:szCs w:val="24"/>
          <w:lang w:val="en-US"/>
        </w:rPr>
        <w:t>响应文件计算错误的修正</w:t>
      </w:r>
    </w:p>
    <w:p w14:paraId="67769933">
      <w:pPr>
        <w:spacing w:line="460" w:lineRule="exact"/>
        <w:ind w:firstLine="480" w:firstLineChars="200"/>
        <w:rPr>
          <w:rFonts w:hint="eastAsia" w:cs="Times New Roman"/>
          <w:sz w:val="24"/>
          <w:szCs w:val="24"/>
          <w:lang w:val="en-US"/>
        </w:rPr>
      </w:pPr>
      <w:r>
        <w:rPr>
          <w:sz w:val="24"/>
          <w:szCs w:val="24"/>
          <w:lang w:val="en-US"/>
        </w:rPr>
        <w:t>22.4.1</w:t>
      </w:r>
      <w:r>
        <w:rPr>
          <w:rFonts w:hint="eastAsia"/>
          <w:sz w:val="24"/>
          <w:szCs w:val="24"/>
          <w:lang w:val="en-US"/>
        </w:rPr>
        <w:t>响应文件中磋商报价一览表内容与响应文件中磋商分项报价表内容不一致的，以磋商报价一览表为准；</w:t>
      </w:r>
    </w:p>
    <w:p w14:paraId="56021C2F">
      <w:pPr>
        <w:spacing w:line="460" w:lineRule="exact"/>
        <w:ind w:firstLine="480" w:firstLineChars="200"/>
        <w:rPr>
          <w:rFonts w:hint="eastAsia" w:cs="Times New Roman"/>
          <w:sz w:val="24"/>
          <w:szCs w:val="24"/>
          <w:lang w:val="en-US"/>
        </w:rPr>
      </w:pPr>
      <w:r>
        <w:rPr>
          <w:sz w:val="24"/>
          <w:szCs w:val="24"/>
          <w:lang w:val="en-US"/>
        </w:rPr>
        <w:t>22.4.2</w:t>
      </w:r>
      <w:r>
        <w:rPr>
          <w:rFonts w:hint="eastAsia"/>
          <w:sz w:val="24"/>
          <w:szCs w:val="24"/>
          <w:lang w:val="en-US"/>
        </w:rPr>
        <w:t>响应文件的大写金额和小写金额不一致的，以大写金额为准；</w:t>
      </w:r>
    </w:p>
    <w:p w14:paraId="68CE0EC2">
      <w:pPr>
        <w:spacing w:line="460" w:lineRule="exact"/>
        <w:ind w:firstLine="480" w:firstLineChars="200"/>
        <w:rPr>
          <w:rFonts w:hint="eastAsia"/>
          <w:sz w:val="24"/>
          <w:szCs w:val="24"/>
          <w:lang w:val="en-US"/>
        </w:rPr>
      </w:pPr>
      <w:r>
        <w:rPr>
          <w:sz w:val="24"/>
          <w:szCs w:val="24"/>
          <w:lang w:val="en-US"/>
        </w:rPr>
        <w:t>22.4.3</w:t>
      </w:r>
      <w:r>
        <w:rPr>
          <w:rFonts w:hint="eastAsia"/>
          <w:sz w:val="24"/>
          <w:szCs w:val="24"/>
          <w:lang w:val="en-US"/>
        </w:rPr>
        <w:t>总价金额与按单价汇总金额不一致的，以单价金额计算结果为准</w:t>
      </w:r>
      <w:r>
        <w:rPr>
          <w:sz w:val="24"/>
          <w:szCs w:val="24"/>
          <w:lang w:val="en-US"/>
        </w:rPr>
        <w:t>;</w:t>
      </w:r>
    </w:p>
    <w:p w14:paraId="1D6B2DE2">
      <w:pPr>
        <w:spacing w:line="460" w:lineRule="exact"/>
        <w:ind w:firstLine="480" w:firstLineChars="200"/>
        <w:rPr>
          <w:rFonts w:hint="eastAsia" w:cs="Times New Roman"/>
          <w:sz w:val="24"/>
          <w:szCs w:val="24"/>
          <w:lang w:val="en-US"/>
        </w:rPr>
      </w:pPr>
      <w:r>
        <w:rPr>
          <w:sz w:val="24"/>
          <w:szCs w:val="24"/>
          <w:lang w:val="en-US"/>
        </w:rPr>
        <w:t>22.4.4</w:t>
      </w:r>
      <w:r>
        <w:rPr>
          <w:rFonts w:hint="eastAsia"/>
          <w:sz w:val="24"/>
          <w:szCs w:val="24"/>
          <w:lang w:val="en-US"/>
        </w:rPr>
        <w:t>单价金额小数点有明显错位的，应以总价为准，并修改单价；</w:t>
      </w:r>
    </w:p>
    <w:p w14:paraId="2A397D35">
      <w:pPr>
        <w:spacing w:line="460" w:lineRule="exact"/>
        <w:ind w:firstLine="480" w:firstLineChars="200"/>
        <w:rPr>
          <w:rFonts w:hint="eastAsia" w:cs="Times New Roman"/>
          <w:sz w:val="24"/>
          <w:szCs w:val="24"/>
          <w:lang w:val="en-US"/>
        </w:rPr>
      </w:pPr>
      <w:r>
        <w:rPr>
          <w:sz w:val="24"/>
          <w:szCs w:val="24"/>
          <w:lang w:val="en-US"/>
        </w:rPr>
        <w:t>22.4.5</w:t>
      </w:r>
      <w:r>
        <w:rPr>
          <w:rFonts w:hint="eastAsia"/>
          <w:sz w:val="24"/>
          <w:szCs w:val="24"/>
          <w:lang w:val="en-US"/>
        </w:rPr>
        <w:t>对不同文字文本响应文件的解释发生异议的，以中文文本为准。</w:t>
      </w:r>
    </w:p>
    <w:p w14:paraId="3213603B">
      <w:pPr>
        <w:spacing w:line="460" w:lineRule="exact"/>
        <w:ind w:firstLine="480" w:firstLineChars="200"/>
        <w:rPr>
          <w:rFonts w:hint="eastAsia" w:cs="Times New Roman"/>
          <w:sz w:val="24"/>
          <w:szCs w:val="24"/>
          <w:lang w:val="en-US"/>
        </w:rPr>
      </w:pPr>
      <w:r>
        <w:rPr>
          <w:sz w:val="24"/>
          <w:szCs w:val="24"/>
          <w:lang w:val="en-US"/>
        </w:rPr>
        <w:t>22.5</w:t>
      </w:r>
      <w:r>
        <w:rPr>
          <w:rFonts w:hint="eastAsia"/>
          <w:sz w:val="24"/>
          <w:szCs w:val="24"/>
          <w:lang w:val="en-US"/>
        </w:rPr>
        <w:t>确定成交供应商</w:t>
      </w:r>
    </w:p>
    <w:p w14:paraId="0BD05D21">
      <w:pPr>
        <w:spacing w:line="460" w:lineRule="exact"/>
        <w:ind w:firstLine="482" w:firstLineChars="200"/>
        <w:rPr>
          <w:rFonts w:hint="eastAsia" w:cs="Times New Roman"/>
          <w:b/>
          <w:bCs/>
          <w:sz w:val="24"/>
          <w:szCs w:val="24"/>
        </w:rPr>
      </w:pPr>
      <w:r>
        <w:rPr>
          <w:rFonts w:hint="eastAsia"/>
          <w:b/>
          <w:bCs/>
          <w:sz w:val="24"/>
          <w:szCs w:val="24"/>
        </w:rPr>
        <w:t>本项目由采购人根据磋商小组提交的《评审报告》，通过“政府采购云平台”依法确定成交人。</w:t>
      </w:r>
    </w:p>
    <w:p w14:paraId="20BD272E">
      <w:pPr>
        <w:spacing w:line="460" w:lineRule="exact"/>
        <w:ind w:firstLine="480" w:firstLineChars="200"/>
        <w:rPr>
          <w:rFonts w:hint="eastAsia" w:cs="Times New Roman"/>
          <w:sz w:val="24"/>
          <w:szCs w:val="24"/>
        </w:rPr>
      </w:pPr>
      <w:r>
        <w:rPr>
          <w:sz w:val="24"/>
          <w:szCs w:val="24"/>
        </w:rPr>
        <w:t>22.6.1</w:t>
      </w:r>
      <w:r>
        <w:rPr>
          <w:rFonts w:hint="eastAsia"/>
          <w:sz w:val="24"/>
          <w:szCs w:val="24"/>
        </w:rPr>
        <w:t>采购代理机构将在评审结束之日起</w:t>
      </w:r>
      <w:r>
        <w:rPr>
          <w:sz w:val="24"/>
          <w:szCs w:val="24"/>
        </w:rPr>
        <w:t>2</w:t>
      </w:r>
      <w:r>
        <w:rPr>
          <w:rFonts w:hint="eastAsia"/>
          <w:sz w:val="24"/>
          <w:szCs w:val="24"/>
        </w:rPr>
        <w:t>个工作日内将评审报告送交采购人。采购人将在收到评审报告之日起</w:t>
      </w:r>
      <w:r>
        <w:rPr>
          <w:sz w:val="24"/>
          <w:szCs w:val="24"/>
        </w:rPr>
        <w:t>5</w:t>
      </w:r>
      <w:r>
        <w:rPr>
          <w:rFonts w:hint="eastAsia"/>
          <w:sz w:val="24"/>
          <w:szCs w:val="24"/>
        </w:rPr>
        <w:t>个工作日内在评审报告推荐的中标候选供应商中按顺序确定成交人，并将确认意见以书面形式回复采购代理机构。</w:t>
      </w:r>
    </w:p>
    <w:p w14:paraId="174E2E95">
      <w:pPr>
        <w:spacing w:line="460" w:lineRule="exact"/>
        <w:ind w:firstLine="480" w:firstLineChars="200"/>
        <w:rPr>
          <w:rFonts w:hint="eastAsia" w:cs="Times New Roman"/>
          <w:sz w:val="24"/>
          <w:szCs w:val="24"/>
        </w:rPr>
      </w:pPr>
      <w:r>
        <w:rPr>
          <w:sz w:val="24"/>
          <w:szCs w:val="24"/>
        </w:rPr>
        <w:t>22.6.2</w:t>
      </w:r>
      <w:r>
        <w:rPr>
          <w:rFonts w:hint="eastAsia"/>
          <w:sz w:val="24"/>
          <w:szCs w:val="24"/>
        </w:rPr>
        <w:t>采购人及采购组织机构不对评审结果做任何解释。</w:t>
      </w:r>
    </w:p>
    <w:p w14:paraId="22C76FA7">
      <w:pPr>
        <w:spacing w:line="460" w:lineRule="exact"/>
        <w:ind w:firstLine="482" w:firstLineChars="200"/>
        <w:rPr>
          <w:rFonts w:hint="eastAsia" w:cs="Times New Roman"/>
          <w:b/>
          <w:bCs/>
          <w:sz w:val="24"/>
          <w:szCs w:val="24"/>
        </w:rPr>
      </w:pPr>
      <w:r>
        <w:rPr>
          <w:b/>
          <w:bCs/>
          <w:sz w:val="24"/>
          <w:szCs w:val="24"/>
        </w:rPr>
        <w:t>23</w:t>
      </w:r>
      <w:r>
        <w:rPr>
          <w:rFonts w:hint="eastAsia"/>
          <w:b/>
          <w:bCs/>
          <w:sz w:val="24"/>
          <w:szCs w:val="24"/>
        </w:rPr>
        <w:t>、采购结果公告和成交通知书签发</w:t>
      </w:r>
    </w:p>
    <w:p w14:paraId="75110D01">
      <w:pPr>
        <w:spacing w:line="460" w:lineRule="exact"/>
        <w:ind w:firstLine="480" w:firstLineChars="200"/>
        <w:rPr>
          <w:rFonts w:hint="eastAsia" w:cs="Times New Roman"/>
          <w:sz w:val="24"/>
          <w:szCs w:val="24"/>
        </w:rPr>
      </w:pPr>
      <w:r>
        <w:rPr>
          <w:rFonts w:hint="eastAsia"/>
          <w:sz w:val="24"/>
          <w:szCs w:val="24"/>
        </w:rPr>
        <w:t>采购代理机构将在成交人确定之日起</w:t>
      </w:r>
      <w:r>
        <w:rPr>
          <w:sz w:val="24"/>
          <w:szCs w:val="24"/>
        </w:rPr>
        <w:t>2</w:t>
      </w:r>
      <w:r>
        <w:rPr>
          <w:rFonts w:hint="eastAsia"/>
          <w:sz w:val="24"/>
          <w:szCs w:val="24"/>
        </w:rPr>
        <w:t>个工作日内以书面形式发出《成交通知书》，同时在省级以上人民政府财政部门指定的媒体（浙江政府采购网）上公</w:t>
      </w:r>
      <w:r>
        <w:rPr>
          <w:rFonts w:hint="eastAsia"/>
          <w:sz w:val="24"/>
          <w:szCs w:val="24"/>
          <w:lang w:val="en-US"/>
        </w:rPr>
        <w:t>告</w:t>
      </w:r>
      <w:r>
        <w:rPr>
          <w:rFonts w:hint="eastAsia"/>
          <w:sz w:val="24"/>
          <w:szCs w:val="24"/>
        </w:rPr>
        <w:t>采购结果，采购文件随中标结果同时公</w:t>
      </w:r>
      <w:r>
        <w:rPr>
          <w:rFonts w:hint="eastAsia"/>
          <w:sz w:val="24"/>
          <w:szCs w:val="24"/>
          <w:lang w:val="en-US"/>
        </w:rPr>
        <w:t>告</w:t>
      </w:r>
      <w:r>
        <w:rPr>
          <w:rFonts w:hint="eastAsia"/>
          <w:sz w:val="24"/>
          <w:szCs w:val="24"/>
        </w:rPr>
        <w:t>。</w:t>
      </w:r>
    </w:p>
    <w:p w14:paraId="0FE1401E">
      <w:pPr>
        <w:spacing w:line="460" w:lineRule="exact"/>
        <w:ind w:firstLine="480" w:firstLineChars="200"/>
        <w:rPr>
          <w:rFonts w:hint="eastAsia" w:cs="Times New Roman"/>
          <w:sz w:val="24"/>
          <w:szCs w:val="24"/>
        </w:rPr>
      </w:pPr>
      <w:r>
        <w:rPr>
          <w:rFonts w:hint="eastAsia"/>
          <w:sz w:val="24"/>
          <w:szCs w:val="24"/>
        </w:rPr>
        <w:t>成交通知书发出后，成交人无正当理由不得放弃中标。</w:t>
      </w:r>
    </w:p>
    <w:p w14:paraId="4536971D">
      <w:pPr>
        <w:spacing w:line="460" w:lineRule="exact"/>
        <w:ind w:firstLine="482" w:firstLineChars="200"/>
        <w:rPr>
          <w:rFonts w:hint="eastAsia" w:cs="Times New Roman"/>
          <w:b/>
          <w:bCs/>
          <w:sz w:val="24"/>
          <w:szCs w:val="24"/>
        </w:rPr>
      </w:pPr>
      <w:r>
        <w:rPr>
          <w:b/>
          <w:bCs/>
          <w:sz w:val="24"/>
          <w:szCs w:val="24"/>
        </w:rPr>
        <w:t>24</w:t>
      </w:r>
      <w:r>
        <w:rPr>
          <w:rFonts w:hint="eastAsia"/>
          <w:b/>
          <w:bCs/>
          <w:sz w:val="24"/>
          <w:szCs w:val="24"/>
        </w:rPr>
        <w:t>、废标</w:t>
      </w:r>
    </w:p>
    <w:p w14:paraId="23BDE5B7">
      <w:pPr>
        <w:spacing w:line="460" w:lineRule="exact"/>
        <w:ind w:firstLine="480" w:firstLineChars="200"/>
        <w:rPr>
          <w:rFonts w:hint="eastAsia" w:cs="Times New Roman"/>
          <w:sz w:val="24"/>
          <w:szCs w:val="24"/>
          <w:lang w:val="en-US"/>
        </w:rPr>
      </w:pPr>
      <w:r>
        <w:rPr>
          <w:rFonts w:hint="eastAsia"/>
          <w:sz w:val="24"/>
          <w:szCs w:val="24"/>
          <w:lang w:val="en-US"/>
        </w:rPr>
        <w:t>在磋商中，出现下列情形之一的，应予废标：</w:t>
      </w:r>
    </w:p>
    <w:p w14:paraId="16776150">
      <w:pPr>
        <w:spacing w:line="460" w:lineRule="exact"/>
        <w:ind w:firstLine="480" w:firstLineChars="200"/>
        <w:rPr>
          <w:rFonts w:hint="eastAsia" w:cs="Times New Roman"/>
          <w:sz w:val="24"/>
          <w:szCs w:val="24"/>
          <w:lang w:val="en-US"/>
        </w:rPr>
      </w:pPr>
      <w:r>
        <w:rPr>
          <w:sz w:val="24"/>
          <w:szCs w:val="24"/>
          <w:lang w:val="en-US"/>
        </w:rPr>
        <w:t>24.1</w:t>
      </w:r>
      <w:r>
        <w:rPr>
          <w:rFonts w:hint="eastAsia"/>
          <w:sz w:val="24"/>
          <w:szCs w:val="24"/>
          <w:lang w:val="en-US"/>
        </w:rPr>
        <w:t>符合专业条件的供应商或者通过资格审查的供应商不足三家的（特殊情况经审批同意的除外）；</w:t>
      </w:r>
    </w:p>
    <w:p w14:paraId="7C0416C2">
      <w:pPr>
        <w:spacing w:line="460" w:lineRule="exact"/>
        <w:ind w:firstLine="480" w:firstLineChars="200"/>
        <w:rPr>
          <w:rFonts w:hint="eastAsia" w:cs="Times New Roman"/>
          <w:sz w:val="24"/>
          <w:szCs w:val="24"/>
          <w:lang w:val="en-US"/>
        </w:rPr>
      </w:pPr>
      <w:r>
        <w:rPr>
          <w:sz w:val="24"/>
          <w:szCs w:val="24"/>
          <w:lang w:val="en-US"/>
        </w:rPr>
        <w:t>24.2</w:t>
      </w:r>
      <w:r>
        <w:rPr>
          <w:rFonts w:hint="eastAsia"/>
          <w:sz w:val="24"/>
          <w:szCs w:val="24"/>
          <w:lang w:val="en-US"/>
        </w:rPr>
        <w:t>出现影响采购公正的违法、违规行为的；</w:t>
      </w:r>
    </w:p>
    <w:p w14:paraId="7CA0067B">
      <w:pPr>
        <w:spacing w:line="460" w:lineRule="exact"/>
        <w:ind w:firstLine="480" w:firstLineChars="200"/>
        <w:rPr>
          <w:rFonts w:hint="eastAsia"/>
          <w:sz w:val="24"/>
          <w:szCs w:val="24"/>
          <w:lang w:val="en-US"/>
        </w:rPr>
      </w:pPr>
      <w:r>
        <w:rPr>
          <w:sz w:val="24"/>
          <w:szCs w:val="24"/>
          <w:lang w:val="en-US"/>
        </w:rPr>
        <w:t>24.3</w:t>
      </w:r>
      <w:r>
        <w:rPr>
          <w:rFonts w:hint="eastAsia"/>
          <w:sz w:val="24"/>
          <w:szCs w:val="24"/>
          <w:lang w:val="en-US"/>
        </w:rPr>
        <w:t>因重大变故，采购任务取消的</w:t>
      </w:r>
      <w:r>
        <w:rPr>
          <w:sz w:val="24"/>
          <w:szCs w:val="24"/>
          <w:lang w:val="en-US"/>
        </w:rPr>
        <w:t>;</w:t>
      </w:r>
    </w:p>
    <w:p w14:paraId="3618DA23">
      <w:pPr>
        <w:spacing w:line="460" w:lineRule="exact"/>
        <w:ind w:firstLine="480" w:firstLineChars="200"/>
        <w:rPr>
          <w:rFonts w:hint="eastAsia"/>
          <w:sz w:val="24"/>
          <w:szCs w:val="24"/>
          <w:lang w:val="en-US"/>
        </w:rPr>
      </w:pPr>
      <w:r>
        <w:rPr>
          <w:sz w:val="24"/>
          <w:szCs w:val="24"/>
          <w:lang w:val="en-US"/>
        </w:rPr>
        <w:t>24.4</w:t>
      </w:r>
      <w:r>
        <w:rPr>
          <w:rFonts w:hint="eastAsia"/>
          <w:sz w:val="24"/>
          <w:szCs w:val="24"/>
          <w:lang w:val="en-US"/>
        </w:rPr>
        <w:t>供应商的报价均超采购预算的，采购人不能支付的</w:t>
      </w:r>
      <w:r>
        <w:rPr>
          <w:sz w:val="24"/>
          <w:szCs w:val="24"/>
          <w:lang w:val="en-US"/>
        </w:rPr>
        <w:t>;</w:t>
      </w:r>
    </w:p>
    <w:p w14:paraId="2EADAB67">
      <w:pPr>
        <w:spacing w:line="460" w:lineRule="exact"/>
        <w:ind w:firstLine="480" w:firstLineChars="200"/>
        <w:rPr>
          <w:rFonts w:hint="eastAsia" w:cs="Times New Roman"/>
          <w:sz w:val="24"/>
          <w:szCs w:val="24"/>
          <w:lang w:val="en-US"/>
        </w:rPr>
      </w:pPr>
      <w:r>
        <w:rPr>
          <w:sz w:val="24"/>
          <w:szCs w:val="24"/>
          <w:lang w:val="en-US"/>
        </w:rPr>
        <w:t>24.5</w:t>
      </w:r>
      <w:r>
        <w:rPr>
          <w:rFonts w:hint="eastAsia"/>
          <w:sz w:val="24"/>
          <w:szCs w:val="24"/>
          <w:lang w:val="en-US"/>
        </w:rPr>
        <w:t>法律、法规、规章等规定的其他情形除外。</w:t>
      </w:r>
    </w:p>
    <w:p w14:paraId="1CC121C0">
      <w:pPr>
        <w:spacing w:line="460" w:lineRule="exact"/>
        <w:ind w:firstLine="480" w:firstLineChars="200"/>
        <w:rPr>
          <w:rFonts w:hint="eastAsia" w:cs="Times New Roman"/>
          <w:sz w:val="24"/>
          <w:szCs w:val="24"/>
          <w:lang w:val="en-US"/>
        </w:rPr>
      </w:pPr>
      <w:r>
        <w:rPr>
          <w:rFonts w:hint="eastAsia"/>
          <w:sz w:val="24"/>
          <w:szCs w:val="24"/>
          <w:lang w:val="en-US"/>
        </w:rPr>
        <w:t>废标后，磋商采购单位将废标理由通知所有供应商。</w:t>
      </w:r>
    </w:p>
    <w:p w14:paraId="3D7F2179">
      <w:pPr>
        <w:spacing w:line="460" w:lineRule="exact"/>
        <w:ind w:firstLine="480" w:firstLineChars="200"/>
        <w:rPr>
          <w:rFonts w:hint="eastAsia" w:cs="Times New Roman"/>
          <w:sz w:val="24"/>
          <w:szCs w:val="24"/>
        </w:rPr>
      </w:pPr>
      <w:r>
        <w:rPr>
          <w:rFonts w:hint="eastAsia"/>
          <w:sz w:val="24"/>
          <w:szCs w:val="24"/>
          <w:lang w:val="en-US"/>
        </w:rPr>
        <w:t>本磋商规则及程序只适用于本项目磋商文件。</w:t>
      </w:r>
    </w:p>
    <w:p w14:paraId="1515EA51">
      <w:pPr>
        <w:spacing w:line="460" w:lineRule="exact"/>
        <w:ind w:firstLine="482" w:firstLineChars="200"/>
        <w:jc w:val="center"/>
        <w:rPr>
          <w:rFonts w:hint="eastAsia" w:cs="Times New Roman"/>
          <w:b/>
          <w:bCs/>
          <w:sz w:val="24"/>
          <w:szCs w:val="24"/>
        </w:rPr>
      </w:pPr>
      <w:bookmarkStart w:id="11" w:name="_TOC_250006"/>
      <w:bookmarkEnd w:id="11"/>
      <w:r>
        <w:rPr>
          <w:rFonts w:hint="eastAsia"/>
          <w:b/>
          <w:bCs/>
          <w:sz w:val="24"/>
          <w:szCs w:val="24"/>
        </w:rPr>
        <w:t>五、授予合同</w:t>
      </w:r>
    </w:p>
    <w:p w14:paraId="401D07FB">
      <w:pPr>
        <w:spacing w:line="460" w:lineRule="exact"/>
        <w:ind w:firstLine="482" w:firstLineChars="200"/>
        <w:rPr>
          <w:rFonts w:hint="eastAsia" w:cs="Times New Roman"/>
          <w:b/>
          <w:bCs/>
          <w:sz w:val="24"/>
          <w:szCs w:val="24"/>
          <w:lang w:val="en-US"/>
        </w:rPr>
      </w:pPr>
      <w:r>
        <w:rPr>
          <w:b/>
          <w:bCs/>
          <w:sz w:val="24"/>
          <w:szCs w:val="24"/>
          <w:lang w:val="en-US"/>
        </w:rPr>
        <w:t>25</w:t>
      </w:r>
      <w:r>
        <w:rPr>
          <w:rFonts w:hint="eastAsia"/>
          <w:b/>
          <w:bCs/>
          <w:sz w:val="24"/>
          <w:szCs w:val="24"/>
          <w:lang w:val="en-US"/>
        </w:rPr>
        <w:t>、授予合同的依据</w:t>
      </w:r>
    </w:p>
    <w:p w14:paraId="0FF3794A">
      <w:pPr>
        <w:spacing w:line="460" w:lineRule="exact"/>
        <w:ind w:firstLine="480" w:firstLineChars="200"/>
        <w:rPr>
          <w:rFonts w:hint="eastAsia" w:cs="Times New Roman"/>
          <w:sz w:val="24"/>
          <w:szCs w:val="24"/>
          <w:lang w:val="en-US"/>
        </w:rPr>
      </w:pPr>
      <w:r>
        <w:rPr>
          <w:sz w:val="24"/>
          <w:szCs w:val="24"/>
          <w:lang w:val="en-US"/>
        </w:rPr>
        <w:t>25.1</w:t>
      </w:r>
      <w:r>
        <w:rPr>
          <w:rFonts w:hint="eastAsia"/>
          <w:sz w:val="24"/>
          <w:szCs w:val="24"/>
          <w:lang w:val="en-US"/>
        </w:rPr>
        <w:t>磋商采购单位签发的成交通知书；</w:t>
      </w:r>
    </w:p>
    <w:p w14:paraId="5B4BECCB">
      <w:pPr>
        <w:spacing w:line="460" w:lineRule="exact"/>
        <w:ind w:firstLine="480" w:firstLineChars="200"/>
        <w:rPr>
          <w:rFonts w:hint="eastAsia" w:cs="Times New Roman"/>
          <w:sz w:val="24"/>
          <w:szCs w:val="24"/>
          <w:lang w:val="en-US"/>
        </w:rPr>
      </w:pPr>
      <w:r>
        <w:rPr>
          <w:sz w:val="24"/>
          <w:szCs w:val="24"/>
          <w:lang w:val="en-US"/>
        </w:rPr>
        <w:t>25.2</w:t>
      </w:r>
      <w:r>
        <w:rPr>
          <w:rFonts w:hint="eastAsia"/>
          <w:sz w:val="24"/>
          <w:szCs w:val="24"/>
          <w:lang w:val="en-US"/>
        </w:rPr>
        <w:t>磋商文件、磋商文件的修改及补充通知（函）；</w:t>
      </w:r>
    </w:p>
    <w:p w14:paraId="6A1B22AC">
      <w:pPr>
        <w:spacing w:line="460" w:lineRule="exact"/>
        <w:ind w:firstLine="480" w:firstLineChars="200"/>
        <w:rPr>
          <w:rFonts w:hint="eastAsia" w:cs="Times New Roman"/>
          <w:sz w:val="24"/>
          <w:szCs w:val="24"/>
          <w:lang w:val="en-US"/>
        </w:rPr>
      </w:pPr>
      <w:r>
        <w:rPr>
          <w:sz w:val="24"/>
          <w:szCs w:val="24"/>
          <w:lang w:val="en-US"/>
        </w:rPr>
        <w:t>25.3</w:t>
      </w:r>
      <w:r>
        <w:rPr>
          <w:rFonts w:hint="eastAsia"/>
          <w:sz w:val="24"/>
          <w:szCs w:val="24"/>
          <w:lang w:val="en-US"/>
        </w:rPr>
        <w:t>响应文件和磋商时供应商作出的书面澄清、说明、纠正、承诺等；</w:t>
      </w:r>
    </w:p>
    <w:p w14:paraId="3B0A46F3">
      <w:pPr>
        <w:spacing w:line="460" w:lineRule="exact"/>
        <w:ind w:firstLine="482" w:firstLineChars="200"/>
        <w:rPr>
          <w:rFonts w:hint="eastAsia" w:cs="Times New Roman"/>
          <w:b/>
          <w:bCs/>
          <w:sz w:val="24"/>
          <w:szCs w:val="24"/>
          <w:lang w:val="en-US"/>
        </w:rPr>
      </w:pPr>
      <w:r>
        <w:rPr>
          <w:b/>
          <w:bCs/>
          <w:sz w:val="24"/>
          <w:szCs w:val="24"/>
          <w:lang w:val="en-US"/>
        </w:rPr>
        <w:t>26</w:t>
      </w:r>
      <w:r>
        <w:rPr>
          <w:rFonts w:hint="eastAsia"/>
          <w:b/>
          <w:bCs/>
          <w:sz w:val="24"/>
          <w:szCs w:val="24"/>
          <w:lang w:val="en-US"/>
        </w:rPr>
        <w:t>、合同签订</w:t>
      </w:r>
    </w:p>
    <w:p w14:paraId="6D37E615">
      <w:pPr>
        <w:spacing w:line="460" w:lineRule="exact"/>
        <w:ind w:firstLine="480" w:firstLineChars="200"/>
        <w:rPr>
          <w:rFonts w:hint="eastAsia" w:cs="Times New Roman"/>
          <w:sz w:val="24"/>
          <w:szCs w:val="24"/>
          <w:lang w:val="en-US"/>
        </w:rPr>
      </w:pPr>
      <w:r>
        <w:rPr>
          <w:sz w:val="24"/>
          <w:szCs w:val="24"/>
          <w:lang w:val="en-US"/>
        </w:rPr>
        <w:t>26.1</w:t>
      </w:r>
      <w:r>
        <w:rPr>
          <w:rFonts w:hint="eastAsia"/>
          <w:sz w:val="24"/>
          <w:szCs w:val="24"/>
          <w:lang w:val="en-US"/>
        </w:rPr>
        <w:t>成交供应商与采购人应按成交通知书中规定的时间、地点签订合同，否则应承担相应的法律责任。</w:t>
      </w:r>
    </w:p>
    <w:p w14:paraId="3CEEE30B">
      <w:pPr>
        <w:spacing w:line="460" w:lineRule="exact"/>
        <w:ind w:firstLine="480" w:firstLineChars="200"/>
        <w:rPr>
          <w:rFonts w:hint="eastAsia" w:cs="Times New Roman"/>
          <w:sz w:val="24"/>
          <w:szCs w:val="24"/>
          <w:lang w:val="en-US"/>
        </w:rPr>
      </w:pPr>
      <w:r>
        <w:rPr>
          <w:sz w:val="24"/>
          <w:szCs w:val="24"/>
          <w:lang w:val="en-US"/>
        </w:rPr>
        <w:t>26.2</w:t>
      </w:r>
      <w:r>
        <w:rPr>
          <w:rFonts w:hint="eastAsia"/>
          <w:sz w:val="24"/>
          <w:szCs w:val="24"/>
          <w:lang w:val="en-US"/>
        </w:rPr>
        <w:t>磋商文件、成交供应商的响应文件及磋商过程中有关澄清文件和承诺均为合同附件。</w:t>
      </w:r>
    </w:p>
    <w:p w14:paraId="653774DD">
      <w:pPr>
        <w:spacing w:line="460" w:lineRule="exact"/>
        <w:ind w:firstLine="480" w:firstLineChars="200"/>
        <w:rPr>
          <w:rFonts w:hint="eastAsia" w:cs="Times New Roman"/>
          <w:sz w:val="24"/>
          <w:szCs w:val="24"/>
          <w:lang w:val="en-US"/>
        </w:rPr>
      </w:pPr>
      <w:r>
        <w:rPr>
          <w:sz w:val="24"/>
          <w:szCs w:val="24"/>
          <w:lang w:val="en-US"/>
        </w:rPr>
        <w:t>26.3</w:t>
      </w:r>
      <w:r>
        <w:rPr>
          <w:rFonts w:hint="eastAsia"/>
          <w:sz w:val="24"/>
          <w:szCs w:val="24"/>
          <w:lang w:val="en-US"/>
        </w:rPr>
        <w:t>采购人与成交供应商将根据《中华人民共和国民法典》的规定，依据磋商文件和成交供应商的响应文件签订书面合同。</w:t>
      </w:r>
    </w:p>
    <w:p w14:paraId="4E09DA0B">
      <w:pPr>
        <w:spacing w:line="460" w:lineRule="exact"/>
        <w:ind w:firstLine="480" w:firstLineChars="200"/>
        <w:rPr>
          <w:rFonts w:hint="eastAsia" w:cs="Times New Roman"/>
          <w:sz w:val="24"/>
          <w:szCs w:val="24"/>
          <w:lang w:val="en-US"/>
        </w:rPr>
      </w:pPr>
      <w:r>
        <w:rPr>
          <w:sz w:val="24"/>
          <w:szCs w:val="24"/>
          <w:lang w:val="en-US"/>
        </w:rPr>
        <w:t>26.4</w:t>
      </w:r>
      <w:r>
        <w:rPr>
          <w:rFonts w:hint="eastAsia"/>
          <w:sz w:val="24"/>
          <w:szCs w:val="24"/>
          <w:lang w:val="en-US"/>
        </w:rPr>
        <w:t>采购人如不与成交供应商订立合同，或者采购人、成交供应商订立背离合同实质性内容的协议，由政府有关部门责令改正，同时依法承担相应法律责任；</w:t>
      </w:r>
    </w:p>
    <w:p w14:paraId="24EE9CD0">
      <w:pPr>
        <w:spacing w:line="460" w:lineRule="exact"/>
        <w:ind w:firstLine="480" w:firstLineChars="200"/>
        <w:rPr>
          <w:rFonts w:hint="eastAsia" w:cs="Times New Roman"/>
          <w:sz w:val="24"/>
          <w:szCs w:val="24"/>
          <w:lang w:val="en-US"/>
        </w:rPr>
      </w:pPr>
      <w:r>
        <w:rPr>
          <w:sz w:val="24"/>
          <w:szCs w:val="24"/>
          <w:lang w:val="en-US"/>
        </w:rPr>
        <w:t>26.5</w:t>
      </w:r>
      <w:r>
        <w:rPr>
          <w:rFonts w:hint="eastAsia"/>
          <w:sz w:val="24"/>
          <w:szCs w:val="24"/>
          <w:lang w:val="en-US"/>
        </w:rPr>
        <w:t>成交供应商如不按规定与采购人订立合同，则磋商采购单位将废除授标，给磋商采购单位造成的损失的，应当予以赔偿，同时依法承担相应法律责任。</w:t>
      </w:r>
    </w:p>
    <w:p w14:paraId="258897D4">
      <w:pPr>
        <w:spacing w:line="460" w:lineRule="exact"/>
        <w:ind w:firstLine="480" w:firstLineChars="200"/>
        <w:rPr>
          <w:rFonts w:hint="eastAsia" w:cs="Times New Roman"/>
          <w:sz w:val="24"/>
          <w:szCs w:val="24"/>
          <w:lang w:val="en-US"/>
        </w:rPr>
      </w:pPr>
      <w:r>
        <w:rPr>
          <w:sz w:val="24"/>
          <w:szCs w:val="24"/>
          <w:lang w:val="en-US"/>
        </w:rPr>
        <w:t>26.6</w:t>
      </w:r>
      <w:r>
        <w:rPr>
          <w:rFonts w:hint="eastAsia"/>
          <w:sz w:val="24"/>
          <w:szCs w:val="24"/>
          <w:lang w:val="en-US"/>
        </w:rPr>
        <w:t>成交供应商应当按照合同约定履行义务，完成成交项目各项工作，不得将成交项目违法转让（转包）给他人；</w:t>
      </w:r>
    </w:p>
    <w:p w14:paraId="4057D5AB">
      <w:pPr>
        <w:spacing w:line="460" w:lineRule="exact"/>
        <w:ind w:firstLine="480" w:firstLineChars="200"/>
        <w:rPr>
          <w:rFonts w:hint="eastAsia" w:cs="Times New Roman"/>
          <w:sz w:val="24"/>
          <w:szCs w:val="24"/>
          <w:lang w:val="en-US"/>
        </w:rPr>
      </w:pPr>
      <w:r>
        <w:rPr>
          <w:sz w:val="24"/>
          <w:szCs w:val="24"/>
          <w:lang w:val="en-US"/>
        </w:rPr>
        <w:t>26.7</w:t>
      </w:r>
      <w:r>
        <w:rPr>
          <w:rFonts w:hint="eastAsia"/>
          <w:sz w:val="24"/>
          <w:szCs w:val="24"/>
          <w:lang w:val="en-US"/>
        </w:rPr>
        <w:t>如果成交供应商未能遵守本须知规定，则可取消其成交资格。在此情况下，可将合同授予排序在成交供应商之后的第一位成交候选供应商。</w:t>
      </w:r>
    </w:p>
    <w:p w14:paraId="668414AE">
      <w:pPr>
        <w:numPr>
          <w:ilvl w:val="0"/>
          <w:numId w:val="5"/>
        </w:numPr>
        <w:spacing w:line="460" w:lineRule="exact"/>
        <w:ind w:firstLine="482" w:firstLineChars="200"/>
        <w:rPr>
          <w:rFonts w:hint="eastAsia"/>
          <w:sz w:val="24"/>
          <w:szCs w:val="24"/>
          <w:lang w:val="en-US"/>
        </w:rPr>
      </w:pPr>
      <w:r>
        <w:rPr>
          <w:rFonts w:hint="eastAsia"/>
          <w:b/>
          <w:bCs/>
          <w:sz w:val="24"/>
          <w:szCs w:val="24"/>
          <w:lang w:val="en-US"/>
        </w:rPr>
        <w:t>履约保证金</w:t>
      </w:r>
      <w:r>
        <w:rPr>
          <w:rFonts w:hint="eastAsia"/>
          <w:sz w:val="24"/>
          <w:szCs w:val="24"/>
          <w:lang w:val="en-US"/>
        </w:rPr>
        <w:t xml:space="preserve"> </w:t>
      </w:r>
    </w:p>
    <w:p w14:paraId="4EF74EE0">
      <w:pPr>
        <w:pStyle w:val="37"/>
        <w:rPr>
          <w:lang w:val="en-US"/>
        </w:rPr>
      </w:pPr>
      <w:r>
        <w:rPr>
          <w:rFonts w:hint="eastAsia"/>
          <w:lang w:val="en-US"/>
        </w:rPr>
        <w:t xml:space="preserve">  本项目不缴纳履约保证金。</w:t>
      </w:r>
    </w:p>
    <w:p w14:paraId="4F0B5AE8">
      <w:pPr>
        <w:pStyle w:val="11"/>
        <w:rPr>
          <w:rFonts w:hint="eastAsia"/>
          <w:lang w:val="en-US"/>
        </w:rPr>
      </w:pPr>
    </w:p>
    <w:p w14:paraId="05F34C65">
      <w:pPr>
        <w:rPr>
          <w:rFonts w:hint="eastAsia"/>
          <w:b/>
          <w:bCs/>
          <w:sz w:val="32"/>
          <w:szCs w:val="32"/>
        </w:rPr>
      </w:pPr>
      <w:bookmarkStart w:id="12" w:name="_Toc30778"/>
      <w:bookmarkEnd w:id="12"/>
      <w:r>
        <w:rPr>
          <w:rFonts w:hint="eastAsia"/>
          <w:b/>
          <w:bCs/>
          <w:sz w:val="32"/>
          <w:szCs w:val="32"/>
        </w:rPr>
        <w:br w:type="page"/>
      </w:r>
    </w:p>
    <w:p w14:paraId="268CE4FD">
      <w:pPr>
        <w:jc w:val="center"/>
        <w:rPr>
          <w:rFonts w:hint="eastAsia"/>
          <w:b/>
          <w:bCs/>
          <w:sz w:val="32"/>
          <w:szCs w:val="32"/>
        </w:rPr>
      </w:pPr>
      <w:r>
        <w:rPr>
          <w:rFonts w:hint="eastAsia"/>
          <w:b/>
          <w:bCs/>
          <w:sz w:val="32"/>
          <w:szCs w:val="32"/>
        </w:rPr>
        <w:t>第二章</w:t>
      </w:r>
      <w:r>
        <w:rPr>
          <w:rFonts w:hint="eastAsia"/>
          <w:b/>
          <w:bCs/>
          <w:sz w:val="32"/>
          <w:szCs w:val="32"/>
          <w:lang w:val="en-US"/>
        </w:rPr>
        <w:t xml:space="preserve">  </w:t>
      </w:r>
      <w:r>
        <w:rPr>
          <w:rFonts w:hint="eastAsia"/>
          <w:b/>
          <w:bCs/>
          <w:sz w:val="32"/>
          <w:szCs w:val="32"/>
        </w:rPr>
        <w:t>磋商需求</w:t>
      </w:r>
    </w:p>
    <w:p w14:paraId="71108406">
      <w:pPr>
        <w:spacing w:line="360" w:lineRule="auto"/>
        <w:outlineLvl w:val="1"/>
        <w:rPr>
          <w:rFonts w:hint="eastAsia"/>
          <w:b/>
          <w:bCs/>
          <w:sz w:val="24"/>
          <w:szCs w:val="24"/>
        </w:rPr>
      </w:pPr>
      <w:bookmarkStart w:id="13" w:name="_Toc57309459"/>
      <w:r>
        <w:rPr>
          <w:rFonts w:hint="eastAsia"/>
          <w:b/>
          <w:bCs/>
          <w:sz w:val="24"/>
          <w:szCs w:val="24"/>
        </w:rPr>
        <w:t>一、项目背景</w:t>
      </w:r>
    </w:p>
    <w:p w14:paraId="10FBC43D">
      <w:pPr>
        <w:spacing w:line="360" w:lineRule="auto"/>
        <w:ind w:firstLine="480" w:firstLineChars="200"/>
        <w:rPr>
          <w:rFonts w:hint="eastAsia"/>
          <w:sz w:val="24"/>
          <w:szCs w:val="24"/>
        </w:rPr>
      </w:pPr>
      <w:r>
        <w:rPr>
          <w:rFonts w:hint="eastAsia"/>
          <w:sz w:val="24"/>
          <w:szCs w:val="24"/>
        </w:rPr>
        <w:t>为深化落实《浙江省营商环境优化提升“一号改革工程”实施方案》会议精神，进一步优化企业发展环境，激发企业活力，增强发展动力，推动高质量发展，助力“两个先行”有关工作部署，深入推进供给侧结构改革，切实增强企业满意度、获得感，全力打造“企业最有感”的营商环境，我市深入推进政务服务增值化改革，努力建设“一中心、一平台、一类事、一清单、一机制”。其中，线上线下企业综合服务中心是营商环境工作的中台枢纽，核心是通过涉企问题高效闭环解决。省委改革办对我市工作予以充分肯定，明确将湖州作为全省试点，力争做到全省首创、全国第一。</w:t>
      </w:r>
    </w:p>
    <w:p w14:paraId="559F3567">
      <w:pPr>
        <w:spacing w:line="360" w:lineRule="auto"/>
        <w:outlineLvl w:val="1"/>
        <w:rPr>
          <w:rFonts w:hint="eastAsia"/>
          <w:b/>
          <w:bCs/>
          <w:sz w:val="24"/>
          <w:szCs w:val="24"/>
        </w:rPr>
      </w:pPr>
      <w:r>
        <w:rPr>
          <w:rFonts w:hint="eastAsia"/>
          <w:b/>
          <w:bCs/>
          <w:sz w:val="24"/>
          <w:szCs w:val="24"/>
        </w:rPr>
        <w:t>二、建设要求</w:t>
      </w:r>
    </w:p>
    <w:p w14:paraId="084D38B5">
      <w:pPr>
        <w:spacing w:line="360" w:lineRule="auto"/>
        <w:outlineLvl w:val="1"/>
        <w:rPr>
          <w:rFonts w:hint="eastAsia"/>
          <w:b/>
          <w:bCs/>
          <w:sz w:val="24"/>
          <w:szCs w:val="24"/>
        </w:rPr>
      </w:pPr>
      <w:r>
        <w:rPr>
          <w:rFonts w:hint="eastAsia"/>
          <w:b/>
          <w:bCs/>
          <w:sz w:val="24"/>
          <w:szCs w:val="24"/>
        </w:rPr>
        <w:t>（一）功能要求</w:t>
      </w:r>
    </w:p>
    <w:p w14:paraId="0E1557BD">
      <w:pPr>
        <w:spacing w:line="360" w:lineRule="auto"/>
        <w:ind w:firstLine="480" w:firstLineChars="200"/>
        <w:rPr>
          <w:rFonts w:hint="eastAsia"/>
          <w:sz w:val="24"/>
          <w:szCs w:val="24"/>
        </w:rPr>
      </w:pPr>
      <w:r>
        <w:rPr>
          <w:rFonts w:hint="eastAsia"/>
          <w:sz w:val="24"/>
          <w:szCs w:val="24"/>
        </w:rPr>
        <w:t>本项目主要包括以下建设内容：</w:t>
      </w:r>
    </w:p>
    <w:tbl>
      <w:tblPr>
        <w:tblStyle w:val="30"/>
        <w:tblW w:w="0" w:type="auto"/>
        <w:tblInd w:w="0" w:type="dxa"/>
        <w:tblLayout w:type="fixed"/>
        <w:tblCellMar>
          <w:top w:w="0" w:type="dxa"/>
          <w:left w:w="108" w:type="dxa"/>
          <w:bottom w:w="0" w:type="dxa"/>
          <w:right w:w="108" w:type="dxa"/>
        </w:tblCellMar>
      </w:tblPr>
      <w:tblGrid>
        <w:gridCol w:w="1119"/>
        <w:gridCol w:w="1258"/>
        <w:gridCol w:w="7342"/>
      </w:tblGrid>
      <w:tr w14:paraId="187E8EC9">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2D82BEDF">
            <w:pPr>
              <w:widowControl/>
              <w:jc w:val="center"/>
              <w:textAlignment w:val="center"/>
              <w:rPr>
                <w:rFonts w:hint="eastAsia" w:cs="微软雅黑"/>
                <w:b/>
                <w:bCs/>
                <w:color w:val="000000"/>
                <w:sz w:val="24"/>
                <w:szCs w:val="24"/>
              </w:rPr>
            </w:pPr>
            <w:r>
              <w:rPr>
                <w:rFonts w:hint="eastAsia" w:cs="微软雅黑"/>
                <w:b/>
                <w:bCs/>
                <w:color w:val="auto"/>
                <w:sz w:val="24"/>
                <w:szCs w:val="24"/>
                <w:highlight w:val="none"/>
                <w:lang w:val="en-US" w:eastAsia="zh-CN" w:bidi="ar"/>
              </w:rPr>
              <w:t>序号</w:t>
            </w:r>
          </w:p>
        </w:tc>
        <w:tc>
          <w:tcPr>
            <w:tcW w:w="1258" w:type="dxa"/>
            <w:tcBorders>
              <w:top w:val="single" w:color="000000" w:sz="4" w:space="0"/>
              <w:left w:val="single" w:color="auto" w:sz="4" w:space="0"/>
              <w:bottom w:val="single" w:color="000000" w:sz="4" w:space="0"/>
              <w:right w:val="single" w:color="000000" w:sz="4" w:space="0"/>
            </w:tcBorders>
            <w:vAlign w:val="center"/>
          </w:tcPr>
          <w:p w14:paraId="535244C1">
            <w:pPr>
              <w:widowControl/>
              <w:jc w:val="center"/>
              <w:textAlignment w:val="center"/>
              <w:rPr>
                <w:rFonts w:hint="eastAsia" w:cs="微软雅黑"/>
                <w:b/>
                <w:bCs/>
                <w:color w:val="FF0000"/>
                <w:sz w:val="24"/>
                <w:szCs w:val="24"/>
                <w:highlight w:val="yellow"/>
                <w:lang w:val="en-US" w:eastAsia="zh-CN" w:bidi="ar"/>
              </w:rPr>
            </w:pPr>
            <w:r>
              <w:rPr>
                <w:rFonts w:hint="eastAsia" w:cs="微软雅黑"/>
                <w:b/>
                <w:bCs/>
                <w:color w:val="000000"/>
                <w:sz w:val="24"/>
                <w:szCs w:val="24"/>
                <w:lang w:bidi="ar"/>
              </w:rPr>
              <w:t>模块</w:t>
            </w:r>
          </w:p>
        </w:tc>
        <w:tc>
          <w:tcPr>
            <w:tcW w:w="7342" w:type="dxa"/>
            <w:tcBorders>
              <w:top w:val="single" w:color="000000" w:sz="4" w:space="0"/>
              <w:left w:val="single" w:color="000000" w:sz="4" w:space="0"/>
              <w:bottom w:val="single" w:color="000000" w:sz="4" w:space="0"/>
              <w:right w:val="single" w:color="000000" w:sz="4" w:space="0"/>
            </w:tcBorders>
            <w:vAlign w:val="center"/>
          </w:tcPr>
          <w:p w14:paraId="602677DA">
            <w:pPr>
              <w:widowControl/>
              <w:jc w:val="center"/>
              <w:textAlignment w:val="center"/>
              <w:rPr>
                <w:rFonts w:hint="eastAsia" w:cs="微软雅黑"/>
                <w:b/>
                <w:bCs/>
                <w:color w:val="000000"/>
                <w:sz w:val="24"/>
                <w:szCs w:val="24"/>
              </w:rPr>
            </w:pPr>
            <w:r>
              <w:rPr>
                <w:rFonts w:hint="eastAsia" w:cs="微软雅黑"/>
                <w:b/>
                <w:bCs/>
                <w:color w:val="000000"/>
                <w:sz w:val="24"/>
                <w:szCs w:val="24"/>
                <w:lang w:bidi="ar"/>
              </w:rPr>
              <w:t>功能说明</w:t>
            </w:r>
          </w:p>
        </w:tc>
      </w:tr>
      <w:tr w14:paraId="73B839C4">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210FC347">
            <w:pPr>
              <w:jc w:val="center"/>
              <w:rPr>
                <w:rFonts w:hint="eastAsia" w:eastAsia="宋体" w:cs="Times New Roman"/>
                <w:color w:val="auto"/>
                <w:sz w:val="24"/>
                <w:szCs w:val="24"/>
                <w:lang w:val="en-US" w:eastAsia="zh-CN"/>
              </w:rPr>
            </w:pPr>
            <w:r>
              <w:rPr>
                <w:rFonts w:hint="eastAsia" w:cs="Times New Roman"/>
                <w:color w:val="auto"/>
                <w:sz w:val="24"/>
                <w:szCs w:val="24"/>
                <w:lang w:val="en-US" w:eastAsia="zh-CN"/>
              </w:rPr>
              <w:t>1</w:t>
            </w:r>
          </w:p>
        </w:tc>
        <w:tc>
          <w:tcPr>
            <w:tcW w:w="1258" w:type="dxa"/>
            <w:tcBorders>
              <w:top w:val="single" w:color="000000" w:sz="4" w:space="0"/>
              <w:left w:val="single" w:color="auto" w:sz="4" w:space="0"/>
              <w:bottom w:val="single" w:color="000000" w:sz="4" w:space="0"/>
              <w:right w:val="single" w:color="000000" w:sz="4" w:space="0"/>
            </w:tcBorders>
            <w:vAlign w:val="center"/>
          </w:tcPr>
          <w:p w14:paraId="260EF5D1">
            <w:pPr>
              <w:jc w:val="center"/>
              <w:rPr>
                <w:rFonts w:hint="eastAsia" w:cs="仿宋"/>
                <w:color w:val="auto"/>
                <w:sz w:val="24"/>
                <w:szCs w:val="24"/>
              </w:rPr>
            </w:pPr>
            <w:r>
              <w:rPr>
                <w:rFonts w:hint="eastAsia" w:cs="仿宋"/>
                <w:color w:val="auto"/>
                <w:sz w:val="24"/>
                <w:szCs w:val="24"/>
              </w:rPr>
              <w:t>企业综合服务涉企问题高效闭环解决系统门户</w:t>
            </w:r>
          </w:p>
        </w:tc>
        <w:tc>
          <w:tcPr>
            <w:tcW w:w="7342" w:type="dxa"/>
            <w:tcBorders>
              <w:top w:val="single" w:color="000000" w:sz="4" w:space="0"/>
              <w:left w:val="single" w:color="000000" w:sz="4" w:space="0"/>
              <w:bottom w:val="single" w:color="000000" w:sz="4" w:space="0"/>
              <w:right w:val="single" w:color="000000" w:sz="4" w:space="0"/>
            </w:tcBorders>
            <w:vAlign w:val="center"/>
          </w:tcPr>
          <w:p w14:paraId="69701552">
            <w:pPr>
              <w:widowControl/>
              <w:textAlignment w:val="center"/>
              <w:rPr>
                <w:rFonts w:hint="eastAsia" w:cs="仿宋"/>
                <w:color w:val="auto"/>
                <w:sz w:val="24"/>
                <w:szCs w:val="24"/>
                <w:lang w:bidi="ar"/>
              </w:rPr>
            </w:pPr>
            <w:r>
              <w:rPr>
                <w:rFonts w:hint="eastAsia" w:cs="仿宋"/>
                <w:color w:val="auto"/>
                <w:sz w:val="24"/>
                <w:szCs w:val="24"/>
              </w:rPr>
              <w:t>面向广大企业用户，设计打造企业综合服务涉企问题高效闭环解决系统门户。在门户内对平台内的服务内容、资讯信息、办事事项、增值服务等内容进行综合展示，打造企业用户一站式获取增值式服务、实现诉求快速处置化解的核心阵地。包括门户管理、服务导航、公告资讯、系统指引、政策提醒、特色服务专题、一类事服务入口、游客模式、站点切换、区县特色等内容。</w:t>
            </w:r>
          </w:p>
        </w:tc>
      </w:tr>
      <w:tr w14:paraId="0B008B14">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605E9029">
            <w:pPr>
              <w:jc w:val="center"/>
              <w:rPr>
                <w:rFonts w:hint="default" w:eastAsia="宋体" w:cs="仿宋"/>
                <w:color w:val="auto"/>
                <w:sz w:val="24"/>
                <w:szCs w:val="24"/>
                <w:lang w:val="en-US" w:eastAsia="zh-CN"/>
              </w:rPr>
            </w:pPr>
            <w:r>
              <w:rPr>
                <w:rFonts w:hint="eastAsia" w:cs="仿宋"/>
                <w:color w:val="auto"/>
                <w:sz w:val="24"/>
                <w:szCs w:val="24"/>
                <w:lang w:val="en-US" w:eastAsia="zh-CN"/>
              </w:rPr>
              <w:t>2</w:t>
            </w:r>
          </w:p>
        </w:tc>
        <w:tc>
          <w:tcPr>
            <w:tcW w:w="1258" w:type="dxa"/>
            <w:tcBorders>
              <w:top w:val="single" w:color="000000" w:sz="4" w:space="0"/>
              <w:left w:val="single" w:color="auto" w:sz="4" w:space="0"/>
              <w:bottom w:val="single" w:color="000000" w:sz="4" w:space="0"/>
              <w:right w:val="single" w:color="000000" w:sz="4" w:space="0"/>
            </w:tcBorders>
            <w:vAlign w:val="center"/>
          </w:tcPr>
          <w:p w14:paraId="051EA523">
            <w:pPr>
              <w:jc w:val="center"/>
              <w:rPr>
                <w:rFonts w:hint="eastAsia" w:cs="仿宋"/>
                <w:color w:val="auto"/>
                <w:sz w:val="24"/>
                <w:szCs w:val="24"/>
              </w:rPr>
            </w:pPr>
            <w:r>
              <w:rPr>
                <w:rFonts w:hint="eastAsia" w:cs="仿宋"/>
                <w:color w:val="auto"/>
                <w:sz w:val="24"/>
                <w:szCs w:val="24"/>
              </w:rPr>
              <w:t>企业服务数据仓</w:t>
            </w:r>
          </w:p>
        </w:tc>
        <w:tc>
          <w:tcPr>
            <w:tcW w:w="7342" w:type="dxa"/>
            <w:tcBorders>
              <w:top w:val="single" w:color="000000" w:sz="4" w:space="0"/>
              <w:left w:val="single" w:color="000000" w:sz="4" w:space="0"/>
              <w:bottom w:val="single" w:color="000000" w:sz="4" w:space="0"/>
              <w:right w:val="single" w:color="000000" w:sz="4" w:space="0"/>
            </w:tcBorders>
            <w:vAlign w:val="center"/>
          </w:tcPr>
          <w:p w14:paraId="23632C87">
            <w:pPr>
              <w:widowControl/>
              <w:textAlignment w:val="center"/>
              <w:rPr>
                <w:rFonts w:hint="eastAsia" w:cs="仿宋"/>
                <w:color w:val="auto"/>
                <w:sz w:val="24"/>
                <w:szCs w:val="24"/>
              </w:rPr>
            </w:pPr>
            <w:r>
              <w:rPr>
                <w:rFonts w:hint="eastAsia" w:cs="仿宋"/>
                <w:color w:val="auto"/>
                <w:sz w:val="24"/>
                <w:szCs w:val="24"/>
              </w:rPr>
              <w:t>建设企业服务数据仓，依托数据仓进行数据治理，提供算力、算法赋能各类应用。实现以数辅政，提升政府服务管理效能。数据仓强化数据赋能，建立共享机制，构建数据支撑平台，提供赋能算法，通过对各类应用数据调用和分析，碰撞形成新的有效数据，为部门、区县提供算力算法支撑，实现以数辅政，提高政务服务效能。包括数据加工转化、定向数据采集、数据空间及资源管理、数据匹配管理、指标库和信息库等内容。</w:t>
            </w:r>
          </w:p>
        </w:tc>
      </w:tr>
      <w:tr w14:paraId="0C8527A7">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6039FEFB">
            <w:pPr>
              <w:jc w:val="center"/>
              <w:rPr>
                <w:rFonts w:hint="eastAsia" w:eastAsia="宋体" w:cs="仿宋"/>
                <w:color w:val="auto"/>
                <w:sz w:val="24"/>
                <w:szCs w:val="24"/>
                <w:lang w:val="en-US" w:eastAsia="zh-CN"/>
              </w:rPr>
            </w:pPr>
            <w:r>
              <w:rPr>
                <w:rFonts w:hint="eastAsia" w:cs="仿宋"/>
                <w:color w:val="auto"/>
                <w:sz w:val="24"/>
                <w:szCs w:val="24"/>
                <w:lang w:val="en-US" w:eastAsia="zh-CN"/>
              </w:rPr>
              <w:t>3</w:t>
            </w:r>
          </w:p>
        </w:tc>
        <w:tc>
          <w:tcPr>
            <w:tcW w:w="1258" w:type="dxa"/>
            <w:tcBorders>
              <w:top w:val="single" w:color="000000" w:sz="4" w:space="0"/>
              <w:left w:val="single" w:color="auto" w:sz="4" w:space="0"/>
              <w:bottom w:val="single" w:color="000000" w:sz="4" w:space="0"/>
              <w:right w:val="single" w:color="000000" w:sz="4" w:space="0"/>
            </w:tcBorders>
            <w:vAlign w:val="center"/>
          </w:tcPr>
          <w:p w14:paraId="30538692">
            <w:pPr>
              <w:jc w:val="center"/>
              <w:rPr>
                <w:rFonts w:hint="eastAsia" w:cs="仿宋"/>
                <w:color w:val="auto"/>
                <w:sz w:val="24"/>
                <w:szCs w:val="24"/>
              </w:rPr>
            </w:pPr>
            <w:r>
              <w:rPr>
                <w:rFonts w:hint="eastAsia" w:cs="仿宋"/>
                <w:color w:val="auto"/>
                <w:sz w:val="24"/>
                <w:szCs w:val="24"/>
              </w:rPr>
              <w:t>涉企增值服务板块</w:t>
            </w:r>
          </w:p>
        </w:tc>
        <w:tc>
          <w:tcPr>
            <w:tcW w:w="7342" w:type="dxa"/>
            <w:tcBorders>
              <w:top w:val="single" w:color="000000" w:sz="4" w:space="0"/>
              <w:left w:val="single" w:color="000000" w:sz="4" w:space="0"/>
              <w:bottom w:val="single" w:color="000000" w:sz="4" w:space="0"/>
              <w:right w:val="single" w:color="000000" w:sz="4" w:space="0"/>
            </w:tcBorders>
            <w:vAlign w:val="center"/>
          </w:tcPr>
          <w:p w14:paraId="5E60362E">
            <w:pPr>
              <w:widowControl/>
              <w:textAlignment w:val="center"/>
              <w:rPr>
                <w:rFonts w:hint="eastAsia" w:cs="仿宋"/>
                <w:color w:val="auto"/>
                <w:sz w:val="24"/>
                <w:szCs w:val="24"/>
              </w:rPr>
            </w:pPr>
            <w:r>
              <w:rPr>
                <w:rFonts w:hint="eastAsia" w:cs="仿宋"/>
                <w:color w:val="auto"/>
                <w:sz w:val="24"/>
                <w:szCs w:val="24"/>
              </w:rPr>
              <w:t>从企业经营发展的全生命周期出发，打造涉企增值服务板块，结合政府侧、社会侧、市场侧资源，提供全方位的政策支持和信息服务</w:t>
            </w:r>
            <w:r>
              <w:rPr>
                <w:rFonts w:hint="eastAsia" w:cs="仿宋"/>
                <w:color w:val="auto"/>
                <w:sz w:val="24"/>
                <w:szCs w:val="24"/>
                <w:lang w:eastAsia="zh-CN"/>
              </w:rPr>
              <w:t>。</w:t>
            </w:r>
            <w:r>
              <w:rPr>
                <w:rFonts w:hint="eastAsia" w:cs="仿宋"/>
                <w:color w:val="auto"/>
                <w:sz w:val="24"/>
                <w:szCs w:val="24"/>
              </w:rPr>
              <w:t>包括政策服务板块、金融服务板块、人才服务板块、法律服务板块、商事登记板块、开放服务板块、知识产权服务板块、科创服务板块、投资项目服务板块、涉企增值服务工单和企业中心等内容。</w:t>
            </w:r>
          </w:p>
        </w:tc>
      </w:tr>
      <w:tr w14:paraId="0C34C2A6">
        <w:tblPrEx>
          <w:tblCellMar>
            <w:top w:w="0" w:type="dxa"/>
            <w:left w:w="108" w:type="dxa"/>
            <w:bottom w:w="0" w:type="dxa"/>
            <w:right w:w="108" w:type="dxa"/>
          </w:tblCellMar>
        </w:tblPrEx>
        <w:trPr>
          <w:trHeight w:val="1628"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1F1EBB4E">
            <w:pPr>
              <w:jc w:val="center"/>
              <w:rPr>
                <w:rFonts w:hint="eastAsia" w:eastAsia="宋体" w:cs="仿宋"/>
                <w:color w:val="auto"/>
                <w:sz w:val="24"/>
                <w:szCs w:val="24"/>
                <w:lang w:val="en-US" w:eastAsia="zh-CN"/>
              </w:rPr>
            </w:pPr>
            <w:r>
              <w:rPr>
                <w:rFonts w:hint="eastAsia" w:cs="仿宋"/>
                <w:color w:val="auto"/>
                <w:sz w:val="24"/>
                <w:szCs w:val="24"/>
                <w:lang w:val="en-US" w:eastAsia="zh-CN"/>
              </w:rPr>
              <w:t>4</w:t>
            </w:r>
          </w:p>
        </w:tc>
        <w:tc>
          <w:tcPr>
            <w:tcW w:w="1258" w:type="dxa"/>
            <w:tcBorders>
              <w:top w:val="single" w:color="000000" w:sz="4" w:space="0"/>
              <w:left w:val="single" w:color="auto" w:sz="4" w:space="0"/>
              <w:bottom w:val="single" w:color="000000" w:sz="4" w:space="0"/>
              <w:right w:val="single" w:color="000000" w:sz="4" w:space="0"/>
            </w:tcBorders>
            <w:vAlign w:val="center"/>
          </w:tcPr>
          <w:p w14:paraId="74F29ECA">
            <w:pPr>
              <w:jc w:val="center"/>
              <w:rPr>
                <w:rFonts w:hint="eastAsia" w:cs="仿宋"/>
                <w:color w:val="auto"/>
                <w:sz w:val="24"/>
                <w:szCs w:val="24"/>
              </w:rPr>
            </w:pPr>
            <w:r>
              <w:rPr>
                <w:rFonts w:hint="eastAsia" w:cs="仿宋"/>
                <w:color w:val="auto"/>
                <w:sz w:val="24"/>
                <w:szCs w:val="24"/>
              </w:rPr>
              <w:t>“企呼我应”涉企问题高效闭环解决场景</w:t>
            </w:r>
          </w:p>
        </w:tc>
        <w:tc>
          <w:tcPr>
            <w:tcW w:w="7342" w:type="dxa"/>
            <w:tcBorders>
              <w:top w:val="single" w:color="000000" w:sz="4" w:space="0"/>
              <w:left w:val="single" w:color="000000" w:sz="4" w:space="0"/>
              <w:bottom w:val="single" w:color="000000" w:sz="4" w:space="0"/>
              <w:right w:val="single" w:color="000000" w:sz="4" w:space="0"/>
            </w:tcBorders>
            <w:vAlign w:val="center"/>
          </w:tcPr>
          <w:p w14:paraId="324778D8">
            <w:pPr>
              <w:widowControl/>
              <w:textAlignment w:val="center"/>
              <w:rPr>
                <w:rFonts w:hint="eastAsia" w:cs="仿宋"/>
                <w:color w:val="auto"/>
                <w:sz w:val="24"/>
                <w:szCs w:val="24"/>
              </w:rPr>
            </w:pPr>
            <w:r>
              <w:rPr>
                <w:rFonts w:hint="eastAsia" w:cs="仿宋"/>
                <w:color w:val="auto"/>
                <w:sz w:val="24"/>
                <w:szCs w:val="24"/>
              </w:rPr>
              <w:t>为进一步落实为企服务举措，为企业提诉求、解疑难提供崭新的线上服务渠道，遵循“统一受理、按责交办、限时办结、反馈评价”工作原则，建设“企呼我应”涉企问题高效闭环解决场景，在企业和政府之间建立一套诉求闭环高效解决机制，遵循“全市统建，区县共用”的原则，在全市、区县下建设企业综合服务中心，用以将企业的各种问题分门别类，流转到不同业务人员下具体跟进处置。</w:t>
            </w:r>
          </w:p>
          <w:p w14:paraId="243D071F">
            <w:pPr>
              <w:widowControl/>
              <w:textAlignment w:val="center"/>
              <w:rPr>
                <w:rFonts w:hint="eastAsia" w:cs="仿宋"/>
                <w:color w:val="auto"/>
                <w:sz w:val="24"/>
                <w:szCs w:val="24"/>
              </w:rPr>
            </w:pPr>
            <w:r>
              <w:rPr>
                <w:rFonts w:hint="eastAsia" w:cs="仿宋"/>
                <w:color w:val="auto"/>
                <w:sz w:val="24"/>
                <w:szCs w:val="24"/>
              </w:rPr>
              <w:t>“企呼我应”涉企问题高效闭环解决场景包括企业侧和政府侧两侧的功能建设（包括PC端和移动端）。在企业侧PC端建设我有诉求、诉求办结评价、诉求流转记录、诉求知识库、线下诉求关联等内容；在企业侧移动端建设我有诉求、诉求补充、诉求删除、诉求倒计时等内容。</w:t>
            </w:r>
          </w:p>
          <w:p w14:paraId="23287CB1">
            <w:pPr>
              <w:widowControl/>
              <w:textAlignment w:val="center"/>
              <w:rPr>
                <w:rFonts w:hint="eastAsia" w:cs="仿宋"/>
                <w:color w:val="auto"/>
                <w:sz w:val="24"/>
                <w:szCs w:val="24"/>
              </w:rPr>
            </w:pPr>
            <w:r>
              <w:rPr>
                <w:rFonts w:hint="eastAsia" w:cs="仿宋"/>
                <w:color w:val="auto"/>
                <w:sz w:val="24"/>
                <w:szCs w:val="24"/>
              </w:rPr>
              <w:t>在政府侧PC端建设诉求基础管理、工单流转管理、诉求审核管理、督办催办管理、问题回访模块等内容。在政府侧移动端建设工作消息推送、派单报审、办结审批、提级上报审批等内容。</w:t>
            </w:r>
          </w:p>
        </w:tc>
      </w:tr>
      <w:tr w14:paraId="77E55C96">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00507EE1">
            <w:pPr>
              <w:jc w:val="center"/>
              <w:rPr>
                <w:rFonts w:hint="eastAsia" w:eastAsia="宋体" w:cs="仿宋"/>
                <w:color w:val="auto"/>
                <w:sz w:val="24"/>
                <w:szCs w:val="24"/>
                <w:lang w:val="en-US" w:eastAsia="zh-CN"/>
              </w:rPr>
            </w:pPr>
            <w:r>
              <w:rPr>
                <w:rFonts w:hint="eastAsia" w:cs="仿宋"/>
                <w:color w:val="auto"/>
                <w:sz w:val="24"/>
                <w:szCs w:val="24"/>
                <w:lang w:val="en-US" w:eastAsia="zh-CN"/>
              </w:rPr>
              <w:t>5</w:t>
            </w:r>
          </w:p>
        </w:tc>
        <w:tc>
          <w:tcPr>
            <w:tcW w:w="1258" w:type="dxa"/>
            <w:tcBorders>
              <w:top w:val="single" w:color="000000" w:sz="4" w:space="0"/>
              <w:left w:val="single" w:color="auto" w:sz="4" w:space="0"/>
              <w:bottom w:val="single" w:color="000000" w:sz="4" w:space="0"/>
              <w:right w:val="single" w:color="000000" w:sz="4" w:space="0"/>
            </w:tcBorders>
            <w:vAlign w:val="center"/>
          </w:tcPr>
          <w:p w14:paraId="35EFA290">
            <w:pPr>
              <w:jc w:val="center"/>
              <w:rPr>
                <w:rFonts w:hint="eastAsia" w:cs="仿宋"/>
                <w:color w:val="auto"/>
                <w:sz w:val="24"/>
                <w:szCs w:val="24"/>
              </w:rPr>
            </w:pPr>
            <w:r>
              <w:rPr>
                <w:rFonts w:hint="eastAsia" w:cs="仿宋"/>
                <w:color w:val="auto"/>
                <w:sz w:val="24"/>
                <w:szCs w:val="24"/>
              </w:rPr>
              <w:t>“企呼我应”涉企问题高效闭环解决决策辅助平台</w:t>
            </w:r>
          </w:p>
        </w:tc>
        <w:tc>
          <w:tcPr>
            <w:tcW w:w="7342" w:type="dxa"/>
            <w:tcBorders>
              <w:top w:val="single" w:color="000000" w:sz="4" w:space="0"/>
              <w:left w:val="single" w:color="000000" w:sz="4" w:space="0"/>
              <w:bottom w:val="single" w:color="000000" w:sz="4" w:space="0"/>
              <w:right w:val="single" w:color="000000" w:sz="4" w:space="0"/>
            </w:tcBorders>
            <w:vAlign w:val="center"/>
          </w:tcPr>
          <w:p w14:paraId="11353357">
            <w:pPr>
              <w:widowControl/>
              <w:textAlignment w:val="center"/>
              <w:rPr>
                <w:rFonts w:hint="eastAsia" w:cs="仿宋"/>
                <w:color w:val="auto"/>
                <w:sz w:val="24"/>
                <w:szCs w:val="24"/>
              </w:rPr>
            </w:pPr>
            <w:r>
              <w:rPr>
                <w:rFonts w:hint="eastAsia" w:cs="仿宋"/>
                <w:color w:val="auto"/>
                <w:sz w:val="24"/>
                <w:szCs w:val="24"/>
              </w:rPr>
              <w:t>对平台内的涉企诉求相关业务数据指标开展可视化分析晾晒。以“1+N”即一个综合决策辅助平台+N个业务专题的形式，配合区域地理信息，建设“企呼我应”涉企问题高效闭环解决决策辅助平台以及其统一管理后台，实现涉企问题数据的综合呈现、趋势分析、问题预警、决策辅助。</w:t>
            </w:r>
          </w:p>
          <w:p w14:paraId="4B66ADF1">
            <w:pPr>
              <w:widowControl/>
              <w:textAlignment w:val="center"/>
              <w:rPr>
                <w:rFonts w:hint="eastAsia" w:cs="仿宋"/>
                <w:color w:val="auto"/>
                <w:sz w:val="24"/>
                <w:szCs w:val="24"/>
              </w:rPr>
            </w:pPr>
            <w:r>
              <w:rPr>
                <w:rFonts w:hint="eastAsia" w:cs="仿宋"/>
                <w:color w:val="auto"/>
                <w:sz w:val="24"/>
                <w:szCs w:val="24"/>
              </w:rPr>
              <w:t>其中决策辅助平台PC端包括主界面、评价指数、热点问题榜单、综合分析等内容；决策辅助平台移动端数据与PC端互通，并保持主要功能一致。统一管理后台包括决策数据管理、评价指数监测、分层处置问题管理等内容。</w:t>
            </w:r>
          </w:p>
        </w:tc>
      </w:tr>
      <w:tr w14:paraId="79AF71FF">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74B4D030">
            <w:pPr>
              <w:jc w:val="center"/>
              <w:rPr>
                <w:rFonts w:hint="eastAsia" w:eastAsia="宋体" w:cs="仿宋"/>
                <w:color w:val="auto"/>
                <w:sz w:val="24"/>
                <w:szCs w:val="24"/>
                <w:lang w:val="en-US" w:eastAsia="zh-CN"/>
              </w:rPr>
            </w:pPr>
            <w:r>
              <w:rPr>
                <w:rFonts w:hint="eastAsia" w:cs="仿宋"/>
                <w:color w:val="auto"/>
                <w:sz w:val="24"/>
                <w:szCs w:val="24"/>
                <w:lang w:val="en-US" w:eastAsia="zh-CN"/>
              </w:rPr>
              <w:t>6</w:t>
            </w:r>
          </w:p>
        </w:tc>
        <w:tc>
          <w:tcPr>
            <w:tcW w:w="1258" w:type="dxa"/>
            <w:tcBorders>
              <w:top w:val="single" w:color="000000" w:sz="4" w:space="0"/>
              <w:left w:val="single" w:color="auto" w:sz="4" w:space="0"/>
              <w:bottom w:val="single" w:color="000000" w:sz="4" w:space="0"/>
              <w:right w:val="single" w:color="000000" w:sz="4" w:space="0"/>
            </w:tcBorders>
            <w:vAlign w:val="center"/>
          </w:tcPr>
          <w:p w14:paraId="47272F9D">
            <w:pPr>
              <w:jc w:val="center"/>
              <w:rPr>
                <w:rFonts w:hint="eastAsia" w:cs="仿宋"/>
                <w:color w:val="auto"/>
                <w:sz w:val="24"/>
                <w:szCs w:val="24"/>
              </w:rPr>
            </w:pPr>
            <w:r>
              <w:rPr>
                <w:rFonts w:hint="eastAsia" w:cs="仿宋"/>
                <w:color w:val="auto"/>
                <w:sz w:val="24"/>
                <w:szCs w:val="24"/>
              </w:rPr>
              <w:t>“一类事”服务专区</w:t>
            </w:r>
          </w:p>
        </w:tc>
        <w:tc>
          <w:tcPr>
            <w:tcW w:w="7342" w:type="dxa"/>
            <w:tcBorders>
              <w:top w:val="single" w:color="000000" w:sz="4" w:space="0"/>
              <w:left w:val="single" w:color="000000" w:sz="4" w:space="0"/>
              <w:bottom w:val="single" w:color="000000" w:sz="4" w:space="0"/>
              <w:right w:val="single" w:color="000000" w:sz="4" w:space="0"/>
            </w:tcBorders>
            <w:vAlign w:val="center"/>
          </w:tcPr>
          <w:p w14:paraId="38E89165">
            <w:pPr>
              <w:widowControl/>
              <w:textAlignment w:val="center"/>
              <w:rPr>
                <w:rFonts w:hint="eastAsia" w:cs="仿宋"/>
                <w:color w:val="auto"/>
                <w:sz w:val="24"/>
                <w:szCs w:val="24"/>
              </w:rPr>
            </w:pPr>
            <w:r>
              <w:rPr>
                <w:rFonts w:hint="eastAsia" w:cs="仿宋"/>
                <w:color w:val="auto"/>
                <w:sz w:val="24"/>
                <w:szCs w:val="24"/>
              </w:rPr>
              <w:t>根据湖州市产业及企业需求，建设一类事服务专区，服务专区将以企业办理某一事项为基本场景，突出增值式服务理念，通过服务链的纵向延伸、横向协同，集成关联度较高的基本政务服务“一类事”，叠加科技、法律、人才、涉外等市场化服务，形成“触类旁通”的涉企服务新生态。包括在企业侧建设一类事服务清单以及政府侧建设一类事配置管理功能。</w:t>
            </w:r>
          </w:p>
        </w:tc>
      </w:tr>
      <w:tr w14:paraId="368885E3">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60504F75">
            <w:pPr>
              <w:jc w:val="center"/>
              <w:rPr>
                <w:rFonts w:hint="eastAsia" w:eastAsia="宋体" w:cs="仿宋"/>
                <w:color w:val="auto"/>
                <w:sz w:val="24"/>
                <w:szCs w:val="24"/>
                <w:lang w:val="en-US" w:eastAsia="zh-CN"/>
              </w:rPr>
            </w:pPr>
            <w:r>
              <w:rPr>
                <w:rFonts w:hint="eastAsia" w:cs="仿宋"/>
                <w:color w:val="auto"/>
                <w:sz w:val="24"/>
                <w:szCs w:val="24"/>
                <w:lang w:val="en-US" w:eastAsia="zh-CN"/>
              </w:rPr>
              <w:t>7</w:t>
            </w:r>
          </w:p>
        </w:tc>
        <w:tc>
          <w:tcPr>
            <w:tcW w:w="1258" w:type="dxa"/>
            <w:tcBorders>
              <w:top w:val="single" w:color="000000" w:sz="4" w:space="0"/>
              <w:left w:val="single" w:color="auto" w:sz="4" w:space="0"/>
              <w:bottom w:val="single" w:color="000000" w:sz="4" w:space="0"/>
              <w:right w:val="single" w:color="000000" w:sz="4" w:space="0"/>
            </w:tcBorders>
            <w:vAlign w:val="center"/>
          </w:tcPr>
          <w:p w14:paraId="22846007">
            <w:pPr>
              <w:jc w:val="center"/>
              <w:rPr>
                <w:rFonts w:hint="eastAsia" w:cs="仿宋"/>
                <w:color w:val="auto"/>
                <w:sz w:val="24"/>
                <w:szCs w:val="24"/>
              </w:rPr>
            </w:pPr>
            <w:r>
              <w:rPr>
                <w:rFonts w:hint="eastAsia" w:cs="仿宋"/>
                <w:color w:val="auto"/>
                <w:sz w:val="24"/>
                <w:szCs w:val="24"/>
              </w:rPr>
              <w:t>企业综合服务涉企问题高效闭环解决系统区县站点（标准版）</w:t>
            </w:r>
          </w:p>
        </w:tc>
        <w:tc>
          <w:tcPr>
            <w:tcW w:w="7342" w:type="dxa"/>
            <w:tcBorders>
              <w:top w:val="single" w:color="000000" w:sz="4" w:space="0"/>
              <w:left w:val="single" w:color="000000" w:sz="4" w:space="0"/>
              <w:bottom w:val="single" w:color="000000" w:sz="4" w:space="0"/>
              <w:right w:val="single" w:color="000000" w:sz="4" w:space="0"/>
            </w:tcBorders>
            <w:vAlign w:val="center"/>
          </w:tcPr>
          <w:p w14:paraId="3CB3D255">
            <w:pPr>
              <w:widowControl/>
              <w:textAlignment w:val="center"/>
              <w:rPr>
                <w:rFonts w:hint="eastAsia" w:cs="仿宋"/>
                <w:color w:val="auto"/>
                <w:sz w:val="24"/>
                <w:szCs w:val="24"/>
              </w:rPr>
            </w:pPr>
            <w:r>
              <w:rPr>
                <w:rFonts w:hint="eastAsia" w:cs="仿宋"/>
                <w:color w:val="auto"/>
                <w:sz w:val="24"/>
                <w:szCs w:val="24"/>
              </w:rPr>
              <w:t>按照“标准通用服务+区县特色服务”打造“N”个企业综合服务涉企问题高效闭环解决系统区县分站点。</w:t>
            </w:r>
          </w:p>
          <w:p w14:paraId="1BA9C290">
            <w:pPr>
              <w:widowControl/>
              <w:textAlignment w:val="center"/>
              <w:rPr>
                <w:rFonts w:hint="eastAsia" w:cs="仿宋"/>
                <w:color w:val="auto"/>
                <w:sz w:val="24"/>
                <w:szCs w:val="24"/>
              </w:rPr>
            </w:pPr>
            <w:r>
              <w:rPr>
                <w:rFonts w:hint="eastAsia" w:cs="仿宋"/>
                <w:color w:val="auto"/>
                <w:sz w:val="24"/>
                <w:szCs w:val="24"/>
              </w:rPr>
              <w:t>标准版涵盖了平台的基础支撑能力、核心业务场景、办事事项等内容，并提供特色服务场景接入工具，满足区县的增值化改革需求。同时，为标准版站点预留基础扩展、对接能力，各区县可根据具体实际情况接入特色应用，形成具有特色的站点内容。</w:t>
            </w:r>
          </w:p>
          <w:p w14:paraId="7F138013">
            <w:pPr>
              <w:widowControl/>
              <w:textAlignment w:val="center"/>
              <w:rPr>
                <w:rFonts w:hint="eastAsia" w:cs="仿宋"/>
                <w:color w:val="auto"/>
                <w:sz w:val="24"/>
                <w:szCs w:val="24"/>
              </w:rPr>
            </w:pPr>
            <w:r>
              <w:rPr>
                <w:rFonts w:hint="eastAsia" w:cs="仿宋"/>
                <w:color w:val="auto"/>
                <w:sz w:val="24"/>
                <w:szCs w:val="24"/>
              </w:rPr>
              <w:t>标准版站点包括门户、企业侧（PC/移动端）和管理后台、决策辅助平台等内容。</w:t>
            </w:r>
          </w:p>
        </w:tc>
      </w:tr>
      <w:tr w14:paraId="534A6FC0">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7D9FDB04">
            <w:pPr>
              <w:jc w:val="center"/>
              <w:rPr>
                <w:rFonts w:hint="eastAsia" w:eastAsia="宋体" w:cs="仿宋"/>
                <w:color w:val="auto"/>
                <w:sz w:val="24"/>
                <w:szCs w:val="24"/>
                <w:lang w:val="en-US" w:eastAsia="zh-CN"/>
              </w:rPr>
            </w:pPr>
            <w:r>
              <w:rPr>
                <w:rFonts w:hint="eastAsia" w:cs="仿宋"/>
                <w:color w:val="auto"/>
                <w:sz w:val="24"/>
                <w:szCs w:val="24"/>
                <w:lang w:val="en-US" w:eastAsia="zh-CN"/>
              </w:rPr>
              <w:t>8</w:t>
            </w:r>
          </w:p>
        </w:tc>
        <w:tc>
          <w:tcPr>
            <w:tcW w:w="1258" w:type="dxa"/>
            <w:tcBorders>
              <w:top w:val="single" w:color="000000" w:sz="4" w:space="0"/>
              <w:left w:val="single" w:color="auto" w:sz="4" w:space="0"/>
              <w:bottom w:val="single" w:color="000000" w:sz="4" w:space="0"/>
              <w:right w:val="single" w:color="000000" w:sz="4" w:space="0"/>
            </w:tcBorders>
            <w:vAlign w:val="center"/>
          </w:tcPr>
          <w:p w14:paraId="382EA91A">
            <w:pPr>
              <w:jc w:val="center"/>
              <w:rPr>
                <w:rFonts w:hint="eastAsia" w:cs="仿宋"/>
                <w:color w:val="auto"/>
                <w:sz w:val="24"/>
                <w:szCs w:val="24"/>
              </w:rPr>
            </w:pPr>
            <w:r>
              <w:rPr>
                <w:rFonts w:hint="eastAsia" w:cs="仿宋"/>
                <w:color w:val="auto"/>
                <w:sz w:val="24"/>
                <w:szCs w:val="24"/>
              </w:rPr>
              <w:t>机关内部事件流转协同场景</w:t>
            </w:r>
          </w:p>
        </w:tc>
        <w:tc>
          <w:tcPr>
            <w:tcW w:w="7342" w:type="dxa"/>
            <w:tcBorders>
              <w:top w:val="single" w:color="000000" w:sz="4" w:space="0"/>
              <w:left w:val="single" w:color="000000" w:sz="4" w:space="0"/>
              <w:bottom w:val="single" w:color="000000" w:sz="4" w:space="0"/>
              <w:right w:val="single" w:color="000000" w:sz="4" w:space="0"/>
            </w:tcBorders>
            <w:vAlign w:val="center"/>
          </w:tcPr>
          <w:p w14:paraId="7CBBF6EB">
            <w:pPr>
              <w:widowControl/>
              <w:textAlignment w:val="center"/>
              <w:rPr>
                <w:rFonts w:hint="eastAsia" w:cs="仿宋"/>
                <w:color w:val="auto"/>
                <w:sz w:val="24"/>
                <w:szCs w:val="24"/>
              </w:rPr>
            </w:pPr>
            <w:r>
              <w:rPr>
                <w:rFonts w:hint="eastAsia" w:cs="仿宋"/>
                <w:color w:val="auto"/>
                <w:sz w:val="24"/>
                <w:szCs w:val="24"/>
              </w:rPr>
              <w:t>完成企业综合服务涉企问题高效闭环解决系统、内跑系统涉企问题对接，内跑模块建设实现单点登入和统一待办等内容。</w:t>
            </w:r>
          </w:p>
        </w:tc>
      </w:tr>
      <w:tr w14:paraId="17EC1A76">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2B0E0B76">
            <w:pPr>
              <w:jc w:val="center"/>
              <w:rPr>
                <w:rFonts w:hint="eastAsia" w:eastAsia="宋体" w:cs="仿宋"/>
                <w:color w:val="auto"/>
                <w:sz w:val="24"/>
                <w:szCs w:val="24"/>
                <w:lang w:val="en-US" w:eastAsia="zh-CN"/>
              </w:rPr>
            </w:pPr>
            <w:r>
              <w:rPr>
                <w:rFonts w:hint="eastAsia" w:cs="仿宋"/>
                <w:color w:val="auto"/>
                <w:sz w:val="24"/>
                <w:szCs w:val="24"/>
                <w:lang w:val="en-US" w:eastAsia="zh-CN"/>
              </w:rPr>
              <w:t>9</w:t>
            </w:r>
          </w:p>
        </w:tc>
        <w:tc>
          <w:tcPr>
            <w:tcW w:w="1258" w:type="dxa"/>
            <w:tcBorders>
              <w:top w:val="single" w:color="000000" w:sz="4" w:space="0"/>
              <w:left w:val="single" w:color="auto" w:sz="4" w:space="0"/>
              <w:bottom w:val="single" w:color="000000" w:sz="4" w:space="0"/>
              <w:right w:val="single" w:color="000000" w:sz="4" w:space="0"/>
            </w:tcBorders>
            <w:vAlign w:val="center"/>
          </w:tcPr>
          <w:p w14:paraId="7F744C09">
            <w:pPr>
              <w:jc w:val="center"/>
              <w:rPr>
                <w:rFonts w:hint="eastAsia" w:cs="仿宋"/>
                <w:color w:val="auto"/>
                <w:sz w:val="24"/>
                <w:szCs w:val="24"/>
              </w:rPr>
            </w:pPr>
            <w:r>
              <w:rPr>
                <w:rFonts w:hint="eastAsia" w:cs="仿宋"/>
                <w:color w:val="auto"/>
                <w:sz w:val="24"/>
                <w:szCs w:val="24"/>
              </w:rPr>
              <w:t>其他外部对接</w:t>
            </w:r>
          </w:p>
        </w:tc>
        <w:tc>
          <w:tcPr>
            <w:tcW w:w="7342" w:type="dxa"/>
            <w:tcBorders>
              <w:top w:val="single" w:color="000000" w:sz="4" w:space="0"/>
              <w:left w:val="single" w:color="000000" w:sz="4" w:space="0"/>
              <w:bottom w:val="single" w:color="000000" w:sz="4" w:space="0"/>
              <w:right w:val="single" w:color="000000" w:sz="4" w:space="0"/>
            </w:tcBorders>
            <w:vAlign w:val="center"/>
          </w:tcPr>
          <w:p w14:paraId="742531D6">
            <w:pPr>
              <w:widowControl/>
              <w:textAlignment w:val="center"/>
              <w:rPr>
                <w:rFonts w:hint="eastAsia" w:cs="仿宋"/>
                <w:color w:val="auto"/>
                <w:sz w:val="24"/>
                <w:szCs w:val="24"/>
              </w:rPr>
            </w:pPr>
            <w:r>
              <w:rPr>
                <w:rFonts w:hint="eastAsia" w:cs="仿宋"/>
                <w:color w:val="auto"/>
                <w:sz w:val="24"/>
                <w:szCs w:val="24"/>
              </w:rPr>
              <w:t>完成与浙里办、浙政钉、统一消息、浙江省七张问题清单、政策一键兑平台、湖州市企呼警应等省</w:t>
            </w:r>
            <w:r>
              <w:rPr>
                <w:rFonts w:hint="eastAsia" w:cs="仿宋"/>
                <w:color w:val="auto"/>
                <w:sz w:val="24"/>
                <w:szCs w:val="24"/>
                <w:lang w:val="en-US" w:eastAsia="zh-CN"/>
              </w:rPr>
              <w:t>市相关</w:t>
            </w:r>
            <w:r>
              <w:rPr>
                <w:rFonts w:hint="eastAsia" w:cs="仿宋"/>
                <w:color w:val="auto"/>
                <w:sz w:val="24"/>
                <w:szCs w:val="24"/>
              </w:rPr>
              <w:t>平台对接工作。</w:t>
            </w:r>
          </w:p>
        </w:tc>
      </w:tr>
      <w:tr w14:paraId="5976F6CD">
        <w:tblPrEx>
          <w:tblCellMar>
            <w:top w:w="0" w:type="dxa"/>
            <w:left w:w="108" w:type="dxa"/>
            <w:bottom w:w="0" w:type="dxa"/>
            <w:right w:w="108" w:type="dxa"/>
          </w:tblCellMar>
        </w:tblPrEx>
        <w:trPr>
          <w:trHeight w:val="23" w:hRule="atLeast"/>
        </w:trPr>
        <w:tc>
          <w:tcPr>
            <w:tcW w:w="1119" w:type="dxa"/>
            <w:tcBorders>
              <w:top w:val="single" w:color="000000" w:sz="4" w:space="0"/>
              <w:left w:val="single" w:color="000000" w:sz="4" w:space="0"/>
              <w:bottom w:val="single" w:color="000000" w:sz="4" w:space="0"/>
              <w:right w:val="single" w:color="auto" w:sz="4" w:space="0"/>
            </w:tcBorders>
            <w:vAlign w:val="center"/>
          </w:tcPr>
          <w:p w14:paraId="15A12867">
            <w:pPr>
              <w:jc w:val="center"/>
              <w:rPr>
                <w:rFonts w:hint="default" w:eastAsia="宋体" w:cs="仿宋"/>
                <w:color w:val="auto"/>
                <w:sz w:val="24"/>
                <w:szCs w:val="24"/>
                <w:highlight w:val="none"/>
                <w:lang w:val="en-US" w:eastAsia="zh-CN"/>
              </w:rPr>
            </w:pPr>
            <w:r>
              <w:rPr>
                <w:rFonts w:hint="eastAsia" w:cs="仿宋"/>
                <w:color w:val="auto"/>
                <w:sz w:val="24"/>
                <w:szCs w:val="24"/>
                <w:highlight w:val="none"/>
                <w:lang w:val="en-US" w:eastAsia="zh-CN"/>
              </w:rPr>
              <w:t>10</w:t>
            </w:r>
          </w:p>
        </w:tc>
        <w:tc>
          <w:tcPr>
            <w:tcW w:w="1258" w:type="dxa"/>
            <w:tcBorders>
              <w:top w:val="single" w:color="000000" w:sz="4" w:space="0"/>
              <w:left w:val="single" w:color="auto" w:sz="4" w:space="0"/>
              <w:bottom w:val="single" w:color="000000" w:sz="4" w:space="0"/>
              <w:right w:val="single" w:color="000000" w:sz="4" w:space="0"/>
            </w:tcBorders>
            <w:vAlign w:val="center"/>
          </w:tcPr>
          <w:p w14:paraId="14B3FA4D">
            <w:pPr>
              <w:jc w:val="center"/>
              <w:rPr>
                <w:rFonts w:hint="eastAsia"/>
                <w:color w:val="auto"/>
                <w:sz w:val="24"/>
                <w:szCs w:val="24"/>
                <w:highlight w:val="none"/>
                <w:lang w:val="en-US" w:eastAsia="zh-CN"/>
              </w:rPr>
            </w:pPr>
            <w:r>
              <w:rPr>
                <w:rFonts w:hint="eastAsia"/>
                <w:color w:val="auto"/>
                <w:sz w:val="24"/>
                <w:szCs w:val="24"/>
                <w:highlight w:val="none"/>
                <w:lang w:val="en-US" w:eastAsia="zh-CN"/>
              </w:rPr>
              <w:t>云安全</w:t>
            </w:r>
          </w:p>
          <w:p w14:paraId="0FA21F35">
            <w:pPr>
              <w:jc w:val="center"/>
              <w:rPr>
                <w:rFonts w:hint="eastAsia"/>
                <w:color w:val="auto"/>
                <w:sz w:val="24"/>
                <w:szCs w:val="24"/>
                <w:highlight w:val="none"/>
                <w:lang w:val="en-US" w:eastAsia="zh-CN"/>
              </w:rPr>
            </w:pPr>
            <w:r>
              <w:rPr>
                <w:rFonts w:hint="eastAsia"/>
                <w:color w:val="auto"/>
                <w:sz w:val="24"/>
                <w:szCs w:val="24"/>
                <w:highlight w:val="none"/>
                <w:lang w:val="en-US" w:eastAsia="zh-CN"/>
              </w:rPr>
              <w:t>组件</w:t>
            </w:r>
          </w:p>
        </w:tc>
        <w:tc>
          <w:tcPr>
            <w:tcW w:w="7342" w:type="dxa"/>
            <w:tcBorders>
              <w:top w:val="single" w:color="000000" w:sz="4" w:space="0"/>
              <w:left w:val="single" w:color="000000" w:sz="4" w:space="0"/>
              <w:bottom w:val="single" w:color="000000" w:sz="4" w:space="0"/>
              <w:right w:val="single" w:color="000000" w:sz="4" w:space="0"/>
            </w:tcBorders>
            <w:vAlign w:val="center"/>
          </w:tcPr>
          <w:p w14:paraId="2DBC6A37">
            <w:pPr>
              <w:widowControl/>
              <w:textAlignment w:val="center"/>
              <w:rPr>
                <w:rFonts w:hint="eastAsia" w:cs="仿宋"/>
                <w:color w:val="auto"/>
                <w:sz w:val="24"/>
                <w:szCs w:val="24"/>
                <w:highlight w:val="none"/>
              </w:rPr>
            </w:pPr>
            <w:r>
              <w:rPr>
                <w:rFonts w:hint="eastAsia" w:cs="仿宋"/>
                <w:color w:val="auto"/>
                <w:sz w:val="24"/>
                <w:szCs w:val="24"/>
                <w:highlight w:val="none"/>
              </w:rPr>
              <w:t>对ECS服务器提供云资源安全服务，满足湖州市大数据局信息化项目</w:t>
            </w:r>
            <w:r>
              <w:rPr>
                <w:rFonts w:hint="eastAsia" w:cs="仿宋"/>
                <w:color w:val="auto"/>
                <w:sz w:val="24"/>
                <w:szCs w:val="24"/>
                <w:highlight w:val="none"/>
                <w:lang w:val="en-US" w:eastAsia="zh-CN"/>
              </w:rPr>
              <w:t>建设及运维期</w:t>
            </w:r>
            <w:r>
              <w:rPr>
                <w:rFonts w:hint="eastAsia" w:cs="仿宋"/>
                <w:color w:val="auto"/>
                <w:sz w:val="24"/>
                <w:szCs w:val="24"/>
                <w:highlight w:val="none"/>
              </w:rPr>
              <w:t>安全要求。</w:t>
            </w:r>
          </w:p>
        </w:tc>
      </w:tr>
    </w:tbl>
    <w:p w14:paraId="59E9A722">
      <w:pPr>
        <w:spacing w:line="360" w:lineRule="auto"/>
        <w:rPr>
          <w:rFonts w:hint="eastAsia"/>
          <w:sz w:val="24"/>
          <w:szCs w:val="24"/>
        </w:rPr>
      </w:pPr>
    </w:p>
    <w:p w14:paraId="2903108D">
      <w:pPr>
        <w:numPr>
          <w:ilvl w:val="0"/>
          <w:numId w:val="6"/>
        </w:numPr>
        <w:spacing w:line="360" w:lineRule="auto"/>
        <w:outlineLvl w:val="1"/>
        <w:rPr>
          <w:rFonts w:hint="eastAsia"/>
          <w:b/>
          <w:bCs/>
          <w:sz w:val="24"/>
          <w:szCs w:val="24"/>
        </w:rPr>
      </w:pPr>
      <w:r>
        <w:rPr>
          <w:rFonts w:hint="eastAsia"/>
          <w:b/>
          <w:bCs/>
          <w:sz w:val="24"/>
          <w:szCs w:val="24"/>
        </w:rPr>
        <w:t>技术要求</w:t>
      </w:r>
    </w:p>
    <w:p w14:paraId="3B0FD73D">
      <w:pPr>
        <w:spacing w:line="360" w:lineRule="auto"/>
        <w:ind w:firstLine="480" w:firstLineChars="200"/>
        <w:rPr>
          <w:rFonts w:hint="eastAsia"/>
          <w:sz w:val="24"/>
          <w:szCs w:val="24"/>
        </w:rPr>
      </w:pPr>
      <w:r>
        <w:rPr>
          <w:rFonts w:hint="eastAsia"/>
          <w:sz w:val="24"/>
          <w:szCs w:val="24"/>
        </w:rPr>
        <w:t>系统应采用微服务体系架构，支持跨平台、跨数据库应用，兼容多种操作系统平台，应用主流成熟中间件产品进行系统设计，保证系统技术路线先进、可行、合理、成熟。构建系统开发和运行环境的技术核心，包括但不仅限于如下技术：</w:t>
      </w:r>
    </w:p>
    <w:p w14:paraId="04290E78">
      <w:pPr>
        <w:spacing w:line="360" w:lineRule="auto"/>
        <w:ind w:firstLine="480" w:firstLineChars="200"/>
        <w:rPr>
          <w:rFonts w:hint="eastAsia"/>
          <w:sz w:val="24"/>
          <w:szCs w:val="24"/>
        </w:rPr>
      </w:pPr>
      <w:r>
        <w:rPr>
          <w:rFonts w:hint="eastAsia"/>
          <w:sz w:val="24"/>
          <w:szCs w:val="24"/>
        </w:rPr>
        <w:t>1.要求系统开发采用前端 VUE 框架，后端 SpringBoot 微服务框架，实现前后端分离进行构架和开发或使用 Springmvc 框架；</w:t>
      </w:r>
    </w:p>
    <w:p w14:paraId="576A841D">
      <w:pPr>
        <w:spacing w:line="360" w:lineRule="auto"/>
        <w:ind w:firstLine="480" w:firstLineChars="200"/>
        <w:rPr>
          <w:rFonts w:hint="eastAsia"/>
          <w:sz w:val="24"/>
          <w:szCs w:val="24"/>
        </w:rPr>
      </w:pPr>
      <w:r>
        <w:rPr>
          <w:rFonts w:hint="eastAsia"/>
          <w:sz w:val="24"/>
          <w:szCs w:val="24"/>
        </w:rPr>
        <w:t>2.系统支持主流浏览器（包括国产化浏览器）；</w:t>
      </w:r>
    </w:p>
    <w:p w14:paraId="76572CC1">
      <w:pPr>
        <w:spacing w:line="360" w:lineRule="auto"/>
        <w:ind w:firstLine="480" w:firstLineChars="200"/>
        <w:rPr>
          <w:rFonts w:hint="eastAsia"/>
          <w:sz w:val="24"/>
          <w:szCs w:val="24"/>
        </w:rPr>
      </w:pPr>
      <w:r>
        <w:rPr>
          <w:rFonts w:hint="eastAsia"/>
          <w:sz w:val="24"/>
          <w:szCs w:val="24"/>
        </w:rPr>
        <w:t>3.系统应具有良好的适应性和扩展性，以适应未来系统的扩展；</w:t>
      </w:r>
    </w:p>
    <w:p w14:paraId="4D7F4E43">
      <w:pPr>
        <w:spacing w:line="360" w:lineRule="auto"/>
        <w:ind w:firstLine="480" w:firstLineChars="200"/>
        <w:rPr>
          <w:rFonts w:hint="eastAsia"/>
          <w:sz w:val="24"/>
          <w:szCs w:val="24"/>
        </w:rPr>
      </w:pPr>
      <w:r>
        <w:rPr>
          <w:rFonts w:hint="eastAsia"/>
          <w:sz w:val="24"/>
          <w:szCs w:val="24"/>
        </w:rPr>
        <w:t>4.采用低代码+DevOps 技术实现系统的快速开发和更新。</w:t>
      </w:r>
    </w:p>
    <w:p w14:paraId="156B1D00">
      <w:pPr>
        <w:spacing w:line="360" w:lineRule="auto"/>
        <w:ind w:firstLine="480" w:firstLineChars="200"/>
        <w:rPr>
          <w:rFonts w:hint="eastAsia"/>
          <w:sz w:val="24"/>
          <w:szCs w:val="24"/>
        </w:rPr>
      </w:pPr>
      <w:r>
        <w:rPr>
          <w:rFonts w:hint="eastAsia"/>
          <w:sz w:val="24"/>
          <w:szCs w:val="24"/>
        </w:rPr>
        <w:t>5.系统支持信创环境。</w:t>
      </w:r>
    </w:p>
    <w:p w14:paraId="7D920E2B">
      <w:pPr>
        <w:spacing w:line="360" w:lineRule="auto"/>
        <w:ind w:firstLine="482" w:firstLineChars="200"/>
        <w:rPr>
          <w:rFonts w:hint="eastAsia"/>
          <w:b/>
          <w:bCs/>
          <w:color w:val="auto"/>
          <w:sz w:val="24"/>
          <w:szCs w:val="24"/>
          <w:lang w:val="en-US" w:eastAsia="zh-CN"/>
        </w:rPr>
      </w:pPr>
      <w:r>
        <w:rPr>
          <w:rFonts w:hint="eastAsia"/>
          <w:b/>
          <w:bCs/>
          <w:color w:val="auto"/>
          <w:sz w:val="24"/>
          <w:szCs w:val="24"/>
          <w:lang w:eastAsia="zh-CN"/>
        </w:rPr>
        <w:t>（</w:t>
      </w:r>
      <w:r>
        <w:rPr>
          <w:rFonts w:hint="eastAsia"/>
          <w:b/>
          <w:bCs/>
          <w:color w:val="auto"/>
          <w:sz w:val="24"/>
          <w:szCs w:val="24"/>
          <w:lang w:val="en-US" w:eastAsia="zh-CN"/>
        </w:rPr>
        <w:t>三</w:t>
      </w:r>
      <w:r>
        <w:rPr>
          <w:rFonts w:hint="eastAsia"/>
          <w:b/>
          <w:bCs/>
          <w:color w:val="auto"/>
          <w:sz w:val="24"/>
          <w:szCs w:val="24"/>
          <w:lang w:eastAsia="zh-CN"/>
        </w:rPr>
        <w:t>）</w:t>
      </w:r>
      <w:r>
        <w:rPr>
          <w:rFonts w:hint="eastAsia"/>
          <w:b/>
          <w:bCs/>
          <w:color w:val="auto"/>
          <w:sz w:val="24"/>
          <w:szCs w:val="24"/>
          <w:lang w:val="en-US" w:eastAsia="zh-CN"/>
        </w:rPr>
        <w:t>保密要求</w:t>
      </w:r>
    </w:p>
    <w:p w14:paraId="4548F725">
      <w:pPr>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成交供应商</w:t>
      </w:r>
      <w:r>
        <w:rPr>
          <w:rFonts w:hint="eastAsia"/>
          <w:color w:val="auto"/>
          <w:sz w:val="24"/>
        </w:rPr>
        <w:t>为履行本合同而获得的</w:t>
      </w:r>
      <w:r>
        <w:rPr>
          <w:rFonts w:hint="eastAsia"/>
          <w:color w:val="auto"/>
          <w:sz w:val="24"/>
          <w:lang w:val="en-US" w:eastAsia="zh-CN"/>
        </w:rPr>
        <w:t>采购方</w:t>
      </w:r>
      <w:r>
        <w:rPr>
          <w:rFonts w:hint="eastAsia"/>
          <w:color w:val="auto"/>
          <w:sz w:val="24"/>
        </w:rPr>
        <w:t>技术、商业信息等均为</w:t>
      </w:r>
      <w:r>
        <w:rPr>
          <w:rFonts w:hint="eastAsia"/>
          <w:color w:val="auto"/>
          <w:sz w:val="24"/>
          <w:lang w:val="en-US" w:eastAsia="zh-CN"/>
        </w:rPr>
        <w:t>采购方</w:t>
      </w:r>
      <w:r>
        <w:rPr>
          <w:rFonts w:hint="eastAsia"/>
          <w:color w:val="auto"/>
          <w:sz w:val="24"/>
        </w:rPr>
        <w:t>商业秘密，未经</w:t>
      </w:r>
      <w:r>
        <w:rPr>
          <w:rFonts w:hint="eastAsia"/>
          <w:color w:val="auto"/>
          <w:sz w:val="24"/>
          <w:lang w:val="en-US" w:eastAsia="zh-CN"/>
        </w:rPr>
        <w:t>采购方书</w:t>
      </w:r>
      <w:r>
        <w:rPr>
          <w:rFonts w:hint="eastAsia"/>
          <w:color w:val="auto"/>
          <w:sz w:val="24"/>
        </w:rPr>
        <w:t>面同意，</w:t>
      </w:r>
      <w:r>
        <w:rPr>
          <w:rFonts w:hint="eastAsia"/>
          <w:color w:val="auto"/>
          <w:sz w:val="24"/>
          <w:lang w:val="en-US" w:eastAsia="zh-CN"/>
        </w:rPr>
        <w:t>成交供应商</w:t>
      </w:r>
      <w:r>
        <w:rPr>
          <w:rFonts w:hint="eastAsia"/>
          <w:color w:val="auto"/>
          <w:sz w:val="24"/>
        </w:rPr>
        <w:t>不得向任何第三方披露。</w:t>
      </w:r>
    </w:p>
    <w:p w14:paraId="0E29B3CA">
      <w:pPr>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采购人和成交供应商</w:t>
      </w:r>
      <w:r>
        <w:rPr>
          <w:rFonts w:hint="eastAsia"/>
          <w:color w:val="auto"/>
          <w:sz w:val="24"/>
        </w:rPr>
        <w:t>对于因签订和履行本合同所知悉的对方商业秘密、技术秘密承担保密义务，未经对方书面同意，不得向任何第三方透露。任何一方均应保证其工作人员履行上述保密义务并对此承担连带责任。</w:t>
      </w:r>
    </w:p>
    <w:p w14:paraId="2EEF7D23">
      <w:pPr>
        <w:spacing w:line="360" w:lineRule="auto"/>
        <w:ind w:firstLine="480" w:firstLineChars="200"/>
        <w:rPr>
          <w:rFonts w:hint="eastAsia"/>
          <w:color w:val="auto"/>
          <w:lang w:val="en-US"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一方违反保密义务的，应赔偿对方因此遭受的全部损失，且守约方有权据此提前解除本合同。</w:t>
      </w:r>
    </w:p>
    <w:p w14:paraId="55C1524C">
      <w:pPr>
        <w:spacing w:line="360" w:lineRule="auto"/>
        <w:ind w:firstLine="482" w:firstLineChars="200"/>
        <w:rPr>
          <w:rFonts w:hint="eastAsia"/>
          <w:b/>
          <w:bCs/>
          <w:color w:val="auto"/>
          <w:sz w:val="24"/>
          <w:szCs w:val="24"/>
          <w:lang w:val="en-US" w:eastAsia="zh-CN"/>
        </w:rPr>
      </w:pPr>
      <w:r>
        <w:rPr>
          <w:rFonts w:hint="eastAsia"/>
          <w:b/>
          <w:bCs/>
          <w:color w:val="auto"/>
          <w:sz w:val="24"/>
          <w:szCs w:val="24"/>
          <w:lang w:val="en-US" w:eastAsia="zh-CN"/>
        </w:rPr>
        <w:t>（四）产权归属</w:t>
      </w:r>
    </w:p>
    <w:p w14:paraId="57663CBF">
      <w:pPr>
        <w:spacing w:line="440" w:lineRule="exact"/>
        <w:ind w:firstLine="480" w:firstLineChars="200"/>
        <w:rPr>
          <w:rFonts w:hint="eastAsia"/>
          <w:color w:val="auto"/>
          <w:sz w:val="24"/>
        </w:rPr>
      </w:pPr>
      <w:r>
        <w:rPr>
          <w:rFonts w:hint="eastAsia"/>
          <w:color w:val="auto"/>
          <w:sz w:val="24"/>
          <w:lang w:val="en-US" w:eastAsia="zh-CN"/>
        </w:rPr>
        <w:t>成交供应商应</w:t>
      </w:r>
      <w:r>
        <w:rPr>
          <w:rFonts w:hint="eastAsia"/>
          <w:color w:val="auto"/>
          <w:sz w:val="24"/>
        </w:rPr>
        <w:t>保证提供服务过程中不会侵犯任何第三方的知识产权。因履行本合同所产生的技术成果</w:t>
      </w:r>
      <w:r>
        <w:rPr>
          <w:rFonts w:hint="eastAsia"/>
          <w:color w:val="auto"/>
          <w:sz w:val="24"/>
          <w:lang w:eastAsia="zh-CN"/>
        </w:rPr>
        <w:t>、</w:t>
      </w:r>
      <w:r>
        <w:rPr>
          <w:rFonts w:hint="eastAsia"/>
          <w:color w:val="auto"/>
          <w:sz w:val="24"/>
          <w:lang w:val="en-US" w:eastAsia="zh-CN"/>
        </w:rPr>
        <w:t>数据成果</w:t>
      </w:r>
      <w:r>
        <w:rPr>
          <w:rFonts w:hint="eastAsia"/>
          <w:color w:val="auto"/>
          <w:sz w:val="24"/>
        </w:rPr>
        <w:t>及其相关知识产权，归</w:t>
      </w:r>
      <w:r>
        <w:rPr>
          <w:rFonts w:hint="eastAsia"/>
          <w:color w:val="auto"/>
          <w:sz w:val="24"/>
          <w:lang w:val="en-US" w:eastAsia="zh-CN"/>
        </w:rPr>
        <w:t>采购人</w:t>
      </w:r>
      <w:r>
        <w:rPr>
          <w:rFonts w:hint="eastAsia"/>
          <w:color w:val="auto"/>
          <w:sz w:val="24"/>
          <w:lang w:eastAsia="zh-CN"/>
        </w:rPr>
        <w:t>所</w:t>
      </w:r>
      <w:r>
        <w:rPr>
          <w:rFonts w:hint="eastAsia"/>
          <w:color w:val="auto"/>
          <w:sz w:val="24"/>
        </w:rPr>
        <w:t>有。</w:t>
      </w:r>
    </w:p>
    <w:p w14:paraId="1EEBDD8D">
      <w:pPr>
        <w:spacing w:line="360" w:lineRule="auto"/>
        <w:ind w:firstLine="241" w:firstLineChars="100"/>
        <w:outlineLvl w:val="1"/>
        <w:rPr>
          <w:rFonts w:hint="eastAsia"/>
          <w:b/>
          <w:bCs/>
          <w:sz w:val="24"/>
          <w:szCs w:val="24"/>
        </w:rPr>
      </w:pPr>
      <w:r>
        <w:rPr>
          <w:rFonts w:hint="eastAsia"/>
          <w:b/>
          <w:bCs/>
          <w:sz w:val="24"/>
          <w:szCs w:val="24"/>
        </w:rPr>
        <w:t>三、商务要求</w:t>
      </w:r>
    </w:p>
    <w:p w14:paraId="63F7652B">
      <w:pPr>
        <w:spacing w:line="360" w:lineRule="auto"/>
        <w:ind w:firstLine="480" w:firstLineChars="200"/>
        <w:rPr>
          <w:color w:val="auto"/>
          <w:sz w:val="24"/>
          <w:szCs w:val="24"/>
        </w:rPr>
      </w:pPr>
      <w:r>
        <w:rPr>
          <w:rFonts w:hint="eastAsia"/>
          <w:color w:val="auto"/>
          <w:sz w:val="24"/>
          <w:szCs w:val="24"/>
        </w:rPr>
        <w:t>1、项目工期</w:t>
      </w:r>
    </w:p>
    <w:p w14:paraId="61A61ACD">
      <w:pPr>
        <w:pStyle w:val="12"/>
        <w:ind w:firstLine="480"/>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2025年2月底前完成系统建设，并投入试运行；</w:t>
      </w:r>
    </w:p>
    <w:p w14:paraId="7E40FDAA">
      <w:pPr>
        <w:pStyle w:val="12"/>
        <w:ind w:firstLine="480"/>
        <w:rPr>
          <w:rFonts w:hint="default"/>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2025年6月底前完成项目终验。</w:t>
      </w:r>
    </w:p>
    <w:p w14:paraId="56C03FD0">
      <w:pPr>
        <w:pStyle w:val="12"/>
        <w:ind w:firstLine="480"/>
      </w:pPr>
      <w:r>
        <w:rPr>
          <w:rFonts w:hint="eastAsia"/>
          <w:lang w:val="en-US" w:eastAsia="zh-CN"/>
        </w:rPr>
        <w:t>2、</w:t>
      </w:r>
      <w:r>
        <w:rPr>
          <w:rFonts w:hint="eastAsia"/>
        </w:rPr>
        <w:t>维护期要求。</w:t>
      </w:r>
    </w:p>
    <w:p w14:paraId="2D955895">
      <w:pPr>
        <w:pStyle w:val="12"/>
        <w:ind w:firstLine="480"/>
      </w:pPr>
      <w:r>
        <w:rPr>
          <w:rFonts w:hint="eastAsia"/>
        </w:rPr>
        <w:t>自终验之日起，进入项目维保期，由承建单位提供为期3年的免费维保服务。在维保期内，主要为本项目提供以下服务：</w:t>
      </w:r>
    </w:p>
    <w:p w14:paraId="1BEB2C4B">
      <w:pPr>
        <w:pStyle w:val="12"/>
        <w:ind w:firstLine="480"/>
      </w:pPr>
      <w:r>
        <w:rPr>
          <w:rFonts w:hint="eastAsia"/>
        </w:rPr>
        <w:t>数据服务：提供诉求数据录入、制作诉求分析报告等服务。</w:t>
      </w:r>
    </w:p>
    <w:p w14:paraId="079B6678">
      <w:pPr>
        <w:pStyle w:val="12"/>
        <w:ind w:firstLine="480"/>
        <w:rPr>
          <w:rFonts w:hint="eastAsia"/>
        </w:rPr>
      </w:pPr>
      <w:r>
        <w:rPr>
          <w:rFonts w:hint="eastAsia"/>
        </w:rPr>
        <w:t>驻点维护：1人常驻现场，提供问题解答、汇报支撑等服务。</w:t>
      </w:r>
    </w:p>
    <w:p w14:paraId="4D44B641">
      <w:pPr>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、付款方式</w:t>
      </w:r>
    </w:p>
    <w:p w14:paraId="5F4747BA">
      <w:pPr>
        <w:spacing w:line="360" w:lineRule="auto"/>
        <w:ind w:firstLine="480" w:firstLineChars="200"/>
        <w:rPr>
          <w:rFonts w:hint="eastAsia"/>
          <w:color w:val="auto"/>
          <w:sz w:val="24"/>
          <w:szCs w:val="24"/>
          <w:highlight w:val="none"/>
        </w:rPr>
      </w:pPr>
      <w:r>
        <w:rPr>
          <w:rFonts w:hint="eastAsia"/>
          <w:color w:val="auto"/>
          <w:sz w:val="24"/>
          <w:szCs w:val="24"/>
          <w:highlight w:val="none"/>
        </w:rPr>
        <w:t>合同签订生效后</w:t>
      </w:r>
      <w:r>
        <w:rPr>
          <w:rFonts w:hint="eastAsia"/>
          <w:color w:val="auto"/>
          <w:sz w:val="24"/>
          <w:szCs w:val="24"/>
          <w:highlight w:val="none"/>
          <w:lang w:val="en-US"/>
        </w:rPr>
        <w:t>7</w:t>
      </w:r>
      <w:r>
        <w:rPr>
          <w:rFonts w:hint="eastAsia"/>
          <w:color w:val="auto"/>
          <w:sz w:val="24"/>
          <w:szCs w:val="24"/>
          <w:highlight w:val="none"/>
        </w:rPr>
        <w:t>个工作日内向成交人支付合同总价的60%</w:t>
      </w:r>
      <w:r>
        <w:rPr>
          <w:rFonts w:hint="eastAsia"/>
          <w:color w:val="auto"/>
          <w:sz w:val="24"/>
          <w:szCs w:val="24"/>
          <w:highlight w:val="none"/>
          <w:lang w:eastAsia="zh-CN"/>
        </w:rPr>
        <w:t>作为预付款</w:t>
      </w:r>
      <w:r>
        <w:rPr>
          <w:rFonts w:hint="eastAsia"/>
          <w:color w:val="auto"/>
          <w:sz w:val="24"/>
          <w:szCs w:val="24"/>
          <w:highlight w:val="none"/>
        </w:rPr>
        <w:t>；项目初验</w:t>
      </w:r>
      <w:r>
        <w:rPr>
          <w:rFonts w:hint="eastAsia"/>
          <w:color w:val="auto"/>
          <w:sz w:val="24"/>
          <w:szCs w:val="24"/>
          <w:highlight w:val="none"/>
          <w:lang w:val="en-US" w:eastAsia="zh-CN"/>
        </w:rPr>
        <w:t>验收</w:t>
      </w:r>
      <w:r>
        <w:rPr>
          <w:rFonts w:hint="eastAsia"/>
          <w:color w:val="auto"/>
          <w:sz w:val="24"/>
          <w:szCs w:val="24"/>
          <w:highlight w:val="none"/>
        </w:rPr>
        <w:t>合格</w:t>
      </w:r>
      <w:r>
        <w:rPr>
          <w:rFonts w:hint="eastAsia"/>
          <w:color w:val="auto"/>
          <w:sz w:val="24"/>
          <w:szCs w:val="24"/>
          <w:highlight w:val="none"/>
          <w:lang w:val="en-US" w:eastAsia="zh-CN"/>
        </w:rPr>
        <w:t>且</w:t>
      </w:r>
      <w:r>
        <w:rPr>
          <w:rFonts w:hint="eastAsia"/>
          <w:color w:val="auto"/>
          <w:sz w:val="24"/>
          <w:szCs w:val="24"/>
          <w:highlight w:val="none"/>
        </w:rPr>
        <w:t>在年度财政预算批复后10个工作日内</w:t>
      </w:r>
      <w:r>
        <w:rPr>
          <w:rFonts w:hint="eastAsia"/>
          <w:color w:val="auto"/>
          <w:sz w:val="24"/>
          <w:szCs w:val="24"/>
          <w:highlight w:val="none"/>
          <w:lang w:eastAsia="zh-CN"/>
        </w:rPr>
        <w:t>，</w:t>
      </w:r>
      <w:r>
        <w:rPr>
          <w:rFonts w:hint="eastAsia"/>
          <w:color w:val="auto"/>
          <w:sz w:val="24"/>
          <w:szCs w:val="24"/>
          <w:highlight w:val="none"/>
        </w:rPr>
        <w:t>向成交人支付合同总价的30%；项目终验验收合格后，采购人在10个工作日内向成交人支付合同总价的10%。</w:t>
      </w:r>
    </w:p>
    <w:p w14:paraId="49CA641D">
      <w:pPr>
        <w:spacing w:line="360" w:lineRule="auto"/>
        <w:ind w:firstLine="482" w:firstLineChars="200"/>
        <w:rPr>
          <w:rFonts w:hint="eastAsia"/>
          <w:sz w:val="24"/>
          <w:szCs w:val="24"/>
        </w:rPr>
      </w:pPr>
      <w:r>
        <w:rPr>
          <w:rFonts w:hint="eastAsia"/>
          <w:b/>
          <w:sz w:val="24"/>
        </w:rPr>
        <w:t>注：若</w:t>
      </w:r>
      <w:r>
        <w:rPr>
          <w:rFonts w:hint="eastAsia"/>
          <w:b/>
          <w:color w:val="auto"/>
          <w:sz w:val="24"/>
          <w:lang w:val="en-US" w:eastAsia="zh-CN"/>
        </w:rPr>
        <w:t>成交人</w:t>
      </w:r>
      <w:r>
        <w:rPr>
          <w:rFonts w:hint="eastAsia"/>
          <w:b/>
          <w:sz w:val="24"/>
        </w:rPr>
        <w:t>明确表示无需预付款或者主动要求降低预付款比例的，采购人可不适用前述规定。</w:t>
      </w:r>
    </w:p>
    <w:p w14:paraId="126A8EA4">
      <w:pPr>
        <w:spacing w:line="360" w:lineRule="auto"/>
        <w:ind w:firstLine="241" w:firstLineChars="100"/>
        <w:outlineLvl w:val="1"/>
        <w:rPr>
          <w:rFonts w:hint="eastAsia"/>
          <w:b/>
          <w:bCs/>
          <w:sz w:val="24"/>
          <w:szCs w:val="24"/>
        </w:rPr>
      </w:pPr>
      <w:r>
        <w:rPr>
          <w:rFonts w:hint="eastAsia"/>
          <w:b/>
          <w:bCs/>
          <w:sz w:val="24"/>
          <w:szCs w:val="24"/>
        </w:rPr>
        <w:t>四、其他要求</w:t>
      </w:r>
    </w:p>
    <w:p w14:paraId="0B20AAF8">
      <w:pPr>
        <w:spacing w:line="360" w:lineRule="auto"/>
        <w:ind w:firstLine="482" w:firstLineChars="200"/>
        <w:rPr>
          <w:rFonts w:hint="eastAsia"/>
          <w:b/>
          <w:bCs/>
          <w:sz w:val="24"/>
          <w:szCs w:val="24"/>
        </w:rPr>
      </w:pPr>
      <w:r>
        <w:rPr>
          <w:rFonts w:hint="eastAsia"/>
          <w:b/>
          <w:bCs/>
          <w:sz w:val="24"/>
          <w:szCs w:val="24"/>
        </w:rPr>
        <w:t>1、培训要求</w:t>
      </w:r>
    </w:p>
    <w:p w14:paraId="05F94735">
      <w:pPr>
        <w:spacing w:line="360" w:lineRule="auto"/>
        <w:ind w:firstLine="480" w:firstLineChars="200"/>
        <w:rPr>
          <w:rFonts w:hint="eastAsia"/>
          <w:sz w:val="24"/>
          <w:szCs w:val="24"/>
        </w:rPr>
      </w:pPr>
      <w:r>
        <w:rPr>
          <w:rFonts w:hint="eastAsia"/>
          <w:sz w:val="24"/>
          <w:szCs w:val="24"/>
        </w:rPr>
        <w:t>1）供应商应在磋商响应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0E1ECD5B">
      <w:pPr>
        <w:spacing w:line="360" w:lineRule="auto"/>
        <w:ind w:firstLine="480" w:firstLineChars="200"/>
        <w:rPr>
          <w:rFonts w:hint="eastAsia"/>
          <w:sz w:val="24"/>
          <w:szCs w:val="24"/>
        </w:rPr>
      </w:pPr>
      <w:r>
        <w:rPr>
          <w:rFonts w:hint="eastAsia"/>
          <w:sz w:val="24"/>
          <w:szCs w:val="24"/>
        </w:rPr>
        <w:t>2）培训目标：根据采购人要求，对采购人的管理人员、技术人员、操作人员、运维人员提供培训，以便对项目的实施和运营进行有效的管理。</w:t>
      </w:r>
    </w:p>
    <w:p w14:paraId="7066A0F0">
      <w:pPr>
        <w:spacing w:line="360" w:lineRule="auto"/>
        <w:ind w:firstLine="480" w:firstLineChars="200"/>
        <w:rPr>
          <w:rFonts w:hint="eastAsia"/>
          <w:sz w:val="24"/>
          <w:szCs w:val="24"/>
        </w:rPr>
      </w:pPr>
      <w:r>
        <w:rPr>
          <w:rFonts w:hint="eastAsia"/>
          <w:sz w:val="24"/>
          <w:szCs w:val="24"/>
        </w:rPr>
        <w:t>3）培训对象：培训对象包括但不限于以下人员：系统使用人员、系统运行维护管理人员等。</w:t>
      </w:r>
    </w:p>
    <w:p w14:paraId="45B42BBC">
      <w:pPr>
        <w:spacing w:line="360" w:lineRule="auto"/>
        <w:ind w:firstLine="480" w:firstLineChars="200"/>
        <w:rPr>
          <w:rFonts w:hint="eastAsia"/>
          <w:sz w:val="24"/>
          <w:szCs w:val="24"/>
        </w:rPr>
      </w:pPr>
      <w:r>
        <w:rPr>
          <w:rFonts w:hint="eastAsia"/>
          <w:sz w:val="24"/>
          <w:szCs w:val="24"/>
        </w:rPr>
        <w:t>4）培训方式：集中授课或现场操作应用指导培训，不少于1次，培训天数不少于1天。</w:t>
      </w:r>
    </w:p>
    <w:p w14:paraId="4F4F31FF">
      <w:pPr>
        <w:spacing w:line="360" w:lineRule="auto"/>
        <w:ind w:firstLine="480" w:firstLineChars="200"/>
        <w:rPr>
          <w:rFonts w:hint="eastAsia"/>
          <w:sz w:val="24"/>
          <w:szCs w:val="24"/>
        </w:rPr>
      </w:pPr>
      <w:r>
        <w:rPr>
          <w:rFonts w:hint="eastAsia"/>
          <w:sz w:val="24"/>
          <w:szCs w:val="24"/>
        </w:rPr>
        <w:t>5）培训场地：由采购人提供。</w:t>
      </w:r>
    </w:p>
    <w:p w14:paraId="55258344">
      <w:pPr>
        <w:spacing w:line="360" w:lineRule="auto"/>
        <w:ind w:firstLine="480" w:firstLineChars="200"/>
        <w:rPr>
          <w:rFonts w:hint="eastAsia"/>
          <w:sz w:val="24"/>
          <w:szCs w:val="24"/>
        </w:rPr>
      </w:pPr>
      <w:r>
        <w:rPr>
          <w:rFonts w:hint="eastAsia"/>
          <w:sz w:val="24"/>
          <w:szCs w:val="24"/>
        </w:rPr>
        <w:t>6）培训内容：内容包含但不限于系统总体情况进行介绍、业务操作、专项功能等（所有培训以中文进行）。</w:t>
      </w:r>
    </w:p>
    <w:p w14:paraId="5BD92AE7">
      <w:pPr>
        <w:spacing w:line="360" w:lineRule="auto"/>
        <w:ind w:firstLine="482" w:firstLineChars="200"/>
        <w:rPr>
          <w:rFonts w:hint="eastAsia"/>
          <w:b/>
          <w:bCs/>
          <w:sz w:val="24"/>
          <w:szCs w:val="24"/>
        </w:rPr>
      </w:pPr>
      <w:r>
        <w:rPr>
          <w:rFonts w:hint="eastAsia"/>
          <w:b/>
          <w:bCs/>
          <w:sz w:val="24"/>
          <w:szCs w:val="24"/>
        </w:rPr>
        <w:t>2、售后服务要求</w:t>
      </w:r>
    </w:p>
    <w:p w14:paraId="1B62591B">
      <w:pPr>
        <w:spacing w:line="360" w:lineRule="auto"/>
        <w:ind w:firstLine="480" w:firstLineChars="200"/>
        <w:rPr>
          <w:rFonts w:hint="eastAsia"/>
          <w:sz w:val="24"/>
          <w:szCs w:val="24"/>
        </w:rPr>
      </w:pPr>
      <w:r>
        <w:rPr>
          <w:rFonts w:hint="eastAsia"/>
          <w:sz w:val="24"/>
          <w:szCs w:val="24"/>
        </w:rPr>
        <w:t>1）维保服务期间，供应商须提供5×8小时电话服务，维保服务响应时间为1小时，并在</w:t>
      </w:r>
      <w:r>
        <w:rPr>
          <w:rFonts w:hint="eastAsia"/>
          <w:sz w:val="24"/>
          <w:szCs w:val="24"/>
          <w:lang w:val="en-US"/>
        </w:rPr>
        <w:t>2</w:t>
      </w:r>
      <w:r>
        <w:rPr>
          <w:rFonts w:hint="eastAsia"/>
          <w:sz w:val="24"/>
          <w:szCs w:val="24"/>
        </w:rPr>
        <w:t>小时内派专业技术人员到达现场进行免费维保服务。故障原因在24小时内无法排除的，成交供应商在2个工作日内提交解决软件系统故障的方案。</w:t>
      </w:r>
    </w:p>
    <w:p w14:paraId="674E5446">
      <w:pPr>
        <w:spacing w:line="360" w:lineRule="auto"/>
        <w:ind w:firstLine="480" w:firstLineChars="200"/>
        <w:rPr>
          <w:rFonts w:hint="eastAsia"/>
          <w:sz w:val="24"/>
          <w:szCs w:val="24"/>
        </w:rPr>
      </w:pPr>
      <w:r>
        <w:rPr>
          <w:rFonts w:hint="eastAsia"/>
          <w:sz w:val="24"/>
          <w:szCs w:val="24"/>
        </w:rPr>
        <w:t>2）具有较强的本地化服务能力，配有较强的技术队伍，能提供快速的售后服务响应。</w:t>
      </w:r>
    </w:p>
    <w:p w14:paraId="50756052">
      <w:pPr>
        <w:spacing w:line="360" w:lineRule="auto"/>
        <w:ind w:firstLine="480" w:firstLineChars="200"/>
        <w:rPr>
          <w:rFonts w:hint="eastAsia"/>
          <w:sz w:val="24"/>
          <w:szCs w:val="24"/>
        </w:rPr>
      </w:pPr>
      <w:r>
        <w:rPr>
          <w:rFonts w:hint="eastAsia"/>
          <w:sz w:val="24"/>
          <w:szCs w:val="24"/>
        </w:rPr>
        <w:t>3、质量要求</w:t>
      </w:r>
    </w:p>
    <w:p w14:paraId="1F7EDAD4">
      <w:pPr>
        <w:spacing w:line="360" w:lineRule="auto"/>
        <w:ind w:firstLine="480" w:firstLineChars="200"/>
        <w:rPr>
          <w:rFonts w:hint="eastAsia"/>
          <w:sz w:val="24"/>
          <w:szCs w:val="24"/>
        </w:rPr>
      </w:pPr>
      <w:r>
        <w:rPr>
          <w:rFonts w:hint="eastAsia"/>
          <w:sz w:val="24"/>
          <w:szCs w:val="24"/>
        </w:rPr>
        <w:t>1）供应商须保证所提供产品符合国家有关规定。供应商须保证所提供产品具有合法的版权或使用权，本项目采购的产品，如在本项目范围内使用过程中出现版权或使用权纠纷，应由供应商负责，采购人不承担责任。</w:t>
      </w:r>
    </w:p>
    <w:p w14:paraId="6B912C68">
      <w:pPr>
        <w:spacing w:line="360" w:lineRule="auto"/>
        <w:ind w:firstLine="480" w:firstLineChars="200"/>
        <w:rPr>
          <w:rFonts w:hint="eastAsia"/>
          <w:sz w:val="24"/>
          <w:szCs w:val="24"/>
        </w:rPr>
      </w:pPr>
      <w:r>
        <w:rPr>
          <w:rFonts w:hint="eastAsia"/>
          <w:sz w:val="24"/>
          <w:szCs w:val="24"/>
        </w:rPr>
        <w:t>4、应急处理要求</w:t>
      </w:r>
    </w:p>
    <w:p w14:paraId="3B670E4C">
      <w:pPr>
        <w:spacing w:line="360" w:lineRule="auto"/>
        <w:ind w:firstLine="480" w:firstLineChars="200"/>
        <w:rPr>
          <w:rFonts w:hint="eastAsia"/>
          <w:sz w:val="24"/>
          <w:szCs w:val="24"/>
        </w:rPr>
      </w:pPr>
      <w:r>
        <w:rPr>
          <w:rFonts w:hint="eastAsia"/>
          <w:sz w:val="24"/>
          <w:szCs w:val="24"/>
        </w:rPr>
        <w:t>为项目制定应急处理方案，包括故障处理方案、应急方案、演练方案等。</w:t>
      </w:r>
    </w:p>
    <w:p w14:paraId="23B3E27D">
      <w:pPr>
        <w:spacing w:line="360" w:lineRule="auto"/>
        <w:ind w:firstLine="480" w:firstLineChars="200"/>
        <w:rPr>
          <w:rFonts w:hint="eastAsia"/>
          <w:sz w:val="24"/>
          <w:szCs w:val="24"/>
        </w:rPr>
      </w:pPr>
      <w:r>
        <w:rPr>
          <w:rFonts w:hint="eastAsia"/>
          <w:sz w:val="24"/>
          <w:szCs w:val="24"/>
        </w:rPr>
        <w:t>5、安全要求</w:t>
      </w:r>
    </w:p>
    <w:p w14:paraId="6F3B57A2">
      <w:pPr>
        <w:spacing w:line="360" w:lineRule="auto"/>
        <w:ind w:firstLine="480" w:firstLineChars="200"/>
        <w:rPr>
          <w:rFonts w:hint="eastAsia" w:eastAsia="宋体"/>
          <w:sz w:val="24"/>
          <w:szCs w:val="24"/>
          <w:lang w:eastAsia="zh-CN"/>
        </w:rPr>
      </w:pPr>
      <w:r>
        <w:rPr>
          <w:rFonts w:hint="eastAsia"/>
          <w:sz w:val="24"/>
          <w:szCs w:val="24"/>
        </w:rPr>
        <w:t>满足国家、浙江省政策及法律法规的相关要求。本项目按照《信息安全技术网络安全等级保护基本要求》、《信息安全技术网络安全等级保护测评要求》，遵循安全相关制度文件标准，</w:t>
      </w:r>
      <w:r>
        <w:rPr>
          <w:rFonts w:hint="eastAsia"/>
          <w:color w:val="auto"/>
          <w:sz w:val="24"/>
          <w:szCs w:val="24"/>
        </w:rPr>
        <w:t>本</w:t>
      </w:r>
      <w:r>
        <w:rPr>
          <w:rFonts w:hint="eastAsia"/>
          <w:color w:val="auto"/>
          <w:sz w:val="24"/>
          <w:szCs w:val="24"/>
          <w:highlight w:val="none"/>
        </w:rPr>
        <w:t>项目应达到等保二级标准。</w:t>
      </w:r>
    </w:p>
    <w:p w14:paraId="7911B7C3">
      <w:pPr>
        <w:pStyle w:val="11"/>
        <w:autoSpaceDE/>
        <w:autoSpaceDN/>
        <w:spacing w:before="120" w:beforeLines="50" w:line="440" w:lineRule="exact"/>
        <w:rPr>
          <w:rFonts w:hint="eastAsia"/>
          <w:b/>
          <w:bCs/>
        </w:rPr>
      </w:pPr>
      <w:r>
        <w:rPr>
          <w:rFonts w:hint="eastAsia" w:ascii="Tahoma" w:hAnsi="Tahoma"/>
          <w:b/>
          <w:bCs/>
        </w:rPr>
        <w:t>五、</w:t>
      </w:r>
      <w:r>
        <w:rPr>
          <w:rFonts w:hint="eastAsia"/>
          <w:b/>
          <w:bCs/>
        </w:rPr>
        <w:t xml:space="preserve">扶持政策说明 </w:t>
      </w:r>
    </w:p>
    <w:p w14:paraId="5EB97D18">
      <w:pPr>
        <w:autoSpaceDE/>
        <w:autoSpaceDN/>
        <w:spacing w:line="440" w:lineRule="exact"/>
        <w:ind w:firstLine="480" w:firstLineChars="200"/>
        <w:rPr>
          <w:rFonts w:hint="eastAsia"/>
          <w:b/>
          <w:bCs/>
          <w:sz w:val="24"/>
          <w:szCs w:val="24"/>
          <w:highlight w:val="yellow"/>
          <w:lang w:val="en-US"/>
        </w:rPr>
      </w:pPr>
      <w:r>
        <w:rPr>
          <w:rFonts w:hint="eastAsia"/>
          <w:sz w:val="24"/>
          <w:szCs w:val="24"/>
        </w:rPr>
        <w:t>1、本项目采购标的对应的中小企业划分标准所属行业为</w:t>
      </w:r>
      <w:r>
        <w:rPr>
          <w:rFonts w:hint="eastAsia"/>
          <w:b/>
          <w:bCs/>
          <w:sz w:val="24"/>
          <w:szCs w:val="24"/>
        </w:rPr>
        <w:t>软件和信息技术服务业</w:t>
      </w:r>
      <w:r>
        <w:rPr>
          <w:rFonts w:hint="eastAsia"/>
          <w:b/>
          <w:bCs/>
          <w:sz w:val="24"/>
          <w:szCs w:val="24"/>
          <w:lang w:val="en-US"/>
        </w:rPr>
        <w:t>。</w:t>
      </w:r>
    </w:p>
    <w:p w14:paraId="6A037569">
      <w:pPr>
        <w:autoSpaceDE/>
        <w:autoSpaceDN/>
        <w:spacing w:line="440" w:lineRule="exact"/>
        <w:ind w:firstLine="480" w:firstLineChars="200"/>
        <w:rPr>
          <w:rFonts w:hint="eastAsia"/>
          <w:sz w:val="24"/>
          <w:szCs w:val="24"/>
        </w:rPr>
      </w:pPr>
      <w:r>
        <w:rPr>
          <w:rFonts w:hint="eastAsia"/>
          <w:sz w:val="24"/>
          <w:szCs w:val="24"/>
        </w:rPr>
        <w:t>2、依据《政府采购促进中小企业发展管理办法》（财库【2020】46号）规定享受扶持政策获得政府采购合同的，小微企业不得将合同分包给大中型企业，中型企业不得将合同分包给大型企业。</w:t>
      </w:r>
    </w:p>
    <w:p w14:paraId="0DB115A0">
      <w:pPr>
        <w:autoSpaceDE/>
        <w:autoSpaceDN/>
        <w:spacing w:line="440" w:lineRule="exact"/>
        <w:ind w:firstLine="480" w:firstLineChars="200"/>
        <w:rPr>
          <w:rFonts w:hint="eastAsia"/>
          <w:sz w:val="24"/>
          <w:szCs w:val="24"/>
        </w:rPr>
      </w:pPr>
      <w:r>
        <w:rPr>
          <w:rFonts w:hint="eastAsia"/>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6091FDA">
      <w:pPr>
        <w:autoSpaceDE/>
        <w:autoSpaceDN/>
        <w:spacing w:line="440" w:lineRule="exact"/>
        <w:ind w:firstLine="480" w:firstLineChars="200"/>
        <w:rPr>
          <w:rFonts w:hint="eastAsia"/>
          <w:sz w:val="24"/>
          <w:szCs w:val="24"/>
        </w:rPr>
      </w:pPr>
      <w:r>
        <w:rPr>
          <w:rFonts w:hint="eastAsia"/>
          <w:sz w:val="24"/>
          <w:szCs w:val="24"/>
        </w:rPr>
        <w:t>4、符合中小企业划分标准的个体工商户，在政府采购活动中视同中小企业。</w:t>
      </w:r>
    </w:p>
    <w:p w14:paraId="1BBABA9A">
      <w:pPr>
        <w:autoSpaceDE/>
        <w:autoSpaceDN/>
        <w:spacing w:line="440" w:lineRule="exact"/>
        <w:ind w:firstLine="480" w:firstLineChars="200"/>
        <w:rPr>
          <w:rFonts w:hint="eastAsia"/>
          <w:sz w:val="24"/>
          <w:szCs w:val="24"/>
        </w:rPr>
      </w:pPr>
      <w:r>
        <w:rPr>
          <w:rFonts w:hint="eastAsia"/>
          <w:sz w:val="24"/>
          <w:szCs w:val="24"/>
        </w:rPr>
        <w:t>5、在政府采购活动中，供应商提供的货物、工程或者服务符合下列情形的，享受本办法规定的中小企业扶持政策：</w:t>
      </w:r>
    </w:p>
    <w:p w14:paraId="6D10D43B">
      <w:pPr>
        <w:autoSpaceDE/>
        <w:autoSpaceDN/>
        <w:spacing w:line="440" w:lineRule="exact"/>
        <w:ind w:firstLine="480" w:firstLineChars="200"/>
        <w:rPr>
          <w:rFonts w:hint="eastAsia"/>
          <w:sz w:val="24"/>
          <w:szCs w:val="24"/>
        </w:rPr>
      </w:pPr>
      <w:r>
        <w:rPr>
          <w:rFonts w:hint="eastAsia"/>
          <w:sz w:val="24"/>
          <w:szCs w:val="24"/>
        </w:rPr>
        <w:t>6、在货物采购项目中，货物由中小企业制造，即货物由中小企业生产且使用该中小企业商号或者注册商标；</w:t>
      </w:r>
    </w:p>
    <w:p w14:paraId="0CA934CE">
      <w:pPr>
        <w:autoSpaceDE/>
        <w:autoSpaceDN/>
        <w:spacing w:line="440" w:lineRule="exact"/>
        <w:ind w:firstLine="480" w:firstLineChars="200"/>
        <w:rPr>
          <w:rFonts w:hint="eastAsia"/>
          <w:sz w:val="24"/>
          <w:szCs w:val="24"/>
        </w:rPr>
      </w:pPr>
      <w:r>
        <w:rPr>
          <w:rFonts w:hint="eastAsia"/>
          <w:sz w:val="24"/>
          <w:szCs w:val="24"/>
        </w:rPr>
        <w:t>7、在工程采购项目中，工程由中小企业承建，即工程施工单位为中小企业；</w:t>
      </w:r>
    </w:p>
    <w:p w14:paraId="31D25EC3">
      <w:pPr>
        <w:autoSpaceDE/>
        <w:autoSpaceDN/>
        <w:spacing w:line="440" w:lineRule="exact"/>
        <w:ind w:firstLine="480" w:firstLineChars="200"/>
        <w:rPr>
          <w:rFonts w:hint="eastAsia"/>
          <w:sz w:val="24"/>
          <w:szCs w:val="24"/>
        </w:rPr>
      </w:pPr>
      <w:r>
        <w:rPr>
          <w:rFonts w:hint="eastAsia"/>
          <w:sz w:val="24"/>
          <w:szCs w:val="24"/>
        </w:rPr>
        <w:t>8、在服务采购项目中，服务由中小企业承接，即提供服务的人员为中小企业依照《中华人民共和国劳动合同法》订立劳动合同的从业人员。</w:t>
      </w:r>
    </w:p>
    <w:p w14:paraId="3F65C932">
      <w:pPr>
        <w:autoSpaceDE/>
        <w:autoSpaceDN/>
        <w:spacing w:line="440" w:lineRule="exact"/>
        <w:ind w:firstLine="480" w:firstLineChars="200"/>
        <w:rPr>
          <w:rFonts w:hint="eastAsia"/>
          <w:sz w:val="24"/>
          <w:szCs w:val="24"/>
        </w:rPr>
      </w:pPr>
      <w:r>
        <w:rPr>
          <w:rFonts w:hint="eastAsia"/>
          <w:sz w:val="24"/>
          <w:szCs w:val="24"/>
        </w:rPr>
        <w:t>9、在货物采购项目中，供应商提供的货物既有中小企业制造货物，也有大型企业制造货物的，不享受本办法规定的中小企业扶持政策。</w:t>
      </w:r>
    </w:p>
    <w:p w14:paraId="4AEC95DD">
      <w:pPr>
        <w:autoSpaceDE/>
        <w:autoSpaceDN/>
        <w:spacing w:line="440" w:lineRule="exact"/>
        <w:ind w:firstLine="480" w:firstLineChars="200"/>
        <w:rPr>
          <w:rFonts w:hint="eastAsia"/>
          <w:sz w:val="24"/>
          <w:szCs w:val="24"/>
        </w:rPr>
      </w:pPr>
      <w:r>
        <w:rPr>
          <w:rFonts w:hint="eastAsia"/>
          <w:sz w:val="24"/>
          <w:szCs w:val="24"/>
        </w:rPr>
        <w:t>10、以联合体形式参加政府采购活动，联合体各方均为中小企业的，联合体视同中小企业。其中，联合体各方均为小微企业的，联合体视同小微企业。</w:t>
      </w:r>
    </w:p>
    <w:p w14:paraId="7B4463C7">
      <w:pPr>
        <w:autoSpaceDE/>
        <w:autoSpaceDN/>
        <w:spacing w:line="440" w:lineRule="exact"/>
        <w:ind w:firstLine="480" w:firstLineChars="200"/>
        <w:rPr>
          <w:rFonts w:hint="eastAsia"/>
          <w:sz w:val="24"/>
          <w:szCs w:val="24"/>
        </w:rPr>
      </w:pPr>
      <w:r>
        <w:rPr>
          <w:rFonts w:hint="eastAsia"/>
          <w:sz w:val="24"/>
          <w:szCs w:val="24"/>
        </w:rPr>
        <w:t>11、监狱企业参加政府采购提供《监狱企业声明函》（格式见附件）及其相关的充分的证明材料的，视为小型、微型企业，享受小微企业政策扶持；监狱企业属于小型、微型企业的，不重复享受政策。</w:t>
      </w:r>
    </w:p>
    <w:p w14:paraId="492342C6">
      <w:pPr>
        <w:autoSpaceDE/>
        <w:autoSpaceDN/>
        <w:spacing w:line="440" w:lineRule="exact"/>
        <w:ind w:firstLine="480" w:firstLineChars="200"/>
        <w:rPr>
          <w:rFonts w:hint="eastAsia"/>
          <w:sz w:val="24"/>
          <w:szCs w:val="24"/>
        </w:rPr>
      </w:pPr>
      <w:r>
        <w:rPr>
          <w:rFonts w:hint="eastAsia"/>
          <w:sz w:val="24"/>
          <w:szCs w:val="24"/>
        </w:rPr>
        <w:t>12、残疾人福利性单位参加政府采购提供《残疾人福利性单位声明函》（格式见附件），视为小型、微型企业，享受小微企业政策扶持；残疾人福利性单位属于小型、微型企业的，不重复享受政策。</w:t>
      </w:r>
    </w:p>
    <w:p w14:paraId="68D7F96C">
      <w:pPr>
        <w:autoSpaceDE/>
        <w:autoSpaceDN/>
        <w:spacing w:line="440" w:lineRule="exact"/>
        <w:ind w:firstLine="480" w:firstLineChars="200"/>
        <w:rPr>
          <w:rFonts w:hint="eastAsia"/>
          <w:bCs/>
          <w:sz w:val="32"/>
          <w:szCs w:val="32"/>
          <w:lang w:val="en-US"/>
        </w:rPr>
      </w:pPr>
      <w:r>
        <w:rPr>
          <w:rFonts w:hint="eastAsia"/>
          <w:sz w:val="24"/>
          <w:szCs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r>
        <w:rPr>
          <w:rFonts w:hint="eastAsia"/>
          <w:bCs/>
          <w:sz w:val="32"/>
          <w:szCs w:val="32"/>
          <w:lang w:val="en-US"/>
        </w:rPr>
        <w:t xml:space="preserve"> </w:t>
      </w:r>
    </w:p>
    <w:p w14:paraId="1F8697C8">
      <w:pPr>
        <w:rPr>
          <w:rFonts w:hint="eastAsia"/>
          <w:sz w:val="32"/>
          <w:szCs w:val="32"/>
          <w:lang w:val="en-US"/>
        </w:rPr>
      </w:pPr>
      <w:r>
        <w:rPr>
          <w:rFonts w:hint="eastAsia"/>
        </w:rPr>
        <w:br w:type="page"/>
      </w:r>
    </w:p>
    <w:bookmarkEnd w:id="13"/>
    <w:p w14:paraId="4DFFAFE5">
      <w:pPr>
        <w:pStyle w:val="2"/>
        <w:tabs>
          <w:tab w:val="left" w:pos="0"/>
        </w:tabs>
        <w:adjustRightInd w:val="0"/>
        <w:spacing w:before="0" w:line="360" w:lineRule="auto"/>
        <w:rPr>
          <w:rFonts w:hint="eastAsia" w:ascii="Times New Roman" w:cs="Times New Roman"/>
        </w:rPr>
      </w:pPr>
      <w:r>
        <w:rPr>
          <w:rFonts w:hint="eastAsia"/>
          <w:sz w:val="32"/>
          <w:szCs w:val="32"/>
        </w:rPr>
        <w:t>第三章</w:t>
      </w:r>
      <w:r>
        <w:rPr>
          <w:rFonts w:hint="eastAsia"/>
          <w:sz w:val="32"/>
          <w:szCs w:val="32"/>
          <w:lang w:val="en-US"/>
        </w:rPr>
        <w:t xml:space="preserve"> </w:t>
      </w:r>
      <w:r>
        <w:rPr>
          <w:rFonts w:hint="eastAsia"/>
          <w:sz w:val="32"/>
          <w:szCs w:val="32"/>
        </w:rPr>
        <w:t>合同主要条款</w:t>
      </w:r>
    </w:p>
    <w:p w14:paraId="02612E33">
      <w:pPr>
        <w:pStyle w:val="6"/>
        <w:snapToGrid w:val="0"/>
        <w:spacing w:line="500" w:lineRule="exact"/>
        <w:jc w:val="center"/>
        <w:rPr>
          <w:rFonts w:hint="eastAsia" w:hAnsi="宋体" w:cs="Times New Roman"/>
          <w:b/>
          <w:bCs/>
          <w:spacing w:val="-6"/>
          <w:sz w:val="24"/>
          <w:szCs w:val="24"/>
        </w:rPr>
      </w:pPr>
      <w:r>
        <w:rPr>
          <w:rFonts w:hint="eastAsia" w:hAnsi="宋体"/>
          <w:spacing w:val="-6"/>
          <w:sz w:val="24"/>
          <w:szCs w:val="24"/>
        </w:rPr>
        <w:t>（本合同为合同样稿，最终稿由双方协商后确定，但不得改变实质性内容）</w:t>
      </w:r>
    </w:p>
    <w:p w14:paraId="176E90FF">
      <w:pPr>
        <w:pStyle w:val="6"/>
        <w:spacing w:before="120" w:beforeLines="50" w:after="120" w:afterLines="50" w:line="276" w:lineRule="auto"/>
        <w:rPr>
          <w:sz w:val="24"/>
          <w:szCs w:val="24"/>
        </w:rPr>
      </w:pPr>
      <w:r>
        <w:rPr>
          <w:rFonts w:hint="eastAsia"/>
          <w:sz w:val="24"/>
          <w:szCs w:val="24"/>
        </w:rPr>
        <w:t>项目名称：                                     项目编号：</w:t>
      </w:r>
    </w:p>
    <w:p w14:paraId="15F91C42">
      <w:pPr>
        <w:pStyle w:val="6"/>
        <w:spacing w:before="120" w:beforeLines="50" w:after="120" w:afterLines="50" w:line="276" w:lineRule="auto"/>
        <w:rPr>
          <w:sz w:val="24"/>
          <w:szCs w:val="24"/>
        </w:rPr>
      </w:pPr>
      <w:r>
        <w:rPr>
          <w:rFonts w:hint="eastAsia"/>
          <w:sz w:val="24"/>
          <w:szCs w:val="24"/>
        </w:rPr>
        <w:t>甲方：</w:t>
      </w:r>
      <w:r>
        <w:rPr>
          <w:rFonts w:hint="eastAsia"/>
          <w:sz w:val="24"/>
          <w:szCs w:val="24"/>
          <w:lang w:val="en-US"/>
        </w:rPr>
        <w:t xml:space="preserve"> </w:t>
      </w:r>
    </w:p>
    <w:p w14:paraId="153265B2">
      <w:pPr>
        <w:pStyle w:val="6"/>
        <w:spacing w:before="120" w:beforeLines="50" w:after="120" w:afterLines="50" w:line="276" w:lineRule="auto"/>
        <w:rPr>
          <w:sz w:val="24"/>
          <w:szCs w:val="24"/>
        </w:rPr>
      </w:pPr>
      <w:r>
        <w:rPr>
          <w:rFonts w:hint="eastAsia"/>
          <w:sz w:val="24"/>
          <w:szCs w:val="24"/>
        </w:rPr>
        <w:t>乙方：</w:t>
      </w:r>
      <w:r>
        <w:rPr>
          <w:rFonts w:hint="eastAsia"/>
          <w:sz w:val="24"/>
          <w:szCs w:val="24"/>
          <w:lang w:val="en-US"/>
        </w:rPr>
        <w:t xml:space="preserve"> </w:t>
      </w:r>
    </w:p>
    <w:p w14:paraId="26DDFB4D">
      <w:pPr>
        <w:pStyle w:val="6"/>
        <w:spacing w:before="120" w:beforeLines="50" w:after="120" w:afterLines="50" w:line="276" w:lineRule="auto"/>
        <w:rPr>
          <w:rFonts w:hint="eastAsia" w:hAnsi="宋体"/>
          <w:b/>
          <w:sz w:val="24"/>
          <w:szCs w:val="24"/>
        </w:rPr>
      </w:pPr>
      <w:r>
        <w:rPr>
          <w:rFonts w:hint="eastAsia" w:hAnsi="宋体"/>
          <w:b/>
          <w:sz w:val="24"/>
          <w:szCs w:val="24"/>
        </w:rPr>
        <w:t xml:space="preserve">    </w:t>
      </w:r>
      <w:r>
        <w:rPr>
          <w:rFonts w:hint="eastAsia" w:hAnsi="宋体"/>
          <w:sz w:val="24"/>
          <w:szCs w:val="24"/>
        </w:rPr>
        <w:t>甲、乙双方根据</w:t>
      </w:r>
      <w:r>
        <w:rPr>
          <w:rFonts w:hint="eastAsia" w:hAnsi="宋体"/>
          <w:sz w:val="24"/>
          <w:szCs w:val="24"/>
          <w:lang w:val="en-US"/>
        </w:rPr>
        <w:t>__________________</w:t>
      </w:r>
      <w:r>
        <w:rPr>
          <w:rFonts w:hint="eastAsia" w:hAnsi="宋体"/>
          <w:sz w:val="24"/>
          <w:szCs w:val="24"/>
        </w:rPr>
        <w:t>政府采购项目的采购结果，签署本合同。</w:t>
      </w:r>
    </w:p>
    <w:p w14:paraId="1B0E442A">
      <w:pPr>
        <w:spacing w:line="360" w:lineRule="auto"/>
        <w:rPr>
          <w:rFonts w:hint="eastAsia"/>
          <w:b/>
          <w:bCs/>
          <w:sz w:val="24"/>
        </w:rPr>
      </w:pPr>
      <w:r>
        <w:rPr>
          <w:rFonts w:hint="eastAsia"/>
          <w:b/>
          <w:bCs/>
          <w:sz w:val="24"/>
        </w:rPr>
        <w:t>1.定义</w:t>
      </w:r>
    </w:p>
    <w:p w14:paraId="18C7CA85">
      <w:pPr>
        <w:spacing w:line="360" w:lineRule="auto"/>
        <w:ind w:firstLine="480" w:firstLineChars="200"/>
        <w:rPr>
          <w:rFonts w:hint="eastAsia"/>
          <w:sz w:val="24"/>
        </w:rPr>
      </w:pPr>
      <w:r>
        <w:rPr>
          <w:rFonts w:hint="eastAsia"/>
          <w:sz w:val="24"/>
        </w:rPr>
        <w:t>本合同中的下列术语应解释为：</w:t>
      </w:r>
    </w:p>
    <w:p w14:paraId="4C560882">
      <w:pPr>
        <w:spacing w:line="440" w:lineRule="exact"/>
        <w:ind w:firstLine="480" w:firstLineChars="200"/>
        <w:rPr>
          <w:rFonts w:hint="eastAsia"/>
          <w:sz w:val="24"/>
        </w:rPr>
      </w:pPr>
      <w:r>
        <w:rPr>
          <w:rFonts w:hint="eastAsia"/>
          <w:sz w:val="24"/>
        </w:rPr>
        <w:t>1.1“合同”系指供需双方签署的、合同格式中载明的供需双方所达成的协议，包括所有的附件、附录和构成合同的所有文件；</w:t>
      </w:r>
    </w:p>
    <w:p w14:paraId="424A7691">
      <w:pPr>
        <w:spacing w:line="440" w:lineRule="exact"/>
        <w:ind w:firstLine="480" w:firstLineChars="200"/>
        <w:rPr>
          <w:rFonts w:hint="eastAsia"/>
          <w:sz w:val="24"/>
        </w:rPr>
      </w:pPr>
      <w:r>
        <w:rPr>
          <w:rFonts w:hint="eastAsia"/>
          <w:sz w:val="24"/>
        </w:rPr>
        <w:t>1.2“合同价”系指根据合同规定，采购人在供应商完全履行合同义务后应付给的价格；</w:t>
      </w:r>
    </w:p>
    <w:p w14:paraId="07E2C21D">
      <w:pPr>
        <w:spacing w:line="440" w:lineRule="exact"/>
        <w:ind w:firstLine="480" w:firstLineChars="200"/>
        <w:rPr>
          <w:rFonts w:hint="eastAsia"/>
          <w:sz w:val="24"/>
        </w:rPr>
      </w:pPr>
      <w:r>
        <w:rPr>
          <w:rFonts w:hint="eastAsia"/>
          <w:sz w:val="24"/>
        </w:rPr>
        <w:t>1.3“货物”系指供应商根据合同规定向采购人提供的一切货物、质量保证书和其他技术资料及技术参数；</w:t>
      </w:r>
    </w:p>
    <w:p w14:paraId="57E2570A">
      <w:pPr>
        <w:spacing w:line="440" w:lineRule="exact"/>
        <w:ind w:firstLine="480" w:firstLineChars="200"/>
        <w:rPr>
          <w:rFonts w:hint="eastAsia"/>
          <w:sz w:val="24"/>
        </w:rPr>
      </w:pPr>
      <w:r>
        <w:rPr>
          <w:rFonts w:hint="eastAsia"/>
          <w:sz w:val="24"/>
        </w:rPr>
        <w:t>1.4“服务”系指根据合同规定供应商承担与供货有关的辅助服务，如运输、装卸、安装、保险以及其他的服务，例如安装、调试提供技术援助、培训和其他类似的义务；</w:t>
      </w:r>
    </w:p>
    <w:p w14:paraId="319A4731">
      <w:pPr>
        <w:spacing w:line="440" w:lineRule="exact"/>
        <w:ind w:firstLine="480" w:firstLineChars="200"/>
        <w:rPr>
          <w:rFonts w:hint="eastAsia"/>
          <w:sz w:val="24"/>
        </w:rPr>
      </w:pPr>
      <w:r>
        <w:rPr>
          <w:rFonts w:hint="eastAsia"/>
          <w:sz w:val="24"/>
        </w:rPr>
        <w:t>1.5“采购人”系指</w:t>
      </w:r>
      <w:r>
        <w:rPr>
          <w:rFonts w:hint="eastAsia"/>
          <w:bCs/>
          <w:sz w:val="24"/>
        </w:rPr>
        <w:t>具体使用货物和接受服务的使用单位；</w:t>
      </w:r>
    </w:p>
    <w:p w14:paraId="4C3FB576">
      <w:pPr>
        <w:spacing w:line="440" w:lineRule="exact"/>
        <w:ind w:firstLine="480" w:firstLineChars="200"/>
        <w:rPr>
          <w:rFonts w:hint="eastAsia"/>
          <w:sz w:val="24"/>
        </w:rPr>
      </w:pPr>
      <w:r>
        <w:rPr>
          <w:rFonts w:hint="eastAsia"/>
          <w:sz w:val="24"/>
        </w:rPr>
        <w:t>1.6“供应商”系指根据合同规定提供采购项目货物和服务的具有法人资格的公司、企业或实体；</w:t>
      </w:r>
    </w:p>
    <w:p w14:paraId="442AF6C8">
      <w:pPr>
        <w:spacing w:line="440" w:lineRule="exact"/>
        <w:ind w:firstLine="480" w:firstLineChars="200"/>
        <w:rPr>
          <w:rFonts w:hint="eastAsia"/>
          <w:sz w:val="24"/>
        </w:rPr>
      </w:pPr>
      <w:r>
        <w:rPr>
          <w:rFonts w:hint="eastAsia"/>
          <w:sz w:val="24"/>
        </w:rPr>
        <w:t>1.7“财政审批编号”系指市财政局审批编号。</w:t>
      </w:r>
    </w:p>
    <w:p w14:paraId="4A308A47">
      <w:pPr>
        <w:spacing w:line="440" w:lineRule="exact"/>
        <w:rPr>
          <w:rFonts w:hint="eastAsia"/>
          <w:b/>
          <w:bCs/>
          <w:sz w:val="24"/>
        </w:rPr>
      </w:pPr>
      <w:r>
        <w:rPr>
          <w:rFonts w:hint="eastAsia"/>
          <w:b/>
          <w:bCs/>
          <w:sz w:val="24"/>
        </w:rPr>
        <w:t>2.合同项目与内容</w:t>
      </w:r>
    </w:p>
    <w:p w14:paraId="5FA27E7D">
      <w:pPr>
        <w:spacing w:line="440" w:lineRule="exact"/>
        <w:ind w:firstLine="480" w:firstLineChars="200"/>
        <w:rPr>
          <w:rFonts w:hint="eastAsia"/>
          <w:b/>
          <w:bCs/>
          <w:sz w:val="24"/>
        </w:rPr>
      </w:pPr>
      <w:r>
        <w:rPr>
          <w:rFonts w:hint="eastAsia"/>
          <w:sz w:val="24"/>
          <w:lang w:val="en-US"/>
        </w:rPr>
        <w:t>市政务办企业综合服务涉企问题高效闭环解决系统建设项目</w:t>
      </w:r>
      <w:r>
        <w:rPr>
          <w:rFonts w:hint="eastAsia"/>
          <w:sz w:val="24"/>
        </w:rPr>
        <w:t xml:space="preserve">  </w:t>
      </w:r>
      <w:r>
        <w:rPr>
          <w:rFonts w:hint="eastAsia"/>
          <w:b/>
          <w:bCs/>
          <w:sz w:val="24"/>
        </w:rPr>
        <w:t xml:space="preserve"> </w:t>
      </w:r>
    </w:p>
    <w:p w14:paraId="05F22776">
      <w:pPr>
        <w:spacing w:line="440" w:lineRule="exact"/>
        <w:rPr>
          <w:rFonts w:hint="eastAsia"/>
          <w:b/>
          <w:bCs/>
          <w:sz w:val="24"/>
        </w:rPr>
      </w:pPr>
      <w:r>
        <w:rPr>
          <w:rFonts w:hint="eastAsia"/>
          <w:b/>
          <w:bCs/>
          <w:sz w:val="24"/>
        </w:rPr>
        <w:t>3.工期与服务地点</w:t>
      </w:r>
    </w:p>
    <w:p w14:paraId="66B62D20">
      <w:pPr>
        <w:spacing w:line="440" w:lineRule="exact"/>
        <w:ind w:firstLine="480" w:firstLineChars="200"/>
        <w:rPr>
          <w:rFonts w:hint="eastAsia"/>
          <w:sz w:val="24"/>
        </w:rPr>
      </w:pPr>
      <w:r>
        <w:rPr>
          <w:rFonts w:hint="eastAsia"/>
          <w:sz w:val="24"/>
        </w:rPr>
        <w:t>工期：</w:t>
      </w:r>
      <w:r>
        <w:rPr>
          <w:rFonts w:hint="eastAsia"/>
          <w:sz w:val="24"/>
          <w:u w:val="single"/>
          <w:lang w:val="en-US"/>
        </w:rPr>
        <w:t xml:space="preserve">      </w:t>
      </w:r>
      <w:r>
        <w:rPr>
          <w:rFonts w:hint="eastAsia"/>
          <w:sz w:val="24"/>
        </w:rPr>
        <w:t>；</w:t>
      </w:r>
    </w:p>
    <w:p w14:paraId="3B3BED63">
      <w:pPr>
        <w:spacing w:line="440" w:lineRule="exact"/>
        <w:ind w:firstLine="480" w:firstLineChars="200"/>
        <w:rPr>
          <w:rFonts w:hint="eastAsia"/>
          <w:sz w:val="24"/>
        </w:rPr>
      </w:pPr>
      <w:r>
        <w:rPr>
          <w:rFonts w:hint="eastAsia"/>
          <w:sz w:val="24"/>
        </w:rPr>
        <w:t>服务地点：由采购单位指定。</w:t>
      </w:r>
    </w:p>
    <w:p w14:paraId="6E28B634">
      <w:pPr>
        <w:spacing w:line="440" w:lineRule="exact"/>
        <w:rPr>
          <w:rFonts w:hint="eastAsia"/>
          <w:b/>
          <w:bCs/>
          <w:sz w:val="24"/>
        </w:rPr>
      </w:pPr>
      <w:r>
        <w:rPr>
          <w:rFonts w:hint="eastAsia"/>
          <w:b/>
          <w:bCs/>
          <w:sz w:val="24"/>
        </w:rPr>
        <w:t>4.签署合同的要求</w:t>
      </w:r>
    </w:p>
    <w:p w14:paraId="4690C098">
      <w:pPr>
        <w:spacing w:line="440" w:lineRule="exact"/>
        <w:ind w:firstLine="480" w:firstLineChars="200"/>
        <w:rPr>
          <w:rFonts w:hint="eastAsia"/>
          <w:bCs/>
          <w:sz w:val="24"/>
        </w:rPr>
      </w:pPr>
      <w:r>
        <w:rPr>
          <w:rFonts w:hint="eastAsia"/>
          <w:bCs/>
          <w:sz w:val="24"/>
        </w:rPr>
        <w:t>4.1、供应商必须按照磋商响应文件和询标过程中承诺的条款以及成交通知书中规定的时间、地点与采购人签订合同；</w:t>
      </w:r>
    </w:p>
    <w:p w14:paraId="3E5E8EBB">
      <w:pPr>
        <w:spacing w:line="440" w:lineRule="exact"/>
        <w:ind w:firstLine="480" w:firstLineChars="200"/>
        <w:rPr>
          <w:rFonts w:hint="eastAsia"/>
          <w:bCs/>
          <w:sz w:val="24"/>
        </w:rPr>
      </w:pPr>
      <w:r>
        <w:rPr>
          <w:rFonts w:hint="eastAsia"/>
          <w:bCs/>
          <w:sz w:val="24"/>
        </w:rPr>
        <w:t>4.2、所签订的合同内容不得对磋商文件和供应商的响应文件作实质性修改；</w:t>
      </w:r>
    </w:p>
    <w:p w14:paraId="01AB6B4D">
      <w:pPr>
        <w:spacing w:line="440" w:lineRule="exact"/>
        <w:ind w:firstLine="480" w:firstLineChars="200"/>
        <w:rPr>
          <w:rFonts w:hint="eastAsia"/>
          <w:bCs/>
          <w:sz w:val="24"/>
        </w:rPr>
      </w:pPr>
      <w:r>
        <w:rPr>
          <w:rFonts w:hint="eastAsia"/>
          <w:bCs/>
          <w:sz w:val="24"/>
        </w:rPr>
        <w:t>4.3、采购人不得向供应商提出任何不合理的要求，作为签订合同的条件，不得与供应商私下订立背离合同实质性内容的协议；</w:t>
      </w:r>
    </w:p>
    <w:p w14:paraId="49797D51">
      <w:pPr>
        <w:spacing w:line="440" w:lineRule="exact"/>
        <w:rPr>
          <w:rFonts w:hint="eastAsia"/>
          <w:b/>
          <w:bCs/>
          <w:sz w:val="24"/>
        </w:rPr>
      </w:pPr>
      <w:r>
        <w:rPr>
          <w:rFonts w:hint="eastAsia"/>
          <w:b/>
          <w:bCs/>
          <w:sz w:val="24"/>
        </w:rPr>
        <w:t>5.技术规范</w:t>
      </w:r>
    </w:p>
    <w:p w14:paraId="647DD7D6">
      <w:pPr>
        <w:spacing w:line="440" w:lineRule="exact"/>
        <w:ind w:firstLine="480" w:firstLineChars="200"/>
        <w:rPr>
          <w:rFonts w:hint="eastAsia"/>
          <w:sz w:val="24"/>
        </w:rPr>
      </w:pPr>
      <w:r>
        <w:rPr>
          <w:rFonts w:hint="eastAsia"/>
          <w:sz w:val="24"/>
        </w:rPr>
        <w:t>本合同执行国家及本省、市现行项目实施及验收规范及有关条例、实施办法等。</w:t>
      </w:r>
    </w:p>
    <w:p w14:paraId="09086AD0">
      <w:pPr>
        <w:spacing w:line="440" w:lineRule="exact"/>
        <w:ind w:firstLine="480" w:firstLineChars="200"/>
        <w:rPr>
          <w:rFonts w:hint="eastAsia"/>
          <w:sz w:val="24"/>
        </w:rPr>
      </w:pPr>
      <w:r>
        <w:rPr>
          <w:rFonts w:hint="eastAsia"/>
          <w:sz w:val="24"/>
        </w:rPr>
        <w:t>提供和交付的服务技术规范应与磋商文件规定的技术规范相一致。</w:t>
      </w:r>
    </w:p>
    <w:p w14:paraId="714E6622">
      <w:pPr>
        <w:spacing w:line="440" w:lineRule="exact"/>
        <w:rPr>
          <w:rFonts w:hint="eastAsia"/>
          <w:b/>
          <w:bCs/>
          <w:sz w:val="24"/>
        </w:rPr>
      </w:pPr>
      <w:r>
        <w:rPr>
          <w:rFonts w:hint="eastAsia"/>
          <w:b/>
          <w:bCs/>
          <w:sz w:val="24"/>
        </w:rPr>
        <w:t>6.知识产权</w:t>
      </w:r>
    </w:p>
    <w:p w14:paraId="3FE3024F">
      <w:pPr>
        <w:spacing w:line="440" w:lineRule="exact"/>
        <w:ind w:firstLine="480" w:firstLineChars="200"/>
        <w:rPr>
          <w:rFonts w:hint="eastAsia"/>
          <w:sz w:val="24"/>
        </w:rPr>
      </w:pPr>
      <w:r>
        <w:rPr>
          <w:rFonts w:hint="eastAsia"/>
          <w:sz w:val="24"/>
        </w:rPr>
        <w:t>供应商保证所提供的服务及货物均不存在知识产权纠纷。供应商应保证采购人在使用时不受第三方提出侵犯其专利权、商标权等知识产权的诉讼。</w:t>
      </w:r>
    </w:p>
    <w:p w14:paraId="48F05B66">
      <w:pPr>
        <w:spacing w:line="440" w:lineRule="exact"/>
        <w:rPr>
          <w:rFonts w:hint="eastAsia"/>
          <w:b/>
          <w:bCs/>
          <w:color w:val="000000"/>
          <w:sz w:val="24"/>
        </w:rPr>
      </w:pPr>
      <w:r>
        <w:rPr>
          <w:rFonts w:hint="eastAsia"/>
          <w:b/>
          <w:bCs/>
          <w:color w:val="000000"/>
          <w:sz w:val="24"/>
        </w:rPr>
        <w:t>7.</w:t>
      </w:r>
      <w:r>
        <w:rPr>
          <w:rFonts w:hint="eastAsia"/>
          <w:color w:val="000000"/>
          <w:sz w:val="24"/>
        </w:rPr>
        <w:t xml:space="preserve"> </w:t>
      </w:r>
      <w:r>
        <w:rPr>
          <w:rFonts w:hint="eastAsia"/>
          <w:b/>
          <w:bCs/>
          <w:color w:val="000000"/>
          <w:sz w:val="24"/>
        </w:rPr>
        <w:t>工作考核及付款方式</w:t>
      </w:r>
    </w:p>
    <w:p w14:paraId="6A60BFC8">
      <w:pPr>
        <w:spacing w:line="360" w:lineRule="auto"/>
        <w:ind w:firstLine="482" w:firstLineChars="200"/>
        <w:rPr>
          <w:rFonts w:hint="eastAsia"/>
          <w:sz w:val="24"/>
          <w:szCs w:val="24"/>
        </w:rPr>
      </w:pPr>
      <w:r>
        <w:rPr>
          <w:rFonts w:hint="eastAsia"/>
          <w:b/>
          <w:sz w:val="24"/>
        </w:rPr>
        <w:t>付款方式：</w:t>
      </w:r>
      <w:r>
        <w:rPr>
          <w:rFonts w:hint="eastAsia"/>
          <w:color w:val="auto"/>
          <w:sz w:val="24"/>
          <w:szCs w:val="24"/>
          <w:highlight w:val="none"/>
        </w:rPr>
        <w:t>合同签订生效后</w:t>
      </w:r>
      <w:r>
        <w:rPr>
          <w:rFonts w:hint="eastAsia"/>
          <w:color w:val="auto"/>
          <w:sz w:val="24"/>
          <w:szCs w:val="24"/>
          <w:highlight w:val="none"/>
          <w:lang w:val="en-US"/>
        </w:rPr>
        <w:t>7</w:t>
      </w:r>
      <w:r>
        <w:rPr>
          <w:rFonts w:hint="eastAsia"/>
          <w:color w:val="auto"/>
          <w:sz w:val="24"/>
          <w:szCs w:val="24"/>
          <w:highlight w:val="none"/>
        </w:rPr>
        <w:t>个工作日内向</w:t>
      </w:r>
      <w:r>
        <w:rPr>
          <w:rFonts w:hint="eastAsia"/>
          <w:color w:val="auto"/>
          <w:sz w:val="24"/>
          <w:szCs w:val="24"/>
          <w:highlight w:val="none"/>
          <w:lang w:val="en-US" w:eastAsia="zh-CN"/>
        </w:rPr>
        <w:t>成交人</w:t>
      </w:r>
      <w:r>
        <w:rPr>
          <w:rFonts w:hint="eastAsia"/>
          <w:color w:val="auto"/>
          <w:sz w:val="24"/>
          <w:szCs w:val="24"/>
          <w:highlight w:val="none"/>
        </w:rPr>
        <w:t>支付合同总价的60%</w:t>
      </w:r>
      <w:r>
        <w:rPr>
          <w:rFonts w:hint="eastAsia"/>
          <w:color w:val="auto"/>
          <w:sz w:val="24"/>
          <w:szCs w:val="24"/>
          <w:highlight w:val="none"/>
          <w:lang w:eastAsia="zh-CN"/>
        </w:rPr>
        <w:t>作为预付款</w:t>
      </w:r>
      <w:r>
        <w:rPr>
          <w:rFonts w:hint="eastAsia"/>
          <w:color w:val="auto"/>
          <w:sz w:val="24"/>
          <w:szCs w:val="24"/>
          <w:highlight w:val="none"/>
        </w:rPr>
        <w:t>；项目初验</w:t>
      </w:r>
      <w:r>
        <w:rPr>
          <w:rFonts w:hint="eastAsia"/>
          <w:color w:val="auto"/>
          <w:sz w:val="24"/>
          <w:szCs w:val="24"/>
          <w:highlight w:val="none"/>
          <w:lang w:val="en-US" w:eastAsia="zh-CN"/>
        </w:rPr>
        <w:t>验收</w:t>
      </w:r>
      <w:r>
        <w:rPr>
          <w:rFonts w:hint="eastAsia"/>
          <w:color w:val="auto"/>
          <w:sz w:val="24"/>
          <w:szCs w:val="24"/>
          <w:highlight w:val="none"/>
        </w:rPr>
        <w:t>合格</w:t>
      </w:r>
      <w:r>
        <w:rPr>
          <w:rFonts w:hint="eastAsia"/>
          <w:color w:val="auto"/>
          <w:sz w:val="24"/>
          <w:szCs w:val="24"/>
          <w:highlight w:val="none"/>
          <w:lang w:val="en-US" w:eastAsia="zh-CN"/>
        </w:rPr>
        <w:t>且</w:t>
      </w:r>
      <w:r>
        <w:rPr>
          <w:rFonts w:hint="eastAsia"/>
          <w:color w:val="auto"/>
          <w:sz w:val="24"/>
          <w:szCs w:val="24"/>
          <w:highlight w:val="none"/>
        </w:rPr>
        <w:t>在年度财政预算批复后10个工作日内</w:t>
      </w:r>
      <w:r>
        <w:rPr>
          <w:rFonts w:hint="eastAsia"/>
          <w:color w:val="auto"/>
          <w:sz w:val="24"/>
          <w:szCs w:val="24"/>
          <w:highlight w:val="none"/>
          <w:lang w:eastAsia="zh-CN"/>
        </w:rPr>
        <w:t>，</w:t>
      </w:r>
      <w:r>
        <w:rPr>
          <w:rFonts w:hint="eastAsia"/>
          <w:color w:val="auto"/>
          <w:sz w:val="24"/>
          <w:szCs w:val="24"/>
          <w:highlight w:val="none"/>
        </w:rPr>
        <w:t>向</w:t>
      </w:r>
      <w:r>
        <w:rPr>
          <w:rFonts w:hint="eastAsia"/>
          <w:color w:val="auto"/>
          <w:sz w:val="24"/>
          <w:szCs w:val="24"/>
          <w:highlight w:val="none"/>
          <w:lang w:val="en-US" w:eastAsia="zh-CN"/>
        </w:rPr>
        <w:t>成交人</w:t>
      </w:r>
      <w:r>
        <w:rPr>
          <w:rFonts w:hint="eastAsia"/>
          <w:color w:val="auto"/>
          <w:sz w:val="24"/>
          <w:szCs w:val="24"/>
          <w:highlight w:val="none"/>
        </w:rPr>
        <w:t>支付合同总价的30%；项目终验验收合格后，采购人在10个工作日内向</w:t>
      </w:r>
      <w:r>
        <w:rPr>
          <w:rFonts w:hint="eastAsia"/>
          <w:color w:val="auto"/>
          <w:sz w:val="24"/>
          <w:szCs w:val="24"/>
          <w:highlight w:val="none"/>
          <w:lang w:val="en-US" w:eastAsia="zh-CN"/>
        </w:rPr>
        <w:t>成交人</w:t>
      </w:r>
      <w:r>
        <w:rPr>
          <w:rFonts w:hint="eastAsia"/>
          <w:color w:val="auto"/>
          <w:sz w:val="24"/>
          <w:szCs w:val="24"/>
          <w:highlight w:val="none"/>
        </w:rPr>
        <w:t>支付合同总价的10%。</w:t>
      </w:r>
    </w:p>
    <w:p w14:paraId="64538952">
      <w:pPr>
        <w:spacing w:line="360" w:lineRule="auto"/>
        <w:ind w:firstLine="482" w:firstLineChars="200"/>
        <w:rPr>
          <w:rFonts w:hint="eastAsia"/>
          <w:sz w:val="24"/>
          <w:szCs w:val="24"/>
        </w:rPr>
      </w:pPr>
      <w:r>
        <w:rPr>
          <w:rFonts w:hint="eastAsia"/>
          <w:b/>
          <w:sz w:val="24"/>
        </w:rPr>
        <w:t>注：若成交</w:t>
      </w:r>
      <w:r>
        <w:rPr>
          <w:rFonts w:hint="eastAsia"/>
          <w:b/>
          <w:sz w:val="24"/>
          <w:lang w:val="en-US" w:eastAsia="zh-CN"/>
        </w:rPr>
        <w:t>人</w:t>
      </w:r>
      <w:r>
        <w:rPr>
          <w:rFonts w:hint="eastAsia"/>
          <w:b/>
          <w:sz w:val="24"/>
        </w:rPr>
        <w:t>明确表示无需预付款或者主动要求降低预付款比例的，采购人可不适用前述规定。</w:t>
      </w:r>
    </w:p>
    <w:p w14:paraId="19DD1046">
      <w:pPr>
        <w:spacing w:line="360" w:lineRule="auto"/>
        <w:rPr>
          <w:rFonts w:hint="eastAsia"/>
          <w:sz w:val="24"/>
        </w:rPr>
      </w:pPr>
      <w:r>
        <w:rPr>
          <w:rFonts w:hint="eastAsia"/>
          <w:b/>
          <w:bCs/>
          <w:sz w:val="24"/>
          <w:lang w:val="en-US"/>
        </w:rPr>
        <w:t>8.</w:t>
      </w:r>
      <w:r>
        <w:rPr>
          <w:rFonts w:hint="eastAsia"/>
          <w:b/>
          <w:bCs/>
          <w:sz w:val="24"/>
        </w:rPr>
        <w:t>支付</w:t>
      </w:r>
      <w:r>
        <w:rPr>
          <w:rFonts w:hint="eastAsia"/>
          <w:sz w:val="24"/>
        </w:rPr>
        <w:t>：</w:t>
      </w:r>
    </w:p>
    <w:p w14:paraId="3E27F7DF">
      <w:pPr>
        <w:spacing w:line="360" w:lineRule="auto"/>
        <w:ind w:firstLine="240" w:firstLineChars="100"/>
        <w:rPr>
          <w:rFonts w:hint="eastAsia"/>
          <w:sz w:val="24"/>
        </w:rPr>
      </w:pPr>
      <w:r>
        <w:rPr>
          <w:sz w:val="24"/>
        </w:rPr>
        <w:t>本合同金额为（大写）：___________________________元（￥_______________元）人民币</w:t>
      </w:r>
      <w:r>
        <w:rPr>
          <w:rFonts w:hint="eastAsia"/>
          <w:sz w:val="24"/>
        </w:rPr>
        <w:t>，</w:t>
      </w:r>
    </w:p>
    <w:p w14:paraId="4595BAF9">
      <w:pPr>
        <w:spacing w:line="440" w:lineRule="exact"/>
        <w:rPr>
          <w:rFonts w:hint="eastAsia"/>
          <w:sz w:val="24"/>
        </w:rPr>
      </w:pPr>
      <w:r>
        <w:rPr>
          <w:rFonts w:hint="eastAsia"/>
          <w:sz w:val="24"/>
        </w:rPr>
        <w:t>支付应使用人民币；</w:t>
      </w:r>
    </w:p>
    <w:p w14:paraId="31B35996">
      <w:pPr>
        <w:spacing w:line="440" w:lineRule="exact"/>
        <w:rPr>
          <w:rFonts w:hint="eastAsia"/>
          <w:b/>
          <w:bCs/>
          <w:sz w:val="24"/>
        </w:rPr>
      </w:pPr>
      <w:r>
        <w:rPr>
          <w:rFonts w:hint="eastAsia"/>
          <w:b/>
          <w:bCs/>
          <w:sz w:val="24"/>
        </w:rPr>
        <w:t>9.技术服务</w:t>
      </w:r>
    </w:p>
    <w:p w14:paraId="6154C527">
      <w:pPr>
        <w:spacing w:line="440" w:lineRule="exact"/>
        <w:ind w:firstLine="480" w:firstLineChars="200"/>
        <w:rPr>
          <w:rFonts w:hint="eastAsia"/>
          <w:sz w:val="24"/>
        </w:rPr>
      </w:pPr>
      <w:r>
        <w:rPr>
          <w:rFonts w:hint="eastAsia"/>
          <w:sz w:val="24"/>
        </w:rPr>
        <w:t>供应商应负责安排采购人相关人员进行操作、维修的培训。具体时间及培训内容在</w:t>
      </w:r>
      <w:r>
        <w:rPr>
          <w:rFonts w:hint="eastAsia"/>
          <w:sz w:val="24"/>
          <w:lang w:val="en-US" w:eastAsia="zh-CN"/>
        </w:rPr>
        <w:t>磋商响应</w:t>
      </w:r>
      <w:r>
        <w:rPr>
          <w:rFonts w:hint="eastAsia"/>
          <w:sz w:val="24"/>
        </w:rPr>
        <w:t>时由供应商提出建议；</w:t>
      </w:r>
    </w:p>
    <w:p w14:paraId="6156476B">
      <w:pPr>
        <w:spacing w:line="440" w:lineRule="exact"/>
        <w:rPr>
          <w:rFonts w:hint="eastAsia"/>
          <w:b/>
          <w:bCs/>
          <w:sz w:val="24"/>
        </w:rPr>
      </w:pPr>
      <w:r>
        <w:rPr>
          <w:rFonts w:hint="eastAsia"/>
          <w:b/>
          <w:bCs/>
          <w:sz w:val="24"/>
        </w:rPr>
        <w:t>10.售后服务及承诺</w:t>
      </w:r>
    </w:p>
    <w:p w14:paraId="1F332B1A">
      <w:pPr>
        <w:spacing w:line="440" w:lineRule="exact"/>
        <w:ind w:firstLine="480" w:firstLineChars="200"/>
        <w:rPr>
          <w:rFonts w:hint="eastAsia"/>
          <w:bCs/>
          <w:sz w:val="24"/>
        </w:rPr>
      </w:pPr>
      <w:r>
        <w:rPr>
          <w:rFonts w:hint="eastAsia"/>
          <w:bCs/>
          <w:sz w:val="24"/>
        </w:rPr>
        <w:t>10.1供应商应明确承诺售后服务各项内容和措施，提供详细的服务地点、联系人、电话等有关资料；</w:t>
      </w:r>
    </w:p>
    <w:p w14:paraId="1F7C042D">
      <w:pPr>
        <w:spacing w:line="440" w:lineRule="exact"/>
        <w:ind w:firstLine="480" w:firstLineChars="200"/>
        <w:rPr>
          <w:rFonts w:hint="eastAsia"/>
          <w:bCs/>
          <w:sz w:val="24"/>
        </w:rPr>
      </w:pPr>
      <w:r>
        <w:rPr>
          <w:rFonts w:hint="eastAsia"/>
          <w:bCs/>
          <w:sz w:val="24"/>
        </w:rPr>
        <w:t>10.2</w:t>
      </w:r>
      <w:r>
        <w:rPr>
          <w:rFonts w:hint="eastAsia"/>
          <w:b/>
          <w:bCs/>
          <w:sz w:val="24"/>
        </w:rPr>
        <w:t>质保期：</w:t>
      </w:r>
      <w:r>
        <w:rPr>
          <w:rFonts w:hint="eastAsia"/>
          <w:b/>
          <w:bCs/>
          <w:sz w:val="24"/>
          <w:lang w:val="en-US"/>
        </w:rPr>
        <w:t xml:space="preserve"> </w:t>
      </w:r>
      <w:r>
        <w:rPr>
          <w:rFonts w:hint="eastAsia"/>
          <w:b/>
          <w:bCs/>
          <w:sz w:val="24"/>
          <w:u w:val="single"/>
          <w:lang w:val="en-US"/>
        </w:rPr>
        <w:t xml:space="preserve">      </w:t>
      </w:r>
      <w:r>
        <w:rPr>
          <w:rFonts w:hint="eastAsia"/>
          <w:b/>
          <w:bCs/>
          <w:sz w:val="24"/>
          <w:lang w:val="en-US"/>
        </w:rPr>
        <w:t>年</w:t>
      </w:r>
      <w:r>
        <w:rPr>
          <w:rFonts w:hint="eastAsia"/>
          <w:bCs/>
          <w:sz w:val="24"/>
        </w:rPr>
        <w:t>。在服务期内，因服务质量所发生的一切费用均由供应商承担；</w:t>
      </w:r>
    </w:p>
    <w:p w14:paraId="570D02C8">
      <w:pPr>
        <w:spacing w:line="440" w:lineRule="exact"/>
        <w:rPr>
          <w:rFonts w:hint="eastAsia"/>
          <w:b/>
          <w:bCs/>
          <w:sz w:val="24"/>
        </w:rPr>
      </w:pPr>
      <w:r>
        <w:rPr>
          <w:rFonts w:hint="eastAsia"/>
          <w:b/>
          <w:bCs/>
          <w:sz w:val="24"/>
        </w:rPr>
        <w:t>11.履约保证及后续服务</w:t>
      </w:r>
    </w:p>
    <w:p w14:paraId="5356AAD6">
      <w:pPr>
        <w:spacing w:line="440" w:lineRule="exact"/>
        <w:ind w:firstLine="482" w:firstLineChars="200"/>
        <w:rPr>
          <w:rFonts w:hint="eastAsia"/>
          <w:b/>
          <w:bCs/>
          <w:sz w:val="24"/>
        </w:rPr>
      </w:pPr>
      <w:r>
        <w:rPr>
          <w:rFonts w:hint="eastAsia"/>
          <w:b/>
          <w:bCs/>
          <w:sz w:val="24"/>
        </w:rPr>
        <w:t>11.1 本项目不缴纳履约保证金。</w:t>
      </w:r>
    </w:p>
    <w:p w14:paraId="0608B7DA">
      <w:pPr>
        <w:spacing w:line="440" w:lineRule="exact"/>
        <w:ind w:firstLine="480" w:firstLineChars="200"/>
        <w:rPr>
          <w:rFonts w:hint="eastAsia"/>
          <w:bCs/>
          <w:sz w:val="24"/>
        </w:rPr>
      </w:pPr>
      <w:r>
        <w:rPr>
          <w:rFonts w:hint="eastAsia"/>
          <w:bCs/>
          <w:sz w:val="24"/>
        </w:rPr>
        <w:t>11.2 供应商应按磋商文件规定的服务标准向采购人提供服务。</w:t>
      </w:r>
    </w:p>
    <w:p w14:paraId="20D4DA85">
      <w:pPr>
        <w:spacing w:line="440" w:lineRule="exact"/>
        <w:ind w:firstLine="480" w:firstLineChars="200"/>
        <w:rPr>
          <w:rFonts w:hint="eastAsia"/>
          <w:bCs/>
          <w:sz w:val="24"/>
        </w:rPr>
      </w:pPr>
      <w:r>
        <w:rPr>
          <w:rFonts w:hint="eastAsia"/>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14:paraId="1FED1CE9">
      <w:pPr>
        <w:spacing w:line="440" w:lineRule="exact"/>
        <w:ind w:firstLine="480" w:firstLineChars="200"/>
        <w:rPr>
          <w:rFonts w:hint="eastAsia"/>
          <w:bCs/>
          <w:sz w:val="24"/>
        </w:rPr>
      </w:pPr>
      <w:r>
        <w:rPr>
          <w:rFonts w:hint="eastAsia"/>
          <w:bCs/>
          <w:sz w:val="24"/>
        </w:rPr>
        <w:t>11.4 供应商提供的服务人员不符合本合同约定的数额，供应商应当自接到采购人通知之日起2日内予以补足。</w:t>
      </w:r>
    </w:p>
    <w:p w14:paraId="4F4E36C5">
      <w:pPr>
        <w:spacing w:line="440" w:lineRule="exact"/>
        <w:ind w:firstLine="480" w:firstLineChars="200"/>
        <w:rPr>
          <w:rFonts w:hint="eastAsia"/>
          <w:bCs/>
          <w:sz w:val="24"/>
        </w:rPr>
      </w:pPr>
      <w:r>
        <w:rPr>
          <w:rFonts w:hint="eastAsia"/>
          <w:bCs/>
          <w:sz w:val="24"/>
        </w:rPr>
        <w:t>11.5 由于供应商服务人员原因在服务工作中给采购人的设施、材料造成损失，供应商应负责赔偿。</w:t>
      </w:r>
    </w:p>
    <w:p w14:paraId="06938518">
      <w:pPr>
        <w:spacing w:line="440" w:lineRule="exact"/>
        <w:ind w:firstLine="480" w:firstLineChars="200"/>
        <w:rPr>
          <w:rFonts w:hint="eastAsia"/>
          <w:bCs/>
          <w:sz w:val="24"/>
        </w:rPr>
      </w:pPr>
      <w:r>
        <w:rPr>
          <w:rFonts w:hint="eastAsia"/>
          <w:bCs/>
          <w:sz w:val="24"/>
        </w:rPr>
        <w:t>11.6 在使用过程中发生问题，供应商在接到采购人通知后在</w:t>
      </w:r>
      <w:r>
        <w:rPr>
          <w:rFonts w:hint="eastAsia"/>
          <w:bCs/>
          <w:sz w:val="24"/>
          <w:u w:val="single"/>
        </w:rPr>
        <w:t xml:space="preserve">    </w:t>
      </w:r>
      <w:r>
        <w:rPr>
          <w:rFonts w:hint="eastAsia"/>
          <w:bCs/>
          <w:sz w:val="24"/>
        </w:rPr>
        <w:t>小时内到达采购人现场。</w:t>
      </w:r>
    </w:p>
    <w:p w14:paraId="1B63DE8A">
      <w:pPr>
        <w:spacing w:line="440" w:lineRule="exact"/>
        <w:ind w:firstLine="480" w:firstLineChars="200"/>
        <w:rPr>
          <w:rFonts w:hint="eastAsia"/>
          <w:bCs/>
          <w:sz w:val="24"/>
        </w:rPr>
      </w:pPr>
      <w:r>
        <w:rPr>
          <w:rFonts w:hint="eastAsia"/>
          <w:bCs/>
          <w:sz w:val="24"/>
        </w:rPr>
        <w:t>11.7 在服务质量保证期内，供应商应对出现的服务质量及安全问题负责处理解决并承担一切费用。</w:t>
      </w:r>
    </w:p>
    <w:p w14:paraId="76E58B52">
      <w:pPr>
        <w:spacing w:line="440" w:lineRule="exact"/>
        <w:ind w:firstLine="480" w:firstLineChars="200"/>
        <w:rPr>
          <w:rFonts w:hint="eastAsia"/>
          <w:lang w:val="en-US"/>
        </w:rPr>
      </w:pPr>
      <w:r>
        <w:rPr>
          <w:rFonts w:hint="eastAsia"/>
          <w:bCs/>
          <w:sz w:val="24"/>
        </w:rPr>
        <w:t>11.8</w:t>
      </w:r>
      <w:r>
        <w:rPr>
          <w:rFonts w:hint="eastAsia"/>
          <w:bCs/>
          <w:sz w:val="24"/>
          <w:lang w:val="en-US"/>
        </w:rPr>
        <w:t xml:space="preserve"> </w:t>
      </w:r>
      <w:r>
        <w:rPr>
          <w:rFonts w:hint="eastAsia"/>
          <w:sz w:val="24"/>
          <w:szCs w:val="24"/>
        </w:rPr>
        <w:t>建立终端运维台账，就终端维护检修记录等进行记录，并</w:t>
      </w:r>
      <w:r>
        <w:rPr>
          <w:rFonts w:hint="eastAsia"/>
          <w:sz w:val="24"/>
          <w:szCs w:val="24"/>
          <w:lang w:val="en-US"/>
        </w:rPr>
        <w:t>每月</w:t>
      </w:r>
      <w:r>
        <w:rPr>
          <w:rFonts w:hint="eastAsia"/>
          <w:sz w:val="24"/>
          <w:szCs w:val="24"/>
        </w:rPr>
        <w:t>上报。</w:t>
      </w:r>
    </w:p>
    <w:p w14:paraId="2B292AEC">
      <w:pPr>
        <w:spacing w:line="440" w:lineRule="exact"/>
        <w:rPr>
          <w:rFonts w:hint="eastAsia"/>
          <w:b/>
          <w:bCs/>
          <w:sz w:val="24"/>
        </w:rPr>
      </w:pPr>
      <w:r>
        <w:rPr>
          <w:rFonts w:hint="eastAsia"/>
          <w:b/>
          <w:bCs/>
          <w:sz w:val="24"/>
        </w:rPr>
        <w:t>12.违约责任</w:t>
      </w:r>
    </w:p>
    <w:p w14:paraId="02007D55">
      <w:pPr>
        <w:spacing w:line="440" w:lineRule="exact"/>
        <w:ind w:firstLine="480" w:firstLineChars="200"/>
        <w:rPr>
          <w:rFonts w:hint="eastAsia"/>
          <w:bCs/>
          <w:sz w:val="24"/>
        </w:rPr>
      </w:pPr>
      <w:r>
        <w:rPr>
          <w:rFonts w:hint="eastAsia"/>
          <w:bCs/>
          <w:sz w:val="24"/>
        </w:rPr>
        <w:t>12.1 采购人无正当理由拒收接受服务的，采购人向供应商偿付合同款项百分之五作为违约金。</w:t>
      </w:r>
    </w:p>
    <w:p w14:paraId="65946515">
      <w:pPr>
        <w:spacing w:line="440" w:lineRule="exact"/>
        <w:ind w:firstLine="480" w:firstLineChars="200"/>
        <w:rPr>
          <w:rFonts w:hint="eastAsia"/>
          <w:bCs/>
          <w:sz w:val="24"/>
        </w:rPr>
      </w:pPr>
      <w:r>
        <w:rPr>
          <w:rFonts w:hint="eastAsia"/>
          <w:bCs/>
          <w:sz w:val="24"/>
        </w:rPr>
        <w:t>12.2 采购人无故逾期验收和办理款项支付手续的,采购人应按逾期付款总额每日万分之五向供应商支付违约金。</w:t>
      </w:r>
    </w:p>
    <w:p w14:paraId="4114D3C0">
      <w:pPr>
        <w:spacing w:line="440" w:lineRule="exact"/>
        <w:ind w:firstLine="480" w:firstLineChars="200"/>
        <w:rPr>
          <w:rFonts w:hint="eastAsia"/>
          <w:bCs/>
          <w:sz w:val="24"/>
        </w:rPr>
      </w:pPr>
      <w:r>
        <w:rPr>
          <w:rFonts w:hint="eastAsia"/>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3E2E16D2">
      <w:pPr>
        <w:spacing w:line="440" w:lineRule="exact"/>
        <w:ind w:firstLine="480" w:firstLineChars="200"/>
        <w:rPr>
          <w:rFonts w:hint="eastAsia"/>
          <w:bCs/>
          <w:sz w:val="24"/>
        </w:rPr>
      </w:pPr>
      <w:r>
        <w:rPr>
          <w:rFonts w:hint="eastAsia"/>
          <w:bCs/>
          <w:sz w:val="24"/>
        </w:rPr>
        <w:t>12.4</w:t>
      </w:r>
      <w:r>
        <w:rPr>
          <w:rFonts w:hint="eastAsia"/>
          <w:sz w:val="24"/>
        </w:rPr>
        <w:t>如供应商提供的服务或与服务相关的物品存在知识产权纠纷而导致本合同无法继续履行，在采购人发函要求解决相关知识产权问题后</w:t>
      </w:r>
      <w:r>
        <w:rPr>
          <w:rFonts w:hint="eastAsia"/>
          <w:sz w:val="24"/>
          <w:lang w:val="en-US"/>
        </w:rPr>
        <w:t>___</w:t>
      </w:r>
      <w:r>
        <w:rPr>
          <w:rFonts w:hint="eastAsia"/>
          <w:sz w:val="24"/>
        </w:rPr>
        <w:t>日内仍未解决的，则采购人有权单方终止本合同的履行，并要求供应商承担相应赔偿责任。</w:t>
      </w:r>
      <w:r>
        <w:rPr>
          <w:rFonts w:hint="eastAsia"/>
          <w:bCs/>
          <w:sz w:val="24"/>
        </w:rPr>
        <w:t xml:space="preserve"> </w:t>
      </w:r>
    </w:p>
    <w:p w14:paraId="104EA8B1">
      <w:pPr>
        <w:spacing w:line="440" w:lineRule="exact"/>
        <w:rPr>
          <w:rFonts w:hint="eastAsia"/>
          <w:b/>
          <w:bCs/>
          <w:sz w:val="24"/>
        </w:rPr>
      </w:pPr>
      <w:r>
        <w:rPr>
          <w:rFonts w:hint="eastAsia"/>
          <w:b/>
          <w:bCs/>
          <w:sz w:val="24"/>
        </w:rPr>
        <w:t>13.不可抗力事件处理</w:t>
      </w:r>
    </w:p>
    <w:p w14:paraId="3613D4E6">
      <w:pPr>
        <w:spacing w:line="440" w:lineRule="exact"/>
        <w:ind w:firstLine="480" w:firstLineChars="200"/>
        <w:rPr>
          <w:rFonts w:hint="eastAsia"/>
          <w:bCs/>
          <w:sz w:val="24"/>
        </w:rPr>
      </w:pPr>
      <w:r>
        <w:rPr>
          <w:rFonts w:hint="eastAsia"/>
          <w:bCs/>
          <w:sz w:val="24"/>
        </w:rPr>
        <w:t>13.1 在合同有效期内，任何一方因不可抗力事件导致不能履行合同，则合同履行期可延长，其延长期与不可抗力影响期相同。</w:t>
      </w:r>
    </w:p>
    <w:p w14:paraId="55927FD7">
      <w:pPr>
        <w:spacing w:line="440" w:lineRule="exact"/>
        <w:ind w:firstLine="480" w:firstLineChars="200"/>
        <w:rPr>
          <w:rFonts w:hint="eastAsia"/>
          <w:bCs/>
          <w:sz w:val="24"/>
        </w:rPr>
      </w:pPr>
      <w:r>
        <w:rPr>
          <w:rFonts w:hint="eastAsia"/>
          <w:bCs/>
          <w:sz w:val="24"/>
        </w:rPr>
        <w:t>13.2 不可抗力事件发生后，应立即通知对方，并寄送有关权威机构出具的证明。</w:t>
      </w:r>
    </w:p>
    <w:p w14:paraId="3CF70DB4">
      <w:pPr>
        <w:spacing w:line="440" w:lineRule="exact"/>
        <w:ind w:firstLine="480" w:firstLineChars="200"/>
        <w:rPr>
          <w:rFonts w:hint="eastAsia"/>
          <w:bCs/>
          <w:sz w:val="24"/>
        </w:rPr>
      </w:pPr>
      <w:r>
        <w:rPr>
          <w:rFonts w:hint="eastAsia"/>
          <w:bCs/>
          <w:sz w:val="24"/>
        </w:rPr>
        <w:t>13.3 不可抗力事件延续120天以上，双方应通过友好协商，确定是否继续履行合同。</w:t>
      </w:r>
    </w:p>
    <w:p w14:paraId="77539748">
      <w:pPr>
        <w:spacing w:line="440" w:lineRule="exact"/>
        <w:rPr>
          <w:rFonts w:hint="eastAsia"/>
          <w:bCs/>
          <w:sz w:val="24"/>
        </w:rPr>
      </w:pPr>
      <w:r>
        <w:rPr>
          <w:rFonts w:hint="eastAsia"/>
          <w:b/>
          <w:bCs/>
          <w:sz w:val="24"/>
        </w:rPr>
        <w:t>14.</w:t>
      </w:r>
      <w:r>
        <w:rPr>
          <w:rFonts w:hint="eastAsia"/>
          <w:bCs/>
          <w:sz w:val="24"/>
        </w:rPr>
        <w:t xml:space="preserve"> </w:t>
      </w:r>
      <w:r>
        <w:rPr>
          <w:rFonts w:hint="eastAsia"/>
          <w:b/>
          <w:bCs/>
          <w:sz w:val="24"/>
        </w:rPr>
        <w:t>争议解决</w:t>
      </w:r>
    </w:p>
    <w:p w14:paraId="354EEC5C">
      <w:pPr>
        <w:spacing w:line="440" w:lineRule="exact"/>
        <w:ind w:firstLine="480" w:firstLineChars="200"/>
        <w:rPr>
          <w:rFonts w:hint="eastAsia"/>
          <w:sz w:val="24"/>
        </w:rPr>
      </w:pPr>
      <w:r>
        <w:rPr>
          <w:rFonts w:hint="eastAsia"/>
          <w:sz w:val="24"/>
        </w:rPr>
        <w:t>14.1在执行本合同中所发生的或与本合同有关的一切争端，合同双方应通过友好协商解决，经过协商仍不能解决，双方选择通过下列第</w:t>
      </w:r>
      <w:r>
        <w:rPr>
          <w:rFonts w:hint="eastAsia"/>
          <w:sz w:val="24"/>
          <w:lang w:val="en-US"/>
        </w:rPr>
        <w:t>___</w:t>
      </w:r>
      <w:r>
        <w:rPr>
          <w:rFonts w:hint="eastAsia"/>
          <w:sz w:val="24"/>
        </w:rPr>
        <w:t>种方式解决：</w:t>
      </w:r>
    </w:p>
    <w:p w14:paraId="019C5B1C">
      <w:pPr>
        <w:spacing w:line="440" w:lineRule="exact"/>
        <w:ind w:firstLine="480" w:firstLineChars="200"/>
        <w:rPr>
          <w:rFonts w:hint="eastAsia"/>
          <w:sz w:val="24"/>
        </w:rPr>
      </w:pPr>
      <w:r>
        <w:rPr>
          <w:rFonts w:hint="eastAsia"/>
          <w:sz w:val="24"/>
        </w:rPr>
        <w:t>（1）将争端提交湖州仲裁委员会仲裁</w:t>
      </w:r>
    </w:p>
    <w:p w14:paraId="4117864F">
      <w:pPr>
        <w:spacing w:line="440" w:lineRule="exact"/>
        <w:ind w:firstLine="480" w:firstLineChars="200"/>
        <w:rPr>
          <w:rFonts w:hint="eastAsia"/>
          <w:sz w:val="24"/>
        </w:rPr>
      </w:pPr>
      <w:r>
        <w:rPr>
          <w:rFonts w:hint="eastAsia"/>
          <w:sz w:val="24"/>
        </w:rPr>
        <w:t>（2）直接向采购人所在地有管辖权的人民法院起诉。</w:t>
      </w:r>
    </w:p>
    <w:p w14:paraId="695D2BAF">
      <w:pPr>
        <w:spacing w:line="440" w:lineRule="exact"/>
        <w:ind w:firstLine="480" w:firstLineChars="200"/>
        <w:rPr>
          <w:rFonts w:hint="eastAsia"/>
          <w:sz w:val="24"/>
        </w:rPr>
      </w:pPr>
      <w:r>
        <w:rPr>
          <w:rFonts w:hint="eastAsia"/>
          <w:sz w:val="24"/>
        </w:rPr>
        <w:t>14.2仲裁费用或诉讼费用应由败诉方负担。</w:t>
      </w:r>
    </w:p>
    <w:p w14:paraId="76121FFC">
      <w:pPr>
        <w:spacing w:line="440" w:lineRule="exact"/>
        <w:ind w:firstLine="480" w:firstLineChars="200"/>
        <w:rPr>
          <w:rFonts w:hint="eastAsia"/>
          <w:sz w:val="24"/>
        </w:rPr>
      </w:pPr>
      <w:r>
        <w:rPr>
          <w:rFonts w:hint="eastAsia"/>
          <w:sz w:val="24"/>
        </w:rPr>
        <w:t>14.3在仲裁或诉讼期间，除进行仲裁或诉讼的部分外，本合同其它部分应继续执行。</w:t>
      </w:r>
    </w:p>
    <w:p w14:paraId="0118B66A">
      <w:pPr>
        <w:spacing w:line="440" w:lineRule="exact"/>
        <w:rPr>
          <w:rFonts w:hint="eastAsia"/>
          <w:b/>
          <w:bCs/>
          <w:sz w:val="24"/>
        </w:rPr>
      </w:pPr>
      <w:r>
        <w:rPr>
          <w:rFonts w:hint="eastAsia"/>
          <w:b/>
          <w:bCs/>
          <w:sz w:val="24"/>
        </w:rPr>
        <w:t>15.转让或分包</w:t>
      </w:r>
    </w:p>
    <w:p w14:paraId="32E490A1">
      <w:pPr>
        <w:spacing w:line="440" w:lineRule="exact"/>
        <w:ind w:firstLine="480" w:firstLineChars="200"/>
        <w:rPr>
          <w:rFonts w:hint="eastAsia"/>
          <w:sz w:val="24"/>
        </w:rPr>
      </w:pPr>
      <w:r>
        <w:rPr>
          <w:rFonts w:hint="eastAsia"/>
          <w:sz w:val="24"/>
        </w:rPr>
        <w:t>15.1本合同范围的服务，应由供应商提供，不得转让他人供应；</w:t>
      </w:r>
    </w:p>
    <w:p w14:paraId="73FCE5D7">
      <w:pPr>
        <w:spacing w:line="440" w:lineRule="exact"/>
        <w:ind w:firstLine="480" w:firstLineChars="200"/>
        <w:rPr>
          <w:rFonts w:hint="eastAsia"/>
          <w:sz w:val="24"/>
        </w:rPr>
      </w:pPr>
      <w:r>
        <w:rPr>
          <w:rFonts w:hint="eastAsia"/>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35581337">
      <w:pPr>
        <w:spacing w:line="440" w:lineRule="exact"/>
        <w:ind w:firstLine="480" w:firstLineChars="200"/>
        <w:rPr>
          <w:rFonts w:hint="eastAsia"/>
          <w:sz w:val="24"/>
        </w:rPr>
      </w:pPr>
      <w:r>
        <w:rPr>
          <w:rFonts w:hint="eastAsia"/>
          <w:sz w:val="24"/>
        </w:rPr>
        <w:t>15.3本合同全部或部分的分包不能减轻供应商承担的责任，供应商仍须将分包人的任何行动、错误或疏忽当作是自己完成的并负全责；</w:t>
      </w:r>
    </w:p>
    <w:p w14:paraId="1F9EC154">
      <w:pPr>
        <w:spacing w:line="440" w:lineRule="exact"/>
        <w:ind w:firstLine="480" w:firstLineChars="200"/>
        <w:rPr>
          <w:rFonts w:hint="eastAsia"/>
          <w:sz w:val="24"/>
        </w:rPr>
      </w:pPr>
      <w:r>
        <w:rPr>
          <w:rFonts w:hint="eastAsia"/>
          <w:sz w:val="24"/>
        </w:rPr>
        <w:t>15.4在任何分包合同中，须注明分包人按分包合同的范围履行，在供应商按本合同的履行终止时（不论任何原因），亦同时一并终止；</w:t>
      </w:r>
    </w:p>
    <w:p w14:paraId="686D3DCC">
      <w:pPr>
        <w:spacing w:line="440" w:lineRule="exact"/>
        <w:ind w:firstLine="480" w:firstLineChars="200"/>
        <w:rPr>
          <w:rFonts w:hint="eastAsia"/>
          <w:sz w:val="24"/>
        </w:rPr>
      </w:pPr>
      <w:r>
        <w:rPr>
          <w:rFonts w:hint="eastAsia"/>
          <w:sz w:val="24"/>
        </w:rPr>
        <w:t>15.5如有转让和未经采购人同意的分包行为，采购人有权给予终止合同。</w:t>
      </w:r>
    </w:p>
    <w:p w14:paraId="46C0617B">
      <w:pPr>
        <w:spacing w:line="440" w:lineRule="exact"/>
        <w:rPr>
          <w:rFonts w:hint="eastAsia"/>
          <w:b/>
          <w:bCs/>
          <w:sz w:val="24"/>
        </w:rPr>
      </w:pPr>
      <w:r>
        <w:rPr>
          <w:rFonts w:hint="eastAsia"/>
          <w:b/>
          <w:bCs/>
          <w:sz w:val="24"/>
        </w:rPr>
        <w:t>16.适用法律</w:t>
      </w:r>
    </w:p>
    <w:p w14:paraId="0C1AEBC7">
      <w:pPr>
        <w:spacing w:line="440" w:lineRule="exact"/>
        <w:ind w:firstLine="480" w:firstLineChars="200"/>
        <w:rPr>
          <w:rFonts w:hint="eastAsia"/>
          <w:bCs/>
          <w:sz w:val="24"/>
        </w:rPr>
      </w:pPr>
      <w:r>
        <w:rPr>
          <w:rFonts w:hint="eastAsia"/>
          <w:sz w:val="24"/>
        </w:rPr>
        <w:t>合同适用法律有《中华人民共和国政府采购法》、《中华人民共和国民法典》和浙江省有关条例等。</w:t>
      </w:r>
    </w:p>
    <w:p w14:paraId="4B7B5C9E">
      <w:pPr>
        <w:spacing w:line="440" w:lineRule="exact"/>
        <w:rPr>
          <w:rFonts w:hint="eastAsia"/>
          <w:b/>
          <w:bCs/>
          <w:sz w:val="24"/>
        </w:rPr>
      </w:pPr>
      <w:r>
        <w:rPr>
          <w:rFonts w:hint="eastAsia"/>
          <w:b/>
          <w:bCs/>
          <w:sz w:val="24"/>
        </w:rPr>
        <w:t>17.合同生效及其他</w:t>
      </w:r>
    </w:p>
    <w:p w14:paraId="43154697">
      <w:pPr>
        <w:spacing w:line="440" w:lineRule="exact"/>
        <w:ind w:firstLine="480" w:firstLineChars="200"/>
        <w:rPr>
          <w:rFonts w:hint="eastAsia"/>
          <w:bCs/>
          <w:sz w:val="24"/>
        </w:rPr>
      </w:pPr>
      <w:r>
        <w:rPr>
          <w:rFonts w:hint="eastAsia"/>
          <w:bCs/>
          <w:sz w:val="24"/>
        </w:rPr>
        <w:t>17.1本合同经双方法人及法定代表人签字盖章生效；</w:t>
      </w:r>
    </w:p>
    <w:p w14:paraId="1A4F7432">
      <w:pPr>
        <w:spacing w:line="440" w:lineRule="exact"/>
        <w:ind w:firstLine="480" w:firstLineChars="200"/>
        <w:rPr>
          <w:rFonts w:hint="eastAsia"/>
          <w:bCs/>
          <w:sz w:val="24"/>
        </w:rPr>
      </w:pPr>
      <w:r>
        <w:rPr>
          <w:rFonts w:hint="eastAsia"/>
          <w:bCs/>
          <w:sz w:val="24"/>
        </w:rPr>
        <w:t>17.2本合同一式</w:t>
      </w:r>
      <w:r>
        <w:rPr>
          <w:rFonts w:hint="eastAsia"/>
          <w:bCs/>
          <w:sz w:val="24"/>
          <w:lang w:val="en-US"/>
        </w:rPr>
        <w:t>四</w:t>
      </w:r>
      <w:r>
        <w:rPr>
          <w:rFonts w:hint="eastAsia"/>
          <w:bCs/>
          <w:sz w:val="24"/>
        </w:rPr>
        <w:t>份，供应商、采购人各执二份；</w:t>
      </w:r>
    </w:p>
    <w:p w14:paraId="597D3DA1">
      <w:pPr>
        <w:spacing w:line="440" w:lineRule="exact"/>
        <w:ind w:firstLine="480" w:firstLineChars="200"/>
        <w:rPr>
          <w:rFonts w:hint="eastAsia"/>
          <w:bCs/>
          <w:sz w:val="24"/>
        </w:rPr>
      </w:pPr>
    </w:p>
    <w:p w14:paraId="1D60B18D">
      <w:pPr>
        <w:spacing w:line="440" w:lineRule="exact"/>
        <w:ind w:firstLine="480" w:firstLineChars="200"/>
        <w:rPr>
          <w:rFonts w:hint="eastAsia"/>
          <w:bCs/>
          <w:sz w:val="24"/>
        </w:rPr>
      </w:pPr>
      <w:r>
        <w:rPr>
          <w:rFonts w:hint="eastAsia"/>
          <w:bCs/>
          <w:sz w:val="24"/>
        </w:rPr>
        <w:t xml:space="preserve">采购人：                                 供应商： </w:t>
      </w:r>
    </w:p>
    <w:p w14:paraId="06B27789">
      <w:pPr>
        <w:spacing w:line="440" w:lineRule="exact"/>
        <w:ind w:firstLine="480" w:firstLineChars="200"/>
        <w:rPr>
          <w:rFonts w:hint="eastAsia"/>
          <w:bCs/>
          <w:sz w:val="24"/>
        </w:rPr>
      </w:pPr>
    </w:p>
    <w:p w14:paraId="151A1390">
      <w:pPr>
        <w:spacing w:line="440" w:lineRule="exact"/>
        <w:ind w:firstLine="480" w:firstLineChars="200"/>
        <w:rPr>
          <w:rFonts w:hint="eastAsia"/>
          <w:bCs/>
          <w:sz w:val="24"/>
        </w:rPr>
      </w:pPr>
      <w:r>
        <w:rPr>
          <w:rFonts w:hint="eastAsia"/>
          <w:bCs/>
          <w:sz w:val="24"/>
        </w:rPr>
        <w:t xml:space="preserve">地址：                                   地址： </w:t>
      </w:r>
    </w:p>
    <w:p w14:paraId="677DF05B">
      <w:pPr>
        <w:spacing w:line="440" w:lineRule="exact"/>
        <w:ind w:firstLine="480" w:firstLineChars="200"/>
        <w:rPr>
          <w:rFonts w:hint="eastAsia"/>
          <w:bCs/>
          <w:sz w:val="24"/>
        </w:rPr>
      </w:pPr>
    </w:p>
    <w:p w14:paraId="4DED5B49">
      <w:pPr>
        <w:spacing w:line="440" w:lineRule="exact"/>
        <w:ind w:firstLine="480" w:firstLineChars="200"/>
        <w:rPr>
          <w:rFonts w:hint="eastAsia"/>
          <w:bCs/>
          <w:sz w:val="24"/>
        </w:rPr>
      </w:pPr>
      <w:r>
        <w:rPr>
          <w:rFonts w:hint="eastAsia"/>
          <w:bCs/>
          <w:sz w:val="24"/>
        </w:rPr>
        <w:t>法定（或授权）代表人：            法定（或授权）代表人：</w:t>
      </w:r>
    </w:p>
    <w:p w14:paraId="32DF2287">
      <w:pPr>
        <w:spacing w:line="440" w:lineRule="exact"/>
        <w:ind w:firstLine="480" w:firstLineChars="200"/>
        <w:rPr>
          <w:rFonts w:hint="eastAsia"/>
          <w:bCs/>
          <w:sz w:val="24"/>
        </w:rPr>
      </w:pPr>
    </w:p>
    <w:p w14:paraId="2D8498DC">
      <w:pPr>
        <w:snapToGrid w:val="0"/>
        <w:spacing w:before="100" w:beforeAutospacing="1" w:after="100" w:afterAutospacing="1" w:line="320" w:lineRule="atLeast"/>
        <w:ind w:firstLine="480" w:firstLineChars="200"/>
        <w:rPr>
          <w:rFonts w:hint="eastAsia"/>
          <w:sz w:val="24"/>
        </w:rPr>
      </w:pPr>
      <w:r>
        <w:rPr>
          <w:rFonts w:hint="eastAsia"/>
          <w:bCs/>
          <w:sz w:val="24"/>
        </w:rPr>
        <w:t>签字日期：   年  月  日          签字日期：   年  月  日</w:t>
      </w:r>
    </w:p>
    <w:p w14:paraId="0FB35C82">
      <w:pPr>
        <w:pStyle w:val="11"/>
        <w:tabs>
          <w:tab w:val="left" w:pos="6025"/>
          <w:tab w:val="left" w:pos="8147"/>
        </w:tabs>
        <w:spacing w:before="173" w:line="360" w:lineRule="auto"/>
        <w:ind w:right="493"/>
        <w:rPr>
          <w:rFonts w:hint="eastAsia"/>
        </w:rPr>
      </w:pPr>
    </w:p>
    <w:p w14:paraId="5CB6C685">
      <w:pPr>
        <w:pStyle w:val="2"/>
        <w:tabs>
          <w:tab w:val="left" w:pos="1447"/>
        </w:tabs>
        <w:spacing w:before="50"/>
        <w:ind w:right="417"/>
        <w:rPr>
          <w:rFonts w:hint="eastAsia"/>
          <w:sz w:val="32"/>
          <w:szCs w:val="32"/>
        </w:rPr>
      </w:pPr>
      <w:r>
        <w:rPr>
          <w:rFonts w:hint="eastAsia"/>
          <w:sz w:val="32"/>
          <w:szCs w:val="32"/>
        </w:rPr>
        <w:br w:type="page"/>
      </w:r>
    </w:p>
    <w:p w14:paraId="4B586F7C">
      <w:pPr>
        <w:pStyle w:val="2"/>
        <w:tabs>
          <w:tab w:val="left" w:pos="1447"/>
        </w:tabs>
        <w:spacing w:before="50"/>
        <w:ind w:right="417"/>
        <w:rPr>
          <w:rFonts w:hint="eastAsia"/>
          <w:sz w:val="32"/>
          <w:szCs w:val="32"/>
        </w:rPr>
      </w:pPr>
    </w:p>
    <w:p w14:paraId="0A82FF78">
      <w:pPr>
        <w:pStyle w:val="2"/>
        <w:tabs>
          <w:tab w:val="left" w:pos="1447"/>
        </w:tabs>
        <w:spacing w:before="50"/>
        <w:ind w:right="417"/>
        <w:rPr>
          <w:rFonts w:hint="eastAsia" w:cs="Times New Roman"/>
          <w:sz w:val="32"/>
          <w:szCs w:val="32"/>
        </w:rPr>
      </w:pPr>
      <w:r>
        <w:rPr>
          <w:rFonts w:hint="eastAsia"/>
          <w:sz w:val="32"/>
          <w:szCs w:val="32"/>
        </w:rPr>
        <w:t>第四章</w:t>
      </w:r>
      <w:r>
        <w:rPr>
          <w:rFonts w:cs="Times New Roman"/>
          <w:sz w:val="32"/>
          <w:szCs w:val="32"/>
        </w:rPr>
        <w:tab/>
      </w:r>
      <w:r>
        <w:rPr>
          <w:rFonts w:hint="eastAsia"/>
          <w:sz w:val="32"/>
          <w:szCs w:val="32"/>
        </w:rPr>
        <w:t>响应文件格式</w:t>
      </w:r>
    </w:p>
    <w:p w14:paraId="4229D17C">
      <w:pPr>
        <w:pStyle w:val="11"/>
        <w:rPr>
          <w:rFonts w:hint="eastAsia" w:cs="Times New Roman"/>
          <w:b/>
          <w:bCs/>
          <w:sz w:val="20"/>
          <w:szCs w:val="20"/>
        </w:rPr>
      </w:pPr>
    </w:p>
    <w:p w14:paraId="39C09F57">
      <w:pPr>
        <w:pStyle w:val="11"/>
        <w:rPr>
          <w:rFonts w:hint="eastAsia" w:cs="Times New Roman"/>
          <w:b/>
          <w:bCs/>
          <w:sz w:val="20"/>
          <w:szCs w:val="20"/>
        </w:rPr>
      </w:pPr>
    </w:p>
    <w:p w14:paraId="41D67752">
      <w:pPr>
        <w:pStyle w:val="11"/>
        <w:rPr>
          <w:rFonts w:hint="eastAsia" w:cs="Times New Roman"/>
          <w:b/>
          <w:bCs/>
          <w:sz w:val="20"/>
          <w:szCs w:val="20"/>
        </w:rPr>
      </w:pPr>
    </w:p>
    <w:p w14:paraId="3F3C5C9A">
      <w:pPr>
        <w:pStyle w:val="11"/>
        <w:rPr>
          <w:rFonts w:hint="eastAsia" w:cs="Times New Roman"/>
          <w:b/>
          <w:bCs/>
          <w:sz w:val="20"/>
          <w:szCs w:val="20"/>
        </w:rPr>
      </w:pPr>
    </w:p>
    <w:p w14:paraId="127FFAF1">
      <w:pPr>
        <w:pStyle w:val="11"/>
        <w:spacing w:before="2"/>
        <w:rPr>
          <w:rFonts w:hint="eastAsia" w:cs="Times New Roman"/>
          <w:b/>
          <w:bCs/>
          <w:sz w:val="21"/>
          <w:szCs w:val="21"/>
        </w:rPr>
      </w:pPr>
    </w:p>
    <w:p w14:paraId="4D0C3329">
      <w:pPr>
        <w:spacing w:before="66"/>
        <w:ind w:left="598"/>
        <w:rPr>
          <w:rFonts w:hint="eastAsia" w:cs="Times New Roman"/>
          <w:b/>
          <w:bCs/>
          <w:sz w:val="24"/>
          <w:szCs w:val="24"/>
        </w:rPr>
      </w:pPr>
      <w:r>
        <w:rPr>
          <w:rFonts w:hint="eastAsia"/>
          <w:b/>
          <w:bCs/>
          <w:sz w:val="24"/>
          <w:szCs w:val="24"/>
        </w:rPr>
        <w:t>响应文件封面格式</w:t>
      </w:r>
    </w:p>
    <w:p w14:paraId="461581A7">
      <w:pPr>
        <w:pStyle w:val="11"/>
        <w:rPr>
          <w:rFonts w:hint="eastAsia" w:cs="Times New Roman"/>
          <w:b/>
          <w:bCs/>
          <w:sz w:val="20"/>
          <w:szCs w:val="20"/>
        </w:rPr>
      </w:pPr>
    </w:p>
    <w:p w14:paraId="7AC49497">
      <w:pPr>
        <w:pStyle w:val="11"/>
        <w:rPr>
          <w:rFonts w:hint="eastAsia" w:cs="Times New Roman"/>
          <w:b/>
          <w:bCs/>
          <w:sz w:val="20"/>
          <w:szCs w:val="20"/>
        </w:rPr>
      </w:pPr>
    </w:p>
    <w:p w14:paraId="4DA53415">
      <w:pPr>
        <w:pStyle w:val="11"/>
        <w:spacing w:before="1"/>
        <w:rPr>
          <w:rFonts w:hint="eastAsia" w:cs="Times New Roman"/>
          <w:b/>
          <w:bCs/>
          <w:sz w:val="20"/>
          <w:szCs w:val="20"/>
        </w:rPr>
      </w:pPr>
    </w:p>
    <w:p w14:paraId="545422CE">
      <w:pPr>
        <w:spacing w:before="72"/>
        <w:ind w:left="6557"/>
        <w:rPr>
          <w:rFonts w:hint="eastAsia" w:cs="Times New Roman"/>
          <w:b/>
          <w:bCs/>
          <w:sz w:val="21"/>
          <w:szCs w:val="21"/>
        </w:rPr>
      </w:pPr>
      <w:r>
        <w:rPr>
          <w:rFonts w:hint="eastAsia"/>
          <w:b/>
          <w:bCs/>
          <w:sz w:val="21"/>
          <w:szCs w:val="21"/>
        </w:rPr>
        <w:t>正本</w:t>
      </w:r>
      <w:r>
        <w:rPr>
          <w:b/>
          <w:bCs/>
          <w:sz w:val="21"/>
          <w:szCs w:val="21"/>
        </w:rPr>
        <w:t>/</w:t>
      </w:r>
      <w:r>
        <w:rPr>
          <w:rFonts w:hint="eastAsia"/>
          <w:b/>
          <w:bCs/>
          <w:sz w:val="21"/>
          <w:szCs w:val="21"/>
        </w:rPr>
        <w:t>或副本</w:t>
      </w:r>
    </w:p>
    <w:p w14:paraId="3EE67D34">
      <w:pPr>
        <w:pStyle w:val="11"/>
        <w:rPr>
          <w:rFonts w:hint="eastAsia" w:cs="Times New Roman"/>
          <w:b/>
          <w:bCs/>
          <w:sz w:val="20"/>
          <w:szCs w:val="20"/>
        </w:rPr>
      </w:pPr>
    </w:p>
    <w:p w14:paraId="63D1C9F5">
      <w:pPr>
        <w:pStyle w:val="11"/>
        <w:rPr>
          <w:rFonts w:hint="eastAsia" w:cs="Times New Roman"/>
          <w:b/>
          <w:bCs/>
          <w:sz w:val="20"/>
          <w:szCs w:val="20"/>
        </w:rPr>
      </w:pPr>
    </w:p>
    <w:p w14:paraId="75501237">
      <w:pPr>
        <w:pStyle w:val="11"/>
        <w:rPr>
          <w:rFonts w:hint="eastAsia" w:cs="Times New Roman"/>
          <w:b/>
          <w:bCs/>
          <w:sz w:val="20"/>
          <w:szCs w:val="20"/>
        </w:rPr>
      </w:pPr>
    </w:p>
    <w:p w14:paraId="42616C51">
      <w:pPr>
        <w:pStyle w:val="11"/>
        <w:rPr>
          <w:rFonts w:hint="eastAsia" w:cs="Times New Roman"/>
          <w:b/>
          <w:bCs/>
          <w:sz w:val="20"/>
          <w:szCs w:val="20"/>
        </w:rPr>
      </w:pPr>
    </w:p>
    <w:p w14:paraId="0B16C5DA">
      <w:pPr>
        <w:pStyle w:val="11"/>
        <w:spacing w:before="1"/>
        <w:rPr>
          <w:rFonts w:hint="eastAsia" w:cs="Times New Roman"/>
          <w:b/>
          <w:bCs/>
          <w:sz w:val="23"/>
          <w:szCs w:val="23"/>
        </w:rPr>
      </w:pPr>
    </w:p>
    <w:p w14:paraId="581514DE">
      <w:pPr>
        <w:ind w:left="931"/>
        <w:jc w:val="center"/>
        <w:rPr>
          <w:rFonts w:hint="eastAsia" w:cs="Times New Roman"/>
          <w:sz w:val="24"/>
          <w:szCs w:val="24"/>
        </w:rPr>
      </w:pPr>
      <w:r>
        <w:rPr>
          <w:rFonts w:hint="eastAsia"/>
          <w:sz w:val="24"/>
          <w:szCs w:val="24"/>
        </w:rPr>
        <w:t>资格文件、商务技术文件</w:t>
      </w:r>
      <w:r>
        <w:rPr>
          <w:sz w:val="24"/>
          <w:szCs w:val="24"/>
        </w:rPr>
        <w:t>/</w:t>
      </w:r>
      <w:r>
        <w:rPr>
          <w:rFonts w:hint="eastAsia"/>
          <w:sz w:val="24"/>
          <w:szCs w:val="24"/>
        </w:rPr>
        <w:t>首次报价文件</w:t>
      </w:r>
    </w:p>
    <w:p w14:paraId="5F40EB9D">
      <w:pPr>
        <w:pStyle w:val="11"/>
        <w:rPr>
          <w:rFonts w:hint="eastAsia" w:cs="Times New Roman"/>
          <w:sz w:val="30"/>
          <w:szCs w:val="30"/>
        </w:rPr>
      </w:pPr>
    </w:p>
    <w:p w14:paraId="30FF3E5C">
      <w:pPr>
        <w:pStyle w:val="11"/>
        <w:rPr>
          <w:rFonts w:hint="eastAsia" w:cs="Times New Roman"/>
          <w:sz w:val="30"/>
          <w:szCs w:val="30"/>
        </w:rPr>
      </w:pPr>
    </w:p>
    <w:p w14:paraId="15B835C8">
      <w:pPr>
        <w:pStyle w:val="11"/>
        <w:rPr>
          <w:rFonts w:hint="eastAsia" w:cs="Times New Roman"/>
          <w:sz w:val="30"/>
          <w:szCs w:val="30"/>
        </w:rPr>
      </w:pPr>
    </w:p>
    <w:p w14:paraId="325BB3F7">
      <w:pPr>
        <w:pStyle w:val="11"/>
        <w:rPr>
          <w:rFonts w:hint="eastAsia" w:cs="Times New Roman"/>
          <w:sz w:val="30"/>
          <w:szCs w:val="30"/>
        </w:rPr>
      </w:pPr>
    </w:p>
    <w:p w14:paraId="382B2263">
      <w:pPr>
        <w:pStyle w:val="11"/>
        <w:spacing w:before="8"/>
        <w:rPr>
          <w:rFonts w:hint="eastAsia" w:cs="Times New Roman"/>
          <w:sz w:val="29"/>
          <w:szCs w:val="29"/>
        </w:rPr>
      </w:pPr>
    </w:p>
    <w:p w14:paraId="73D8A4A7">
      <w:pPr>
        <w:pStyle w:val="11"/>
        <w:spacing w:line="437" w:lineRule="auto"/>
        <w:ind w:firstLine="960" w:firstLineChars="400"/>
        <w:rPr>
          <w:rFonts w:hint="eastAsia"/>
        </w:rPr>
      </w:pPr>
      <w:r>
        <w:rPr>
          <w:rFonts w:hint="eastAsia"/>
        </w:rPr>
        <w:t>项目名称：市政务办企业综合服务涉企问题高效闭环解决系统建设项目</w:t>
      </w:r>
    </w:p>
    <w:p w14:paraId="07A335A9">
      <w:pPr>
        <w:pStyle w:val="11"/>
        <w:spacing w:line="437" w:lineRule="auto"/>
        <w:ind w:firstLine="960" w:firstLineChars="400"/>
        <w:rPr>
          <w:rFonts w:hint="eastAsia" w:cs="Times New Roman"/>
        </w:rPr>
      </w:pPr>
      <w:r>
        <w:rPr>
          <w:rFonts w:hint="eastAsia"/>
        </w:rPr>
        <w:t>项目编号：</w:t>
      </w:r>
    </w:p>
    <w:p w14:paraId="79CEE016">
      <w:pPr>
        <w:pStyle w:val="11"/>
        <w:spacing w:line="439" w:lineRule="auto"/>
        <w:ind w:right="7410" w:firstLine="960" w:firstLineChars="400"/>
        <w:rPr>
          <w:rFonts w:hint="eastAsia" w:cs="Times New Roman"/>
        </w:rPr>
      </w:pPr>
      <w:r>
        <w:rPr>
          <w:rFonts w:hint="eastAsia"/>
        </w:rPr>
        <w:t>供应商名称：</w:t>
      </w:r>
    </w:p>
    <w:p w14:paraId="7F14E759">
      <w:pPr>
        <w:pStyle w:val="11"/>
        <w:spacing w:line="439" w:lineRule="auto"/>
        <w:ind w:right="7190" w:firstLine="960" w:firstLineChars="400"/>
        <w:rPr>
          <w:rFonts w:hint="eastAsia" w:cs="Times New Roman"/>
        </w:rPr>
      </w:pPr>
      <w:r>
        <w:rPr>
          <w:rFonts w:hint="eastAsia"/>
        </w:rPr>
        <w:t>供应商地址：</w:t>
      </w:r>
    </w:p>
    <w:p w14:paraId="15786F2F">
      <w:pPr>
        <w:pStyle w:val="11"/>
        <w:rPr>
          <w:rFonts w:hint="eastAsia" w:cs="Times New Roman"/>
        </w:rPr>
      </w:pPr>
    </w:p>
    <w:p w14:paraId="0DF3677F">
      <w:pPr>
        <w:pStyle w:val="11"/>
        <w:rPr>
          <w:rFonts w:hint="eastAsia" w:cs="Times New Roman"/>
        </w:rPr>
      </w:pPr>
    </w:p>
    <w:p w14:paraId="5390F6B1">
      <w:pPr>
        <w:pStyle w:val="11"/>
        <w:rPr>
          <w:rFonts w:hint="eastAsia" w:cs="Times New Roman"/>
        </w:rPr>
      </w:pPr>
    </w:p>
    <w:p w14:paraId="4B164F94">
      <w:pPr>
        <w:pStyle w:val="11"/>
        <w:tabs>
          <w:tab w:val="left" w:pos="2146"/>
          <w:tab w:val="left" w:pos="2626"/>
          <w:tab w:val="left" w:pos="3106"/>
          <w:tab w:val="left" w:pos="3586"/>
          <w:tab w:val="left" w:pos="4066"/>
        </w:tabs>
        <w:spacing w:before="193"/>
        <w:ind w:left="1666"/>
        <w:rPr>
          <w:rFonts w:hint="eastAsia" w:cs="Times New Roman"/>
        </w:rPr>
      </w:pPr>
      <w:r>
        <w:rPr>
          <w:rFonts w:hint="eastAsia"/>
        </w:rPr>
        <w:t>在</w:t>
      </w:r>
      <w:r>
        <w:rPr>
          <w:rFonts w:cs="Times New Roman"/>
        </w:rPr>
        <w:tab/>
      </w:r>
      <w:r>
        <w:rPr>
          <w:rFonts w:hint="eastAsia"/>
        </w:rPr>
        <w:t>年</w:t>
      </w:r>
      <w:r>
        <w:rPr>
          <w:rFonts w:cs="Times New Roman"/>
        </w:rPr>
        <w:tab/>
      </w:r>
      <w:r>
        <w:rPr>
          <w:rFonts w:hint="eastAsia"/>
        </w:rPr>
        <w:t>月</w:t>
      </w:r>
      <w:r>
        <w:rPr>
          <w:rFonts w:cs="Times New Roman"/>
        </w:rPr>
        <w:tab/>
      </w:r>
      <w:r>
        <w:rPr>
          <w:rFonts w:hint="eastAsia"/>
        </w:rPr>
        <w:t>日</w:t>
      </w:r>
      <w:r>
        <w:rPr>
          <w:rFonts w:cs="Times New Roman"/>
        </w:rPr>
        <w:tab/>
      </w:r>
      <w:r>
        <w:rPr>
          <w:rFonts w:hint="eastAsia"/>
        </w:rPr>
        <w:t>时</w:t>
      </w:r>
      <w:r>
        <w:rPr>
          <w:rFonts w:cs="Times New Roman"/>
        </w:rPr>
        <w:tab/>
      </w:r>
      <w:r>
        <w:rPr>
          <w:rFonts w:hint="eastAsia"/>
        </w:rPr>
        <w:t>分之前不得启封</w:t>
      </w:r>
    </w:p>
    <w:p w14:paraId="5C1A165D">
      <w:pPr>
        <w:pStyle w:val="11"/>
        <w:rPr>
          <w:rFonts w:hint="eastAsia" w:cs="Times New Roman"/>
        </w:rPr>
      </w:pPr>
    </w:p>
    <w:p w14:paraId="57B77EE1">
      <w:pPr>
        <w:pStyle w:val="11"/>
        <w:rPr>
          <w:rFonts w:hint="eastAsia" w:cs="Times New Roman"/>
        </w:rPr>
      </w:pPr>
    </w:p>
    <w:p w14:paraId="68E3C932">
      <w:pPr>
        <w:pStyle w:val="11"/>
        <w:rPr>
          <w:rFonts w:hint="eastAsia" w:cs="Times New Roman"/>
        </w:rPr>
      </w:pPr>
    </w:p>
    <w:p w14:paraId="1F03A4EE">
      <w:pPr>
        <w:pStyle w:val="11"/>
        <w:rPr>
          <w:rFonts w:hint="eastAsia" w:cs="Times New Roman"/>
        </w:rPr>
      </w:pPr>
    </w:p>
    <w:p w14:paraId="415DE9C3">
      <w:pPr>
        <w:pStyle w:val="11"/>
        <w:rPr>
          <w:rFonts w:hint="eastAsia" w:cs="Times New Roman"/>
        </w:rPr>
      </w:pPr>
    </w:p>
    <w:p w14:paraId="15B9B2EF">
      <w:pPr>
        <w:pStyle w:val="11"/>
        <w:spacing w:before="4"/>
        <w:rPr>
          <w:rFonts w:hint="eastAsia" w:cs="Times New Roman"/>
          <w:sz w:val="25"/>
          <w:szCs w:val="25"/>
        </w:rPr>
      </w:pPr>
    </w:p>
    <w:p w14:paraId="04B1A503">
      <w:pPr>
        <w:pStyle w:val="11"/>
        <w:tabs>
          <w:tab w:val="left" w:pos="6775"/>
          <w:tab w:val="left" w:pos="7255"/>
        </w:tabs>
        <w:ind w:left="6296"/>
        <w:rPr>
          <w:rFonts w:hint="eastAsia" w:cs="Times New Roman"/>
        </w:rPr>
      </w:pPr>
      <w:r>
        <w:rPr>
          <w:rFonts w:hint="eastAsia"/>
        </w:rPr>
        <w:t>年</w:t>
      </w:r>
      <w:r>
        <w:rPr>
          <w:rFonts w:cs="Times New Roman"/>
        </w:rPr>
        <w:tab/>
      </w:r>
      <w:r>
        <w:rPr>
          <w:rFonts w:hint="eastAsia"/>
        </w:rPr>
        <w:t>月</w:t>
      </w:r>
      <w:r>
        <w:rPr>
          <w:rFonts w:cs="Times New Roman"/>
        </w:rPr>
        <w:tab/>
      </w:r>
      <w:r>
        <w:rPr>
          <w:rFonts w:hint="eastAsia"/>
        </w:rPr>
        <w:t>日</w:t>
      </w:r>
    </w:p>
    <w:p w14:paraId="5E69C2F8">
      <w:pPr>
        <w:pStyle w:val="12"/>
        <w:ind w:firstLine="0" w:firstLineChars="0"/>
        <w:rPr>
          <w:rFonts w:hint="eastAsia" w:cs="Times New Roman"/>
        </w:rPr>
      </w:pPr>
    </w:p>
    <w:p w14:paraId="7CFF8104">
      <w:pPr>
        <w:pStyle w:val="12"/>
        <w:ind w:firstLine="480"/>
        <w:rPr>
          <w:rFonts w:hint="eastAsia" w:cs="Times New Roman"/>
        </w:rPr>
      </w:pPr>
    </w:p>
    <w:p w14:paraId="2AE0C180">
      <w:pPr>
        <w:rPr>
          <w:rFonts w:hint="eastAsia" w:cs="Times New Roman"/>
        </w:rPr>
      </w:pPr>
    </w:p>
    <w:p w14:paraId="6BC4E62A">
      <w:pPr>
        <w:rPr>
          <w:rFonts w:hint="eastAsia"/>
          <w:b/>
          <w:bCs/>
          <w:sz w:val="24"/>
          <w:szCs w:val="24"/>
        </w:rPr>
      </w:pPr>
    </w:p>
    <w:p w14:paraId="4B7597D7">
      <w:pPr>
        <w:rPr>
          <w:rFonts w:hint="eastAsia"/>
          <w:b/>
          <w:bCs/>
          <w:sz w:val="24"/>
          <w:szCs w:val="24"/>
        </w:rPr>
      </w:pPr>
    </w:p>
    <w:p w14:paraId="5F69D29F">
      <w:pPr>
        <w:rPr>
          <w:rFonts w:hint="eastAsia"/>
          <w:b/>
          <w:bCs/>
          <w:sz w:val="24"/>
          <w:szCs w:val="24"/>
        </w:rPr>
      </w:pPr>
    </w:p>
    <w:p w14:paraId="061BC821">
      <w:pPr>
        <w:rPr>
          <w:rFonts w:hint="eastAsia" w:cs="Times New Roman"/>
          <w:b/>
          <w:bCs/>
          <w:sz w:val="24"/>
          <w:szCs w:val="24"/>
        </w:rPr>
      </w:pPr>
      <w:r>
        <w:rPr>
          <w:rFonts w:hint="eastAsia"/>
          <w:b/>
          <w:bCs/>
          <w:sz w:val="24"/>
          <w:szCs w:val="24"/>
        </w:rPr>
        <w:t>资格文件目录：</w:t>
      </w:r>
    </w:p>
    <w:p w14:paraId="46C6E96D">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1</w:t>
      </w:r>
      <w:r>
        <w:rPr>
          <w:rFonts w:hint="eastAsia"/>
          <w:sz w:val="24"/>
          <w:szCs w:val="24"/>
          <w:lang w:val="en-US"/>
        </w:rPr>
        <w:t>） 有效的营业执照；</w:t>
      </w:r>
    </w:p>
    <w:p w14:paraId="782C89A2">
      <w:pPr>
        <w:spacing w:line="460" w:lineRule="exact"/>
        <w:ind w:firstLine="480" w:firstLineChars="200"/>
        <w:rPr>
          <w:rFonts w:hint="eastAsia" w:cs="Times New Roman"/>
          <w:sz w:val="24"/>
          <w:szCs w:val="24"/>
          <w:lang w:val="en-US"/>
        </w:rPr>
      </w:pPr>
      <w:r>
        <w:rPr>
          <w:rFonts w:hint="eastAsia"/>
          <w:sz w:val="24"/>
          <w:szCs w:val="24"/>
          <w:lang w:val="en-US"/>
        </w:rPr>
        <w:t>（</w:t>
      </w:r>
      <w:r>
        <w:rPr>
          <w:rFonts w:hint="eastAsia"/>
          <w:sz w:val="24"/>
          <w:szCs w:val="24"/>
          <w:lang w:val="en-US" w:eastAsia="zh-CN"/>
        </w:rPr>
        <w:t>2</w:t>
      </w:r>
      <w:r>
        <w:rPr>
          <w:rFonts w:hint="eastAsia"/>
          <w:sz w:val="24"/>
          <w:szCs w:val="24"/>
          <w:lang w:val="en-US"/>
        </w:rPr>
        <w:t>） 法定代表人有效身份证明书及身份证或法定代表人授权书及授权人身份证；（格式见第四章）</w:t>
      </w:r>
    </w:p>
    <w:p w14:paraId="718C3AB3">
      <w:pPr>
        <w:spacing w:line="460" w:lineRule="exact"/>
        <w:ind w:firstLine="480" w:firstLineChars="200"/>
        <w:rPr>
          <w:rFonts w:hint="eastAsia" w:eastAsia="宋体" w:cs="Times New Roman"/>
          <w:sz w:val="24"/>
          <w:szCs w:val="24"/>
          <w:lang w:val="en-US" w:eastAsia="zh-CN"/>
        </w:rPr>
      </w:pPr>
      <w:r>
        <w:rPr>
          <w:rFonts w:hint="eastAsia"/>
          <w:sz w:val="24"/>
          <w:szCs w:val="24"/>
          <w:lang w:val="en-US"/>
        </w:rPr>
        <w:t>（</w:t>
      </w:r>
      <w:r>
        <w:rPr>
          <w:rFonts w:hint="eastAsia"/>
          <w:sz w:val="24"/>
          <w:szCs w:val="24"/>
          <w:lang w:val="en-US" w:eastAsia="zh-CN"/>
        </w:rPr>
        <w:t>3</w:t>
      </w:r>
      <w:r>
        <w:rPr>
          <w:rFonts w:hint="eastAsia"/>
          <w:sz w:val="24"/>
          <w:szCs w:val="24"/>
          <w:lang w:val="en-US"/>
        </w:rPr>
        <w:t>） 供应商的依法缴纳税收和社会保障资金的承诺函</w:t>
      </w:r>
      <w:r>
        <w:rPr>
          <w:rFonts w:hint="eastAsia"/>
          <w:sz w:val="24"/>
          <w:szCs w:val="24"/>
          <w:lang w:val="en-US" w:eastAsia="zh-CN"/>
        </w:rPr>
        <w:t>；</w:t>
      </w:r>
    </w:p>
    <w:p w14:paraId="350F7738">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4</w:t>
      </w:r>
      <w:r>
        <w:rPr>
          <w:rFonts w:hint="eastAsia"/>
          <w:sz w:val="24"/>
          <w:szCs w:val="24"/>
          <w:lang w:val="en-US"/>
        </w:rPr>
        <w:t>） 自磋商公告发布之后任意时间的“信用中国”（</w:t>
      </w:r>
      <w:r>
        <w:rPr>
          <w:sz w:val="24"/>
          <w:szCs w:val="24"/>
          <w:lang w:val="en-US"/>
        </w:rPr>
        <w:t>www.creditchina.gov.cn</w:t>
      </w:r>
      <w:r>
        <w:rPr>
          <w:rFonts w:hint="eastAsia"/>
          <w:sz w:val="24"/>
          <w:szCs w:val="24"/>
          <w:lang w:val="en-US"/>
        </w:rPr>
        <w:t>）、中国政府采购（www.ccgp.gov.cn）供应商信用查询网页截图；（二者缺一不可，平台网页截图加盖单位公章）</w:t>
      </w:r>
    </w:p>
    <w:p w14:paraId="111BD674">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5</w:t>
      </w:r>
      <w:r>
        <w:rPr>
          <w:rFonts w:hint="eastAsia"/>
          <w:sz w:val="24"/>
          <w:szCs w:val="24"/>
          <w:lang w:val="en-US"/>
        </w:rPr>
        <w:t>）</w:t>
      </w:r>
      <w:r>
        <w:rPr>
          <w:rFonts w:hint="eastAsia"/>
          <w:sz w:val="24"/>
        </w:rPr>
        <w:t>中小企业声明函。 (监狱企业参加投标【提供《监狱企业声明函》及其相关的证明材料】、残疾人福利性单位参加投标【提供《残疾人福利性单位声明函》及其相关的证明材料】，视为小型、微型企业，享受小微企业政策扶持)；</w:t>
      </w:r>
    </w:p>
    <w:p w14:paraId="189ED430">
      <w:pPr>
        <w:spacing w:line="460" w:lineRule="exact"/>
        <w:ind w:firstLine="480" w:firstLineChars="200"/>
        <w:rPr>
          <w:rFonts w:hint="eastAsia"/>
          <w:sz w:val="24"/>
          <w:szCs w:val="24"/>
          <w:lang w:val="en-US"/>
        </w:rPr>
      </w:pPr>
      <w:r>
        <w:rPr>
          <w:rFonts w:hint="eastAsia"/>
          <w:sz w:val="24"/>
          <w:szCs w:val="24"/>
          <w:lang w:val="en-US"/>
        </w:rPr>
        <w:t>（</w:t>
      </w:r>
      <w:r>
        <w:rPr>
          <w:rFonts w:hint="eastAsia"/>
          <w:sz w:val="24"/>
          <w:szCs w:val="24"/>
          <w:lang w:val="en-US" w:eastAsia="zh-CN"/>
        </w:rPr>
        <w:t>6</w:t>
      </w:r>
      <w:r>
        <w:rPr>
          <w:rFonts w:hint="eastAsia"/>
          <w:sz w:val="24"/>
          <w:szCs w:val="24"/>
          <w:lang w:val="en-US"/>
        </w:rPr>
        <w:t>） 信用承诺书</w:t>
      </w:r>
      <w:r>
        <w:rPr>
          <w:rFonts w:hint="eastAsia"/>
          <w:sz w:val="24"/>
        </w:rPr>
        <w:t>（格式见附件）</w:t>
      </w:r>
      <w:r>
        <w:rPr>
          <w:rFonts w:hint="eastAsia"/>
          <w:sz w:val="24"/>
          <w:szCs w:val="24"/>
          <w:lang w:val="en-US"/>
        </w:rPr>
        <w:t>；</w:t>
      </w:r>
    </w:p>
    <w:p w14:paraId="01055F23">
      <w:pPr>
        <w:pStyle w:val="12"/>
        <w:ind w:firstLine="480"/>
        <w:rPr>
          <w:rFonts w:hint="eastAsia" w:cs="Times New Roman"/>
          <w:lang w:val="en-US"/>
        </w:rPr>
      </w:pPr>
    </w:p>
    <w:p w14:paraId="568476F8">
      <w:pPr>
        <w:rPr>
          <w:rFonts w:hint="eastAsia" w:cs="Times New Roman"/>
          <w:sz w:val="24"/>
          <w:szCs w:val="24"/>
          <w:lang w:val="en-US"/>
        </w:rPr>
      </w:pPr>
    </w:p>
    <w:p w14:paraId="33CBF98E">
      <w:pPr>
        <w:pStyle w:val="37"/>
        <w:rPr>
          <w:rFonts w:cs="Times New Roman"/>
          <w:bCs w:val="0"/>
          <w:szCs w:val="24"/>
          <w:lang w:val="en-US"/>
        </w:rPr>
      </w:pPr>
    </w:p>
    <w:p w14:paraId="5968F8A1">
      <w:pPr>
        <w:pStyle w:val="11"/>
        <w:rPr>
          <w:rFonts w:hint="eastAsia" w:cs="Times New Roman"/>
          <w:lang w:val="en-US"/>
        </w:rPr>
      </w:pPr>
    </w:p>
    <w:p w14:paraId="3E30D1C5">
      <w:pPr>
        <w:pStyle w:val="12"/>
        <w:ind w:firstLine="480"/>
        <w:rPr>
          <w:rFonts w:hint="eastAsia" w:cs="Times New Roman"/>
          <w:lang w:val="en-US"/>
        </w:rPr>
      </w:pPr>
    </w:p>
    <w:p w14:paraId="773C8C10">
      <w:pPr>
        <w:rPr>
          <w:rFonts w:hint="eastAsia" w:cs="Times New Roman"/>
          <w:sz w:val="24"/>
          <w:szCs w:val="24"/>
          <w:lang w:val="en-US"/>
        </w:rPr>
      </w:pPr>
    </w:p>
    <w:p w14:paraId="2AFDFB47">
      <w:pPr>
        <w:pStyle w:val="37"/>
        <w:rPr>
          <w:rFonts w:cs="Times New Roman"/>
          <w:bCs w:val="0"/>
          <w:szCs w:val="24"/>
          <w:lang w:val="en-US"/>
        </w:rPr>
      </w:pPr>
    </w:p>
    <w:p w14:paraId="51A6A34F">
      <w:pPr>
        <w:pStyle w:val="11"/>
        <w:rPr>
          <w:rFonts w:hint="eastAsia" w:cs="Times New Roman"/>
          <w:lang w:val="en-US"/>
        </w:rPr>
      </w:pPr>
    </w:p>
    <w:p w14:paraId="2BEF23CF">
      <w:pPr>
        <w:pStyle w:val="12"/>
        <w:ind w:firstLine="480"/>
        <w:rPr>
          <w:rFonts w:hint="eastAsia" w:cs="Times New Roman"/>
          <w:lang w:val="en-US"/>
        </w:rPr>
      </w:pPr>
    </w:p>
    <w:p w14:paraId="4784BBD0">
      <w:pPr>
        <w:rPr>
          <w:rFonts w:hint="eastAsia" w:cs="Times New Roman"/>
          <w:sz w:val="24"/>
          <w:szCs w:val="24"/>
          <w:lang w:val="en-US"/>
        </w:rPr>
      </w:pPr>
    </w:p>
    <w:p w14:paraId="1892D67D">
      <w:pPr>
        <w:pStyle w:val="37"/>
        <w:rPr>
          <w:rFonts w:cs="Times New Roman"/>
          <w:bCs w:val="0"/>
          <w:szCs w:val="24"/>
          <w:lang w:val="en-US"/>
        </w:rPr>
      </w:pPr>
    </w:p>
    <w:p w14:paraId="4C4B965C">
      <w:pPr>
        <w:pStyle w:val="11"/>
        <w:rPr>
          <w:rFonts w:hint="eastAsia" w:cs="Times New Roman"/>
          <w:lang w:val="en-US"/>
        </w:rPr>
      </w:pPr>
    </w:p>
    <w:p w14:paraId="0089FB40">
      <w:pPr>
        <w:pStyle w:val="12"/>
        <w:ind w:firstLine="480"/>
        <w:rPr>
          <w:rFonts w:hint="eastAsia" w:cs="Times New Roman"/>
          <w:lang w:val="en-US"/>
        </w:rPr>
      </w:pPr>
    </w:p>
    <w:p w14:paraId="6E111697">
      <w:pPr>
        <w:rPr>
          <w:rFonts w:hint="eastAsia" w:cs="Times New Roman"/>
          <w:sz w:val="24"/>
          <w:szCs w:val="24"/>
          <w:lang w:val="en-US"/>
        </w:rPr>
      </w:pPr>
    </w:p>
    <w:p w14:paraId="5291038B">
      <w:pPr>
        <w:pStyle w:val="37"/>
        <w:rPr>
          <w:rFonts w:cs="Times New Roman"/>
          <w:bCs w:val="0"/>
          <w:szCs w:val="24"/>
          <w:lang w:val="en-US"/>
        </w:rPr>
      </w:pPr>
    </w:p>
    <w:p w14:paraId="4BE7C798">
      <w:pPr>
        <w:pStyle w:val="11"/>
        <w:rPr>
          <w:rFonts w:hint="eastAsia" w:cs="Times New Roman"/>
          <w:lang w:val="en-US"/>
        </w:rPr>
      </w:pPr>
    </w:p>
    <w:p w14:paraId="6620107B">
      <w:pPr>
        <w:pStyle w:val="12"/>
        <w:ind w:firstLine="480"/>
        <w:rPr>
          <w:rFonts w:hint="eastAsia" w:cs="Times New Roman"/>
          <w:lang w:val="en-US"/>
        </w:rPr>
      </w:pPr>
    </w:p>
    <w:p w14:paraId="34FCF0A2">
      <w:pPr>
        <w:rPr>
          <w:rFonts w:hint="eastAsia" w:cs="Times New Roman"/>
          <w:sz w:val="24"/>
          <w:szCs w:val="24"/>
          <w:lang w:val="en-US"/>
        </w:rPr>
      </w:pPr>
    </w:p>
    <w:p w14:paraId="6CEA08CE">
      <w:pPr>
        <w:pStyle w:val="37"/>
        <w:rPr>
          <w:rFonts w:cs="Times New Roman"/>
          <w:bCs w:val="0"/>
          <w:szCs w:val="24"/>
          <w:lang w:val="en-US"/>
        </w:rPr>
      </w:pPr>
    </w:p>
    <w:p w14:paraId="481E91DA">
      <w:pPr>
        <w:pStyle w:val="11"/>
        <w:rPr>
          <w:rFonts w:hint="eastAsia" w:cs="Times New Roman"/>
          <w:lang w:val="en-US"/>
        </w:rPr>
      </w:pPr>
    </w:p>
    <w:p w14:paraId="352C396E">
      <w:pPr>
        <w:rPr>
          <w:rFonts w:hint="eastAsia"/>
          <w:lang w:val="en-US"/>
        </w:rPr>
      </w:pPr>
    </w:p>
    <w:p w14:paraId="3E5294A6">
      <w:pPr>
        <w:rPr>
          <w:rFonts w:hint="eastAsia" w:cs="Times New Roman"/>
          <w:b/>
          <w:bCs/>
          <w:sz w:val="24"/>
          <w:szCs w:val="24"/>
          <w:lang w:val="en-US"/>
        </w:rPr>
      </w:pPr>
      <w:r>
        <w:rPr>
          <w:rFonts w:hint="eastAsia" w:cs="Times New Roman"/>
          <w:b/>
          <w:bCs/>
          <w:sz w:val="24"/>
          <w:szCs w:val="24"/>
          <w:lang w:val="en-US"/>
        </w:rPr>
        <w:br w:type="page"/>
      </w:r>
    </w:p>
    <w:p w14:paraId="0B255C49">
      <w:pPr>
        <w:pStyle w:val="2"/>
        <w:rPr>
          <w:rFonts w:hint="eastAsia"/>
          <w:lang w:val="en-US"/>
        </w:rPr>
      </w:pPr>
    </w:p>
    <w:p w14:paraId="1556A67D">
      <w:pPr>
        <w:rPr>
          <w:rFonts w:hint="eastAsia" w:cs="Times New Roman"/>
          <w:b/>
          <w:bCs/>
          <w:sz w:val="28"/>
          <w:szCs w:val="28"/>
        </w:rPr>
      </w:pPr>
      <w:r>
        <w:rPr>
          <w:rFonts w:hint="eastAsia"/>
          <w:b/>
          <w:bCs/>
          <w:sz w:val="24"/>
          <w:szCs w:val="24"/>
        </w:rPr>
        <w:t>资格文件格式</w:t>
      </w:r>
    </w:p>
    <w:p w14:paraId="5D6E753E">
      <w:pPr>
        <w:snapToGrid w:val="0"/>
        <w:spacing w:line="360" w:lineRule="auto"/>
        <w:jc w:val="both"/>
        <w:rPr>
          <w:rFonts w:hint="eastAsia"/>
          <w:b/>
          <w:bCs/>
          <w:sz w:val="24"/>
          <w:szCs w:val="24"/>
          <w:lang w:val="en-US"/>
        </w:rPr>
      </w:pPr>
    </w:p>
    <w:p w14:paraId="019D7BF1">
      <w:pPr>
        <w:snapToGrid w:val="0"/>
        <w:spacing w:line="360" w:lineRule="auto"/>
        <w:ind w:firstLine="482" w:firstLineChars="200"/>
        <w:jc w:val="center"/>
        <w:rPr>
          <w:rFonts w:hint="eastAsia" w:cs="Times New Roman"/>
          <w:b/>
          <w:bCs/>
          <w:sz w:val="24"/>
          <w:szCs w:val="24"/>
        </w:rPr>
      </w:pPr>
      <w:r>
        <w:rPr>
          <w:rFonts w:hint="eastAsia"/>
          <w:b/>
          <w:bCs/>
          <w:sz w:val="24"/>
          <w:szCs w:val="24"/>
          <w:lang w:val="en-US" w:eastAsia="zh-CN"/>
        </w:rPr>
        <w:t>一</w:t>
      </w:r>
      <w:r>
        <w:rPr>
          <w:rFonts w:hint="eastAsia"/>
          <w:b/>
          <w:bCs/>
          <w:sz w:val="24"/>
          <w:szCs w:val="24"/>
          <w:lang w:val="en-US"/>
        </w:rPr>
        <w:t>、有效的营业执照</w:t>
      </w:r>
      <w:r>
        <w:rPr>
          <w:rFonts w:hint="eastAsia"/>
          <w:b/>
          <w:bCs/>
          <w:sz w:val="24"/>
          <w:szCs w:val="24"/>
        </w:rPr>
        <w:t>；</w:t>
      </w:r>
    </w:p>
    <w:p w14:paraId="31FF1597">
      <w:pPr>
        <w:snapToGrid w:val="0"/>
        <w:spacing w:line="360" w:lineRule="auto"/>
        <w:ind w:firstLine="482" w:firstLineChars="200"/>
        <w:jc w:val="both"/>
        <w:rPr>
          <w:rFonts w:hint="eastAsia"/>
          <w:b/>
          <w:bCs/>
          <w:sz w:val="24"/>
          <w:szCs w:val="24"/>
        </w:rPr>
      </w:pPr>
    </w:p>
    <w:p w14:paraId="3B05833A">
      <w:pPr>
        <w:snapToGrid w:val="0"/>
        <w:spacing w:line="360" w:lineRule="auto"/>
        <w:ind w:left="560"/>
        <w:jc w:val="center"/>
        <w:rPr>
          <w:rFonts w:hint="eastAsia" w:cs="Times New Roman"/>
          <w:sz w:val="24"/>
          <w:szCs w:val="24"/>
        </w:rPr>
      </w:pPr>
      <w:r>
        <w:rPr>
          <w:rFonts w:hint="eastAsia"/>
          <w:b/>
          <w:bCs/>
          <w:sz w:val="24"/>
          <w:szCs w:val="24"/>
          <w:lang w:eastAsia="zh-CN"/>
        </w:rPr>
        <w:t>二</w:t>
      </w:r>
      <w:r>
        <w:rPr>
          <w:rFonts w:hint="eastAsia"/>
          <w:b/>
          <w:bCs/>
          <w:sz w:val="24"/>
          <w:szCs w:val="24"/>
        </w:rPr>
        <w:t>、法定代表人有效身份证明书及身份证或法定代表人授权书及授权人身份证；</w:t>
      </w:r>
    </w:p>
    <w:p w14:paraId="0DF5EBA8">
      <w:pPr>
        <w:snapToGrid w:val="0"/>
        <w:spacing w:before="120" w:beforeLines="50" w:after="50"/>
        <w:jc w:val="center"/>
        <w:outlineLvl w:val="1"/>
        <w:rPr>
          <w:rFonts w:hint="eastAsia" w:cs="Times New Roman"/>
          <w:sz w:val="24"/>
          <w:szCs w:val="24"/>
        </w:rPr>
      </w:pPr>
      <w:r>
        <w:rPr>
          <w:rFonts w:hint="eastAsia"/>
          <w:sz w:val="24"/>
          <w:szCs w:val="24"/>
        </w:rPr>
        <w:t>法定代表人身份证明书</w:t>
      </w:r>
    </w:p>
    <w:p w14:paraId="5622E0B3">
      <w:pPr>
        <w:pStyle w:val="8"/>
        <w:spacing w:line="360" w:lineRule="auto"/>
        <w:ind w:firstLine="449" w:firstLineChars="156"/>
        <w:jc w:val="center"/>
        <w:rPr>
          <w:rFonts w:ascii="宋体"/>
          <w:spacing w:val="24"/>
          <w:sz w:val="24"/>
          <w:szCs w:val="24"/>
        </w:rPr>
      </w:pPr>
    </w:p>
    <w:p w14:paraId="792874E4">
      <w:pPr>
        <w:pStyle w:val="8"/>
        <w:spacing w:line="360" w:lineRule="auto"/>
        <w:ind w:firstLine="449" w:firstLineChars="156"/>
        <w:jc w:val="center"/>
        <w:rPr>
          <w:rFonts w:ascii="宋体"/>
          <w:spacing w:val="24"/>
          <w:sz w:val="24"/>
          <w:szCs w:val="24"/>
        </w:rPr>
      </w:pPr>
    </w:p>
    <w:p w14:paraId="4E73BEA3">
      <w:pPr>
        <w:pStyle w:val="8"/>
        <w:spacing w:line="360" w:lineRule="auto"/>
        <w:ind w:firstLine="840" w:firstLineChars="350"/>
        <w:jc w:val="center"/>
        <w:rPr>
          <w:rFonts w:ascii="宋体"/>
          <w:sz w:val="24"/>
          <w:szCs w:val="24"/>
        </w:rPr>
      </w:pPr>
      <w:r>
        <w:rPr>
          <w:rFonts w:hint="eastAsia" w:ascii="宋体" w:hAnsi="宋体" w:cs="宋体"/>
          <w:sz w:val="24"/>
          <w:szCs w:val="24"/>
        </w:rPr>
        <w:t>（姓名）是（单位名称）的法定代表人，身份证号码为。</w:t>
      </w:r>
    </w:p>
    <w:p w14:paraId="4B6C9DB2">
      <w:pPr>
        <w:pStyle w:val="8"/>
        <w:spacing w:line="360" w:lineRule="auto"/>
        <w:ind w:firstLine="374" w:firstLineChars="156"/>
        <w:rPr>
          <w:rFonts w:ascii="宋体"/>
          <w:sz w:val="24"/>
          <w:szCs w:val="24"/>
        </w:rPr>
      </w:pPr>
    </w:p>
    <w:p w14:paraId="1B4DCAA6">
      <w:pPr>
        <w:pStyle w:val="8"/>
        <w:spacing w:line="360" w:lineRule="auto"/>
        <w:ind w:firstLine="0"/>
        <w:rPr>
          <w:rFonts w:ascii="宋体"/>
          <w:sz w:val="24"/>
          <w:szCs w:val="24"/>
        </w:rPr>
      </w:pPr>
    </w:p>
    <w:p w14:paraId="1A83D91C">
      <w:pPr>
        <w:pStyle w:val="8"/>
        <w:spacing w:line="360" w:lineRule="auto"/>
        <w:ind w:firstLine="374" w:firstLineChars="156"/>
        <w:rPr>
          <w:rFonts w:ascii="宋体"/>
          <w:sz w:val="24"/>
          <w:szCs w:val="24"/>
        </w:rPr>
      </w:pPr>
      <w:r>
        <w:rPr>
          <w:rFonts w:hint="eastAsia" w:ascii="宋体" w:hAnsi="宋体" w:cs="宋体"/>
          <w:sz w:val="24"/>
          <w:szCs w:val="24"/>
        </w:rPr>
        <w:t>特此证明</w:t>
      </w:r>
    </w:p>
    <w:p w14:paraId="4625A3E0">
      <w:pPr>
        <w:pStyle w:val="8"/>
        <w:spacing w:line="360" w:lineRule="auto"/>
        <w:ind w:firstLine="374" w:firstLineChars="156"/>
        <w:rPr>
          <w:rFonts w:ascii="宋体"/>
          <w:sz w:val="24"/>
          <w:szCs w:val="24"/>
        </w:rPr>
      </w:pPr>
    </w:p>
    <w:tbl>
      <w:tblPr>
        <w:tblStyle w:val="3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355"/>
        <w:gridCol w:w="4576"/>
      </w:tblGrid>
      <w:tr w14:paraId="6F95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230" w:type="dxa"/>
            <w:vAlign w:val="center"/>
          </w:tcPr>
          <w:p w14:paraId="6AB5F7A6">
            <w:pPr>
              <w:pStyle w:val="8"/>
              <w:spacing w:line="360" w:lineRule="auto"/>
              <w:ind w:firstLine="0"/>
              <w:rPr>
                <w:rFonts w:ascii="宋体"/>
                <w:b/>
                <w:bCs/>
                <w:spacing w:val="24"/>
                <w:sz w:val="24"/>
                <w:szCs w:val="24"/>
              </w:rPr>
            </w:pPr>
          </w:p>
          <w:p w14:paraId="4412296E">
            <w:pPr>
              <w:pStyle w:val="8"/>
              <w:spacing w:line="360" w:lineRule="auto"/>
              <w:ind w:firstLine="0"/>
              <w:jc w:val="center"/>
              <w:rPr>
                <w:rFonts w:ascii="宋体"/>
                <w:spacing w:val="24"/>
                <w:sz w:val="24"/>
                <w:szCs w:val="24"/>
              </w:rPr>
            </w:pPr>
            <w:r>
              <w:rPr>
                <w:rFonts w:hint="eastAsia" w:ascii="宋体" w:hAnsi="宋体" w:cs="宋体"/>
                <w:spacing w:val="24"/>
                <w:sz w:val="24"/>
                <w:szCs w:val="24"/>
              </w:rPr>
              <w:t>法定代表人居民身份证</w:t>
            </w:r>
          </w:p>
          <w:p w14:paraId="3C6260EB">
            <w:pPr>
              <w:pStyle w:val="8"/>
              <w:spacing w:line="360" w:lineRule="auto"/>
              <w:ind w:firstLine="0"/>
              <w:jc w:val="center"/>
              <w:rPr>
                <w:rFonts w:ascii="宋体"/>
                <w:spacing w:val="24"/>
                <w:sz w:val="24"/>
                <w:szCs w:val="24"/>
              </w:rPr>
            </w:pPr>
            <w:r>
              <w:rPr>
                <w:rFonts w:hint="eastAsia" w:ascii="宋体" w:hAnsi="宋体" w:cs="宋体"/>
                <w:spacing w:val="24"/>
                <w:sz w:val="24"/>
                <w:szCs w:val="24"/>
              </w:rPr>
              <w:t>复印件</w:t>
            </w:r>
          </w:p>
          <w:p w14:paraId="385FFC9F">
            <w:pPr>
              <w:pStyle w:val="8"/>
              <w:spacing w:line="360" w:lineRule="auto"/>
              <w:ind w:firstLine="1016" w:firstLineChars="353"/>
              <w:rPr>
                <w:rFonts w:ascii="宋体"/>
                <w:sz w:val="24"/>
                <w:szCs w:val="24"/>
              </w:rPr>
            </w:pPr>
            <w:r>
              <w:rPr>
                <w:rFonts w:hint="eastAsia" w:ascii="宋体" w:hAnsi="宋体" w:cs="宋体"/>
                <w:spacing w:val="24"/>
                <w:sz w:val="24"/>
                <w:szCs w:val="24"/>
              </w:rPr>
              <w:t>（正面）</w:t>
            </w:r>
          </w:p>
          <w:p w14:paraId="775DD9D0">
            <w:pPr>
              <w:pStyle w:val="8"/>
              <w:spacing w:line="360" w:lineRule="auto"/>
              <w:ind w:firstLine="374" w:firstLineChars="156"/>
              <w:jc w:val="center"/>
              <w:rPr>
                <w:rFonts w:ascii="宋体"/>
                <w:sz w:val="24"/>
                <w:szCs w:val="24"/>
              </w:rPr>
            </w:pPr>
          </w:p>
          <w:p w14:paraId="33A8E539">
            <w:pPr>
              <w:pStyle w:val="8"/>
              <w:spacing w:line="360" w:lineRule="auto"/>
              <w:ind w:firstLine="0"/>
              <w:rPr>
                <w:rFonts w:ascii="宋体"/>
                <w:sz w:val="24"/>
                <w:szCs w:val="24"/>
              </w:rPr>
            </w:pPr>
          </w:p>
        </w:tc>
        <w:tc>
          <w:tcPr>
            <w:tcW w:w="355" w:type="dxa"/>
            <w:tcBorders>
              <w:top w:val="nil"/>
              <w:bottom w:val="nil"/>
            </w:tcBorders>
          </w:tcPr>
          <w:p w14:paraId="08578A56">
            <w:pPr>
              <w:spacing w:line="360" w:lineRule="auto"/>
              <w:rPr>
                <w:rFonts w:hint="eastAsia" w:cs="Times New Roman"/>
                <w:sz w:val="24"/>
                <w:szCs w:val="24"/>
              </w:rPr>
            </w:pPr>
          </w:p>
        </w:tc>
        <w:tc>
          <w:tcPr>
            <w:tcW w:w="4576" w:type="dxa"/>
          </w:tcPr>
          <w:p w14:paraId="0267AE6D">
            <w:pPr>
              <w:pStyle w:val="8"/>
              <w:spacing w:line="360" w:lineRule="auto"/>
              <w:ind w:firstLine="0"/>
              <w:jc w:val="center"/>
              <w:rPr>
                <w:rFonts w:ascii="宋体"/>
                <w:spacing w:val="24"/>
                <w:sz w:val="24"/>
                <w:szCs w:val="24"/>
              </w:rPr>
            </w:pPr>
          </w:p>
          <w:p w14:paraId="0DA276C9">
            <w:pPr>
              <w:pStyle w:val="8"/>
              <w:spacing w:line="360" w:lineRule="auto"/>
              <w:ind w:firstLine="0"/>
              <w:jc w:val="center"/>
              <w:rPr>
                <w:rFonts w:ascii="宋体"/>
                <w:spacing w:val="24"/>
                <w:sz w:val="24"/>
                <w:szCs w:val="24"/>
              </w:rPr>
            </w:pPr>
            <w:r>
              <w:rPr>
                <w:rFonts w:hint="eastAsia" w:ascii="宋体" w:hAnsi="宋体" w:cs="宋体"/>
                <w:spacing w:val="24"/>
                <w:sz w:val="24"/>
                <w:szCs w:val="24"/>
              </w:rPr>
              <w:t>法定代表人居民身份证</w:t>
            </w:r>
          </w:p>
          <w:p w14:paraId="277DF7C5">
            <w:pPr>
              <w:pStyle w:val="8"/>
              <w:spacing w:line="360" w:lineRule="auto"/>
              <w:ind w:firstLine="0"/>
              <w:jc w:val="center"/>
              <w:rPr>
                <w:rFonts w:ascii="宋体"/>
                <w:spacing w:val="24"/>
                <w:sz w:val="24"/>
                <w:szCs w:val="24"/>
              </w:rPr>
            </w:pPr>
            <w:r>
              <w:rPr>
                <w:rFonts w:hint="eastAsia" w:ascii="宋体" w:hAnsi="宋体" w:cs="宋体"/>
                <w:spacing w:val="24"/>
                <w:sz w:val="24"/>
                <w:szCs w:val="24"/>
              </w:rPr>
              <w:t>复印件</w:t>
            </w:r>
          </w:p>
          <w:p w14:paraId="261018B8">
            <w:pPr>
              <w:pStyle w:val="8"/>
              <w:spacing w:line="360" w:lineRule="auto"/>
              <w:ind w:firstLine="1016" w:firstLineChars="353"/>
              <w:rPr>
                <w:rFonts w:ascii="宋体"/>
                <w:sz w:val="24"/>
                <w:szCs w:val="24"/>
              </w:rPr>
            </w:pPr>
            <w:r>
              <w:rPr>
                <w:rFonts w:hint="eastAsia" w:ascii="宋体" w:hAnsi="宋体" w:cs="宋体"/>
                <w:spacing w:val="24"/>
                <w:sz w:val="24"/>
                <w:szCs w:val="24"/>
              </w:rPr>
              <w:t>（反面）</w:t>
            </w:r>
          </w:p>
          <w:p w14:paraId="56895FCC">
            <w:pPr>
              <w:spacing w:line="360" w:lineRule="auto"/>
              <w:rPr>
                <w:rFonts w:hint="eastAsia" w:cs="Times New Roman"/>
                <w:sz w:val="24"/>
                <w:szCs w:val="24"/>
              </w:rPr>
            </w:pPr>
          </w:p>
        </w:tc>
      </w:tr>
    </w:tbl>
    <w:p w14:paraId="59AEF242">
      <w:pPr>
        <w:pStyle w:val="8"/>
        <w:spacing w:line="360" w:lineRule="auto"/>
        <w:ind w:firstLine="374" w:firstLineChars="156"/>
        <w:rPr>
          <w:rFonts w:ascii="宋体"/>
          <w:sz w:val="24"/>
          <w:szCs w:val="24"/>
        </w:rPr>
      </w:pPr>
    </w:p>
    <w:p w14:paraId="7B5AF051">
      <w:pPr>
        <w:pStyle w:val="8"/>
        <w:spacing w:line="360" w:lineRule="auto"/>
        <w:ind w:firstLine="374" w:firstLineChars="156"/>
        <w:rPr>
          <w:rFonts w:ascii="宋体"/>
          <w:sz w:val="24"/>
          <w:szCs w:val="24"/>
        </w:rPr>
      </w:pPr>
      <w:r>
        <w:rPr>
          <w:rFonts w:hint="eastAsia" w:ascii="宋体" w:hAnsi="宋体" w:cs="宋体"/>
          <w:sz w:val="24"/>
          <w:szCs w:val="24"/>
        </w:rPr>
        <w:t>供应商：</w:t>
      </w:r>
      <w:r>
        <w:rPr>
          <w:rFonts w:hint="eastAsia" w:ascii="宋体" w:hAnsi="宋体" w:cs="宋体"/>
          <w:sz w:val="24"/>
          <w:szCs w:val="24"/>
          <w:u w:val="single"/>
        </w:rPr>
        <w:t>（盖章）</w:t>
      </w:r>
    </w:p>
    <w:p w14:paraId="1653BB52">
      <w:pPr>
        <w:pStyle w:val="8"/>
        <w:spacing w:line="360" w:lineRule="auto"/>
        <w:ind w:firstLine="374" w:firstLineChars="156"/>
        <w:rPr>
          <w:rFonts w:ascii="宋体"/>
          <w:sz w:val="24"/>
          <w:szCs w:val="24"/>
        </w:rPr>
      </w:pPr>
    </w:p>
    <w:p w14:paraId="7D5DE454">
      <w:pPr>
        <w:pStyle w:val="8"/>
        <w:spacing w:line="360" w:lineRule="auto"/>
        <w:ind w:firstLine="374" w:firstLineChars="156"/>
        <w:rPr>
          <w:rFonts w:ascii="宋体"/>
          <w:sz w:val="24"/>
          <w:szCs w:val="24"/>
        </w:rPr>
      </w:pPr>
      <w:r>
        <w:rPr>
          <w:rFonts w:hint="eastAsia" w:ascii="宋体" w:hAnsi="宋体" w:cs="宋体"/>
          <w:sz w:val="24"/>
          <w:szCs w:val="24"/>
        </w:rPr>
        <w:t>法定代表人：</w:t>
      </w:r>
      <w:r>
        <w:rPr>
          <w:rFonts w:hint="eastAsia" w:ascii="宋体" w:hAnsi="宋体" w:cs="宋体"/>
          <w:sz w:val="24"/>
          <w:szCs w:val="24"/>
          <w:u w:val="single"/>
        </w:rPr>
        <w:t>（签名或盖章）</w:t>
      </w:r>
    </w:p>
    <w:p w14:paraId="41BA44A6">
      <w:pPr>
        <w:pStyle w:val="8"/>
        <w:spacing w:line="360" w:lineRule="auto"/>
        <w:ind w:firstLine="374" w:firstLineChars="156"/>
        <w:jc w:val="center"/>
        <w:rPr>
          <w:rFonts w:ascii="宋体"/>
          <w:sz w:val="24"/>
          <w:szCs w:val="24"/>
        </w:rPr>
      </w:pPr>
    </w:p>
    <w:p w14:paraId="3FD434D0">
      <w:pPr>
        <w:pStyle w:val="8"/>
        <w:spacing w:line="360" w:lineRule="auto"/>
        <w:ind w:firstLine="374" w:firstLineChars="156"/>
        <w:rPr>
          <w:rFonts w:ascii="宋体"/>
          <w:sz w:val="24"/>
          <w:szCs w:val="24"/>
        </w:rPr>
      </w:pPr>
      <w:r>
        <w:rPr>
          <w:rFonts w:hint="eastAsia" w:ascii="宋体" w:hAnsi="宋体" w:cs="宋体"/>
          <w:sz w:val="24"/>
          <w:szCs w:val="24"/>
        </w:rPr>
        <w:t>日期：年</w:t>
      </w:r>
      <w:r>
        <w:rPr>
          <w:rFonts w:hint="eastAsia" w:ascii="宋体" w:hAnsi="宋体" w:cs="宋体"/>
          <w:sz w:val="24"/>
          <w:szCs w:val="24"/>
          <w:lang w:val="en-US"/>
        </w:rPr>
        <w:t xml:space="preserve"> </w:t>
      </w:r>
      <w:r>
        <w:rPr>
          <w:rFonts w:hint="eastAsia" w:ascii="宋体" w:hAnsi="宋体" w:cs="宋体"/>
          <w:sz w:val="24"/>
          <w:szCs w:val="24"/>
        </w:rPr>
        <w:t>月</w:t>
      </w:r>
      <w:r>
        <w:rPr>
          <w:rFonts w:hint="eastAsia" w:ascii="宋体" w:hAnsi="宋体" w:cs="宋体"/>
          <w:sz w:val="24"/>
          <w:szCs w:val="24"/>
          <w:lang w:val="en-US"/>
        </w:rPr>
        <w:t xml:space="preserve"> </w:t>
      </w:r>
      <w:r>
        <w:rPr>
          <w:rFonts w:hint="eastAsia" w:ascii="宋体" w:hAnsi="宋体" w:cs="宋体"/>
          <w:sz w:val="24"/>
          <w:szCs w:val="24"/>
        </w:rPr>
        <w:t>日</w:t>
      </w:r>
    </w:p>
    <w:p w14:paraId="1380E658">
      <w:pPr>
        <w:rPr>
          <w:rFonts w:hint="eastAsia" w:cs="Times New Roman"/>
          <w:b/>
          <w:bCs/>
          <w:sz w:val="24"/>
          <w:szCs w:val="24"/>
        </w:rPr>
      </w:pPr>
      <w:r>
        <w:rPr>
          <w:rFonts w:cs="Times New Roman"/>
          <w:b/>
          <w:bCs/>
          <w:sz w:val="24"/>
          <w:szCs w:val="24"/>
        </w:rPr>
        <w:br w:type="page"/>
      </w:r>
    </w:p>
    <w:p w14:paraId="3D2A5FD3">
      <w:pPr>
        <w:snapToGrid w:val="0"/>
        <w:spacing w:before="120" w:beforeLines="50" w:after="50"/>
        <w:jc w:val="both"/>
        <w:rPr>
          <w:rFonts w:hint="eastAsia" w:cs="Times New Roman"/>
          <w:b/>
          <w:bCs/>
          <w:sz w:val="24"/>
          <w:szCs w:val="24"/>
        </w:rPr>
      </w:pPr>
    </w:p>
    <w:p w14:paraId="3E88C4E0">
      <w:pPr>
        <w:snapToGrid w:val="0"/>
        <w:spacing w:before="120" w:beforeLines="50" w:after="50"/>
        <w:jc w:val="center"/>
        <w:rPr>
          <w:rFonts w:hint="eastAsia"/>
          <w:b/>
          <w:bCs/>
          <w:sz w:val="24"/>
          <w:szCs w:val="24"/>
        </w:rPr>
      </w:pPr>
    </w:p>
    <w:p w14:paraId="2851B8B8">
      <w:pPr>
        <w:snapToGrid w:val="0"/>
        <w:spacing w:before="120" w:beforeLines="50" w:after="50"/>
        <w:jc w:val="center"/>
        <w:rPr>
          <w:rFonts w:hint="eastAsia" w:cs="Times New Roman"/>
          <w:b/>
          <w:bCs/>
          <w:sz w:val="24"/>
          <w:szCs w:val="24"/>
        </w:rPr>
      </w:pPr>
      <w:r>
        <w:rPr>
          <w:rFonts w:hint="eastAsia"/>
          <w:b/>
          <w:bCs/>
          <w:sz w:val="24"/>
          <w:szCs w:val="24"/>
        </w:rPr>
        <w:t>法定代表人授权委托书</w:t>
      </w:r>
    </w:p>
    <w:p w14:paraId="221CE5F5">
      <w:pPr>
        <w:snapToGrid w:val="0"/>
        <w:spacing w:before="120" w:beforeLines="50" w:after="50"/>
        <w:rPr>
          <w:rFonts w:hint="eastAsia" w:cs="Times New Roman"/>
          <w:sz w:val="24"/>
          <w:szCs w:val="24"/>
        </w:rPr>
      </w:pPr>
    </w:p>
    <w:p w14:paraId="08118B4E">
      <w:pPr>
        <w:snapToGrid w:val="0"/>
        <w:spacing w:before="120" w:beforeLines="50" w:after="50"/>
        <w:rPr>
          <w:rFonts w:hint="eastAsia" w:cs="Times New Roman"/>
          <w:b/>
          <w:bCs/>
          <w:sz w:val="24"/>
          <w:szCs w:val="24"/>
        </w:rPr>
      </w:pPr>
      <w:r>
        <w:rPr>
          <w:rFonts w:hint="eastAsia"/>
          <w:sz w:val="24"/>
          <w:szCs w:val="24"/>
        </w:rPr>
        <w:t>致：</w:t>
      </w:r>
      <w:r>
        <w:rPr>
          <w:sz w:val="24"/>
          <w:szCs w:val="24"/>
        </w:rPr>
        <w:t>______</w:t>
      </w:r>
      <w:r>
        <w:rPr>
          <w:sz w:val="24"/>
          <w:szCs w:val="24"/>
          <w:u w:val="single"/>
        </w:rPr>
        <w:t>_     _</w:t>
      </w:r>
      <w:r>
        <w:rPr>
          <w:sz w:val="24"/>
          <w:szCs w:val="24"/>
        </w:rPr>
        <w:t>_</w:t>
      </w:r>
      <w:r>
        <w:rPr>
          <w:rFonts w:hint="eastAsia"/>
          <w:sz w:val="24"/>
          <w:szCs w:val="24"/>
        </w:rPr>
        <w:t>（招标采购单位名称）：</w:t>
      </w:r>
    </w:p>
    <w:p w14:paraId="360D0F5F">
      <w:pPr>
        <w:snapToGrid w:val="0"/>
        <w:spacing w:before="120" w:beforeLines="50" w:after="50"/>
        <w:ind w:firstLine="720" w:firstLineChars="300"/>
        <w:rPr>
          <w:rFonts w:hint="eastAsia" w:cs="Times New Roman"/>
          <w:sz w:val="24"/>
          <w:szCs w:val="24"/>
        </w:rPr>
      </w:pPr>
      <w:r>
        <w:rPr>
          <w:rFonts w:hint="eastAsia"/>
          <w:sz w:val="24"/>
          <w:szCs w:val="24"/>
        </w:rPr>
        <w:t>我</w:t>
      </w:r>
      <w:r>
        <w:rPr>
          <w:sz w:val="24"/>
          <w:szCs w:val="24"/>
        </w:rPr>
        <w:t>______</w:t>
      </w:r>
      <w:r>
        <w:rPr>
          <w:sz w:val="24"/>
          <w:szCs w:val="24"/>
          <w:u w:val="single"/>
        </w:rPr>
        <w:t>_     _</w:t>
      </w:r>
      <w:r>
        <w:rPr>
          <w:sz w:val="24"/>
          <w:szCs w:val="24"/>
        </w:rPr>
        <w:t>_</w:t>
      </w:r>
      <w:r>
        <w:rPr>
          <w:rFonts w:hint="eastAsia"/>
          <w:sz w:val="24"/>
          <w:szCs w:val="24"/>
        </w:rPr>
        <w:t>（姓名）系</w:t>
      </w:r>
      <w:r>
        <w:rPr>
          <w:sz w:val="24"/>
          <w:szCs w:val="24"/>
        </w:rPr>
        <w:t>______</w:t>
      </w:r>
      <w:r>
        <w:rPr>
          <w:sz w:val="24"/>
          <w:szCs w:val="24"/>
          <w:u w:val="single"/>
        </w:rPr>
        <w:t>_     _</w:t>
      </w:r>
      <w:r>
        <w:rPr>
          <w:sz w:val="24"/>
          <w:szCs w:val="24"/>
        </w:rPr>
        <w:t>_</w:t>
      </w:r>
      <w:r>
        <w:rPr>
          <w:rFonts w:hint="eastAsia"/>
          <w:sz w:val="24"/>
          <w:szCs w:val="24"/>
        </w:rPr>
        <w:t>（供应商名称）的法定代表人，现授权委托本单位在职职工</w:t>
      </w:r>
      <w:r>
        <w:rPr>
          <w:rFonts w:hint="eastAsia"/>
          <w:sz w:val="24"/>
          <w:szCs w:val="24"/>
          <w:lang w:val="en-US"/>
        </w:rPr>
        <w:t>___________</w:t>
      </w:r>
      <w:r>
        <w:rPr>
          <w:rFonts w:hint="eastAsia"/>
          <w:sz w:val="24"/>
          <w:szCs w:val="24"/>
        </w:rPr>
        <w:t>（姓名）以我方的名义参加</w:t>
      </w:r>
      <w:r>
        <w:rPr>
          <w:rFonts w:hint="eastAsia"/>
          <w:sz w:val="24"/>
          <w:szCs w:val="24"/>
          <w:u w:val="single"/>
          <w:lang w:val="en-US"/>
        </w:rPr>
        <w:t xml:space="preserve">      (项目）</w:t>
      </w:r>
      <w:r>
        <w:rPr>
          <w:rFonts w:hint="eastAsia"/>
          <w:sz w:val="24"/>
          <w:szCs w:val="24"/>
        </w:rPr>
        <w:t>的投标活动，并代表我方全权办理针对上述项目的投标、开标、评标、签约等具体事务和签署相关文件。</w:t>
      </w:r>
    </w:p>
    <w:p w14:paraId="36FCFCE5">
      <w:pPr>
        <w:snapToGrid w:val="0"/>
        <w:spacing w:before="120" w:beforeLines="50" w:after="50"/>
        <w:rPr>
          <w:rFonts w:hint="eastAsia" w:cs="Times New Roman"/>
          <w:sz w:val="24"/>
          <w:szCs w:val="24"/>
        </w:rPr>
      </w:pPr>
      <w:r>
        <w:rPr>
          <w:rFonts w:hint="eastAsia"/>
          <w:sz w:val="24"/>
          <w:szCs w:val="24"/>
        </w:rPr>
        <w:t>我方对被授权人的签名事项负全部责任。</w:t>
      </w:r>
    </w:p>
    <w:p w14:paraId="606DB56A">
      <w:pPr>
        <w:snapToGrid w:val="0"/>
        <w:spacing w:before="120" w:beforeLines="50" w:after="50"/>
        <w:ind w:firstLine="480"/>
        <w:rPr>
          <w:rFonts w:hint="eastAsia" w:cs="Times New Roman"/>
          <w:sz w:val="24"/>
          <w:szCs w:val="24"/>
        </w:rPr>
      </w:pPr>
      <w:r>
        <w:rPr>
          <w:rFonts w:hint="eastAsia"/>
          <w:sz w:val="24"/>
          <w:szCs w:val="24"/>
          <w:u w:val="single"/>
        </w:rPr>
        <w:t>在撤销授权的书面通知以前，本授权书一直有效。</w:t>
      </w:r>
      <w:r>
        <w:rPr>
          <w:rFonts w:hint="eastAsia"/>
          <w:sz w:val="24"/>
          <w:szCs w:val="24"/>
        </w:rPr>
        <w:t>被授权人在授权书有效期内签署的所有文件不因授权的撤销而失效。</w:t>
      </w:r>
    </w:p>
    <w:p w14:paraId="4A220467">
      <w:pPr>
        <w:snapToGrid w:val="0"/>
        <w:spacing w:before="120" w:beforeLines="50" w:after="50"/>
        <w:ind w:firstLine="480"/>
        <w:rPr>
          <w:rFonts w:hint="eastAsia" w:cs="Times New Roman"/>
          <w:sz w:val="24"/>
          <w:szCs w:val="24"/>
        </w:rPr>
      </w:pPr>
      <w:r>
        <w:rPr>
          <w:rFonts w:hint="eastAsia"/>
          <w:sz w:val="24"/>
          <w:szCs w:val="24"/>
        </w:rPr>
        <w:t>被授权人无转委托权，特此委托。</w:t>
      </w:r>
    </w:p>
    <w:p w14:paraId="30F3889B">
      <w:pPr>
        <w:snapToGrid w:val="0"/>
        <w:spacing w:before="120" w:beforeLines="50" w:after="50"/>
        <w:rPr>
          <w:rFonts w:hint="eastAsia" w:cs="Times New Roman"/>
          <w:sz w:val="24"/>
          <w:szCs w:val="24"/>
        </w:rPr>
      </w:pPr>
    </w:p>
    <w:p w14:paraId="2746E19D">
      <w:pPr>
        <w:snapToGrid w:val="0"/>
        <w:spacing w:before="120" w:beforeLines="50" w:after="50"/>
        <w:ind w:firstLine="960" w:firstLineChars="400"/>
        <w:rPr>
          <w:rFonts w:hint="eastAsia" w:cs="Times New Roman"/>
          <w:sz w:val="24"/>
          <w:szCs w:val="24"/>
          <w:u w:val="single"/>
        </w:rPr>
      </w:pPr>
      <w:r>
        <w:rPr>
          <w:rFonts w:hint="eastAsia"/>
          <w:sz w:val="24"/>
          <w:szCs w:val="24"/>
        </w:rPr>
        <w:t>被授权人签名：</w:t>
      </w:r>
      <w:r>
        <w:rPr>
          <w:rFonts w:hint="eastAsia"/>
          <w:sz w:val="24"/>
          <w:szCs w:val="24"/>
          <w:lang w:val="en-US"/>
        </w:rPr>
        <w:t xml:space="preserve">                     </w:t>
      </w:r>
      <w:r>
        <w:rPr>
          <w:rFonts w:hint="eastAsia"/>
          <w:sz w:val="24"/>
          <w:szCs w:val="24"/>
        </w:rPr>
        <w:t>法定代表人签名或盖章：</w:t>
      </w:r>
    </w:p>
    <w:p w14:paraId="181579FF">
      <w:pPr>
        <w:snapToGrid w:val="0"/>
        <w:spacing w:before="120" w:beforeLines="50" w:after="50"/>
        <w:ind w:firstLine="960" w:firstLineChars="400"/>
        <w:rPr>
          <w:rFonts w:hint="eastAsia" w:cs="Times New Roman"/>
          <w:sz w:val="24"/>
          <w:szCs w:val="24"/>
        </w:rPr>
      </w:pPr>
      <w:r>
        <w:rPr>
          <w:rFonts w:hint="eastAsia"/>
          <w:sz w:val="24"/>
          <w:szCs w:val="24"/>
        </w:rPr>
        <w:t>职务：</w:t>
      </w:r>
      <w:r>
        <w:rPr>
          <w:rFonts w:hint="eastAsia"/>
          <w:sz w:val="24"/>
          <w:szCs w:val="24"/>
          <w:lang w:val="en-US"/>
        </w:rPr>
        <w:t xml:space="preserve">                               </w:t>
      </w:r>
      <w:r>
        <w:rPr>
          <w:rFonts w:hint="eastAsia"/>
          <w:sz w:val="24"/>
          <w:szCs w:val="24"/>
        </w:rPr>
        <w:t>职务：</w:t>
      </w:r>
    </w:p>
    <w:p w14:paraId="37D1C98E">
      <w:pPr>
        <w:snapToGrid w:val="0"/>
        <w:spacing w:before="120" w:beforeLines="50" w:after="50"/>
        <w:ind w:firstLine="3120" w:firstLineChars="1300"/>
        <w:rPr>
          <w:rFonts w:hint="eastAsia"/>
          <w:sz w:val="24"/>
          <w:szCs w:val="24"/>
        </w:rPr>
      </w:pPr>
    </w:p>
    <w:p w14:paraId="07E8374E">
      <w:pPr>
        <w:snapToGrid w:val="0"/>
        <w:spacing w:before="120" w:beforeLines="50" w:after="50"/>
        <w:ind w:firstLine="3120" w:firstLineChars="1300"/>
        <w:rPr>
          <w:rFonts w:hint="eastAsia"/>
          <w:sz w:val="24"/>
          <w:szCs w:val="24"/>
        </w:rPr>
      </w:pPr>
    </w:p>
    <w:p w14:paraId="50361170">
      <w:pPr>
        <w:snapToGrid w:val="0"/>
        <w:spacing w:before="120" w:beforeLines="50" w:after="50"/>
        <w:ind w:firstLine="3120" w:firstLineChars="1300"/>
        <w:rPr>
          <w:rFonts w:hint="eastAsia" w:cs="Times New Roman"/>
          <w:sz w:val="24"/>
          <w:szCs w:val="24"/>
        </w:rPr>
      </w:pPr>
      <w:r>
        <w:rPr>
          <w:rFonts w:hint="eastAsia"/>
          <w:sz w:val="24"/>
          <w:szCs w:val="24"/>
        </w:rPr>
        <w:t>被授权人身份证复印件：</w:t>
      </w:r>
    </w:p>
    <w:p w14:paraId="6408D2FE">
      <w:pPr>
        <w:snapToGrid w:val="0"/>
        <w:spacing w:before="120" w:beforeLines="50" w:after="50"/>
        <w:rPr>
          <w:rFonts w:hint="eastAsia" w:cs="Times New Roman"/>
          <w:sz w:val="24"/>
          <w:szCs w:val="24"/>
        </w:rPr>
      </w:pPr>
    </w:p>
    <w:p w14:paraId="77556A54">
      <w:pPr>
        <w:snapToGrid w:val="0"/>
        <w:spacing w:before="120" w:beforeLines="50" w:after="50"/>
        <w:rPr>
          <w:rFonts w:hint="eastAsia" w:cs="Times New Roman"/>
          <w:sz w:val="24"/>
          <w:szCs w:val="24"/>
        </w:rPr>
      </w:pPr>
    </w:p>
    <w:p w14:paraId="328E8545">
      <w:pPr>
        <w:snapToGrid w:val="0"/>
        <w:spacing w:before="120" w:beforeLines="50" w:after="50"/>
        <w:rPr>
          <w:rFonts w:hint="eastAsia" w:cs="Times New Roman"/>
          <w:sz w:val="24"/>
          <w:szCs w:val="24"/>
        </w:rPr>
      </w:pPr>
    </w:p>
    <w:p w14:paraId="3A1CA854">
      <w:pPr>
        <w:snapToGrid w:val="0"/>
        <w:spacing w:before="120" w:beforeLines="50" w:after="50"/>
        <w:rPr>
          <w:rFonts w:hint="eastAsia" w:cs="Times New Roman"/>
          <w:sz w:val="24"/>
          <w:szCs w:val="24"/>
        </w:rPr>
      </w:pPr>
    </w:p>
    <w:p w14:paraId="0EDC897D">
      <w:pPr>
        <w:snapToGrid w:val="0"/>
        <w:spacing w:before="120" w:beforeLines="50" w:after="50"/>
        <w:rPr>
          <w:rFonts w:hint="eastAsia" w:cs="Times New Roman"/>
          <w:sz w:val="24"/>
          <w:szCs w:val="24"/>
        </w:rPr>
      </w:pPr>
      <w:r>
        <w:rPr>
          <w:rFonts w:hint="eastAsia"/>
          <w:sz w:val="24"/>
          <w:szCs w:val="24"/>
        </w:rPr>
        <w:t>供应商公章：</w:t>
      </w:r>
    </w:p>
    <w:p w14:paraId="3661AF82">
      <w:pPr>
        <w:snapToGrid w:val="0"/>
        <w:spacing w:before="120" w:beforeLines="50" w:after="50"/>
        <w:jc w:val="center"/>
        <w:rPr>
          <w:rFonts w:hint="eastAsia" w:cs="Times New Roman"/>
          <w:sz w:val="24"/>
          <w:szCs w:val="24"/>
        </w:rPr>
      </w:pPr>
    </w:p>
    <w:p w14:paraId="0203C3A0">
      <w:pPr>
        <w:snapToGrid w:val="0"/>
        <w:spacing w:before="120" w:beforeLines="50" w:after="50"/>
        <w:jc w:val="both"/>
        <w:rPr>
          <w:rFonts w:hint="eastAsia" w:cs="Times New Roman"/>
          <w:sz w:val="24"/>
          <w:szCs w:val="24"/>
        </w:rPr>
      </w:pPr>
      <w:r>
        <w:rPr>
          <w:rFonts w:hint="eastAsia"/>
          <w:sz w:val="24"/>
          <w:szCs w:val="24"/>
        </w:rPr>
        <w:t>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5BFD41AA">
      <w:pPr>
        <w:snapToGrid w:val="0"/>
        <w:spacing w:line="360" w:lineRule="auto"/>
        <w:jc w:val="both"/>
        <w:rPr>
          <w:rFonts w:hint="eastAsia" w:cs="Times New Roman"/>
          <w:sz w:val="24"/>
          <w:szCs w:val="24"/>
        </w:rPr>
      </w:pPr>
      <w:r>
        <w:rPr>
          <w:rFonts w:cs="Times New Roman"/>
          <w:sz w:val="24"/>
          <w:szCs w:val="24"/>
        </w:rPr>
        <w:br w:type="page"/>
      </w:r>
    </w:p>
    <w:p w14:paraId="395BF600">
      <w:pPr>
        <w:snapToGrid w:val="0"/>
        <w:spacing w:line="360" w:lineRule="auto"/>
        <w:jc w:val="center"/>
        <w:rPr>
          <w:rFonts w:hint="eastAsia"/>
          <w:b/>
          <w:bCs/>
          <w:sz w:val="24"/>
          <w:szCs w:val="24"/>
          <w:lang w:val="en-US"/>
        </w:rPr>
      </w:pPr>
    </w:p>
    <w:p w14:paraId="6E73FE37">
      <w:pPr>
        <w:snapToGrid w:val="0"/>
        <w:spacing w:line="360" w:lineRule="auto"/>
        <w:jc w:val="center"/>
        <w:rPr>
          <w:rFonts w:hint="eastAsia"/>
          <w:b/>
          <w:bCs/>
          <w:sz w:val="24"/>
          <w:szCs w:val="24"/>
          <w:lang w:val="en-US"/>
        </w:rPr>
      </w:pPr>
    </w:p>
    <w:p w14:paraId="24AEC1D9">
      <w:pPr>
        <w:pStyle w:val="61"/>
        <w:numPr>
          <w:ilvl w:val="0"/>
          <w:numId w:val="0"/>
        </w:numPr>
        <w:spacing w:before="120"/>
        <w:jc w:val="center"/>
        <w:rPr>
          <w:rFonts w:hint="eastAsia" w:hAnsi="宋体"/>
          <w:b/>
          <w:bCs/>
          <w:sz w:val="24"/>
          <w:lang w:eastAsia="zh-CN"/>
        </w:rPr>
      </w:pPr>
      <w:r>
        <w:rPr>
          <w:rFonts w:hint="eastAsia" w:hAnsi="宋体"/>
          <w:b/>
          <w:bCs/>
          <w:sz w:val="24"/>
          <w:lang w:eastAsia="zh-CN"/>
        </w:rPr>
        <w:t>三、</w:t>
      </w:r>
      <w:r>
        <w:rPr>
          <w:rFonts w:hint="eastAsia" w:hAnsi="宋体"/>
          <w:b/>
          <w:bCs/>
          <w:sz w:val="24"/>
        </w:rPr>
        <w:t>供应商的依法缴纳税收和社会保障资金的承诺函</w:t>
      </w:r>
      <w:r>
        <w:rPr>
          <w:rFonts w:hint="eastAsia" w:hAnsi="宋体"/>
          <w:b/>
          <w:bCs/>
          <w:sz w:val="24"/>
          <w:lang w:eastAsia="zh-CN"/>
        </w:rPr>
        <w:t>；</w:t>
      </w:r>
    </w:p>
    <w:p w14:paraId="7B185102">
      <w:pPr>
        <w:pStyle w:val="61"/>
        <w:numPr>
          <w:ilvl w:val="0"/>
          <w:numId w:val="0"/>
        </w:numPr>
        <w:spacing w:before="120"/>
        <w:jc w:val="center"/>
        <w:rPr>
          <w:rFonts w:hint="eastAsia" w:hAnsi="宋体" w:eastAsia="宋体"/>
          <w:b/>
          <w:bCs/>
          <w:sz w:val="24"/>
        </w:rPr>
      </w:pPr>
    </w:p>
    <w:p w14:paraId="49CFCD3E">
      <w:pPr>
        <w:pStyle w:val="61"/>
        <w:numPr>
          <w:ilvl w:val="0"/>
          <w:numId w:val="0"/>
        </w:numPr>
        <w:spacing w:before="120"/>
        <w:jc w:val="center"/>
        <w:rPr>
          <w:rFonts w:hint="eastAsia" w:hAnsi="宋体" w:eastAsia="宋体"/>
          <w:b/>
          <w:bCs/>
          <w:sz w:val="24"/>
        </w:rPr>
      </w:pPr>
      <w:r>
        <w:rPr>
          <w:rFonts w:hint="eastAsia" w:hAnsi="宋体" w:eastAsia="宋体"/>
          <w:b/>
          <w:bCs/>
          <w:sz w:val="24"/>
        </w:rPr>
        <w:t>承诺函</w:t>
      </w:r>
    </w:p>
    <w:p w14:paraId="1D99A299">
      <w:pPr>
        <w:widowControl/>
        <w:spacing w:line="480" w:lineRule="auto"/>
        <w:jc w:val="left"/>
        <w:rPr>
          <w:rFonts w:ascii="宋体" w:hAnsi="宋体" w:cs="宋体"/>
          <w:kern w:val="0"/>
          <w:sz w:val="24"/>
          <w:u w:val="single"/>
        </w:rPr>
      </w:pPr>
    </w:p>
    <w:p w14:paraId="5FB7FD34">
      <w:pPr>
        <w:widowControl/>
        <w:spacing w:line="480" w:lineRule="auto"/>
        <w:jc w:val="left"/>
        <w:rPr>
          <w:rFonts w:ascii="宋体" w:hAnsi="宋体" w:cs="宋体"/>
          <w:sz w:val="24"/>
        </w:rPr>
      </w:pPr>
      <w:r>
        <w:rPr>
          <w:rFonts w:hint="eastAsia" w:ascii="宋体" w:hAnsi="宋体" w:cs="宋体"/>
          <w:kern w:val="0"/>
          <w:sz w:val="24"/>
          <w:u w:val="single"/>
        </w:rPr>
        <w:t>致            （采购人、采购代理机构）</w:t>
      </w:r>
      <w:r>
        <w:rPr>
          <w:rFonts w:hint="eastAsia" w:ascii="宋体" w:hAnsi="宋体" w:cs="宋体"/>
          <w:kern w:val="0"/>
          <w:sz w:val="24"/>
        </w:rPr>
        <w:t xml:space="preserve">： </w:t>
      </w:r>
    </w:p>
    <w:p w14:paraId="33B78820">
      <w:pPr>
        <w:widowControl/>
        <w:spacing w:line="480" w:lineRule="auto"/>
        <w:ind w:firstLine="480" w:firstLineChars="200"/>
        <w:jc w:val="left"/>
        <w:rPr>
          <w:rFonts w:ascii="宋体" w:hAnsi="宋体" w:cs="宋体"/>
          <w:sz w:val="24"/>
        </w:rPr>
      </w:pPr>
      <w:r>
        <w:rPr>
          <w:rFonts w:hint="eastAsia" w:ascii="宋体" w:hAnsi="宋体" w:cs="宋体"/>
          <w:kern w:val="0"/>
          <w:sz w:val="24"/>
        </w:rPr>
        <w:t>我方</w:t>
      </w:r>
      <w:r>
        <w:rPr>
          <w:rFonts w:hint="eastAsia" w:ascii="宋体" w:hAnsi="宋体" w:cs="宋体"/>
          <w:kern w:val="0"/>
          <w:sz w:val="24"/>
          <w:u w:val="single"/>
        </w:rPr>
        <w:t xml:space="preserve">（供应商）     </w:t>
      </w:r>
      <w:r>
        <w:rPr>
          <w:rFonts w:hint="eastAsia" w:ascii="宋体" w:hAnsi="宋体" w:cs="宋体"/>
          <w:kern w:val="0"/>
          <w:sz w:val="24"/>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BF0A1BB">
      <w:pPr>
        <w:widowControl/>
        <w:spacing w:line="480" w:lineRule="auto"/>
        <w:ind w:firstLine="480" w:firstLineChars="200"/>
        <w:jc w:val="left"/>
        <w:rPr>
          <w:rFonts w:ascii="宋体" w:hAnsi="宋体" w:cs="宋体"/>
          <w:sz w:val="24"/>
        </w:rPr>
      </w:pPr>
      <w:r>
        <w:rPr>
          <w:rFonts w:hint="eastAsia" w:ascii="宋体" w:hAnsi="宋体" w:cs="宋体"/>
          <w:kern w:val="0"/>
          <w:sz w:val="24"/>
        </w:rPr>
        <w:t>特此承诺！</w:t>
      </w:r>
    </w:p>
    <w:p w14:paraId="23FDDF86">
      <w:pPr>
        <w:widowControl/>
        <w:spacing w:line="480" w:lineRule="auto"/>
        <w:jc w:val="left"/>
        <w:rPr>
          <w:rFonts w:ascii="宋体" w:hAnsi="宋体" w:cs="宋体"/>
          <w:kern w:val="0"/>
          <w:sz w:val="24"/>
        </w:rPr>
      </w:pPr>
    </w:p>
    <w:p w14:paraId="2C49887B">
      <w:pPr>
        <w:widowControl/>
        <w:spacing w:line="480" w:lineRule="auto"/>
        <w:jc w:val="left"/>
        <w:rPr>
          <w:rFonts w:ascii="宋体" w:hAnsi="宋体" w:cs="宋体"/>
          <w:sz w:val="24"/>
        </w:rPr>
      </w:pPr>
      <w:r>
        <w:rPr>
          <w:rFonts w:hint="eastAsia" w:ascii="宋体" w:hAnsi="宋体" w:cs="宋体"/>
          <w:kern w:val="0"/>
          <w:sz w:val="24"/>
        </w:rPr>
        <w:t>供应商全称（</w:t>
      </w:r>
      <w:r>
        <w:rPr>
          <w:rFonts w:hint="eastAsia" w:ascii="宋体" w:hAnsi="宋体" w:cs="宋体"/>
          <w:b/>
          <w:bCs/>
          <w:kern w:val="0"/>
          <w:sz w:val="24"/>
        </w:rPr>
        <w:t>盖单位公章</w:t>
      </w:r>
      <w:r>
        <w:rPr>
          <w:rFonts w:hint="eastAsia" w:ascii="宋体" w:hAnsi="宋体" w:cs="宋体"/>
          <w:kern w:val="0"/>
          <w:sz w:val="24"/>
        </w:rPr>
        <w:t xml:space="preserve">）： </w:t>
      </w:r>
    </w:p>
    <w:p w14:paraId="24723A03">
      <w:pPr>
        <w:widowControl/>
        <w:spacing w:line="480" w:lineRule="auto"/>
        <w:jc w:val="left"/>
        <w:rPr>
          <w:rFonts w:ascii="宋体" w:hAnsi="宋体" w:cs="宋体"/>
          <w:sz w:val="24"/>
        </w:rPr>
      </w:pPr>
      <w:r>
        <w:rPr>
          <w:rFonts w:hint="eastAsia"/>
          <w:sz w:val="24"/>
        </w:rPr>
        <w:t>法定代表人签字或盖章</w:t>
      </w:r>
      <w:r>
        <w:rPr>
          <w:rFonts w:hint="eastAsia" w:ascii="宋体" w:hAnsi="宋体" w:cs="宋体"/>
          <w:kern w:val="0"/>
          <w:sz w:val="24"/>
        </w:rPr>
        <w:t xml:space="preserve">： </w:t>
      </w:r>
    </w:p>
    <w:p w14:paraId="436D7D36">
      <w:pPr>
        <w:widowControl/>
        <w:spacing w:line="480" w:lineRule="auto"/>
        <w:jc w:val="left"/>
        <w:rPr>
          <w:rFonts w:hAnsi="宋体"/>
          <w:sz w:val="24"/>
        </w:rPr>
      </w:pPr>
      <w:r>
        <w:rPr>
          <w:rFonts w:hint="eastAsia" w:ascii="宋体" w:hAnsi="宋体" w:cs="宋体"/>
          <w:kern w:val="0"/>
          <w:sz w:val="24"/>
        </w:rPr>
        <w:t xml:space="preserve">日期：     年  月  日 </w:t>
      </w:r>
    </w:p>
    <w:p w14:paraId="4BD30281">
      <w:pPr>
        <w:pStyle w:val="8"/>
        <w:numPr>
          <w:ilvl w:val="0"/>
          <w:numId w:val="0"/>
        </w:numPr>
        <w:spacing w:line="360" w:lineRule="auto"/>
        <w:jc w:val="both"/>
        <w:rPr>
          <w:rFonts w:hint="eastAsia" w:ascii="宋体" w:hAnsi="宋体" w:eastAsia="宋体" w:cs="宋体"/>
          <w:b/>
          <w:sz w:val="24"/>
          <w:highlight w:val="none"/>
          <w:lang w:eastAsia="zh-CN"/>
        </w:rPr>
      </w:pPr>
    </w:p>
    <w:p w14:paraId="7DA8E75E">
      <w:pPr>
        <w:snapToGrid w:val="0"/>
        <w:spacing w:line="360" w:lineRule="auto"/>
        <w:ind w:left="560"/>
        <w:rPr>
          <w:rFonts w:hint="eastAsia" w:cs="Times New Roman"/>
          <w:b/>
          <w:bCs/>
          <w:sz w:val="24"/>
          <w:szCs w:val="24"/>
        </w:rPr>
      </w:pPr>
    </w:p>
    <w:p w14:paraId="0D03FCFB">
      <w:pPr>
        <w:rPr>
          <w:rFonts w:hint="eastAsia" w:ascii="宋体" w:hAnsi="宋体" w:cs="宋体"/>
          <w:b/>
          <w:bCs/>
          <w:sz w:val="24"/>
          <w:szCs w:val="24"/>
        </w:rPr>
      </w:pPr>
      <w:r>
        <w:rPr>
          <w:rFonts w:hint="eastAsia" w:ascii="宋体" w:hAnsi="宋体" w:cs="宋体"/>
          <w:b/>
          <w:bCs/>
          <w:sz w:val="24"/>
          <w:szCs w:val="24"/>
        </w:rPr>
        <w:br w:type="page"/>
      </w:r>
    </w:p>
    <w:p w14:paraId="3913C4D4">
      <w:pPr>
        <w:pStyle w:val="63"/>
        <w:spacing w:line="360" w:lineRule="auto"/>
        <w:ind w:firstLine="465"/>
        <w:jc w:val="center"/>
        <w:rPr>
          <w:rFonts w:hint="eastAsia" w:ascii="宋体" w:hAnsi="宋体" w:cs="宋体"/>
          <w:b/>
          <w:bCs/>
          <w:sz w:val="24"/>
          <w:szCs w:val="24"/>
        </w:rPr>
      </w:pPr>
    </w:p>
    <w:p w14:paraId="76B770FB">
      <w:pPr>
        <w:pStyle w:val="63"/>
        <w:spacing w:line="360" w:lineRule="auto"/>
        <w:ind w:firstLine="465"/>
        <w:jc w:val="center"/>
        <w:rPr>
          <w:rFonts w:ascii="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w:t>
      </w:r>
      <w:r>
        <w:rPr>
          <w:rFonts w:hint="eastAsia" w:ascii="宋体" w:hAnsi="宋体" w:cs="宋体"/>
          <w:b/>
          <w:bCs/>
          <w:sz w:val="24"/>
          <w:szCs w:val="24"/>
          <w:lang w:val="en-US"/>
        </w:rPr>
        <w:t>符合参加政府采购活动应当具备的一般条件的承诺函（格式见附件</w:t>
      </w:r>
      <w:r>
        <w:rPr>
          <w:rFonts w:hint="eastAsia" w:ascii="宋体" w:hAnsi="宋体" w:cs="宋体"/>
          <w:b/>
          <w:bCs/>
          <w:sz w:val="24"/>
          <w:szCs w:val="24"/>
          <w:lang w:val="en-US" w:eastAsia="zh-CN"/>
        </w:rPr>
        <w:t>）</w:t>
      </w:r>
      <w:r>
        <w:rPr>
          <w:rFonts w:hint="eastAsia" w:ascii="宋体" w:hAnsi="宋体" w:cs="宋体"/>
          <w:b/>
          <w:bCs/>
          <w:sz w:val="24"/>
          <w:szCs w:val="24"/>
        </w:rPr>
        <w:t>；</w:t>
      </w:r>
    </w:p>
    <w:p w14:paraId="02754506">
      <w:pPr>
        <w:rPr>
          <w:rFonts w:hint="eastAsia" w:cs="Times New Roman"/>
          <w:b/>
          <w:bCs/>
          <w:sz w:val="24"/>
          <w:szCs w:val="24"/>
        </w:rPr>
      </w:pPr>
    </w:p>
    <w:p w14:paraId="1A0141EA">
      <w:pPr>
        <w:spacing w:line="360" w:lineRule="auto"/>
        <w:rPr>
          <w:rFonts w:hint="eastAsia" w:ascii="宋体" w:hAnsi="宋体" w:eastAsia="宋体" w:cs="宋体"/>
          <w:color w:val="auto"/>
          <w:kern w:val="0"/>
          <w:sz w:val="24"/>
        </w:rPr>
      </w:pPr>
      <w:bookmarkStart w:id="14" w:name="_GoBack"/>
      <w:r>
        <w:rPr>
          <w:rFonts w:hint="eastAsia" w:ascii="宋体" w:hAnsi="宋体" w:eastAsia="宋体" w:cs="宋体"/>
          <w:b/>
          <w:color w:val="auto"/>
          <w:kern w:val="0"/>
          <w:sz w:val="24"/>
          <w:u w:val="single"/>
        </w:rPr>
        <w:t>湖州市政务服务管理办公室、浙江星兴工程咨询有限公司</w:t>
      </w:r>
      <w:r>
        <w:rPr>
          <w:rFonts w:hint="eastAsia" w:ascii="宋体" w:hAnsi="宋体" w:eastAsia="宋体" w:cs="宋体"/>
          <w:b/>
          <w:color w:val="auto"/>
          <w:kern w:val="0"/>
          <w:sz w:val="24"/>
        </w:rPr>
        <w:t>：</w:t>
      </w:r>
    </w:p>
    <w:p w14:paraId="34A1B283">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我方参与</w:t>
      </w:r>
      <w:r>
        <w:rPr>
          <w:rFonts w:hint="eastAsia" w:ascii="宋体" w:hAnsi="宋体" w:eastAsia="宋体" w:cs="宋体"/>
          <w:color w:val="auto"/>
          <w:kern w:val="0"/>
          <w:sz w:val="24"/>
          <w:lang w:val="en-US"/>
        </w:rPr>
        <w:t>市政务办企业综合服务涉企问题高效闭环解决系统建设项目（项目编号：</w:t>
      </w:r>
      <w:r>
        <w:rPr>
          <w:rFonts w:hint="eastAsia" w:ascii="宋体" w:hAnsi="宋体" w:eastAsia="宋体" w:cs="宋体"/>
          <w:color w:val="auto"/>
          <w:kern w:val="0"/>
          <w:sz w:val="24"/>
          <w:u w:val="single"/>
          <w:lang w:val="en-US"/>
        </w:rPr>
        <w:t xml:space="preserve">XXCG(2024)- </w:t>
      </w:r>
      <w:r>
        <w:rPr>
          <w:rFonts w:hint="eastAsia" w:ascii="宋体" w:hAnsi="宋体" w:eastAsia="宋体" w:cs="宋体"/>
          <w:color w:val="auto"/>
          <w:kern w:val="0"/>
          <w:sz w:val="24"/>
          <w:u w:val="single"/>
          <w:lang w:val="en-US" w:eastAsia="zh-CN"/>
        </w:rPr>
        <w:t>050</w:t>
      </w:r>
      <w:r>
        <w:rPr>
          <w:rFonts w:hint="eastAsia" w:ascii="宋体" w:hAnsi="宋体" w:eastAsia="宋体" w:cs="宋体"/>
          <w:color w:val="auto"/>
          <w:kern w:val="0"/>
          <w:sz w:val="24"/>
          <w:u w:val="single"/>
          <w:lang w:val="en-US"/>
        </w:rPr>
        <w:t xml:space="preserve"> </w:t>
      </w:r>
      <w:r>
        <w:rPr>
          <w:rFonts w:hint="eastAsia" w:ascii="宋体" w:hAnsi="宋体" w:eastAsia="宋体" w:cs="宋体"/>
          <w:color w:val="auto"/>
          <w:kern w:val="0"/>
          <w:sz w:val="24"/>
          <w:lang w:val="en-US"/>
        </w:rPr>
        <w:t>）</w:t>
      </w:r>
      <w:r>
        <w:rPr>
          <w:rFonts w:hint="eastAsia" w:ascii="宋体" w:hAnsi="宋体" w:eastAsia="宋体" w:cs="宋体"/>
          <w:color w:val="auto"/>
          <w:kern w:val="0"/>
          <w:sz w:val="24"/>
        </w:rPr>
        <w:t>的政府采购活动，郑重承诺：</w:t>
      </w:r>
    </w:p>
    <w:p w14:paraId="4862ED92">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sz w:val="24"/>
        </w:rPr>
        <w:t>一、具备《中华人民共和国政府采购法》第二十二条第一款规定的条件：</w:t>
      </w:r>
    </w:p>
    <w:p w14:paraId="63F40639">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1.具有独立承担民事责任的能力；</w:t>
      </w:r>
    </w:p>
    <w:p w14:paraId="1EB1F0DC">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2.具有良好的商业信誉和健全的财务会计制度；</w:t>
      </w:r>
    </w:p>
    <w:p w14:paraId="768BBE42">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3.具有履行本项目合同所必需的设备和专业技术能力；</w:t>
      </w:r>
    </w:p>
    <w:p w14:paraId="36510357">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4.有依法缴纳税收和社会保障资金的良好记录；</w:t>
      </w:r>
    </w:p>
    <w:p w14:paraId="47BEEE47">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kern w:val="0"/>
          <w:sz w:val="24"/>
        </w:rPr>
        <w:t>5.在参加本次政府采购活动前三年内，经营活动中没有重大违法记录</w:t>
      </w:r>
      <w:r>
        <w:rPr>
          <w:rFonts w:hint="eastAsia" w:ascii="宋体" w:hAnsi="宋体" w:eastAsia="宋体" w:cs="宋体"/>
          <w:color w:val="auto"/>
          <w:sz w:val="24"/>
        </w:rPr>
        <w:t>；</w:t>
      </w:r>
    </w:p>
    <w:p w14:paraId="4B957C77">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468D44AE">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sz w:val="24"/>
        </w:rPr>
        <w:t>二、</w:t>
      </w:r>
      <w:r>
        <w:rPr>
          <w:rFonts w:hint="eastAsia" w:ascii="宋体" w:hAnsi="宋体" w:eastAsia="宋体" w:cs="宋体"/>
          <w:b/>
          <w:color w:val="auto"/>
          <w:kern w:val="0"/>
          <w:sz w:val="24"/>
        </w:rPr>
        <w:t>未被“信用中国”（www.creditchina.gov.cn）、“中国政府采购网”（www.ccgp.gov.cn）列入失信被执行人名单、重大税收违法案件当事人名单、政府采购严重违法失信行为记录名单。</w:t>
      </w:r>
    </w:p>
    <w:p w14:paraId="05C2EBDF">
      <w:pPr>
        <w:spacing w:line="360" w:lineRule="auto"/>
        <w:ind w:firstLine="426" w:firstLineChars="177"/>
        <w:rPr>
          <w:rFonts w:hint="eastAsia" w:ascii="宋体" w:hAnsi="宋体" w:eastAsia="宋体" w:cs="宋体"/>
          <w:b/>
          <w:color w:val="auto"/>
          <w:sz w:val="24"/>
        </w:rPr>
      </w:pPr>
      <w:r>
        <w:rPr>
          <w:rFonts w:hint="eastAsia" w:ascii="宋体" w:hAnsi="宋体" w:eastAsia="宋体" w:cs="宋体"/>
          <w:b/>
          <w:color w:val="auto"/>
          <w:sz w:val="24"/>
        </w:rPr>
        <w:t>三、不存在以下情况：</w:t>
      </w:r>
    </w:p>
    <w:p w14:paraId="78E665ED">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单位负责人为同一人或者存在直接控股、管理关系的不同供应商参加同一合同项下的采购活动的；</w:t>
      </w:r>
    </w:p>
    <w:p w14:paraId="51AB90B8">
      <w:pPr>
        <w:spacing w:line="360" w:lineRule="auto"/>
        <w:ind w:firstLine="426" w:firstLineChars="177"/>
        <w:rPr>
          <w:rFonts w:hint="eastAsia" w:ascii="宋体" w:hAnsi="宋体" w:eastAsia="宋体" w:cs="宋体"/>
          <w:color w:val="auto"/>
          <w:kern w:val="0"/>
          <w:sz w:val="24"/>
        </w:rPr>
      </w:pPr>
      <w:r>
        <w:rPr>
          <w:rFonts w:hint="eastAsia" w:ascii="宋体" w:hAnsi="宋体" w:eastAsia="宋体" w:cs="宋体"/>
          <w:b/>
          <w:color w:val="auto"/>
          <w:kern w:val="0"/>
          <w:sz w:val="24"/>
        </w:rPr>
        <w:t>以上承诺如有虚假或隐瞒，采购人可取消我方任何资格（投标/中标/签订合同），我方对此无任何异议，并愿意承担一切后果和责任。</w:t>
      </w:r>
    </w:p>
    <w:p w14:paraId="70923AB4">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kern w:val="0"/>
          <w:sz w:val="24"/>
        </w:rPr>
        <w:t>特此承诺</w:t>
      </w:r>
      <w:r>
        <w:rPr>
          <w:rFonts w:hint="eastAsia" w:ascii="宋体" w:hAnsi="宋体" w:eastAsia="宋体" w:cs="宋体"/>
          <w:color w:val="auto"/>
          <w:kern w:val="0"/>
          <w:sz w:val="24"/>
          <w:lang w:eastAsia="zh-CN"/>
        </w:rPr>
        <w:t>！</w:t>
      </w:r>
    </w:p>
    <w:p w14:paraId="108F6BF2">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名称（电子签名或公章）：</w:t>
      </w:r>
      <w:r>
        <w:rPr>
          <w:rFonts w:hint="eastAsia" w:ascii="宋体" w:hAnsi="宋体" w:eastAsia="宋体" w:cs="宋体"/>
          <w:color w:val="auto"/>
          <w:kern w:val="0"/>
          <w:sz w:val="24"/>
        </w:rPr>
        <w:t>__________________________________</w:t>
      </w:r>
    </w:p>
    <w:p w14:paraId="76A366A2">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日期：________年____月____日</w:t>
      </w:r>
    </w:p>
    <w:p w14:paraId="1927C4CA">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kern w:val="0"/>
          <w:sz w:val="24"/>
        </w:rPr>
        <w:t>『编制说明』：1.</w:t>
      </w:r>
      <w:r>
        <w:rPr>
          <w:rFonts w:hint="eastAsia" w:ascii="宋体" w:hAnsi="宋体" w:eastAsia="宋体" w:cs="宋体"/>
          <w:b/>
          <w:color w:val="auto"/>
          <w:kern w:val="0"/>
          <w:sz w:val="24"/>
          <w:lang w:val="en-US" w:eastAsia="zh-CN"/>
        </w:rPr>
        <w:t>供应商</w:t>
      </w:r>
      <w:r>
        <w:rPr>
          <w:rFonts w:hint="eastAsia" w:ascii="宋体" w:hAnsi="宋体" w:eastAsia="宋体" w:cs="宋体"/>
          <w:b/>
          <w:color w:val="auto"/>
          <w:kern w:val="0"/>
          <w:sz w:val="24"/>
        </w:rPr>
        <w:t>须按本格式和要求提供本函，否则投标无效。2.</w:t>
      </w:r>
      <w:r>
        <w:rPr>
          <w:rFonts w:hint="eastAsia" w:ascii="宋体" w:hAnsi="宋体" w:eastAsia="宋体" w:cs="宋体"/>
          <w:b/>
          <w:color w:val="auto"/>
          <w:kern w:val="0"/>
          <w:sz w:val="24"/>
          <w:lang w:val="en-US" w:eastAsia="zh-CN"/>
        </w:rPr>
        <w:t>供应商</w:t>
      </w:r>
      <w:r>
        <w:rPr>
          <w:rFonts w:hint="eastAsia" w:ascii="宋体" w:hAnsi="宋体" w:eastAsia="宋体" w:cs="宋体"/>
          <w:b/>
          <w:color w:val="auto"/>
          <w:kern w:val="0"/>
          <w:sz w:val="24"/>
        </w:rPr>
        <w:t>为联合体的，联合体各方均须签署并提供本承诺函，否则</w:t>
      </w:r>
      <w:r>
        <w:rPr>
          <w:rFonts w:hint="eastAsia" w:ascii="宋体" w:hAnsi="宋体" w:eastAsia="宋体" w:cs="宋体"/>
          <w:b/>
          <w:color w:val="auto"/>
          <w:kern w:val="0"/>
          <w:sz w:val="24"/>
          <w:lang w:val="en-US" w:eastAsia="zh-CN"/>
        </w:rPr>
        <w:t>磋商</w:t>
      </w:r>
      <w:r>
        <w:rPr>
          <w:rFonts w:hint="eastAsia" w:ascii="宋体" w:hAnsi="宋体" w:eastAsia="宋体" w:cs="宋体"/>
          <w:b/>
          <w:color w:val="auto"/>
          <w:kern w:val="0"/>
          <w:sz w:val="24"/>
        </w:rPr>
        <w:t>无效。</w:t>
      </w:r>
    </w:p>
    <w:bookmarkEnd w:id="14"/>
    <w:p w14:paraId="69ACE60F">
      <w:pPr>
        <w:rPr>
          <w:rFonts w:hint="eastAsia"/>
          <w:b/>
          <w:bCs/>
          <w:sz w:val="24"/>
          <w:szCs w:val="24"/>
        </w:rPr>
      </w:pPr>
      <w:r>
        <w:rPr>
          <w:rFonts w:hint="eastAsia"/>
          <w:b/>
          <w:bCs/>
          <w:sz w:val="24"/>
          <w:szCs w:val="24"/>
        </w:rPr>
        <w:br w:type="page"/>
      </w:r>
    </w:p>
    <w:p w14:paraId="7B1D2FFF">
      <w:pPr>
        <w:pStyle w:val="2"/>
        <w:rPr>
          <w:rFonts w:hint="eastAsia"/>
        </w:rPr>
      </w:pPr>
    </w:p>
    <w:p w14:paraId="489F42F6">
      <w:pPr>
        <w:rPr>
          <w:rFonts w:hint="eastAsia"/>
          <w:b/>
          <w:bCs/>
          <w:sz w:val="24"/>
          <w:szCs w:val="24"/>
        </w:rPr>
      </w:pPr>
    </w:p>
    <w:p w14:paraId="49C73EDE">
      <w:pPr>
        <w:rPr>
          <w:rFonts w:hint="eastAsia"/>
          <w:b/>
          <w:bCs/>
          <w:sz w:val="24"/>
          <w:szCs w:val="24"/>
        </w:rPr>
      </w:pPr>
    </w:p>
    <w:p w14:paraId="75AD4CA5">
      <w:pPr>
        <w:rPr>
          <w:rFonts w:hint="eastAsia"/>
          <w:b/>
          <w:bCs/>
          <w:sz w:val="24"/>
          <w:szCs w:val="24"/>
          <w:lang w:val="en-US"/>
        </w:rPr>
      </w:pPr>
      <w:r>
        <w:rPr>
          <w:rFonts w:hint="eastAsia"/>
          <w:b/>
          <w:bCs/>
          <w:sz w:val="24"/>
          <w:szCs w:val="24"/>
          <w:lang w:eastAsia="zh-CN"/>
        </w:rPr>
        <w:t>五</w:t>
      </w:r>
      <w:r>
        <w:rPr>
          <w:rFonts w:hint="eastAsia"/>
          <w:b/>
          <w:bCs/>
          <w:sz w:val="24"/>
          <w:szCs w:val="24"/>
        </w:rPr>
        <w:t>、中小企业声明函。 (监狱企业参加投标【提供《监狱企业声明函》及其相关的证明材料】、残疾人福利性单位参加投标【提供《残疾人福利性单位声明函》及其相关的证明材料】，视为小型、微型企业，享受小微企业政策扶持)；</w:t>
      </w:r>
    </w:p>
    <w:p w14:paraId="1E6C920F">
      <w:pPr>
        <w:jc w:val="center"/>
        <w:rPr>
          <w:rFonts w:hint="eastAsia"/>
          <w:b/>
          <w:bCs/>
          <w:sz w:val="24"/>
          <w:szCs w:val="24"/>
        </w:rPr>
      </w:pPr>
    </w:p>
    <w:p w14:paraId="1C239A73">
      <w:pPr>
        <w:pStyle w:val="11"/>
        <w:spacing w:line="302" w:lineRule="auto"/>
        <w:ind w:right="415"/>
        <w:jc w:val="center"/>
        <w:rPr>
          <w:rFonts w:hint="eastAsia"/>
          <w:b/>
          <w:bCs/>
        </w:rPr>
      </w:pPr>
    </w:p>
    <w:p w14:paraId="44599A29">
      <w:pPr>
        <w:pStyle w:val="11"/>
        <w:spacing w:line="302" w:lineRule="auto"/>
        <w:ind w:right="415"/>
        <w:jc w:val="center"/>
        <w:rPr>
          <w:rFonts w:hint="eastAsia"/>
          <w:b/>
          <w:bCs/>
        </w:rPr>
      </w:pPr>
      <w:r>
        <w:rPr>
          <w:rFonts w:hint="eastAsia"/>
          <w:b/>
          <w:bCs/>
        </w:rPr>
        <w:t>中小企业声明函（工程、服务）</w:t>
      </w:r>
    </w:p>
    <w:p w14:paraId="676378A3">
      <w:pPr>
        <w:pStyle w:val="11"/>
        <w:spacing w:line="302" w:lineRule="auto"/>
        <w:ind w:right="415" w:firstLine="640"/>
        <w:jc w:val="both"/>
        <w:rPr>
          <w:rFonts w:hint="eastAsia"/>
          <w:spacing w:val="-2"/>
        </w:rPr>
      </w:pPr>
    </w:p>
    <w:p w14:paraId="653A1C83">
      <w:pPr>
        <w:spacing w:line="360" w:lineRule="auto"/>
        <w:ind w:firstLine="480" w:firstLineChars="200"/>
        <w:rPr>
          <w:rFonts w:hint="eastAsia" w:cs="仿宋"/>
          <w:sz w:val="24"/>
        </w:rPr>
      </w:pPr>
      <w:r>
        <w:rPr>
          <w:rFonts w:hint="eastAsia" w:cs="仿宋"/>
          <w:sz w:val="24"/>
        </w:rPr>
        <w:t>本公司（联合体）郑重声明，根据《政府采购促进中小企业发展管理办法》（财库﹝2020﹞46 号）的规定，本公司（联合体）参加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u w:val="single"/>
          <w:lang w:val="en-US"/>
        </w:rPr>
        <w:t xml:space="preserve"> </w:t>
      </w:r>
      <w:r>
        <w:rPr>
          <w:rFonts w:hint="eastAsia"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9706701">
      <w:pPr>
        <w:numPr>
          <w:ilvl w:val="0"/>
          <w:numId w:val="7"/>
        </w:numPr>
        <w:spacing w:line="360" w:lineRule="auto"/>
        <w:ind w:firstLine="480" w:firstLineChars="200"/>
        <w:rPr>
          <w:rFonts w:hint="eastAsia" w:cs="仿宋"/>
          <w:sz w:val="24"/>
        </w:rPr>
      </w:pPr>
      <w:r>
        <w:rPr>
          <w:rFonts w:hint="eastAsia" w:cs="仿宋"/>
          <w:sz w:val="24"/>
          <w:u w:val="single"/>
        </w:rPr>
        <w:t>（标的名称）</w:t>
      </w:r>
      <w:r>
        <w:rPr>
          <w:rFonts w:hint="eastAsia" w:cs="仿宋"/>
          <w:sz w:val="24"/>
          <w:u w:val="single"/>
          <w:lang w:val="en-US"/>
        </w:rPr>
        <w:t xml:space="preserve">   </w:t>
      </w:r>
      <w:r>
        <w:rPr>
          <w:rFonts w:hint="eastAsia" w:cs="仿宋"/>
          <w:sz w:val="24"/>
        </w:rPr>
        <w:t>，属于</w:t>
      </w:r>
      <w:r>
        <w:rPr>
          <w:rFonts w:hint="eastAsia" w:cs="仿宋"/>
          <w:sz w:val="24"/>
          <w:u w:val="single"/>
        </w:rPr>
        <w:t>（采购文件中明确的所属行业）</w:t>
      </w:r>
      <w:r>
        <w:rPr>
          <w:rFonts w:hint="eastAsia" w:cs="仿宋"/>
          <w:sz w:val="24"/>
          <w:u w:val="single"/>
          <w:lang w:val="en-US"/>
        </w:rPr>
        <w:t xml:space="preserve">    </w:t>
      </w:r>
      <w:r>
        <w:rPr>
          <w:rFonts w:hint="eastAsia" w:cs="仿宋"/>
          <w:sz w:val="24"/>
        </w:rPr>
        <w:t>；</w:t>
      </w:r>
    </w:p>
    <w:p w14:paraId="58B73E8A">
      <w:pPr>
        <w:spacing w:line="360" w:lineRule="auto"/>
        <w:ind w:firstLine="480" w:firstLineChars="200"/>
        <w:rPr>
          <w:rFonts w:hint="eastAsia"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 xml:space="preserve"> </w:t>
      </w:r>
      <w:r>
        <w:rPr>
          <w:rFonts w:hint="eastAsia" w:cs="仿宋"/>
          <w:sz w:val="24"/>
          <w:u w:val="single"/>
        </w:rPr>
        <w:tab/>
      </w:r>
      <w:r>
        <w:rPr>
          <w:rFonts w:hint="eastAsia" w:cs="仿宋"/>
          <w:sz w:val="24"/>
          <w:u w:val="single"/>
          <w:lang w:val="en-US"/>
        </w:rPr>
        <w:t xml:space="preserve">   </w:t>
      </w:r>
      <w:r>
        <w:rPr>
          <w:rFonts w:hint="eastAsia" w:cs="仿宋"/>
          <w:sz w:val="24"/>
        </w:rPr>
        <w:t>人，营业收入为</w:t>
      </w:r>
      <w:r>
        <w:rPr>
          <w:rFonts w:hint="eastAsia" w:cs="仿宋"/>
          <w:sz w:val="24"/>
          <w:u w:val="single"/>
        </w:rPr>
        <w:t xml:space="preserve"> </w:t>
      </w:r>
      <w:r>
        <w:rPr>
          <w:rFonts w:hint="eastAsia" w:cs="仿宋"/>
          <w:sz w:val="24"/>
          <w:u w:val="single"/>
        </w:rPr>
        <w:tab/>
      </w:r>
      <w:r>
        <w:rPr>
          <w:rFonts w:hint="eastAsia" w:cs="仿宋"/>
          <w:sz w:val="24"/>
          <w:u w:val="single"/>
          <w:lang w:val="en-US"/>
        </w:rPr>
        <w:t xml:space="preserve"> </w:t>
      </w:r>
      <w:r>
        <w:rPr>
          <w:rFonts w:hint="eastAsia" w:cs="仿宋"/>
          <w:sz w:val="24"/>
        </w:rPr>
        <w:t xml:space="preserve">万元，资产总额为 </w:t>
      </w:r>
      <w:r>
        <w:rPr>
          <w:rFonts w:hint="eastAsia" w:cs="仿宋"/>
          <w:sz w:val="24"/>
          <w:u w:val="single"/>
        </w:rPr>
        <w:tab/>
      </w:r>
      <w:r>
        <w:rPr>
          <w:rFonts w:hint="eastAsia" w:cs="仿宋"/>
          <w:sz w:val="24"/>
          <w:u w:val="single"/>
          <w:lang w:val="en-US"/>
        </w:rPr>
        <w:t xml:space="preserve">  </w:t>
      </w:r>
      <w:r>
        <w:rPr>
          <w:rFonts w:hint="eastAsia" w:cs="仿宋"/>
          <w:sz w:val="24"/>
        </w:rPr>
        <w:t>万元，属于</w:t>
      </w:r>
      <w:r>
        <w:rPr>
          <w:rFonts w:hint="eastAsia" w:cs="仿宋"/>
          <w:sz w:val="24"/>
          <w:u w:val="single"/>
        </w:rPr>
        <w:t>（中型企业、小型企业、微型企业）</w:t>
      </w:r>
      <w:r>
        <w:rPr>
          <w:rFonts w:hint="eastAsia" w:cs="仿宋"/>
          <w:sz w:val="24"/>
        </w:rPr>
        <w:t>；</w:t>
      </w:r>
    </w:p>
    <w:p w14:paraId="7E11E52D">
      <w:pPr>
        <w:spacing w:line="360" w:lineRule="auto"/>
        <w:ind w:firstLine="480" w:firstLineChars="200"/>
        <w:rPr>
          <w:rFonts w:hint="eastAsia" w:cs="仿宋"/>
          <w:sz w:val="24"/>
        </w:rPr>
      </w:pPr>
      <w:r>
        <w:rPr>
          <w:rFonts w:hint="eastAsia" w:cs="仿宋"/>
          <w:sz w:val="24"/>
        </w:rPr>
        <w:t>以上企业，不属于大企业的分支机构，不存在控股股东为大企业的情形，也不存在与大企业的负责人为同一人的情形。</w:t>
      </w:r>
    </w:p>
    <w:p w14:paraId="518F8B9C">
      <w:pPr>
        <w:spacing w:line="360" w:lineRule="auto"/>
        <w:ind w:firstLine="480" w:firstLineChars="200"/>
        <w:rPr>
          <w:rFonts w:hint="eastAsia" w:cs="仿宋"/>
          <w:sz w:val="24"/>
        </w:rPr>
      </w:pPr>
      <w:r>
        <w:rPr>
          <w:rFonts w:hint="eastAsia" w:cs="仿宋"/>
          <w:sz w:val="24"/>
        </w:rPr>
        <w:t>本企业对上述声明内容的真实性负责。如有虚假，将依法承担相应责任。</w:t>
      </w:r>
    </w:p>
    <w:p w14:paraId="5AA30D04">
      <w:pPr>
        <w:spacing w:line="360" w:lineRule="auto"/>
        <w:ind w:firstLine="5640" w:firstLineChars="2350"/>
        <w:rPr>
          <w:rFonts w:hint="eastAsia" w:cs="仿宋"/>
          <w:sz w:val="24"/>
        </w:rPr>
      </w:pPr>
    </w:p>
    <w:p w14:paraId="26DB3EC6">
      <w:pPr>
        <w:spacing w:line="360" w:lineRule="auto"/>
        <w:ind w:firstLine="5640" w:firstLineChars="2350"/>
        <w:rPr>
          <w:rFonts w:hint="eastAsia" w:cs="仿宋"/>
          <w:sz w:val="24"/>
        </w:rPr>
      </w:pPr>
      <w:r>
        <w:rPr>
          <w:rFonts w:hint="eastAsia" w:cs="仿宋"/>
          <w:sz w:val="24"/>
        </w:rPr>
        <w:t>企业名称（盖章）：</w:t>
      </w:r>
    </w:p>
    <w:p w14:paraId="0E7F71FF">
      <w:pPr>
        <w:spacing w:line="360" w:lineRule="auto"/>
        <w:ind w:firstLine="5640" w:firstLineChars="2350"/>
        <w:rPr>
          <w:rFonts w:hint="eastAsia"/>
          <w:bCs/>
          <w:sz w:val="24"/>
          <w:lang w:val="en-US"/>
        </w:rPr>
      </w:pPr>
      <w:r>
        <w:rPr>
          <w:rFonts w:hint="eastAsia" w:cs="仿宋"/>
          <w:sz w:val="24"/>
        </w:rPr>
        <w:t>日期：</w:t>
      </w:r>
      <w:r>
        <w:rPr>
          <w:rFonts w:hint="eastAsia" w:cs="仿宋"/>
          <w:sz w:val="24"/>
          <w:lang w:val="en-US"/>
        </w:rPr>
        <w:t>年 月 日</w:t>
      </w:r>
    </w:p>
    <w:p w14:paraId="688CDCCF">
      <w:pPr>
        <w:snapToGrid w:val="0"/>
        <w:spacing w:line="360" w:lineRule="auto"/>
        <w:rPr>
          <w:rFonts w:hint="eastAsia" w:cs="仿宋"/>
          <w:sz w:val="24"/>
        </w:rPr>
      </w:pPr>
    </w:p>
    <w:p w14:paraId="580F2323">
      <w:pPr>
        <w:pStyle w:val="8"/>
        <w:spacing w:line="240" w:lineRule="exact"/>
        <w:ind w:firstLine="0"/>
      </w:pPr>
    </w:p>
    <w:p w14:paraId="273577FF">
      <w:pPr>
        <w:pStyle w:val="8"/>
        <w:spacing w:line="240" w:lineRule="exact"/>
        <w:ind w:firstLine="0"/>
      </w:pPr>
    </w:p>
    <w:p w14:paraId="4176911F">
      <w:pPr>
        <w:pStyle w:val="8"/>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620B5564">
      <w:pPr>
        <w:pStyle w:val="8"/>
        <w:rPr>
          <w:rFonts w:ascii="宋体"/>
          <w:sz w:val="22"/>
        </w:rPr>
      </w:pPr>
      <w:r>
        <w:rPr>
          <w:rFonts w:hint="eastAsia" w:ascii="宋体"/>
          <w:sz w:val="22"/>
        </w:rPr>
        <w:t>2.如中标，将在中标公告中将此中小企业声明函予以公示，接受社会监督；</w:t>
      </w:r>
    </w:p>
    <w:p w14:paraId="1AE658BD">
      <w:pPr>
        <w:pStyle w:val="8"/>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46F7B31F">
      <w:pPr>
        <w:snapToGrid w:val="0"/>
        <w:spacing w:before="50" w:after="120" w:afterLines="50" w:line="600" w:lineRule="exact"/>
        <w:jc w:val="both"/>
        <w:rPr>
          <w:rFonts w:hint="eastAsia" w:cs="Times New Roman"/>
          <w:b/>
          <w:bCs/>
          <w:sz w:val="24"/>
          <w:szCs w:val="24"/>
        </w:rPr>
      </w:pPr>
    </w:p>
    <w:p w14:paraId="6D0FC0AF">
      <w:pPr>
        <w:snapToGrid w:val="0"/>
        <w:spacing w:before="50" w:after="120" w:afterLines="50" w:line="600" w:lineRule="exact"/>
        <w:jc w:val="center"/>
        <w:rPr>
          <w:rFonts w:hint="eastAsia"/>
          <w:b/>
          <w:bCs/>
          <w:sz w:val="24"/>
          <w:szCs w:val="24"/>
        </w:rPr>
      </w:pPr>
    </w:p>
    <w:p w14:paraId="183B054A">
      <w:pPr>
        <w:snapToGrid w:val="0"/>
        <w:spacing w:before="50" w:after="120" w:afterLines="50" w:line="600" w:lineRule="exact"/>
        <w:jc w:val="both"/>
        <w:rPr>
          <w:rFonts w:hint="eastAsia"/>
          <w:b/>
          <w:bCs/>
          <w:sz w:val="24"/>
          <w:szCs w:val="24"/>
        </w:rPr>
      </w:pPr>
    </w:p>
    <w:p w14:paraId="78A2D845">
      <w:pPr>
        <w:rPr>
          <w:rFonts w:hint="eastAsia"/>
          <w:b/>
          <w:bCs/>
          <w:sz w:val="24"/>
          <w:szCs w:val="24"/>
        </w:rPr>
      </w:pPr>
      <w:r>
        <w:rPr>
          <w:rFonts w:hint="eastAsia"/>
          <w:b/>
          <w:bCs/>
          <w:sz w:val="24"/>
          <w:szCs w:val="24"/>
        </w:rPr>
        <w:br w:type="page"/>
      </w:r>
    </w:p>
    <w:p w14:paraId="7D7A1DDC">
      <w:pPr>
        <w:snapToGrid w:val="0"/>
        <w:spacing w:before="50" w:after="120" w:afterLines="50" w:line="600" w:lineRule="exact"/>
        <w:jc w:val="center"/>
        <w:rPr>
          <w:rFonts w:hint="eastAsia"/>
          <w:b/>
          <w:bCs/>
          <w:sz w:val="24"/>
          <w:szCs w:val="24"/>
        </w:rPr>
      </w:pPr>
    </w:p>
    <w:p w14:paraId="526378AF">
      <w:pPr>
        <w:snapToGrid w:val="0"/>
        <w:spacing w:before="50" w:after="120" w:afterLines="50" w:line="600" w:lineRule="exact"/>
        <w:jc w:val="center"/>
        <w:rPr>
          <w:rFonts w:hint="eastAsia" w:cs="Times New Roman"/>
          <w:b/>
          <w:bCs/>
          <w:sz w:val="24"/>
          <w:szCs w:val="24"/>
        </w:rPr>
      </w:pPr>
      <w:r>
        <w:rPr>
          <w:rFonts w:hint="eastAsia"/>
          <w:b/>
          <w:bCs/>
          <w:sz w:val="24"/>
          <w:szCs w:val="24"/>
        </w:rPr>
        <w:t>监狱企业声明函</w:t>
      </w:r>
    </w:p>
    <w:p w14:paraId="5297BE5E">
      <w:pPr>
        <w:spacing w:line="600" w:lineRule="exact"/>
        <w:ind w:firstLine="480"/>
        <w:jc w:val="center"/>
        <w:rPr>
          <w:rFonts w:hint="eastAsia" w:cs="Times New Roman"/>
          <w:sz w:val="24"/>
          <w:szCs w:val="24"/>
        </w:rPr>
      </w:pPr>
      <w:r>
        <w:rPr>
          <w:rFonts w:hint="eastAsia"/>
          <w:sz w:val="24"/>
          <w:szCs w:val="24"/>
        </w:rPr>
        <w:t>【非监狱企业的不用提供】</w:t>
      </w:r>
    </w:p>
    <w:p w14:paraId="204BA686">
      <w:pPr>
        <w:spacing w:line="600" w:lineRule="exact"/>
        <w:ind w:firstLine="480"/>
        <w:rPr>
          <w:rFonts w:hint="eastAsia" w:cs="Times New Roman"/>
          <w:sz w:val="24"/>
          <w:szCs w:val="24"/>
        </w:rPr>
      </w:pPr>
      <w:r>
        <w:rPr>
          <w:rFonts w:hint="eastAsia"/>
          <w:sz w:val="24"/>
          <w:szCs w:val="24"/>
        </w:rPr>
        <w:t>本企业郑重声明，根据《关于政府采购支持监狱企业发展有关间想的通知》</w:t>
      </w:r>
      <w:r>
        <w:rPr>
          <w:sz w:val="24"/>
          <w:szCs w:val="24"/>
        </w:rPr>
        <w:t>(</w:t>
      </w:r>
      <w:r>
        <w:rPr>
          <w:rFonts w:hint="eastAsia"/>
          <w:sz w:val="24"/>
          <w:szCs w:val="24"/>
        </w:rPr>
        <w:t>财库</w:t>
      </w:r>
      <w:r>
        <w:rPr>
          <w:sz w:val="24"/>
          <w:szCs w:val="24"/>
        </w:rPr>
        <w:t>[2014]68</w:t>
      </w:r>
      <w:r>
        <w:rPr>
          <w:rFonts w:hint="eastAsia"/>
          <w:sz w:val="24"/>
          <w:szCs w:val="24"/>
        </w:rPr>
        <w:t>号）的规定，本企业为监狱企业。</w:t>
      </w:r>
    </w:p>
    <w:p w14:paraId="5FE5531A">
      <w:pPr>
        <w:spacing w:line="600" w:lineRule="exact"/>
        <w:ind w:firstLine="480"/>
        <w:rPr>
          <w:rFonts w:hint="eastAsia"/>
          <w:sz w:val="24"/>
          <w:szCs w:val="24"/>
        </w:rPr>
      </w:pPr>
      <w:r>
        <w:rPr>
          <w:rFonts w:hint="eastAsia"/>
          <w:sz w:val="24"/>
          <w:szCs w:val="24"/>
        </w:rPr>
        <w:t>根据上述标准，我企业属于监狱企业的理由为</w:t>
      </w:r>
      <w:r>
        <w:rPr>
          <w:sz w:val="24"/>
          <w:szCs w:val="24"/>
        </w:rPr>
        <w:t>:</w:t>
      </w:r>
    </w:p>
    <w:p w14:paraId="543666C6">
      <w:pPr>
        <w:spacing w:line="600" w:lineRule="exact"/>
        <w:ind w:firstLine="480"/>
        <w:rPr>
          <w:rFonts w:hint="eastAsia" w:cs="Times New Roman"/>
          <w:sz w:val="24"/>
          <w:szCs w:val="24"/>
        </w:rPr>
      </w:pPr>
      <w:r>
        <w:rPr>
          <w:rFonts w:hint="eastAsia"/>
          <w:sz w:val="24"/>
          <w:szCs w:val="24"/>
        </w:rPr>
        <w:t>本企业为参加</w:t>
      </w:r>
      <w:r>
        <w:rPr>
          <w:sz w:val="24"/>
          <w:szCs w:val="24"/>
        </w:rPr>
        <w:t>(</w:t>
      </w:r>
      <w:r>
        <w:rPr>
          <w:rFonts w:hint="eastAsia"/>
          <w:sz w:val="24"/>
          <w:szCs w:val="24"/>
        </w:rPr>
        <w:t>项目名称</w:t>
      </w:r>
      <w:r>
        <w:rPr>
          <w:sz w:val="24"/>
          <w:szCs w:val="24"/>
        </w:rPr>
        <w:t>:) (</w:t>
      </w:r>
      <w:r>
        <w:rPr>
          <w:rFonts w:hint="eastAsia"/>
          <w:sz w:val="24"/>
          <w:szCs w:val="24"/>
        </w:rPr>
        <w:t>项目编号</w:t>
      </w:r>
      <w:r>
        <w:rPr>
          <w:sz w:val="24"/>
          <w:szCs w:val="24"/>
        </w:rPr>
        <w:t>:)</w:t>
      </w:r>
      <w:r>
        <w:rPr>
          <w:rFonts w:hint="eastAsia"/>
          <w:sz w:val="24"/>
          <w:szCs w:val="24"/>
        </w:rPr>
        <w:t>采购活动提供本企业的产品。</w:t>
      </w:r>
    </w:p>
    <w:p w14:paraId="66F6C521">
      <w:pPr>
        <w:spacing w:line="600" w:lineRule="exact"/>
        <w:ind w:firstLine="360" w:firstLineChars="150"/>
        <w:rPr>
          <w:rFonts w:hint="eastAsia" w:cs="Times New Roman"/>
          <w:sz w:val="24"/>
          <w:szCs w:val="24"/>
        </w:rPr>
      </w:pPr>
      <w:r>
        <w:rPr>
          <w:rFonts w:hint="eastAsia"/>
          <w:sz w:val="24"/>
          <w:szCs w:val="24"/>
        </w:rPr>
        <w:t>本企业对上述声明的真实性负责。如有虚假，将依法承担相应责任。</w:t>
      </w:r>
    </w:p>
    <w:p w14:paraId="119E3002">
      <w:pPr>
        <w:spacing w:line="600" w:lineRule="exact"/>
        <w:ind w:firstLine="480"/>
        <w:rPr>
          <w:rFonts w:hint="eastAsia" w:cs="Times New Roman"/>
          <w:sz w:val="24"/>
          <w:szCs w:val="24"/>
        </w:rPr>
      </w:pPr>
    </w:p>
    <w:p w14:paraId="49E5A85E">
      <w:pPr>
        <w:spacing w:line="600" w:lineRule="exact"/>
        <w:ind w:firstLine="480"/>
        <w:rPr>
          <w:rFonts w:hint="eastAsia" w:cs="Times New Roman"/>
          <w:sz w:val="24"/>
          <w:szCs w:val="24"/>
        </w:rPr>
      </w:pPr>
    </w:p>
    <w:p w14:paraId="5BF90868">
      <w:pPr>
        <w:spacing w:line="600" w:lineRule="exact"/>
        <w:ind w:firstLine="480"/>
        <w:rPr>
          <w:rFonts w:hint="eastAsia" w:cs="Times New Roman"/>
          <w:sz w:val="24"/>
          <w:szCs w:val="24"/>
        </w:rPr>
      </w:pPr>
      <w:r>
        <w:rPr>
          <w:rFonts w:hint="eastAsia"/>
          <w:sz w:val="24"/>
          <w:szCs w:val="24"/>
        </w:rPr>
        <w:t>供应商：</w:t>
      </w:r>
      <w:r>
        <w:rPr>
          <w:sz w:val="24"/>
          <w:szCs w:val="24"/>
        </w:rPr>
        <w:t>_______________</w:t>
      </w:r>
      <w:r>
        <w:rPr>
          <w:rFonts w:hint="eastAsia"/>
          <w:sz w:val="24"/>
          <w:szCs w:val="24"/>
        </w:rPr>
        <w:t>（盖章）</w:t>
      </w:r>
    </w:p>
    <w:p w14:paraId="54412D00">
      <w:pPr>
        <w:spacing w:line="600" w:lineRule="exact"/>
        <w:ind w:firstLine="480"/>
        <w:rPr>
          <w:rFonts w:hint="eastAsia" w:cs="Times New Roman"/>
          <w:sz w:val="24"/>
          <w:szCs w:val="24"/>
        </w:rPr>
      </w:pPr>
      <w:r>
        <w:rPr>
          <w:rFonts w:hint="eastAsia"/>
          <w:color w:val="000000"/>
          <w:sz w:val="24"/>
          <w:szCs w:val="24"/>
        </w:rPr>
        <w:t>法定代表人或其授权代理人</w:t>
      </w:r>
      <w:r>
        <w:rPr>
          <w:rFonts w:hint="eastAsia"/>
          <w:sz w:val="24"/>
          <w:szCs w:val="24"/>
        </w:rPr>
        <w:t>（签名或盖章）：</w:t>
      </w:r>
    </w:p>
    <w:p w14:paraId="498E623E">
      <w:pPr>
        <w:spacing w:line="600" w:lineRule="exact"/>
        <w:ind w:firstLine="480"/>
        <w:rPr>
          <w:rFonts w:hint="eastAsia" w:cs="Times New Roman"/>
          <w:sz w:val="24"/>
          <w:szCs w:val="24"/>
        </w:rPr>
      </w:pPr>
      <w:r>
        <w:rPr>
          <w:rFonts w:hint="eastAsia"/>
          <w:sz w:val="24"/>
          <w:szCs w:val="24"/>
        </w:rPr>
        <w:t>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1F427928">
      <w:pPr>
        <w:spacing w:line="600" w:lineRule="exact"/>
        <w:ind w:firstLine="480"/>
        <w:rPr>
          <w:rFonts w:hint="eastAsia" w:cs="Times New Roman"/>
          <w:sz w:val="24"/>
          <w:szCs w:val="24"/>
        </w:rPr>
      </w:pPr>
    </w:p>
    <w:p w14:paraId="5ACAAC17">
      <w:pPr>
        <w:spacing w:line="600" w:lineRule="exact"/>
        <w:rPr>
          <w:rFonts w:hint="eastAsia" w:cs="Times New Roman"/>
          <w:sz w:val="24"/>
          <w:szCs w:val="24"/>
        </w:rPr>
      </w:pPr>
    </w:p>
    <w:p w14:paraId="292A42C6">
      <w:pPr>
        <w:spacing w:line="600" w:lineRule="exact"/>
        <w:ind w:firstLine="480"/>
        <w:rPr>
          <w:rFonts w:hint="eastAsia" w:cs="Times New Roman"/>
          <w:sz w:val="24"/>
          <w:szCs w:val="24"/>
        </w:rPr>
      </w:pPr>
      <w:r>
        <w:rPr>
          <w:rFonts w:hint="eastAsia"/>
          <w:sz w:val="24"/>
          <w:szCs w:val="24"/>
        </w:rPr>
        <w:t>监狱企业参加政府采购活动时，应当提供由省级以上监狱管理局、戒毒管理局</w:t>
      </w:r>
      <w:r>
        <w:rPr>
          <w:sz w:val="24"/>
          <w:szCs w:val="24"/>
        </w:rPr>
        <w:t>(</w:t>
      </w:r>
      <w:r>
        <w:rPr>
          <w:rFonts w:hint="eastAsia"/>
          <w:sz w:val="24"/>
          <w:szCs w:val="24"/>
        </w:rPr>
        <w:t>含新疆生产建设兵团</w:t>
      </w:r>
      <w:r>
        <w:rPr>
          <w:sz w:val="24"/>
          <w:szCs w:val="24"/>
        </w:rPr>
        <w:t>)</w:t>
      </w:r>
      <w:r>
        <w:rPr>
          <w:rFonts w:hint="eastAsia"/>
          <w:sz w:val="24"/>
          <w:szCs w:val="24"/>
        </w:rPr>
        <w:t>出具的属于监狱企业的证明文件；</w:t>
      </w:r>
    </w:p>
    <w:p w14:paraId="018FA602">
      <w:pPr>
        <w:spacing w:line="600" w:lineRule="exact"/>
        <w:ind w:firstLine="480"/>
        <w:rPr>
          <w:rFonts w:hint="eastAsia" w:cs="Times New Roman"/>
          <w:sz w:val="24"/>
          <w:szCs w:val="24"/>
        </w:rPr>
      </w:pPr>
      <w:r>
        <w:rPr>
          <w:rFonts w:hint="eastAsia"/>
          <w:sz w:val="24"/>
          <w:szCs w:val="24"/>
        </w:rPr>
        <w:t>监狱企业</w:t>
      </w:r>
      <w:r>
        <w:rPr>
          <w:sz w:val="24"/>
          <w:szCs w:val="24"/>
        </w:rPr>
        <w:t>:</w:t>
      </w:r>
      <w:r>
        <w:rPr>
          <w:rFonts w:hint="eastAsia"/>
          <w:sz w:val="24"/>
          <w:szCs w:val="24"/>
        </w:rPr>
        <w:t>是指由司法部认定的为罪犯、戒毒人员提供生产项目和劳动对象，且全部产权属于司法部监狱管理局、戒毒管理局、直属煤矿管理局，各省、自治区、直辖市监狱管理局、戒毒管理局，各地</w:t>
      </w:r>
      <w:r>
        <w:rPr>
          <w:sz w:val="24"/>
          <w:szCs w:val="24"/>
        </w:rPr>
        <w:t>(</w:t>
      </w:r>
      <w:r>
        <w:rPr>
          <w:rFonts w:hint="eastAsia"/>
          <w:sz w:val="24"/>
          <w:szCs w:val="24"/>
        </w:rPr>
        <w:t>设区的市</w:t>
      </w:r>
      <w:r>
        <w:rPr>
          <w:sz w:val="24"/>
          <w:szCs w:val="24"/>
        </w:rPr>
        <w:t>)</w:t>
      </w:r>
      <w:r>
        <w:rPr>
          <w:rFonts w:hint="eastAsia"/>
          <w:sz w:val="24"/>
          <w:szCs w:val="24"/>
        </w:rPr>
        <w:t>监狱、强制隔离戒毒所、戒毒康复所，以及新疆生产建设兵团监狱管理局、戒毒管理局的企业。</w:t>
      </w:r>
    </w:p>
    <w:p w14:paraId="46A215E9">
      <w:pPr>
        <w:spacing w:line="360" w:lineRule="auto"/>
        <w:jc w:val="center"/>
        <w:rPr>
          <w:rFonts w:hint="eastAsia" w:cs="Times New Roman"/>
          <w:b/>
          <w:bCs/>
          <w:color w:val="000000"/>
          <w:sz w:val="24"/>
          <w:szCs w:val="24"/>
        </w:rPr>
      </w:pPr>
      <w:r>
        <w:rPr>
          <w:rFonts w:cs="Times New Roman"/>
          <w:b/>
          <w:bCs/>
          <w:color w:val="000000"/>
        </w:rPr>
        <w:br w:type="page"/>
      </w:r>
    </w:p>
    <w:p w14:paraId="34EEF7D8">
      <w:pPr>
        <w:spacing w:line="360" w:lineRule="auto"/>
        <w:jc w:val="center"/>
        <w:rPr>
          <w:rFonts w:hint="eastAsia"/>
          <w:b/>
          <w:bCs/>
          <w:color w:val="000000"/>
          <w:sz w:val="24"/>
          <w:szCs w:val="24"/>
        </w:rPr>
      </w:pPr>
    </w:p>
    <w:p w14:paraId="04854EFC">
      <w:pPr>
        <w:spacing w:line="360" w:lineRule="auto"/>
        <w:jc w:val="center"/>
        <w:rPr>
          <w:rFonts w:hint="eastAsia"/>
          <w:b/>
          <w:bCs/>
          <w:color w:val="000000"/>
          <w:sz w:val="24"/>
          <w:szCs w:val="24"/>
        </w:rPr>
      </w:pPr>
    </w:p>
    <w:p w14:paraId="216D53F3">
      <w:pPr>
        <w:spacing w:line="360" w:lineRule="auto"/>
        <w:jc w:val="center"/>
        <w:rPr>
          <w:rFonts w:hint="eastAsia"/>
          <w:b/>
          <w:bCs/>
          <w:color w:val="000000"/>
          <w:sz w:val="24"/>
          <w:szCs w:val="24"/>
        </w:rPr>
      </w:pPr>
    </w:p>
    <w:p w14:paraId="33C6DCAB">
      <w:pPr>
        <w:spacing w:line="360" w:lineRule="auto"/>
        <w:jc w:val="center"/>
        <w:rPr>
          <w:rFonts w:hint="eastAsia" w:cs="Times New Roman"/>
          <w:b/>
          <w:bCs/>
          <w:color w:val="000000"/>
          <w:sz w:val="24"/>
          <w:szCs w:val="24"/>
        </w:rPr>
      </w:pPr>
      <w:r>
        <w:rPr>
          <w:rFonts w:hint="eastAsia"/>
          <w:b/>
          <w:bCs/>
          <w:color w:val="000000"/>
          <w:sz w:val="24"/>
          <w:szCs w:val="24"/>
        </w:rPr>
        <w:t>残疾人福利性单位声明函</w:t>
      </w:r>
    </w:p>
    <w:p w14:paraId="764CEE70">
      <w:pPr>
        <w:spacing w:line="360" w:lineRule="auto"/>
        <w:jc w:val="center"/>
        <w:rPr>
          <w:rFonts w:hint="eastAsia" w:cs="Times New Roman"/>
          <w:sz w:val="24"/>
          <w:szCs w:val="24"/>
        </w:rPr>
      </w:pPr>
      <w:r>
        <w:rPr>
          <w:rFonts w:hint="eastAsia"/>
          <w:sz w:val="24"/>
          <w:szCs w:val="24"/>
        </w:rPr>
        <w:t>【非残疾人福利性单位不用提供】</w:t>
      </w:r>
    </w:p>
    <w:p w14:paraId="30E8C30D">
      <w:pPr>
        <w:spacing w:line="360" w:lineRule="auto"/>
        <w:jc w:val="center"/>
        <w:rPr>
          <w:rFonts w:hint="eastAsia" w:cs="Times New Roman"/>
          <w:sz w:val="24"/>
          <w:szCs w:val="24"/>
        </w:rPr>
      </w:pPr>
    </w:p>
    <w:p w14:paraId="3A09EFC6">
      <w:pPr>
        <w:spacing w:line="360" w:lineRule="auto"/>
        <w:rPr>
          <w:rFonts w:hint="eastAsia" w:cs="Times New Roman"/>
          <w:sz w:val="24"/>
          <w:szCs w:val="24"/>
        </w:rPr>
      </w:pPr>
      <w:r>
        <w:rPr>
          <w:rFonts w:hint="eastAsia"/>
          <w:sz w:val="24"/>
          <w:szCs w:val="24"/>
        </w:rPr>
        <w:t>本单位郑重声明，根据《财政部民政部中国残疾人联合会关于促进残疾人就业政府采购政策的通知》</w:t>
      </w:r>
      <w:r>
        <w:rPr>
          <w:sz w:val="24"/>
          <w:szCs w:val="24"/>
        </w:rPr>
        <w:t>(</w:t>
      </w:r>
      <w:r>
        <w:rPr>
          <w:rFonts w:hint="eastAsia"/>
          <w:sz w:val="24"/>
          <w:szCs w:val="24"/>
        </w:rPr>
        <w:t>财库</w:t>
      </w:r>
      <w:r>
        <w:rPr>
          <w:sz w:val="24"/>
          <w:szCs w:val="24"/>
        </w:rPr>
        <w:t>(2017) 141</w:t>
      </w:r>
      <w:r>
        <w:rPr>
          <w:rFonts w:hint="eastAsia"/>
          <w:sz w:val="24"/>
          <w:szCs w:val="24"/>
        </w:rPr>
        <w:t>号</w:t>
      </w:r>
      <w:r>
        <w:rPr>
          <w:sz w:val="24"/>
          <w:szCs w:val="24"/>
        </w:rPr>
        <w:t>)</w:t>
      </w:r>
      <w:r>
        <w:rPr>
          <w:rFonts w:hint="eastAsia"/>
          <w:sz w:val="24"/>
          <w:szCs w:val="24"/>
        </w:rPr>
        <w:t>的规定。本单位为符合条件的残疾人福利性单位，且本单位参加</w:t>
      </w:r>
      <w:r>
        <w:rPr>
          <w:sz w:val="24"/>
          <w:szCs w:val="24"/>
        </w:rPr>
        <w:t>(</w:t>
      </w:r>
      <w:r>
        <w:rPr>
          <w:rFonts w:hint="eastAsia"/>
          <w:sz w:val="24"/>
          <w:szCs w:val="24"/>
        </w:rPr>
        <w:t>采购人名称</w:t>
      </w:r>
      <w:r>
        <w:rPr>
          <w:sz w:val="24"/>
          <w:szCs w:val="24"/>
        </w:rPr>
        <w:t>)</w:t>
      </w:r>
      <w:r>
        <w:rPr>
          <w:rFonts w:hint="eastAsia"/>
          <w:sz w:val="24"/>
          <w:szCs w:val="24"/>
        </w:rPr>
        <w:t>单位的</w:t>
      </w:r>
      <w:r>
        <w:rPr>
          <w:sz w:val="24"/>
          <w:szCs w:val="24"/>
        </w:rPr>
        <w:t xml:space="preserve"> (</w:t>
      </w:r>
      <w:r>
        <w:rPr>
          <w:rFonts w:hint="eastAsia"/>
          <w:sz w:val="24"/>
          <w:szCs w:val="24"/>
        </w:rPr>
        <w:t>项目名称</w:t>
      </w:r>
      <w:r>
        <w:rPr>
          <w:sz w:val="24"/>
          <w:szCs w:val="24"/>
        </w:rPr>
        <w:t>)</w:t>
      </w:r>
      <w:r>
        <w:rPr>
          <w:rFonts w:hint="eastAsia"/>
          <w:sz w:val="24"/>
          <w:szCs w:val="24"/>
        </w:rPr>
        <w:t>项目采购活动提供本单位制造的货物</w:t>
      </w:r>
      <w:r>
        <w:rPr>
          <w:sz w:val="24"/>
          <w:szCs w:val="24"/>
        </w:rPr>
        <w:t>(</w:t>
      </w:r>
      <w:r>
        <w:rPr>
          <w:rFonts w:hint="eastAsia"/>
          <w:sz w:val="24"/>
          <w:szCs w:val="24"/>
        </w:rPr>
        <w:t>由本单位承担工程</w:t>
      </w:r>
      <w:r>
        <w:rPr>
          <w:sz w:val="24"/>
          <w:szCs w:val="24"/>
        </w:rPr>
        <w:t>/</w:t>
      </w:r>
      <w:r>
        <w:rPr>
          <w:rFonts w:hint="eastAsia"/>
          <w:sz w:val="24"/>
          <w:szCs w:val="24"/>
        </w:rPr>
        <w:t>提供服务</w:t>
      </w:r>
      <w:r>
        <w:rPr>
          <w:sz w:val="24"/>
          <w:szCs w:val="24"/>
        </w:rPr>
        <w:t>)</w:t>
      </w:r>
      <w:r>
        <w:rPr>
          <w:rFonts w:hint="eastAsia"/>
          <w:sz w:val="24"/>
          <w:szCs w:val="24"/>
        </w:rPr>
        <w:t>，</w:t>
      </w:r>
      <w:r>
        <w:rPr>
          <w:rFonts w:hint="eastAsia"/>
          <w:color w:val="000000"/>
          <w:sz w:val="24"/>
          <w:szCs w:val="24"/>
        </w:rPr>
        <w:t>或者提供</w:t>
      </w:r>
      <w:r>
        <w:rPr>
          <w:rFonts w:hint="eastAsia"/>
          <w:sz w:val="24"/>
          <w:szCs w:val="24"/>
        </w:rPr>
        <w:t>其他残疾人福利性单位制造的货物</w:t>
      </w:r>
      <w:r>
        <w:rPr>
          <w:sz w:val="24"/>
          <w:szCs w:val="24"/>
        </w:rPr>
        <w:t>(</w:t>
      </w:r>
      <w:r>
        <w:rPr>
          <w:rFonts w:hint="eastAsia"/>
          <w:sz w:val="24"/>
          <w:szCs w:val="24"/>
        </w:rPr>
        <w:t>不包括使用非残疾</w:t>
      </w:r>
      <w:r>
        <w:rPr>
          <w:rFonts w:hint="eastAsia"/>
          <w:color w:val="000000"/>
          <w:sz w:val="24"/>
          <w:szCs w:val="24"/>
        </w:rPr>
        <w:t>人福利性单位注册商标的货物</w:t>
      </w:r>
      <w:r>
        <w:rPr>
          <w:color w:val="000000"/>
          <w:sz w:val="24"/>
          <w:szCs w:val="24"/>
        </w:rPr>
        <w:t>)</w:t>
      </w:r>
      <w:r>
        <w:rPr>
          <w:rFonts w:hint="eastAsia"/>
          <w:sz w:val="24"/>
          <w:szCs w:val="24"/>
        </w:rPr>
        <w:t>。</w:t>
      </w:r>
    </w:p>
    <w:p w14:paraId="59EE5C77">
      <w:pPr>
        <w:spacing w:line="360" w:lineRule="auto"/>
        <w:ind w:firstLine="480" w:firstLineChars="200"/>
        <w:rPr>
          <w:rFonts w:hint="eastAsia" w:cs="Times New Roman"/>
          <w:sz w:val="24"/>
          <w:szCs w:val="24"/>
        </w:rPr>
      </w:pPr>
      <w:r>
        <w:rPr>
          <w:rFonts w:hint="eastAsia"/>
          <w:sz w:val="24"/>
          <w:szCs w:val="24"/>
        </w:rPr>
        <w:t>本单位对上述声明的真实性负责，如有虚假，将依法承但相应责任。</w:t>
      </w:r>
    </w:p>
    <w:p w14:paraId="1DB71B47">
      <w:pPr>
        <w:spacing w:line="360" w:lineRule="auto"/>
        <w:ind w:firstLine="480" w:firstLineChars="200"/>
        <w:rPr>
          <w:rFonts w:hint="eastAsia" w:cs="Times New Roman"/>
          <w:sz w:val="24"/>
          <w:szCs w:val="24"/>
        </w:rPr>
      </w:pPr>
    </w:p>
    <w:p w14:paraId="402DD47D">
      <w:pPr>
        <w:spacing w:line="360" w:lineRule="auto"/>
        <w:ind w:firstLine="480" w:firstLineChars="200"/>
        <w:rPr>
          <w:rFonts w:hint="eastAsia" w:cs="Times New Roman"/>
          <w:sz w:val="24"/>
          <w:szCs w:val="24"/>
        </w:rPr>
      </w:pPr>
    </w:p>
    <w:p w14:paraId="11942FC3">
      <w:pPr>
        <w:spacing w:line="600" w:lineRule="exact"/>
        <w:ind w:firstLine="480"/>
        <w:rPr>
          <w:rFonts w:hint="eastAsia" w:cs="Times New Roman"/>
          <w:sz w:val="24"/>
          <w:szCs w:val="24"/>
        </w:rPr>
      </w:pPr>
      <w:r>
        <w:rPr>
          <w:rFonts w:hint="eastAsia"/>
          <w:sz w:val="24"/>
          <w:szCs w:val="24"/>
        </w:rPr>
        <w:t>供应商：</w:t>
      </w:r>
      <w:r>
        <w:rPr>
          <w:sz w:val="24"/>
          <w:szCs w:val="24"/>
        </w:rPr>
        <w:t>_______________</w:t>
      </w:r>
      <w:r>
        <w:rPr>
          <w:rFonts w:hint="eastAsia"/>
          <w:sz w:val="24"/>
          <w:szCs w:val="24"/>
        </w:rPr>
        <w:t>（盖章）</w:t>
      </w:r>
    </w:p>
    <w:p w14:paraId="51676D34">
      <w:pPr>
        <w:spacing w:line="600" w:lineRule="exact"/>
        <w:ind w:firstLine="480"/>
        <w:rPr>
          <w:rFonts w:hint="eastAsia" w:cs="Times New Roman"/>
          <w:sz w:val="24"/>
          <w:szCs w:val="24"/>
        </w:rPr>
      </w:pPr>
      <w:r>
        <w:rPr>
          <w:rFonts w:hint="eastAsia"/>
          <w:color w:val="000000"/>
          <w:sz w:val="24"/>
          <w:szCs w:val="24"/>
        </w:rPr>
        <w:t>法定代表人或其授权代理人</w:t>
      </w:r>
      <w:r>
        <w:rPr>
          <w:rFonts w:hint="eastAsia"/>
          <w:sz w:val="24"/>
          <w:szCs w:val="24"/>
        </w:rPr>
        <w:t>（签名或盖章）：</w:t>
      </w:r>
    </w:p>
    <w:p w14:paraId="450D3E32">
      <w:pPr>
        <w:spacing w:line="600" w:lineRule="exact"/>
        <w:ind w:firstLine="480"/>
        <w:rPr>
          <w:rFonts w:hint="eastAsia" w:cs="Times New Roman"/>
          <w:sz w:val="24"/>
          <w:szCs w:val="24"/>
        </w:rPr>
      </w:pPr>
      <w:r>
        <w:rPr>
          <w:rFonts w:hint="eastAsia"/>
          <w:sz w:val="24"/>
          <w:szCs w:val="24"/>
        </w:rPr>
        <w:t>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44C444A7">
      <w:pPr>
        <w:rPr>
          <w:rFonts w:hint="eastAsia"/>
          <w:b/>
          <w:bCs/>
          <w:sz w:val="24"/>
          <w:szCs w:val="24"/>
        </w:rPr>
      </w:pPr>
    </w:p>
    <w:p w14:paraId="76C32B04">
      <w:pPr>
        <w:jc w:val="center"/>
        <w:rPr>
          <w:rFonts w:hint="eastAsia"/>
          <w:b/>
          <w:bCs/>
          <w:sz w:val="24"/>
          <w:szCs w:val="24"/>
        </w:rPr>
      </w:pPr>
    </w:p>
    <w:p w14:paraId="2B539B3D">
      <w:pPr>
        <w:rPr>
          <w:rFonts w:hint="eastAsia"/>
          <w:b/>
          <w:bCs/>
          <w:sz w:val="24"/>
          <w:szCs w:val="24"/>
        </w:rPr>
      </w:pPr>
      <w:r>
        <w:rPr>
          <w:rFonts w:hint="eastAsia"/>
          <w:b/>
          <w:bCs/>
          <w:sz w:val="24"/>
          <w:szCs w:val="24"/>
        </w:rPr>
        <w:br w:type="page"/>
      </w:r>
    </w:p>
    <w:p w14:paraId="2A526C10">
      <w:pPr>
        <w:jc w:val="center"/>
        <w:rPr>
          <w:rFonts w:hint="eastAsia"/>
          <w:b/>
          <w:bCs/>
          <w:sz w:val="24"/>
          <w:szCs w:val="24"/>
        </w:rPr>
      </w:pPr>
    </w:p>
    <w:p w14:paraId="37A87FBA">
      <w:pPr>
        <w:jc w:val="center"/>
        <w:rPr>
          <w:rFonts w:hint="eastAsia"/>
          <w:b/>
          <w:bCs/>
          <w:sz w:val="24"/>
          <w:szCs w:val="24"/>
        </w:rPr>
      </w:pPr>
    </w:p>
    <w:p w14:paraId="451A50FD">
      <w:pPr>
        <w:jc w:val="center"/>
        <w:rPr>
          <w:rFonts w:hint="eastAsia"/>
          <w:b/>
          <w:bCs/>
          <w:sz w:val="24"/>
          <w:szCs w:val="24"/>
        </w:rPr>
      </w:pPr>
    </w:p>
    <w:p w14:paraId="6082D9F0">
      <w:pPr>
        <w:jc w:val="center"/>
        <w:rPr>
          <w:rFonts w:hint="eastAsia" w:cs="Times New Roman"/>
        </w:rPr>
      </w:pPr>
      <w:r>
        <w:rPr>
          <w:rFonts w:hint="eastAsia"/>
          <w:b/>
          <w:bCs/>
          <w:sz w:val="24"/>
          <w:szCs w:val="24"/>
        </w:rPr>
        <w:t>六、信用承诺书</w:t>
      </w:r>
    </w:p>
    <w:p w14:paraId="73783852">
      <w:pPr>
        <w:tabs>
          <w:tab w:val="left" w:pos="1650"/>
        </w:tabs>
        <w:spacing w:line="560" w:lineRule="exact"/>
        <w:ind w:firstLine="480"/>
        <w:rPr>
          <w:rFonts w:hint="eastAsia" w:cs="Times New Roman"/>
        </w:rPr>
      </w:pPr>
    </w:p>
    <w:p w14:paraId="496AD53E">
      <w:pPr>
        <w:tabs>
          <w:tab w:val="left" w:pos="1650"/>
        </w:tabs>
        <w:spacing w:line="360" w:lineRule="auto"/>
        <w:ind w:firstLine="1200" w:firstLineChars="500"/>
        <w:rPr>
          <w:rFonts w:hint="eastAsia" w:cs="Times New Roman"/>
          <w:sz w:val="24"/>
          <w:szCs w:val="24"/>
        </w:rPr>
      </w:pPr>
      <w:r>
        <w:rPr>
          <w:rFonts w:hint="eastAsia"/>
          <w:sz w:val="24"/>
          <w:szCs w:val="24"/>
        </w:rPr>
        <w:t>（供应商）现参加（采购项目）政府采购活动，郑重承诺如下：</w:t>
      </w:r>
    </w:p>
    <w:p w14:paraId="25AF5C86">
      <w:pPr>
        <w:tabs>
          <w:tab w:val="left" w:pos="1650"/>
        </w:tabs>
        <w:spacing w:line="560" w:lineRule="exact"/>
        <w:ind w:firstLine="480"/>
        <w:rPr>
          <w:rFonts w:hint="eastAsia" w:cs="Times New Roman"/>
          <w:sz w:val="24"/>
          <w:szCs w:val="24"/>
        </w:rPr>
      </w:pPr>
      <w:r>
        <w:rPr>
          <w:rFonts w:hint="eastAsia"/>
          <w:sz w:val="24"/>
          <w:szCs w:val="24"/>
        </w:rPr>
        <w:t>对所提供的资料合法性、真实性、准确性和有效性负责；</w:t>
      </w:r>
    </w:p>
    <w:p w14:paraId="6ED55169">
      <w:pPr>
        <w:tabs>
          <w:tab w:val="left" w:pos="1650"/>
        </w:tabs>
        <w:spacing w:line="560" w:lineRule="exact"/>
        <w:ind w:firstLine="480"/>
        <w:rPr>
          <w:rFonts w:hint="eastAsia" w:cs="Times New Roman"/>
          <w:sz w:val="24"/>
          <w:szCs w:val="24"/>
        </w:rPr>
      </w:pPr>
      <w:r>
        <w:rPr>
          <w:rFonts w:hint="eastAsia"/>
          <w:sz w:val="24"/>
          <w:szCs w:val="24"/>
        </w:rPr>
        <w:t>严格按照国家法律、法规和规章，依法开展相关经济活动，全面履行应尽的责任和义务；</w:t>
      </w:r>
    </w:p>
    <w:p w14:paraId="5E3E543B">
      <w:pPr>
        <w:tabs>
          <w:tab w:val="left" w:pos="1650"/>
        </w:tabs>
        <w:spacing w:line="560" w:lineRule="exact"/>
        <w:ind w:firstLine="480"/>
        <w:rPr>
          <w:rFonts w:hint="eastAsia" w:cs="Times New Roman"/>
          <w:sz w:val="24"/>
          <w:szCs w:val="24"/>
        </w:rPr>
      </w:pPr>
      <w:r>
        <w:rPr>
          <w:rFonts w:hint="eastAsia"/>
          <w:sz w:val="24"/>
          <w:szCs w:val="24"/>
        </w:rPr>
        <w:t>加强自我约束、自我规范、自我管理，不制假售假、不虚假宣传、不违约毁约、不恶意逃债、不偷税漏税，诚信依法经营；</w:t>
      </w:r>
    </w:p>
    <w:p w14:paraId="6D6DB5DE">
      <w:pPr>
        <w:tabs>
          <w:tab w:val="left" w:pos="1650"/>
        </w:tabs>
        <w:spacing w:line="560" w:lineRule="exact"/>
        <w:ind w:firstLine="480"/>
        <w:rPr>
          <w:rFonts w:hint="eastAsia" w:cs="Times New Roman"/>
          <w:sz w:val="24"/>
          <w:szCs w:val="24"/>
        </w:rPr>
      </w:pPr>
      <w:r>
        <w:rPr>
          <w:rFonts w:hint="eastAsia"/>
          <w:sz w:val="24"/>
          <w:szCs w:val="24"/>
        </w:rPr>
        <w:t>自愿接受行政主管部门的依法检查、违背承诺约定将自愿承担违约责任，并接受法律法规和相关部门规章制度的惩戒和约束；</w:t>
      </w:r>
    </w:p>
    <w:p w14:paraId="12065163">
      <w:pPr>
        <w:tabs>
          <w:tab w:val="left" w:pos="1650"/>
        </w:tabs>
        <w:spacing w:line="560" w:lineRule="exact"/>
        <w:ind w:firstLine="480"/>
        <w:rPr>
          <w:rFonts w:hint="eastAsia" w:cs="Times New Roman"/>
          <w:sz w:val="24"/>
          <w:szCs w:val="24"/>
        </w:rPr>
      </w:pPr>
      <w:r>
        <w:rPr>
          <w:rFonts w:hint="eastAsia"/>
          <w:color w:val="333333"/>
          <w:sz w:val="24"/>
          <w:szCs w:val="24"/>
        </w:rPr>
        <w:t>按照信用信息管理有关要求，本单位（个人）同意将以上承诺在信用湖州网站公示，若违背以上承诺，依据相关规定记入企业（个人）信用</w:t>
      </w:r>
      <w:r>
        <w:rPr>
          <w:rFonts w:hint="eastAsia"/>
          <w:color w:val="000000"/>
          <w:sz w:val="24"/>
          <w:szCs w:val="24"/>
        </w:rPr>
        <w:t>档案；性质严重的，承担相应法律后果和责任，并依法依规列入严重失信名单。</w:t>
      </w:r>
    </w:p>
    <w:p w14:paraId="58190D80">
      <w:pPr>
        <w:tabs>
          <w:tab w:val="left" w:pos="1650"/>
        </w:tabs>
        <w:spacing w:line="560" w:lineRule="exact"/>
        <w:ind w:firstLine="480"/>
        <w:rPr>
          <w:rFonts w:hint="eastAsia" w:cs="Times New Roman"/>
          <w:sz w:val="24"/>
          <w:szCs w:val="24"/>
          <w:u w:val="single"/>
        </w:rPr>
      </w:pPr>
    </w:p>
    <w:p w14:paraId="23971B38">
      <w:pPr>
        <w:tabs>
          <w:tab w:val="left" w:pos="1650"/>
        </w:tabs>
        <w:spacing w:line="560" w:lineRule="exact"/>
        <w:ind w:firstLine="480"/>
        <w:rPr>
          <w:rFonts w:hint="eastAsia" w:cs="Times New Roman"/>
          <w:sz w:val="24"/>
          <w:szCs w:val="24"/>
          <w:u w:val="single"/>
        </w:rPr>
      </w:pPr>
    </w:p>
    <w:p w14:paraId="0D0D6F71">
      <w:pPr>
        <w:pStyle w:val="65"/>
        <w:spacing w:before="0" w:beforeAutospacing="0" w:after="0" w:afterAutospacing="0" w:line="560" w:lineRule="exact"/>
        <w:ind w:firstLine="600" w:firstLineChars="250"/>
        <w:rPr>
          <w:rFonts w:hint="eastAsia" w:cs="Times New Roman"/>
          <w:color w:val="000000"/>
          <w:spacing w:val="-7"/>
          <w:sz w:val="24"/>
          <w:szCs w:val="24"/>
        </w:rPr>
      </w:pPr>
      <w:r>
        <w:rPr>
          <w:rFonts w:hint="eastAsia"/>
          <w:kern w:val="2"/>
          <w:sz w:val="24"/>
          <w:szCs w:val="24"/>
        </w:rPr>
        <w:t>统一社会信用代码：</w:t>
      </w:r>
    </w:p>
    <w:p w14:paraId="75D8A347">
      <w:pPr>
        <w:pStyle w:val="65"/>
        <w:spacing w:before="0" w:beforeAutospacing="0" w:after="0" w:afterAutospacing="0" w:line="560" w:lineRule="exact"/>
        <w:ind w:firstLine="480"/>
        <w:jc w:val="right"/>
        <w:rPr>
          <w:rFonts w:hint="eastAsia" w:cs="Times New Roman"/>
          <w:color w:val="000000"/>
          <w:sz w:val="24"/>
          <w:szCs w:val="24"/>
        </w:rPr>
      </w:pPr>
    </w:p>
    <w:p w14:paraId="1B33690A">
      <w:pPr>
        <w:pStyle w:val="65"/>
        <w:spacing w:before="0" w:beforeAutospacing="0" w:after="0" w:afterAutospacing="0" w:line="560" w:lineRule="exact"/>
        <w:ind w:firstLine="3240" w:firstLineChars="1350"/>
        <w:jc w:val="right"/>
        <w:rPr>
          <w:rFonts w:hint="eastAsia" w:cs="Times New Roman"/>
          <w:kern w:val="2"/>
          <w:sz w:val="24"/>
          <w:szCs w:val="24"/>
        </w:rPr>
      </w:pPr>
      <w:r>
        <w:rPr>
          <w:rFonts w:hint="eastAsia"/>
          <w:kern w:val="2"/>
          <w:sz w:val="24"/>
          <w:szCs w:val="24"/>
        </w:rPr>
        <w:t>承诺单位</w:t>
      </w:r>
      <w:r>
        <w:rPr>
          <w:kern w:val="2"/>
          <w:sz w:val="24"/>
          <w:szCs w:val="24"/>
        </w:rPr>
        <w:t>/</w:t>
      </w:r>
      <w:r>
        <w:rPr>
          <w:rFonts w:hint="eastAsia"/>
          <w:kern w:val="2"/>
          <w:sz w:val="24"/>
          <w:szCs w:val="24"/>
        </w:rPr>
        <w:t>个人（盖章</w:t>
      </w:r>
      <w:r>
        <w:rPr>
          <w:kern w:val="2"/>
          <w:sz w:val="24"/>
          <w:szCs w:val="24"/>
        </w:rPr>
        <w:t>/</w:t>
      </w:r>
      <w:r>
        <w:rPr>
          <w:rFonts w:hint="eastAsia"/>
          <w:kern w:val="2"/>
          <w:sz w:val="24"/>
          <w:szCs w:val="24"/>
        </w:rPr>
        <w:t>签名）</w:t>
      </w:r>
    </w:p>
    <w:p w14:paraId="64ED7780">
      <w:pPr>
        <w:spacing w:line="560" w:lineRule="exact"/>
        <w:ind w:firstLine="480"/>
        <w:jc w:val="right"/>
        <w:rPr>
          <w:rFonts w:hint="eastAsia" w:cs="Times New Roman"/>
          <w:sz w:val="24"/>
          <w:szCs w:val="24"/>
        </w:rPr>
      </w:pPr>
      <w:r>
        <w:rPr>
          <w:rFonts w:hint="eastAsia"/>
          <w:sz w:val="24"/>
          <w:szCs w:val="24"/>
        </w:rPr>
        <w:t>时间：年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7F101058">
      <w:pPr>
        <w:snapToGrid w:val="0"/>
        <w:spacing w:before="50" w:after="120" w:afterLines="50"/>
        <w:rPr>
          <w:rFonts w:hint="eastAsia" w:cs="Times New Roman"/>
          <w:b/>
          <w:bCs/>
          <w:sz w:val="24"/>
          <w:szCs w:val="24"/>
        </w:rPr>
      </w:pPr>
    </w:p>
    <w:p w14:paraId="4FE2F12A">
      <w:pPr>
        <w:pStyle w:val="62"/>
        <w:tabs>
          <w:tab w:val="left" w:pos="1616"/>
        </w:tabs>
        <w:spacing w:before="134"/>
        <w:ind w:left="0" w:firstLine="0"/>
        <w:jc w:val="both"/>
        <w:rPr>
          <w:rFonts w:hint="eastAsia" w:cs="Times New Roman"/>
          <w:b/>
          <w:bCs/>
          <w:sz w:val="24"/>
          <w:szCs w:val="24"/>
          <w:lang w:val="en-US"/>
        </w:rPr>
      </w:pPr>
    </w:p>
    <w:p w14:paraId="0567DBA7">
      <w:pPr>
        <w:pStyle w:val="62"/>
        <w:tabs>
          <w:tab w:val="left" w:pos="1616"/>
        </w:tabs>
        <w:spacing w:before="134"/>
        <w:ind w:left="0" w:firstLine="0"/>
        <w:jc w:val="both"/>
        <w:rPr>
          <w:rFonts w:hint="eastAsia" w:cs="Times New Roman"/>
          <w:b/>
          <w:bCs/>
          <w:sz w:val="24"/>
          <w:szCs w:val="24"/>
          <w:lang w:val="en-US"/>
        </w:rPr>
      </w:pPr>
    </w:p>
    <w:p w14:paraId="73E17B5B">
      <w:pPr>
        <w:pStyle w:val="5"/>
        <w:ind w:left="0"/>
        <w:rPr>
          <w:rFonts w:hint="eastAsia" w:cs="Times New Roman"/>
          <w:sz w:val="28"/>
          <w:szCs w:val="28"/>
        </w:rPr>
      </w:pPr>
    </w:p>
    <w:p w14:paraId="74DDCA29">
      <w:pPr>
        <w:pStyle w:val="62"/>
        <w:tabs>
          <w:tab w:val="left" w:pos="1616"/>
        </w:tabs>
        <w:spacing w:before="134"/>
        <w:ind w:left="0" w:firstLine="0"/>
        <w:jc w:val="both"/>
        <w:rPr>
          <w:rFonts w:hint="eastAsia" w:cs="Times New Roman"/>
          <w:b/>
          <w:bCs/>
          <w:sz w:val="24"/>
          <w:szCs w:val="24"/>
          <w:lang w:val="en-US"/>
        </w:rPr>
      </w:pPr>
    </w:p>
    <w:p w14:paraId="6CC2540C">
      <w:pPr>
        <w:rPr>
          <w:rFonts w:hint="eastAsia"/>
          <w:b/>
          <w:bCs/>
          <w:sz w:val="24"/>
          <w:szCs w:val="24"/>
          <w:lang w:val="en-US"/>
        </w:rPr>
      </w:pPr>
      <w:r>
        <w:rPr>
          <w:rFonts w:hint="eastAsia"/>
          <w:b/>
          <w:bCs/>
          <w:sz w:val="24"/>
          <w:szCs w:val="24"/>
          <w:lang w:val="en-US"/>
        </w:rPr>
        <w:br w:type="page"/>
      </w:r>
    </w:p>
    <w:p w14:paraId="0EA75891">
      <w:pPr>
        <w:pStyle w:val="62"/>
        <w:tabs>
          <w:tab w:val="left" w:pos="1616"/>
        </w:tabs>
        <w:spacing w:before="134"/>
        <w:ind w:left="0" w:firstLine="482" w:firstLineChars="200"/>
        <w:jc w:val="both"/>
        <w:rPr>
          <w:rFonts w:hint="eastAsia"/>
          <w:b/>
          <w:bCs/>
          <w:sz w:val="24"/>
          <w:szCs w:val="24"/>
          <w:lang w:val="en-US"/>
        </w:rPr>
      </w:pPr>
    </w:p>
    <w:p w14:paraId="338BCB9A">
      <w:pPr>
        <w:pStyle w:val="62"/>
        <w:tabs>
          <w:tab w:val="left" w:pos="1616"/>
        </w:tabs>
        <w:spacing w:before="134"/>
        <w:ind w:left="0" w:firstLine="482" w:firstLineChars="200"/>
        <w:jc w:val="both"/>
        <w:rPr>
          <w:rFonts w:hint="eastAsia"/>
          <w:b/>
          <w:bCs/>
          <w:sz w:val="24"/>
          <w:szCs w:val="24"/>
          <w:lang w:val="en-US"/>
        </w:rPr>
      </w:pPr>
    </w:p>
    <w:p w14:paraId="3190D037">
      <w:pPr>
        <w:pStyle w:val="62"/>
        <w:tabs>
          <w:tab w:val="left" w:pos="1616"/>
        </w:tabs>
        <w:spacing w:before="134"/>
        <w:ind w:left="0" w:firstLine="482" w:firstLineChars="200"/>
        <w:jc w:val="both"/>
        <w:rPr>
          <w:rFonts w:hint="eastAsia"/>
          <w:sz w:val="24"/>
          <w:szCs w:val="24"/>
          <w:lang w:val="en-US"/>
        </w:rPr>
      </w:pPr>
      <w:r>
        <w:rPr>
          <w:rFonts w:hint="eastAsia"/>
          <w:b/>
          <w:bCs/>
          <w:sz w:val="24"/>
          <w:szCs w:val="24"/>
          <w:lang w:val="en-US"/>
        </w:rPr>
        <w:t>商务技术文件目录：</w:t>
      </w:r>
    </w:p>
    <w:p w14:paraId="65B26983">
      <w:pPr>
        <w:spacing w:line="440" w:lineRule="exact"/>
        <w:ind w:firstLine="480" w:firstLineChars="200"/>
        <w:rPr>
          <w:rFonts w:hint="eastAsia"/>
          <w:sz w:val="24"/>
        </w:rPr>
      </w:pPr>
      <w:r>
        <w:rPr>
          <w:rFonts w:hint="eastAsia"/>
          <w:sz w:val="24"/>
        </w:rPr>
        <w:t>（1）评分索引表（格式见附件，主要用于磋商小组对应评分内容，包括技术部分、商务部分、资信及其他部分）；</w:t>
      </w:r>
    </w:p>
    <w:p w14:paraId="037C628B">
      <w:pPr>
        <w:numPr>
          <w:ilvl w:val="0"/>
          <w:numId w:val="0"/>
        </w:numPr>
        <w:spacing w:line="460" w:lineRule="exact"/>
        <w:ind w:firstLine="480" w:firstLineChars="200"/>
        <w:rPr>
          <w:rFonts w:hint="eastAsia" w:cs="Times New Roman"/>
          <w:sz w:val="24"/>
          <w:szCs w:val="24"/>
          <w:lang w:val="en-US"/>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szCs w:val="24"/>
          <w:lang w:val="en-US"/>
        </w:rPr>
        <w:t>供应商情况表；</w:t>
      </w:r>
    </w:p>
    <w:p w14:paraId="17E3002B">
      <w:pPr>
        <w:spacing w:line="440" w:lineRule="exact"/>
        <w:ind w:firstLine="480" w:firstLineChars="200"/>
        <w:rPr>
          <w:rFonts w:hint="eastAsia"/>
          <w:sz w:val="24"/>
        </w:rPr>
      </w:pPr>
      <w:r>
        <w:rPr>
          <w:rFonts w:hint="eastAsia"/>
          <w:sz w:val="24"/>
        </w:rPr>
        <w:t>（</w:t>
      </w:r>
      <w:r>
        <w:rPr>
          <w:rFonts w:hint="eastAsia"/>
          <w:sz w:val="24"/>
          <w:lang w:val="en-US" w:eastAsia="zh-CN"/>
        </w:rPr>
        <w:t>3</w:t>
      </w:r>
      <w:r>
        <w:rPr>
          <w:rFonts w:hint="eastAsia"/>
          <w:sz w:val="24"/>
        </w:rPr>
        <w:t>）磋商声明书（格式见附件）；</w:t>
      </w:r>
    </w:p>
    <w:p w14:paraId="7D90E41B">
      <w:pPr>
        <w:spacing w:line="440" w:lineRule="exact"/>
        <w:ind w:firstLine="480" w:firstLineChars="200"/>
        <w:rPr>
          <w:rFonts w:hint="eastAsia"/>
          <w:sz w:val="24"/>
          <w:lang w:val="en-US"/>
        </w:rPr>
      </w:pPr>
      <w:r>
        <w:rPr>
          <w:rFonts w:hint="eastAsia"/>
          <w:sz w:val="24"/>
        </w:rPr>
        <w:t>（</w:t>
      </w:r>
      <w:r>
        <w:rPr>
          <w:rFonts w:hint="eastAsia"/>
          <w:sz w:val="24"/>
          <w:lang w:val="en-US" w:eastAsia="zh-CN"/>
        </w:rPr>
        <w:t>4</w:t>
      </w:r>
      <w:r>
        <w:rPr>
          <w:rFonts w:hint="eastAsia"/>
          <w:sz w:val="24"/>
        </w:rPr>
        <w:t>）</w:t>
      </w:r>
      <w:r>
        <w:rPr>
          <w:rFonts w:hint="eastAsia"/>
          <w:sz w:val="24"/>
          <w:lang w:val="en-US"/>
        </w:rPr>
        <w:t>对项目的总体理解；</w:t>
      </w:r>
    </w:p>
    <w:p w14:paraId="6632A48D">
      <w:pPr>
        <w:spacing w:line="440" w:lineRule="exact"/>
        <w:ind w:firstLine="480" w:firstLineChars="200"/>
        <w:rPr>
          <w:rFonts w:hint="eastAsia"/>
          <w:sz w:val="24"/>
          <w:lang w:val="en-US"/>
        </w:rPr>
      </w:pPr>
      <w:r>
        <w:rPr>
          <w:rFonts w:hint="eastAsia"/>
          <w:sz w:val="24"/>
        </w:rPr>
        <w:t>（</w:t>
      </w:r>
      <w:r>
        <w:rPr>
          <w:rFonts w:hint="eastAsia"/>
          <w:sz w:val="24"/>
          <w:lang w:val="en-US" w:eastAsia="zh-CN"/>
        </w:rPr>
        <w:t>5</w:t>
      </w:r>
      <w:r>
        <w:rPr>
          <w:rFonts w:hint="eastAsia"/>
          <w:sz w:val="24"/>
        </w:rPr>
        <w:t>）</w:t>
      </w:r>
      <w:r>
        <w:rPr>
          <w:rFonts w:hint="eastAsia"/>
          <w:sz w:val="24"/>
          <w:lang w:val="en-US"/>
        </w:rPr>
        <w:t>项目</w:t>
      </w:r>
      <w:r>
        <w:rPr>
          <w:rFonts w:hint="eastAsia"/>
          <w:sz w:val="24"/>
          <w:lang w:val="en-US" w:eastAsia="zh-CN"/>
        </w:rPr>
        <w:t>技术</w:t>
      </w:r>
      <w:r>
        <w:rPr>
          <w:rFonts w:hint="eastAsia"/>
          <w:sz w:val="24"/>
          <w:lang w:val="en-US"/>
        </w:rPr>
        <w:t>方案；</w:t>
      </w:r>
    </w:p>
    <w:p w14:paraId="1F49D2D0">
      <w:pPr>
        <w:spacing w:line="440" w:lineRule="exact"/>
        <w:ind w:firstLine="480" w:firstLineChars="200"/>
        <w:rPr>
          <w:rFonts w:hint="eastAsia"/>
          <w:sz w:val="24"/>
          <w:szCs w:val="24"/>
          <w:lang w:val="en-US"/>
        </w:rPr>
      </w:pPr>
      <w:r>
        <w:rPr>
          <w:rFonts w:hint="eastAsia"/>
          <w:sz w:val="24"/>
        </w:rPr>
        <w:t>（</w:t>
      </w:r>
      <w:r>
        <w:rPr>
          <w:rFonts w:hint="eastAsia"/>
          <w:sz w:val="24"/>
          <w:lang w:val="en-US" w:eastAsia="zh-CN"/>
        </w:rPr>
        <w:t>6</w:t>
      </w:r>
      <w:r>
        <w:rPr>
          <w:rFonts w:hint="eastAsia"/>
          <w:sz w:val="24"/>
        </w:rPr>
        <w:t>）</w:t>
      </w:r>
      <w:r>
        <w:rPr>
          <w:rFonts w:hint="eastAsia"/>
          <w:sz w:val="24"/>
          <w:lang w:val="en-US"/>
        </w:rPr>
        <w:t>项目实施方案</w:t>
      </w:r>
      <w:r>
        <w:rPr>
          <w:rFonts w:hint="eastAsia"/>
          <w:sz w:val="24"/>
        </w:rPr>
        <w:t>；</w:t>
      </w:r>
    </w:p>
    <w:p w14:paraId="059F5410">
      <w:pPr>
        <w:spacing w:line="440" w:lineRule="exact"/>
        <w:ind w:firstLine="480" w:firstLineChars="200"/>
        <w:rPr>
          <w:rFonts w:hint="eastAsia"/>
          <w:sz w:val="24"/>
          <w:lang w:val="en-US"/>
        </w:rPr>
      </w:pPr>
      <w:r>
        <w:rPr>
          <w:rFonts w:hint="eastAsia"/>
          <w:sz w:val="24"/>
          <w:szCs w:val="24"/>
          <w:lang w:val="en-US"/>
        </w:rPr>
        <w:t>（</w:t>
      </w:r>
      <w:r>
        <w:rPr>
          <w:rFonts w:hint="eastAsia"/>
          <w:sz w:val="24"/>
          <w:szCs w:val="24"/>
          <w:lang w:val="en-US" w:eastAsia="zh-CN"/>
        </w:rPr>
        <w:t>7</w:t>
      </w:r>
      <w:r>
        <w:rPr>
          <w:rFonts w:hint="eastAsia"/>
          <w:sz w:val="24"/>
          <w:szCs w:val="24"/>
          <w:lang w:val="en-US"/>
        </w:rPr>
        <w:t>）</w:t>
      </w:r>
      <w:r>
        <w:rPr>
          <w:rFonts w:hint="eastAsia"/>
          <w:sz w:val="24"/>
          <w:szCs w:val="24"/>
          <w:lang w:val="en-US" w:eastAsia="zh-CN"/>
        </w:rPr>
        <w:t>视频</w:t>
      </w:r>
      <w:r>
        <w:rPr>
          <w:rFonts w:hint="eastAsia"/>
          <w:sz w:val="24"/>
          <w:szCs w:val="24"/>
          <w:lang w:val="en-US"/>
        </w:rPr>
        <w:t>演示</w:t>
      </w:r>
      <w:r>
        <w:rPr>
          <w:rFonts w:hint="eastAsia"/>
          <w:b/>
          <w:bCs/>
          <w:sz w:val="24"/>
        </w:rPr>
        <w:t>（单独密封提供）</w:t>
      </w:r>
      <w:r>
        <w:rPr>
          <w:rFonts w:hint="eastAsia"/>
          <w:sz w:val="24"/>
          <w:lang w:val="en-US"/>
        </w:rPr>
        <w:t>；</w:t>
      </w:r>
    </w:p>
    <w:p w14:paraId="1C61D3AC">
      <w:pPr>
        <w:spacing w:line="440" w:lineRule="exact"/>
        <w:ind w:firstLine="480" w:firstLineChars="200"/>
        <w:rPr>
          <w:rFonts w:hint="eastAsia"/>
          <w:sz w:val="24"/>
          <w:lang w:val="en-US"/>
        </w:rPr>
      </w:pPr>
      <w:r>
        <w:rPr>
          <w:rFonts w:hint="eastAsia"/>
          <w:sz w:val="24"/>
        </w:rPr>
        <w:t>（</w:t>
      </w:r>
      <w:r>
        <w:rPr>
          <w:rFonts w:hint="eastAsia"/>
          <w:sz w:val="24"/>
          <w:lang w:val="en-US" w:eastAsia="zh-CN"/>
        </w:rPr>
        <w:t>8</w:t>
      </w:r>
      <w:r>
        <w:rPr>
          <w:rFonts w:hint="eastAsia"/>
          <w:sz w:val="24"/>
        </w:rPr>
        <w:t>）</w:t>
      </w:r>
      <w:r>
        <w:rPr>
          <w:rFonts w:hint="eastAsia"/>
          <w:sz w:val="24"/>
          <w:lang w:val="en-US"/>
        </w:rPr>
        <w:t>项目团队人员配置；</w:t>
      </w:r>
    </w:p>
    <w:p w14:paraId="3B565712">
      <w:pPr>
        <w:spacing w:line="440" w:lineRule="exact"/>
        <w:ind w:firstLine="480" w:firstLineChars="200"/>
        <w:rPr>
          <w:rFonts w:hint="eastAsia"/>
          <w:sz w:val="24"/>
          <w:lang w:val="en-US"/>
        </w:rPr>
      </w:pPr>
      <w:r>
        <w:rPr>
          <w:rFonts w:hint="eastAsia"/>
          <w:sz w:val="24"/>
        </w:rPr>
        <w:t>（</w:t>
      </w:r>
      <w:r>
        <w:rPr>
          <w:rFonts w:hint="eastAsia"/>
          <w:sz w:val="24"/>
          <w:lang w:val="en-US" w:eastAsia="zh-CN"/>
        </w:rPr>
        <w:t>9</w:t>
      </w:r>
      <w:r>
        <w:rPr>
          <w:rFonts w:hint="eastAsia"/>
          <w:sz w:val="24"/>
        </w:rPr>
        <w:t>）</w:t>
      </w:r>
      <w:r>
        <w:rPr>
          <w:rFonts w:hint="eastAsia"/>
          <w:sz w:val="24"/>
          <w:lang w:val="zh-TW" w:eastAsia="zh-TW"/>
        </w:rPr>
        <w:t>售后服务保障方案</w:t>
      </w:r>
      <w:r>
        <w:rPr>
          <w:rFonts w:hint="eastAsia"/>
          <w:sz w:val="24"/>
          <w:lang w:val="en-US"/>
        </w:rPr>
        <w:t>；</w:t>
      </w:r>
    </w:p>
    <w:p w14:paraId="674B5C45">
      <w:pPr>
        <w:spacing w:line="440" w:lineRule="exact"/>
        <w:ind w:firstLine="480" w:firstLineChars="200"/>
        <w:rPr>
          <w:rFonts w:hint="eastAsia"/>
          <w:sz w:val="24"/>
        </w:rPr>
      </w:pPr>
      <w:r>
        <w:rPr>
          <w:rFonts w:hint="eastAsia"/>
          <w:sz w:val="24"/>
        </w:rPr>
        <w:t>（</w:t>
      </w:r>
      <w:r>
        <w:rPr>
          <w:rFonts w:hint="eastAsia"/>
          <w:sz w:val="24"/>
          <w:lang w:val="en-US" w:eastAsia="zh-CN"/>
        </w:rPr>
        <w:t>10</w:t>
      </w:r>
      <w:r>
        <w:rPr>
          <w:rFonts w:hint="eastAsia"/>
          <w:sz w:val="24"/>
        </w:rPr>
        <w:t>）企业认证证书；</w:t>
      </w:r>
    </w:p>
    <w:p w14:paraId="4C612985">
      <w:pPr>
        <w:spacing w:line="440" w:lineRule="exact"/>
        <w:ind w:firstLine="480" w:firstLineChars="200"/>
        <w:rPr>
          <w:rFonts w:hint="eastAsia"/>
          <w:sz w:val="24"/>
          <w:lang w:val="en-US"/>
        </w:rPr>
      </w:pPr>
      <w:r>
        <w:rPr>
          <w:rFonts w:hint="eastAsia"/>
          <w:sz w:val="24"/>
        </w:rPr>
        <w:t>（</w:t>
      </w:r>
      <w:r>
        <w:rPr>
          <w:rFonts w:hint="eastAsia"/>
          <w:sz w:val="24"/>
          <w:lang w:val="en-US"/>
        </w:rPr>
        <w:t>1</w:t>
      </w:r>
      <w:r>
        <w:rPr>
          <w:rFonts w:hint="eastAsia"/>
          <w:sz w:val="24"/>
          <w:lang w:val="en-US" w:eastAsia="zh-CN"/>
        </w:rPr>
        <w:t>1</w:t>
      </w:r>
      <w:r>
        <w:rPr>
          <w:rFonts w:hint="eastAsia"/>
          <w:sz w:val="24"/>
        </w:rPr>
        <w:t>）</w:t>
      </w:r>
      <w:r>
        <w:rPr>
          <w:rFonts w:hint="eastAsia"/>
          <w:sz w:val="24"/>
          <w:szCs w:val="24"/>
          <w:lang w:val="en-US"/>
        </w:rPr>
        <w:t>企业业绩</w:t>
      </w:r>
      <w:r>
        <w:rPr>
          <w:rFonts w:hint="eastAsia"/>
          <w:sz w:val="24"/>
          <w:lang w:val="en-US"/>
        </w:rPr>
        <w:t>；</w:t>
      </w:r>
      <w:r>
        <w:rPr>
          <w:rFonts w:hint="eastAsia"/>
          <w:sz w:val="24"/>
        </w:rPr>
        <w:t>（格式见附件）</w:t>
      </w:r>
    </w:p>
    <w:p w14:paraId="750A5FC4">
      <w:pPr>
        <w:spacing w:line="460" w:lineRule="exact"/>
        <w:ind w:firstLine="480" w:firstLineChars="200"/>
        <w:rPr>
          <w:rFonts w:hint="eastAsia"/>
          <w:sz w:val="24"/>
        </w:rPr>
      </w:pPr>
      <w:r>
        <w:rPr>
          <w:rFonts w:hint="eastAsia"/>
          <w:sz w:val="24"/>
          <w:szCs w:val="24"/>
          <w:lang w:val="en-US"/>
        </w:rPr>
        <w:t>（1</w:t>
      </w:r>
      <w:r>
        <w:rPr>
          <w:rFonts w:hint="eastAsia"/>
          <w:sz w:val="24"/>
          <w:szCs w:val="24"/>
          <w:lang w:val="en-US" w:eastAsia="zh-CN"/>
        </w:rPr>
        <w:t>2</w:t>
      </w:r>
      <w:r>
        <w:rPr>
          <w:rFonts w:hint="eastAsia"/>
          <w:sz w:val="24"/>
          <w:szCs w:val="24"/>
          <w:lang w:val="en-US"/>
        </w:rPr>
        <w:t>）商务响应表；</w:t>
      </w:r>
      <w:r>
        <w:rPr>
          <w:rFonts w:hint="eastAsia"/>
          <w:sz w:val="24"/>
        </w:rPr>
        <w:t>（格式见附件）</w:t>
      </w:r>
    </w:p>
    <w:p w14:paraId="094F5250">
      <w:pPr>
        <w:spacing w:line="460" w:lineRule="exact"/>
        <w:ind w:firstLine="480" w:firstLineChars="200"/>
        <w:rPr>
          <w:rFonts w:hint="eastAsia"/>
          <w:sz w:val="24"/>
          <w:szCs w:val="24"/>
          <w:lang w:val="en-US"/>
        </w:rPr>
      </w:pPr>
      <w:r>
        <w:rPr>
          <w:rFonts w:hint="eastAsia"/>
          <w:sz w:val="24"/>
        </w:rPr>
        <w:t>（</w:t>
      </w:r>
      <w:r>
        <w:rPr>
          <w:rFonts w:hint="eastAsia"/>
          <w:sz w:val="24"/>
          <w:lang w:val="en-US"/>
        </w:rPr>
        <w:t>1</w:t>
      </w:r>
      <w:r>
        <w:rPr>
          <w:rFonts w:hint="eastAsia"/>
          <w:sz w:val="24"/>
          <w:lang w:val="en-US" w:eastAsia="zh-CN"/>
        </w:rPr>
        <w:t>3</w:t>
      </w:r>
      <w:r>
        <w:rPr>
          <w:rFonts w:hint="eastAsia"/>
          <w:sz w:val="24"/>
        </w:rPr>
        <w:t>）</w:t>
      </w:r>
      <w:r>
        <w:rPr>
          <w:rFonts w:hint="eastAsia"/>
          <w:sz w:val="24"/>
          <w:szCs w:val="24"/>
          <w:lang w:val="en-US"/>
        </w:rPr>
        <w:t>磋商文件评分所要求的或供应商认为需要提供的其他文件和说明。</w:t>
      </w:r>
    </w:p>
    <w:p w14:paraId="7AC332CC">
      <w:pPr>
        <w:spacing w:line="360" w:lineRule="auto"/>
        <w:jc w:val="both"/>
        <w:rPr>
          <w:rFonts w:hint="eastAsia"/>
          <w:b/>
          <w:bCs/>
          <w:sz w:val="24"/>
          <w:szCs w:val="24"/>
        </w:rPr>
      </w:pPr>
    </w:p>
    <w:p w14:paraId="1C6F9F6D">
      <w:pPr>
        <w:spacing w:line="360" w:lineRule="auto"/>
        <w:jc w:val="both"/>
        <w:rPr>
          <w:rFonts w:hint="eastAsia"/>
          <w:b/>
          <w:bCs/>
          <w:sz w:val="24"/>
          <w:szCs w:val="24"/>
        </w:rPr>
      </w:pPr>
    </w:p>
    <w:p w14:paraId="588A2781">
      <w:pPr>
        <w:spacing w:line="360" w:lineRule="auto"/>
        <w:jc w:val="both"/>
        <w:rPr>
          <w:rFonts w:hint="eastAsia"/>
          <w:b/>
          <w:bCs/>
          <w:sz w:val="24"/>
          <w:szCs w:val="24"/>
        </w:rPr>
      </w:pPr>
    </w:p>
    <w:p w14:paraId="69F65855">
      <w:pPr>
        <w:spacing w:line="360" w:lineRule="auto"/>
        <w:jc w:val="both"/>
        <w:rPr>
          <w:rFonts w:hint="eastAsia"/>
          <w:b/>
          <w:bCs/>
          <w:sz w:val="24"/>
          <w:szCs w:val="24"/>
        </w:rPr>
      </w:pPr>
    </w:p>
    <w:p w14:paraId="2B6DC12E">
      <w:pPr>
        <w:spacing w:line="360" w:lineRule="auto"/>
        <w:jc w:val="both"/>
        <w:rPr>
          <w:rFonts w:hint="eastAsia"/>
          <w:b/>
          <w:bCs/>
          <w:sz w:val="24"/>
          <w:szCs w:val="24"/>
        </w:rPr>
      </w:pPr>
    </w:p>
    <w:p w14:paraId="27871911">
      <w:pPr>
        <w:spacing w:line="360" w:lineRule="auto"/>
        <w:jc w:val="both"/>
        <w:rPr>
          <w:rFonts w:hint="eastAsia"/>
          <w:b/>
          <w:bCs/>
          <w:sz w:val="24"/>
          <w:szCs w:val="24"/>
        </w:rPr>
      </w:pPr>
    </w:p>
    <w:p w14:paraId="2D4232F0">
      <w:pPr>
        <w:spacing w:line="360" w:lineRule="auto"/>
        <w:jc w:val="both"/>
        <w:rPr>
          <w:rFonts w:hint="eastAsia"/>
          <w:b/>
          <w:bCs/>
          <w:sz w:val="24"/>
          <w:szCs w:val="24"/>
        </w:rPr>
      </w:pPr>
    </w:p>
    <w:p w14:paraId="23620F13">
      <w:pPr>
        <w:pStyle w:val="12"/>
        <w:ind w:firstLine="0" w:firstLineChars="0"/>
        <w:rPr>
          <w:rFonts w:hint="eastAsia"/>
          <w:b/>
          <w:bCs/>
        </w:rPr>
      </w:pPr>
    </w:p>
    <w:p w14:paraId="2878DA11">
      <w:pPr>
        <w:rPr>
          <w:rFonts w:hint="eastAsia"/>
          <w:b/>
          <w:bCs/>
        </w:rPr>
      </w:pPr>
    </w:p>
    <w:p w14:paraId="2C31A48D">
      <w:pPr>
        <w:pStyle w:val="12"/>
        <w:ind w:firstLine="482"/>
        <w:rPr>
          <w:rFonts w:hint="eastAsia"/>
          <w:b/>
          <w:bCs/>
        </w:rPr>
      </w:pPr>
    </w:p>
    <w:p w14:paraId="52FC8C93">
      <w:pPr>
        <w:rPr>
          <w:rFonts w:hint="eastAsia"/>
          <w:b/>
          <w:bCs/>
        </w:rPr>
      </w:pPr>
    </w:p>
    <w:p w14:paraId="7E9648D3">
      <w:pPr>
        <w:pStyle w:val="12"/>
        <w:ind w:firstLine="482"/>
        <w:rPr>
          <w:rFonts w:hint="eastAsia"/>
          <w:b/>
          <w:bCs/>
        </w:rPr>
      </w:pPr>
    </w:p>
    <w:p w14:paraId="5E83D8C9">
      <w:pPr>
        <w:rPr>
          <w:rFonts w:hint="eastAsia"/>
          <w:b/>
          <w:bCs/>
        </w:rPr>
      </w:pPr>
    </w:p>
    <w:p w14:paraId="5A70FC1A">
      <w:pPr>
        <w:pStyle w:val="12"/>
        <w:ind w:firstLine="480"/>
        <w:rPr>
          <w:rFonts w:hint="eastAsia"/>
        </w:rPr>
      </w:pPr>
    </w:p>
    <w:p w14:paraId="10A021E5">
      <w:pPr>
        <w:pStyle w:val="5"/>
        <w:rPr>
          <w:rFonts w:hint="eastAsia"/>
        </w:rPr>
      </w:pPr>
    </w:p>
    <w:p w14:paraId="65752FE9">
      <w:pPr>
        <w:spacing w:line="360" w:lineRule="auto"/>
        <w:jc w:val="both"/>
        <w:rPr>
          <w:rFonts w:hint="eastAsia"/>
          <w:b/>
          <w:bCs/>
          <w:sz w:val="24"/>
          <w:szCs w:val="24"/>
        </w:rPr>
      </w:pPr>
    </w:p>
    <w:p w14:paraId="4627A5D0">
      <w:pPr>
        <w:pStyle w:val="5"/>
        <w:rPr>
          <w:rFonts w:hint="eastAsia"/>
        </w:rPr>
      </w:pPr>
    </w:p>
    <w:p w14:paraId="21009CAC">
      <w:pPr>
        <w:rPr>
          <w:rFonts w:hint="eastAsia"/>
        </w:rPr>
      </w:pPr>
    </w:p>
    <w:p w14:paraId="6906BB83">
      <w:pPr>
        <w:spacing w:line="360" w:lineRule="auto"/>
        <w:jc w:val="both"/>
        <w:rPr>
          <w:rFonts w:hint="eastAsia"/>
          <w:b/>
          <w:bCs/>
          <w:sz w:val="24"/>
          <w:szCs w:val="24"/>
        </w:rPr>
      </w:pPr>
    </w:p>
    <w:p w14:paraId="1D3D29B2">
      <w:pPr>
        <w:spacing w:line="360" w:lineRule="auto"/>
        <w:jc w:val="both"/>
        <w:rPr>
          <w:rFonts w:hint="eastAsia"/>
          <w:b/>
          <w:bCs/>
          <w:sz w:val="24"/>
          <w:szCs w:val="24"/>
        </w:rPr>
      </w:pPr>
    </w:p>
    <w:p w14:paraId="0E6832DE">
      <w:pPr>
        <w:spacing w:line="360" w:lineRule="auto"/>
        <w:jc w:val="both"/>
        <w:rPr>
          <w:rFonts w:hint="eastAsia" w:cs="Times New Roman"/>
          <w:b/>
          <w:bCs/>
          <w:sz w:val="24"/>
          <w:szCs w:val="24"/>
        </w:rPr>
      </w:pPr>
      <w:r>
        <w:rPr>
          <w:rFonts w:hint="eastAsia"/>
          <w:b/>
          <w:bCs/>
          <w:sz w:val="24"/>
          <w:szCs w:val="24"/>
        </w:rPr>
        <w:t>商务技术文件格式：</w:t>
      </w:r>
    </w:p>
    <w:p w14:paraId="2844B989">
      <w:pPr>
        <w:spacing w:line="360" w:lineRule="auto"/>
        <w:jc w:val="center"/>
        <w:rPr>
          <w:rFonts w:hint="eastAsia" w:cs="Times New Roman"/>
          <w:b/>
          <w:bCs/>
          <w:sz w:val="24"/>
          <w:szCs w:val="24"/>
        </w:rPr>
      </w:pPr>
      <w:r>
        <w:rPr>
          <w:rFonts w:hint="eastAsia"/>
          <w:b/>
          <w:bCs/>
          <w:sz w:val="24"/>
          <w:szCs w:val="24"/>
        </w:rPr>
        <w:t>一、评分索引表</w:t>
      </w:r>
    </w:p>
    <w:p w14:paraId="2EB304C3">
      <w:pPr>
        <w:tabs>
          <w:tab w:val="left" w:pos="2996"/>
        </w:tabs>
        <w:spacing w:line="540" w:lineRule="exact"/>
        <w:ind w:firstLine="120" w:firstLineChars="50"/>
        <w:rPr>
          <w:rFonts w:hint="eastAsia" w:cs="Times New Roman"/>
          <w:sz w:val="24"/>
          <w:szCs w:val="24"/>
        </w:rPr>
      </w:pPr>
      <w:r>
        <w:rPr>
          <w:rFonts w:hint="eastAsia"/>
          <w:sz w:val="24"/>
          <w:szCs w:val="24"/>
        </w:rPr>
        <w:t>供应商全称（公章）：</w:t>
      </w:r>
    </w:p>
    <w:tbl>
      <w:tblPr>
        <w:tblStyle w:val="30"/>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35"/>
        <w:gridCol w:w="3271"/>
        <w:gridCol w:w="1472"/>
        <w:gridCol w:w="1961"/>
      </w:tblGrid>
      <w:tr w14:paraId="1DB4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435" w:type="dxa"/>
            <w:tcBorders>
              <w:top w:val="single" w:color="auto" w:sz="4" w:space="0"/>
              <w:bottom w:val="single" w:color="auto" w:sz="4" w:space="0"/>
              <w:right w:val="single" w:color="auto" w:sz="4" w:space="0"/>
            </w:tcBorders>
            <w:vAlign w:val="center"/>
          </w:tcPr>
          <w:p w14:paraId="4B7A010B">
            <w:pPr>
              <w:tabs>
                <w:tab w:val="left" w:pos="2996"/>
              </w:tabs>
              <w:spacing w:line="540" w:lineRule="exact"/>
              <w:jc w:val="center"/>
              <w:rPr>
                <w:rFonts w:hint="eastAsia" w:cs="Times New Roman"/>
                <w:sz w:val="24"/>
                <w:szCs w:val="24"/>
              </w:rPr>
            </w:pPr>
            <w:r>
              <w:rPr>
                <w:rFonts w:hint="eastAsia"/>
                <w:sz w:val="24"/>
                <w:szCs w:val="24"/>
              </w:rPr>
              <w:t>评分项目</w:t>
            </w:r>
          </w:p>
        </w:tc>
        <w:tc>
          <w:tcPr>
            <w:tcW w:w="3271" w:type="dxa"/>
            <w:tcBorders>
              <w:top w:val="single" w:color="auto" w:sz="4" w:space="0"/>
              <w:left w:val="single" w:color="auto" w:sz="4" w:space="0"/>
              <w:bottom w:val="single" w:color="auto" w:sz="4" w:space="0"/>
              <w:right w:val="single" w:color="auto" w:sz="4" w:space="0"/>
            </w:tcBorders>
            <w:vAlign w:val="center"/>
          </w:tcPr>
          <w:p w14:paraId="0451067E">
            <w:pPr>
              <w:tabs>
                <w:tab w:val="left" w:pos="2996"/>
              </w:tabs>
              <w:spacing w:line="540" w:lineRule="exact"/>
              <w:jc w:val="center"/>
              <w:rPr>
                <w:rFonts w:hint="eastAsia" w:cs="Times New Roman"/>
                <w:sz w:val="24"/>
                <w:szCs w:val="24"/>
              </w:rPr>
            </w:pPr>
            <w:r>
              <w:rPr>
                <w:rFonts w:hint="eastAsia"/>
                <w:sz w:val="24"/>
                <w:szCs w:val="24"/>
              </w:rPr>
              <w:t>磋商文件对应资料</w:t>
            </w:r>
          </w:p>
        </w:tc>
        <w:tc>
          <w:tcPr>
            <w:tcW w:w="1472" w:type="dxa"/>
            <w:tcBorders>
              <w:top w:val="single" w:color="auto" w:sz="4" w:space="0"/>
              <w:left w:val="single" w:color="auto" w:sz="4" w:space="0"/>
              <w:bottom w:val="single" w:color="auto" w:sz="4" w:space="0"/>
              <w:right w:val="single" w:color="auto" w:sz="4" w:space="0"/>
            </w:tcBorders>
            <w:vAlign w:val="center"/>
          </w:tcPr>
          <w:p w14:paraId="2BBFA993">
            <w:pPr>
              <w:tabs>
                <w:tab w:val="left" w:pos="2996"/>
              </w:tabs>
              <w:spacing w:line="540" w:lineRule="exact"/>
              <w:jc w:val="center"/>
              <w:rPr>
                <w:rFonts w:hint="eastAsia" w:cs="Times New Roman"/>
                <w:sz w:val="24"/>
                <w:szCs w:val="24"/>
              </w:rPr>
            </w:pPr>
            <w:r>
              <w:rPr>
                <w:rFonts w:hint="eastAsia"/>
                <w:sz w:val="24"/>
                <w:szCs w:val="24"/>
              </w:rPr>
              <w:t>自评分</w:t>
            </w:r>
          </w:p>
        </w:tc>
        <w:tc>
          <w:tcPr>
            <w:tcW w:w="1961" w:type="dxa"/>
            <w:tcBorders>
              <w:top w:val="single" w:color="auto" w:sz="4" w:space="0"/>
              <w:left w:val="single" w:color="auto" w:sz="4" w:space="0"/>
              <w:bottom w:val="single" w:color="auto" w:sz="4" w:space="0"/>
            </w:tcBorders>
            <w:vAlign w:val="center"/>
          </w:tcPr>
          <w:p w14:paraId="39D5B715">
            <w:pPr>
              <w:tabs>
                <w:tab w:val="left" w:pos="2996"/>
              </w:tabs>
              <w:spacing w:line="540" w:lineRule="exact"/>
              <w:jc w:val="center"/>
              <w:rPr>
                <w:rFonts w:hint="eastAsia" w:cs="Times New Roman"/>
                <w:sz w:val="24"/>
                <w:szCs w:val="24"/>
              </w:rPr>
            </w:pPr>
            <w:r>
              <w:rPr>
                <w:rFonts w:hint="eastAsia"/>
                <w:sz w:val="24"/>
                <w:szCs w:val="24"/>
                <w:lang w:val="en-US"/>
              </w:rPr>
              <w:t>响应</w:t>
            </w:r>
            <w:r>
              <w:rPr>
                <w:rFonts w:hint="eastAsia"/>
                <w:sz w:val="24"/>
                <w:szCs w:val="24"/>
              </w:rPr>
              <w:t>文件页码</w:t>
            </w:r>
          </w:p>
        </w:tc>
      </w:tr>
      <w:tr w14:paraId="08958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435" w:type="dxa"/>
            <w:tcBorders>
              <w:top w:val="single" w:color="auto" w:sz="4" w:space="0"/>
              <w:bottom w:val="single" w:color="auto" w:sz="4" w:space="0"/>
              <w:right w:val="single" w:color="auto" w:sz="4" w:space="0"/>
            </w:tcBorders>
            <w:vAlign w:val="center"/>
          </w:tcPr>
          <w:p w14:paraId="3B6F9E12">
            <w:pPr>
              <w:tabs>
                <w:tab w:val="left" w:pos="2996"/>
              </w:tabs>
              <w:spacing w:line="540" w:lineRule="exact"/>
              <w:jc w:val="center"/>
              <w:rPr>
                <w:rFonts w:hint="eastAsia" w:cs="Times New Roman"/>
                <w:sz w:val="24"/>
                <w:szCs w:val="24"/>
              </w:rPr>
            </w:pPr>
            <w:r>
              <w:rPr>
                <w:rFonts w:hint="eastAsia"/>
                <w:sz w:val="24"/>
                <w:szCs w:val="24"/>
              </w:rPr>
              <w:t>对应第五章评分办法及评分标准（报价除外）</w:t>
            </w:r>
          </w:p>
        </w:tc>
        <w:tc>
          <w:tcPr>
            <w:tcW w:w="3271" w:type="dxa"/>
            <w:tcBorders>
              <w:top w:val="single" w:color="auto" w:sz="4" w:space="0"/>
              <w:left w:val="single" w:color="auto" w:sz="4" w:space="0"/>
              <w:bottom w:val="single" w:color="auto" w:sz="4" w:space="0"/>
              <w:right w:val="single" w:color="auto" w:sz="4" w:space="0"/>
            </w:tcBorders>
            <w:vAlign w:val="center"/>
          </w:tcPr>
          <w:p w14:paraId="7898C5C4">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5CC6BE1">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1FD0ED45">
            <w:pPr>
              <w:tabs>
                <w:tab w:val="left" w:pos="2996"/>
              </w:tabs>
              <w:spacing w:line="540" w:lineRule="exact"/>
              <w:ind w:firstLine="480" w:firstLineChars="200"/>
              <w:jc w:val="center"/>
              <w:rPr>
                <w:rFonts w:hint="eastAsia" w:cs="Times New Roman"/>
                <w:sz w:val="24"/>
                <w:szCs w:val="24"/>
              </w:rPr>
            </w:pPr>
          </w:p>
        </w:tc>
      </w:tr>
      <w:tr w14:paraId="34E53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16233F8E">
            <w:pPr>
              <w:tabs>
                <w:tab w:val="left" w:pos="2996"/>
              </w:tabs>
              <w:spacing w:line="540" w:lineRule="exact"/>
              <w:jc w:val="center"/>
              <w:rPr>
                <w:rFonts w:hint="eastAsia" w:cs="Times New Roman"/>
                <w:sz w:val="24"/>
                <w:szCs w:val="24"/>
              </w:rPr>
            </w:pPr>
            <w:r>
              <w:rPr>
                <w:rFonts w:hint="eastAsia"/>
                <w:sz w:val="24"/>
                <w:szCs w:val="24"/>
              </w:rPr>
              <w:t>……</w:t>
            </w:r>
          </w:p>
        </w:tc>
        <w:tc>
          <w:tcPr>
            <w:tcW w:w="3271" w:type="dxa"/>
            <w:tcBorders>
              <w:top w:val="single" w:color="auto" w:sz="4" w:space="0"/>
              <w:left w:val="single" w:color="auto" w:sz="4" w:space="0"/>
              <w:bottom w:val="single" w:color="auto" w:sz="4" w:space="0"/>
              <w:right w:val="single" w:color="auto" w:sz="4" w:space="0"/>
            </w:tcBorders>
            <w:vAlign w:val="center"/>
          </w:tcPr>
          <w:p w14:paraId="4C9C0C8D">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4800B90">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47CB4BA0">
            <w:pPr>
              <w:tabs>
                <w:tab w:val="left" w:pos="2996"/>
              </w:tabs>
              <w:spacing w:line="540" w:lineRule="exact"/>
              <w:ind w:firstLine="480" w:firstLineChars="200"/>
              <w:jc w:val="center"/>
              <w:rPr>
                <w:rFonts w:hint="eastAsia" w:cs="Times New Roman"/>
                <w:sz w:val="24"/>
                <w:szCs w:val="24"/>
              </w:rPr>
            </w:pPr>
          </w:p>
        </w:tc>
      </w:tr>
      <w:tr w14:paraId="19331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4DEAE1FC">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6CC58039">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259C9D4">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37DED23C">
            <w:pPr>
              <w:tabs>
                <w:tab w:val="left" w:pos="2996"/>
              </w:tabs>
              <w:spacing w:line="540" w:lineRule="exact"/>
              <w:ind w:firstLine="480" w:firstLineChars="200"/>
              <w:jc w:val="center"/>
              <w:rPr>
                <w:rFonts w:hint="eastAsia" w:cs="Times New Roman"/>
                <w:sz w:val="24"/>
                <w:szCs w:val="24"/>
              </w:rPr>
            </w:pPr>
          </w:p>
        </w:tc>
      </w:tr>
      <w:tr w14:paraId="5428E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38357723">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076A5A22">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344F5C30">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6113FBFF">
            <w:pPr>
              <w:tabs>
                <w:tab w:val="left" w:pos="2996"/>
              </w:tabs>
              <w:spacing w:line="540" w:lineRule="exact"/>
              <w:ind w:firstLine="480" w:firstLineChars="200"/>
              <w:jc w:val="center"/>
              <w:rPr>
                <w:rFonts w:hint="eastAsia" w:cs="Times New Roman"/>
                <w:sz w:val="24"/>
                <w:szCs w:val="24"/>
              </w:rPr>
            </w:pPr>
          </w:p>
        </w:tc>
      </w:tr>
      <w:tr w14:paraId="08E5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5A45BA97">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0E614C91">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35C5B91">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577B9407">
            <w:pPr>
              <w:tabs>
                <w:tab w:val="left" w:pos="2996"/>
              </w:tabs>
              <w:spacing w:line="540" w:lineRule="exact"/>
              <w:ind w:firstLine="480" w:firstLineChars="200"/>
              <w:jc w:val="center"/>
              <w:rPr>
                <w:rFonts w:hint="eastAsia" w:cs="Times New Roman"/>
                <w:sz w:val="24"/>
                <w:szCs w:val="24"/>
              </w:rPr>
            </w:pPr>
          </w:p>
        </w:tc>
      </w:tr>
      <w:tr w14:paraId="4EA78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0F58E4A5">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2BB2E8DD">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30997E0E">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440F6578">
            <w:pPr>
              <w:tabs>
                <w:tab w:val="left" w:pos="2996"/>
              </w:tabs>
              <w:spacing w:line="540" w:lineRule="exact"/>
              <w:ind w:firstLine="480" w:firstLineChars="200"/>
              <w:jc w:val="center"/>
              <w:rPr>
                <w:rFonts w:hint="eastAsia" w:cs="Times New Roman"/>
                <w:sz w:val="24"/>
                <w:szCs w:val="24"/>
              </w:rPr>
            </w:pPr>
          </w:p>
        </w:tc>
      </w:tr>
      <w:tr w14:paraId="13502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51A17305">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2A1718E5">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E87A207">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4D84DF9A">
            <w:pPr>
              <w:tabs>
                <w:tab w:val="left" w:pos="2996"/>
              </w:tabs>
              <w:spacing w:line="540" w:lineRule="exact"/>
              <w:ind w:firstLine="480" w:firstLineChars="200"/>
              <w:jc w:val="center"/>
              <w:rPr>
                <w:rFonts w:hint="eastAsia" w:cs="Times New Roman"/>
                <w:sz w:val="24"/>
                <w:szCs w:val="24"/>
              </w:rPr>
            </w:pPr>
          </w:p>
        </w:tc>
      </w:tr>
      <w:tr w14:paraId="39866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35" w:type="dxa"/>
            <w:tcBorders>
              <w:top w:val="single" w:color="auto" w:sz="4" w:space="0"/>
              <w:bottom w:val="single" w:color="auto" w:sz="4" w:space="0"/>
              <w:right w:val="single" w:color="auto" w:sz="4" w:space="0"/>
            </w:tcBorders>
            <w:vAlign w:val="center"/>
          </w:tcPr>
          <w:p w14:paraId="3A75C679">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4B124C18">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3586145">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23F0FABF">
            <w:pPr>
              <w:tabs>
                <w:tab w:val="left" w:pos="2996"/>
              </w:tabs>
              <w:spacing w:line="540" w:lineRule="exact"/>
              <w:ind w:firstLine="480" w:firstLineChars="200"/>
              <w:jc w:val="center"/>
              <w:rPr>
                <w:rFonts w:hint="eastAsia" w:cs="Times New Roman"/>
                <w:sz w:val="24"/>
                <w:szCs w:val="24"/>
              </w:rPr>
            </w:pPr>
          </w:p>
        </w:tc>
      </w:tr>
      <w:tr w14:paraId="3595C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3435" w:type="dxa"/>
            <w:tcBorders>
              <w:top w:val="single" w:color="auto" w:sz="4" w:space="0"/>
              <w:bottom w:val="single" w:color="auto" w:sz="4" w:space="0"/>
              <w:right w:val="single" w:color="auto" w:sz="4" w:space="0"/>
            </w:tcBorders>
            <w:vAlign w:val="center"/>
          </w:tcPr>
          <w:p w14:paraId="0A3E12F3">
            <w:pPr>
              <w:tabs>
                <w:tab w:val="left" w:pos="2996"/>
              </w:tabs>
              <w:spacing w:line="540" w:lineRule="exact"/>
              <w:ind w:firstLine="480" w:firstLineChars="200"/>
              <w:jc w:val="center"/>
              <w:rPr>
                <w:rFonts w:hint="eastAsia" w:cs="Times New Roman"/>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2DB8031C">
            <w:pPr>
              <w:tabs>
                <w:tab w:val="left" w:pos="2996"/>
              </w:tabs>
              <w:spacing w:line="540" w:lineRule="exact"/>
              <w:ind w:firstLine="480" w:firstLineChars="200"/>
              <w:jc w:val="center"/>
              <w:rPr>
                <w:rFonts w:hint="eastAsia" w:cs="Times New Roman"/>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358B0479">
            <w:pPr>
              <w:tabs>
                <w:tab w:val="left" w:pos="2996"/>
              </w:tabs>
              <w:spacing w:line="540" w:lineRule="exact"/>
              <w:ind w:firstLine="480" w:firstLineChars="200"/>
              <w:jc w:val="center"/>
              <w:rPr>
                <w:rFonts w:hint="eastAsia" w:cs="Times New Roman"/>
                <w:sz w:val="24"/>
                <w:szCs w:val="24"/>
              </w:rPr>
            </w:pPr>
          </w:p>
        </w:tc>
        <w:tc>
          <w:tcPr>
            <w:tcW w:w="1961" w:type="dxa"/>
            <w:tcBorders>
              <w:top w:val="single" w:color="auto" w:sz="4" w:space="0"/>
              <w:left w:val="single" w:color="auto" w:sz="4" w:space="0"/>
              <w:bottom w:val="single" w:color="auto" w:sz="4" w:space="0"/>
            </w:tcBorders>
            <w:vAlign w:val="center"/>
          </w:tcPr>
          <w:p w14:paraId="4FA9FAA7">
            <w:pPr>
              <w:tabs>
                <w:tab w:val="left" w:pos="2996"/>
              </w:tabs>
              <w:spacing w:line="540" w:lineRule="exact"/>
              <w:ind w:firstLine="480" w:firstLineChars="200"/>
              <w:jc w:val="center"/>
              <w:rPr>
                <w:rFonts w:hint="eastAsia" w:cs="Times New Roman"/>
                <w:sz w:val="24"/>
                <w:szCs w:val="24"/>
              </w:rPr>
            </w:pPr>
          </w:p>
        </w:tc>
      </w:tr>
    </w:tbl>
    <w:p w14:paraId="29182CD8">
      <w:pPr>
        <w:tabs>
          <w:tab w:val="left" w:pos="2996"/>
        </w:tabs>
        <w:spacing w:line="540" w:lineRule="exact"/>
        <w:ind w:firstLine="120" w:firstLineChars="50"/>
        <w:rPr>
          <w:rFonts w:hint="eastAsia"/>
          <w:sz w:val="24"/>
          <w:szCs w:val="24"/>
        </w:rPr>
      </w:pPr>
      <w:r>
        <w:rPr>
          <w:rFonts w:hint="eastAsia"/>
          <w:color w:val="000000"/>
          <w:sz w:val="24"/>
          <w:szCs w:val="24"/>
        </w:rPr>
        <w:t>法定代表人或其授权代理人（签名或盖章）</w:t>
      </w:r>
      <w:r>
        <w:rPr>
          <w:rFonts w:hint="eastAsia"/>
          <w:sz w:val="24"/>
          <w:szCs w:val="24"/>
        </w:rPr>
        <w:t>：</w:t>
      </w:r>
    </w:p>
    <w:p w14:paraId="66A2259D">
      <w:pPr>
        <w:tabs>
          <w:tab w:val="left" w:pos="2996"/>
        </w:tabs>
        <w:spacing w:line="540" w:lineRule="exact"/>
        <w:ind w:firstLine="120" w:firstLineChars="50"/>
        <w:rPr>
          <w:rFonts w:hint="eastAsia" w:cs="Times New Roman"/>
          <w:sz w:val="24"/>
          <w:szCs w:val="24"/>
          <w:lang w:val="en-US"/>
        </w:rPr>
      </w:pPr>
      <w:r>
        <w:rPr>
          <w:rFonts w:hint="eastAsia"/>
          <w:sz w:val="24"/>
          <w:szCs w:val="24"/>
        </w:rPr>
        <w:t>日期：</w:t>
      </w:r>
      <w:r>
        <w:rPr>
          <w:rFonts w:hint="eastAsia"/>
          <w:sz w:val="24"/>
          <w:szCs w:val="24"/>
          <w:lang w:val="en-US"/>
        </w:rPr>
        <w:t>年 月 日</w:t>
      </w:r>
    </w:p>
    <w:p w14:paraId="746590C1">
      <w:pPr>
        <w:spacing w:line="540" w:lineRule="exact"/>
        <w:rPr>
          <w:rFonts w:hint="eastAsia" w:cs="Times New Roman"/>
          <w:b/>
          <w:bCs/>
          <w:sz w:val="24"/>
          <w:szCs w:val="24"/>
        </w:rPr>
      </w:pPr>
    </w:p>
    <w:p w14:paraId="09C9F633">
      <w:pPr>
        <w:spacing w:line="540" w:lineRule="exact"/>
        <w:rPr>
          <w:rFonts w:hint="eastAsia" w:cs="Times New Roman"/>
          <w:b/>
          <w:bCs/>
          <w:sz w:val="24"/>
          <w:szCs w:val="24"/>
        </w:rPr>
      </w:pPr>
    </w:p>
    <w:p w14:paraId="6B3976EF">
      <w:pPr>
        <w:spacing w:line="540" w:lineRule="exact"/>
        <w:rPr>
          <w:rFonts w:hint="eastAsia" w:cs="Times New Roman"/>
          <w:b/>
          <w:bCs/>
          <w:sz w:val="24"/>
          <w:szCs w:val="24"/>
        </w:rPr>
      </w:pPr>
    </w:p>
    <w:p w14:paraId="28DDDB9C">
      <w:pPr>
        <w:pStyle w:val="6"/>
        <w:spacing w:line="500" w:lineRule="exact"/>
        <w:ind w:firstLine="282" w:firstLineChars="117"/>
        <w:jc w:val="center"/>
        <w:rPr>
          <w:rFonts w:hint="eastAsia" w:hAnsi="宋体" w:cs="Times New Roman"/>
          <w:b/>
          <w:bCs/>
          <w:sz w:val="24"/>
          <w:szCs w:val="24"/>
        </w:rPr>
      </w:pPr>
    </w:p>
    <w:p w14:paraId="25948978">
      <w:pPr>
        <w:pStyle w:val="6"/>
        <w:spacing w:line="500" w:lineRule="exact"/>
        <w:ind w:firstLine="282" w:firstLineChars="117"/>
        <w:jc w:val="center"/>
        <w:rPr>
          <w:rFonts w:hint="eastAsia" w:hAnsi="宋体" w:cs="Times New Roman"/>
          <w:b/>
          <w:bCs/>
          <w:sz w:val="24"/>
          <w:szCs w:val="24"/>
        </w:rPr>
      </w:pPr>
    </w:p>
    <w:p w14:paraId="4ED3F1F5">
      <w:pPr>
        <w:spacing w:line="480" w:lineRule="exact"/>
        <w:jc w:val="center"/>
        <w:rPr>
          <w:rFonts w:hint="eastAsia" w:ascii="微软雅黑" w:eastAsia="微软雅黑" w:cs="Times New Roman"/>
          <w:sz w:val="24"/>
          <w:szCs w:val="24"/>
        </w:rPr>
      </w:pPr>
      <w:r>
        <w:rPr>
          <w:rFonts w:hint="eastAsia" w:ascii="微软雅黑" w:hAnsi="微软雅黑"/>
          <w:b/>
          <w:bCs/>
          <w:sz w:val="24"/>
          <w:szCs w:val="24"/>
          <w:lang w:val="en-US" w:eastAsia="zh-CN"/>
        </w:rPr>
        <w:t>二</w:t>
      </w:r>
      <w:r>
        <w:rPr>
          <w:rFonts w:hint="eastAsia" w:ascii="微软雅黑" w:hAnsi="微软雅黑"/>
          <w:b/>
          <w:bCs/>
          <w:sz w:val="24"/>
          <w:szCs w:val="24"/>
        </w:rPr>
        <w:t>、</w:t>
      </w:r>
      <w:r>
        <w:rPr>
          <w:rFonts w:hint="eastAsia" w:ascii="微软雅黑" w:hAnsi="微软雅黑"/>
          <w:b/>
          <w:bCs/>
          <w:sz w:val="24"/>
          <w:szCs w:val="24"/>
          <w:lang w:val="en-US"/>
        </w:rPr>
        <w:t>供应商</w:t>
      </w:r>
      <w:r>
        <w:rPr>
          <w:rFonts w:hint="eastAsia" w:ascii="微软雅黑" w:hAnsi="微软雅黑"/>
          <w:b/>
          <w:bCs/>
          <w:sz w:val="24"/>
          <w:szCs w:val="24"/>
        </w:rPr>
        <w:t>情况表</w:t>
      </w:r>
    </w:p>
    <w:tbl>
      <w:tblPr>
        <w:tblStyle w:val="3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413"/>
        <w:gridCol w:w="722"/>
        <w:gridCol w:w="943"/>
        <w:gridCol w:w="204"/>
        <w:gridCol w:w="1467"/>
      </w:tblGrid>
      <w:tr w14:paraId="44E2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856" w:type="dxa"/>
            <w:gridSpan w:val="11"/>
            <w:vAlign w:val="center"/>
          </w:tcPr>
          <w:p w14:paraId="3D78DA68">
            <w:pPr>
              <w:spacing w:line="240" w:lineRule="exact"/>
              <w:jc w:val="center"/>
              <w:rPr>
                <w:rFonts w:hint="eastAsia" w:cs="Times New Roman"/>
              </w:rPr>
            </w:pPr>
            <w:r>
              <w:rPr>
                <w:rFonts w:hint="eastAsia"/>
              </w:rPr>
              <w:t>企业情况</w:t>
            </w:r>
          </w:p>
        </w:tc>
      </w:tr>
      <w:tr w14:paraId="7EA5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6DC97DE4">
            <w:pPr>
              <w:spacing w:line="240" w:lineRule="exact"/>
              <w:jc w:val="center"/>
              <w:rPr>
                <w:rFonts w:hint="eastAsia" w:cs="Times New Roman"/>
              </w:rPr>
            </w:pPr>
            <w:r>
              <w:rPr>
                <w:rFonts w:hint="eastAsia"/>
              </w:rPr>
              <w:t>单位名称</w:t>
            </w:r>
          </w:p>
        </w:tc>
        <w:tc>
          <w:tcPr>
            <w:tcW w:w="8056" w:type="dxa"/>
            <w:gridSpan w:val="10"/>
            <w:vAlign w:val="center"/>
          </w:tcPr>
          <w:p w14:paraId="2E4A0BC1">
            <w:pPr>
              <w:spacing w:line="240" w:lineRule="exact"/>
              <w:jc w:val="center"/>
              <w:rPr>
                <w:rFonts w:hint="eastAsia" w:cs="Times New Roman"/>
              </w:rPr>
            </w:pPr>
          </w:p>
        </w:tc>
      </w:tr>
      <w:tr w14:paraId="20E8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252AFAA">
            <w:pPr>
              <w:spacing w:line="240" w:lineRule="exact"/>
              <w:jc w:val="center"/>
              <w:rPr>
                <w:rFonts w:hint="eastAsia" w:cs="Times New Roman"/>
              </w:rPr>
            </w:pPr>
            <w:r>
              <w:rPr>
                <w:rFonts w:hint="eastAsia"/>
              </w:rPr>
              <w:t>地址</w:t>
            </w:r>
          </w:p>
        </w:tc>
        <w:tc>
          <w:tcPr>
            <w:tcW w:w="4720" w:type="dxa"/>
            <w:gridSpan w:val="6"/>
            <w:vAlign w:val="center"/>
          </w:tcPr>
          <w:p w14:paraId="41FDE5C3">
            <w:pPr>
              <w:spacing w:line="240" w:lineRule="exact"/>
              <w:jc w:val="center"/>
              <w:rPr>
                <w:rFonts w:hint="eastAsia" w:cs="Times New Roman"/>
              </w:rPr>
            </w:pPr>
          </w:p>
        </w:tc>
        <w:tc>
          <w:tcPr>
            <w:tcW w:w="1665" w:type="dxa"/>
            <w:gridSpan w:val="2"/>
            <w:vAlign w:val="center"/>
          </w:tcPr>
          <w:p w14:paraId="31642594">
            <w:pPr>
              <w:spacing w:line="240" w:lineRule="exact"/>
              <w:jc w:val="center"/>
              <w:rPr>
                <w:rFonts w:hint="eastAsia" w:cs="Times New Roman"/>
              </w:rPr>
            </w:pPr>
            <w:r>
              <w:rPr>
                <w:rFonts w:hint="eastAsia"/>
              </w:rPr>
              <w:t>法定代表人</w:t>
            </w:r>
          </w:p>
        </w:tc>
        <w:tc>
          <w:tcPr>
            <w:tcW w:w="1671" w:type="dxa"/>
            <w:gridSpan w:val="2"/>
            <w:vAlign w:val="center"/>
          </w:tcPr>
          <w:p w14:paraId="5453D737">
            <w:pPr>
              <w:spacing w:line="240" w:lineRule="exact"/>
              <w:jc w:val="center"/>
              <w:rPr>
                <w:rFonts w:hint="eastAsia" w:cs="Times New Roman"/>
              </w:rPr>
            </w:pPr>
          </w:p>
        </w:tc>
      </w:tr>
      <w:tr w14:paraId="7F39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9FCEDA6">
            <w:pPr>
              <w:spacing w:line="240" w:lineRule="exact"/>
              <w:jc w:val="center"/>
              <w:rPr>
                <w:rFonts w:hint="eastAsia" w:cs="Times New Roman"/>
              </w:rPr>
            </w:pPr>
            <w:r>
              <w:rPr>
                <w:rFonts w:hint="eastAsia"/>
              </w:rPr>
              <w:t>成立时间</w:t>
            </w:r>
          </w:p>
        </w:tc>
        <w:tc>
          <w:tcPr>
            <w:tcW w:w="4720" w:type="dxa"/>
            <w:gridSpan w:val="6"/>
            <w:vAlign w:val="center"/>
          </w:tcPr>
          <w:p w14:paraId="430D3DB5">
            <w:pPr>
              <w:spacing w:line="240" w:lineRule="exact"/>
              <w:jc w:val="center"/>
              <w:rPr>
                <w:rFonts w:hint="eastAsia" w:cs="Times New Roman"/>
              </w:rPr>
            </w:pPr>
          </w:p>
        </w:tc>
        <w:tc>
          <w:tcPr>
            <w:tcW w:w="1665" w:type="dxa"/>
            <w:gridSpan w:val="2"/>
            <w:vAlign w:val="center"/>
          </w:tcPr>
          <w:p w14:paraId="2C2D6D81">
            <w:pPr>
              <w:spacing w:line="240" w:lineRule="exact"/>
              <w:jc w:val="center"/>
              <w:rPr>
                <w:rFonts w:hint="eastAsia" w:cs="Times New Roman"/>
              </w:rPr>
            </w:pPr>
            <w:r>
              <w:rPr>
                <w:rFonts w:hint="eastAsia"/>
              </w:rPr>
              <w:t>注册资本</w:t>
            </w:r>
          </w:p>
        </w:tc>
        <w:tc>
          <w:tcPr>
            <w:tcW w:w="1671" w:type="dxa"/>
            <w:gridSpan w:val="2"/>
            <w:vAlign w:val="center"/>
          </w:tcPr>
          <w:p w14:paraId="771B1BEA">
            <w:pPr>
              <w:spacing w:line="240" w:lineRule="exact"/>
              <w:jc w:val="center"/>
              <w:rPr>
                <w:rFonts w:hint="eastAsia" w:cs="Times New Roman"/>
              </w:rPr>
            </w:pPr>
          </w:p>
        </w:tc>
      </w:tr>
      <w:tr w14:paraId="63B6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F488CC2">
            <w:pPr>
              <w:spacing w:line="240" w:lineRule="exact"/>
              <w:jc w:val="center"/>
              <w:rPr>
                <w:rFonts w:hint="eastAsia" w:cs="Times New Roman"/>
              </w:rPr>
            </w:pPr>
            <w:r>
              <w:rPr>
                <w:rFonts w:hint="eastAsia"/>
              </w:rPr>
              <w:t>开户银行</w:t>
            </w:r>
          </w:p>
        </w:tc>
        <w:tc>
          <w:tcPr>
            <w:tcW w:w="2953" w:type="dxa"/>
            <w:gridSpan w:val="3"/>
            <w:vAlign w:val="center"/>
          </w:tcPr>
          <w:p w14:paraId="7873DCC5">
            <w:pPr>
              <w:spacing w:line="240" w:lineRule="exact"/>
              <w:jc w:val="center"/>
              <w:rPr>
                <w:rFonts w:hint="eastAsia" w:cs="Times New Roman"/>
              </w:rPr>
            </w:pPr>
          </w:p>
        </w:tc>
        <w:tc>
          <w:tcPr>
            <w:tcW w:w="1767" w:type="dxa"/>
            <w:gridSpan w:val="3"/>
            <w:vAlign w:val="center"/>
          </w:tcPr>
          <w:p w14:paraId="37499E1C">
            <w:pPr>
              <w:spacing w:line="240" w:lineRule="exact"/>
              <w:jc w:val="center"/>
              <w:rPr>
                <w:rFonts w:hint="eastAsia" w:cs="Times New Roman"/>
              </w:rPr>
            </w:pPr>
            <w:r>
              <w:rPr>
                <w:rFonts w:hint="eastAsia"/>
              </w:rPr>
              <w:t>账号</w:t>
            </w:r>
          </w:p>
        </w:tc>
        <w:tc>
          <w:tcPr>
            <w:tcW w:w="3336" w:type="dxa"/>
            <w:gridSpan w:val="4"/>
            <w:vAlign w:val="center"/>
          </w:tcPr>
          <w:p w14:paraId="3689F3C4">
            <w:pPr>
              <w:spacing w:line="240" w:lineRule="exact"/>
              <w:jc w:val="center"/>
              <w:rPr>
                <w:rFonts w:hint="eastAsia" w:cs="Times New Roman"/>
              </w:rPr>
            </w:pPr>
          </w:p>
        </w:tc>
      </w:tr>
      <w:tr w14:paraId="1F8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40E337AE">
            <w:pPr>
              <w:spacing w:line="240" w:lineRule="exact"/>
              <w:jc w:val="center"/>
              <w:rPr>
                <w:rFonts w:hint="eastAsia" w:cs="Times New Roman"/>
              </w:rPr>
            </w:pPr>
            <w:r>
              <w:rPr>
                <w:rFonts w:hint="eastAsia"/>
              </w:rPr>
              <w:t>联系电话</w:t>
            </w:r>
          </w:p>
        </w:tc>
        <w:tc>
          <w:tcPr>
            <w:tcW w:w="8056" w:type="dxa"/>
            <w:gridSpan w:val="10"/>
            <w:vAlign w:val="center"/>
          </w:tcPr>
          <w:p w14:paraId="537E3137">
            <w:pPr>
              <w:spacing w:line="240" w:lineRule="exact"/>
              <w:jc w:val="center"/>
              <w:rPr>
                <w:rFonts w:hint="eastAsia" w:cs="Times New Roman"/>
              </w:rPr>
            </w:pPr>
          </w:p>
        </w:tc>
      </w:tr>
      <w:tr w14:paraId="2BCB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B6756D">
            <w:pPr>
              <w:spacing w:line="240" w:lineRule="exact"/>
              <w:jc w:val="center"/>
              <w:rPr>
                <w:rFonts w:hint="eastAsia" w:cs="Times New Roman"/>
              </w:rPr>
            </w:pPr>
            <w:r>
              <w:rPr>
                <w:rFonts w:hint="eastAsia"/>
              </w:rPr>
              <w:t>企业总人数</w:t>
            </w:r>
          </w:p>
        </w:tc>
        <w:tc>
          <w:tcPr>
            <w:tcW w:w="900" w:type="dxa"/>
            <w:vAlign w:val="center"/>
          </w:tcPr>
          <w:p w14:paraId="74F4F2EA">
            <w:pPr>
              <w:spacing w:line="240" w:lineRule="exact"/>
              <w:jc w:val="center"/>
              <w:rPr>
                <w:rFonts w:hint="eastAsia" w:cs="Times New Roman"/>
              </w:rPr>
            </w:pPr>
          </w:p>
        </w:tc>
        <w:tc>
          <w:tcPr>
            <w:tcW w:w="1135" w:type="dxa"/>
            <w:vAlign w:val="center"/>
          </w:tcPr>
          <w:p w14:paraId="5699EBFF">
            <w:pPr>
              <w:spacing w:line="240" w:lineRule="exact"/>
              <w:jc w:val="center"/>
              <w:rPr>
                <w:rFonts w:hint="eastAsia" w:cs="Times New Roman"/>
              </w:rPr>
            </w:pPr>
            <w:r>
              <w:rPr>
                <w:rFonts w:hint="eastAsia"/>
              </w:rPr>
              <w:t>管理</w:t>
            </w:r>
          </w:p>
          <w:p w14:paraId="3BF9D37E">
            <w:pPr>
              <w:spacing w:line="240" w:lineRule="exact"/>
              <w:jc w:val="center"/>
              <w:rPr>
                <w:rFonts w:hint="eastAsia" w:cs="Times New Roman"/>
              </w:rPr>
            </w:pPr>
            <w:r>
              <w:rPr>
                <w:rFonts w:hint="eastAsia"/>
              </w:rPr>
              <w:t>人员</w:t>
            </w:r>
          </w:p>
        </w:tc>
        <w:tc>
          <w:tcPr>
            <w:tcW w:w="1136" w:type="dxa"/>
            <w:gridSpan w:val="2"/>
            <w:vAlign w:val="center"/>
          </w:tcPr>
          <w:p w14:paraId="2743DA4E">
            <w:pPr>
              <w:spacing w:line="240" w:lineRule="exact"/>
              <w:jc w:val="center"/>
              <w:rPr>
                <w:rFonts w:hint="eastAsia" w:cs="Times New Roman"/>
              </w:rPr>
            </w:pPr>
          </w:p>
        </w:tc>
        <w:tc>
          <w:tcPr>
            <w:tcW w:w="1136" w:type="dxa"/>
            <w:vAlign w:val="center"/>
          </w:tcPr>
          <w:p w14:paraId="5F1E7B64">
            <w:pPr>
              <w:spacing w:line="240" w:lineRule="exact"/>
              <w:jc w:val="center"/>
              <w:rPr>
                <w:rFonts w:hint="eastAsia" w:cs="Times New Roman"/>
              </w:rPr>
            </w:pPr>
            <w:r>
              <w:rPr>
                <w:rFonts w:hint="eastAsia"/>
              </w:rPr>
              <w:t>技术</w:t>
            </w:r>
          </w:p>
          <w:p w14:paraId="1CFA61D3">
            <w:pPr>
              <w:spacing w:line="240" w:lineRule="exact"/>
              <w:jc w:val="center"/>
              <w:rPr>
                <w:rFonts w:hint="eastAsia" w:cs="Times New Roman"/>
              </w:rPr>
            </w:pPr>
            <w:r>
              <w:rPr>
                <w:rFonts w:hint="eastAsia"/>
              </w:rPr>
              <w:t>人员</w:t>
            </w:r>
          </w:p>
        </w:tc>
        <w:tc>
          <w:tcPr>
            <w:tcW w:w="1135" w:type="dxa"/>
            <w:gridSpan w:val="2"/>
            <w:vAlign w:val="center"/>
          </w:tcPr>
          <w:p w14:paraId="50B7E2AA">
            <w:pPr>
              <w:spacing w:line="240" w:lineRule="exact"/>
              <w:jc w:val="center"/>
              <w:rPr>
                <w:rFonts w:hint="eastAsia" w:cs="Times New Roman"/>
              </w:rPr>
            </w:pPr>
          </w:p>
        </w:tc>
        <w:tc>
          <w:tcPr>
            <w:tcW w:w="1147" w:type="dxa"/>
            <w:gridSpan w:val="2"/>
            <w:vAlign w:val="center"/>
          </w:tcPr>
          <w:p w14:paraId="1E2CAAE9">
            <w:pPr>
              <w:spacing w:line="240" w:lineRule="exact"/>
              <w:jc w:val="center"/>
              <w:rPr>
                <w:rFonts w:hint="eastAsia" w:cs="Times New Roman"/>
              </w:rPr>
            </w:pPr>
            <w:r>
              <w:rPr>
                <w:rFonts w:hint="eastAsia"/>
              </w:rPr>
              <w:t>职工</w:t>
            </w:r>
          </w:p>
          <w:p w14:paraId="6FE8A7C7">
            <w:pPr>
              <w:spacing w:line="240" w:lineRule="exact"/>
              <w:jc w:val="center"/>
              <w:rPr>
                <w:rFonts w:hint="eastAsia" w:cs="Times New Roman"/>
              </w:rPr>
            </w:pPr>
            <w:r>
              <w:rPr>
                <w:rFonts w:hint="eastAsia"/>
              </w:rPr>
              <w:t>人员</w:t>
            </w:r>
          </w:p>
        </w:tc>
        <w:tc>
          <w:tcPr>
            <w:tcW w:w="1467" w:type="dxa"/>
            <w:vAlign w:val="center"/>
          </w:tcPr>
          <w:p w14:paraId="733FAFEB">
            <w:pPr>
              <w:spacing w:line="240" w:lineRule="exact"/>
              <w:jc w:val="center"/>
              <w:rPr>
                <w:rFonts w:hint="eastAsia" w:cs="Times New Roman"/>
              </w:rPr>
            </w:pPr>
          </w:p>
        </w:tc>
      </w:tr>
      <w:tr w14:paraId="6516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2589B87">
            <w:pPr>
              <w:spacing w:line="240" w:lineRule="exact"/>
              <w:jc w:val="center"/>
              <w:rPr>
                <w:rFonts w:hint="eastAsia" w:cs="Times New Roman"/>
              </w:rPr>
            </w:pPr>
            <w:r>
              <w:rPr>
                <w:rFonts w:hint="eastAsia"/>
              </w:rPr>
              <w:t>经营范围</w:t>
            </w:r>
          </w:p>
        </w:tc>
        <w:tc>
          <w:tcPr>
            <w:tcW w:w="8056" w:type="dxa"/>
            <w:gridSpan w:val="10"/>
            <w:vAlign w:val="center"/>
          </w:tcPr>
          <w:p w14:paraId="35CD3672">
            <w:pPr>
              <w:spacing w:line="240" w:lineRule="exact"/>
              <w:jc w:val="center"/>
              <w:rPr>
                <w:rFonts w:hint="eastAsia" w:cs="Times New Roman"/>
              </w:rPr>
            </w:pPr>
          </w:p>
        </w:tc>
      </w:tr>
      <w:tr w14:paraId="6087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vAlign w:val="center"/>
          </w:tcPr>
          <w:p w14:paraId="0CB932EA">
            <w:pPr>
              <w:spacing w:line="240" w:lineRule="exact"/>
              <w:jc w:val="center"/>
              <w:rPr>
                <w:rFonts w:hint="eastAsia" w:cs="Times New Roman"/>
              </w:rPr>
            </w:pPr>
            <w:r>
              <w:rPr>
                <w:rFonts w:hint="eastAsia"/>
              </w:rPr>
              <w:t>企业现有的资质证书</w:t>
            </w:r>
          </w:p>
        </w:tc>
        <w:tc>
          <w:tcPr>
            <w:tcW w:w="8056" w:type="dxa"/>
            <w:gridSpan w:val="10"/>
            <w:vAlign w:val="center"/>
          </w:tcPr>
          <w:p w14:paraId="0086877A">
            <w:pPr>
              <w:spacing w:line="240" w:lineRule="exact"/>
              <w:jc w:val="center"/>
              <w:rPr>
                <w:rFonts w:hint="eastAsia" w:cs="Times New Roman"/>
              </w:rPr>
            </w:pPr>
          </w:p>
        </w:tc>
      </w:tr>
    </w:tbl>
    <w:p w14:paraId="396C43A8">
      <w:pPr>
        <w:spacing w:line="480" w:lineRule="exact"/>
        <w:ind w:firstLine="480"/>
        <w:rPr>
          <w:rFonts w:hint="eastAsia" w:cs="Times New Roman"/>
          <w:sz w:val="24"/>
          <w:szCs w:val="24"/>
        </w:rPr>
      </w:pPr>
      <w:r>
        <w:rPr>
          <w:rFonts w:hint="eastAsia"/>
          <w:sz w:val="24"/>
          <w:szCs w:val="24"/>
        </w:rPr>
        <w:t>注：表格不能满足时可自行增加。</w:t>
      </w:r>
    </w:p>
    <w:p w14:paraId="4E13D980">
      <w:pPr>
        <w:snapToGrid w:val="0"/>
        <w:spacing w:before="120" w:beforeLines="50"/>
        <w:ind w:firstLine="640"/>
        <w:rPr>
          <w:rFonts w:hint="eastAsia" w:cs="Times New Roman"/>
          <w:b/>
          <w:bCs/>
          <w:sz w:val="24"/>
          <w:szCs w:val="24"/>
        </w:rPr>
      </w:pPr>
    </w:p>
    <w:p w14:paraId="768EB6BB">
      <w:pPr>
        <w:snapToGrid w:val="0"/>
        <w:spacing w:before="120" w:beforeLines="50"/>
        <w:ind w:firstLine="640"/>
        <w:rPr>
          <w:rFonts w:hint="eastAsia" w:cs="Times New Roman"/>
          <w:b/>
          <w:bCs/>
          <w:sz w:val="24"/>
          <w:szCs w:val="24"/>
        </w:rPr>
      </w:pPr>
    </w:p>
    <w:p w14:paraId="71BCC531">
      <w:pPr>
        <w:snapToGrid w:val="0"/>
        <w:spacing w:before="120" w:beforeLines="50"/>
        <w:ind w:firstLine="480"/>
        <w:rPr>
          <w:rFonts w:hint="eastAsia" w:cs="Times New Roman"/>
          <w:sz w:val="24"/>
          <w:szCs w:val="24"/>
          <w:u w:val="single"/>
        </w:rPr>
      </w:pPr>
      <w:r>
        <w:rPr>
          <w:rFonts w:hint="eastAsia" w:ascii="微软雅黑" w:hAnsi="微软雅黑"/>
          <w:sz w:val="24"/>
          <w:szCs w:val="24"/>
        </w:rPr>
        <w:t>法定代表人或其授权代理人（签名或盖章）</w:t>
      </w:r>
      <w:r>
        <w:rPr>
          <w:rFonts w:hint="eastAsia"/>
          <w:sz w:val="24"/>
          <w:szCs w:val="24"/>
        </w:rPr>
        <w:t>：</w:t>
      </w:r>
    </w:p>
    <w:p w14:paraId="4FB139A8">
      <w:pPr>
        <w:snapToGrid w:val="0"/>
        <w:spacing w:before="120" w:beforeLines="50" w:after="50"/>
        <w:ind w:firstLine="480"/>
        <w:rPr>
          <w:rFonts w:hint="eastAsia" w:cs="Times New Roman"/>
          <w:sz w:val="24"/>
          <w:szCs w:val="24"/>
        </w:rPr>
      </w:pPr>
      <w:r>
        <w:rPr>
          <w:rFonts w:hint="eastAsia"/>
          <w:sz w:val="24"/>
          <w:szCs w:val="24"/>
        </w:rPr>
        <w:t>供应商公章：</w:t>
      </w:r>
    </w:p>
    <w:p w14:paraId="1E9C1445">
      <w:pPr>
        <w:snapToGrid w:val="0"/>
        <w:spacing w:before="50" w:after="120" w:afterLines="50"/>
        <w:ind w:firstLine="480" w:firstLineChars="200"/>
        <w:jc w:val="both"/>
        <w:rPr>
          <w:rFonts w:hint="eastAsia" w:cs="Times New Roman"/>
          <w:sz w:val="24"/>
          <w:szCs w:val="24"/>
        </w:rPr>
      </w:pPr>
      <w:r>
        <w:rPr>
          <w:rFonts w:hint="eastAsia"/>
          <w:sz w:val="24"/>
          <w:szCs w:val="24"/>
        </w:rPr>
        <w:t>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73653719">
      <w:pPr>
        <w:rPr>
          <w:rFonts w:hint="eastAsia"/>
          <w:b/>
          <w:bCs/>
          <w:sz w:val="24"/>
          <w:szCs w:val="24"/>
          <w:lang w:val="en-US" w:eastAsia="zh-CN"/>
        </w:rPr>
      </w:pPr>
      <w:r>
        <w:rPr>
          <w:rFonts w:hint="eastAsia"/>
          <w:b/>
          <w:bCs/>
          <w:sz w:val="24"/>
          <w:szCs w:val="24"/>
          <w:lang w:val="en-US" w:eastAsia="zh-CN"/>
        </w:rPr>
        <w:br w:type="page"/>
      </w:r>
    </w:p>
    <w:p w14:paraId="56703D0F">
      <w:pPr>
        <w:jc w:val="center"/>
        <w:rPr>
          <w:rFonts w:hint="eastAsia"/>
          <w:b/>
          <w:bCs/>
          <w:sz w:val="24"/>
          <w:szCs w:val="24"/>
          <w:lang w:val="en-US" w:eastAsia="zh-CN"/>
        </w:rPr>
      </w:pPr>
    </w:p>
    <w:p w14:paraId="6162504F">
      <w:pPr>
        <w:jc w:val="center"/>
        <w:rPr>
          <w:rFonts w:hint="eastAsia"/>
          <w:b/>
          <w:bCs/>
          <w:sz w:val="24"/>
          <w:szCs w:val="24"/>
          <w:lang w:val="en-US" w:eastAsia="zh-CN"/>
        </w:rPr>
      </w:pPr>
    </w:p>
    <w:p w14:paraId="46DBF41B">
      <w:pPr>
        <w:jc w:val="center"/>
        <w:rPr>
          <w:rFonts w:hint="eastAsia" w:cs="Times New Roman"/>
          <w:b/>
          <w:bCs/>
          <w:sz w:val="24"/>
          <w:szCs w:val="24"/>
        </w:rPr>
      </w:pPr>
      <w:r>
        <w:rPr>
          <w:rFonts w:hint="eastAsia"/>
          <w:b/>
          <w:bCs/>
          <w:sz w:val="24"/>
          <w:szCs w:val="24"/>
          <w:lang w:val="en-US" w:eastAsia="zh-CN"/>
        </w:rPr>
        <w:t>三</w:t>
      </w:r>
      <w:r>
        <w:rPr>
          <w:rFonts w:hint="eastAsia"/>
          <w:b/>
          <w:bCs/>
          <w:sz w:val="24"/>
          <w:szCs w:val="24"/>
        </w:rPr>
        <w:t>、磋商声明书</w:t>
      </w:r>
    </w:p>
    <w:p w14:paraId="336C2676">
      <w:pPr>
        <w:spacing w:line="400" w:lineRule="exact"/>
        <w:jc w:val="center"/>
        <w:rPr>
          <w:rFonts w:hint="eastAsia" w:cs="Times New Roman"/>
          <w:b/>
          <w:bCs/>
          <w:sz w:val="24"/>
          <w:szCs w:val="24"/>
        </w:rPr>
      </w:pPr>
    </w:p>
    <w:p w14:paraId="11811F6E">
      <w:pPr>
        <w:snapToGrid w:val="0"/>
        <w:spacing w:line="360" w:lineRule="auto"/>
        <w:rPr>
          <w:rFonts w:hint="eastAsia" w:cs="Times New Roman"/>
          <w:sz w:val="24"/>
          <w:szCs w:val="24"/>
        </w:rPr>
      </w:pPr>
    </w:p>
    <w:p w14:paraId="0C40894D">
      <w:pPr>
        <w:snapToGrid w:val="0"/>
        <w:spacing w:line="360" w:lineRule="auto"/>
        <w:rPr>
          <w:rFonts w:hint="eastAsia" w:cs="Times New Roman"/>
          <w:sz w:val="24"/>
          <w:szCs w:val="24"/>
        </w:rPr>
      </w:pPr>
      <w:r>
        <w:rPr>
          <w:rFonts w:hint="eastAsia"/>
          <w:sz w:val="24"/>
          <w:szCs w:val="24"/>
        </w:rPr>
        <w:t>致：</w:t>
      </w:r>
      <w:r>
        <w:rPr>
          <w:sz w:val="24"/>
          <w:szCs w:val="24"/>
        </w:rPr>
        <w:t>______</w:t>
      </w:r>
      <w:r>
        <w:rPr>
          <w:sz w:val="24"/>
          <w:szCs w:val="24"/>
          <w:u w:val="single"/>
        </w:rPr>
        <w:t>_     _</w:t>
      </w:r>
      <w:r>
        <w:rPr>
          <w:sz w:val="24"/>
          <w:szCs w:val="24"/>
        </w:rPr>
        <w:t>_</w:t>
      </w:r>
      <w:r>
        <w:rPr>
          <w:rFonts w:hint="eastAsia"/>
          <w:sz w:val="24"/>
          <w:szCs w:val="24"/>
        </w:rPr>
        <w:t>（磋商采购单位名称）：</w:t>
      </w:r>
    </w:p>
    <w:p w14:paraId="28161243">
      <w:pPr>
        <w:snapToGrid w:val="0"/>
        <w:spacing w:line="360" w:lineRule="auto"/>
        <w:ind w:firstLine="480" w:firstLineChars="200"/>
        <w:rPr>
          <w:rFonts w:hint="eastAsia" w:cs="Times New Roman"/>
          <w:sz w:val="24"/>
          <w:szCs w:val="24"/>
        </w:rPr>
      </w:pPr>
      <w:r>
        <w:rPr>
          <w:rFonts w:hint="eastAsia"/>
          <w:sz w:val="24"/>
          <w:szCs w:val="24"/>
        </w:rPr>
        <w:t>我方</w:t>
      </w:r>
      <w:r>
        <w:rPr>
          <w:sz w:val="24"/>
          <w:szCs w:val="24"/>
        </w:rPr>
        <w:t>______</w:t>
      </w:r>
      <w:r>
        <w:rPr>
          <w:sz w:val="24"/>
          <w:szCs w:val="24"/>
          <w:u w:val="single"/>
        </w:rPr>
        <w:t>_     _</w:t>
      </w:r>
      <w:r>
        <w:rPr>
          <w:sz w:val="24"/>
          <w:szCs w:val="24"/>
        </w:rPr>
        <w:t>_</w:t>
      </w:r>
      <w:r>
        <w:rPr>
          <w:rFonts w:hint="eastAsia"/>
          <w:sz w:val="24"/>
          <w:szCs w:val="24"/>
        </w:rPr>
        <w:t>（供应商名称）系中华人民共和国合法企业，经营地址。</w:t>
      </w:r>
    </w:p>
    <w:p w14:paraId="4E589744">
      <w:pPr>
        <w:snapToGrid w:val="0"/>
        <w:spacing w:line="360" w:lineRule="auto"/>
        <w:ind w:firstLine="480" w:firstLineChars="200"/>
        <w:rPr>
          <w:rFonts w:hint="eastAsia" w:cs="Times New Roman"/>
          <w:sz w:val="24"/>
          <w:szCs w:val="24"/>
        </w:rPr>
      </w:pPr>
      <w:r>
        <w:rPr>
          <w:rFonts w:hint="eastAsia"/>
          <w:sz w:val="24"/>
          <w:szCs w:val="24"/>
        </w:rPr>
        <w:t>我</w:t>
      </w:r>
      <w:r>
        <w:rPr>
          <w:sz w:val="24"/>
          <w:szCs w:val="24"/>
        </w:rPr>
        <w:t>___</w:t>
      </w:r>
      <w:r>
        <w:rPr>
          <w:sz w:val="24"/>
          <w:szCs w:val="24"/>
          <w:u w:val="single"/>
        </w:rPr>
        <w:t xml:space="preserve">    _</w:t>
      </w:r>
      <w:r>
        <w:rPr>
          <w:sz w:val="24"/>
          <w:szCs w:val="24"/>
        </w:rPr>
        <w:t>_</w:t>
      </w:r>
      <w:r>
        <w:rPr>
          <w:rFonts w:hint="eastAsia"/>
          <w:sz w:val="24"/>
          <w:szCs w:val="24"/>
        </w:rPr>
        <w:t>（姓名）系</w:t>
      </w:r>
      <w:r>
        <w:rPr>
          <w:sz w:val="24"/>
          <w:szCs w:val="24"/>
        </w:rPr>
        <w:t>______</w:t>
      </w:r>
      <w:r>
        <w:rPr>
          <w:sz w:val="24"/>
          <w:szCs w:val="24"/>
          <w:u w:val="single"/>
        </w:rPr>
        <w:t>_     _</w:t>
      </w:r>
      <w:r>
        <w:rPr>
          <w:sz w:val="24"/>
          <w:szCs w:val="24"/>
        </w:rPr>
        <w:t>_</w:t>
      </w:r>
      <w:r>
        <w:rPr>
          <w:rFonts w:hint="eastAsia"/>
          <w:sz w:val="24"/>
          <w:szCs w:val="24"/>
        </w:rPr>
        <w:t>（供应商名称）的法定代表人，我方愿意参加贵方组织的</w:t>
      </w:r>
      <w:r>
        <w:rPr>
          <w:sz w:val="24"/>
          <w:szCs w:val="24"/>
        </w:rPr>
        <w:t>_____</w:t>
      </w:r>
      <w:r>
        <w:rPr>
          <w:sz w:val="24"/>
          <w:szCs w:val="24"/>
          <w:u w:val="single"/>
        </w:rPr>
        <w:t>_              _     _</w:t>
      </w:r>
      <w:r>
        <w:rPr>
          <w:sz w:val="24"/>
          <w:szCs w:val="24"/>
        </w:rPr>
        <w:t>_</w:t>
      </w:r>
      <w:r>
        <w:rPr>
          <w:rFonts w:hint="eastAsia"/>
          <w:sz w:val="24"/>
          <w:szCs w:val="24"/>
        </w:rPr>
        <w:t>项目的竞争性磋商，为便于贵方公正、择优地确定成交人及其竞标产品和服务，我方就本次竞争性磋商有关事项郑重声明如下：</w:t>
      </w:r>
    </w:p>
    <w:p w14:paraId="0C641F1E">
      <w:pPr>
        <w:snapToGrid w:val="0"/>
        <w:spacing w:line="360" w:lineRule="auto"/>
        <w:ind w:firstLine="480" w:firstLineChars="200"/>
        <w:rPr>
          <w:rFonts w:hint="eastAsia" w:cs="Times New Roman"/>
          <w:sz w:val="24"/>
          <w:szCs w:val="24"/>
        </w:rPr>
      </w:pPr>
      <w:r>
        <w:rPr>
          <w:sz w:val="24"/>
          <w:szCs w:val="24"/>
        </w:rPr>
        <w:t>1.</w:t>
      </w:r>
      <w:r>
        <w:rPr>
          <w:rFonts w:hint="eastAsia"/>
          <w:sz w:val="24"/>
          <w:szCs w:val="24"/>
        </w:rPr>
        <w:t>我方向贵方提交的所有磋商响应文件、资料都是准确的和真实的。</w:t>
      </w:r>
    </w:p>
    <w:p w14:paraId="60D1972C">
      <w:pPr>
        <w:snapToGrid w:val="0"/>
        <w:spacing w:line="360" w:lineRule="auto"/>
        <w:ind w:firstLine="480" w:firstLineChars="200"/>
        <w:rPr>
          <w:rFonts w:hint="eastAsia" w:cs="Times New Roman"/>
          <w:sz w:val="24"/>
          <w:szCs w:val="24"/>
        </w:rPr>
      </w:pPr>
      <w:r>
        <w:rPr>
          <w:sz w:val="24"/>
          <w:szCs w:val="24"/>
        </w:rPr>
        <w:t>2.</w:t>
      </w:r>
      <w:r>
        <w:rPr>
          <w:rFonts w:hint="eastAsia"/>
          <w:sz w:val="24"/>
          <w:szCs w:val="24"/>
        </w:rPr>
        <w:t>我方不是采购人的附属机构；在获知本项目采购信息后，与采购人聘请的为此项目提供咨询服务的公司及其附属机构没有任何联系。</w:t>
      </w:r>
    </w:p>
    <w:p w14:paraId="42317C3F">
      <w:pPr>
        <w:snapToGrid w:val="0"/>
        <w:spacing w:line="360" w:lineRule="auto"/>
        <w:ind w:firstLine="480" w:firstLineChars="200"/>
        <w:rPr>
          <w:rFonts w:hint="eastAsia" w:cs="Times New Roman"/>
          <w:sz w:val="24"/>
          <w:szCs w:val="24"/>
        </w:rPr>
      </w:pPr>
      <w:r>
        <w:rPr>
          <w:sz w:val="24"/>
          <w:szCs w:val="24"/>
        </w:rPr>
        <w:t>3.</w:t>
      </w:r>
      <w:r>
        <w:rPr>
          <w:rFonts w:hint="eastAsia"/>
          <w:sz w:val="24"/>
          <w:szCs w:val="24"/>
        </w:rPr>
        <w:t>以上事项如有虚假或隐瞒，我方愿意承担一切后果，并不再寻求任何旨在减轻或免除法律责任的辩解。</w:t>
      </w:r>
    </w:p>
    <w:p w14:paraId="5DE8EA19">
      <w:pPr>
        <w:pStyle w:val="17"/>
        <w:tabs>
          <w:tab w:val="left" w:pos="939"/>
        </w:tabs>
        <w:snapToGrid w:val="0"/>
        <w:spacing w:line="400" w:lineRule="exact"/>
        <w:ind w:left="788" w:leftChars="150" w:hanging="458" w:hangingChars="191"/>
        <w:rPr>
          <w:rFonts w:hint="eastAsia" w:cs="Times New Roman"/>
          <w:sz w:val="24"/>
          <w:szCs w:val="24"/>
        </w:rPr>
      </w:pPr>
    </w:p>
    <w:p w14:paraId="4672E3FD">
      <w:pPr>
        <w:pStyle w:val="66"/>
        <w:snapToGrid w:val="0"/>
        <w:spacing w:before="120" w:beforeLines="50" w:line="400" w:lineRule="exact"/>
        <w:ind w:firstLine="200"/>
        <w:rPr>
          <w:rFonts w:ascii="宋体" w:cs="Times New Roman"/>
        </w:rPr>
      </w:pPr>
    </w:p>
    <w:p w14:paraId="3A564400">
      <w:pPr>
        <w:snapToGrid w:val="0"/>
        <w:spacing w:line="360" w:lineRule="auto"/>
        <w:ind w:firstLine="480" w:firstLineChars="200"/>
        <w:rPr>
          <w:rFonts w:hint="eastAsia" w:cs="Times New Roman"/>
          <w:sz w:val="24"/>
          <w:szCs w:val="24"/>
          <w:u w:val="single"/>
        </w:rPr>
      </w:pPr>
      <w:r>
        <w:rPr>
          <w:rFonts w:hint="eastAsia"/>
          <w:sz w:val="24"/>
          <w:szCs w:val="24"/>
        </w:rPr>
        <w:t>法定代表人或其授权代理人（签名或盖章）：</w:t>
      </w:r>
    </w:p>
    <w:p w14:paraId="1003AA2D">
      <w:pPr>
        <w:snapToGrid w:val="0"/>
        <w:spacing w:line="360" w:lineRule="auto"/>
        <w:ind w:firstLine="480" w:firstLineChars="200"/>
        <w:rPr>
          <w:rFonts w:hint="eastAsia"/>
          <w:sz w:val="24"/>
          <w:szCs w:val="24"/>
        </w:rPr>
      </w:pPr>
      <w:r>
        <w:rPr>
          <w:rFonts w:hint="eastAsia"/>
          <w:sz w:val="24"/>
          <w:szCs w:val="24"/>
        </w:rPr>
        <w:t>供应商公章：</w:t>
      </w:r>
    </w:p>
    <w:p w14:paraId="7D2EC4AB">
      <w:pPr>
        <w:snapToGrid w:val="0"/>
        <w:spacing w:line="360" w:lineRule="auto"/>
        <w:ind w:firstLine="480" w:firstLineChars="200"/>
        <w:rPr>
          <w:rFonts w:hint="eastAsia" w:cs="Times New Roman"/>
          <w:sz w:val="24"/>
          <w:szCs w:val="24"/>
        </w:rPr>
      </w:pPr>
      <w:r>
        <w:rPr>
          <w:rFonts w:hint="eastAsia"/>
          <w:sz w:val="24"/>
          <w:szCs w:val="24"/>
          <w:lang w:val="en-US"/>
        </w:rPr>
        <w:t>日期：</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7CD6B1AF">
      <w:pPr>
        <w:spacing w:line="400" w:lineRule="exact"/>
        <w:rPr>
          <w:rFonts w:hint="eastAsia" w:cs="Times New Roman"/>
          <w:b/>
          <w:bCs/>
          <w:spacing w:val="14"/>
          <w:sz w:val="30"/>
          <w:szCs w:val="30"/>
        </w:rPr>
      </w:pPr>
    </w:p>
    <w:p w14:paraId="7551F5A5">
      <w:pPr>
        <w:snapToGrid w:val="0"/>
        <w:spacing w:before="120" w:beforeLines="50" w:after="50"/>
        <w:rPr>
          <w:rFonts w:hint="eastAsia" w:cs="Times New Roman"/>
          <w:b/>
          <w:bCs/>
          <w:sz w:val="32"/>
          <w:szCs w:val="32"/>
        </w:rPr>
      </w:pPr>
    </w:p>
    <w:p w14:paraId="400E4D45">
      <w:pPr>
        <w:snapToGrid w:val="0"/>
        <w:spacing w:before="120" w:beforeLines="50" w:after="50"/>
        <w:jc w:val="center"/>
        <w:rPr>
          <w:rFonts w:hint="eastAsia" w:cs="Times New Roman"/>
          <w:b/>
          <w:bCs/>
          <w:sz w:val="32"/>
          <w:szCs w:val="32"/>
        </w:rPr>
      </w:pPr>
    </w:p>
    <w:p w14:paraId="18138ACD">
      <w:pPr>
        <w:snapToGrid w:val="0"/>
        <w:spacing w:before="120" w:beforeLines="50" w:after="50"/>
        <w:jc w:val="center"/>
        <w:rPr>
          <w:rFonts w:hint="eastAsia" w:cs="Times New Roman"/>
          <w:b/>
          <w:bCs/>
          <w:sz w:val="32"/>
          <w:szCs w:val="32"/>
        </w:rPr>
      </w:pPr>
    </w:p>
    <w:p w14:paraId="20055855">
      <w:pPr>
        <w:snapToGrid w:val="0"/>
        <w:spacing w:before="120" w:beforeLines="50" w:after="50"/>
        <w:jc w:val="center"/>
        <w:rPr>
          <w:rFonts w:hint="eastAsia" w:cs="Times New Roman"/>
          <w:b/>
          <w:bCs/>
          <w:sz w:val="32"/>
          <w:szCs w:val="32"/>
        </w:rPr>
      </w:pPr>
    </w:p>
    <w:p w14:paraId="73DECFB8">
      <w:pPr>
        <w:snapToGrid w:val="0"/>
        <w:spacing w:before="120" w:beforeLines="50" w:after="50"/>
        <w:rPr>
          <w:rFonts w:hint="eastAsia"/>
          <w:b/>
          <w:bCs/>
          <w:sz w:val="24"/>
          <w:szCs w:val="24"/>
          <w:lang w:val="en-US"/>
        </w:rPr>
      </w:pPr>
      <w:r>
        <w:rPr>
          <w:rFonts w:cs="Times New Roman"/>
          <w:b/>
          <w:bCs/>
          <w:sz w:val="32"/>
          <w:szCs w:val="32"/>
        </w:rPr>
        <w:br w:type="page"/>
      </w:r>
    </w:p>
    <w:p w14:paraId="6A0FC8B3">
      <w:pPr>
        <w:spacing w:line="460" w:lineRule="exact"/>
        <w:jc w:val="both"/>
        <w:rPr>
          <w:rFonts w:hint="eastAsia"/>
          <w:b/>
          <w:bCs/>
          <w:sz w:val="24"/>
          <w:szCs w:val="24"/>
          <w:lang w:val="en-US"/>
        </w:rPr>
      </w:pPr>
    </w:p>
    <w:p w14:paraId="07F5FE62">
      <w:pPr>
        <w:jc w:val="center"/>
        <w:rPr>
          <w:rFonts w:hint="eastAsia"/>
          <w:b/>
          <w:bCs/>
          <w:sz w:val="24"/>
          <w:szCs w:val="24"/>
          <w:lang w:val="en-US"/>
        </w:rPr>
      </w:pPr>
      <w:r>
        <w:rPr>
          <w:rFonts w:hint="eastAsia"/>
          <w:b/>
          <w:bCs/>
          <w:sz w:val="24"/>
          <w:szCs w:val="24"/>
          <w:lang w:val="en-US" w:eastAsia="zh-CN"/>
        </w:rPr>
        <w:t>四</w:t>
      </w:r>
      <w:r>
        <w:rPr>
          <w:rFonts w:hint="eastAsia"/>
          <w:b/>
          <w:bCs/>
          <w:sz w:val="24"/>
          <w:szCs w:val="24"/>
          <w:lang w:val="en-US"/>
        </w:rPr>
        <w:t>、对项目的总体理解；</w:t>
      </w:r>
    </w:p>
    <w:p w14:paraId="2FF350FA">
      <w:pPr>
        <w:jc w:val="center"/>
        <w:rPr>
          <w:rFonts w:hint="eastAsia"/>
          <w:b/>
          <w:bCs/>
          <w:sz w:val="24"/>
          <w:szCs w:val="24"/>
          <w:lang w:val="en-US"/>
        </w:rPr>
      </w:pPr>
    </w:p>
    <w:p w14:paraId="0C07C0D6">
      <w:pPr>
        <w:jc w:val="center"/>
        <w:rPr>
          <w:rFonts w:hint="eastAsia"/>
          <w:b/>
          <w:bCs/>
          <w:sz w:val="24"/>
          <w:szCs w:val="24"/>
          <w:lang w:val="en-US"/>
        </w:rPr>
      </w:pPr>
      <w:r>
        <w:rPr>
          <w:rFonts w:hint="eastAsia"/>
          <w:b/>
          <w:bCs/>
          <w:sz w:val="24"/>
          <w:szCs w:val="24"/>
          <w:lang w:val="en-US" w:eastAsia="zh-CN"/>
        </w:rPr>
        <w:t>五</w:t>
      </w:r>
      <w:r>
        <w:rPr>
          <w:rFonts w:hint="eastAsia"/>
          <w:b/>
          <w:bCs/>
          <w:sz w:val="24"/>
          <w:szCs w:val="24"/>
          <w:lang w:val="en-US"/>
        </w:rPr>
        <w:t>、项目</w:t>
      </w:r>
      <w:r>
        <w:rPr>
          <w:rFonts w:hint="eastAsia"/>
          <w:b/>
          <w:bCs/>
          <w:sz w:val="24"/>
          <w:szCs w:val="24"/>
          <w:lang w:val="en-US" w:eastAsia="zh-CN"/>
        </w:rPr>
        <w:t>技术</w:t>
      </w:r>
      <w:r>
        <w:rPr>
          <w:rFonts w:hint="eastAsia"/>
          <w:b/>
          <w:bCs/>
          <w:sz w:val="24"/>
          <w:szCs w:val="24"/>
          <w:lang w:val="en-US"/>
        </w:rPr>
        <w:t>方案；</w:t>
      </w:r>
    </w:p>
    <w:p w14:paraId="72F099E5">
      <w:pPr>
        <w:jc w:val="center"/>
        <w:rPr>
          <w:rFonts w:hint="eastAsia"/>
          <w:b/>
          <w:bCs/>
          <w:sz w:val="24"/>
          <w:szCs w:val="24"/>
          <w:lang w:val="en-US"/>
        </w:rPr>
      </w:pPr>
    </w:p>
    <w:p w14:paraId="1693F149">
      <w:pPr>
        <w:jc w:val="center"/>
        <w:rPr>
          <w:rFonts w:hint="eastAsia"/>
          <w:b/>
          <w:bCs/>
          <w:sz w:val="24"/>
          <w:szCs w:val="24"/>
          <w:lang w:val="en-US"/>
        </w:rPr>
      </w:pPr>
      <w:r>
        <w:rPr>
          <w:rFonts w:hint="eastAsia"/>
          <w:b/>
          <w:bCs/>
          <w:sz w:val="24"/>
          <w:szCs w:val="24"/>
          <w:lang w:val="en-US" w:eastAsia="zh-CN"/>
        </w:rPr>
        <w:t>六</w:t>
      </w:r>
      <w:r>
        <w:rPr>
          <w:rFonts w:hint="eastAsia"/>
          <w:b/>
          <w:bCs/>
          <w:sz w:val="24"/>
          <w:szCs w:val="24"/>
          <w:lang w:val="en-US"/>
        </w:rPr>
        <w:t>、项目实施方案；</w:t>
      </w:r>
    </w:p>
    <w:p w14:paraId="522C982C">
      <w:pPr>
        <w:jc w:val="both"/>
        <w:rPr>
          <w:rFonts w:hint="eastAsia"/>
          <w:b/>
          <w:bCs/>
          <w:sz w:val="24"/>
          <w:szCs w:val="24"/>
          <w:lang w:val="en-US"/>
        </w:rPr>
      </w:pPr>
    </w:p>
    <w:p w14:paraId="5F2EFBA2">
      <w:pPr>
        <w:ind w:firstLine="3373" w:firstLineChars="1400"/>
        <w:jc w:val="both"/>
        <w:rPr>
          <w:rFonts w:hint="eastAsia"/>
          <w:b/>
          <w:bCs/>
          <w:sz w:val="24"/>
          <w:szCs w:val="24"/>
          <w:lang w:val="en-US"/>
        </w:rPr>
      </w:pPr>
      <w:r>
        <w:rPr>
          <w:rFonts w:hint="eastAsia"/>
          <w:b/>
          <w:bCs/>
          <w:sz w:val="24"/>
          <w:szCs w:val="24"/>
          <w:lang w:val="en-US" w:eastAsia="zh-CN"/>
        </w:rPr>
        <w:t>七</w:t>
      </w:r>
      <w:r>
        <w:rPr>
          <w:rFonts w:hint="eastAsia"/>
          <w:b/>
          <w:bCs/>
          <w:sz w:val="24"/>
          <w:szCs w:val="24"/>
          <w:lang w:val="en-US"/>
        </w:rPr>
        <w:t>、</w:t>
      </w:r>
      <w:r>
        <w:rPr>
          <w:rFonts w:hint="eastAsia"/>
          <w:b/>
          <w:bCs/>
          <w:sz w:val="24"/>
          <w:szCs w:val="24"/>
          <w:lang w:val="en-US" w:eastAsia="zh-CN"/>
        </w:rPr>
        <w:t>视频</w:t>
      </w:r>
      <w:r>
        <w:rPr>
          <w:rFonts w:hint="eastAsia"/>
          <w:b/>
          <w:bCs/>
          <w:sz w:val="24"/>
          <w:szCs w:val="24"/>
          <w:lang w:val="en-US"/>
        </w:rPr>
        <w:t>演示</w:t>
      </w:r>
      <w:r>
        <w:rPr>
          <w:rFonts w:hint="eastAsia"/>
          <w:b/>
          <w:bCs/>
          <w:sz w:val="24"/>
        </w:rPr>
        <w:t>（单独密封提供）</w:t>
      </w:r>
    </w:p>
    <w:p w14:paraId="5CC62258">
      <w:pPr>
        <w:jc w:val="center"/>
        <w:rPr>
          <w:rFonts w:hint="eastAsia"/>
          <w:b/>
          <w:bCs/>
          <w:sz w:val="24"/>
          <w:szCs w:val="24"/>
          <w:lang w:val="en-US"/>
        </w:rPr>
      </w:pPr>
    </w:p>
    <w:p w14:paraId="429090A7">
      <w:pPr>
        <w:jc w:val="center"/>
        <w:rPr>
          <w:rFonts w:hint="eastAsia"/>
          <w:b/>
          <w:bCs/>
          <w:sz w:val="24"/>
          <w:szCs w:val="24"/>
          <w:lang w:val="en-US"/>
        </w:rPr>
      </w:pPr>
    </w:p>
    <w:p w14:paraId="1D9F3904">
      <w:pPr>
        <w:jc w:val="center"/>
        <w:rPr>
          <w:rFonts w:hint="eastAsia"/>
          <w:b/>
          <w:bCs/>
          <w:sz w:val="24"/>
          <w:szCs w:val="24"/>
          <w:lang w:val="en-US"/>
        </w:rPr>
      </w:pPr>
    </w:p>
    <w:p w14:paraId="3EAED257">
      <w:pPr>
        <w:jc w:val="center"/>
        <w:rPr>
          <w:rFonts w:hint="eastAsia"/>
          <w:b/>
          <w:bCs/>
          <w:sz w:val="24"/>
          <w:szCs w:val="24"/>
          <w:lang w:val="en-US"/>
        </w:rPr>
      </w:pPr>
    </w:p>
    <w:p w14:paraId="707A97B8">
      <w:pPr>
        <w:jc w:val="center"/>
        <w:rPr>
          <w:rFonts w:hint="eastAsia"/>
          <w:b/>
          <w:bCs/>
          <w:sz w:val="24"/>
          <w:szCs w:val="24"/>
          <w:lang w:val="en-US"/>
        </w:rPr>
      </w:pPr>
    </w:p>
    <w:p w14:paraId="34E7FBA0">
      <w:pPr>
        <w:jc w:val="center"/>
        <w:rPr>
          <w:rFonts w:hint="eastAsia"/>
          <w:b/>
          <w:bCs/>
          <w:sz w:val="24"/>
          <w:szCs w:val="24"/>
          <w:lang w:val="en-US"/>
        </w:rPr>
      </w:pPr>
    </w:p>
    <w:p w14:paraId="3EBF8E0C">
      <w:pPr>
        <w:jc w:val="center"/>
        <w:rPr>
          <w:rFonts w:hint="eastAsia"/>
          <w:b/>
          <w:bCs/>
          <w:sz w:val="24"/>
          <w:szCs w:val="24"/>
          <w:lang w:val="en-US"/>
        </w:rPr>
      </w:pPr>
    </w:p>
    <w:p w14:paraId="11587971">
      <w:pPr>
        <w:jc w:val="center"/>
        <w:rPr>
          <w:rFonts w:hint="eastAsia"/>
          <w:b/>
          <w:bCs/>
          <w:sz w:val="24"/>
          <w:szCs w:val="24"/>
          <w:lang w:val="en-US"/>
        </w:rPr>
      </w:pPr>
    </w:p>
    <w:p w14:paraId="3E888919">
      <w:pPr>
        <w:jc w:val="center"/>
        <w:rPr>
          <w:rFonts w:hint="eastAsia"/>
          <w:b/>
          <w:bCs/>
          <w:sz w:val="24"/>
          <w:szCs w:val="24"/>
          <w:lang w:val="en-US"/>
        </w:rPr>
      </w:pPr>
    </w:p>
    <w:p w14:paraId="4A57DD3A">
      <w:pPr>
        <w:jc w:val="center"/>
        <w:rPr>
          <w:rFonts w:hint="eastAsia"/>
          <w:b/>
          <w:bCs/>
          <w:sz w:val="24"/>
          <w:szCs w:val="24"/>
          <w:lang w:val="en-US"/>
        </w:rPr>
      </w:pPr>
    </w:p>
    <w:p w14:paraId="368E84D5">
      <w:pPr>
        <w:jc w:val="center"/>
        <w:rPr>
          <w:rFonts w:hint="eastAsia"/>
          <w:b/>
          <w:bCs/>
          <w:sz w:val="24"/>
          <w:szCs w:val="24"/>
          <w:lang w:val="en-US"/>
        </w:rPr>
      </w:pPr>
    </w:p>
    <w:p w14:paraId="170B5F87">
      <w:pPr>
        <w:jc w:val="center"/>
        <w:rPr>
          <w:rFonts w:hint="eastAsia"/>
          <w:b/>
          <w:bCs/>
          <w:sz w:val="24"/>
          <w:szCs w:val="24"/>
          <w:lang w:val="en-US"/>
        </w:rPr>
      </w:pPr>
    </w:p>
    <w:p w14:paraId="192E2E5B">
      <w:pPr>
        <w:jc w:val="center"/>
        <w:rPr>
          <w:rFonts w:hint="eastAsia"/>
          <w:b/>
          <w:bCs/>
          <w:sz w:val="24"/>
          <w:szCs w:val="24"/>
          <w:lang w:val="en-US"/>
        </w:rPr>
      </w:pPr>
    </w:p>
    <w:p w14:paraId="12FEA60A">
      <w:pPr>
        <w:jc w:val="center"/>
        <w:rPr>
          <w:rFonts w:hint="eastAsia"/>
          <w:b/>
          <w:bCs/>
          <w:sz w:val="24"/>
          <w:szCs w:val="24"/>
          <w:lang w:val="en-US"/>
        </w:rPr>
      </w:pPr>
    </w:p>
    <w:p w14:paraId="6CEF8306">
      <w:pPr>
        <w:jc w:val="center"/>
        <w:rPr>
          <w:rFonts w:hint="eastAsia"/>
          <w:b/>
          <w:bCs/>
          <w:sz w:val="24"/>
          <w:szCs w:val="24"/>
          <w:lang w:val="en-US"/>
        </w:rPr>
      </w:pPr>
    </w:p>
    <w:p w14:paraId="1D9AD8B4">
      <w:pPr>
        <w:jc w:val="center"/>
        <w:rPr>
          <w:rFonts w:hint="eastAsia"/>
          <w:b/>
          <w:bCs/>
          <w:sz w:val="24"/>
          <w:szCs w:val="24"/>
          <w:lang w:val="en-US"/>
        </w:rPr>
      </w:pPr>
    </w:p>
    <w:p w14:paraId="769F9648">
      <w:pPr>
        <w:jc w:val="center"/>
        <w:rPr>
          <w:rFonts w:hint="eastAsia"/>
          <w:b/>
          <w:bCs/>
          <w:sz w:val="24"/>
          <w:szCs w:val="24"/>
          <w:lang w:val="en-US"/>
        </w:rPr>
      </w:pPr>
    </w:p>
    <w:p w14:paraId="44CD17E2">
      <w:pPr>
        <w:jc w:val="center"/>
        <w:rPr>
          <w:rFonts w:hint="eastAsia"/>
          <w:b/>
          <w:bCs/>
          <w:sz w:val="24"/>
          <w:szCs w:val="24"/>
          <w:lang w:val="en-US"/>
        </w:rPr>
      </w:pPr>
    </w:p>
    <w:p w14:paraId="25AD2404">
      <w:pPr>
        <w:jc w:val="center"/>
        <w:rPr>
          <w:rFonts w:hint="eastAsia"/>
          <w:b/>
          <w:bCs/>
          <w:sz w:val="24"/>
          <w:szCs w:val="24"/>
          <w:lang w:val="en-US"/>
        </w:rPr>
      </w:pPr>
    </w:p>
    <w:p w14:paraId="1807914E">
      <w:pPr>
        <w:jc w:val="center"/>
        <w:rPr>
          <w:rFonts w:hint="eastAsia"/>
          <w:b/>
          <w:bCs/>
          <w:sz w:val="24"/>
          <w:szCs w:val="24"/>
          <w:lang w:val="en-US"/>
        </w:rPr>
      </w:pPr>
    </w:p>
    <w:p w14:paraId="4405D363">
      <w:pPr>
        <w:jc w:val="center"/>
        <w:rPr>
          <w:rFonts w:hint="eastAsia"/>
          <w:b/>
          <w:bCs/>
          <w:sz w:val="24"/>
          <w:szCs w:val="24"/>
          <w:lang w:val="en-US"/>
        </w:rPr>
      </w:pPr>
    </w:p>
    <w:p w14:paraId="34002E84">
      <w:pPr>
        <w:jc w:val="center"/>
        <w:rPr>
          <w:rFonts w:hint="eastAsia"/>
          <w:b/>
          <w:bCs/>
          <w:sz w:val="24"/>
          <w:szCs w:val="24"/>
          <w:lang w:val="en-US"/>
        </w:rPr>
      </w:pPr>
    </w:p>
    <w:p w14:paraId="683950DB">
      <w:pPr>
        <w:jc w:val="center"/>
        <w:rPr>
          <w:rFonts w:hint="eastAsia"/>
          <w:b/>
          <w:bCs/>
          <w:sz w:val="24"/>
          <w:szCs w:val="24"/>
          <w:lang w:val="en-US"/>
        </w:rPr>
      </w:pPr>
    </w:p>
    <w:p w14:paraId="581F9EA3">
      <w:pPr>
        <w:jc w:val="center"/>
        <w:rPr>
          <w:rFonts w:hint="eastAsia"/>
          <w:b/>
          <w:bCs/>
          <w:sz w:val="24"/>
          <w:szCs w:val="24"/>
          <w:lang w:val="en-US"/>
        </w:rPr>
      </w:pPr>
    </w:p>
    <w:p w14:paraId="4BADEB0E">
      <w:pPr>
        <w:jc w:val="center"/>
        <w:rPr>
          <w:rFonts w:hint="eastAsia"/>
          <w:b/>
          <w:bCs/>
          <w:sz w:val="24"/>
          <w:szCs w:val="24"/>
          <w:lang w:val="en-US"/>
        </w:rPr>
      </w:pPr>
    </w:p>
    <w:p w14:paraId="3BB48D6B">
      <w:pPr>
        <w:jc w:val="center"/>
        <w:rPr>
          <w:rFonts w:hint="eastAsia"/>
          <w:b/>
          <w:bCs/>
          <w:sz w:val="24"/>
          <w:szCs w:val="24"/>
          <w:lang w:val="en-US"/>
        </w:rPr>
      </w:pPr>
    </w:p>
    <w:p w14:paraId="606DA9A6">
      <w:pPr>
        <w:jc w:val="center"/>
        <w:rPr>
          <w:rFonts w:hint="eastAsia"/>
          <w:b/>
          <w:bCs/>
          <w:sz w:val="24"/>
          <w:szCs w:val="24"/>
          <w:lang w:val="en-US"/>
        </w:rPr>
      </w:pPr>
    </w:p>
    <w:p w14:paraId="3F151544">
      <w:pPr>
        <w:jc w:val="center"/>
        <w:rPr>
          <w:rFonts w:hint="eastAsia"/>
          <w:b/>
          <w:bCs/>
          <w:sz w:val="24"/>
          <w:szCs w:val="24"/>
          <w:lang w:val="en-US"/>
        </w:rPr>
      </w:pPr>
    </w:p>
    <w:p w14:paraId="3E75BC06">
      <w:pPr>
        <w:jc w:val="center"/>
        <w:rPr>
          <w:rFonts w:hint="eastAsia"/>
          <w:b/>
          <w:bCs/>
          <w:sz w:val="24"/>
          <w:szCs w:val="24"/>
          <w:lang w:val="en-US"/>
        </w:rPr>
      </w:pPr>
    </w:p>
    <w:p w14:paraId="4E5C51A1">
      <w:pPr>
        <w:jc w:val="center"/>
        <w:rPr>
          <w:rFonts w:hint="eastAsia"/>
          <w:b/>
          <w:bCs/>
          <w:sz w:val="24"/>
          <w:szCs w:val="24"/>
          <w:lang w:val="en-US"/>
        </w:rPr>
      </w:pPr>
    </w:p>
    <w:p w14:paraId="67F5954B">
      <w:pPr>
        <w:pStyle w:val="15"/>
        <w:ind w:left="440"/>
        <w:rPr>
          <w:lang w:val="en-US"/>
        </w:rPr>
      </w:pPr>
    </w:p>
    <w:p w14:paraId="294EB7AB">
      <w:pPr>
        <w:jc w:val="center"/>
        <w:rPr>
          <w:rFonts w:hint="eastAsia"/>
          <w:b/>
          <w:bCs/>
          <w:sz w:val="24"/>
          <w:szCs w:val="24"/>
          <w:lang w:val="en-US"/>
        </w:rPr>
      </w:pPr>
    </w:p>
    <w:p w14:paraId="7620986A">
      <w:pPr>
        <w:jc w:val="center"/>
        <w:rPr>
          <w:rFonts w:hint="eastAsia"/>
          <w:b/>
          <w:bCs/>
          <w:sz w:val="24"/>
          <w:szCs w:val="24"/>
          <w:lang w:val="en-US"/>
        </w:rPr>
      </w:pPr>
    </w:p>
    <w:p w14:paraId="2FA6A81C">
      <w:pPr>
        <w:jc w:val="center"/>
        <w:rPr>
          <w:rFonts w:hint="eastAsia"/>
          <w:b/>
          <w:bCs/>
          <w:sz w:val="24"/>
          <w:szCs w:val="24"/>
          <w:lang w:val="en-US"/>
        </w:rPr>
      </w:pPr>
    </w:p>
    <w:p w14:paraId="658D6766">
      <w:pPr>
        <w:rPr>
          <w:rFonts w:hint="eastAsia"/>
          <w:b/>
          <w:bCs/>
          <w:sz w:val="24"/>
          <w:szCs w:val="24"/>
          <w:lang w:val="en-US"/>
        </w:rPr>
      </w:pPr>
      <w:r>
        <w:rPr>
          <w:rFonts w:hint="eastAsia"/>
          <w:b/>
          <w:bCs/>
          <w:sz w:val="24"/>
          <w:szCs w:val="24"/>
          <w:lang w:val="en-US"/>
        </w:rPr>
        <w:br w:type="page"/>
      </w:r>
    </w:p>
    <w:p w14:paraId="62D8CC98">
      <w:pPr>
        <w:jc w:val="center"/>
        <w:rPr>
          <w:rFonts w:hint="eastAsia"/>
          <w:b/>
          <w:bCs/>
          <w:sz w:val="24"/>
          <w:szCs w:val="24"/>
          <w:lang w:val="en-US"/>
        </w:rPr>
      </w:pPr>
    </w:p>
    <w:p w14:paraId="4618D265">
      <w:pPr>
        <w:jc w:val="center"/>
        <w:rPr>
          <w:rFonts w:hint="eastAsia"/>
          <w:b/>
          <w:bCs/>
          <w:sz w:val="24"/>
          <w:szCs w:val="24"/>
          <w:lang w:val="en-US"/>
        </w:rPr>
      </w:pPr>
    </w:p>
    <w:p w14:paraId="0E89BE95">
      <w:pPr>
        <w:jc w:val="center"/>
        <w:rPr>
          <w:rFonts w:hint="eastAsia"/>
          <w:b/>
          <w:bCs/>
          <w:sz w:val="24"/>
          <w:szCs w:val="24"/>
          <w:lang w:val="en-US"/>
        </w:rPr>
      </w:pPr>
      <w:r>
        <w:rPr>
          <w:rFonts w:hint="eastAsia"/>
          <w:b/>
          <w:bCs/>
          <w:sz w:val="24"/>
          <w:szCs w:val="24"/>
          <w:lang w:val="en-US" w:eastAsia="zh-CN"/>
        </w:rPr>
        <w:t>八</w:t>
      </w:r>
      <w:r>
        <w:rPr>
          <w:rFonts w:hint="eastAsia"/>
          <w:b/>
          <w:bCs/>
          <w:sz w:val="24"/>
          <w:szCs w:val="24"/>
          <w:lang w:val="en-US"/>
        </w:rPr>
        <w:t>、项目团队人员配置；</w:t>
      </w:r>
    </w:p>
    <w:p w14:paraId="136CC2F2">
      <w:pPr>
        <w:snapToGrid w:val="0"/>
        <w:spacing w:before="50" w:after="120" w:afterLines="50" w:line="540" w:lineRule="exact"/>
        <w:jc w:val="both"/>
        <w:rPr>
          <w:rFonts w:hint="eastAsia"/>
          <w:b/>
          <w:bCs/>
          <w:sz w:val="24"/>
          <w:szCs w:val="24"/>
        </w:rPr>
      </w:pPr>
    </w:p>
    <w:p w14:paraId="273B35DB">
      <w:pPr>
        <w:snapToGrid w:val="0"/>
        <w:spacing w:before="50" w:after="120" w:afterLines="50" w:line="540" w:lineRule="exact"/>
        <w:rPr>
          <w:rFonts w:hint="eastAsia"/>
          <w:sz w:val="24"/>
        </w:rPr>
      </w:pPr>
      <w:r>
        <w:rPr>
          <w:rFonts w:hint="eastAsia"/>
          <w:sz w:val="24"/>
        </w:rPr>
        <w:t xml:space="preserve">项目名称：                  </w:t>
      </w:r>
      <w:r>
        <w:rPr>
          <w:rFonts w:hint="eastAsia"/>
          <w:sz w:val="24"/>
          <w:lang w:val="en-US"/>
        </w:rPr>
        <w:t xml:space="preserve">               </w:t>
      </w:r>
      <w:r>
        <w:rPr>
          <w:rFonts w:hint="eastAsia"/>
          <w:sz w:val="24"/>
        </w:rPr>
        <w:t xml:space="preserve">    项目编号：</w:t>
      </w:r>
    </w:p>
    <w:tbl>
      <w:tblPr>
        <w:tblStyle w:val="30"/>
        <w:tblW w:w="104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5"/>
        <w:gridCol w:w="1585"/>
        <w:gridCol w:w="2622"/>
        <w:gridCol w:w="1987"/>
        <w:gridCol w:w="1987"/>
      </w:tblGrid>
      <w:tr w14:paraId="44773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9753BA6">
            <w:pPr>
              <w:snapToGrid w:val="0"/>
              <w:spacing w:before="120" w:beforeLines="50" w:after="50" w:line="540" w:lineRule="exact"/>
              <w:jc w:val="center"/>
              <w:rPr>
                <w:rFonts w:hint="eastAsia"/>
                <w:sz w:val="24"/>
              </w:rPr>
            </w:pPr>
            <w:r>
              <w:rPr>
                <w:rFonts w:hint="eastAsia"/>
                <w:sz w:val="24"/>
              </w:rPr>
              <w:t>姓名</w:t>
            </w:r>
          </w:p>
        </w:tc>
        <w:tc>
          <w:tcPr>
            <w:tcW w:w="1585" w:type="dxa"/>
            <w:tcBorders>
              <w:top w:val="single" w:color="auto" w:sz="4" w:space="0"/>
              <w:left w:val="single" w:color="auto" w:sz="4" w:space="0"/>
              <w:bottom w:val="single" w:color="auto" w:sz="4" w:space="0"/>
              <w:right w:val="single" w:color="auto" w:sz="4" w:space="0"/>
            </w:tcBorders>
            <w:vAlign w:val="center"/>
          </w:tcPr>
          <w:p w14:paraId="087B6E0F">
            <w:pPr>
              <w:snapToGrid w:val="0"/>
              <w:spacing w:before="120" w:beforeLines="50" w:after="50" w:line="540" w:lineRule="exact"/>
              <w:jc w:val="center"/>
              <w:rPr>
                <w:rFonts w:hint="eastAsia"/>
                <w:sz w:val="24"/>
              </w:rPr>
            </w:pPr>
            <w:r>
              <w:rPr>
                <w:rFonts w:hint="eastAsia"/>
                <w:sz w:val="24"/>
              </w:rPr>
              <w:t>职务</w:t>
            </w:r>
          </w:p>
        </w:tc>
        <w:tc>
          <w:tcPr>
            <w:tcW w:w="2622" w:type="dxa"/>
            <w:tcBorders>
              <w:top w:val="single" w:color="auto" w:sz="4" w:space="0"/>
              <w:left w:val="single" w:color="auto" w:sz="4" w:space="0"/>
              <w:bottom w:val="single" w:color="auto" w:sz="4" w:space="0"/>
              <w:right w:val="single" w:color="auto" w:sz="4" w:space="0"/>
            </w:tcBorders>
            <w:vAlign w:val="center"/>
          </w:tcPr>
          <w:p w14:paraId="269E40F4">
            <w:pPr>
              <w:snapToGrid w:val="0"/>
              <w:spacing w:before="120" w:beforeLines="50" w:after="50" w:line="540" w:lineRule="exact"/>
              <w:jc w:val="center"/>
              <w:rPr>
                <w:rFonts w:hint="eastAsia"/>
                <w:sz w:val="24"/>
              </w:rPr>
            </w:pPr>
            <w:r>
              <w:rPr>
                <w:rFonts w:hint="eastAsia"/>
                <w:sz w:val="24"/>
              </w:rPr>
              <w:t>专业技术资格</w:t>
            </w:r>
          </w:p>
        </w:tc>
        <w:tc>
          <w:tcPr>
            <w:tcW w:w="1987" w:type="dxa"/>
            <w:tcBorders>
              <w:top w:val="single" w:color="auto" w:sz="4" w:space="0"/>
              <w:left w:val="single" w:color="auto" w:sz="4" w:space="0"/>
              <w:bottom w:val="single" w:color="auto" w:sz="4" w:space="0"/>
              <w:right w:val="single" w:color="auto" w:sz="4" w:space="0"/>
            </w:tcBorders>
            <w:vAlign w:val="center"/>
          </w:tcPr>
          <w:p w14:paraId="7FDCF45C">
            <w:pPr>
              <w:snapToGrid w:val="0"/>
              <w:spacing w:before="120" w:beforeLines="50" w:after="50" w:line="540" w:lineRule="exact"/>
              <w:jc w:val="center"/>
              <w:rPr>
                <w:rFonts w:hint="eastAsia"/>
                <w:sz w:val="24"/>
              </w:rPr>
            </w:pPr>
            <w:r>
              <w:rPr>
                <w:rFonts w:hint="eastAsia"/>
                <w:sz w:val="24"/>
              </w:rPr>
              <w:t>证书编号</w:t>
            </w:r>
          </w:p>
        </w:tc>
        <w:tc>
          <w:tcPr>
            <w:tcW w:w="1987" w:type="dxa"/>
            <w:tcBorders>
              <w:top w:val="single" w:color="auto" w:sz="4" w:space="0"/>
              <w:left w:val="single" w:color="auto" w:sz="4" w:space="0"/>
              <w:bottom w:val="single" w:color="auto" w:sz="4" w:space="0"/>
              <w:right w:val="single" w:color="auto" w:sz="4" w:space="0"/>
            </w:tcBorders>
            <w:vAlign w:val="center"/>
          </w:tcPr>
          <w:p w14:paraId="618CD6FF">
            <w:pPr>
              <w:snapToGrid w:val="0"/>
              <w:spacing w:before="120" w:beforeLines="50" w:after="50" w:line="540" w:lineRule="exact"/>
              <w:jc w:val="center"/>
              <w:rPr>
                <w:rFonts w:hint="eastAsia"/>
                <w:sz w:val="24"/>
              </w:rPr>
            </w:pPr>
            <w:r>
              <w:rPr>
                <w:rFonts w:hint="eastAsia"/>
                <w:sz w:val="24"/>
              </w:rPr>
              <w:t>联系电话</w:t>
            </w:r>
          </w:p>
        </w:tc>
      </w:tr>
      <w:tr w14:paraId="42D5F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8A5BD61">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3B417BDC">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4551F37A">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422B527C">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6D154D4A">
            <w:pPr>
              <w:snapToGrid w:val="0"/>
              <w:spacing w:before="120" w:beforeLines="50" w:after="50" w:line="540" w:lineRule="exact"/>
              <w:rPr>
                <w:rFonts w:hint="eastAsia"/>
                <w:sz w:val="24"/>
              </w:rPr>
            </w:pPr>
          </w:p>
        </w:tc>
      </w:tr>
      <w:tr w14:paraId="6EFFF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23C74998">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58AA9EA6">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143686B6">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24F1F6D6">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01886337">
            <w:pPr>
              <w:snapToGrid w:val="0"/>
              <w:spacing w:before="120" w:beforeLines="50" w:after="50" w:line="540" w:lineRule="exact"/>
              <w:rPr>
                <w:rFonts w:hint="eastAsia"/>
                <w:sz w:val="24"/>
              </w:rPr>
            </w:pPr>
          </w:p>
        </w:tc>
      </w:tr>
      <w:tr w14:paraId="1EDB1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5DC13F3">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4995FBD9">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43B6A92B">
            <w:pPr>
              <w:pStyle w:val="19"/>
              <w:snapToGrid w:val="0"/>
              <w:spacing w:before="120" w:beforeLines="50" w:after="50" w:line="540" w:lineRule="exact"/>
              <w:ind w:left="7000"/>
              <w:rPr>
                <w:rFonts w:hint="eastAsia" w:ascii="宋体" w:hAnsi="宋体"/>
                <w:sz w:val="24"/>
                <w:szCs w:val="24"/>
              </w:rPr>
            </w:pPr>
          </w:p>
        </w:tc>
        <w:tc>
          <w:tcPr>
            <w:tcW w:w="1987" w:type="dxa"/>
            <w:tcBorders>
              <w:top w:val="single" w:color="auto" w:sz="4" w:space="0"/>
              <w:left w:val="single" w:color="auto" w:sz="4" w:space="0"/>
              <w:bottom w:val="single" w:color="auto" w:sz="4" w:space="0"/>
              <w:right w:val="single" w:color="auto" w:sz="4" w:space="0"/>
            </w:tcBorders>
          </w:tcPr>
          <w:p w14:paraId="70019B86">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31ADEA8C">
            <w:pPr>
              <w:snapToGrid w:val="0"/>
              <w:spacing w:before="120" w:beforeLines="50" w:after="50" w:line="540" w:lineRule="exact"/>
              <w:rPr>
                <w:rFonts w:hint="eastAsia"/>
                <w:sz w:val="24"/>
              </w:rPr>
            </w:pPr>
          </w:p>
        </w:tc>
      </w:tr>
      <w:tr w14:paraId="10D1C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26D9414B">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6CD13A7D">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3B1E08AA">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7AA1EB25">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4780090E">
            <w:pPr>
              <w:snapToGrid w:val="0"/>
              <w:spacing w:before="120" w:beforeLines="50" w:after="50" w:line="540" w:lineRule="exact"/>
              <w:rPr>
                <w:rFonts w:hint="eastAsia"/>
                <w:sz w:val="24"/>
              </w:rPr>
            </w:pPr>
          </w:p>
        </w:tc>
      </w:tr>
      <w:tr w14:paraId="59E77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6D7FC4C0">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5B38AE5D">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6EA734CE">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56C21E20">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2B11FC61">
            <w:pPr>
              <w:snapToGrid w:val="0"/>
              <w:spacing w:before="120" w:beforeLines="50" w:after="50" w:line="540" w:lineRule="exact"/>
              <w:rPr>
                <w:rFonts w:hint="eastAsia"/>
                <w:sz w:val="24"/>
              </w:rPr>
            </w:pPr>
          </w:p>
        </w:tc>
      </w:tr>
      <w:tr w14:paraId="710D4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79F42B6">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10FE9D55">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4D75C4A7">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09C00D1E">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5D0641A4">
            <w:pPr>
              <w:snapToGrid w:val="0"/>
              <w:spacing w:before="120" w:beforeLines="50" w:after="50" w:line="540" w:lineRule="exact"/>
              <w:rPr>
                <w:rFonts w:hint="eastAsia"/>
                <w:sz w:val="24"/>
              </w:rPr>
            </w:pPr>
          </w:p>
        </w:tc>
      </w:tr>
      <w:tr w14:paraId="50618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5E545D30">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0592FE76">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28E1970E">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0BE7057E">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23EDBB5D">
            <w:pPr>
              <w:snapToGrid w:val="0"/>
              <w:spacing w:before="120" w:beforeLines="50" w:after="50" w:line="540" w:lineRule="exact"/>
              <w:rPr>
                <w:rFonts w:hint="eastAsia"/>
                <w:sz w:val="24"/>
              </w:rPr>
            </w:pPr>
          </w:p>
        </w:tc>
      </w:tr>
      <w:tr w14:paraId="16899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C8D57C3">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5C26A550">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340AF392">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0E35D818">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3AA0B31C">
            <w:pPr>
              <w:snapToGrid w:val="0"/>
              <w:spacing w:before="120" w:beforeLines="50" w:after="50" w:line="540" w:lineRule="exact"/>
              <w:rPr>
                <w:rFonts w:hint="eastAsia"/>
                <w:sz w:val="24"/>
              </w:rPr>
            </w:pPr>
          </w:p>
        </w:tc>
      </w:tr>
      <w:tr w14:paraId="3450D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F0FF53B">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4C893037">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72695916">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5C211D2B">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1875DEE6">
            <w:pPr>
              <w:snapToGrid w:val="0"/>
              <w:spacing w:before="120" w:beforeLines="50" w:after="50" w:line="540" w:lineRule="exact"/>
              <w:rPr>
                <w:rFonts w:hint="eastAsia"/>
                <w:sz w:val="24"/>
              </w:rPr>
            </w:pPr>
          </w:p>
        </w:tc>
      </w:tr>
      <w:tr w14:paraId="5B24C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3B9B7E94">
            <w:pPr>
              <w:snapToGrid w:val="0"/>
              <w:spacing w:before="120" w:beforeLines="50" w:after="50" w:line="540" w:lineRule="exact"/>
              <w:rPr>
                <w:rFonts w:hint="eastAsia"/>
                <w:sz w:val="24"/>
              </w:rPr>
            </w:pPr>
          </w:p>
        </w:tc>
        <w:tc>
          <w:tcPr>
            <w:tcW w:w="1585" w:type="dxa"/>
            <w:tcBorders>
              <w:top w:val="single" w:color="auto" w:sz="4" w:space="0"/>
              <w:left w:val="single" w:color="auto" w:sz="4" w:space="0"/>
              <w:bottom w:val="single" w:color="auto" w:sz="4" w:space="0"/>
              <w:right w:val="single" w:color="auto" w:sz="4" w:space="0"/>
            </w:tcBorders>
          </w:tcPr>
          <w:p w14:paraId="68C72997">
            <w:pPr>
              <w:snapToGrid w:val="0"/>
              <w:spacing w:before="120" w:beforeLines="50" w:after="50" w:line="540" w:lineRule="exact"/>
              <w:rPr>
                <w:rFonts w:hint="eastAsia"/>
                <w:sz w:val="24"/>
              </w:rPr>
            </w:pPr>
          </w:p>
        </w:tc>
        <w:tc>
          <w:tcPr>
            <w:tcW w:w="2622" w:type="dxa"/>
            <w:tcBorders>
              <w:top w:val="single" w:color="auto" w:sz="4" w:space="0"/>
              <w:left w:val="single" w:color="auto" w:sz="4" w:space="0"/>
              <w:bottom w:val="single" w:color="auto" w:sz="4" w:space="0"/>
              <w:right w:val="single" w:color="auto" w:sz="4" w:space="0"/>
            </w:tcBorders>
          </w:tcPr>
          <w:p w14:paraId="7C5414BD">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26FDE866">
            <w:pPr>
              <w:snapToGrid w:val="0"/>
              <w:spacing w:before="120" w:beforeLines="50" w:after="50" w:line="540" w:lineRule="exact"/>
              <w:rPr>
                <w:rFonts w:hint="eastAsia"/>
                <w:sz w:val="24"/>
              </w:rPr>
            </w:pPr>
          </w:p>
        </w:tc>
        <w:tc>
          <w:tcPr>
            <w:tcW w:w="1987" w:type="dxa"/>
            <w:tcBorders>
              <w:top w:val="single" w:color="auto" w:sz="4" w:space="0"/>
              <w:left w:val="single" w:color="auto" w:sz="4" w:space="0"/>
              <w:bottom w:val="single" w:color="auto" w:sz="4" w:space="0"/>
              <w:right w:val="single" w:color="auto" w:sz="4" w:space="0"/>
            </w:tcBorders>
          </w:tcPr>
          <w:p w14:paraId="7D40AA7E">
            <w:pPr>
              <w:snapToGrid w:val="0"/>
              <w:spacing w:before="120" w:beforeLines="50" w:after="50" w:line="540" w:lineRule="exact"/>
              <w:rPr>
                <w:rFonts w:hint="eastAsia"/>
                <w:sz w:val="24"/>
              </w:rPr>
            </w:pPr>
          </w:p>
        </w:tc>
      </w:tr>
    </w:tbl>
    <w:p w14:paraId="6284AFEE">
      <w:pPr>
        <w:snapToGrid w:val="0"/>
        <w:spacing w:before="50" w:after="120" w:afterLines="50" w:line="540" w:lineRule="exact"/>
        <w:rPr>
          <w:rFonts w:hint="eastAsia"/>
          <w:sz w:val="24"/>
        </w:rPr>
      </w:pPr>
      <w:r>
        <w:rPr>
          <w:rFonts w:hint="eastAsia"/>
          <w:sz w:val="24"/>
        </w:rPr>
        <w:t>注：在填写时，如本表格不适合供应商的实际情况，可根据本表格式自行划表填写。</w:t>
      </w:r>
    </w:p>
    <w:p w14:paraId="0DDB5D1B">
      <w:pPr>
        <w:adjustRightInd w:val="0"/>
        <w:spacing w:line="500" w:lineRule="exact"/>
        <w:rPr>
          <w:rFonts w:hint="eastAsia"/>
          <w:sz w:val="24"/>
        </w:rPr>
      </w:pPr>
      <w:r>
        <w:rPr>
          <w:rFonts w:hint="eastAsia"/>
          <w:sz w:val="24"/>
        </w:rPr>
        <w:t>供应商全称（盖章）：</w:t>
      </w:r>
    </w:p>
    <w:p w14:paraId="02481270">
      <w:pPr>
        <w:adjustRightInd w:val="0"/>
        <w:spacing w:line="500" w:lineRule="exact"/>
        <w:rPr>
          <w:rFonts w:hint="eastAsia"/>
          <w:sz w:val="24"/>
        </w:rPr>
      </w:pPr>
      <w:r>
        <w:rPr>
          <w:rFonts w:hint="eastAsia"/>
          <w:color w:val="000000"/>
          <w:sz w:val="24"/>
          <w:szCs w:val="24"/>
        </w:rPr>
        <w:t>法定代表人或其授权代理人</w:t>
      </w:r>
      <w:r>
        <w:rPr>
          <w:rFonts w:hint="eastAsia"/>
          <w:sz w:val="24"/>
          <w:szCs w:val="24"/>
        </w:rPr>
        <w:t>（签名或盖章）</w:t>
      </w:r>
      <w:r>
        <w:rPr>
          <w:rFonts w:hint="eastAsia"/>
          <w:sz w:val="24"/>
        </w:rPr>
        <w:t xml:space="preserve">：         </w:t>
      </w:r>
    </w:p>
    <w:p w14:paraId="1B0F3494">
      <w:pPr>
        <w:adjustRightInd w:val="0"/>
        <w:spacing w:line="500" w:lineRule="exact"/>
        <w:rPr>
          <w:rFonts w:hint="eastAsia"/>
          <w:b/>
          <w:sz w:val="28"/>
          <w:szCs w:val="21"/>
          <w:lang w:val="en-US"/>
        </w:rPr>
      </w:pPr>
      <w:r>
        <w:rPr>
          <w:rFonts w:hint="eastAsia"/>
          <w:sz w:val="24"/>
        </w:rPr>
        <w:t>日   期：</w:t>
      </w:r>
      <w:r>
        <w:rPr>
          <w:rFonts w:hint="eastAsia"/>
          <w:sz w:val="24"/>
          <w:lang w:val="en-US"/>
        </w:rPr>
        <w:t xml:space="preserve"> 年 月 日</w:t>
      </w:r>
    </w:p>
    <w:p w14:paraId="57506137">
      <w:pPr>
        <w:jc w:val="center"/>
        <w:rPr>
          <w:rFonts w:hint="eastAsia"/>
          <w:b/>
          <w:bCs/>
          <w:sz w:val="24"/>
          <w:szCs w:val="24"/>
        </w:rPr>
      </w:pPr>
    </w:p>
    <w:p w14:paraId="66584AA7">
      <w:pPr>
        <w:rPr>
          <w:rFonts w:hint="eastAsia"/>
          <w:b/>
          <w:bCs/>
          <w:sz w:val="24"/>
          <w:szCs w:val="24"/>
        </w:rPr>
      </w:pPr>
      <w:r>
        <w:rPr>
          <w:rFonts w:hint="eastAsia"/>
          <w:b/>
          <w:bCs/>
          <w:sz w:val="24"/>
          <w:szCs w:val="24"/>
        </w:rPr>
        <w:t>注：</w:t>
      </w:r>
      <w:r>
        <w:rPr>
          <w:rFonts w:hint="eastAsia"/>
          <w:b/>
          <w:bCs/>
          <w:sz w:val="24"/>
          <w:szCs w:val="24"/>
          <w:lang w:val="en-US"/>
        </w:rPr>
        <w:t>人员</w:t>
      </w:r>
      <w:r>
        <w:rPr>
          <w:rFonts w:hint="eastAsia"/>
          <w:b/>
          <w:bCs/>
          <w:sz w:val="24"/>
          <w:szCs w:val="24"/>
        </w:rPr>
        <w:t>证书及社保证明附后</w:t>
      </w:r>
    </w:p>
    <w:p w14:paraId="7DA761A7">
      <w:pPr>
        <w:jc w:val="center"/>
        <w:rPr>
          <w:rFonts w:hint="eastAsia"/>
          <w:b/>
          <w:bCs/>
          <w:sz w:val="24"/>
          <w:szCs w:val="24"/>
        </w:rPr>
      </w:pPr>
    </w:p>
    <w:p w14:paraId="71CED940">
      <w:pPr>
        <w:pStyle w:val="12"/>
        <w:ind w:firstLine="482"/>
        <w:rPr>
          <w:rFonts w:hint="eastAsia"/>
          <w:b/>
          <w:bCs/>
        </w:rPr>
      </w:pPr>
    </w:p>
    <w:p w14:paraId="5926212A">
      <w:pPr>
        <w:rPr>
          <w:rFonts w:hint="eastAsia"/>
          <w:b/>
          <w:bCs/>
          <w:sz w:val="24"/>
          <w:szCs w:val="24"/>
        </w:rPr>
      </w:pPr>
    </w:p>
    <w:p w14:paraId="3E5AB0EC">
      <w:pPr>
        <w:jc w:val="center"/>
        <w:rPr>
          <w:rFonts w:hint="eastAsia"/>
          <w:b/>
          <w:bCs/>
          <w:sz w:val="24"/>
          <w:szCs w:val="24"/>
        </w:rPr>
      </w:pPr>
    </w:p>
    <w:p w14:paraId="21271EC1">
      <w:pPr>
        <w:jc w:val="center"/>
        <w:rPr>
          <w:rFonts w:hint="eastAsia"/>
          <w:b/>
          <w:bCs/>
          <w:sz w:val="24"/>
          <w:szCs w:val="24"/>
        </w:rPr>
      </w:pPr>
    </w:p>
    <w:p w14:paraId="58359E76">
      <w:pPr>
        <w:jc w:val="center"/>
        <w:rPr>
          <w:rFonts w:hint="eastAsia"/>
          <w:b/>
          <w:bCs/>
          <w:sz w:val="24"/>
          <w:szCs w:val="24"/>
          <w:lang w:val="en-US"/>
        </w:rPr>
      </w:pPr>
      <w:r>
        <w:rPr>
          <w:rFonts w:hint="eastAsia"/>
          <w:b/>
          <w:bCs/>
          <w:sz w:val="24"/>
          <w:szCs w:val="24"/>
          <w:lang w:val="en-US" w:eastAsia="zh-CN"/>
        </w:rPr>
        <w:t>九</w:t>
      </w:r>
      <w:r>
        <w:rPr>
          <w:rFonts w:hint="eastAsia"/>
          <w:b/>
          <w:bCs/>
          <w:sz w:val="24"/>
          <w:szCs w:val="24"/>
        </w:rPr>
        <w:t>、</w:t>
      </w:r>
      <w:r>
        <w:rPr>
          <w:rFonts w:hint="eastAsia"/>
          <w:b/>
          <w:bCs/>
          <w:sz w:val="24"/>
          <w:szCs w:val="24"/>
          <w:lang w:val="zh-TW"/>
        </w:rPr>
        <w:t>售后服务保障方案</w:t>
      </w:r>
      <w:r>
        <w:rPr>
          <w:rFonts w:hint="eastAsia"/>
          <w:b/>
          <w:bCs/>
          <w:sz w:val="24"/>
          <w:szCs w:val="24"/>
          <w:lang w:val="en-US"/>
        </w:rPr>
        <w:t>；</w:t>
      </w:r>
    </w:p>
    <w:p w14:paraId="7681C4BF">
      <w:pPr>
        <w:jc w:val="center"/>
        <w:rPr>
          <w:rFonts w:hint="eastAsia"/>
          <w:b/>
          <w:bCs/>
          <w:sz w:val="24"/>
          <w:szCs w:val="24"/>
        </w:rPr>
      </w:pPr>
    </w:p>
    <w:p w14:paraId="2FE540F7">
      <w:pPr>
        <w:jc w:val="center"/>
        <w:rPr>
          <w:rFonts w:hint="eastAsia"/>
          <w:b/>
          <w:bCs/>
          <w:sz w:val="24"/>
          <w:szCs w:val="24"/>
        </w:rPr>
      </w:pPr>
    </w:p>
    <w:p w14:paraId="6A2AD14F">
      <w:pPr>
        <w:jc w:val="center"/>
        <w:rPr>
          <w:rFonts w:hint="eastAsia"/>
          <w:b/>
          <w:bCs/>
          <w:sz w:val="24"/>
          <w:szCs w:val="24"/>
        </w:rPr>
      </w:pPr>
      <w:r>
        <w:rPr>
          <w:rFonts w:hint="eastAsia"/>
          <w:b/>
          <w:bCs/>
          <w:sz w:val="24"/>
          <w:szCs w:val="24"/>
          <w:lang w:val="en-US" w:eastAsia="zh-CN"/>
        </w:rPr>
        <w:t>十</w:t>
      </w:r>
      <w:r>
        <w:rPr>
          <w:rFonts w:hint="eastAsia"/>
          <w:b/>
          <w:bCs/>
          <w:sz w:val="24"/>
          <w:szCs w:val="24"/>
        </w:rPr>
        <w:t>、企业</w:t>
      </w:r>
      <w:r>
        <w:rPr>
          <w:rFonts w:hint="eastAsia"/>
          <w:b/>
          <w:bCs/>
          <w:sz w:val="24"/>
          <w:szCs w:val="24"/>
          <w:lang w:val="en-US" w:eastAsia="zh-CN"/>
        </w:rPr>
        <w:t>认证证书</w:t>
      </w:r>
      <w:r>
        <w:rPr>
          <w:rFonts w:hint="eastAsia"/>
          <w:b/>
          <w:bCs/>
          <w:sz w:val="24"/>
          <w:szCs w:val="24"/>
        </w:rPr>
        <w:t>；</w:t>
      </w:r>
    </w:p>
    <w:p w14:paraId="488FD76C">
      <w:pPr>
        <w:jc w:val="center"/>
        <w:rPr>
          <w:rFonts w:hint="eastAsia"/>
          <w:b/>
          <w:bCs/>
          <w:sz w:val="24"/>
          <w:szCs w:val="24"/>
        </w:rPr>
      </w:pPr>
    </w:p>
    <w:p w14:paraId="3C0B8399">
      <w:pPr>
        <w:jc w:val="center"/>
        <w:rPr>
          <w:rFonts w:hint="eastAsia"/>
          <w:b/>
          <w:bCs/>
          <w:sz w:val="24"/>
          <w:szCs w:val="24"/>
        </w:rPr>
      </w:pPr>
    </w:p>
    <w:p w14:paraId="484F2E07">
      <w:pPr>
        <w:jc w:val="center"/>
        <w:rPr>
          <w:rFonts w:hint="eastAsia"/>
          <w:b/>
          <w:bCs/>
          <w:sz w:val="24"/>
          <w:szCs w:val="24"/>
          <w:lang w:val="en-US"/>
        </w:rPr>
      </w:pPr>
      <w:r>
        <w:rPr>
          <w:rFonts w:hint="eastAsia"/>
          <w:b/>
          <w:bCs/>
          <w:sz w:val="24"/>
          <w:szCs w:val="24"/>
          <w:lang w:val="en-US"/>
        </w:rPr>
        <w:t>十</w:t>
      </w:r>
      <w:r>
        <w:rPr>
          <w:rFonts w:hint="eastAsia"/>
          <w:b/>
          <w:bCs/>
          <w:sz w:val="24"/>
          <w:szCs w:val="24"/>
          <w:lang w:val="en-US" w:eastAsia="zh-CN"/>
        </w:rPr>
        <w:t>一</w:t>
      </w:r>
      <w:r>
        <w:rPr>
          <w:rFonts w:hint="eastAsia"/>
          <w:b/>
          <w:bCs/>
          <w:sz w:val="24"/>
          <w:szCs w:val="24"/>
        </w:rPr>
        <w:t>、</w:t>
      </w:r>
      <w:r>
        <w:rPr>
          <w:rFonts w:hint="eastAsia"/>
          <w:b/>
          <w:bCs/>
          <w:sz w:val="24"/>
          <w:szCs w:val="24"/>
          <w:lang w:val="en-US"/>
        </w:rPr>
        <w:t>企业业绩；</w:t>
      </w:r>
    </w:p>
    <w:p w14:paraId="29C351E8">
      <w:pPr>
        <w:pStyle w:val="38"/>
        <w:ind w:firstLine="0"/>
        <w:rPr>
          <w:rFonts w:cs="Times New Roman"/>
          <w:sz w:val="24"/>
          <w:szCs w:val="24"/>
        </w:rPr>
      </w:pPr>
    </w:p>
    <w:p w14:paraId="50D4D33F">
      <w:pPr>
        <w:spacing w:line="360" w:lineRule="auto"/>
        <w:rPr>
          <w:rFonts w:hint="eastAsia" w:cs="Times New Roman"/>
          <w:color w:val="000000"/>
          <w:sz w:val="24"/>
          <w:szCs w:val="24"/>
        </w:rPr>
      </w:pPr>
      <w:r>
        <w:rPr>
          <w:rFonts w:hint="eastAsia"/>
          <w:color w:val="000000"/>
          <w:sz w:val="24"/>
          <w:szCs w:val="24"/>
        </w:rPr>
        <w:t>供应商全称（加盖公章）：</w:t>
      </w:r>
    </w:p>
    <w:p w14:paraId="13A3E0D4">
      <w:pPr>
        <w:spacing w:line="360" w:lineRule="auto"/>
        <w:rPr>
          <w:rFonts w:hint="eastAsia" w:cs="Times New Roman"/>
          <w:color w:val="000000"/>
          <w:sz w:val="24"/>
          <w:szCs w:val="24"/>
        </w:rPr>
      </w:pPr>
      <w:r>
        <w:rPr>
          <w:rFonts w:hint="eastAsia"/>
          <w:color w:val="000000"/>
          <w:sz w:val="24"/>
          <w:szCs w:val="24"/>
        </w:rPr>
        <w:t>项目编号：</w:t>
      </w:r>
    </w:p>
    <w:tbl>
      <w:tblPr>
        <w:tblStyle w:val="30"/>
        <w:tblW w:w="102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4"/>
        <w:gridCol w:w="1502"/>
        <w:gridCol w:w="1502"/>
        <w:gridCol w:w="1502"/>
        <w:gridCol w:w="2057"/>
        <w:gridCol w:w="1502"/>
      </w:tblGrid>
      <w:tr w14:paraId="74C0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47" w:type="dxa"/>
            <w:vAlign w:val="center"/>
          </w:tcPr>
          <w:p w14:paraId="6E0B7014">
            <w:pPr>
              <w:spacing w:line="360" w:lineRule="auto"/>
              <w:jc w:val="center"/>
              <w:rPr>
                <w:rFonts w:hint="eastAsia" w:cs="Times New Roman"/>
                <w:color w:val="000000"/>
                <w:sz w:val="24"/>
                <w:szCs w:val="24"/>
              </w:rPr>
            </w:pPr>
            <w:r>
              <w:rPr>
                <w:rFonts w:hint="eastAsia"/>
                <w:color w:val="000000"/>
                <w:sz w:val="24"/>
                <w:szCs w:val="24"/>
              </w:rPr>
              <w:t>序号</w:t>
            </w:r>
          </w:p>
        </w:tc>
        <w:tc>
          <w:tcPr>
            <w:tcW w:w="1224" w:type="dxa"/>
            <w:vAlign w:val="center"/>
          </w:tcPr>
          <w:p w14:paraId="783436BA">
            <w:pPr>
              <w:spacing w:line="360" w:lineRule="auto"/>
              <w:jc w:val="center"/>
              <w:rPr>
                <w:rFonts w:hint="eastAsia" w:cs="Times New Roman"/>
                <w:color w:val="000000"/>
                <w:sz w:val="24"/>
                <w:szCs w:val="24"/>
              </w:rPr>
            </w:pPr>
            <w:r>
              <w:rPr>
                <w:rFonts w:hint="eastAsia"/>
                <w:color w:val="000000"/>
                <w:sz w:val="24"/>
                <w:szCs w:val="24"/>
              </w:rPr>
              <w:t>采购人</w:t>
            </w:r>
          </w:p>
        </w:tc>
        <w:tc>
          <w:tcPr>
            <w:tcW w:w="1502" w:type="dxa"/>
            <w:vAlign w:val="center"/>
          </w:tcPr>
          <w:p w14:paraId="153E09E8">
            <w:pPr>
              <w:spacing w:line="360" w:lineRule="auto"/>
              <w:jc w:val="center"/>
              <w:rPr>
                <w:rFonts w:hint="eastAsia" w:cs="Times New Roman"/>
                <w:color w:val="000000"/>
                <w:sz w:val="24"/>
                <w:szCs w:val="24"/>
              </w:rPr>
            </w:pPr>
            <w:r>
              <w:rPr>
                <w:rFonts w:hint="eastAsia"/>
                <w:color w:val="000000"/>
                <w:sz w:val="24"/>
                <w:szCs w:val="24"/>
              </w:rPr>
              <w:t>项目名称</w:t>
            </w:r>
          </w:p>
        </w:tc>
        <w:tc>
          <w:tcPr>
            <w:tcW w:w="1502" w:type="dxa"/>
            <w:vAlign w:val="center"/>
          </w:tcPr>
          <w:p w14:paraId="3052CD0B">
            <w:pPr>
              <w:spacing w:line="360" w:lineRule="auto"/>
              <w:jc w:val="center"/>
              <w:rPr>
                <w:rFonts w:hint="eastAsia" w:cs="Times New Roman"/>
                <w:color w:val="000000"/>
                <w:sz w:val="24"/>
                <w:szCs w:val="24"/>
              </w:rPr>
            </w:pPr>
            <w:r>
              <w:rPr>
                <w:rFonts w:hint="eastAsia"/>
                <w:color w:val="000000"/>
                <w:sz w:val="24"/>
                <w:szCs w:val="24"/>
              </w:rPr>
              <w:t>合同金额</w:t>
            </w:r>
          </w:p>
          <w:p w14:paraId="4132CE00">
            <w:pPr>
              <w:spacing w:line="360" w:lineRule="auto"/>
              <w:jc w:val="center"/>
              <w:rPr>
                <w:rFonts w:hint="eastAsia"/>
                <w:color w:val="000000"/>
                <w:sz w:val="24"/>
                <w:szCs w:val="24"/>
              </w:rPr>
            </w:pPr>
            <w:r>
              <w:rPr>
                <w:color w:val="000000"/>
                <w:sz w:val="24"/>
                <w:szCs w:val="24"/>
              </w:rPr>
              <w:t>(</w:t>
            </w:r>
            <w:r>
              <w:rPr>
                <w:rFonts w:hint="eastAsia"/>
                <w:color w:val="000000"/>
                <w:sz w:val="24"/>
                <w:szCs w:val="24"/>
              </w:rPr>
              <w:t>人民币</w:t>
            </w:r>
            <w:r>
              <w:rPr>
                <w:color w:val="000000"/>
                <w:sz w:val="24"/>
                <w:szCs w:val="24"/>
              </w:rPr>
              <w:t>)</w:t>
            </w:r>
          </w:p>
        </w:tc>
        <w:tc>
          <w:tcPr>
            <w:tcW w:w="1502" w:type="dxa"/>
            <w:vAlign w:val="center"/>
          </w:tcPr>
          <w:p w14:paraId="01329B7B">
            <w:pPr>
              <w:spacing w:line="360" w:lineRule="auto"/>
              <w:jc w:val="center"/>
              <w:rPr>
                <w:rFonts w:hint="eastAsia" w:cs="Times New Roman"/>
                <w:color w:val="000000"/>
                <w:sz w:val="24"/>
                <w:szCs w:val="24"/>
              </w:rPr>
            </w:pPr>
            <w:r>
              <w:rPr>
                <w:rFonts w:hint="eastAsia"/>
                <w:color w:val="000000"/>
                <w:sz w:val="24"/>
                <w:szCs w:val="24"/>
              </w:rPr>
              <w:t>签订时间</w:t>
            </w:r>
          </w:p>
        </w:tc>
        <w:tc>
          <w:tcPr>
            <w:tcW w:w="2057" w:type="dxa"/>
            <w:vAlign w:val="center"/>
          </w:tcPr>
          <w:p w14:paraId="2D4F2C1F">
            <w:pPr>
              <w:spacing w:line="360" w:lineRule="auto"/>
              <w:jc w:val="center"/>
              <w:rPr>
                <w:rFonts w:hint="eastAsia" w:cs="Times New Roman"/>
                <w:color w:val="000000"/>
                <w:sz w:val="24"/>
                <w:szCs w:val="24"/>
              </w:rPr>
            </w:pPr>
            <w:r>
              <w:rPr>
                <w:rFonts w:hint="eastAsia"/>
                <w:color w:val="000000"/>
                <w:sz w:val="24"/>
                <w:szCs w:val="24"/>
              </w:rPr>
              <w:t>采购联系人</w:t>
            </w:r>
          </w:p>
        </w:tc>
        <w:tc>
          <w:tcPr>
            <w:tcW w:w="1502" w:type="dxa"/>
            <w:vAlign w:val="center"/>
          </w:tcPr>
          <w:p w14:paraId="3806D9FA">
            <w:pPr>
              <w:spacing w:line="360" w:lineRule="auto"/>
              <w:jc w:val="center"/>
              <w:rPr>
                <w:rFonts w:hint="eastAsia" w:cs="Times New Roman"/>
                <w:color w:val="000000"/>
                <w:sz w:val="24"/>
                <w:szCs w:val="24"/>
              </w:rPr>
            </w:pPr>
            <w:r>
              <w:rPr>
                <w:rFonts w:hint="eastAsia"/>
                <w:color w:val="000000"/>
                <w:sz w:val="24"/>
                <w:szCs w:val="24"/>
              </w:rPr>
              <w:t>联系方式</w:t>
            </w:r>
          </w:p>
        </w:tc>
      </w:tr>
      <w:tr w14:paraId="0A71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582A6A33">
            <w:pPr>
              <w:spacing w:line="360" w:lineRule="auto"/>
              <w:rPr>
                <w:rFonts w:hint="eastAsia" w:cs="Times New Roman"/>
                <w:color w:val="000000"/>
                <w:sz w:val="24"/>
                <w:szCs w:val="24"/>
              </w:rPr>
            </w:pPr>
          </w:p>
        </w:tc>
        <w:tc>
          <w:tcPr>
            <w:tcW w:w="1224" w:type="dxa"/>
          </w:tcPr>
          <w:p w14:paraId="6AF389A0">
            <w:pPr>
              <w:spacing w:line="360" w:lineRule="auto"/>
              <w:rPr>
                <w:rFonts w:hint="eastAsia" w:cs="Times New Roman"/>
                <w:color w:val="000000"/>
                <w:sz w:val="24"/>
                <w:szCs w:val="24"/>
              </w:rPr>
            </w:pPr>
          </w:p>
        </w:tc>
        <w:tc>
          <w:tcPr>
            <w:tcW w:w="1502" w:type="dxa"/>
          </w:tcPr>
          <w:p w14:paraId="2D932E93">
            <w:pPr>
              <w:spacing w:line="360" w:lineRule="auto"/>
              <w:rPr>
                <w:rFonts w:hint="eastAsia" w:cs="Times New Roman"/>
                <w:color w:val="000000"/>
                <w:sz w:val="24"/>
                <w:szCs w:val="24"/>
              </w:rPr>
            </w:pPr>
          </w:p>
        </w:tc>
        <w:tc>
          <w:tcPr>
            <w:tcW w:w="1502" w:type="dxa"/>
          </w:tcPr>
          <w:p w14:paraId="02149704">
            <w:pPr>
              <w:spacing w:line="360" w:lineRule="auto"/>
              <w:rPr>
                <w:rFonts w:hint="eastAsia" w:cs="Times New Roman"/>
                <w:color w:val="000000"/>
                <w:sz w:val="24"/>
                <w:szCs w:val="24"/>
              </w:rPr>
            </w:pPr>
          </w:p>
        </w:tc>
        <w:tc>
          <w:tcPr>
            <w:tcW w:w="1502" w:type="dxa"/>
          </w:tcPr>
          <w:p w14:paraId="1275808E">
            <w:pPr>
              <w:spacing w:line="360" w:lineRule="auto"/>
              <w:rPr>
                <w:rFonts w:hint="eastAsia" w:cs="Times New Roman"/>
                <w:color w:val="000000"/>
                <w:sz w:val="24"/>
                <w:szCs w:val="24"/>
              </w:rPr>
            </w:pPr>
          </w:p>
        </w:tc>
        <w:tc>
          <w:tcPr>
            <w:tcW w:w="2057" w:type="dxa"/>
          </w:tcPr>
          <w:p w14:paraId="5D21B178">
            <w:pPr>
              <w:spacing w:line="360" w:lineRule="auto"/>
              <w:rPr>
                <w:rFonts w:hint="eastAsia" w:cs="Times New Roman"/>
                <w:color w:val="000000"/>
                <w:sz w:val="24"/>
                <w:szCs w:val="24"/>
              </w:rPr>
            </w:pPr>
          </w:p>
        </w:tc>
        <w:tc>
          <w:tcPr>
            <w:tcW w:w="1502" w:type="dxa"/>
          </w:tcPr>
          <w:p w14:paraId="1949107F">
            <w:pPr>
              <w:spacing w:line="360" w:lineRule="auto"/>
              <w:rPr>
                <w:rFonts w:hint="eastAsia" w:cs="Times New Roman"/>
                <w:color w:val="000000"/>
                <w:sz w:val="24"/>
                <w:szCs w:val="24"/>
              </w:rPr>
            </w:pPr>
          </w:p>
        </w:tc>
      </w:tr>
      <w:tr w14:paraId="16FC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7B3C3CBD">
            <w:pPr>
              <w:spacing w:line="360" w:lineRule="auto"/>
              <w:rPr>
                <w:rFonts w:hint="eastAsia" w:cs="Times New Roman"/>
                <w:color w:val="000000"/>
                <w:sz w:val="24"/>
                <w:szCs w:val="24"/>
              </w:rPr>
            </w:pPr>
          </w:p>
        </w:tc>
        <w:tc>
          <w:tcPr>
            <w:tcW w:w="1224" w:type="dxa"/>
          </w:tcPr>
          <w:p w14:paraId="466689E2">
            <w:pPr>
              <w:spacing w:line="360" w:lineRule="auto"/>
              <w:rPr>
                <w:rFonts w:hint="eastAsia" w:cs="Times New Roman"/>
                <w:color w:val="000000"/>
                <w:sz w:val="24"/>
                <w:szCs w:val="24"/>
              </w:rPr>
            </w:pPr>
          </w:p>
        </w:tc>
        <w:tc>
          <w:tcPr>
            <w:tcW w:w="1502" w:type="dxa"/>
          </w:tcPr>
          <w:p w14:paraId="0F751B74">
            <w:pPr>
              <w:spacing w:line="360" w:lineRule="auto"/>
              <w:rPr>
                <w:rFonts w:hint="eastAsia" w:cs="Times New Roman"/>
                <w:color w:val="000000"/>
                <w:sz w:val="24"/>
                <w:szCs w:val="24"/>
              </w:rPr>
            </w:pPr>
          </w:p>
        </w:tc>
        <w:tc>
          <w:tcPr>
            <w:tcW w:w="1502" w:type="dxa"/>
          </w:tcPr>
          <w:p w14:paraId="3E264F36">
            <w:pPr>
              <w:spacing w:line="360" w:lineRule="auto"/>
              <w:rPr>
                <w:rFonts w:hint="eastAsia" w:cs="Times New Roman"/>
                <w:color w:val="000000"/>
                <w:sz w:val="24"/>
                <w:szCs w:val="24"/>
              </w:rPr>
            </w:pPr>
          </w:p>
        </w:tc>
        <w:tc>
          <w:tcPr>
            <w:tcW w:w="1502" w:type="dxa"/>
          </w:tcPr>
          <w:p w14:paraId="0934A933">
            <w:pPr>
              <w:spacing w:line="360" w:lineRule="auto"/>
              <w:rPr>
                <w:rFonts w:hint="eastAsia" w:cs="Times New Roman"/>
                <w:color w:val="000000"/>
                <w:sz w:val="24"/>
                <w:szCs w:val="24"/>
              </w:rPr>
            </w:pPr>
          </w:p>
        </w:tc>
        <w:tc>
          <w:tcPr>
            <w:tcW w:w="2057" w:type="dxa"/>
          </w:tcPr>
          <w:p w14:paraId="0B097C69">
            <w:pPr>
              <w:spacing w:line="360" w:lineRule="auto"/>
              <w:rPr>
                <w:rFonts w:hint="eastAsia" w:cs="Times New Roman"/>
                <w:color w:val="000000"/>
                <w:sz w:val="24"/>
                <w:szCs w:val="24"/>
              </w:rPr>
            </w:pPr>
          </w:p>
        </w:tc>
        <w:tc>
          <w:tcPr>
            <w:tcW w:w="1502" w:type="dxa"/>
          </w:tcPr>
          <w:p w14:paraId="38F5C26D">
            <w:pPr>
              <w:spacing w:line="360" w:lineRule="auto"/>
              <w:rPr>
                <w:rFonts w:hint="eastAsia" w:cs="Times New Roman"/>
                <w:color w:val="000000"/>
                <w:sz w:val="24"/>
                <w:szCs w:val="24"/>
              </w:rPr>
            </w:pPr>
          </w:p>
        </w:tc>
      </w:tr>
      <w:tr w14:paraId="45D5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5AE3B79B">
            <w:pPr>
              <w:spacing w:line="360" w:lineRule="auto"/>
              <w:rPr>
                <w:rFonts w:hint="eastAsia" w:cs="Times New Roman"/>
                <w:color w:val="000000"/>
                <w:sz w:val="24"/>
                <w:szCs w:val="24"/>
              </w:rPr>
            </w:pPr>
          </w:p>
        </w:tc>
        <w:tc>
          <w:tcPr>
            <w:tcW w:w="1224" w:type="dxa"/>
          </w:tcPr>
          <w:p w14:paraId="31D9FA89">
            <w:pPr>
              <w:spacing w:line="360" w:lineRule="auto"/>
              <w:rPr>
                <w:rFonts w:hint="eastAsia" w:cs="Times New Roman"/>
                <w:color w:val="000000"/>
                <w:sz w:val="24"/>
                <w:szCs w:val="24"/>
              </w:rPr>
            </w:pPr>
          </w:p>
        </w:tc>
        <w:tc>
          <w:tcPr>
            <w:tcW w:w="1502" w:type="dxa"/>
          </w:tcPr>
          <w:p w14:paraId="04225AD7">
            <w:pPr>
              <w:spacing w:line="360" w:lineRule="auto"/>
              <w:rPr>
                <w:rFonts w:hint="eastAsia" w:cs="Times New Roman"/>
                <w:color w:val="000000"/>
                <w:sz w:val="24"/>
                <w:szCs w:val="24"/>
              </w:rPr>
            </w:pPr>
          </w:p>
        </w:tc>
        <w:tc>
          <w:tcPr>
            <w:tcW w:w="1502" w:type="dxa"/>
          </w:tcPr>
          <w:p w14:paraId="39508395">
            <w:pPr>
              <w:spacing w:line="360" w:lineRule="auto"/>
              <w:rPr>
                <w:rFonts w:hint="eastAsia" w:cs="Times New Roman"/>
                <w:color w:val="000000"/>
                <w:sz w:val="24"/>
                <w:szCs w:val="24"/>
              </w:rPr>
            </w:pPr>
          </w:p>
        </w:tc>
        <w:tc>
          <w:tcPr>
            <w:tcW w:w="1502" w:type="dxa"/>
          </w:tcPr>
          <w:p w14:paraId="2065B272">
            <w:pPr>
              <w:spacing w:line="360" w:lineRule="auto"/>
              <w:rPr>
                <w:rFonts w:hint="eastAsia" w:cs="Times New Roman"/>
                <w:color w:val="000000"/>
                <w:sz w:val="24"/>
                <w:szCs w:val="24"/>
              </w:rPr>
            </w:pPr>
          </w:p>
        </w:tc>
        <w:tc>
          <w:tcPr>
            <w:tcW w:w="2057" w:type="dxa"/>
          </w:tcPr>
          <w:p w14:paraId="34EAD133">
            <w:pPr>
              <w:spacing w:line="360" w:lineRule="auto"/>
              <w:rPr>
                <w:rFonts w:hint="eastAsia" w:cs="Times New Roman"/>
                <w:color w:val="000000"/>
                <w:sz w:val="24"/>
                <w:szCs w:val="24"/>
              </w:rPr>
            </w:pPr>
          </w:p>
        </w:tc>
        <w:tc>
          <w:tcPr>
            <w:tcW w:w="1502" w:type="dxa"/>
          </w:tcPr>
          <w:p w14:paraId="2E67C79D">
            <w:pPr>
              <w:spacing w:line="360" w:lineRule="auto"/>
              <w:rPr>
                <w:rFonts w:hint="eastAsia" w:cs="Times New Roman"/>
                <w:color w:val="000000"/>
                <w:sz w:val="24"/>
                <w:szCs w:val="24"/>
              </w:rPr>
            </w:pPr>
          </w:p>
        </w:tc>
      </w:tr>
      <w:tr w14:paraId="119F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1EF49908">
            <w:pPr>
              <w:spacing w:line="360" w:lineRule="auto"/>
              <w:rPr>
                <w:rFonts w:hint="eastAsia" w:cs="Times New Roman"/>
                <w:color w:val="000000"/>
                <w:sz w:val="24"/>
                <w:szCs w:val="24"/>
              </w:rPr>
            </w:pPr>
          </w:p>
        </w:tc>
        <w:tc>
          <w:tcPr>
            <w:tcW w:w="1224" w:type="dxa"/>
          </w:tcPr>
          <w:p w14:paraId="46E5D9F9">
            <w:pPr>
              <w:spacing w:line="360" w:lineRule="auto"/>
              <w:rPr>
                <w:rFonts w:hint="eastAsia" w:cs="Times New Roman"/>
                <w:color w:val="000000"/>
                <w:sz w:val="24"/>
                <w:szCs w:val="24"/>
              </w:rPr>
            </w:pPr>
          </w:p>
        </w:tc>
        <w:tc>
          <w:tcPr>
            <w:tcW w:w="1502" w:type="dxa"/>
          </w:tcPr>
          <w:p w14:paraId="081F7CD1">
            <w:pPr>
              <w:spacing w:line="360" w:lineRule="auto"/>
              <w:rPr>
                <w:rFonts w:hint="eastAsia" w:cs="Times New Roman"/>
                <w:color w:val="000000"/>
                <w:sz w:val="24"/>
                <w:szCs w:val="24"/>
              </w:rPr>
            </w:pPr>
          </w:p>
        </w:tc>
        <w:tc>
          <w:tcPr>
            <w:tcW w:w="1502" w:type="dxa"/>
          </w:tcPr>
          <w:p w14:paraId="213C2B43">
            <w:pPr>
              <w:spacing w:line="360" w:lineRule="auto"/>
              <w:rPr>
                <w:rFonts w:hint="eastAsia" w:cs="Times New Roman"/>
                <w:color w:val="000000"/>
                <w:sz w:val="24"/>
                <w:szCs w:val="24"/>
              </w:rPr>
            </w:pPr>
          </w:p>
        </w:tc>
        <w:tc>
          <w:tcPr>
            <w:tcW w:w="1502" w:type="dxa"/>
          </w:tcPr>
          <w:p w14:paraId="5BC230FD">
            <w:pPr>
              <w:spacing w:line="360" w:lineRule="auto"/>
              <w:rPr>
                <w:rFonts w:hint="eastAsia" w:cs="Times New Roman"/>
                <w:color w:val="000000"/>
                <w:sz w:val="24"/>
                <w:szCs w:val="24"/>
              </w:rPr>
            </w:pPr>
          </w:p>
        </w:tc>
        <w:tc>
          <w:tcPr>
            <w:tcW w:w="2057" w:type="dxa"/>
          </w:tcPr>
          <w:p w14:paraId="30AC1C05">
            <w:pPr>
              <w:spacing w:line="360" w:lineRule="auto"/>
              <w:rPr>
                <w:rFonts w:hint="eastAsia" w:cs="Times New Roman"/>
                <w:color w:val="000000"/>
                <w:sz w:val="24"/>
                <w:szCs w:val="24"/>
              </w:rPr>
            </w:pPr>
          </w:p>
        </w:tc>
        <w:tc>
          <w:tcPr>
            <w:tcW w:w="1502" w:type="dxa"/>
          </w:tcPr>
          <w:p w14:paraId="33C10E35">
            <w:pPr>
              <w:spacing w:line="360" w:lineRule="auto"/>
              <w:rPr>
                <w:rFonts w:hint="eastAsia" w:cs="Times New Roman"/>
                <w:color w:val="000000"/>
                <w:sz w:val="24"/>
                <w:szCs w:val="24"/>
              </w:rPr>
            </w:pPr>
          </w:p>
        </w:tc>
      </w:tr>
      <w:tr w14:paraId="6DB0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tcPr>
          <w:p w14:paraId="6E8C5464">
            <w:pPr>
              <w:spacing w:line="360" w:lineRule="auto"/>
              <w:rPr>
                <w:rFonts w:hint="eastAsia" w:cs="Times New Roman"/>
                <w:color w:val="000000"/>
                <w:sz w:val="24"/>
                <w:szCs w:val="24"/>
              </w:rPr>
            </w:pPr>
          </w:p>
        </w:tc>
        <w:tc>
          <w:tcPr>
            <w:tcW w:w="1224" w:type="dxa"/>
          </w:tcPr>
          <w:p w14:paraId="179FF300">
            <w:pPr>
              <w:spacing w:line="360" w:lineRule="auto"/>
              <w:rPr>
                <w:rFonts w:hint="eastAsia" w:cs="Times New Roman"/>
                <w:color w:val="000000"/>
                <w:sz w:val="24"/>
                <w:szCs w:val="24"/>
              </w:rPr>
            </w:pPr>
          </w:p>
        </w:tc>
        <w:tc>
          <w:tcPr>
            <w:tcW w:w="1502" w:type="dxa"/>
          </w:tcPr>
          <w:p w14:paraId="5A0D1274">
            <w:pPr>
              <w:spacing w:line="360" w:lineRule="auto"/>
              <w:rPr>
                <w:rFonts w:hint="eastAsia" w:cs="Times New Roman"/>
                <w:color w:val="000000"/>
                <w:sz w:val="24"/>
                <w:szCs w:val="24"/>
              </w:rPr>
            </w:pPr>
          </w:p>
        </w:tc>
        <w:tc>
          <w:tcPr>
            <w:tcW w:w="1502" w:type="dxa"/>
          </w:tcPr>
          <w:p w14:paraId="2E7892B8">
            <w:pPr>
              <w:spacing w:line="360" w:lineRule="auto"/>
              <w:rPr>
                <w:rFonts w:hint="eastAsia" w:cs="Times New Roman"/>
                <w:color w:val="000000"/>
                <w:sz w:val="24"/>
                <w:szCs w:val="24"/>
              </w:rPr>
            </w:pPr>
          </w:p>
        </w:tc>
        <w:tc>
          <w:tcPr>
            <w:tcW w:w="1502" w:type="dxa"/>
          </w:tcPr>
          <w:p w14:paraId="203C8136">
            <w:pPr>
              <w:spacing w:line="360" w:lineRule="auto"/>
              <w:rPr>
                <w:rFonts w:hint="eastAsia" w:cs="Times New Roman"/>
                <w:color w:val="000000"/>
                <w:sz w:val="24"/>
                <w:szCs w:val="24"/>
              </w:rPr>
            </w:pPr>
          </w:p>
        </w:tc>
        <w:tc>
          <w:tcPr>
            <w:tcW w:w="2057" w:type="dxa"/>
          </w:tcPr>
          <w:p w14:paraId="60BE09FF">
            <w:pPr>
              <w:spacing w:line="360" w:lineRule="auto"/>
              <w:rPr>
                <w:rFonts w:hint="eastAsia" w:cs="Times New Roman"/>
                <w:color w:val="000000"/>
                <w:sz w:val="24"/>
                <w:szCs w:val="24"/>
              </w:rPr>
            </w:pPr>
          </w:p>
        </w:tc>
        <w:tc>
          <w:tcPr>
            <w:tcW w:w="1502" w:type="dxa"/>
          </w:tcPr>
          <w:p w14:paraId="7675A8A6">
            <w:pPr>
              <w:spacing w:line="360" w:lineRule="auto"/>
              <w:rPr>
                <w:rFonts w:hint="eastAsia" w:cs="Times New Roman"/>
                <w:color w:val="000000"/>
                <w:sz w:val="24"/>
                <w:szCs w:val="24"/>
              </w:rPr>
            </w:pPr>
          </w:p>
        </w:tc>
      </w:tr>
      <w:tr w14:paraId="7D47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038B774E">
            <w:pPr>
              <w:spacing w:line="360" w:lineRule="auto"/>
              <w:rPr>
                <w:rFonts w:hint="eastAsia" w:cs="Times New Roman"/>
                <w:color w:val="000000"/>
                <w:sz w:val="24"/>
                <w:szCs w:val="24"/>
              </w:rPr>
            </w:pPr>
          </w:p>
        </w:tc>
        <w:tc>
          <w:tcPr>
            <w:tcW w:w="1224" w:type="dxa"/>
          </w:tcPr>
          <w:p w14:paraId="085140BF">
            <w:pPr>
              <w:spacing w:line="360" w:lineRule="auto"/>
              <w:rPr>
                <w:rFonts w:hint="eastAsia" w:cs="Times New Roman"/>
                <w:color w:val="000000"/>
                <w:sz w:val="24"/>
                <w:szCs w:val="24"/>
              </w:rPr>
            </w:pPr>
          </w:p>
        </w:tc>
        <w:tc>
          <w:tcPr>
            <w:tcW w:w="1502" w:type="dxa"/>
          </w:tcPr>
          <w:p w14:paraId="2B30FDBD">
            <w:pPr>
              <w:spacing w:line="360" w:lineRule="auto"/>
              <w:rPr>
                <w:rFonts w:hint="eastAsia" w:cs="Times New Roman"/>
                <w:color w:val="000000"/>
                <w:sz w:val="24"/>
                <w:szCs w:val="24"/>
              </w:rPr>
            </w:pPr>
          </w:p>
        </w:tc>
        <w:tc>
          <w:tcPr>
            <w:tcW w:w="1502" w:type="dxa"/>
          </w:tcPr>
          <w:p w14:paraId="55E7AB75">
            <w:pPr>
              <w:spacing w:line="360" w:lineRule="auto"/>
              <w:rPr>
                <w:rFonts w:hint="eastAsia" w:cs="Times New Roman"/>
                <w:color w:val="000000"/>
                <w:sz w:val="24"/>
                <w:szCs w:val="24"/>
              </w:rPr>
            </w:pPr>
          </w:p>
        </w:tc>
        <w:tc>
          <w:tcPr>
            <w:tcW w:w="1502" w:type="dxa"/>
          </w:tcPr>
          <w:p w14:paraId="790EBAFA">
            <w:pPr>
              <w:spacing w:line="360" w:lineRule="auto"/>
              <w:rPr>
                <w:rFonts w:hint="eastAsia" w:cs="Times New Roman"/>
                <w:color w:val="000000"/>
                <w:sz w:val="24"/>
                <w:szCs w:val="24"/>
              </w:rPr>
            </w:pPr>
          </w:p>
        </w:tc>
        <w:tc>
          <w:tcPr>
            <w:tcW w:w="2057" w:type="dxa"/>
          </w:tcPr>
          <w:p w14:paraId="12DCE059">
            <w:pPr>
              <w:spacing w:line="360" w:lineRule="auto"/>
              <w:rPr>
                <w:rFonts w:hint="eastAsia" w:cs="Times New Roman"/>
                <w:color w:val="000000"/>
                <w:sz w:val="24"/>
                <w:szCs w:val="24"/>
              </w:rPr>
            </w:pPr>
          </w:p>
        </w:tc>
        <w:tc>
          <w:tcPr>
            <w:tcW w:w="1502" w:type="dxa"/>
          </w:tcPr>
          <w:p w14:paraId="66F46755">
            <w:pPr>
              <w:spacing w:line="360" w:lineRule="auto"/>
              <w:rPr>
                <w:rFonts w:hint="eastAsia" w:cs="Times New Roman"/>
                <w:color w:val="000000"/>
                <w:sz w:val="24"/>
                <w:szCs w:val="24"/>
              </w:rPr>
            </w:pPr>
          </w:p>
        </w:tc>
      </w:tr>
    </w:tbl>
    <w:p w14:paraId="09461061">
      <w:pPr>
        <w:rPr>
          <w:rFonts w:hint="eastAsia" w:cs="Times New Roman"/>
          <w:color w:val="000000"/>
          <w:sz w:val="24"/>
          <w:szCs w:val="24"/>
        </w:rPr>
      </w:pPr>
      <w:r>
        <w:rPr>
          <w:rFonts w:hint="eastAsia"/>
          <w:color w:val="000000"/>
          <w:sz w:val="24"/>
          <w:szCs w:val="24"/>
        </w:rPr>
        <w:t>法定代表人或其授权代理人（签名或盖章）：</w:t>
      </w:r>
    </w:p>
    <w:p w14:paraId="234EF30D">
      <w:pPr>
        <w:rPr>
          <w:rFonts w:hint="eastAsia" w:cs="Times New Roman"/>
          <w:color w:val="000000"/>
          <w:sz w:val="24"/>
          <w:szCs w:val="24"/>
        </w:rPr>
      </w:pPr>
      <w:r>
        <w:rPr>
          <w:rFonts w:hint="eastAsia"/>
          <w:color w:val="000000"/>
          <w:sz w:val="24"/>
          <w:szCs w:val="24"/>
        </w:rPr>
        <w:t>日期：</w:t>
      </w:r>
      <w:r>
        <w:rPr>
          <w:rFonts w:hint="eastAsia"/>
          <w:color w:val="000000"/>
          <w:sz w:val="24"/>
          <w:szCs w:val="24"/>
          <w:lang w:val="en-US"/>
        </w:rPr>
        <w:t xml:space="preserve"> </w:t>
      </w:r>
      <w:r>
        <w:rPr>
          <w:rFonts w:hint="eastAsia"/>
          <w:color w:val="000000"/>
          <w:sz w:val="24"/>
          <w:szCs w:val="24"/>
        </w:rPr>
        <w:t>年</w:t>
      </w:r>
      <w:r>
        <w:rPr>
          <w:rFonts w:hint="eastAsia"/>
          <w:color w:val="000000"/>
          <w:sz w:val="24"/>
          <w:szCs w:val="24"/>
          <w:lang w:val="en-US"/>
        </w:rPr>
        <w:t xml:space="preserve"> </w:t>
      </w:r>
      <w:r>
        <w:rPr>
          <w:rFonts w:hint="eastAsia"/>
          <w:color w:val="000000"/>
          <w:sz w:val="24"/>
          <w:szCs w:val="24"/>
        </w:rPr>
        <w:t>月</w:t>
      </w:r>
      <w:r>
        <w:rPr>
          <w:rFonts w:hint="eastAsia"/>
          <w:color w:val="000000"/>
          <w:sz w:val="24"/>
          <w:szCs w:val="24"/>
          <w:lang w:val="en-US"/>
        </w:rPr>
        <w:t xml:space="preserve"> </w:t>
      </w:r>
      <w:r>
        <w:rPr>
          <w:rFonts w:hint="eastAsia"/>
          <w:color w:val="000000"/>
          <w:sz w:val="24"/>
          <w:szCs w:val="24"/>
        </w:rPr>
        <w:t>日</w:t>
      </w:r>
    </w:p>
    <w:p w14:paraId="038F0509">
      <w:pPr>
        <w:spacing w:line="360" w:lineRule="auto"/>
        <w:ind w:left="720" w:hanging="720" w:hangingChars="300"/>
        <w:rPr>
          <w:rFonts w:hint="eastAsia"/>
          <w:color w:val="000000"/>
          <w:sz w:val="24"/>
          <w:szCs w:val="24"/>
        </w:rPr>
      </w:pPr>
    </w:p>
    <w:p w14:paraId="31994369">
      <w:pPr>
        <w:spacing w:line="360" w:lineRule="auto"/>
        <w:ind w:left="720" w:hanging="720" w:hangingChars="300"/>
        <w:rPr>
          <w:rFonts w:hint="eastAsia" w:cs="Times New Roman"/>
          <w:color w:val="000000"/>
          <w:sz w:val="24"/>
          <w:szCs w:val="24"/>
        </w:rPr>
      </w:pPr>
      <w:r>
        <w:rPr>
          <w:rFonts w:hint="eastAsia"/>
          <w:color w:val="000000"/>
          <w:sz w:val="24"/>
          <w:szCs w:val="24"/>
        </w:rPr>
        <w:t>注：</w:t>
      </w:r>
      <w:r>
        <w:rPr>
          <w:color w:val="000000"/>
          <w:sz w:val="24"/>
          <w:szCs w:val="24"/>
        </w:rPr>
        <w:t>1</w:t>
      </w:r>
      <w:r>
        <w:rPr>
          <w:rFonts w:hint="eastAsia"/>
          <w:color w:val="000000"/>
          <w:sz w:val="24"/>
          <w:szCs w:val="24"/>
        </w:rPr>
        <w:t>、企业业绩是指供应商</w:t>
      </w:r>
      <w:r>
        <w:rPr>
          <w:color w:val="000000"/>
          <w:sz w:val="24"/>
          <w:szCs w:val="24"/>
        </w:rPr>
        <w:t>20</w:t>
      </w:r>
      <w:r>
        <w:rPr>
          <w:rFonts w:hint="eastAsia"/>
          <w:color w:val="000000"/>
          <w:sz w:val="24"/>
          <w:szCs w:val="24"/>
          <w:lang w:val="en-US"/>
        </w:rPr>
        <w:t>21</w:t>
      </w:r>
      <w:r>
        <w:rPr>
          <w:rFonts w:hint="eastAsia"/>
          <w:color w:val="000000"/>
          <w:sz w:val="24"/>
          <w:szCs w:val="24"/>
        </w:rPr>
        <w:t>年</w:t>
      </w:r>
      <w:r>
        <w:rPr>
          <w:color w:val="000000"/>
          <w:sz w:val="24"/>
          <w:szCs w:val="24"/>
        </w:rPr>
        <w:t>1</w:t>
      </w:r>
      <w:r>
        <w:rPr>
          <w:rFonts w:hint="eastAsia"/>
          <w:color w:val="000000"/>
          <w:sz w:val="24"/>
          <w:szCs w:val="24"/>
        </w:rPr>
        <w:t>月</w:t>
      </w:r>
      <w:r>
        <w:rPr>
          <w:color w:val="000000"/>
          <w:sz w:val="24"/>
          <w:szCs w:val="24"/>
        </w:rPr>
        <w:t>1</w:t>
      </w:r>
      <w:r>
        <w:rPr>
          <w:rFonts w:hint="eastAsia"/>
          <w:color w:val="000000"/>
          <w:sz w:val="24"/>
          <w:szCs w:val="24"/>
        </w:rPr>
        <w:t>日至今同类项目的合同</w:t>
      </w:r>
      <w:r>
        <w:rPr>
          <w:color w:val="000000"/>
          <w:sz w:val="24"/>
          <w:szCs w:val="24"/>
        </w:rPr>
        <w:t>[</w:t>
      </w:r>
      <w:r>
        <w:rPr>
          <w:rFonts w:hint="eastAsia"/>
          <w:color w:val="000000"/>
          <w:sz w:val="24"/>
          <w:szCs w:val="24"/>
        </w:rPr>
        <w:t>附协议或合同原件扫描件并加盖公章</w:t>
      </w:r>
      <w:r>
        <w:rPr>
          <w:color w:val="000000"/>
          <w:sz w:val="24"/>
          <w:szCs w:val="24"/>
        </w:rPr>
        <w:t>]</w:t>
      </w:r>
      <w:r>
        <w:rPr>
          <w:rFonts w:hint="eastAsia"/>
          <w:color w:val="000000"/>
          <w:sz w:val="24"/>
          <w:szCs w:val="24"/>
        </w:rPr>
        <w:t>；</w:t>
      </w:r>
    </w:p>
    <w:p w14:paraId="2B12AC85">
      <w:pPr>
        <w:numPr>
          <w:ilvl w:val="0"/>
          <w:numId w:val="8"/>
        </w:numPr>
        <w:spacing w:line="360" w:lineRule="auto"/>
        <w:ind w:firstLine="480" w:firstLineChars="200"/>
        <w:rPr>
          <w:rFonts w:hint="eastAsia" w:cs="Times New Roman"/>
          <w:color w:val="000000"/>
          <w:sz w:val="24"/>
          <w:szCs w:val="24"/>
        </w:rPr>
      </w:pPr>
      <w:r>
        <w:rPr>
          <w:rFonts w:hint="eastAsia"/>
          <w:color w:val="000000"/>
          <w:sz w:val="24"/>
          <w:szCs w:val="24"/>
        </w:rPr>
        <w:t>此表仅提供了表格形式，供应商应根据需要准备足够数量的表格来填写。</w:t>
      </w:r>
    </w:p>
    <w:p w14:paraId="7CA26F51">
      <w:pPr>
        <w:spacing w:line="360" w:lineRule="auto"/>
        <w:ind w:firstLine="482" w:firstLineChars="200"/>
        <w:rPr>
          <w:rFonts w:hint="eastAsia" w:cs="Times New Roman"/>
          <w:b/>
          <w:bCs/>
          <w:kern w:val="2"/>
          <w:sz w:val="24"/>
          <w:szCs w:val="24"/>
          <w:lang w:val="en-US"/>
        </w:rPr>
      </w:pPr>
    </w:p>
    <w:p w14:paraId="32B8F5E8">
      <w:pPr>
        <w:spacing w:line="360" w:lineRule="auto"/>
        <w:rPr>
          <w:rFonts w:hint="eastAsia" w:cs="Times New Roman"/>
          <w:b/>
          <w:bCs/>
          <w:kern w:val="2"/>
          <w:sz w:val="24"/>
          <w:szCs w:val="24"/>
        </w:rPr>
      </w:pPr>
    </w:p>
    <w:p w14:paraId="14132451">
      <w:pPr>
        <w:pStyle w:val="38"/>
        <w:ind w:firstLine="0"/>
        <w:rPr>
          <w:rFonts w:hint="eastAsia" w:hAnsi="宋体" w:cs="Times New Roman"/>
          <w:b/>
          <w:bCs/>
          <w:sz w:val="24"/>
          <w:szCs w:val="24"/>
        </w:rPr>
      </w:pPr>
    </w:p>
    <w:p w14:paraId="264B2E64">
      <w:pPr>
        <w:pStyle w:val="38"/>
        <w:ind w:firstLine="0"/>
        <w:jc w:val="center"/>
        <w:rPr>
          <w:rFonts w:hint="eastAsia" w:hAnsi="宋体"/>
          <w:b/>
          <w:bCs/>
          <w:sz w:val="24"/>
          <w:szCs w:val="24"/>
        </w:rPr>
      </w:pPr>
      <w:r>
        <w:rPr>
          <w:rFonts w:hint="eastAsia" w:hAnsi="宋体"/>
          <w:b/>
          <w:bCs/>
          <w:sz w:val="24"/>
          <w:szCs w:val="24"/>
        </w:rPr>
        <w:br w:type="page"/>
      </w:r>
    </w:p>
    <w:p w14:paraId="2F404BDB">
      <w:pPr>
        <w:pStyle w:val="38"/>
        <w:ind w:firstLine="0"/>
        <w:jc w:val="center"/>
        <w:rPr>
          <w:rFonts w:hint="eastAsia" w:hAnsi="宋体"/>
          <w:b/>
          <w:bCs/>
          <w:sz w:val="24"/>
          <w:szCs w:val="24"/>
        </w:rPr>
      </w:pPr>
    </w:p>
    <w:p w14:paraId="4AC1460C">
      <w:pPr>
        <w:pStyle w:val="38"/>
        <w:ind w:firstLine="0"/>
        <w:jc w:val="center"/>
        <w:rPr>
          <w:rFonts w:hint="eastAsia" w:hAnsi="宋体"/>
          <w:b/>
          <w:bCs/>
          <w:sz w:val="24"/>
          <w:szCs w:val="24"/>
        </w:rPr>
      </w:pPr>
    </w:p>
    <w:p w14:paraId="497E7D48">
      <w:pPr>
        <w:pStyle w:val="38"/>
        <w:ind w:firstLine="0"/>
        <w:jc w:val="center"/>
        <w:rPr>
          <w:rFonts w:hint="eastAsia" w:hAnsi="宋体" w:cs="Times New Roman"/>
          <w:b/>
          <w:bCs/>
          <w:sz w:val="24"/>
          <w:szCs w:val="24"/>
        </w:rPr>
      </w:pPr>
      <w:r>
        <w:rPr>
          <w:rFonts w:hint="eastAsia" w:hAnsi="宋体"/>
          <w:b/>
          <w:bCs/>
          <w:sz w:val="24"/>
          <w:szCs w:val="24"/>
        </w:rPr>
        <w:t>十</w:t>
      </w:r>
      <w:r>
        <w:rPr>
          <w:rFonts w:hint="eastAsia" w:hAnsi="宋体"/>
          <w:b/>
          <w:bCs/>
          <w:sz w:val="24"/>
          <w:szCs w:val="24"/>
          <w:lang w:val="en-US" w:eastAsia="zh-CN"/>
        </w:rPr>
        <w:t>二</w:t>
      </w:r>
      <w:r>
        <w:rPr>
          <w:rFonts w:hint="eastAsia" w:hAnsi="宋体"/>
          <w:b/>
          <w:bCs/>
          <w:sz w:val="24"/>
          <w:szCs w:val="24"/>
        </w:rPr>
        <w:t>、商务响应表</w:t>
      </w:r>
    </w:p>
    <w:p w14:paraId="513BB1B0">
      <w:pPr>
        <w:snapToGrid w:val="0"/>
        <w:spacing w:line="520" w:lineRule="exact"/>
        <w:rPr>
          <w:rFonts w:hint="eastAsia" w:cs="Times New Roman"/>
          <w:sz w:val="24"/>
          <w:szCs w:val="24"/>
          <w:u w:val="single"/>
        </w:rPr>
      </w:pPr>
      <w:r>
        <w:rPr>
          <w:rFonts w:hint="eastAsia"/>
          <w:sz w:val="24"/>
          <w:szCs w:val="24"/>
        </w:rPr>
        <w:t>项目名称：</w:t>
      </w:r>
    </w:p>
    <w:tbl>
      <w:tblPr>
        <w:tblStyle w:val="30"/>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3474"/>
        <w:gridCol w:w="1566"/>
        <w:gridCol w:w="2898"/>
      </w:tblGrid>
      <w:tr w14:paraId="4086C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520" w:type="dxa"/>
            <w:tcBorders>
              <w:top w:val="single" w:color="auto" w:sz="4" w:space="0"/>
              <w:bottom w:val="single" w:color="auto" w:sz="4" w:space="0"/>
              <w:right w:val="single" w:color="auto" w:sz="4" w:space="0"/>
            </w:tcBorders>
            <w:vAlign w:val="center"/>
          </w:tcPr>
          <w:p w14:paraId="0EEC145B">
            <w:pPr>
              <w:snapToGrid w:val="0"/>
              <w:spacing w:line="520" w:lineRule="exact"/>
              <w:jc w:val="center"/>
              <w:rPr>
                <w:rFonts w:hint="eastAsia" w:cs="Times New Roman"/>
                <w:b/>
                <w:bCs/>
                <w:sz w:val="24"/>
                <w:szCs w:val="24"/>
              </w:rPr>
            </w:pPr>
            <w:r>
              <w:rPr>
                <w:rFonts w:hint="eastAsia"/>
                <w:b/>
                <w:bCs/>
                <w:sz w:val="24"/>
                <w:szCs w:val="24"/>
              </w:rPr>
              <w:t>项目</w:t>
            </w:r>
          </w:p>
        </w:tc>
        <w:tc>
          <w:tcPr>
            <w:tcW w:w="3474" w:type="dxa"/>
            <w:tcBorders>
              <w:top w:val="single" w:color="auto" w:sz="4" w:space="0"/>
              <w:left w:val="single" w:color="auto" w:sz="4" w:space="0"/>
              <w:bottom w:val="single" w:color="auto" w:sz="4" w:space="0"/>
              <w:right w:val="single" w:color="auto" w:sz="4" w:space="0"/>
            </w:tcBorders>
            <w:vAlign w:val="center"/>
          </w:tcPr>
          <w:p w14:paraId="3CCFFC9C">
            <w:pPr>
              <w:snapToGrid w:val="0"/>
              <w:spacing w:line="520" w:lineRule="exact"/>
              <w:jc w:val="center"/>
              <w:rPr>
                <w:rFonts w:hint="eastAsia" w:cs="Times New Roman"/>
                <w:b/>
                <w:bCs/>
                <w:sz w:val="24"/>
                <w:szCs w:val="24"/>
              </w:rPr>
            </w:pPr>
            <w:r>
              <w:rPr>
                <w:rFonts w:hint="eastAsia"/>
                <w:b/>
                <w:bCs/>
                <w:sz w:val="24"/>
                <w:szCs w:val="24"/>
              </w:rPr>
              <w:t>磋商文件要求</w:t>
            </w:r>
          </w:p>
        </w:tc>
        <w:tc>
          <w:tcPr>
            <w:tcW w:w="1566" w:type="dxa"/>
            <w:tcBorders>
              <w:top w:val="single" w:color="auto" w:sz="4" w:space="0"/>
              <w:left w:val="single" w:color="auto" w:sz="4" w:space="0"/>
              <w:bottom w:val="single" w:color="auto" w:sz="4" w:space="0"/>
              <w:right w:val="single" w:color="auto" w:sz="4" w:space="0"/>
            </w:tcBorders>
            <w:vAlign w:val="center"/>
          </w:tcPr>
          <w:p w14:paraId="7AB4203F">
            <w:pPr>
              <w:snapToGrid w:val="0"/>
              <w:spacing w:line="520" w:lineRule="exact"/>
              <w:jc w:val="center"/>
              <w:rPr>
                <w:rFonts w:hint="eastAsia" w:cs="Times New Roman"/>
                <w:b/>
                <w:bCs/>
                <w:sz w:val="24"/>
                <w:szCs w:val="24"/>
              </w:rPr>
            </w:pPr>
            <w:r>
              <w:rPr>
                <w:rFonts w:hint="eastAsia"/>
                <w:b/>
                <w:bCs/>
                <w:sz w:val="24"/>
                <w:szCs w:val="24"/>
              </w:rPr>
              <w:t>是否响应</w:t>
            </w:r>
          </w:p>
        </w:tc>
        <w:tc>
          <w:tcPr>
            <w:tcW w:w="2898" w:type="dxa"/>
            <w:tcBorders>
              <w:top w:val="single" w:color="auto" w:sz="4" w:space="0"/>
              <w:left w:val="single" w:color="auto" w:sz="4" w:space="0"/>
              <w:bottom w:val="single" w:color="auto" w:sz="4" w:space="0"/>
            </w:tcBorders>
            <w:vAlign w:val="center"/>
          </w:tcPr>
          <w:p w14:paraId="1F43D504">
            <w:pPr>
              <w:snapToGrid w:val="0"/>
              <w:spacing w:line="520" w:lineRule="exact"/>
              <w:jc w:val="center"/>
              <w:rPr>
                <w:rFonts w:hint="eastAsia" w:cs="Times New Roman"/>
                <w:b/>
                <w:bCs/>
                <w:sz w:val="24"/>
                <w:szCs w:val="24"/>
              </w:rPr>
            </w:pPr>
            <w:r>
              <w:rPr>
                <w:rFonts w:hint="eastAsia"/>
                <w:b/>
                <w:bCs/>
                <w:sz w:val="24"/>
                <w:szCs w:val="24"/>
              </w:rPr>
              <w:t>供应商的承诺或说明</w:t>
            </w:r>
          </w:p>
        </w:tc>
      </w:tr>
      <w:tr w14:paraId="0B588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20" w:type="dxa"/>
            <w:tcBorders>
              <w:top w:val="single" w:color="auto" w:sz="4" w:space="0"/>
              <w:bottom w:val="single" w:color="auto" w:sz="4" w:space="0"/>
              <w:right w:val="single" w:color="auto" w:sz="4" w:space="0"/>
            </w:tcBorders>
            <w:vAlign w:val="center"/>
          </w:tcPr>
          <w:p w14:paraId="17B829B3">
            <w:pPr>
              <w:snapToGrid w:val="0"/>
              <w:spacing w:line="520" w:lineRule="exact"/>
              <w:jc w:val="center"/>
              <w:rPr>
                <w:rFonts w:hint="eastAsia"/>
                <w:sz w:val="24"/>
                <w:szCs w:val="24"/>
                <w:lang w:val="en-US"/>
              </w:rPr>
            </w:pPr>
            <w:r>
              <w:rPr>
                <w:rFonts w:hint="eastAsia"/>
                <w:sz w:val="24"/>
                <w:szCs w:val="24"/>
                <w:lang w:val="en-US"/>
              </w:rPr>
              <w:t>工期</w:t>
            </w:r>
          </w:p>
        </w:tc>
        <w:tc>
          <w:tcPr>
            <w:tcW w:w="3474" w:type="dxa"/>
            <w:tcBorders>
              <w:top w:val="single" w:color="auto" w:sz="4" w:space="0"/>
              <w:left w:val="single" w:color="auto" w:sz="4" w:space="0"/>
              <w:bottom w:val="single" w:color="auto" w:sz="4" w:space="0"/>
              <w:right w:val="single" w:color="auto" w:sz="4" w:space="0"/>
            </w:tcBorders>
          </w:tcPr>
          <w:p w14:paraId="1A606411">
            <w:pPr>
              <w:snapToGrid w:val="0"/>
              <w:spacing w:line="520" w:lineRule="exact"/>
              <w:rPr>
                <w:rFonts w:hint="eastAsia" w:cs="Times New Roman"/>
                <w:sz w:val="24"/>
                <w:szCs w:val="24"/>
              </w:rPr>
            </w:pPr>
          </w:p>
        </w:tc>
        <w:tc>
          <w:tcPr>
            <w:tcW w:w="1566" w:type="dxa"/>
            <w:tcBorders>
              <w:top w:val="single" w:color="auto" w:sz="4" w:space="0"/>
              <w:left w:val="single" w:color="auto" w:sz="4" w:space="0"/>
              <w:bottom w:val="single" w:color="auto" w:sz="4" w:space="0"/>
              <w:right w:val="single" w:color="auto" w:sz="4" w:space="0"/>
            </w:tcBorders>
          </w:tcPr>
          <w:p w14:paraId="64565B5B">
            <w:pPr>
              <w:snapToGrid w:val="0"/>
              <w:spacing w:line="520" w:lineRule="exact"/>
              <w:rPr>
                <w:rFonts w:hint="eastAsia" w:cs="Times New Roman"/>
                <w:sz w:val="24"/>
                <w:szCs w:val="24"/>
              </w:rPr>
            </w:pPr>
          </w:p>
        </w:tc>
        <w:tc>
          <w:tcPr>
            <w:tcW w:w="2898" w:type="dxa"/>
            <w:tcBorders>
              <w:top w:val="single" w:color="auto" w:sz="4" w:space="0"/>
              <w:left w:val="single" w:color="auto" w:sz="4" w:space="0"/>
              <w:bottom w:val="single" w:color="auto" w:sz="4" w:space="0"/>
            </w:tcBorders>
          </w:tcPr>
          <w:p w14:paraId="70B82B08">
            <w:pPr>
              <w:snapToGrid w:val="0"/>
              <w:spacing w:line="520" w:lineRule="exact"/>
              <w:rPr>
                <w:rFonts w:hint="eastAsia" w:cs="Times New Roman"/>
                <w:sz w:val="24"/>
                <w:szCs w:val="24"/>
              </w:rPr>
            </w:pPr>
          </w:p>
        </w:tc>
      </w:tr>
      <w:tr w14:paraId="50AF2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20" w:type="dxa"/>
            <w:tcBorders>
              <w:top w:val="single" w:color="auto" w:sz="4" w:space="0"/>
              <w:bottom w:val="single" w:color="auto" w:sz="4" w:space="0"/>
              <w:right w:val="single" w:color="auto" w:sz="4" w:space="0"/>
            </w:tcBorders>
            <w:vAlign w:val="center"/>
          </w:tcPr>
          <w:p w14:paraId="77D9309E">
            <w:pPr>
              <w:snapToGrid w:val="0"/>
              <w:spacing w:line="520" w:lineRule="exact"/>
              <w:jc w:val="center"/>
              <w:rPr>
                <w:rFonts w:hint="eastAsia" w:cs="Times New Roman"/>
                <w:sz w:val="24"/>
                <w:szCs w:val="24"/>
              </w:rPr>
            </w:pPr>
            <w:r>
              <w:rPr>
                <w:rFonts w:hint="eastAsia"/>
                <w:sz w:val="24"/>
                <w:szCs w:val="24"/>
                <w:lang w:val="en-US"/>
              </w:rPr>
              <w:t>质保期</w:t>
            </w:r>
          </w:p>
        </w:tc>
        <w:tc>
          <w:tcPr>
            <w:tcW w:w="3474" w:type="dxa"/>
            <w:tcBorders>
              <w:top w:val="single" w:color="auto" w:sz="4" w:space="0"/>
              <w:left w:val="single" w:color="auto" w:sz="4" w:space="0"/>
              <w:bottom w:val="single" w:color="auto" w:sz="4" w:space="0"/>
              <w:right w:val="single" w:color="auto" w:sz="4" w:space="0"/>
            </w:tcBorders>
          </w:tcPr>
          <w:p w14:paraId="2CD9F2CF">
            <w:pPr>
              <w:snapToGrid w:val="0"/>
              <w:spacing w:line="520" w:lineRule="exact"/>
              <w:rPr>
                <w:rFonts w:hint="eastAsia" w:cs="Times New Roman"/>
                <w:sz w:val="24"/>
                <w:szCs w:val="24"/>
              </w:rPr>
            </w:pPr>
          </w:p>
        </w:tc>
        <w:tc>
          <w:tcPr>
            <w:tcW w:w="1566" w:type="dxa"/>
            <w:tcBorders>
              <w:top w:val="single" w:color="auto" w:sz="4" w:space="0"/>
              <w:left w:val="single" w:color="auto" w:sz="4" w:space="0"/>
              <w:bottom w:val="single" w:color="auto" w:sz="4" w:space="0"/>
              <w:right w:val="single" w:color="auto" w:sz="4" w:space="0"/>
            </w:tcBorders>
          </w:tcPr>
          <w:p w14:paraId="6FFB2159">
            <w:pPr>
              <w:snapToGrid w:val="0"/>
              <w:spacing w:line="520" w:lineRule="exact"/>
              <w:rPr>
                <w:rFonts w:hint="eastAsia" w:cs="Times New Roman"/>
                <w:sz w:val="24"/>
                <w:szCs w:val="24"/>
              </w:rPr>
            </w:pPr>
          </w:p>
        </w:tc>
        <w:tc>
          <w:tcPr>
            <w:tcW w:w="2898" w:type="dxa"/>
            <w:tcBorders>
              <w:top w:val="single" w:color="auto" w:sz="4" w:space="0"/>
              <w:left w:val="single" w:color="auto" w:sz="4" w:space="0"/>
              <w:bottom w:val="single" w:color="auto" w:sz="4" w:space="0"/>
            </w:tcBorders>
          </w:tcPr>
          <w:p w14:paraId="39C72370">
            <w:pPr>
              <w:snapToGrid w:val="0"/>
              <w:spacing w:line="520" w:lineRule="exact"/>
              <w:rPr>
                <w:rFonts w:hint="eastAsia" w:cs="Times New Roman"/>
                <w:sz w:val="24"/>
                <w:szCs w:val="24"/>
              </w:rPr>
            </w:pPr>
          </w:p>
        </w:tc>
      </w:tr>
      <w:tr w14:paraId="63665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520" w:type="dxa"/>
            <w:tcBorders>
              <w:top w:val="single" w:color="auto" w:sz="4" w:space="0"/>
              <w:bottom w:val="single" w:color="auto" w:sz="4" w:space="0"/>
              <w:right w:val="single" w:color="auto" w:sz="4" w:space="0"/>
            </w:tcBorders>
            <w:vAlign w:val="center"/>
          </w:tcPr>
          <w:p w14:paraId="2D9CD410">
            <w:pPr>
              <w:snapToGrid w:val="0"/>
              <w:spacing w:line="520" w:lineRule="exact"/>
              <w:jc w:val="center"/>
              <w:rPr>
                <w:rFonts w:hint="eastAsia" w:cs="Times New Roman"/>
                <w:sz w:val="24"/>
                <w:szCs w:val="24"/>
              </w:rPr>
            </w:pPr>
            <w:r>
              <w:rPr>
                <w:rFonts w:hint="eastAsia"/>
                <w:sz w:val="24"/>
                <w:szCs w:val="24"/>
              </w:rPr>
              <w:t>付款方式</w:t>
            </w:r>
          </w:p>
        </w:tc>
        <w:tc>
          <w:tcPr>
            <w:tcW w:w="3474" w:type="dxa"/>
            <w:tcBorders>
              <w:top w:val="single" w:color="auto" w:sz="4" w:space="0"/>
              <w:left w:val="single" w:color="auto" w:sz="4" w:space="0"/>
              <w:bottom w:val="single" w:color="auto" w:sz="4" w:space="0"/>
              <w:right w:val="single" w:color="auto" w:sz="4" w:space="0"/>
            </w:tcBorders>
          </w:tcPr>
          <w:p w14:paraId="378C3353">
            <w:pPr>
              <w:spacing w:line="360" w:lineRule="auto"/>
              <w:jc w:val="both"/>
              <w:rPr>
                <w:rFonts w:hint="eastAsia" w:cs="Times New Roman"/>
                <w:sz w:val="24"/>
                <w:szCs w:val="24"/>
              </w:rPr>
            </w:pPr>
          </w:p>
        </w:tc>
        <w:tc>
          <w:tcPr>
            <w:tcW w:w="1566" w:type="dxa"/>
            <w:tcBorders>
              <w:top w:val="single" w:color="auto" w:sz="4" w:space="0"/>
              <w:left w:val="single" w:color="auto" w:sz="4" w:space="0"/>
              <w:bottom w:val="single" w:color="auto" w:sz="4" w:space="0"/>
              <w:right w:val="single" w:color="auto" w:sz="4" w:space="0"/>
            </w:tcBorders>
          </w:tcPr>
          <w:p w14:paraId="710BB996">
            <w:pPr>
              <w:snapToGrid w:val="0"/>
              <w:spacing w:line="520" w:lineRule="exact"/>
              <w:rPr>
                <w:rFonts w:hint="eastAsia" w:cs="Times New Roman"/>
                <w:sz w:val="24"/>
                <w:szCs w:val="24"/>
              </w:rPr>
            </w:pPr>
          </w:p>
        </w:tc>
        <w:tc>
          <w:tcPr>
            <w:tcW w:w="2898" w:type="dxa"/>
            <w:tcBorders>
              <w:top w:val="single" w:color="auto" w:sz="4" w:space="0"/>
              <w:left w:val="single" w:color="auto" w:sz="4" w:space="0"/>
              <w:bottom w:val="single" w:color="auto" w:sz="4" w:space="0"/>
            </w:tcBorders>
          </w:tcPr>
          <w:p w14:paraId="19FFDF36">
            <w:pPr>
              <w:snapToGrid w:val="0"/>
              <w:spacing w:line="520" w:lineRule="exact"/>
              <w:rPr>
                <w:rFonts w:hint="eastAsia" w:cs="Times New Roman"/>
                <w:sz w:val="24"/>
                <w:szCs w:val="24"/>
              </w:rPr>
            </w:pPr>
          </w:p>
        </w:tc>
      </w:tr>
      <w:tr w14:paraId="271F3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520" w:type="dxa"/>
            <w:tcBorders>
              <w:top w:val="single" w:color="auto" w:sz="4" w:space="0"/>
              <w:bottom w:val="single" w:color="auto" w:sz="4" w:space="0"/>
              <w:right w:val="single" w:color="auto" w:sz="4" w:space="0"/>
            </w:tcBorders>
          </w:tcPr>
          <w:p w14:paraId="05469EF9">
            <w:pPr>
              <w:snapToGrid w:val="0"/>
              <w:spacing w:line="520" w:lineRule="exact"/>
              <w:jc w:val="center"/>
              <w:rPr>
                <w:rFonts w:hint="eastAsia" w:cs="Times New Roman"/>
                <w:sz w:val="24"/>
                <w:szCs w:val="24"/>
              </w:rPr>
            </w:pPr>
            <w:r>
              <w:rPr>
                <w:rFonts w:hint="eastAsia"/>
                <w:sz w:val="24"/>
                <w:szCs w:val="24"/>
              </w:rPr>
              <w:t>……</w:t>
            </w:r>
          </w:p>
        </w:tc>
        <w:tc>
          <w:tcPr>
            <w:tcW w:w="3474" w:type="dxa"/>
            <w:tcBorders>
              <w:top w:val="single" w:color="auto" w:sz="4" w:space="0"/>
              <w:left w:val="single" w:color="auto" w:sz="4" w:space="0"/>
              <w:bottom w:val="single" w:color="auto" w:sz="4" w:space="0"/>
              <w:right w:val="single" w:color="auto" w:sz="4" w:space="0"/>
            </w:tcBorders>
          </w:tcPr>
          <w:p w14:paraId="530EED13">
            <w:pPr>
              <w:snapToGrid w:val="0"/>
              <w:spacing w:line="520" w:lineRule="exact"/>
              <w:rPr>
                <w:rFonts w:hint="eastAsia" w:cs="Times New Roman"/>
                <w:sz w:val="24"/>
                <w:szCs w:val="24"/>
              </w:rPr>
            </w:pPr>
          </w:p>
        </w:tc>
        <w:tc>
          <w:tcPr>
            <w:tcW w:w="1566" w:type="dxa"/>
            <w:tcBorders>
              <w:top w:val="single" w:color="auto" w:sz="4" w:space="0"/>
              <w:left w:val="single" w:color="auto" w:sz="4" w:space="0"/>
              <w:bottom w:val="single" w:color="auto" w:sz="4" w:space="0"/>
              <w:right w:val="single" w:color="auto" w:sz="4" w:space="0"/>
            </w:tcBorders>
          </w:tcPr>
          <w:p w14:paraId="6E3C9E1C">
            <w:pPr>
              <w:snapToGrid w:val="0"/>
              <w:spacing w:line="520" w:lineRule="exact"/>
              <w:rPr>
                <w:rFonts w:hint="eastAsia" w:cs="Times New Roman"/>
                <w:sz w:val="24"/>
                <w:szCs w:val="24"/>
              </w:rPr>
            </w:pPr>
          </w:p>
        </w:tc>
        <w:tc>
          <w:tcPr>
            <w:tcW w:w="2898" w:type="dxa"/>
            <w:tcBorders>
              <w:top w:val="single" w:color="auto" w:sz="4" w:space="0"/>
              <w:left w:val="single" w:color="auto" w:sz="4" w:space="0"/>
              <w:bottom w:val="single" w:color="auto" w:sz="4" w:space="0"/>
            </w:tcBorders>
          </w:tcPr>
          <w:p w14:paraId="480602DE">
            <w:pPr>
              <w:snapToGrid w:val="0"/>
              <w:spacing w:line="520" w:lineRule="exact"/>
              <w:rPr>
                <w:rFonts w:hint="eastAsia" w:cs="Times New Roman"/>
                <w:sz w:val="24"/>
                <w:szCs w:val="24"/>
              </w:rPr>
            </w:pPr>
          </w:p>
        </w:tc>
      </w:tr>
    </w:tbl>
    <w:p w14:paraId="2F449C16">
      <w:pPr>
        <w:snapToGrid w:val="0"/>
        <w:spacing w:line="520" w:lineRule="exact"/>
        <w:rPr>
          <w:rFonts w:hint="eastAsia" w:cs="Times New Roman"/>
          <w:sz w:val="24"/>
          <w:szCs w:val="24"/>
        </w:rPr>
      </w:pPr>
      <w:r>
        <w:rPr>
          <w:rFonts w:hint="eastAsia"/>
          <w:sz w:val="24"/>
          <w:szCs w:val="24"/>
        </w:rPr>
        <w:t>供应商（盖章）：</w:t>
      </w:r>
    </w:p>
    <w:p w14:paraId="2890E475">
      <w:pPr>
        <w:snapToGrid w:val="0"/>
        <w:spacing w:line="520" w:lineRule="exact"/>
        <w:rPr>
          <w:rFonts w:hint="eastAsia"/>
          <w:sz w:val="24"/>
          <w:szCs w:val="24"/>
        </w:rPr>
      </w:pPr>
      <w:r>
        <w:rPr>
          <w:rFonts w:hint="eastAsia"/>
          <w:color w:val="000000"/>
          <w:sz w:val="24"/>
          <w:szCs w:val="24"/>
        </w:rPr>
        <w:t>法定代表人或其授权代理人（签名或盖章）</w:t>
      </w:r>
      <w:r>
        <w:rPr>
          <w:sz w:val="24"/>
          <w:szCs w:val="24"/>
        </w:rPr>
        <w:t>:</w:t>
      </w:r>
    </w:p>
    <w:p w14:paraId="79E5728B">
      <w:pPr>
        <w:snapToGrid w:val="0"/>
        <w:spacing w:line="520" w:lineRule="exact"/>
        <w:rPr>
          <w:rFonts w:hint="eastAsia" w:cs="Times New Roman"/>
          <w:sz w:val="24"/>
          <w:szCs w:val="24"/>
        </w:rPr>
      </w:pPr>
      <w:r>
        <w:rPr>
          <w:rFonts w:hint="eastAsia"/>
          <w:sz w:val="24"/>
          <w:szCs w:val="24"/>
        </w:rPr>
        <w:t>日期：</w:t>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62B0EBE2">
      <w:pPr>
        <w:snapToGrid w:val="0"/>
        <w:spacing w:line="520" w:lineRule="exact"/>
        <w:rPr>
          <w:rFonts w:hint="eastAsia" w:cs="Times New Roman"/>
          <w:sz w:val="28"/>
          <w:szCs w:val="28"/>
        </w:rPr>
      </w:pPr>
    </w:p>
    <w:p w14:paraId="6F0641FD">
      <w:pPr>
        <w:snapToGrid w:val="0"/>
        <w:spacing w:before="120" w:beforeLines="50" w:after="50"/>
        <w:rPr>
          <w:rFonts w:hint="eastAsia" w:cs="Times New Roman"/>
          <w:b/>
          <w:bCs/>
          <w:sz w:val="24"/>
          <w:szCs w:val="24"/>
        </w:rPr>
      </w:pPr>
      <w:r>
        <w:rPr>
          <w:rFonts w:hint="eastAsia"/>
          <w:b/>
          <w:bCs/>
          <w:sz w:val="24"/>
          <w:szCs w:val="24"/>
        </w:rPr>
        <w:t>注：如响应文件其他承诺或方案内容与本响应表不一致，以本表内容为准。</w:t>
      </w:r>
    </w:p>
    <w:p w14:paraId="1B698A41">
      <w:pPr>
        <w:snapToGrid w:val="0"/>
        <w:spacing w:before="120" w:beforeLines="50" w:after="50"/>
        <w:rPr>
          <w:rFonts w:hint="eastAsia" w:cs="Times New Roman"/>
          <w:b/>
          <w:bCs/>
          <w:sz w:val="24"/>
          <w:szCs w:val="24"/>
        </w:rPr>
      </w:pPr>
    </w:p>
    <w:p w14:paraId="2D9B4E94">
      <w:pPr>
        <w:pStyle w:val="38"/>
        <w:ind w:firstLine="0"/>
        <w:rPr>
          <w:rFonts w:cs="Times New Roman"/>
          <w:b/>
          <w:bCs/>
          <w:sz w:val="24"/>
          <w:szCs w:val="24"/>
        </w:rPr>
      </w:pPr>
    </w:p>
    <w:p w14:paraId="7531FFDA">
      <w:pPr>
        <w:pStyle w:val="15"/>
        <w:ind w:left="440"/>
      </w:pPr>
    </w:p>
    <w:p w14:paraId="7FBDED99">
      <w:pPr>
        <w:spacing w:line="360" w:lineRule="auto"/>
        <w:jc w:val="center"/>
        <w:rPr>
          <w:rFonts w:hint="eastAsia" w:cs="Times New Roman"/>
          <w:b/>
          <w:bCs/>
          <w:sz w:val="24"/>
          <w:szCs w:val="24"/>
        </w:rPr>
      </w:pPr>
      <w:r>
        <w:rPr>
          <w:rFonts w:hint="eastAsia"/>
          <w:b/>
          <w:bCs/>
          <w:sz w:val="24"/>
          <w:szCs w:val="24"/>
          <w:lang w:val="en-US"/>
        </w:rPr>
        <w:t>十</w:t>
      </w:r>
      <w:r>
        <w:rPr>
          <w:rFonts w:hint="eastAsia"/>
          <w:b/>
          <w:bCs/>
          <w:sz w:val="24"/>
          <w:szCs w:val="24"/>
          <w:lang w:val="en-US" w:eastAsia="zh-CN"/>
        </w:rPr>
        <w:t>三</w:t>
      </w:r>
      <w:r>
        <w:rPr>
          <w:rFonts w:hint="eastAsia"/>
          <w:b/>
          <w:bCs/>
          <w:sz w:val="24"/>
          <w:szCs w:val="24"/>
          <w:lang w:val="en-US"/>
        </w:rPr>
        <w:t>、</w:t>
      </w:r>
      <w:r>
        <w:rPr>
          <w:rFonts w:hint="eastAsia"/>
          <w:b/>
          <w:bCs/>
          <w:sz w:val="24"/>
          <w:szCs w:val="24"/>
        </w:rPr>
        <w:t>磋商文件评分所要求的或供应商认为需要提供的其他文件和说明。</w:t>
      </w:r>
    </w:p>
    <w:p w14:paraId="4F7BF3BF">
      <w:pPr>
        <w:pStyle w:val="12"/>
        <w:ind w:left="440" w:leftChars="200" w:firstLine="0" w:firstLineChars="0"/>
        <w:rPr>
          <w:rFonts w:hint="eastAsia" w:cs="Times New Roman"/>
        </w:rPr>
      </w:pPr>
    </w:p>
    <w:p w14:paraId="6EA18CB9">
      <w:pPr>
        <w:rPr>
          <w:rFonts w:hint="eastAsia" w:cs="Times New Roman"/>
        </w:rPr>
      </w:pPr>
    </w:p>
    <w:p w14:paraId="25DDAAAB">
      <w:pPr>
        <w:rPr>
          <w:rFonts w:hint="eastAsia" w:cs="Times New Roman"/>
        </w:rPr>
      </w:pPr>
    </w:p>
    <w:p w14:paraId="3AE96A78">
      <w:pPr>
        <w:pStyle w:val="12"/>
        <w:ind w:firstLine="480"/>
        <w:jc w:val="center"/>
        <w:rPr>
          <w:rFonts w:hint="eastAsia" w:cs="Times New Roman"/>
        </w:rPr>
      </w:pPr>
    </w:p>
    <w:p w14:paraId="35C26FD5">
      <w:pPr>
        <w:spacing w:line="460" w:lineRule="exact"/>
        <w:ind w:firstLine="482" w:firstLineChars="200"/>
        <w:jc w:val="center"/>
        <w:rPr>
          <w:rFonts w:hint="eastAsia"/>
          <w:b/>
          <w:bCs/>
          <w:sz w:val="24"/>
          <w:szCs w:val="24"/>
          <w:lang w:val="en-US"/>
        </w:rPr>
      </w:pPr>
    </w:p>
    <w:p w14:paraId="7D69316C">
      <w:pPr>
        <w:spacing w:line="460" w:lineRule="exact"/>
        <w:ind w:firstLine="482" w:firstLineChars="200"/>
        <w:jc w:val="center"/>
        <w:rPr>
          <w:rFonts w:hint="eastAsia"/>
          <w:b/>
          <w:bCs/>
          <w:sz w:val="24"/>
          <w:szCs w:val="24"/>
          <w:lang w:val="en-US"/>
        </w:rPr>
      </w:pPr>
    </w:p>
    <w:p w14:paraId="4270CF57">
      <w:pPr>
        <w:pStyle w:val="62"/>
        <w:tabs>
          <w:tab w:val="left" w:pos="1626"/>
        </w:tabs>
        <w:spacing w:before="1"/>
        <w:ind w:left="0" w:firstLine="0"/>
        <w:rPr>
          <w:rFonts w:hint="eastAsia"/>
          <w:b/>
          <w:bCs/>
          <w:sz w:val="24"/>
          <w:szCs w:val="24"/>
        </w:rPr>
      </w:pPr>
    </w:p>
    <w:p w14:paraId="0A3E6FFA">
      <w:pPr>
        <w:pStyle w:val="62"/>
        <w:tabs>
          <w:tab w:val="left" w:pos="1626"/>
        </w:tabs>
        <w:spacing w:before="1"/>
        <w:ind w:left="0" w:firstLine="0"/>
        <w:rPr>
          <w:rFonts w:hint="eastAsia"/>
          <w:b/>
          <w:bCs/>
          <w:sz w:val="24"/>
          <w:szCs w:val="24"/>
        </w:rPr>
      </w:pPr>
    </w:p>
    <w:p w14:paraId="72FCD5B4">
      <w:pPr>
        <w:pStyle w:val="62"/>
        <w:tabs>
          <w:tab w:val="left" w:pos="1626"/>
        </w:tabs>
        <w:spacing w:before="1"/>
        <w:ind w:left="0" w:firstLine="0"/>
        <w:rPr>
          <w:rFonts w:hint="eastAsia"/>
          <w:b/>
          <w:bCs/>
          <w:sz w:val="24"/>
          <w:szCs w:val="24"/>
        </w:rPr>
      </w:pPr>
    </w:p>
    <w:p w14:paraId="2BFE27B8">
      <w:pPr>
        <w:pStyle w:val="62"/>
        <w:tabs>
          <w:tab w:val="left" w:pos="1626"/>
        </w:tabs>
        <w:spacing w:before="1"/>
        <w:ind w:left="0" w:firstLine="0"/>
        <w:rPr>
          <w:rFonts w:hint="eastAsia"/>
          <w:b/>
          <w:bCs/>
          <w:sz w:val="24"/>
          <w:szCs w:val="24"/>
        </w:rPr>
      </w:pPr>
    </w:p>
    <w:p w14:paraId="311DFE0D">
      <w:pPr>
        <w:pStyle w:val="62"/>
        <w:tabs>
          <w:tab w:val="left" w:pos="1626"/>
        </w:tabs>
        <w:spacing w:before="1"/>
        <w:ind w:left="0" w:firstLine="0"/>
        <w:rPr>
          <w:rFonts w:hint="eastAsia"/>
          <w:b/>
          <w:bCs/>
          <w:sz w:val="24"/>
          <w:szCs w:val="24"/>
        </w:rPr>
      </w:pPr>
    </w:p>
    <w:p w14:paraId="0E6C139D">
      <w:pPr>
        <w:pStyle w:val="62"/>
        <w:tabs>
          <w:tab w:val="left" w:pos="1626"/>
        </w:tabs>
        <w:spacing w:before="1"/>
        <w:ind w:left="0" w:firstLine="0"/>
        <w:rPr>
          <w:rFonts w:hint="eastAsia"/>
          <w:b/>
          <w:bCs/>
          <w:sz w:val="24"/>
          <w:szCs w:val="24"/>
        </w:rPr>
      </w:pPr>
    </w:p>
    <w:p w14:paraId="48CAD0BB">
      <w:pPr>
        <w:pStyle w:val="62"/>
        <w:tabs>
          <w:tab w:val="left" w:pos="1626"/>
        </w:tabs>
        <w:spacing w:before="1"/>
        <w:ind w:left="0" w:firstLine="0"/>
        <w:rPr>
          <w:rFonts w:hint="eastAsia"/>
          <w:b/>
          <w:bCs/>
          <w:sz w:val="24"/>
          <w:szCs w:val="24"/>
        </w:rPr>
      </w:pPr>
    </w:p>
    <w:p w14:paraId="48CAC892">
      <w:pPr>
        <w:pStyle w:val="62"/>
        <w:tabs>
          <w:tab w:val="left" w:pos="1626"/>
        </w:tabs>
        <w:spacing w:before="1"/>
        <w:ind w:left="0" w:firstLine="0"/>
        <w:rPr>
          <w:rFonts w:hint="eastAsia"/>
          <w:b/>
          <w:bCs/>
          <w:sz w:val="24"/>
          <w:szCs w:val="24"/>
        </w:rPr>
      </w:pPr>
    </w:p>
    <w:p w14:paraId="38B570BB">
      <w:pPr>
        <w:pStyle w:val="62"/>
        <w:tabs>
          <w:tab w:val="left" w:pos="1626"/>
        </w:tabs>
        <w:spacing w:before="1"/>
        <w:ind w:left="0" w:firstLine="0"/>
        <w:rPr>
          <w:rFonts w:hint="eastAsia"/>
          <w:b/>
          <w:bCs/>
          <w:sz w:val="24"/>
          <w:szCs w:val="24"/>
        </w:rPr>
      </w:pPr>
    </w:p>
    <w:p w14:paraId="2687F057">
      <w:pPr>
        <w:pStyle w:val="62"/>
        <w:tabs>
          <w:tab w:val="left" w:pos="1626"/>
        </w:tabs>
        <w:spacing w:before="1"/>
        <w:ind w:left="0" w:firstLine="0"/>
        <w:rPr>
          <w:rFonts w:hint="eastAsia" w:cs="Times New Roman"/>
          <w:b/>
          <w:bCs/>
          <w:sz w:val="24"/>
          <w:szCs w:val="24"/>
        </w:rPr>
      </w:pPr>
      <w:r>
        <w:rPr>
          <w:rFonts w:hint="eastAsia"/>
          <w:b/>
          <w:bCs/>
          <w:sz w:val="24"/>
          <w:szCs w:val="24"/>
        </w:rPr>
        <w:t>首次报价文件目录</w:t>
      </w:r>
    </w:p>
    <w:p w14:paraId="0D9E6E32">
      <w:pPr>
        <w:spacing w:line="460" w:lineRule="exact"/>
        <w:ind w:firstLine="480" w:firstLineChars="200"/>
        <w:rPr>
          <w:rFonts w:hint="eastAsia"/>
          <w:sz w:val="24"/>
          <w:szCs w:val="24"/>
          <w:lang w:val="en-US"/>
        </w:rPr>
      </w:pPr>
      <w:r>
        <w:rPr>
          <w:rFonts w:hint="eastAsia"/>
          <w:sz w:val="24"/>
          <w:szCs w:val="24"/>
          <w:lang w:val="en-US"/>
        </w:rPr>
        <w:t>（1） 响应函；</w:t>
      </w:r>
    </w:p>
    <w:p w14:paraId="56EEDFF2">
      <w:pPr>
        <w:spacing w:line="460" w:lineRule="exact"/>
        <w:ind w:firstLine="480" w:firstLineChars="200"/>
        <w:rPr>
          <w:rFonts w:hint="eastAsia"/>
          <w:sz w:val="24"/>
          <w:szCs w:val="24"/>
          <w:lang w:val="en-US"/>
        </w:rPr>
      </w:pPr>
      <w:r>
        <w:rPr>
          <w:rFonts w:hint="eastAsia"/>
          <w:sz w:val="24"/>
          <w:szCs w:val="24"/>
          <w:lang w:val="en-US"/>
        </w:rPr>
        <w:t>（2） 磋商报价一览表（首次报价）；</w:t>
      </w:r>
    </w:p>
    <w:p w14:paraId="2F8001FC">
      <w:pPr>
        <w:spacing w:line="460" w:lineRule="exact"/>
        <w:ind w:firstLine="480" w:firstLineChars="200"/>
        <w:rPr>
          <w:rFonts w:hint="eastAsia"/>
          <w:sz w:val="24"/>
          <w:szCs w:val="24"/>
          <w:lang w:val="en-US"/>
        </w:rPr>
      </w:pPr>
      <w:r>
        <w:rPr>
          <w:rFonts w:hint="eastAsia"/>
          <w:sz w:val="24"/>
          <w:szCs w:val="24"/>
          <w:lang w:val="en-US"/>
        </w:rPr>
        <w:t>（3）报价明细表</w:t>
      </w:r>
    </w:p>
    <w:p w14:paraId="5D9E215D">
      <w:pPr>
        <w:spacing w:line="460" w:lineRule="exact"/>
        <w:ind w:firstLine="480" w:firstLineChars="200"/>
        <w:rPr>
          <w:rFonts w:hint="eastAsia"/>
          <w:sz w:val="24"/>
          <w:szCs w:val="24"/>
          <w:lang w:val="en-US"/>
        </w:rPr>
      </w:pPr>
      <w:r>
        <w:rPr>
          <w:rFonts w:hint="eastAsia"/>
          <w:sz w:val="24"/>
          <w:szCs w:val="24"/>
          <w:lang w:val="en-US"/>
        </w:rPr>
        <w:t>（4） 磋商代理服务费承诺函；</w:t>
      </w:r>
    </w:p>
    <w:p w14:paraId="699789B5">
      <w:pPr>
        <w:spacing w:line="460" w:lineRule="exact"/>
        <w:ind w:firstLine="480" w:firstLineChars="200"/>
        <w:rPr>
          <w:rFonts w:hint="eastAsia"/>
          <w:sz w:val="24"/>
          <w:szCs w:val="24"/>
          <w:lang w:val="en-US"/>
        </w:rPr>
      </w:pPr>
      <w:r>
        <w:rPr>
          <w:rFonts w:hint="eastAsia"/>
          <w:sz w:val="24"/>
          <w:szCs w:val="24"/>
          <w:lang w:val="en-US"/>
        </w:rPr>
        <w:t>（5） 供应商针对报价需要说明的其他材料。</w:t>
      </w:r>
    </w:p>
    <w:p w14:paraId="2CDD4DC5">
      <w:pPr>
        <w:spacing w:line="360" w:lineRule="auto"/>
        <w:rPr>
          <w:rFonts w:hint="eastAsia" w:cs="Times New Roman"/>
          <w:b/>
          <w:bCs/>
          <w:kern w:val="2"/>
          <w:sz w:val="24"/>
          <w:szCs w:val="24"/>
          <w:lang w:val="en-US"/>
        </w:rPr>
      </w:pPr>
    </w:p>
    <w:p w14:paraId="43535260">
      <w:pPr>
        <w:rPr>
          <w:rFonts w:hint="eastAsia" w:cs="Times New Roman"/>
          <w:b/>
          <w:bCs/>
          <w:kern w:val="2"/>
          <w:sz w:val="24"/>
          <w:szCs w:val="24"/>
          <w:lang w:val="en-US"/>
        </w:rPr>
      </w:pPr>
    </w:p>
    <w:p w14:paraId="706F9E1F">
      <w:pPr>
        <w:pStyle w:val="12"/>
        <w:ind w:firstLine="482"/>
        <w:rPr>
          <w:rFonts w:hint="eastAsia" w:cs="Times New Roman"/>
          <w:b/>
          <w:bCs/>
          <w:kern w:val="2"/>
          <w:lang w:val="en-US"/>
        </w:rPr>
      </w:pPr>
    </w:p>
    <w:p w14:paraId="7FDF2B06">
      <w:pPr>
        <w:rPr>
          <w:rFonts w:hint="eastAsia" w:cs="Times New Roman"/>
          <w:b/>
          <w:bCs/>
          <w:kern w:val="2"/>
          <w:sz w:val="24"/>
          <w:szCs w:val="24"/>
          <w:lang w:val="en-US"/>
        </w:rPr>
      </w:pPr>
    </w:p>
    <w:p w14:paraId="000B8BA9">
      <w:pPr>
        <w:pStyle w:val="12"/>
        <w:ind w:firstLine="482"/>
        <w:rPr>
          <w:rFonts w:hint="eastAsia" w:cs="Times New Roman"/>
          <w:b/>
          <w:bCs/>
          <w:kern w:val="2"/>
          <w:lang w:val="en-US"/>
        </w:rPr>
      </w:pPr>
    </w:p>
    <w:p w14:paraId="15299719">
      <w:pPr>
        <w:rPr>
          <w:rFonts w:hint="eastAsia" w:cs="Times New Roman"/>
          <w:b/>
          <w:bCs/>
          <w:kern w:val="2"/>
          <w:sz w:val="24"/>
          <w:szCs w:val="24"/>
          <w:lang w:val="en-US"/>
        </w:rPr>
      </w:pPr>
    </w:p>
    <w:p w14:paraId="421236C3">
      <w:pPr>
        <w:pStyle w:val="12"/>
        <w:ind w:firstLine="482"/>
        <w:rPr>
          <w:rFonts w:hint="eastAsia" w:cs="Times New Roman"/>
          <w:b/>
          <w:bCs/>
          <w:kern w:val="2"/>
          <w:lang w:val="en-US"/>
        </w:rPr>
      </w:pPr>
    </w:p>
    <w:p w14:paraId="73F15380">
      <w:pPr>
        <w:rPr>
          <w:rFonts w:hint="eastAsia" w:cs="Times New Roman"/>
          <w:b/>
          <w:bCs/>
          <w:kern w:val="2"/>
          <w:sz w:val="24"/>
          <w:szCs w:val="24"/>
          <w:lang w:val="en-US"/>
        </w:rPr>
      </w:pPr>
    </w:p>
    <w:p w14:paraId="7C4C4864">
      <w:pPr>
        <w:pStyle w:val="12"/>
        <w:ind w:firstLine="482"/>
        <w:rPr>
          <w:rFonts w:hint="eastAsia" w:cs="Times New Roman"/>
          <w:b/>
          <w:bCs/>
          <w:kern w:val="2"/>
          <w:lang w:val="en-US"/>
        </w:rPr>
      </w:pPr>
    </w:p>
    <w:p w14:paraId="517E5D3A">
      <w:pPr>
        <w:rPr>
          <w:rFonts w:hint="eastAsia" w:cs="Times New Roman"/>
          <w:b/>
          <w:bCs/>
          <w:kern w:val="2"/>
          <w:sz w:val="24"/>
          <w:szCs w:val="24"/>
          <w:lang w:val="en-US"/>
        </w:rPr>
      </w:pPr>
    </w:p>
    <w:p w14:paraId="7A30D656">
      <w:pPr>
        <w:pStyle w:val="12"/>
        <w:ind w:firstLine="482"/>
        <w:rPr>
          <w:rFonts w:hint="eastAsia" w:cs="Times New Roman"/>
          <w:b/>
          <w:bCs/>
          <w:kern w:val="2"/>
          <w:lang w:val="en-US"/>
        </w:rPr>
      </w:pPr>
    </w:p>
    <w:p w14:paraId="3681ABEC">
      <w:pPr>
        <w:rPr>
          <w:rFonts w:hint="eastAsia" w:cs="Times New Roman"/>
          <w:b/>
          <w:bCs/>
          <w:kern w:val="2"/>
          <w:sz w:val="24"/>
          <w:szCs w:val="24"/>
          <w:lang w:val="en-US"/>
        </w:rPr>
      </w:pPr>
    </w:p>
    <w:p w14:paraId="117218DD">
      <w:pPr>
        <w:pStyle w:val="12"/>
        <w:ind w:firstLine="482"/>
        <w:rPr>
          <w:rFonts w:hint="eastAsia" w:cs="Times New Roman"/>
          <w:b/>
          <w:bCs/>
          <w:kern w:val="2"/>
          <w:lang w:val="en-US"/>
        </w:rPr>
      </w:pPr>
    </w:p>
    <w:p w14:paraId="493DA436">
      <w:pPr>
        <w:rPr>
          <w:rFonts w:hint="eastAsia" w:cs="Times New Roman"/>
          <w:b/>
          <w:bCs/>
          <w:kern w:val="2"/>
          <w:sz w:val="24"/>
          <w:szCs w:val="24"/>
          <w:lang w:val="en-US"/>
        </w:rPr>
      </w:pPr>
    </w:p>
    <w:p w14:paraId="26E44254">
      <w:pPr>
        <w:pStyle w:val="12"/>
        <w:ind w:firstLine="482"/>
        <w:rPr>
          <w:rFonts w:hint="eastAsia" w:cs="Times New Roman"/>
          <w:b/>
          <w:bCs/>
          <w:kern w:val="2"/>
          <w:lang w:val="en-US"/>
        </w:rPr>
      </w:pPr>
    </w:p>
    <w:p w14:paraId="2F394029">
      <w:pPr>
        <w:rPr>
          <w:rFonts w:hint="eastAsia" w:cs="Times New Roman"/>
          <w:b/>
          <w:bCs/>
          <w:kern w:val="2"/>
          <w:sz w:val="24"/>
          <w:szCs w:val="24"/>
          <w:lang w:val="en-US"/>
        </w:rPr>
      </w:pPr>
    </w:p>
    <w:p w14:paraId="323F2283">
      <w:pPr>
        <w:pStyle w:val="12"/>
        <w:ind w:firstLine="482"/>
        <w:rPr>
          <w:rFonts w:hint="eastAsia" w:cs="Times New Roman"/>
          <w:b/>
          <w:bCs/>
          <w:kern w:val="2"/>
          <w:lang w:val="en-US"/>
        </w:rPr>
      </w:pPr>
    </w:p>
    <w:p w14:paraId="08818B65">
      <w:pPr>
        <w:rPr>
          <w:rFonts w:hint="eastAsia" w:cs="Times New Roman"/>
          <w:b/>
          <w:bCs/>
          <w:kern w:val="2"/>
          <w:sz w:val="24"/>
          <w:szCs w:val="24"/>
          <w:lang w:val="en-US"/>
        </w:rPr>
      </w:pPr>
    </w:p>
    <w:p w14:paraId="6A144A95">
      <w:pPr>
        <w:pStyle w:val="12"/>
        <w:ind w:firstLine="482"/>
        <w:rPr>
          <w:rFonts w:hint="eastAsia" w:cs="Times New Roman"/>
          <w:b/>
          <w:bCs/>
          <w:kern w:val="2"/>
          <w:lang w:val="en-US"/>
        </w:rPr>
      </w:pPr>
    </w:p>
    <w:p w14:paraId="1B3158B6">
      <w:pPr>
        <w:rPr>
          <w:rFonts w:hint="eastAsia" w:cs="Times New Roman"/>
          <w:b/>
          <w:bCs/>
          <w:kern w:val="2"/>
          <w:sz w:val="24"/>
          <w:szCs w:val="24"/>
          <w:lang w:val="en-US"/>
        </w:rPr>
      </w:pPr>
    </w:p>
    <w:p w14:paraId="4D83801D">
      <w:pPr>
        <w:pStyle w:val="12"/>
        <w:ind w:firstLine="482"/>
        <w:rPr>
          <w:rFonts w:hint="eastAsia" w:cs="Times New Roman"/>
          <w:b/>
          <w:bCs/>
          <w:kern w:val="2"/>
          <w:lang w:val="en-US"/>
        </w:rPr>
      </w:pPr>
    </w:p>
    <w:p w14:paraId="37075F03">
      <w:pPr>
        <w:rPr>
          <w:rFonts w:hint="eastAsia" w:cs="Times New Roman"/>
          <w:b/>
          <w:bCs/>
          <w:kern w:val="2"/>
          <w:sz w:val="24"/>
          <w:szCs w:val="24"/>
          <w:lang w:val="en-US"/>
        </w:rPr>
      </w:pPr>
    </w:p>
    <w:p w14:paraId="68F97B78">
      <w:pPr>
        <w:pStyle w:val="12"/>
        <w:ind w:firstLine="482"/>
        <w:rPr>
          <w:rFonts w:hint="eastAsia" w:cs="Times New Roman"/>
          <w:b/>
          <w:bCs/>
          <w:kern w:val="2"/>
          <w:lang w:val="en-US"/>
        </w:rPr>
      </w:pPr>
    </w:p>
    <w:p w14:paraId="447AD6A6">
      <w:pPr>
        <w:rPr>
          <w:rFonts w:hint="eastAsia" w:cs="Times New Roman"/>
          <w:b/>
          <w:bCs/>
          <w:kern w:val="2"/>
          <w:sz w:val="24"/>
          <w:szCs w:val="24"/>
          <w:lang w:val="en-US"/>
        </w:rPr>
      </w:pPr>
    </w:p>
    <w:p w14:paraId="793A48B3">
      <w:pPr>
        <w:rPr>
          <w:rFonts w:hint="eastAsia" w:cs="Times New Roman"/>
          <w:b/>
          <w:bCs/>
          <w:kern w:val="2"/>
          <w:lang w:val="en-US"/>
        </w:rPr>
      </w:pPr>
      <w:r>
        <w:rPr>
          <w:rFonts w:cs="Times New Roman"/>
          <w:b/>
          <w:bCs/>
          <w:kern w:val="2"/>
          <w:lang w:val="en-US"/>
        </w:rPr>
        <w:br w:type="page"/>
      </w:r>
    </w:p>
    <w:p w14:paraId="46B505D3">
      <w:pPr>
        <w:rPr>
          <w:rFonts w:hint="eastAsia"/>
          <w:lang w:val="en-US"/>
        </w:rPr>
      </w:pPr>
    </w:p>
    <w:p w14:paraId="7EB33A0E">
      <w:pPr>
        <w:pStyle w:val="8"/>
        <w:spacing w:line="500" w:lineRule="exact"/>
        <w:ind w:firstLine="0"/>
        <w:rPr>
          <w:rFonts w:ascii="宋体"/>
          <w:b/>
          <w:bCs/>
          <w:kern w:val="2"/>
          <w:sz w:val="24"/>
          <w:szCs w:val="24"/>
          <w:lang w:val="en-US"/>
        </w:rPr>
      </w:pPr>
      <w:r>
        <w:rPr>
          <w:rFonts w:hint="eastAsia" w:ascii="宋体" w:hAnsi="宋体" w:cs="宋体"/>
          <w:b/>
          <w:bCs/>
          <w:kern w:val="2"/>
          <w:sz w:val="24"/>
          <w:szCs w:val="24"/>
          <w:lang w:val="en-US"/>
        </w:rPr>
        <w:t>首次报价文件格式：</w:t>
      </w:r>
    </w:p>
    <w:p w14:paraId="08893B44">
      <w:pPr>
        <w:pStyle w:val="8"/>
        <w:spacing w:line="500" w:lineRule="exact"/>
        <w:ind w:firstLine="0"/>
        <w:jc w:val="center"/>
        <w:rPr>
          <w:rFonts w:ascii="宋体"/>
          <w:b/>
          <w:bCs/>
          <w:kern w:val="2"/>
          <w:sz w:val="24"/>
          <w:szCs w:val="24"/>
          <w:lang w:val="en-US"/>
        </w:rPr>
      </w:pPr>
      <w:r>
        <w:rPr>
          <w:rFonts w:hint="eastAsia" w:ascii="宋体" w:hAnsi="宋体" w:cs="宋体"/>
          <w:b/>
          <w:bCs/>
          <w:kern w:val="2"/>
          <w:sz w:val="24"/>
          <w:szCs w:val="24"/>
          <w:lang w:val="en-US"/>
        </w:rPr>
        <w:t>一、响应函</w:t>
      </w:r>
    </w:p>
    <w:p w14:paraId="35AF1833">
      <w:pPr>
        <w:pStyle w:val="6"/>
        <w:spacing w:before="120" w:after="120" w:line="500" w:lineRule="exact"/>
        <w:rPr>
          <w:rFonts w:hint="eastAsia" w:hAnsi="宋体" w:cs="Times New Roman"/>
          <w:b/>
          <w:bCs/>
          <w:sz w:val="24"/>
          <w:szCs w:val="24"/>
        </w:rPr>
      </w:pPr>
      <w:r>
        <w:rPr>
          <w:rFonts w:hint="eastAsia" w:hAnsi="宋体"/>
          <w:b/>
          <w:bCs/>
          <w:sz w:val="24"/>
          <w:szCs w:val="24"/>
          <w:u w:val="single"/>
        </w:rPr>
        <w:t>：</w:t>
      </w:r>
      <w:r>
        <w:rPr>
          <w:rFonts w:hint="eastAsia" w:hAnsi="宋体"/>
          <w:b/>
          <w:bCs/>
          <w:sz w:val="24"/>
          <w:szCs w:val="24"/>
        </w:rPr>
        <w:t>（采购人名称）</w:t>
      </w:r>
    </w:p>
    <w:p w14:paraId="43DCE4EF">
      <w:pPr>
        <w:adjustRightInd w:val="0"/>
        <w:spacing w:line="500" w:lineRule="exact"/>
        <w:ind w:firstLine="588" w:firstLineChars="245"/>
        <w:rPr>
          <w:rFonts w:hint="eastAsia" w:cs="Times New Roman"/>
          <w:sz w:val="24"/>
          <w:szCs w:val="24"/>
        </w:rPr>
      </w:pPr>
      <w:r>
        <w:rPr>
          <w:rFonts w:hint="eastAsia"/>
          <w:sz w:val="24"/>
          <w:szCs w:val="24"/>
        </w:rPr>
        <w:t>（供应商全称）授权（授权代表名称）（职务、职称）为授权代表，参加贵方组织的（采购项目名称）（括号内填采购编号）采购的有关活动，并对项目（采购项目名称）进行磋商。为此：</w:t>
      </w:r>
    </w:p>
    <w:p w14:paraId="29D7AE75">
      <w:pPr>
        <w:adjustRightInd w:val="0"/>
        <w:spacing w:line="500" w:lineRule="exact"/>
        <w:ind w:firstLine="482" w:firstLineChars="201"/>
        <w:rPr>
          <w:rFonts w:hint="eastAsia" w:cs="Times New Roman"/>
          <w:sz w:val="24"/>
          <w:szCs w:val="24"/>
        </w:rPr>
      </w:pPr>
      <w:r>
        <w:rPr>
          <w:sz w:val="24"/>
          <w:szCs w:val="24"/>
        </w:rPr>
        <w:t>1</w:t>
      </w:r>
      <w:r>
        <w:rPr>
          <w:rFonts w:hint="eastAsia"/>
          <w:sz w:val="24"/>
          <w:szCs w:val="24"/>
        </w:rPr>
        <w:t>、提供供应商须知规定的全部响应文件：“首次报价文件”、“商务技术文件”、“资格文件”。</w:t>
      </w:r>
    </w:p>
    <w:p w14:paraId="737D76CF">
      <w:pPr>
        <w:adjustRightInd w:val="0"/>
        <w:spacing w:line="500" w:lineRule="exact"/>
        <w:ind w:firstLine="482" w:firstLineChars="201"/>
        <w:rPr>
          <w:rFonts w:hint="eastAsia" w:cs="Times New Roman"/>
          <w:sz w:val="24"/>
          <w:szCs w:val="24"/>
        </w:rPr>
      </w:pPr>
      <w:r>
        <w:rPr>
          <w:sz w:val="24"/>
          <w:szCs w:val="24"/>
        </w:rPr>
        <w:t>2</w:t>
      </w:r>
      <w:r>
        <w:rPr>
          <w:rFonts w:hint="eastAsia"/>
          <w:sz w:val="24"/>
          <w:szCs w:val="24"/>
        </w:rPr>
        <w:t>、保证遵守采购文件中的有关规定和收费标准。</w:t>
      </w:r>
    </w:p>
    <w:p w14:paraId="35BF2024">
      <w:pPr>
        <w:adjustRightInd w:val="0"/>
        <w:spacing w:line="500" w:lineRule="exact"/>
        <w:ind w:firstLine="482" w:firstLineChars="201"/>
        <w:rPr>
          <w:rFonts w:hint="eastAsia" w:cs="Times New Roman"/>
          <w:sz w:val="24"/>
          <w:szCs w:val="24"/>
        </w:rPr>
      </w:pPr>
      <w:r>
        <w:rPr>
          <w:sz w:val="24"/>
          <w:szCs w:val="24"/>
        </w:rPr>
        <w:t>3</w:t>
      </w:r>
      <w:r>
        <w:rPr>
          <w:rFonts w:hint="eastAsia"/>
          <w:sz w:val="24"/>
          <w:szCs w:val="24"/>
        </w:rPr>
        <w:t>、保证诚信地执行采购人、供应商双方所签的合同，并承担合同规定的责任义务。</w:t>
      </w:r>
    </w:p>
    <w:p w14:paraId="6F2F7750">
      <w:pPr>
        <w:adjustRightInd w:val="0"/>
        <w:spacing w:line="500" w:lineRule="exact"/>
        <w:ind w:firstLine="482" w:firstLineChars="201"/>
        <w:rPr>
          <w:rFonts w:hint="eastAsia" w:cs="Times New Roman"/>
          <w:sz w:val="24"/>
          <w:szCs w:val="24"/>
        </w:rPr>
      </w:pPr>
      <w:r>
        <w:rPr>
          <w:sz w:val="24"/>
          <w:szCs w:val="24"/>
        </w:rPr>
        <w:t>4</w:t>
      </w:r>
      <w:r>
        <w:rPr>
          <w:rFonts w:hint="eastAsia"/>
          <w:sz w:val="24"/>
          <w:szCs w:val="24"/>
        </w:rPr>
        <w:t>、供应商已详细审查全部采购文件，包括采购文件补充文件（如果有的话）。我方完全理解并同意放弃对这方面有不明及误解的权力。如果采购文件有相互矛盾之处，我方同意按采购人的理解处理。</w:t>
      </w:r>
    </w:p>
    <w:p w14:paraId="7981450A">
      <w:pPr>
        <w:adjustRightInd w:val="0"/>
        <w:spacing w:line="500" w:lineRule="exact"/>
        <w:ind w:firstLine="482" w:firstLineChars="201"/>
        <w:rPr>
          <w:rFonts w:hint="eastAsia" w:cs="Times New Roman"/>
          <w:sz w:val="24"/>
          <w:szCs w:val="24"/>
        </w:rPr>
      </w:pPr>
      <w:r>
        <w:rPr>
          <w:sz w:val="24"/>
          <w:szCs w:val="24"/>
        </w:rPr>
        <w:t>5</w:t>
      </w:r>
      <w:r>
        <w:rPr>
          <w:rFonts w:hint="eastAsia"/>
          <w:sz w:val="24"/>
          <w:szCs w:val="24"/>
        </w:rPr>
        <w:t>、利益冲突：近三年内直至目前，我公司与本项目的采购人、采购机构没有任何的隶属关系。</w:t>
      </w:r>
    </w:p>
    <w:p w14:paraId="252F37DF">
      <w:pPr>
        <w:adjustRightInd w:val="0"/>
        <w:spacing w:line="500" w:lineRule="exact"/>
        <w:ind w:firstLine="482" w:firstLineChars="201"/>
        <w:rPr>
          <w:rFonts w:hint="eastAsia" w:cs="Times New Roman"/>
          <w:sz w:val="24"/>
          <w:szCs w:val="24"/>
        </w:rPr>
      </w:pPr>
      <w:r>
        <w:rPr>
          <w:sz w:val="24"/>
          <w:szCs w:val="24"/>
        </w:rPr>
        <w:t>6</w:t>
      </w:r>
      <w:r>
        <w:rPr>
          <w:rFonts w:hint="eastAsia"/>
          <w:sz w:val="24"/>
          <w:szCs w:val="24"/>
        </w:rPr>
        <w:t>、我公司没有被本项目所在地的政府采购管理部门限制参加报价。</w:t>
      </w:r>
    </w:p>
    <w:p w14:paraId="0432B420">
      <w:pPr>
        <w:adjustRightInd w:val="0"/>
        <w:spacing w:line="500" w:lineRule="exact"/>
        <w:ind w:firstLine="482" w:firstLineChars="201"/>
        <w:rPr>
          <w:rFonts w:hint="eastAsia" w:cs="Times New Roman"/>
          <w:sz w:val="24"/>
          <w:szCs w:val="24"/>
        </w:rPr>
      </w:pPr>
      <w:r>
        <w:rPr>
          <w:sz w:val="24"/>
          <w:szCs w:val="24"/>
        </w:rPr>
        <w:t>7</w:t>
      </w:r>
      <w:r>
        <w:rPr>
          <w:rFonts w:hint="eastAsia"/>
          <w:sz w:val="24"/>
          <w:szCs w:val="24"/>
        </w:rPr>
        <w:t>、愿意向贵方提供任何与该项报价有关的数据、情况和技术资料，完全理解贵方不一定接受最低价的报价或收到的任何报价。</w:t>
      </w:r>
    </w:p>
    <w:p w14:paraId="13B6C035">
      <w:pPr>
        <w:adjustRightInd w:val="0"/>
        <w:spacing w:line="500" w:lineRule="exact"/>
        <w:ind w:firstLine="482" w:firstLineChars="201"/>
        <w:rPr>
          <w:rFonts w:hint="eastAsia" w:cs="Times New Roman"/>
          <w:sz w:val="24"/>
          <w:szCs w:val="24"/>
        </w:rPr>
      </w:pPr>
      <w:r>
        <w:rPr>
          <w:sz w:val="24"/>
          <w:szCs w:val="24"/>
        </w:rPr>
        <w:t>8</w:t>
      </w:r>
      <w:r>
        <w:rPr>
          <w:rFonts w:hint="eastAsia"/>
          <w:sz w:val="24"/>
          <w:szCs w:val="24"/>
        </w:rPr>
        <w:t>、本报价文件自报价之日起天内有效。</w:t>
      </w:r>
    </w:p>
    <w:p w14:paraId="16D658F2">
      <w:pPr>
        <w:adjustRightInd w:val="0"/>
        <w:spacing w:line="500" w:lineRule="exact"/>
        <w:ind w:firstLine="482" w:firstLineChars="201"/>
        <w:rPr>
          <w:rFonts w:hint="eastAsia" w:cs="Times New Roman"/>
          <w:sz w:val="24"/>
          <w:szCs w:val="24"/>
        </w:rPr>
      </w:pPr>
      <w:r>
        <w:rPr>
          <w:sz w:val="24"/>
          <w:szCs w:val="24"/>
        </w:rPr>
        <w:t>9</w:t>
      </w:r>
      <w:r>
        <w:rPr>
          <w:rFonts w:hint="eastAsia"/>
          <w:sz w:val="24"/>
          <w:szCs w:val="24"/>
        </w:rPr>
        <w:t>、兹证明上述声明是真实的、正确的，并提供了全部能提供的资料和数据，我们同意遵照贵方要求出示有关证明文件。</w:t>
      </w:r>
    </w:p>
    <w:p w14:paraId="459FBE95">
      <w:pPr>
        <w:adjustRightInd w:val="0"/>
        <w:spacing w:line="500" w:lineRule="exact"/>
        <w:ind w:firstLine="482" w:firstLineChars="201"/>
        <w:rPr>
          <w:rFonts w:hint="eastAsia" w:cs="Times New Roman"/>
          <w:sz w:val="24"/>
          <w:szCs w:val="24"/>
        </w:rPr>
      </w:pPr>
      <w:r>
        <w:rPr>
          <w:rFonts w:hint="eastAsia"/>
          <w:sz w:val="24"/>
          <w:szCs w:val="24"/>
        </w:rPr>
        <w:t>以上事项如有虚假或隐瞒，我方愿意承担一切后果，并不再寻求任何旨在减轻或免除法律责任的辩解。</w:t>
      </w:r>
    </w:p>
    <w:p w14:paraId="223043D3">
      <w:pPr>
        <w:adjustRightInd w:val="0"/>
        <w:spacing w:line="500" w:lineRule="exact"/>
        <w:ind w:firstLine="482" w:firstLineChars="201"/>
        <w:rPr>
          <w:rFonts w:hint="eastAsia" w:cs="Times New Roman"/>
          <w:sz w:val="24"/>
          <w:szCs w:val="24"/>
        </w:rPr>
      </w:pPr>
    </w:p>
    <w:p w14:paraId="5EFB0FA8">
      <w:pPr>
        <w:adjustRightInd w:val="0"/>
        <w:spacing w:line="500" w:lineRule="exact"/>
        <w:rPr>
          <w:rFonts w:hint="eastAsia" w:cs="Times New Roman"/>
          <w:sz w:val="24"/>
          <w:szCs w:val="24"/>
        </w:rPr>
      </w:pPr>
      <w:r>
        <w:rPr>
          <w:rFonts w:hint="eastAsia"/>
          <w:sz w:val="24"/>
          <w:szCs w:val="24"/>
        </w:rPr>
        <w:t>供应商全称（盖章）：</w:t>
      </w:r>
    </w:p>
    <w:p w14:paraId="3CE36EAD">
      <w:pPr>
        <w:adjustRightInd w:val="0"/>
        <w:spacing w:line="500" w:lineRule="exact"/>
        <w:rPr>
          <w:rFonts w:hint="eastAsia" w:cs="Times New Roman"/>
          <w:sz w:val="24"/>
          <w:szCs w:val="24"/>
        </w:rPr>
      </w:pPr>
      <w:r>
        <w:rPr>
          <w:rFonts w:hint="eastAsia"/>
          <w:color w:val="000000"/>
          <w:sz w:val="24"/>
          <w:szCs w:val="24"/>
        </w:rPr>
        <w:t>法定代表人或其授权代理人（签名或盖章）</w:t>
      </w:r>
      <w:r>
        <w:rPr>
          <w:rFonts w:hint="eastAsia"/>
          <w:sz w:val="24"/>
          <w:szCs w:val="24"/>
        </w:rPr>
        <w:t>：</w:t>
      </w:r>
    </w:p>
    <w:p w14:paraId="26C8944B">
      <w:pPr>
        <w:adjustRightInd w:val="0"/>
        <w:spacing w:line="500" w:lineRule="exact"/>
        <w:rPr>
          <w:rFonts w:hint="eastAsia" w:cs="Times New Roman"/>
          <w:sz w:val="24"/>
          <w:szCs w:val="24"/>
          <w:lang w:val="en-US"/>
        </w:rPr>
      </w:pPr>
      <w:r>
        <w:rPr>
          <w:rFonts w:hint="eastAsia"/>
          <w:sz w:val="24"/>
          <w:szCs w:val="24"/>
        </w:rPr>
        <w:t>日期：</w:t>
      </w:r>
      <w:r>
        <w:rPr>
          <w:rFonts w:hint="eastAsia"/>
          <w:sz w:val="24"/>
          <w:szCs w:val="24"/>
          <w:lang w:val="en-US"/>
        </w:rPr>
        <w:t>年 月 日</w:t>
      </w:r>
    </w:p>
    <w:p w14:paraId="6F013604">
      <w:pPr>
        <w:snapToGrid w:val="0"/>
        <w:spacing w:before="50" w:after="120" w:afterLines="50" w:line="600" w:lineRule="exact"/>
        <w:jc w:val="both"/>
        <w:rPr>
          <w:rFonts w:hint="eastAsia" w:cs="Times New Roman"/>
          <w:b/>
          <w:bCs/>
          <w:sz w:val="24"/>
          <w:szCs w:val="24"/>
        </w:rPr>
      </w:pPr>
    </w:p>
    <w:p w14:paraId="15F744CD">
      <w:pPr>
        <w:pStyle w:val="12"/>
        <w:ind w:firstLine="482"/>
        <w:rPr>
          <w:rFonts w:hint="eastAsia" w:cs="Times New Roman"/>
          <w:b/>
          <w:bCs/>
        </w:rPr>
      </w:pPr>
    </w:p>
    <w:p w14:paraId="7FC0ABBF">
      <w:pPr>
        <w:rPr>
          <w:rFonts w:hint="eastAsia"/>
        </w:rPr>
      </w:pPr>
    </w:p>
    <w:p w14:paraId="7904B891">
      <w:pPr>
        <w:snapToGrid w:val="0"/>
        <w:spacing w:before="50" w:after="50" w:line="540" w:lineRule="exact"/>
        <w:jc w:val="center"/>
        <w:rPr>
          <w:rFonts w:hint="eastAsia" w:cs="Times New Roman"/>
          <w:sz w:val="24"/>
          <w:szCs w:val="24"/>
        </w:rPr>
      </w:pPr>
      <w:r>
        <w:rPr>
          <w:rFonts w:hint="eastAsia"/>
          <w:b/>
          <w:bCs/>
          <w:sz w:val="24"/>
          <w:szCs w:val="24"/>
        </w:rPr>
        <w:t>二、磋商报价一览表</w:t>
      </w:r>
    </w:p>
    <w:p w14:paraId="2DD26616">
      <w:pPr>
        <w:snapToGrid w:val="0"/>
        <w:spacing w:before="50" w:after="120" w:line="440" w:lineRule="exact"/>
        <w:rPr>
          <w:rFonts w:hint="eastAsia" w:cs="Times New Roman"/>
          <w:sz w:val="24"/>
          <w:szCs w:val="24"/>
        </w:rPr>
      </w:pPr>
      <w:r>
        <w:rPr>
          <w:rFonts w:hint="eastAsia"/>
          <w:sz w:val="24"/>
          <w:szCs w:val="24"/>
        </w:rPr>
        <w:t>项目名称：</w:t>
      </w:r>
    </w:p>
    <w:p w14:paraId="0A19F366">
      <w:pPr>
        <w:snapToGrid w:val="0"/>
        <w:spacing w:before="50" w:after="120" w:line="440" w:lineRule="exact"/>
        <w:rPr>
          <w:rFonts w:hint="eastAsia"/>
          <w:sz w:val="24"/>
          <w:szCs w:val="24"/>
        </w:rPr>
      </w:pPr>
      <w:r>
        <w:rPr>
          <w:rFonts w:hint="eastAsia"/>
          <w:sz w:val="24"/>
          <w:szCs w:val="24"/>
        </w:rPr>
        <w:t>项目编号：</w:t>
      </w:r>
    </w:p>
    <w:tbl>
      <w:tblPr>
        <w:tblStyle w:val="30"/>
        <w:tblW w:w="94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3"/>
        <w:gridCol w:w="6046"/>
      </w:tblGrid>
      <w:tr w14:paraId="1CDB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433" w:type="dxa"/>
            <w:vAlign w:val="center"/>
          </w:tcPr>
          <w:p w14:paraId="4540B439">
            <w:pPr>
              <w:adjustRightInd w:val="0"/>
              <w:snapToGrid w:val="0"/>
              <w:spacing w:line="440" w:lineRule="exact"/>
              <w:jc w:val="center"/>
              <w:rPr>
                <w:rFonts w:hint="eastAsia"/>
                <w:b/>
                <w:bCs/>
                <w:sz w:val="28"/>
                <w:szCs w:val="28"/>
              </w:rPr>
            </w:pPr>
            <w:r>
              <w:rPr>
                <w:rFonts w:hint="eastAsia"/>
                <w:b/>
                <w:bCs/>
                <w:sz w:val="28"/>
                <w:szCs w:val="28"/>
              </w:rPr>
              <w:t>项目名称</w:t>
            </w:r>
          </w:p>
        </w:tc>
        <w:tc>
          <w:tcPr>
            <w:tcW w:w="6046" w:type="dxa"/>
            <w:vAlign w:val="center"/>
          </w:tcPr>
          <w:p w14:paraId="224E332C">
            <w:pPr>
              <w:adjustRightInd w:val="0"/>
              <w:snapToGrid w:val="0"/>
              <w:spacing w:line="440" w:lineRule="exact"/>
              <w:jc w:val="center"/>
              <w:rPr>
                <w:rFonts w:hint="eastAsia"/>
                <w:b/>
                <w:bCs/>
                <w:sz w:val="24"/>
                <w:szCs w:val="24"/>
              </w:rPr>
            </w:pPr>
            <w:r>
              <w:rPr>
                <w:rFonts w:hint="eastAsia"/>
                <w:b/>
                <w:bCs/>
                <w:sz w:val="24"/>
                <w:szCs w:val="24"/>
                <w:lang w:val="en-US" w:eastAsia="zh-CN"/>
              </w:rPr>
              <w:t>磋商</w:t>
            </w:r>
            <w:r>
              <w:rPr>
                <w:rFonts w:hint="eastAsia"/>
                <w:b/>
                <w:bCs/>
                <w:sz w:val="24"/>
                <w:szCs w:val="24"/>
                <w:lang w:val="en-US"/>
              </w:rPr>
              <w:t>总价（元）</w:t>
            </w:r>
          </w:p>
        </w:tc>
      </w:tr>
      <w:tr w14:paraId="30EB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433" w:type="dxa"/>
            <w:vAlign w:val="center"/>
          </w:tcPr>
          <w:p w14:paraId="1693D3C1">
            <w:pPr>
              <w:adjustRightInd w:val="0"/>
              <w:snapToGrid w:val="0"/>
              <w:spacing w:line="440" w:lineRule="exact"/>
              <w:jc w:val="center"/>
              <w:rPr>
                <w:rFonts w:hint="eastAsia"/>
                <w:sz w:val="24"/>
                <w:szCs w:val="24"/>
              </w:rPr>
            </w:pPr>
            <w:r>
              <w:rPr>
                <w:rFonts w:hint="eastAsia"/>
                <w:sz w:val="24"/>
                <w:szCs w:val="24"/>
              </w:rPr>
              <w:t>市政务办企业综合服务涉企问题高效闭环解决系统建设项目</w:t>
            </w:r>
          </w:p>
        </w:tc>
        <w:tc>
          <w:tcPr>
            <w:tcW w:w="6046" w:type="dxa"/>
            <w:vAlign w:val="center"/>
          </w:tcPr>
          <w:p w14:paraId="67AAB2B5">
            <w:pPr>
              <w:adjustRightInd w:val="0"/>
              <w:snapToGrid w:val="0"/>
              <w:spacing w:line="440" w:lineRule="exact"/>
              <w:rPr>
                <w:rFonts w:hint="eastAsia"/>
                <w:sz w:val="24"/>
                <w:szCs w:val="24"/>
              </w:rPr>
            </w:pPr>
            <w:r>
              <w:rPr>
                <w:rFonts w:hint="eastAsia"/>
                <w:sz w:val="24"/>
                <w:szCs w:val="24"/>
              </w:rPr>
              <w:t>人民币大写：</w:t>
            </w:r>
          </w:p>
          <w:p w14:paraId="6CCA21CB">
            <w:pPr>
              <w:adjustRightInd w:val="0"/>
              <w:snapToGrid w:val="0"/>
              <w:spacing w:line="440" w:lineRule="exact"/>
              <w:rPr>
                <w:rFonts w:hint="eastAsia"/>
                <w:sz w:val="24"/>
                <w:szCs w:val="24"/>
              </w:rPr>
            </w:pPr>
            <w:r>
              <w:rPr>
                <w:rFonts w:hint="eastAsia"/>
                <w:sz w:val="24"/>
                <w:szCs w:val="24"/>
              </w:rPr>
              <w:t>人民币小写：</w:t>
            </w:r>
          </w:p>
        </w:tc>
      </w:tr>
    </w:tbl>
    <w:p w14:paraId="2457BF33">
      <w:pPr>
        <w:snapToGrid w:val="0"/>
        <w:spacing w:before="50" w:after="50" w:line="400" w:lineRule="exact"/>
        <w:rPr>
          <w:rFonts w:hint="eastAsia"/>
          <w:sz w:val="24"/>
        </w:rPr>
      </w:pPr>
      <w:r>
        <w:rPr>
          <w:rFonts w:hint="eastAsia"/>
          <w:sz w:val="24"/>
        </w:rPr>
        <w:t>注</w:t>
      </w:r>
      <w:r>
        <w:rPr>
          <w:sz w:val="24"/>
        </w:rPr>
        <w:t>: 1</w:t>
      </w:r>
      <w:r>
        <w:rPr>
          <w:rFonts w:hint="eastAsia"/>
          <w:sz w:val="24"/>
        </w:rPr>
        <w:t>、报价一经涂改，应在涂改处加盖单位公章或者由法定代表人或授权委托人签字或盖章，否则其</w:t>
      </w:r>
      <w:r>
        <w:rPr>
          <w:rFonts w:hint="eastAsia"/>
          <w:sz w:val="24"/>
          <w:lang w:val="en-US" w:eastAsia="zh-CN"/>
        </w:rPr>
        <w:t>磋商</w:t>
      </w:r>
      <w:r>
        <w:rPr>
          <w:rFonts w:hint="eastAsia"/>
          <w:sz w:val="24"/>
        </w:rPr>
        <w:t>作无效标处理。</w:t>
      </w:r>
    </w:p>
    <w:p w14:paraId="2A15F643">
      <w:pPr>
        <w:spacing w:line="400" w:lineRule="exact"/>
        <w:ind w:firstLine="480" w:firstLineChars="200"/>
        <w:rPr>
          <w:rFonts w:hint="eastAsia"/>
          <w:sz w:val="24"/>
          <w:szCs w:val="20"/>
        </w:rPr>
      </w:pPr>
      <w:r>
        <w:rPr>
          <w:rFonts w:hint="eastAsia"/>
          <w:sz w:val="24"/>
        </w:rPr>
        <w:t>2、</w:t>
      </w:r>
      <w:r>
        <w:rPr>
          <w:rFonts w:hint="eastAsia"/>
          <w:sz w:val="24"/>
          <w:szCs w:val="24"/>
          <w:lang w:val="en-US" w:eastAsia="zh-CN" w:bidi="ar"/>
        </w:rPr>
        <w:t>磋商</w:t>
      </w:r>
      <w:r>
        <w:rPr>
          <w:rFonts w:hint="eastAsia"/>
          <w:sz w:val="24"/>
          <w:szCs w:val="24"/>
          <w:lang w:bidi="ar"/>
        </w:rPr>
        <w:t>报价应包括项目实施所需的一切费用。</w:t>
      </w:r>
    </w:p>
    <w:p w14:paraId="08E974DD">
      <w:pPr>
        <w:pStyle w:val="12"/>
        <w:ind w:firstLine="0" w:firstLineChars="0"/>
        <w:rPr>
          <w:rFonts w:hint="eastAsia"/>
        </w:rPr>
      </w:pPr>
    </w:p>
    <w:p w14:paraId="050860BB">
      <w:pPr>
        <w:snapToGrid w:val="0"/>
        <w:spacing w:before="50" w:after="50" w:line="500" w:lineRule="exact"/>
        <w:rPr>
          <w:rFonts w:hint="eastAsia" w:cs="Times New Roman"/>
          <w:sz w:val="24"/>
          <w:szCs w:val="24"/>
        </w:rPr>
      </w:pPr>
    </w:p>
    <w:p w14:paraId="72A4BA05">
      <w:pPr>
        <w:adjustRightInd w:val="0"/>
        <w:spacing w:line="500" w:lineRule="exact"/>
        <w:rPr>
          <w:rFonts w:hint="eastAsia" w:cs="Times New Roman"/>
          <w:sz w:val="24"/>
          <w:szCs w:val="24"/>
        </w:rPr>
      </w:pPr>
      <w:r>
        <w:rPr>
          <w:rFonts w:hint="eastAsia"/>
          <w:sz w:val="24"/>
          <w:szCs w:val="24"/>
        </w:rPr>
        <w:t>供应商全称（盖章）：</w:t>
      </w:r>
    </w:p>
    <w:p w14:paraId="35C17A59">
      <w:pPr>
        <w:adjustRightInd w:val="0"/>
        <w:spacing w:line="500" w:lineRule="exact"/>
        <w:rPr>
          <w:rFonts w:hint="eastAsia" w:cs="Times New Roman"/>
          <w:sz w:val="24"/>
          <w:szCs w:val="24"/>
        </w:rPr>
      </w:pPr>
      <w:r>
        <w:rPr>
          <w:rFonts w:hint="eastAsia"/>
          <w:color w:val="000000"/>
          <w:sz w:val="24"/>
          <w:szCs w:val="24"/>
        </w:rPr>
        <w:t>法定代表人或其授权代理人</w:t>
      </w:r>
      <w:r>
        <w:rPr>
          <w:rFonts w:hint="eastAsia"/>
          <w:sz w:val="24"/>
          <w:szCs w:val="24"/>
        </w:rPr>
        <w:t>（签名或盖章）：</w:t>
      </w:r>
    </w:p>
    <w:p w14:paraId="143CCA04">
      <w:pPr>
        <w:adjustRightInd w:val="0"/>
        <w:spacing w:line="500" w:lineRule="exact"/>
        <w:rPr>
          <w:rFonts w:hint="eastAsia" w:cs="Times New Roman"/>
          <w:sz w:val="24"/>
          <w:szCs w:val="24"/>
          <w:lang w:val="en-US"/>
        </w:rPr>
      </w:pPr>
      <w:r>
        <w:rPr>
          <w:rFonts w:hint="eastAsia"/>
          <w:sz w:val="24"/>
          <w:szCs w:val="24"/>
        </w:rPr>
        <w:t>日期：</w:t>
      </w:r>
      <w:r>
        <w:rPr>
          <w:rFonts w:hint="eastAsia"/>
          <w:sz w:val="24"/>
          <w:szCs w:val="24"/>
          <w:lang w:val="en-US"/>
        </w:rPr>
        <w:t>年 月 日</w:t>
      </w:r>
    </w:p>
    <w:p w14:paraId="6618D402">
      <w:pPr>
        <w:rPr>
          <w:rFonts w:hint="eastAsia"/>
          <w:b/>
          <w:bCs/>
          <w:sz w:val="24"/>
          <w:szCs w:val="24"/>
          <w:lang w:val="en-US"/>
        </w:rPr>
      </w:pPr>
    </w:p>
    <w:p w14:paraId="6F85DB2E">
      <w:pPr>
        <w:pStyle w:val="12"/>
        <w:ind w:firstLine="482"/>
        <w:rPr>
          <w:rFonts w:hint="eastAsia"/>
          <w:b/>
          <w:bCs/>
          <w:lang w:val="en-US"/>
        </w:rPr>
      </w:pPr>
    </w:p>
    <w:p w14:paraId="354A7F86">
      <w:pPr>
        <w:rPr>
          <w:rFonts w:hint="eastAsia"/>
          <w:b/>
          <w:bCs/>
          <w:sz w:val="24"/>
          <w:szCs w:val="24"/>
          <w:lang w:val="en-US"/>
        </w:rPr>
      </w:pPr>
    </w:p>
    <w:p w14:paraId="76B8B2FE">
      <w:pPr>
        <w:rPr>
          <w:rFonts w:hint="eastAsia"/>
          <w:b/>
          <w:bCs/>
          <w:sz w:val="24"/>
        </w:rPr>
      </w:pPr>
      <w:r>
        <w:rPr>
          <w:rFonts w:hint="eastAsia"/>
          <w:b/>
          <w:bCs/>
          <w:sz w:val="24"/>
        </w:rPr>
        <w:br w:type="page"/>
      </w:r>
    </w:p>
    <w:p w14:paraId="2DF7FE62">
      <w:pPr>
        <w:jc w:val="center"/>
        <w:rPr>
          <w:rFonts w:hint="eastAsia"/>
          <w:b/>
          <w:bCs/>
          <w:sz w:val="24"/>
        </w:rPr>
      </w:pPr>
    </w:p>
    <w:p w14:paraId="53421BA4">
      <w:pPr>
        <w:jc w:val="center"/>
        <w:rPr>
          <w:rFonts w:hint="eastAsia"/>
          <w:b/>
          <w:bCs/>
          <w:sz w:val="24"/>
        </w:rPr>
      </w:pPr>
    </w:p>
    <w:p w14:paraId="4828ED0B">
      <w:pPr>
        <w:jc w:val="center"/>
        <w:rPr>
          <w:rFonts w:hint="eastAsia"/>
          <w:b/>
          <w:bCs/>
          <w:sz w:val="24"/>
        </w:rPr>
      </w:pPr>
      <w:r>
        <w:rPr>
          <w:rFonts w:hint="eastAsia"/>
          <w:b/>
          <w:bCs/>
          <w:sz w:val="24"/>
        </w:rPr>
        <w:t>三、报价明细表</w:t>
      </w:r>
    </w:p>
    <w:p w14:paraId="7400D349">
      <w:pPr>
        <w:snapToGrid w:val="0"/>
        <w:spacing w:before="50" w:after="120" w:afterLines="50" w:line="540" w:lineRule="exact"/>
        <w:rPr>
          <w:rFonts w:hint="eastAsia"/>
          <w:sz w:val="24"/>
        </w:rPr>
      </w:pPr>
      <w:r>
        <w:rPr>
          <w:rFonts w:hint="eastAsia"/>
          <w:sz w:val="24"/>
        </w:rPr>
        <w:t>项目名称：</w:t>
      </w:r>
      <w:r>
        <w:rPr>
          <w:rFonts w:hint="eastAsia"/>
          <w:sz w:val="24"/>
          <w:lang w:val="en-US" w:eastAsia="zh-CN"/>
        </w:rPr>
        <w:t xml:space="preserve">                                 </w:t>
      </w:r>
      <w:r>
        <w:rPr>
          <w:rFonts w:hint="eastAsia"/>
          <w:sz w:val="24"/>
        </w:rPr>
        <w:t>项目编号：</w:t>
      </w:r>
    </w:p>
    <w:tbl>
      <w:tblPr>
        <w:tblStyle w:val="30"/>
        <w:tblpPr w:leftFromText="180" w:rightFromText="180" w:vertAnchor="text" w:horzAnchor="page" w:tblpX="976" w:tblpY="394"/>
        <w:tblOverlap w:val="never"/>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887"/>
        <w:gridCol w:w="1095"/>
        <w:gridCol w:w="591"/>
        <w:gridCol w:w="706"/>
        <w:gridCol w:w="916"/>
        <w:gridCol w:w="1242"/>
        <w:gridCol w:w="1034"/>
      </w:tblGrid>
      <w:tr w14:paraId="25EF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55" w:type="pct"/>
            <w:vAlign w:val="center"/>
          </w:tcPr>
          <w:p w14:paraId="1E3B7962">
            <w:pPr>
              <w:spacing w:line="360" w:lineRule="auto"/>
              <w:jc w:val="center"/>
              <w:rPr>
                <w:rFonts w:hint="eastAsia"/>
                <w:sz w:val="24"/>
              </w:rPr>
            </w:pPr>
            <w:r>
              <w:rPr>
                <w:rFonts w:hint="eastAsia"/>
                <w:sz w:val="24"/>
              </w:rPr>
              <w:t>序号</w:t>
            </w:r>
          </w:p>
        </w:tc>
        <w:tc>
          <w:tcPr>
            <w:tcW w:w="1906" w:type="pct"/>
            <w:vAlign w:val="center"/>
          </w:tcPr>
          <w:p w14:paraId="39C3733B">
            <w:pPr>
              <w:spacing w:line="360" w:lineRule="auto"/>
              <w:jc w:val="center"/>
              <w:rPr>
                <w:rFonts w:hint="eastAsia"/>
                <w:sz w:val="24"/>
              </w:rPr>
            </w:pPr>
            <w:r>
              <w:rPr>
                <w:rFonts w:hint="eastAsia"/>
                <w:sz w:val="24"/>
              </w:rPr>
              <w:t>名称</w:t>
            </w:r>
          </w:p>
        </w:tc>
        <w:tc>
          <w:tcPr>
            <w:tcW w:w="537" w:type="pct"/>
            <w:vAlign w:val="center"/>
          </w:tcPr>
          <w:p w14:paraId="40883F83">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sz w:val="24"/>
              </w:rPr>
            </w:pPr>
            <w:r>
              <w:rPr>
                <w:rFonts w:hint="eastAsia"/>
                <w:sz w:val="24"/>
              </w:rPr>
              <w:t>详细</w:t>
            </w:r>
          </w:p>
          <w:p w14:paraId="57A54064">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sz w:val="24"/>
              </w:rPr>
            </w:pPr>
            <w:r>
              <w:rPr>
                <w:rFonts w:hint="eastAsia"/>
                <w:sz w:val="24"/>
              </w:rPr>
              <w:t>说明</w:t>
            </w:r>
          </w:p>
        </w:tc>
        <w:tc>
          <w:tcPr>
            <w:tcW w:w="290" w:type="pct"/>
            <w:vAlign w:val="center"/>
          </w:tcPr>
          <w:p w14:paraId="66050496">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sz w:val="24"/>
              </w:rPr>
            </w:pPr>
            <w:r>
              <w:rPr>
                <w:rFonts w:hint="eastAsia"/>
                <w:sz w:val="24"/>
              </w:rPr>
              <w:t>数量</w:t>
            </w:r>
          </w:p>
        </w:tc>
        <w:tc>
          <w:tcPr>
            <w:tcW w:w="346" w:type="pct"/>
            <w:vAlign w:val="center"/>
          </w:tcPr>
          <w:p w14:paraId="079BB44E">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center"/>
              <w:textAlignment w:val="auto"/>
              <w:rPr>
                <w:rFonts w:hint="eastAsia"/>
                <w:sz w:val="24"/>
              </w:rPr>
            </w:pPr>
            <w:r>
              <w:rPr>
                <w:rFonts w:hint="eastAsia"/>
                <w:sz w:val="24"/>
              </w:rPr>
              <w:t>单位</w:t>
            </w:r>
          </w:p>
        </w:tc>
        <w:tc>
          <w:tcPr>
            <w:tcW w:w="449" w:type="pct"/>
            <w:vAlign w:val="center"/>
          </w:tcPr>
          <w:p w14:paraId="26B16123">
            <w:pPr>
              <w:spacing w:line="360" w:lineRule="auto"/>
              <w:jc w:val="center"/>
              <w:rPr>
                <w:rFonts w:hint="eastAsia"/>
                <w:sz w:val="24"/>
              </w:rPr>
            </w:pPr>
            <w:r>
              <w:rPr>
                <w:rFonts w:hint="eastAsia"/>
                <w:sz w:val="24"/>
              </w:rPr>
              <w:t>单价</w:t>
            </w:r>
          </w:p>
        </w:tc>
        <w:tc>
          <w:tcPr>
            <w:tcW w:w="609" w:type="pct"/>
            <w:vAlign w:val="center"/>
          </w:tcPr>
          <w:p w14:paraId="2C3FDCA2">
            <w:pPr>
              <w:spacing w:line="360" w:lineRule="auto"/>
              <w:jc w:val="center"/>
              <w:rPr>
                <w:rFonts w:hint="eastAsia"/>
                <w:sz w:val="24"/>
              </w:rPr>
            </w:pPr>
            <w:r>
              <w:rPr>
                <w:rFonts w:hint="eastAsia"/>
                <w:sz w:val="24"/>
              </w:rPr>
              <w:t>合计（元）</w:t>
            </w:r>
          </w:p>
        </w:tc>
        <w:tc>
          <w:tcPr>
            <w:tcW w:w="505" w:type="pct"/>
            <w:vAlign w:val="center"/>
          </w:tcPr>
          <w:p w14:paraId="1B6413B5">
            <w:pPr>
              <w:spacing w:line="360" w:lineRule="auto"/>
              <w:jc w:val="center"/>
              <w:rPr>
                <w:rFonts w:hint="eastAsia"/>
                <w:sz w:val="24"/>
              </w:rPr>
            </w:pPr>
            <w:r>
              <w:rPr>
                <w:rFonts w:hint="eastAsia"/>
                <w:sz w:val="24"/>
              </w:rPr>
              <w:t>备注</w:t>
            </w:r>
          </w:p>
        </w:tc>
      </w:tr>
      <w:tr w14:paraId="7FAB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55" w:type="pct"/>
            <w:vAlign w:val="center"/>
          </w:tcPr>
          <w:p w14:paraId="511BE1CC">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1</w:t>
            </w:r>
          </w:p>
        </w:tc>
        <w:tc>
          <w:tcPr>
            <w:tcW w:w="1906" w:type="pct"/>
            <w:vAlign w:val="top"/>
          </w:tcPr>
          <w:p w14:paraId="233D77C5">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42B7A6FA">
            <w:pPr>
              <w:spacing w:line="320" w:lineRule="atLeast"/>
              <w:jc w:val="center"/>
              <w:rPr>
                <w:rFonts w:hint="eastAsia"/>
                <w:sz w:val="24"/>
              </w:rPr>
            </w:pPr>
          </w:p>
        </w:tc>
        <w:tc>
          <w:tcPr>
            <w:tcW w:w="290" w:type="pct"/>
            <w:vAlign w:val="center"/>
          </w:tcPr>
          <w:p w14:paraId="46140FDA">
            <w:pPr>
              <w:spacing w:line="320" w:lineRule="atLeast"/>
              <w:jc w:val="center"/>
              <w:rPr>
                <w:rFonts w:hint="eastAsia"/>
                <w:sz w:val="24"/>
              </w:rPr>
            </w:pPr>
          </w:p>
        </w:tc>
        <w:tc>
          <w:tcPr>
            <w:tcW w:w="346" w:type="pct"/>
            <w:vAlign w:val="center"/>
          </w:tcPr>
          <w:p w14:paraId="7306EEF0">
            <w:pPr>
              <w:spacing w:line="320" w:lineRule="atLeast"/>
              <w:jc w:val="center"/>
              <w:rPr>
                <w:rFonts w:hint="eastAsia"/>
                <w:sz w:val="24"/>
              </w:rPr>
            </w:pPr>
          </w:p>
        </w:tc>
        <w:tc>
          <w:tcPr>
            <w:tcW w:w="449" w:type="pct"/>
            <w:vAlign w:val="center"/>
          </w:tcPr>
          <w:p w14:paraId="077BAA37">
            <w:pPr>
              <w:spacing w:line="360" w:lineRule="auto"/>
              <w:jc w:val="center"/>
              <w:rPr>
                <w:rFonts w:hint="eastAsia"/>
                <w:sz w:val="24"/>
              </w:rPr>
            </w:pPr>
          </w:p>
        </w:tc>
        <w:tc>
          <w:tcPr>
            <w:tcW w:w="609" w:type="pct"/>
            <w:vAlign w:val="center"/>
          </w:tcPr>
          <w:p w14:paraId="53DBD433">
            <w:pPr>
              <w:spacing w:line="360" w:lineRule="auto"/>
              <w:jc w:val="center"/>
              <w:rPr>
                <w:rFonts w:hint="eastAsia"/>
                <w:sz w:val="24"/>
              </w:rPr>
            </w:pPr>
          </w:p>
        </w:tc>
        <w:tc>
          <w:tcPr>
            <w:tcW w:w="505" w:type="pct"/>
            <w:vAlign w:val="center"/>
          </w:tcPr>
          <w:p w14:paraId="51761EE4">
            <w:pPr>
              <w:spacing w:line="360" w:lineRule="auto"/>
              <w:jc w:val="center"/>
              <w:rPr>
                <w:rFonts w:hint="eastAsia"/>
                <w:sz w:val="24"/>
              </w:rPr>
            </w:pPr>
          </w:p>
        </w:tc>
      </w:tr>
      <w:tr w14:paraId="5CB0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55" w:type="pct"/>
            <w:vAlign w:val="center"/>
          </w:tcPr>
          <w:p w14:paraId="0C54C4B3">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2</w:t>
            </w:r>
          </w:p>
        </w:tc>
        <w:tc>
          <w:tcPr>
            <w:tcW w:w="1906" w:type="pct"/>
            <w:vAlign w:val="top"/>
          </w:tcPr>
          <w:p w14:paraId="40C93920">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4F5259C0">
            <w:pPr>
              <w:spacing w:line="320" w:lineRule="atLeast"/>
              <w:jc w:val="center"/>
              <w:rPr>
                <w:rFonts w:hint="eastAsia"/>
                <w:sz w:val="24"/>
              </w:rPr>
            </w:pPr>
          </w:p>
        </w:tc>
        <w:tc>
          <w:tcPr>
            <w:tcW w:w="290" w:type="pct"/>
            <w:vAlign w:val="center"/>
          </w:tcPr>
          <w:p w14:paraId="11A85746">
            <w:pPr>
              <w:spacing w:line="320" w:lineRule="atLeast"/>
              <w:jc w:val="center"/>
              <w:rPr>
                <w:rFonts w:hint="eastAsia"/>
                <w:sz w:val="24"/>
              </w:rPr>
            </w:pPr>
          </w:p>
        </w:tc>
        <w:tc>
          <w:tcPr>
            <w:tcW w:w="346" w:type="pct"/>
            <w:vAlign w:val="center"/>
          </w:tcPr>
          <w:p w14:paraId="645A5740">
            <w:pPr>
              <w:spacing w:line="320" w:lineRule="atLeast"/>
              <w:jc w:val="center"/>
              <w:rPr>
                <w:rFonts w:hint="eastAsia"/>
                <w:sz w:val="24"/>
              </w:rPr>
            </w:pPr>
          </w:p>
        </w:tc>
        <w:tc>
          <w:tcPr>
            <w:tcW w:w="449" w:type="pct"/>
            <w:vAlign w:val="center"/>
          </w:tcPr>
          <w:p w14:paraId="357EBDEF">
            <w:pPr>
              <w:spacing w:line="360" w:lineRule="auto"/>
              <w:jc w:val="center"/>
              <w:rPr>
                <w:rFonts w:hint="eastAsia"/>
                <w:sz w:val="24"/>
              </w:rPr>
            </w:pPr>
          </w:p>
        </w:tc>
        <w:tc>
          <w:tcPr>
            <w:tcW w:w="609" w:type="pct"/>
            <w:vAlign w:val="center"/>
          </w:tcPr>
          <w:p w14:paraId="451034DD">
            <w:pPr>
              <w:spacing w:line="360" w:lineRule="auto"/>
              <w:jc w:val="center"/>
              <w:rPr>
                <w:rFonts w:hint="eastAsia"/>
                <w:sz w:val="24"/>
              </w:rPr>
            </w:pPr>
          </w:p>
        </w:tc>
        <w:tc>
          <w:tcPr>
            <w:tcW w:w="505" w:type="pct"/>
            <w:vAlign w:val="center"/>
          </w:tcPr>
          <w:p w14:paraId="0CE2803E">
            <w:pPr>
              <w:spacing w:line="360" w:lineRule="auto"/>
              <w:jc w:val="center"/>
              <w:rPr>
                <w:rFonts w:hint="eastAsia"/>
                <w:sz w:val="24"/>
              </w:rPr>
            </w:pPr>
          </w:p>
        </w:tc>
      </w:tr>
      <w:tr w14:paraId="1BE6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55" w:type="pct"/>
            <w:vAlign w:val="center"/>
          </w:tcPr>
          <w:p w14:paraId="04A3C80F">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3</w:t>
            </w:r>
          </w:p>
        </w:tc>
        <w:tc>
          <w:tcPr>
            <w:tcW w:w="1906" w:type="pct"/>
            <w:vAlign w:val="top"/>
          </w:tcPr>
          <w:p w14:paraId="3E8B10CF">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1EB74CFC">
            <w:pPr>
              <w:spacing w:line="320" w:lineRule="atLeast"/>
              <w:jc w:val="center"/>
              <w:rPr>
                <w:rFonts w:hint="eastAsia"/>
                <w:sz w:val="24"/>
              </w:rPr>
            </w:pPr>
          </w:p>
        </w:tc>
        <w:tc>
          <w:tcPr>
            <w:tcW w:w="290" w:type="pct"/>
            <w:vAlign w:val="center"/>
          </w:tcPr>
          <w:p w14:paraId="0E2D2251">
            <w:pPr>
              <w:spacing w:line="320" w:lineRule="atLeast"/>
              <w:jc w:val="center"/>
              <w:rPr>
                <w:rFonts w:hint="eastAsia"/>
                <w:sz w:val="24"/>
              </w:rPr>
            </w:pPr>
          </w:p>
        </w:tc>
        <w:tc>
          <w:tcPr>
            <w:tcW w:w="346" w:type="pct"/>
            <w:vAlign w:val="center"/>
          </w:tcPr>
          <w:p w14:paraId="56322AF0">
            <w:pPr>
              <w:spacing w:line="320" w:lineRule="atLeast"/>
              <w:jc w:val="center"/>
              <w:rPr>
                <w:rFonts w:hint="eastAsia"/>
                <w:sz w:val="24"/>
              </w:rPr>
            </w:pPr>
          </w:p>
        </w:tc>
        <w:tc>
          <w:tcPr>
            <w:tcW w:w="449" w:type="pct"/>
            <w:vAlign w:val="center"/>
          </w:tcPr>
          <w:p w14:paraId="0AEF2C8C">
            <w:pPr>
              <w:spacing w:line="360" w:lineRule="auto"/>
              <w:jc w:val="center"/>
              <w:rPr>
                <w:rFonts w:hint="eastAsia"/>
                <w:sz w:val="24"/>
              </w:rPr>
            </w:pPr>
          </w:p>
        </w:tc>
        <w:tc>
          <w:tcPr>
            <w:tcW w:w="609" w:type="pct"/>
            <w:vAlign w:val="center"/>
          </w:tcPr>
          <w:p w14:paraId="6A3C10D3">
            <w:pPr>
              <w:spacing w:line="360" w:lineRule="auto"/>
              <w:jc w:val="center"/>
              <w:rPr>
                <w:rFonts w:hint="eastAsia"/>
                <w:sz w:val="24"/>
              </w:rPr>
            </w:pPr>
          </w:p>
        </w:tc>
        <w:tc>
          <w:tcPr>
            <w:tcW w:w="505" w:type="pct"/>
            <w:vAlign w:val="center"/>
          </w:tcPr>
          <w:p w14:paraId="6045AEFF">
            <w:pPr>
              <w:spacing w:line="360" w:lineRule="auto"/>
              <w:jc w:val="center"/>
              <w:rPr>
                <w:rFonts w:hint="eastAsia"/>
                <w:sz w:val="24"/>
              </w:rPr>
            </w:pPr>
          </w:p>
        </w:tc>
      </w:tr>
      <w:tr w14:paraId="224A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55" w:type="pct"/>
            <w:vAlign w:val="center"/>
          </w:tcPr>
          <w:p w14:paraId="0B46C939">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4</w:t>
            </w:r>
          </w:p>
        </w:tc>
        <w:tc>
          <w:tcPr>
            <w:tcW w:w="1906" w:type="pct"/>
            <w:vAlign w:val="top"/>
          </w:tcPr>
          <w:p w14:paraId="6A96FAB8">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660DC98A">
            <w:pPr>
              <w:spacing w:line="320" w:lineRule="atLeast"/>
              <w:jc w:val="center"/>
              <w:rPr>
                <w:rFonts w:hint="eastAsia"/>
                <w:sz w:val="24"/>
              </w:rPr>
            </w:pPr>
          </w:p>
        </w:tc>
        <w:tc>
          <w:tcPr>
            <w:tcW w:w="290" w:type="pct"/>
            <w:vAlign w:val="center"/>
          </w:tcPr>
          <w:p w14:paraId="30856AD4">
            <w:pPr>
              <w:spacing w:line="320" w:lineRule="atLeast"/>
              <w:jc w:val="center"/>
              <w:rPr>
                <w:rFonts w:hint="eastAsia"/>
                <w:sz w:val="24"/>
              </w:rPr>
            </w:pPr>
          </w:p>
        </w:tc>
        <w:tc>
          <w:tcPr>
            <w:tcW w:w="346" w:type="pct"/>
            <w:vAlign w:val="center"/>
          </w:tcPr>
          <w:p w14:paraId="121B41A6">
            <w:pPr>
              <w:spacing w:line="320" w:lineRule="atLeast"/>
              <w:jc w:val="center"/>
              <w:rPr>
                <w:rFonts w:hint="eastAsia"/>
                <w:sz w:val="24"/>
              </w:rPr>
            </w:pPr>
          </w:p>
        </w:tc>
        <w:tc>
          <w:tcPr>
            <w:tcW w:w="449" w:type="pct"/>
            <w:vAlign w:val="center"/>
          </w:tcPr>
          <w:p w14:paraId="00465656">
            <w:pPr>
              <w:spacing w:line="360" w:lineRule="auto"/>
              <w:jc w:val="center"/>
              <w:rPr>
                <w:rFonts w:hint="eastAsia"/>
                <w:sz w:val="24"/>
              </w:rPr>
            </w:pPr>
          </w:p>
        </w:tc>
        <w:tc>
          <w:tcPr>
            <w:tcW w:w="609" w:type="pct"/>
            <w:vAlign w:val="center"/>
          </w:tcPr>
          <w:p w14:paraId="5C76A293">
            <w:pPr>
              <w:spacing w:line="360" w:lineRule="auto"/>
              <w:jc w:val="center"/>
              <w:rPr>
                <w:rFonts w:hint="eastAsia"/>
                <w:sz w:val="24"/>
              </w:rPr>
            </w:pPr>
          </w:p>
        </w:tc>
        <w:tc>
          <w:tcPr>
            <w:tcW w:w="505" w:type="pct"/>
            <w:vAlign w:val="center"/>
          </w:tcPr>
          <w:p w14:paraId="20AC7F33">
            <w:pPr>
              <w:spacing w:line="360" w:lineRule="auto"/>
              <w:jc w:val="center"/>
              <w:rPr>
                <w:rFonts w:hint="eastAsia"/>
                <w:sz w:val="24"/>
              </w:rPr>
            </w:pPr>
          </w:p>
        </w:tc>
      </w:tr>
      <w:tr w14:paraId="5C7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55" w:type="pct"/>
            <w:vAlign w:val="center"/>
          </w:tcPr>
          <w:p w14:paraId="563E4DE8">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5</w:t>
            </w:r>
          </w:p>
        </w:tc>
        <w:tc>
          <w:tcPr>
            <w:tcW w:w="1906" w:type="pct"/>
            <w:vAlign w:val="top"/>
          </w:tcPr>
          <w:p w14:paraId="0A2FED00">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0DEB37C2">
            <w:pPr>
              <w:spacing w:line="320" w:lineRule="atLeast"/>
              <w:jc w:val="center"/>
              <w:rPr>
                <w:rFonts w:hint="eastAsia"/>
                <w:sz w:val="24"/>
              </w:rPr>
            </w:pPr>
          </w:p>
        </w:tc>
        <w:tc>
          <w:tcPr>
            <w:tcW w:w="290" w:type="pct"/>
            <w:vAlign w:val="center"/>
          </w:tcPr>
          <w:p w14:paraId="61279D0E">
            <w:pPr>
              <w:spacing w:line="320" w:lineRule="atLeast"/>
              <w:jc w:val="center"/>
              <w:rPr>
                <w:rFonts w:hint="eastAsia"/>
                <w:sz w:val="24"/>
              </w:rPr>
            </w:pPr>
          </w:p>
        </w:tc>
        <w:tc>
          <w:tcPr>
            <w:tcW w:w="346" w:type="pct"/>
            <w:vAlign w:val="center"/>
          </w:tcPr>
          <w:p w14:paraId="31990D8B">
            <w:pPr>
              <w:spacing w:line="320" w:lineRule="atLeast"/>
              <w:jc w:val="center"/>
              <w:rPr>
                <w:rFonts w:hint="eastAsia"/>
                <w:sz w:val="24"/>
              </w:rPr>
            </w:pPr>
          </w:p>
        </w:tc>
        <w:tc>
          <w:tcPr>
            <w:tcW w:w="449" w:type="pct"/>
            <w:vAlign w:val="center"/>
          </w:tcPr>
          <w:p w14:paraId="0C8D9728">
            <w:pPr>
              <w:spacing w:line="360" w:lineRule="auto"/>
              <w:jc w:val="center"/>
              <w:rPr>
                <w:rFonts w:hint="eastAsia"/>
                <w:sz w:val="24"/>
              </w:rPr>
            </w:pPr>
          </w:p>
        </w:tc>
        <w:tc>
          <w:tcPr>
            <w:tcW w:w="609" w:type="pct"/>
            <w:vAlign w:val="center"/>
          </w:tcPr>
          <w:p w14:paraId="0C82A727">
            <w:pPr>
              <w:spacing w:line="360" w:lineRule="auto"/>
              <w:jc w:val="center"/>
              <w:rPr>
                <w:rFonts w:hint="eastAsia"/>
                <w:sz w:val="24"/>
              </w:rPr>
            </w:pPr>
          </w:p>
        </w:tc>
        <w:tc>
          <w:tcPr>
            <w:tcW w:w="505" w:type="pct"/>
            <w:vAlign w:val="center"/>
          </w:tcPr>
          <w:p w14:paraId="19E08348">
            <w:pPr>
              <w:spacing w:line="360" w:lineRule="auto"/>
              <w:jc w:val="center"/>
              <w:rPr>
                <w:rFonts w:hint="eastAsia"/>
                <w:sz w:val="24"/>
              </w:rPr>
            </w:pPr>
          </w:p>
        </w:tc>
      </w:tr>
      <w:tr w14:paraId="0383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 w:type="pct"/>
            <w:vAlign w:val="center"/>
          </w:tcPr>
          <w:p w14:paraId="215CAE0A">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6</w:t>
            </w:r>
          </w:p>
        </w:tc>
        <w:tc>
          <w:tcPr>
            <w:tcW w:w="1906" w:type="pct"/>
            <w:vAlign w:val="top"/>
          </w:tcPr>
          <w:p w14:paraId="1518938A">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7095E3DB">
            <w:pPr>
              <w:spacing w:line="360" w:lineRule="auto"/>
              <w:jc w:val="center"/>
              <w:rPr>
                <w:rFonts w:hint="eastAsia"/>
                <w:sz w:val="24"/>
              </w:rPr>
            </w:pPr>
          </w:p>
        </w:tc>
        <w:tc>
          <w:tcPr>
            <w:tcW w:w="290" w:type="pct"/>
            <w:vAlign w:val="center"/>
          </w:tcPr>
          <w:p w14:paraId="6CC5FCC8">
            <w:pPr>
              <w:spacing w:line="360" w:lineRule="auto"/>
              <w:jc w:val="center"/>
              <w:rPr>
                <w:rFonts w:hint="eastAsia"/>
                <w:sz w:val="24"/>
              </w:rPr>
            </w:pPr>
          </w:p>
        </w:tc>
        <w:tc>
          <w:tcPr>
            <w:tcW w:w="346" w:type="pct"/>
            <w:vAlign w:val="center"/>
          </w:tcPr>
          <w:p w14:paraId="23B350EF">
            <w:pPr>
              <w:spacing w:line="360" w:lineRule="auto"/>
              <w:jc w:val="center"/>
              <w:rPr>
                <w:rFonts w:hint="eastAsia"/>
                <w:sz w:val="24"/>
              </w:rPr>
            </w:pPr>
          </w:p>
        </w:tc>
        <w:tc>
          <w:tcPr>
            <w:tcW w:w="449" w:type="pct"/>
            <w:vAlign w:val="center"/>
          </w:tcPr>
          <w:p w14:paraId="464C0663">
            <w:pPr>
              <w:spacing w:line="360" w:lineRule="auto"/>
              <w:jc w:val="center"/>
              <w:rPr>
                <w:rFonts w:hint="eastAsia"/>
                <w:sz w:val="24"/>
              </w:rPr>
            </w:pPr>
          </w:p>
        </w:tc>
        <w:tc>
          <w:tcPr>
            <w:tcW w:w="609" w:type="pct"/>
            <w:vAlign w:val="center"/>
          </w:tcPr>
          <w:p w14:paraId="376E1AB8">
            <w:pPr>
              <w:spacing w:line="360" w:lineRule="auto"/>
              <w:jc w:val="center"/>
              <w:rPr>
                <w:rFonts w:hint="eastAsia"/>
                <w:sz w:val="24"/>
              </w:rPr>
            </w:pPr>
          </w:p>
        </w:tc>
        <w:tc>
          <w:tcPr>
            <w:tcW w:w="505" w:type="pct"/>
            <w:vAlign w:val="center"/>
          </w:tcPr>
          <w:p w14:paraId="65A28BB9">
            <w:pPr>
              <w:spacing w:line="360" w:lineRule="auto"/>
              <w:jc w:val="center"/>
              <w:rPr>
                <w:rFonts w:hint="eastAsia"/>
                <w:sz w:val="24"/>
              </w:rPr>
            </w:pPr>
          </w:p>
        </w:tc>
      </w:tr>
      <w:tr w14:paraId="19EC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55" w:type="pct"/>
            <w:vAlign w:val="center"/>
          </w:tcPr>
          <w:p w14:paraId="746F88A6">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7</w:t>
            </w:r>
          </w:p>
        </w:tc>
        <w:tc>
          <w:tcPr>
            <w:tcW w:w="1906" w:type="pct"/>
            <w:vAlign w:val="top"/>
          </w:tcPr>
          <w:p w14:paraId="5A9FD71B">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1EB18DE5">
            <w:pPr>
              <w:spacing w:line="360" w:lineRule="auto"/>
              <w:jc w:val="center"/>
              <w:rPr>
                <w:rFonts w:hint="eastAsia"/>
                <w:sz w:val="24"/>
              </w:rPr>
            </w:pPr>
          </w:p>
        </w:tc>
        <w:tc>
          <w:tcPr>
            <w:tcW w:w="290" w:type="pct"/>
            <w:vAlign w:val="center"/>
          </w:tcPr>
          <w:p w14:paraId="0A754EA1">
            <w:pPr>
              <w:spacing w:line="360" w:lineRule="auto"/>
              <w:jc w:val="center"/>
              <w:rPr>
                <w:rFonts w:hint="eastAsia"/>
                <w:sz w:val="24"/>
              </w:rPr>
            </w:pPr>
          </w:p>
        </w:tc>
        <w:tc>
          <w:tcPr>
            <w:tcW w:w="346" w:type="pct"/>
            <w:vAlign w:val="center"/>
          </w:tcPr>
          <w:p w14:paraId="3E924857">
            <w:pPr>
              <w:spacing w:line="360" w:lineRule="auto"/>
              <w:jc w:val="center"/>
              <w:rPr>
                <w:rFonts w:hint="eastAsia"/>
                <w:sz w:val="24"/>
              </w:rPr>
            </w:pPr>
          </w:p>
        </w:tc>
        <w:tc>
          <w:tcPr>
            <w:tcW w:w="449" w:type="pct"/>
            <w:vAlign w:val="center"/>
          </w:tcPr>
          <w:p w14:paraId="5D002889">
            <w:pPr>
              <w:spacing w:line="360" w:lineRule="auto"/>
              <w:jc w:val="center"/>
              <w:rPr>
                <w:rFonts w:hint="eastAsia"/>
                <w:sz w:val="24"/>
              </w:rPr>
            </w:pPr>
          </w:p>
        </w:tc>
        <w:tc>
          <w:tcPr>
            <w:tcW w:w="609" w:type="pct"/>
            <w:vAlign w:val="center"/>
          </w:tcPr>
          <w:p w14:paraId="2FA9A06F">
            <w:pPr>
              <w:spacing w:line="360" w:lineRule="auto"/>
              <w:jc w:val="center"/>
              <w:rPr>
                <w:rFonts w:hint="eastAsia"/>
                <w:sz w:val="24"/>
              </w:rPr>
            </w:pPr>
          </w:p>
        </w:tc>
        <w:tc>
          <w:tcPr>
            <w:tcW w:w="505" w:type="pct"/>
            <w:vAlign w:val="center"/>
          </w:tcPr>
          <w:p w14:paraId="17F590D7">
            <w:pPr>
              <w:spacing w:line="360" w:lineRule="auto"/>
              <w:jc w:val="center"/>
              <w:rPr>
                <w:rFonts w:hint="eastAsia"/>
                <w:sz w:val="24"/>
              </w:rPr>
            </w:pPr>
          </w:p>
        </w:tc>
      </w:tr>
      <w:tr w14:paraId="6113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 w:type="pct"/>
            <w:vAlign w:val="center"/>
          </w:tcPr>
          <w:p w14:paraId="4A0183EA">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8</w:t>
            </w:r>
          </w:p>
        </w:tc>
        <w:tc>
          <w:tcPr>
            <w:tcW w:w="1906" w:type="pct"/>
            <w:vAlign w:val="top"/>
          </w:tcPr>
          <w:p w14:paraId="1A85CD2D">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5E65F78D">
            <w:pPr>
              <w:spacing w:line="360" w:lineRule="auto"/>
              <w:jc w:val="center"/>
              <w:rPr>
                <w:rFonts w:hint="eastAsia"/>
                <w:sz w:val="24"/>
              </w:rPr>
            </w:pPr>
          </w:p>
        </w:tc>
        <w:tc>
          <w:tcPr>
            <w:tcW w:w="290" w:type="pct"/>
            <w:vAlign w:val="center"/>
          </w:tcPr>
          <w:p w14:paraId="3163BF9B">
            <w:pPr>
              <w:spacing w:line="360" w:lineRule="auto"/>
              <w:jc w:val="center"/>
              <w:rPr>
                <w:rFonts w:hint="eastAsia"/>
                <w:sz w:val="24"/>
              </w:rPr>
            </w:pPr>
          </w:p>
        </w:tc>
        <w:tc>
          <w:tcPr>
            <w:tcW w:w="346" w:type="pct"/>
            <w:vAlign w:val="center"/>
          </w:tcPr>
          <w:p w14:paraId="36F04DEE">
            <w:pPr>
              <w:spacing w:line="360" w:lineRule="auto"/>
              <w:jc w:val="center"/>
              <w:rPr>
                <w:rFonts w:hint="eastAsia"/>
                <w:sz w:val="24"/>
              </w:rPr>
            </w:pPr>
          </w:p>
        </w:tc>
        <w:tc>
          <w:tcPr>
            <w:tcW w:w="449" w:type="pct"/>
            <w:vAlign w:val="center"/>
          </w:tcPr>
          <w:p w14:paraId="2491E2CD">
            <w:pPr>
              <w:spacing w:line="360" w:lineRule="auto"/>
              <w:jc w:val="center"/>
              <w:rPr>
                <w:rFonts w:hint="eastAsia"/>
                <w:sz w:val="24"/>
              </w:rPr>
            </w:pPr>
          </w:p>
        </w:tc>
        <w:tc>
          <w:tcPr>
            <w:tcW w:w="609" w:type="pct"/>
            <w:vAlign w:val="center"/>
          </w:tcPr>
          <w:p w14:paraId="7E3E1FA6">
            <w:pPr>
              <w:spacing w:line="360" w:lineRule="auto"/>
              <w:jc w:val="center"/>
              <w:rPr>
                <w:rFonts w:hint="eastAsia"/>
                <w:sz w:val="24"/>
              </w:rPr>
            </w:pPr>
          </w:p>
        </w:tc>
        <w:tc>
          <w:tcPr>
            <w:tcW w:w="505" w:type="pct"/>
            <w:vAlign w:val="center"/>
          </w:tcPr>
          <w:p w14:paraId="505AD098">
            <w:pPr>
              <w:spacing w:line="360" w:lineRule="auto"/>
              <w:jc w:val="center"/>
              <w:rPr>
                <w:rFonts w:hint="eastAsia"/>
                <w:sz w:val="24"/>
              </w:rPr>
            </w:pPr>
          </w:p>
        </w:tc>
      </w:tr>
      <w:tr w14:paraId="03E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vAlign w:val="center"/>
          </w:tcPr>
          <w:p w14:paraId="004BD72B">
            <w:pPr>
              <w:spacing w:line="360" w:lineRule="auto"/>
              <w:jc w:val="center"/>
              <w:rPr>
                <w:rFonts w:hint="eastAsia" w:eastAsia="宋体"/>
                <w:b w:val="0"/>
                <w:bCs w:val="0"/>
                <w:color w:val="auto"/>
                <w:sz w:val="24"/>
                <w:lang w:val="en-US" w:eastAsia="zh-CN"/>
              </w:rPr>
            </w:pPr>
            <w:r>
              <w:rPr>
                <w:rFonts w:hint="eastAsia"/>
                <w:b w:val="0"/>
                <w:bCs w:val="0"/>
                <w:color w:val="auto"/>
                <w:sz w:val="24"/>
                <w:lang w:val="en-US" w:eastAsia="zh-CN"/>
              </w:rPr>
              <w:t>9</w:t>
            </w:r>
          </w:p>
        </w:tc>
        <w:tc>
          <w:tcPr>
            <w:tcW w:w="1906" w:type="pct"/>
            <w:vAlign w:val="top"/>
          </w:tcPr>
          <w:p w14:paraId="05B9CE1F">
            <w:pPr>
              <w:pStyle w:val="89"/>
              <w:ind w:firstLine="0" w:firstLineChars="0"/>
              <w:rPr>
                <w:rFonts w:hint="eastAsia"/>
                <w:color w:val="F79646" w:themeColor="accent6"/>
                <w:sz w:val="24"/>
                <w:szCs w:val="24"/>
                <w14:textFill>
                  <w14:solidFill>
                    <w14:schemeClr w14:val="accent6"/>
                  </w14:solidFill>
                </w14:textFill>
              </w:rPr>
            </w:pPr>
          </w:p>
        </w:tc>
        <w:tc>
          <w:tcPr>
            <w:tcW w:w="537" w:type="pct"/>
            <w:vAlign w:val="center"/>
          </w:tcPr>
          <w:p w14:paraId="59D5987D">
            <w:pPr>
              <w:spacing w:line="360" w:lineRule="auto"/>
              <w:jc w:val="center"/>
              <w:rPr>
                <w:rFonts w:hint="eastAsia"/>
                <w:sz w:val="24"/>
              </w:rPr>
            </w:pPr>
          </w:p>
        </w:tc>
        <w:tc>
          <w:tcPr>
            <w:tcW w:w="290" w:type="pct"/>
            <w:vAlign w:val="center"/>
          </w:tcPr>
          <w:p w14:paraId="7C2C77B1">
            <w:pPr>
              <w:spacing w:line="360" w:lineRule="auto"/>
              <w:jc w:val="center"/>
              <w:rPr>
                <w:rFonts w:hint="eastAsia"/>
                <w:sz w:val="24"/>
              </w:rPr>
            </w:pPr>
          </w:p>
        </w:tc>
        <w:tc>
          <w:tcPr>
            <w:tcW w:w="346" w:type="pct"/>
            <w:vAlign w:val="center"/>
          </w:tcPr>
          <w:p w14:paraId="7A1714A5">
            <w:pPr>
              <w:spacing w:line="360" w:lineRule="auto"/>
              <w:jc w:val="center"/>
              <w:rPr>
                <w:rFonts w:hint="eastAsia"/>
                <w:sz w:val="24"/>
              </w:rPr>
            </w:pPr>
          </w:p>
        </w:tc>
        <w:tc>
          <w:tcPr>
            <w:tcW w:w="449" w:type="pct"/>
            <w:vAlign w:val="center"/>
          </w:tcPr>
          <w:p w14:paraId="15D4ADF6">
            <w:pPr>
              <w:spacing w:line="360" w:lineRule="auto"/>
              <w:jc w:val="center"/>
              <w:rPr>
                <w:rFonts w:hint="eastAsia"/>
                <w:sz w:val="24"/>
              </w:rPr>
            </w:pPr>
          </w:p>
        </w:tc>
        <w:tc>
          <w:tcPr>
            <w:tcW w:w="609" w:type="pct"/>
            <w:vAlign w:val="center"/>
          </w:tcPr>
          <w:p w14:paraId="37BF3ACD">
            <w:pPr>
              <w:spacing w:line="360" w:lineRule="auto"/>
              <w:jc w:val="center"/>
              <w:rPr>
                <w:rFonts w:hint="eastAsia"/>
                <w:sz w:val="24"/>
              </w:rPr>
            </w:pPr>
          </w:p>
        </w:tc>
        <w:tc>
          <w:tcPr>
            <w:tcW w:w="505" w:type="pct"/>
            <w:vAlign w:val="center"/>
          </w:tcPr>
          <w:p w14:paraId="0F4EF6C5">
            <w:pPr>
              <w:spacing w:line="360" w:lineRule="auto"/>
              <w:jc w:val="center"/>
              <w:rPr>
                <w:rFonts w:hint="eastAsia"/>
                <w:sz w:val="24"/>
              </w:rPr>
            </w:pPr>
          </w:p>
        </w:tc>
      </w:tr>
      <w:tr w14:paraId="351A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 w:type="pct"/>
            <w:vAlign w:val="center"/>
          </w:tcPr>
          <w:p w14:paraId="2DC3268F">
            <w:pPr>
              <w:spacing w:line="360" w:lineRule="auto"/>
              <w:jc w:val="center"/>
              <w:rPr>
                <w:rFonts w:hint="default" w:eastAsia="宋体"/>
                <w:b w:val="0"/>
                <w:bCs w:val="0"/>
                <w:color w:val="auto"/>
                <w:sz w:val="24"/>
                <w:lang w:val="en-US" w:eastAsia="zh-CN"/>
              </w:rPr>
            </w:pPr>
            <w:r>
              <w:rPr>
                <w:rFonts w:hint="eastAsia"/>
                <w:b w:val="0"/>
                <w:bCs w:val="0"/>
                <w:color w:val="auto"/>
                <w:sz w:val="24"/>
                <w:lang w:val="en-US" w:eastAsia="zh-CN"/>
              </w:rPr>
              <w:t>10</w:t>
            </w:r>
          </w:p>
        </w:tc>
        <w:tc>
          <w:tcPr>
            <w:tcW w:w="1906" w:type="pct"/>
            <w:vAlign w:val="center"/>
          </w:tcPr>
          <w:p w14:paraId="41D398B4">
            <w:pPr>
              <w:spacing w:line="360" w:lineRule="auto"/>
              <w:jc w:val="center"/>
              <w:rPr>
                <w:rFonts w:hint="eastAsia"/>
                <w:color w:val="FF0000"/>
                <w:sz w:val="24"/>
              </w:rPr>
            </w:pPr>
          </w:p>
        </w:tc>
        <w:tc>
          <w:tcPr>
            <w:tcW w:w="537" w:type="pct"/>
            <w:vAlign w:val="center"/>
          </w:tcPr>
          <w:p w14:paraId="199F88BD">
            <w:pPr>
              <w:spacing w:line="360" w:lineRule="auto"/>
              <w:jc w:val="center"/>
              <w:rPr>
                <w:rFonts w:hint="eastAsia"/>
                <w:sz w:val="24"/>
              </w:rPr>
            </w:pPr>
          </w:p>
        </w:tc>
        <w:tc>
          <w:tcPr>
            <w:tcW w:w="290" w:type="pct"/>
            <w:vAlign w:val="center"/>
          </w:tcPr>
          <w:p w14:paraId="19E3A1F7">
            <w:pPr>
              <w:spacing w:line="360" w:lineRule="auto"/>
              <w:jc w:val="center"/>
              <w:rPr>
                <w:rFonts w:hint="eastAsia"/>
                <w:sz w:val="24"/>
              </w:rPr>
            </w:pPr>
          </w:p>
        </w:tc>
        <w:tc>
          <w:tcPr>
            <w:tcW w:w="346" w:type="pct"/>
            <w:vAlign w:val="center"/>
          </w:tcPr>
          <w:p w14:paraId="7FA48D78">
            <w:pPr>
              <w:spacing w:line="360" w:lineRule="auto"/>
              <w:jc w:val="center"/>
              <w:rPr>
                <w:rFonts w:hint="eastAsia"/>
                <w:sz w:val="24"/>
              </w:rPr>
            </w:pPr>
          </w:p>
        </w:tc>
        <w:tc>
          <w:tcPr>
            <w:tcW w:w="449" w:type="pct"/>
            <w:vAlign w:val="center"/>
          </w:tcPr>
          <w:p w14:paraId="3D710340">
            <w:pPr>
              <w:spacing w:line="360" w:lineRule="auto"/>
              <w:jc w:val="center"/>
              <w:rPr>
                <w:rFonts w:hint="eastAsia"/>
                <w:sz w:val="24"/>
              </w:rPr>
            </w:pPr>
          </w:p>
        </w:tc>
        <w:tc>
          <w:tcPr>
            <w:tcW w:w="609" w:type="pct"/>
            <w:vAlign w:val="center"/>
          </w:tcPr>
          <w:p w14:paraId="23AEBAE1">
            <w:pPr>
              <w:spacing w:line="360" w:lineRule="auto"/>
              <w:jc w:val="center"/>
              <w:rPr>
                <w:rFonts w:hint="eastAsia"/>
                <w:sz w:val="24"/>
              </w:rPr>
            </w:pPr>
          </w:p>
        </w:tc>
        <w:tc>
          <w:tcPr>
            <w:tcW w:w="505" w:type="pct"/>
            <w:vAlign w:val="center"/>
          </w:tcPr>
          <w:p w14:paraId="0EF2F191">
            <w:pPr>
              <w:spacing w:line="360" w:lineRule="auto"/>
              <w:jc w:val="center"/>
              <w:rPr>
                <w:rFonts w:hint="eastAsia"/>
                <w:sz w:val="24"/>
              </w:rPr>
            </w:pPr>
          </w:p>
        </w:tc>
      </w:tr>
      <w:tr w14:paraId="4F8C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 w:type="pct"/>
            <w:vAlign w:val="center"/>
          </w:tcPr>
          <w:p w14:paraId="6796086B">
            <w:pPr>
              <w:spacing w:line="360" w:lineRule="auto"/>
              <w:jc w:val="center"/>
              <w:rPr>
                <w:rFonts w:hint="eastAsia"/>
                <w:sz w:val="24"/>
              </w:rPr>
            </w:pPr>
          </w:p>
        </w:tc>
        <w:tc>
          <w:tcPr>
            <w:tcW w:w="1906" w:type="pct"/>
            <w:vAlign w:val="center"/>
          </w:tcPr>
          <w:p w14:paraId="736DE03B">
            <w:pPr>
              <w:spacing w:line="360" w:lineRule="auto"/>
              <w:jc w:val="center"/>
              <w:rPr>
                <w:rFonts w:hint="default" w:eastAsia="宋体"/>
                <w:color w:val="FF0000"/>
                <w:sz w:val="24"/>
                <w:lang w:val="en-US" w:eastAsia="zh-CN"/>
              </w:rPr>
            </w:pPr>
          </w:p>
        </w:tc>
        <w:tc>
          <w:tcPr>
            <w:tcW w:w="537" w:type="pct"/>
            <w:vAlign w:val="center"/>
          </w:tcPr>
          <w:p w14:paraId="3A0EFD88">
            <w:pPr>
              <w:spacing w:line="360" w:lineRule="auto"/>
              <w:jc w:val="center"/>
              <w:rPr>
                <w:rFonts w:hint="eastAsia"/>
                <w:sz w:val="24"/>
              </w:rPr>
            </w:pPr>
          </w:p>
        </w:tc>
        <w:tc>
          <w:tcPr>
            <w:tcW w:w="290" w:type="pct"/>
            <w:vAlign w:val="center"/>
          </w:tcPr>
          <w:p w14:paraId="27291CB1">
            <w:pPr>
              <w:spacing w:line="360" w:lineRule="auto"/>
              <w:jc w:val="center"/>
              <w:rPr>
                <w:rFonts w:hint="eastAsia"/>
                <w:sz w:val="24"/>
              </w:rPr>
            </w:pPr>
          </w:p>
        </w:tc>
        <w:tc>
          <w:tcPr>
            <w:tcW w:w="346" w:type="pct"/>
            <w:vAlign w:val="center"/>
          </w:tcPr>
          <w:p w14:paraId="4CBC57EB">
            <w:pPr>
              <w:spacing w:line="360" w:lineRule="auto"/>
              <w:jc w:val="center"/>
              <w:rPr>
                <w:rFonts w:hint="eastAsia"/>
                <w:sz w:val="24"/>
              </w:rPr>
            </w:pPr>
          </w:p>
        </w:tc>
        <w:tc>
          <w:tcPr>
            <w:tcW w:w="449" w:type="pct"/>
            <w:vAlign w:val="center"/>
          </w:tcPr>
          <w:p w14:paraId="1057E32B">
            <w:pPr>
              <w:spacing w:line="360" w:lineRule="auto"/>
              <w:jc w:val="center"/>
              <w:rPr>
                <w:rFonts w:hint="eastAsia"/>
                <w:sz w:val="24"/>
              </w:rPr>
            </w:pPr>
          </w:p>
        </w:tc>
        <w:tc>
          <w:tcPr>
            <w:tcW w:w="609" w:type="pct"/>
            <w:vAlign w:val="center"/>
          </w:tcPr>
          <w:p w14:paraId="702A5923">
            <w:pPr>
              <w:spacing w:line="360" w:lineRule="auto"/>
              <w:jc w:val="center"/>
              <w:rPr>
                <w:rFonts w:hint="eastAsia"/>
                <w:sz w:val="24"/>
              </w:rPr>
            </w:pPr>
          </w:p>
        </w:tc>
        <w:tc>
          <w:tcPr>
            <w:tcW w:w="505" w:type="pct"/>
            <w:vAlign w:val="center"/>
          </w:tcPr>
          <w:p w14:paraId="360ABC8C">
            <w:pPr>
              <w:spacing w:line="360" w:lineRule="auto"/>
              <w:jc w:val="center"/>
              <w:rPr>
                <w:rFonts w:hint="eastAsia"/>
                <w:sz w:val="24"/>
              </w:rPr>
            </w:pPr>
          </w:p>
        </w:tc>
      </w:tr>
      <w:tr w14:paraId="4F47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355" w:type="pct"/>
            <w:vMerge w:val="restart"/>
            <w:vAlign w:val="center"/>
          </w:tcPr>
          <w:p w14:paraId="5554AC4D">
            <w:pPr>
              <w:spacing w:line="360" w:lineRule="auto"/>
              <w:jc w:val="center"/>
              <w:rPr>
                <w:rFonts w:hint="eastAsia"/>
                <w:sz w:val="24"/>
              </w:rPr>
            </w:pPr>
          </w:p>
        </w:tc>
        <w:tc>
          <w:tcPr>
            <w:tcW w:w="2443" w:type="pct"/>
            <w:gridSpan w:val="2"/>
            <w:vMerge w:val="restart"/>
            <w:vAlign w:val="center"/>
          </w:tcPr>
          <w:p w14:paraId="1B814ACD">
            <w:pPr>
              <w:spacing w:line="360" w:lineRule="auto"/>
              <w:jc w:val="center"/>
              <w:rPr>
                <w:rFonts w:hint="eastAsia"/>
                <w:sz w:val="24"/>
              </w:rPr>
            </w:pPr>
            <w:r>
              <w:rPr>
                <w:rFonts w:hint="eastAsia"/>
                <w:sz w:val="24"/>
              </w:rPr>
              <w:t>总价</w:t>
            </w:r>
          </w:p>
        </w:tc>
        <w:tc>
          <w:tcPr>
            <w:tcW w:w="2201" w:type="pct"/>
            <w:gridSpan w:val="5"/>
            <w:vAlign w:val="center"/>
          </w:tcPr>
          <w:p w14:paraId="1ECDB53F">
            <w:pPr>
              <w:spacing w:before="240" w:line="360" w:lineRule="auto"/>
              <w:jc w:val="center"/>
              <w:rPr>
                <w:rFonts w:hint="eastAsia"/>
                <w:sz w:val="24"/>
              </w:rPr>
            </w:pPr>
            <w:r>
              <w:rPr>
                <w:rFonts w:hint="eastAsia"/>
                <w:sz w:val="24"/>
              </w:rPr>
              <w:t>大写：</w:t>
            </w:r>
          </w:p>
        </w:tc>
      </w:tr>
      <w:tr w14:paraId="027F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355" w:type="pct"/>
            <w:vMerge w:val="continue"/>
            <w:vAlign w:val="center"/>
          </w:tcPr>
          <w:p w14:paraId="03B1DE1B">
            <w:pPr>
              <w:spacing w:line="360" w:lineRule="auto"/>
              <w:jc w:val="center"/>
              <w:rPr>
                <w:rFonts w:hint="eastAsia"/>
                <w:sz w:val="24"/>
              </w:rPr>
            </w:pPr>
          </w:p>
        </w:tc>
        <w:tc>
          <w:tcPr>
            <w:tcW w:w="2443" w:type="pct"/>
            <w:gridSpan w:val="2"/>
            <w:vMerge w:val="continue"/>
            <w:vAlign w:val="center"/>
          </w:tcPr>
          <w:p w14:paraId="433F5338">
            <w:pPr>
              <w:spacing w:line="360" w:lineRule="auto"/>
              <w:jc w:val="center"/>
              <w:rPr>
                <w:rFonts w:hint="eastAsia"/>
                <w:sz w:val="24"/>
              </w:rPr>
            </w:pPr>
          </w:p>
        </w:tc>
        <w:tc>
          <w:tcPr>
            <w:tcW w:w="2201" w:type="pct"/>
            <w:gridSpan w:val="5"/>
            <w:vAlign w:val="center"/>
          </w:tcPr>
          <w:p w14:paraId="0BD1B324">
            <w:pPr>
              <w:spacing w:before="240" w:line="360" w:lineRule="auto"/>
              <w:jc w:val="center"/>
              <w:rPr>
                <w:rFonts w:hint="eastAsia"/>
                <w:sz w:val="24"/>
              </w:rPr>
            </w:pPr>
            <w:r>
              <w:rPr>
                <w:rFonts w:hint="eastAsia"/>
                <w:sz w:val="24"/>
              </w:rPr>
              <w:t>小写：</w:t>
            </w:r>
          </w:p>
        </w:tc>
      </w:tr>
    </w:tbl>
    <w:p w14:paraId="2A088552">
      <w:pPr>
        <w:pStyle w:val="8"/>
        <w:spacing w:line="540" w:lineRule="exact"/>
        <w:ind w:left="-376" w:leftChars="-171" w:firstLineChars="200"/>
        <w:rPr>
          <w:rFonts w:ascii="宋体"/>
          <w:sz w:val="24"/>
          <w:szCs w:val="24"/>
        </w:rPr>
      </w:pPr>
    </w:p>
    <w:p w14:paraId="2436A74E">
      <w:pPr>
        <w:adjustRightInd w:val="0"/>
        <w:spacing w:line="500" w:lineRule="exact"/>
        <w:rPr>
          <w:rFonts w:hint="eastAsia"/>
          <w:b/>
          <w:bCs/>
          <w:sz w:val="24"/>
        </w:rPr>
      </w:pPr>
      <w:r>
        <w:rPr>
          <w:rFonts w:hint="eastAsia"/>
          <w:b/>
          <w:bCs/>
          <w:sz w:val="24"/>
        </w:rPr>
        <w:t>注▲以上报价总和应与“报价一览表”相一致。</w:t>
      </w:r>
    </w:p>
    <w:p w14:paraId="7629512C">
      <w:pPr>
        <w:adjustRightInd w:val="0"/>
        <w:spacing w:line="500" w:lineRule="exact"/>
        <w:rPr>
          <w:rFonts w:hint="eastAsia"/>
          <w:sz w:val="24"/>
        </w:rPr>
      </w:pPr>
      <w:r>
        <w:rPr>
          <w:rFonts w:hint="eastAsia"/>
          <w:sz w:val="24"/>
        </w:rPr>
        <w:t>供应商全称（盖章）：</w:t>
      </w:r>
    </w:p>
    <w:p w14:paraId="0085B61A">
      <w:pPr>
        <w:adjustRightInd w:val="0"/>
        <w:spacing w:line="500" w:lineRule="exact"/>
        <w:rPr>
          <w:rFonts w:hint="eastAsia"/>
          <w:sz w:val="24"/>
        </w:rPr>
      </w:pPr>
      <w:r>
        <w:rPr>
          <w:rFonts w:hint="eastAsia"/>
          <w:color w:val="000000"/>
          <w:sz w:val="24"/>
        </w:rPr>
        <w:t>法定代表人或其授权代理人（签名或盖章）</w:t>
      </w:r>
      <w:r>
        <w:rPr>
          <w:rFonts w:hint="eastAsia"/>
          <w:sz w:val="24"/>
        </w:rPr>
        <w:t>：</w:t>
      </w:r>
    </w:p>
    <w:p w14:paraId="3FC0FC7A">
      <w:pPr>
        <w:adjustRightInd w:val="0"/>
        <w:spacing w:line="500" w:lineRule="exact"/>
        <w:rPr>
          <w:rFonts w:hint="eastAsia"/>
          <w:b/>
          <w:sz w:val="24"/>
        </w:rPr>
      </w:pPr>
      <w:r>
        <w:rPr>
          <w:rFonts w:hint="eastAsia"/>
          <w:sz w:val="24"/>
        </w:rPr>
        <w:t>日期：</w:t>
      </w:r>
    </w:p>
    <w:p w14:paraId="37A86B43">
      <w:pPr>
        <w:pStyle w:val="12"/>
        <w:ind w:firstLine="482"/>
        <w:rPr>
          <w:rFonts w:hint="eastAsia"/>
          <w:b/>
          <w:bCs/>
          <w:lang w:val="en-US"/>
        </w:rPr>
      </w:pPr>
    </w:p>
    <w:p w14:paraId="1B27BB2F">
      <w:pPr>
        <w:snapToGrid w:val="0"/>
        <w:spacing w:before="50" w:after="50" w:line="540" w:lineRule="exact"/>
        <w:jc w:val="both"/>
        <w:rPr>
          <w:rFonts w:hint="eastAsia"/>
          <w:b/>
          <w:bCs/>
          <w:sz w:val="24"/>
          <w:szCs w:val="24"/>
          <w:lang w:val="en-US"/>
        </w:rPr>
      </w:pPr>
    </w:p>
    <w:p w14:paraId="05DCEB34">
      <w:pPr>
        <w:snapToGrid w:val="0"/>
        <w:spacing w:before="50" w:after="50" w:line="540" w:lineRule="exact"/>
        <w:jc w:val="center"/>
        <w:rPr>
          <w:rFonts w:hint="eastAsia" w:cs="Times New Roman"/>
          <w:b/>
          <w:bCs/>
          <w:sz w:val="24"/>
          <w:szCs w:val="24"/>
        </w:rPr>
      </w:pPr>
      <w:r>
        <w:rPr>
          <w:rFonts w:hint="eastAsia"/>
          <w:b/>
          <w:bCs/>
          <w:sz w:val="24"/>
          <w:szCs w:val="24"/>
          <w:lang w:val="en-US"/>
        </w:rPr>
        <w:t>四</w:t>
      </w:r>
      <w:r>
        <w:rPr>
          <w:rFonts w:hint="eastAsia"/>
          <w:b/>
          <w:bCs/>
          <w:sz w:val="24"/>
          <w:szCs w:val="24"/>
        </w:rPr>
        <w:t>、磋商代理服务费承诺函</w:t>
      </w:r>
    </w:p>
    <w:p w14:paraId="3C97E5EA">
      <w:pPr>
        <w:spacing w:line="540" w:lineRule="exact"/>
        <w:jc w:val="center"/>
        <w:rPr>
          <w:rFonts w:hint="eastAsia" w:cs="Times New Roman"/>
          <w:b/>
          <w:bCs/>
          <w:sz w:val="24"/>
          <w:szCs w:val="24"/>
        </w:rPr>
      </w:pPr>
    </w:p>
    <w:p w14:paraId="76BDD2AB">
      <w:pPr>
        <w:tabs>
          <w:tab w:val="left" w:pos="2996"/>
        </w:tabs>
        <w:spacing w:line="480" w:lineRule="auto"/>
        <w:ind w:firstLine="480" w:firstLineChars="200"/>
        <w:rPr>
          <w:rFonts w:hint="eastAsia" w:cs="Times New Roman"/>
          <w:sz w:val="24"/>
          <w:szCs w:val="24"/>
        </w:rPr>
      </w:pPr>
      <w:r>
        <w:rPr>
          <w:rFonts w:hint="eastAsia"/>
          <w:sz w:val="24"/>
          <w:szCs w:val="24"/>
        </w:rPr>
        <w:t>根据国家计委、物价局文件和磋商文件的规定，一旦我公司成交，我公司同意按本磋商文件规定向政府采购代理机构交纳磋商代理服务费，在</w:t>
      </w:r>
      <w:r>
        <w:rPr>
          <w:rFonts w:hint="eastAsia"/>
          <w:sz w:val="24"/>
          <w:szCs w:val="24"/>
          <w:lang w:val="en-US" w:eastAsia="zh-CN"/>
        </w:rPr>
        <w:t>签订合同后30天内</w:t>
      </w:r>
      <w:r>
        <w:rPr>
          <w:rFonts w:hint="eastAsia"/>
          <w:sz w:val="24"/>
          <w:szCs w:val="24"/>
        </w:rPr>
        <w:t>一次性向代理机构缴清磋商代理服务费。本承诺函自磋商之日起至本次采购期满有效。</w:t>
      </w:r>
    </w:p>
    <w:p w14:paraId="0D0A2477">
      <w:pPr>
        <w:spacing w:line="480" w:lineRule="auto"/>
        <w:rPr>
          <w:rFonts w:hint="eastAsia" w:cs="Times New Roman"/>
          <w:sz w:val="24"/>
          <w:szCs w:val="24"/>
        </w:rPr>
      </w:pPr>
    </w:p>
    <w:p w14:paraId="355AE969">
      <w:pPr>
        <w:pStyle w:val="6"/>
        <w:snapToGrid w:val="0"/>
        <w:spacing w:before="120" w:after="120"/>
        <w:rPr>
          <w:rFonts w:hint="eastAsia" w:hAnsi="宋体" w:cs="Times New Roman"/>
        </w:rPr>
      </w:pPr>
    </w:p>
    <w:p w14:paraId="10E26CC2">
      <w:pPr>
        <w:pStyle w:val="6"/>
        <w:snapToGrid w:val="0"/>
        <w:spacing w:before="120" w:after="120"/>
        <w:rPr>
          <w:rFonts w:hint="eastAsia" w:hAnsi="宋体" w:cs="Times New Roman"/>
        </w:rPr>
      </w:pPr>
    </w:p>
    <w:p w14:paraId="09004A79">
      <w:pPr>
        <w:pStyle w:val="6"/>
        <w:snapToGrid w:val="0"/>
        <w:spacing w:before="120" w:after="120"/>
        <w:rPr>
          <w:rFonts w:hint="eastAsia" w:hAnsi="宋体" w:cs="Times New Roman"/>
        </w:rPr>
      </w:pPr>
    </w:p>
    <w:p w14:paraId="4B5EC780">
      <w:pPr>
        <w:pStyle w:val="6"/>
        <w:snapToGrid w:val="0"/>
        <w:spacing w:before="120" w:after="120"/>
        <w:rPr>
          <w:rFonts w:hint="eastAsia" w:hAnsi="宋体" w:cs="Times New Roman"/>
        </w:rPr>
      </w:pPr>
    </w:p>
    <w:p w14:paraId="2301DF3C">
      <w:pPr>
        <w:snapToGrid w:val="0"/>
        <w:spacing w:before="120" w:beforeLines="50"/>
        <w:rPr>
          <w:rFonts w:hint="eastAsia" w:cs="Times New Roman"/>
          <w:sz w:val="24"/>
          <w:szCs w:val="24"/>
          <w:u w:val="single"/>
        </w:rPr>
      </w:pPr>
      <w:r>
        <w:rPr>
          <w:rFonts w:hint="eastAsia"/>
          <w:color w:val="000000"/>
          <w:sz w:val="24"/>
          <w:szCs w:val="24"/>
        </w:rPr>
        <w:t>法定代表人或其授权代理人（</w:t>
      </w:r>
      <w:r>
        <w:rPr>
          <w:rFonts w:hint="eastAsia"/>
          <w:sz w:val="24"/>
          <w:szCs w:val="24"/>
        </w:rPr>
        <w:t>签名或盖章</w:t>
      </w:r>
      <w:r>
        <w:rPr>
          <w:rFonts w:hint="eastAsia"/>
          <w:color w:val="000000"/>
          <w:sz w:val="24"/>
          <w:szCs w:val="24"/>
        </w:rPr>
        <w:t>）</w:t>
      </w:r>
      <w:r>
        <w:rPr>
          <w:rFonts w:hint="eastAsia"/>
          <w:sz w:val="24"/>
          <w:szCs w:val="24"/>
        </w:rPr>
        <w:t>：</w:t>
      </w:r>
    </w:p>
    <w:p w14:paraId="6767D1F9">
      <w:pPr>
        <w:snapToGrid w:val="0"/>
        <w:spacing w:before="120" w:beforeLines="50" w:after="50"/>
        <w:rPr>
          <w:rFonts w:hint="eastAsia" w:cs="Times New Roman"/>
          <w:sz w:val="24"/>
          <w:szCs w:val="24"/>
        </w:rPr>
      </w:pPr>
      <w:r>
        <w:rPr>
          <w:rFonts w:hint="eastAsia"/>
          <w:sz w:val="24"/>
          <w:szCs w:val="24"/>
        </w:rPr>
        <w:t>供应商公章：</w:t>
      </w:r>
    </w:p>
    <w:p w14:paraId="5130A469">
      <w:pPr>
        <w:snapToGrid w:val="0"/>
        <w:spacing w:before="120" w:beforeLines="50" w:after="50"/>
        <w:rPr>
          <w:rFonts w:hint="eastAsia" w:cs="Times New Roman"/>
          <w:sz w:val="24"/>
          <w:szCs w:val="24"/>
        </w:rPr>
      </w:pPr>
      <w:r>
        <w:rPr>
          <w:rFonts w:hint="eastAsia"/>
          <w:sz w:val="24"/>
          <w:szCs w:val="24"/>
        </w:rPr>
        <w:t>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7C93D38C">
      <w:pPr>
        <w:tabs>
          <w:tab w:val="left" w:pos="3780"/>
        </w:tabs>
        <w:spacing w:after="160"/>
        <w:jc w:val="center"/>
        <w:rPr>
          <w:rFonts w:hint="eastAsia" w:cs="Times New Roman"/>
          <w:position w:val="-6"/>
        </w:rPr>
      </w:pPr>
    </w:p>
    <w:p w14:paraId="77116C77">
      <w:pPr>
        <w:tabs>
          <w:tab w:val="left" w:pos="3780"/>
        </w:tabs>
        <w:spacing w:after="160"/>
        <w:jc w:val="center"/>
        <w:rPr>
          <w:rFonts w:hint="eastAsia" w:cs="Times New Roman"/>
          <w:position w:val="-6"/>
        </w:rPr>
      </w:pPr>
    </w:p>
    <w:p w14:paraId="213B1288">
      <w:pPr>
        <w:ind w:firstLine="480"/>
        <w:rPr>
          <w:rFonts w:hint="eastAsia" w:cs="Times New Roman"/>
          <w:sz w:val="24"/>
          <w:szCs w:val="24"/>
          <w:u w:val="single"/>
        </w:rPr>
      </w:pPr>
    </w:p>
    <w:p w14:paraId="69D9ED89">
      <w:pPr>
        <w:ind w:firstLine="480"/>
        <w:rPr>
          <w:rFonts w:hint="eastAsia" w:cs="Times New Roman"/>
          <w:sz w:val="24"/>
          <w:szCs w:val="24"/>
          <w:u w:val="single"/>
        </w:rPr>
      </w:pPr>
      <w:r>
        <w:rPr>
          <w:rFonts w:hint="eastAsia"/>
          <w:sz w:val="24"/>
          <w:szCs w:val="24"/>
          <w:u w:val="single"/>
        </w:rPr>
        <w:t>代理费汇款账号：</w:t>
      </w:r>
    </w:p>
    <w:p w14:paraId="5DACCA22">
      <w:pPr>
        <w:ind w:firstLine="480"/>
        <w:rPr>
          <w:rFonts w:hint="eastAsia" w:cs="Times New Roman"/>
          <w:sz w:val="24"/>
          <w:szCs w:val="24"/>
          <w:u w:val="single"/>
        </w:rPr>
      </w:pPr>
      <w:r>
        <w:rPr>
          <w:rFonts w:hint="eastAsia"/>
          <w:sz w:val="24"/>
          <w:szCs w:val="24"/>
          <w:u w:val="single"/>
        </w:rPr>
        <w:t>账户名称：浙江星兴工程咨询有限公司</w:t>
      </w:r>
    </w:p>
    <w:p w14:paraId="1AB89C25">
      <w:pPr>
        <w:ind w:firstLine="480"/>
        <w:rPr>
          <w:rFonts w:hint="eastAsia" w:cs="Times New Roman"/>
          <w:sz w:val="24"/>
          <w:szCs w:val="24"/>
          <w:u w:val="single"/>
        </w:rPr>
      </w:pPr>
      <w:r>
        <w:rPr>
          <w:rFonts w:hint="eastAsia"/>
          <w:sz w:val="24"/>
          <w:szCs w:val="24"/>
          <w:u w:val="single"/>
        </w:rPr>
        <w:t>开户行：工商银行湖州仁皇山支行</w:t>
      </w:r>
    </w:p>
    <w:p w14:paraId="4D053F21">
      <w:pPr>
        <w:ind w:firstLine="480"/>
        <w:rPr>
          <w:rFonts w:hint="eastAsia"/>
          <w:sz w:val="24"/>
          <w:szCs w:val="24"/>
          <w:u w:val="single"/>
        </w:rPr>
      </w:pPr>
      <w:r>
        <w:rPr>
          <w:rFonts w:hint="eastAsia"/>
          <w:sz w:val="24"/>
          <w:szCs w:val="24"/>
          <w:u w:val="single"/>
        </w:rPr>
        <w:t>账号：</w:t>
      </w:r>
      <w:r>
        <w:rPr>
          <w:sz w:val="24"/>
          <w:szCs w:val="24"/>
          <w:u w:val="single"/>
        </w:rPr>
        <w:t xml:space="preserve">1205210209000060768   </w:t>
      </w:r>
    </w:p>
    <w:p w14:paraId="7B51DC7E">
      <w:pPr>
        <w:snapToGrid w:val="0"/>
        <w:spacing w:before="50" w:after="50" w:line="540" w:lineRule="exact"/>
        <w:rPr>
          <w:rFonts w:hint="eastAsia" w:cs="Times New Roman"/>
          <w:b/>
          <w:bCs/>
          <w:sz w:val="24"/>
          <w:szCs w:val="24"/>
        </w:rPr>
      </w:pPr>
    </w:p>
    <w:p w14:paraId="6465E173">
      <w:pPr>
        <w:pStyle w:val="5"/>
        <w:rPr>
          <w:rFonts w:hint="eastAsia" w:cs="Times New Roman"/>
        </w:rPr>
      </w:pPr>
    </w:p>
    <w:p w14:paraId="1EB2076E">
      <w:pPr>
        <w:rPr>
          <w:rFonts w:hint="eastAsia" w:cs="Times New Roman"/>
          <w:b/>
          <w:bCs/>
          <w:sz w:val="24"/>
          <w:szCs w:val="24"/>
        </w:rPr>
      </w:pPr>
    </w:p>
    <w:p w14:paraId="5E165CA4">
      <w:pPr>
        <w:pStyle w:val="5"/>
        <w:ind w:left="0"/>
        <w:rPr>
          <w:rFonts w:hint="eastAsia" w:cs="Times New Roman"/>
        </w:rPr>
      </w:pPr>
    </w:p>
    <w:p w14:paraId="76FD8FCE">
      <w:pPr>
        <w:rPr>
          <w:rFonts w:hint="eastAsia" w:cs="Times New Roman"/>
          <w:b/>
          <w:bCs/>
          <w:sz w:val="24"/>
          <w:szCs w:val="24"/>
        </w:rPr>
      </w:pPr>
    </w:p>
    <w:p w14:paraId="7E9E6CC2">
      <w:pPr>
        <w:pStyle w:val="62"/>
        <w:tabs>
          <w:tab w:val="left" w:pos="1616"/>
        </w:tabs>
        <w:spacing w:before="134"/>
        <w:ind w:left="0" w:firstLine="0"/>
        <w:jc w:val="both"/>
        <w:rPr>
          <w:rFonts w:hint="eastAsia" w:cs="Times New Roman"/>
          <w:b/>
          <w:bCs/>
          <w:sz w:val="24"/>
          <w:szCs w:val="24"/>
          <w:lang w:val="en-US"/>
        </w:rPr>
      </w:pPr>
    </w:p>
    <w:p w14:paraId="2A97EDCB">
      <w:pPr>
        <w:snapToGrid w:val="0"/>
        <w:spacing w:before="50" w:after="50" w:line="540" w:lineRule="exact"/>
        <w:jc w:val="center"/>
        <w:rPr>
          <w:rFonts w:hint="eastAsia" w:cs="Times New Roman"/>
          <w:b/>
          <w:bCs/>
          <w:sz w:val="24"/>
          <w:szCs w:val="24"/>
        </w:rPr>
      </w:pPr>
      <w:r>
        <w:rPr>
          <w:rFonts w:hint="eastAsia"/>
          <w:b/>
          <w:bCs/>
          <w:sz w:val="24"/>
          <w:szCs w:val="24"/>
        </w:rPr>
        <w:t>五、供应商针对报价需要说明的其他文件和说明。</w:t>
      </w:r>
    </w:p>
    <w:p w14:paraId="30350942">
      <w:pPr>
        <w:pStyle w:val="11"/>
        <w:tabs>
          <w:tab w:val="left" w:pos="8151"/>
        </w:tabs>
        <w:ind w:left="1942"/>
        <w:rPr>
          <w:rFonts w:hint="eastAsia" w:ascii="Times New Roman" w:cs="Times New Roman"/>
          <w:sz w:val="20"/>
          <w:szCs w:val="20"/>
        </w:rPr>
      </w:pPr>
      <w:r>
        <w:rPr>
          <w:rFonts w:hint="eastAsia" w:ascii="Times New Roman" w:cs="Times New Roman"/>
          <w:sz w:val="20"/>
          <w:szCs w:val="20"/>
        </w:rPr>
        <w:tab/>
      </w:r>
    </w:p>
    <w:p w14:paraId="5012A28B">
      <w:pPr>
        <w:pStyle w:val="11"/>
        <w:spacing w:before="1"/>
        <w:rPr>
          <w:rFonts w:hint="eastAsia" w:ascii="Times New Roman" w:cs="Times New Roman"/>
          <w:sz w:val="13"/>
          <w:szCs w:val="13"/>
        </w:rPr>
      </w:pPr>
    </w:p>
    <w:p w14:paraId="7FAD0EBB">
      <w:pPr>
        <w:pStyle w:val="12"/>
        <w:ind w:firstLine="260"/>
        <w:rPr>
          <w:rFonts w:hint="eastAsia" w:ascii="Times New Roman" w:cs="Times New Roman"/>
          <w:sz w:val="13"/>
          <w:szCs w:val="13"/>
        </w:rPr>
      </w:pPr>
    </w:p>
    <w:p w14:paraId="3E6D6243">
      <w:pPr>
        <w:rPr>
          <w:rFonts w:hint="eastAsia" w:ascii="Times New Roman" w:cs="Times New Roman"/>
          <w:sz w:val="13"/>
          <w:szCs w:val="13"/>
        </w:rPr>
      </w:pPr>
    </w:p>
    <w:p w14:paraId="14757375">
      <w:pPr>
        <w:pStyle w:val="12"/>
        <w:ind w:firstLine="260"/>
        <w:rPr>
          <w:rFonts w:hint="eastAsia" w:ascii="Times New Roman" w:cs="Times New Roman"/>
          <w:sz w:val="13"/>
          <w:szCs w:val="13"/>
        </w:rPr>
      </w:pPr>
    </w:p>
    <w:p w14:paraId="596A6FFC">
      <w:pPr>
        <w:rPr>
          <w:rFonts w:hint="eastAsia" w:ascii="Times New Roman" w:cs="Times New Roman"/>
          <w:sz w:val="13"/>
          <w:szCs w:val="13"/>
        </w:rPr>
      </w:pPr>
    </w:p>
    <w:p w14:paraId="5A8E6B30">
      <w:pPr>
        <w:tabs>
          <w:tab w:val="left" w:pos="1286"/>
        </w:tabs>
        <w:spacing w:before="55"/>
        <w:jc w:val="both"/>
        <w:rPr>
          <w:rFonts w:hint="eastAsia" w:cs="Times New Roman"/>
          <w:b/>
          <w:bCs/>
          <w:sz w:val="32"/>
          <w:szCs w:val="32"/>
        </w:rPr>
      </w:pPr>
    </w:p>
    <w:p w14:paraId="72C95626">
      <w:pPr>
        <w:tabs>
          <w:tab w:val="left" w:pos="1286"/>
        </w:tabs>
        <w:spacing w:before="55"/>
        <w:jc w:val="center"/>
        <w:rPr>
          <w:rFonts w:hint="eastAsia"/>
          <w:b/>
          <w:bCs/>
          <w:sz w:val="32"/>
          <w:szCs w:val="32"/>
        </w:rPr>
      </w:pPr>
    </w:p>
    <w:p w14:paraId="4010ADE5">
      <w:pPr>
        <w:tabs>
          <w:tab w:val="left" w:pos="1286"/>
        </w:tabs>
        <w:spacing w:before="55"/>
        <w:jc w:val="center"/>
        <w:rPr>
          <w:rFonts w:hint="eastAsia" w:ascii="黑体" w:eastAsia="黑体" w:cs="Times New Roman"/>
          <w:b/>
          <w:bCs/>
          <w:sz w:val="32"/>
          <w:szCs w:val="32"/>
        </w:rPr>
      </w:pPr>
      <w:r>
        <w:rPr>
          <w:rFonts w:hint="eastAsia"/>
          <w:b/>
          <w:bCs/>
          <w:sz w:val="32"/>
          <w:szCs w:val="32"/>
        </w:rPr>
        <w:t>第五章</w:t>
      </w:r>
      <w:r>
        <w:rPr>
          <w:rFonts w:cs="Times New Roman"/>
          <w:b/>
          <w:bCs/>
          <w:sz w:val="32"/>
          <w:szCs w:val="32"/>
        </w:rPr>
        <w:tab/>
      </w:r>
      <w:r>
        <w:rPr>
          <w:rFonts w:hint="eastAsia"/>
          <w:b/>
          <w:bCs/>
          <w:sz w:val="32"/>
          <w:szCs w:val="32"/>
        </w:rPr>
        <w:t>磋商办法及评分标准</w:t>
      </w:r>
    </w:p>
    <w:p w14:paraId="3BF9FE5A">
      <w:pPr>
        <w:pStyle w:val="11"/>
        <w:spacing w:before="111" w:line="328" w:lineRule="auto"/>
        <w:ind w:left="598" w:right="591" w:firstLine="480"/>
        <w:jc w:val="both"/>
        <w:rPr>
          <w:rFonts w:hint="eastAsia" w:cs="Times New Roman"/>
        </w:rPr>
      </w:pPr>
      <w:r>
        <w:rPr>
          <w:rFonts w:hint="eastAsia"/>
          <w:spacing w:val="-7"/>
        </w:rPr>
        <w:t>为公正、公平、科学地选择成交供应商，根据《中华人民共和国政府采购法》《政</w:t>
      </w:r>
      <w:r>
        <w:rPr>
          <w:rFonts w:hint="eastAsia"/>
          <w:spacing w:val="-4"/>
        </w:rPr>
        <w:t>府采购竞争性磋商采购方式管理暂行办法》等有关法律法规的规定，并结合本项目的实</w:t>
      </w:r>
      <w:r>
        <w:rPr>
          <w:rFonts w:hint="eastAsia"/>
        </w:rPr>
        <w:t>际，制定本办法。</w:t>
      </w:r>
    </w:p>
    <w:p w14:paraId="2769A61A">
      <w:pPr>
        <w:spacing w:before="45"/>
        <w:ind w:left="1071"/>
        <w:rPr>
          <w:rFonts w:hint="eastAsia" w:cs="Times New Roman"/>
          <w:b/>
          <w:bCs/>
          <w:sz w:val="24"/>
          <w:szCs w:val="24"/>
        </w:rPr>
      </w:pPr>
      <w:r>
        <w:rPr>
          <w:rFonts w:hint="eastAsia"/>
          <w:b/>
          <w:bCs/>
          <w:sz w:val="24"/>
          <w:szCs w:val="24"/>
        </w:rPr>
        <w:t>一、总则</w:t>
      </w:r>
    </w:p>
    <w:p w14:paraId="70E0EAD0">
      <w:pPr>
        <w:pStyle w:val="11"/>
        <w:spacing w:before="172"/>
        <w:ind w:left="1071"/>
        <w:rPr>
          <w:rFonts w:hint="eastAsia" w:cs="Times New Roman"/>
        </w:rPr>
      </w:pPr>
      <w:r>
        <w:t>1</w:t>
      </w:r>
      <w:r>
        <w:rPr>
          <w:rFonts w:hint="eastAsia"/>
        </w:rPr>
        <w:t>、磋商小组遵循公开、公平、公正、科学合理、竞争择优的原则；</w:t>
      </w:r>
    </w:p>
    <w:p w14:paraId="6B268B0F">
      <w:pPr>
        <w:pStyle w:val="11"/>
        <w:spacing w:before="173"/>
        <w:ind w:left="1078"/>
        <w:jc w:val="both"/>
        <w:rPr>
          <w:rFonts w:hint="eastAsia" w:cs="Times New Roman"/>
          <w:lang w:val="en-US"/>
        </w:rPr>
      </w:pPr>
      <w:r>
        <w:t>2</w:t>
      </w:r>
      <w:r>
        <w:rPr>
          <w:rFonts w:hint="eastAsia"/>
        </w:rPr>
        <w:t>、磋商由磋商小组负责，磋商小组由采购人以及有关技术、经济等方面的专家</w:t>
      </w:r>
      <w:r>
        <w:rPr>
          <w:rFonts w:hint="eastAsia"/>
          <w:lang w:val="en-US"/>
        </w:rPr>
        <w:t>3人</w:t>
      </w:r>
    </w:p>
    <w:p w14:paraId="4B100621">
      <w:pPr>
        <w:pStyle w:val="11"/>
        <w:spacing w:before="172" w:line="374" w:lineRule="auto"/>
        <w:ind w:left="598" w:right="594"/>
        <w:jc w:val="both"/>
        <w:rPr>
          <w:rFonts w:hint="eastAsia" w:cs="Times New Roman"/>
        </w:rPr>
      </w:pPr>
      <w:r>
        <w:rPr>
          <w:rFonts w:hint="eastAsia"/>
          <w:lang w:val="en-US"/>
        </w:rPr>
        <w:t>（含）以上单数的人员</w:t>
      </w:r>
      <w:r>
        <w:rPr>
          <w:rFonts w:hint="eastAsia"/>
          <w:spacing w:val="-12"/>
        </w:rPr>
        <w:t>组成。磋商小组由采购人依据有关规定组建，其中技术、经济专家于</w:t>
      </w:r>
      <w:r>
        <w:rPr>
          <w:rFonts w:hint="eastAsia"/>
          <w:spacing w:val="-4"/>
        </w:rPr>
        <w:t>磋商前在监管人员的监督下从专家库中随机抽取。有关人员对磋商小组成员名单必须严</w:t>
      </w:r>
      <w:r>
        <w:rPr>
          <w:rFonts w:hint="eastAsia"/>
        </w:rPr>
        <w:t>格保密，与磋商有利害关系的人员不得参加磋商会；</w:t>
      </w:r>
    </w:p>
    <w:p w14:paraId="3011219E">
      <w:pPr>
        <w:pStyle w:val="11"/>
        <w:spacing w:before="1" w:line="374" w:lineRule="auto"/>
        <w:ind w:left="598" w:right="595" w:firstLine="480"/>
        <w:rPr>
          <w:rFonts w:hint="eastAsia" w:cs="Times New Roman"/>
        </w:rPr>
      </w:pPr>
      <w:r>
        <w:t>3</w:t>
      </w:r>
      <w:r>
        <w:rPr>
          <w:rFonts w:hint="eastAsia"/>
        </w:rPr>
        <w:t>、磋商小组成员及参加磋商的其他相关人员应严格遵守国家有关保密的法律、法规和规定，并接受有关部门的监督；</w:t>
      </w:r>
    </w:p>
    <w:p w14:paraId="07A88F3D">
      <w:pPr>
        <w:pStyle w:val="11"/>
        <w:spacing w:before="1"/>
        <w:ind w:left="1078"/>
        <w:rPr>
          <w:rFonts w:hint="eastAsia" w:cs="Times New Roman"/>
        </w:rPr>
      </w:pPr>
      <w:r>
        <w:t>4</w:t>
      </w:r>
      <w:r>
        <w:rPr>
          <w:rFonts w:hint="eastAsia"/>
        </w:rPr>
        <w:t>、磋商小组应按磋商文件规定的程序进行磋商；</w:t>
      </w:r>
    </w:p>
    <w:p w14:paraId="11308E04">
      <w:pPr>
        <w:pStyle w:val="11"/>
        <w:spacing w:before="172"/>
        <w:ind w:left="1078"/>
        <w:rPr>
          <w:rFonts w:hint="eastAsia" w:cs="Times New Roman"/>
        </w:rPr>
      </w:pPr>
      <w:r>
        <w:t>5</w:t>
      </w:r>
      <w:r>
        <w:rPr>
          <w:rFonts w:hint="eastAsia"/>
        </w:rPr>
        <w:t>、通讯工具管理：在磋商期间，磋商小组每个成员的手机都必须关机。</w:t>
      </w:r>
    </w:p>
    <w:p w14:paraId="140E052C">
      <w:pPr>
        <w:pStyle w:val="11"/>
        <w:spacing w:before="173" w:line="374" w:lineRule="auto"/>
        <w:ind w:left="598" w:right="595" w:firstLine="480"/>
        <w:jc w:val="both"/>
        <w:rPr>
          <w:rFonts w:hint="eastAsia" w:cs="Times New Roman"/>
        </w:rPr>
      </w:pPr>
      <w:r>
        <w:t>6</w:t>
      </w:r>
      <w:r>
        <w:rPr>
          <w:rFonts w:hint="eastAsia"/>
        </w:rPr>
        <w:t>、在磋商期间，磋商小组各成员不得随意离开规定的磋商地点，所有资料由采购</w:t>
      </w:r>
      <w:r>
        <w:rPr>
          <w:rFonts w:hint="eastAsia"/>
          <w:spacing w:val="-5"/>
        </w:rPr>
        <w:t>代理机构工作人员专门保管和发放。磋商小组成员完成评标时应如数、及时归还，任何</w:t>
      </w:r>
      <w:r>
        <w:rPr>
          <w:rFonts w:hint="eastAsia"/>
        </w:rPr>
        <w:t>与本项目有关的资料不得带离磋商现场。</w:t>
      </w:r>
    </w:p>
    <w:p w14:paraId="36D2C60E">
      <w:pPr>
        <w:pStyle w:val="11"/>
        <w:spacing w:before="173" w:line="374" w:lineRule="auto"/>
        <w:ind w:left="598" w:right="475" w:firstLine="480" w:firstLineChars="200"/>
        <w:rPr>
          <w:rFonts w:hint="eastAsia" w:cs="Times New Roman"/>
        </w:rPr>
      </w:pPr>
      <w:r>
        <w:rPr>
          <w:rFonts w:hint="eastAsia" w:cs="Times New Roman"/>
        </w:rPr>
        <w:t>7、本次磋商采用综合评分法，确定三名成交候选人。总分为 100 分，其中价格分</w:t>
      </w:r>
      <w:r>
        <w:rPr>
          <w:rFonts w:hint="eastAsia" w:cs="Times New Roman"/>
          <w:lang w:val="en-US"/>
        </w:rPr>
        <w:t>10</w:t>
      </w:r>
      <w:r>
        <w:rPr>
          <w:rFonts w:hint="eastAsia" w:cs="Times New Roman"/>
        </w:rPr>
        <w:t>分、技术资信商务分</w:t>
      </w:r>
      <w:r>
        <w:rPr>
          <w:rFonts w:hint="eastAsia" w:cs="Times New Roman"/>
          <w:lang w:val="en-US"/>
        </w:rPr>
        <w:t>90</w:t>
      </w:r>
      <w:r>
        <w:rPr>
          <w:rFonts w:hint="eastAsia" w:cs="Times New Roman"/>
        </w:rPr>
        <w:t>分。合格供应商的评标得分为各项目汇总得分，成交候选资格按评标得分由高到低顺序排列，得分相同的，按磋商报价由低到高顺序排列；得分且磋商报价相同的，按技术得分由高到低顺序排列。评分过程中采用四舍五入法，并保留小数 2 位。</w:t>
      </w:r>
    </w:p>
    <w:p w14:paraId="7B01FFAD">
      <w:pPr>
        <w:spacing w:line="261" w:lineRule="exact"/>
        <w:ind w:left="1080"/>
        <w:rPr>
          <w:rFonts w:hint="eastAsia" w:cs="Times New Roman"/>
          <w:b/>
          <w:bCs/>
          <w:sz w:val="24"/>
          <w:szCs w:val="24"/>
        </w:rPr>
      </w:pPr>
      <w:r>
        <w:rPr>
          <w:rFonts w:hint="eastAsia"/>
          <w:b/>
          <w:bCs/>
          <w:sz w:val="24"/>
          <w:szCs w:val="24"/>
        </w:rPr>
        <w:t>二、计算方法：</w:t>
      </w:r>
    </w:p>
    <w:p w14:paraId="66EC1499">
      <w:pPr>
        <w:spacing w:before="112"/>
        <w:ind w:left="1080"/>
        <w:rPr>
          <w:rFonts w:hint="eastAsia" w:cs="Times New Roman"/>
          <w:b/>
          <w:bCs/>
          <w:sz w:val="24"/>
          <w:szCs w:val="24"/>
        </w:rPr>
      </w:pPr>
      <w:r>
        <w:rPr>
          <w:rFonts w:hint="eastAsia"/>
          <w:b/>
          <w:bCs/>
          <w:sz w:val="24"/>
          <w:szCs w:val="24"/>
        </w:rPr>
        <w:t>价格部分：</w:t>
      </w:r>
      <w:r>
        <w:rPr>
          <w:rFonts w:hint="eastAsia"/>
          <w:b/>
          <w:bCs/>
          <w:sz w:val="24"/>
          <w:szCs w:val="24"/>
          <w:lang w:val="en-US"/>
        </w:rPr>
        <w:t>1</w:t>
      </w:r>
      <w:r>
        <w:rPr>
          <w:b/>
          <w:bCs/>
          <w:sz w:val="24"/>
          <w:szCs w:val="24"/>
          <w:lang w:val="en-US"/>
        </w:rPr>
        <w:t>0</w:t>
      </w:r>
      <w:r>
        <w:rPr>
          <w:rFonts w:hint="eastAsia"/>
          <w:b/>
          <w:bCs/>
          <w:sz w:val="24"/>
          <w:szCs w:val="24"/>
        </w:rPr>
        <w:t>分</w:t>
      </w:r>
    </w:p>
    <w:p w14:paraId="70E962D2">
      <w:pPr>
        <w:pStyle w:val="11"/>
        <w:spacing w:before="178" w:line="388" w:lineRule="auto"/>
        <w:ind w:left="598" w:right="667" w:firstLine="480"/>
        <w:rPr>
          <w:rFonts w:hint="eastAsia" w:cs="Times New Roman"/>
        </w:rPr>
      </w:pPr>
      <w:r>
        <w:t>1</w:t>
      </w:r>
      <w:r>
        <w:rPr>
          <w:rFonts w:hint="eastAsia"/>
        </w:rPr>
        <w:t>、价格分采用低价优先法计算，即满足磋商文件要求且最后报价最低的供应商的价格为磋商基准价，其价格分为满分。其他供应商的价格分统一按照下列公式计算：</w:t>
      </w:r>
    </w:p>
    <w:p w14:paraId="48DE542B">
      <w:pPr>
        <w:pStyle w:val="11"/>
        <w:spacing w:line="278" w:lineRule="exact"/>
        <w:ind w:left="1078"/>
        <w:rPr>
          <w:rFonts w:hint="eastAsia"/>
        </w:rPr>
      </w:pPr>
      <w:r>
        <w:rPr>
          <w:rFonts w:hint="eastAsia"/>
        </w:rPr>
        <w:t>响应报价得分</w:t>
      </w:r>
      <w:r>
        <w:t>=</w:t>
      </w:r>
      <w:r>
        <w:rPr>
          <w:rFonts w:hint="eastAsia"/>
        </w:rPr>
        <w:t>（基准价</w:t>
      </w:r>
      <w:r>
        <w:t>/</w:t>
      </w:r>
      <w:r>
        <w:rPr>
          <w:rFonts w:hint="eastAsia"/>
        </w:rPr>
        <w:t>最后报价）×</w:t>
      </w:r>
      <w:r>
        <w:t>100</w:t>
      </w:r>
      <w:r>
        <w:rPr>
          <w:rFonts w:hint="eastAsia"/>
        </w:rPr>
        <w:t>×</w:t>
      </w:r>
      <w:r>
        <w:rPr>
          <w:rFonts w:hint="eastAsia"/>
          <w:lang w:val="en-US"/>
        </w:rPr>
        <w:t>1</w:t>
      </w:r>
      <w:r>
        <w:rPr>
          <w:lang w:val="en-US"/>
        </w:rPr>
        <w:t>0</w:t>
      </w:r>
      <w:r>
        <w:t>%</w:t>
      </w:r>
    </w:p>
    <w:p w14:paraId="5D2DD43B">
      <w:pPr>
        <w:spacing w:before="1"/>
        <w:ind w:firstLine="482" w:firstLineChars="200"/>
        <w:rPr>
          <w:rFonts w:hint="eastAsia" w:cs="Times New Roman"/>
          <w:b/>
          <w:bCs/>
          <w:sz w:val="24"/>
          <w:szCs w:val="24"/>
        </w:rPr>
      </w:pPr>
      <w:r>
        <w:rPr>
          <w:rFonts w:hint="eastAsia"/>
          <w:b/>
          <w:bCs/>
          <w:sz w:val="24"/>
          <w:szCs w:val="24"/>
          <w:shd w:val="clear" w:color="auto" w:fill="E6E6E6"/>
        </w:rPr>
        <w:t>技术分、商务分、资信及其他分</w:t>
      </w:r>
      <w:r>
        <w:rPr>
          <w:rFonts w:hint="eastAsia"/>
          <w:b/>
          <w:bCs/>
          <w:sz w:val="24"/>
          <w:szCs w:val="24"/>
          <w:shd w:val="clear" w:color="auto" w:fill="E6E6E6"/>
          <w:lang w:val="en-US"/>
        </w:rPr>
        <w:t>9</w:t>
      </w:r>
      <w:r>
        <w:rPr>
          <w:b/>
          <w:bCs/>
          <w:sz w:val="24"/>
          <w:szCs w:val="24"/>
          <w:shd w:val="clear" w:color="auto" w:fill="E6E6E6"/>
          <w:lang w:val="en-US"/>
        </w:rPr>
        <w:t>0</w:t>
      </w:r>
      <w:r>
        <w:rPr>
          <w:rFonts w:hint="eastAsia"/>
          <w:b/>
          <w:bCs/>
          <w:sz w:val="24"/>
          <w:szCs w:val="24"/>
          <w:shd w:val="clear" w:color="auto" w:fill="E6E6E6"/>
        </w:rPr>
        <w:t>分</w:t>
      </w:r>
    </w:p>
    <w:p w14:paraId="350C35F6">
      <w:pPr>
        <w:pStyle w:val="11"/>
        <w:spacing w:before="187" w:line="374" w:lineRule="auto"/>
        <w:ind w:right="596" w:firstLine="448" w:firstLineChars="200"/>
        <w:rPr>
          <w:rFonts w:hint="eastAsia" w:cs="Times New Roman"/>
          <w:sz w:val="14"/>
          <w:szCs w:val="14"/>
        </w:rPr>
      </w:pPr>
      <w:r>
        <w:rPr>
          <w:rFonts w:hint="eastAsia"/>
          <w:spacing w:val="-8"/>
        </w:rPr>
        <w:t>技术、商务、资信及其他分按照磋商小组成员的独立评分结果汇总数的算术平均分</w:t>
      </w:r>
      <w:r>
        <w:rPr>
          <w:rFonts w:hint="eastAsia"/>
        </w:rPr>
        <w:t>计算，计算公式为：</w:t>
      </w:r>
    </w:p>
    <w:p w14:paraId="590373D5">
      <w:pPr>
        <w:pStyle w:val="11"/>
        <w:spacing w:before="67" w:line="374" w:lineRule="auto"/>
        <w:ind w:right="526" w:firstLine="480" w:firstLineChars="200"/>
        <w:rPr>
          <w:rFonts w:hint="eastAsia" w:cs="Times New Roman"/>
          <w:b/>
          <w:bCs/>
          <w:sz w:val="28"/>
          <w:szCs w:val="28"/>
        </w:rPr>
      </w:pPr>
      <w:r>
        <w:rPr>
          <w:rFonts w:hint="eastAsia"/>
        </w:rPr>
        <w:t>技术分、商务分、资信及其他分</w:t>
      </w:r>
      <w:r>
        <w:t>=</w:t>
      </w:r>
      <w:r>
        <w:rPr>
          <w:rFonts w:hint="eastAsia"/>
        </w:rPr>
        <w:t>（磋商小组所有成员评分合计数）</w:t>
      </w:r>
      <w:r>
        <w:t>/</w:t>
      </w:r>
      <w:r>
        <w:rPr>
          <w:rFonts w:hint="eastAsia"/>
        </w:rPr>
        <w:t>（磋商小组成人员数）</w:t>
      </w:r>
    </w:p>
    <w:p w14:paraId="629E1680">
      <w:pPr>
        <w:spacing w:after="10" w:line="288" w:lineRule="exact"/>
        <w:ind w:firstLine="482" w:firstLineChars="200"/>
        <w:rPr>
          <w:rFonts w:hint="eastAsia"/>
          <w:b/>
          <w:bCs/>
          <w:sz w:val="24"/>
          <w:szCs w:val="24"/>
        </w:rPr>
      </w:pPr>
      <w:r>
        <w:rPr>
          <w:rFonts w:hint="eastAsia"/>
          <w:b/>
          <w:bCs/>
          <w:sz w:val="24"/>
          <w:szCs w:val="24"/>
        </w:rPr>
        <w:t>技术、商务、资信得分表：</w:t>
      </w:r>
      <w:r>
        <w:rPr>
          <w:rFonts w:hint="eastAsia"/>
          <w:b/>
          <w:bCs/>
          <w:sz w:val="24"/>
          <w:szCs w:val="24"/>
          <w:lang w:val="en-US"/>
        </w:rPr>
        <w:t>90</w:t>
      </w:r>
      <w:r>
        <w:rPr>
          <w:rFonts w:hint="eastAsia"/>
          <w:b/>
          <w:bCs/>
          <w:sz w:val="24"/>
          <w:szCs w:val="24"/>
        </w:rPr>
        <w:t>分</w:t>
      </w:r>
    </w:p>
    <w:tbl>
      <w:tblPr>
        <w:tblStyle w:val="3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325"/>
        <w:gridCol w:w="850"/>
        <w:gridCol w:w="6635"/>
      </w:tblGrid>
      <w:tr w14:paraId="2C67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32" w:type="dxa"/>
            <w:tcMar>
              <w:top w:w="0" w:type="dxa"/>
              <w:left w:w="108" w:type="dxa"/>
              <w:bottom w:w="0" w:type="dxa"/>
              <w:right w:w="108" w:type="dxa"/>
            </w:tcMar>
            <w:vAlign w:val="center"/>
          </w:tcPr>
          <w:p w14:paraId="31472700">
            <w:pPr>
              <w:widowControl/>
              <w:spacing w:line="360" w:lineRule="exact"/>
              <w:jc w:val="center"/>
              <w:rPr>
                <w:rFonts w:hint="eastAsia"/>
                <w:b/>
                <w:color w:val="auto"/>
                <w:sz w:val="24"/>
                <w:szCs w:val="24"/>
                <w:highlight w:val="none"/>
              </w:rPr>
            </w:pPr>
            <w:r>
              <w:rPr>
                <w:rFonts w:hint="eastAsia"/>
                <w:b/>
                <w:color w:val="auto"/>
                <w:sz w:val="24"/>
                <w:szCs w:val="24"/>
                <w:highlight w:val="none"/>
              </w:rPr>
              <w:t>序号</w:t>
            </w:r>
          </w:p>
        </w:tc>
        <w:tc>
          <w:tcPr>
            <w:tcW w:w="1325" w:type="dxa"/>
            <w:tcMar>
              <w:top w:w="0" w:type="dxa"/>
              <w:left w:w="108" w:type="dxa"/>
              <w:bottom w:w="0" w:type="dxa"/>
              <w:right w:w="108" w:type="dxa"/>
            </w:tcMar>
            <w:vAlign w:val="center"/>
          </w:tcPr>
          <w:p w14:paraId="3B7A4C22">
            <w:pPr>
              <w:widowControl/>
              <w:spacing w:line="360" w:lineRule="exact"/>
              <w:jc w:val="center"/>
              <w:rPr>
                <w:rFonts w:hint="eastAsia"/>
                <w:b/>
                <w:color w:val="auto"/>
                <w:sz w:val="24"/>
                <w:szCs w:val="24"/>
                <w:highlight w:val="none"/>
              </w:rPr>
            </w:pPr>
            <w:r>
              <w:rPr>
                <w:rFonts w:hint="eastAsia"/>
                <w:b/>
                <w:color w:val="auto"/>
                <w:sz w:val="24"/>
                <w:szCs w:val="24"/>
                <w:highlight w:val="none"/>
              </w:rPr>
              <w:t>评审内容</w:t>
            </w:r>
          </w:p>
        </w:tc>
        <w:tc>
          <w:tcPr>
            <w:tcW w:w="850" w:type="dxa"/>
            <w:tcMar>
              <w:top w:w="0" w:type="dxa"/>
              <w:left w:w="108" w:type="dxa"/>
              <w:bottom w:w="0" w:type="dxa"/>
              <w:right w:w="108" w:type="dxa"/>
            </w:tcMar>
            <w:vAlign w:val="center"/>
          </w:tcPr>
          <w:p w14:paraId="21DEFDA4">
            <w:pPr>
              <w:widowControl/>
              <w:spacing w:line="360" w:lineRule="exact"/>
              <w:jc w:val="center"/>
              <w:rPr>
                <w:rFonts w:hint="eastAsia"/>
                <w:b/>
                <w:color w:val="auto"/>
                <w:sz w:val="24"/>
                <w:szCs w:val="24"/>
                <w:highlight w:val="none"/>
              </w:rPr>
            </w:pPr>
            <w:r>
              <w:rPr>
                <w:rFonts w:hint="eastAsia"/>
                <w:b/>
                <w:color w:val="auto"/>
                <w:sz w:val="24"/>
                <w:szCs w:val="24"/>
                <w:highlight w:val="none"/>
              </w:rPr>
              <w:t>分值</w:t>
            </w:r>
          </w:p>
        </w:tc>
        <w:tc>
          <w:tcPr>
            <w:tcW w:w="6635" w:type="dxa"/>
            <w:tcMar>
              <w:top w:w="0" w:type="dxa"/>
              <w:left w:w="108" w:type="dxa"/>
              <w:bottom w:w="0" w:type="dxa"/>
              <w:right w:w="108" w:type="dxa"/>
            </w:tcMar>
            <w:vAlign w:val="center"/>
          </w:tcPr>
          <w:p w14:paraId="3920C9F1">
            <w:pPr>
              <w:widowControl/>
              <w:spacing w:line="360" w:lineRule="exact"/>
              <w:jc w:val="center"/>
              <w:rPr>
                <w:rFonts w:hint="eastAsia"/>
                <w:b/>
                <w:color w:val="auto"/>
                <w:sz w:val="24"/>
                <w:szCs w:val="24"/>
                <w:highlight w:val="none"/>
              </w:rPr>
            </w:pPr>
            <w:r>
              <w:rPr>
                <w:rFonts w:hint="eastAsia"/>
                <w:b/>
                <w:color w:val="auto"/>
                <w:sz w:val="24"/>
                <w:szCs w:val="24"/>
                <w:highlight w:val="none"/>
              </w:rPr>
              <w:t>评分标准</w:t>
            </w:r>
          </w:p>
        </w:tc>
      </w:tr>
      <w:tr w14:paraId="23D0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642" w:type="dxa"/>
            <w:gridSpan w:val="4"/>
            <w:tcMar>
              <w:top w:w="0" w:type="dxa"/>
              <w:left w:w="108" w:type="dxa"/>
              <w:bottom w:w="0" w:type="dxa"/>
              <w:right w:w="108" w:type="dxa"/>
            </w:tcMar>
            <w:vAlign w:val="center"/>
          </w:tcPr>
          <w:p w14:paraId="12484C47">
            <w:pPr>
              <w:widowControl/>
              <w:spacing w:line="360" w:lineRule="exact"/>
              <w:jc w:val="center"/>
              <w:rPr>
                <w:rFonts w:hint="eastAsia"/>
                <w:color w:val="auto"/>
                <w:sz w:val="24"/>
                <w:szCs w:val="24"/>
                <w:highlight w:val="none"/>
              </w:rPr>
            </w:pPr>
            <w:r>
              <w:rPr>
                <w:rFonts w:hint="eastAsia"/>
                <w:b/>
                <w:bCs/>
                <w:color w:val="auto"/>
                <w:sz w:val="24"/>
                <w:szCs w:val="24"/>
                <w:highlight w:val="none"/>
              </w:rPr>
              <w:t>一、技术分（</w:t>
            </w:r>
            <w:r>
              <w:rPr>
                <w:rFonts w:hint="eastAsia"/>
                <w:b/>
                <w:bCs/>
                <w:color w:val="auto"/>
                <w:sz w:val="24"/>
                <w:szCs w:val="24"/>
                <w:highlight w:val="none"/>
                <w:lang w:val="en-US" w:eastAsia="zh-CN"/>
              </w:rPr>
              <w:t>83</w:t>
            </w:r>
            <w:r>
              <w:rPr>
                <w:rFonts w:hint="eastAsia"/>
                <w:b/>
                <w:bCs/>
                <w:color w:val="auto"/>
                <w:sz w:val="24"/>
                <w:szCs w:val="24"/>
                <w:highlight w:val="none"/>
              </w:rPr>
              <w:t>分）</w:t>
            </w:r>
          </w:p>
        </w:tc>
      </w:tr>
      <w:tr w14:paraId="7BB0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 w:type="dxa"/>
            <w:tcMar>
              <w:top w:w="0" w:type="dxa"/>
              <w:left w:w="108" w:type="dxa"/>
              <w:bottom w:w="0" w:type="dxa"/>
              <w:right w:w="108" w:type="dxa"/>
            </w:tcMar>
            <w:vAlign w:val="center"/>
          </w:tcPr>
          <w:p w14:paraId="16ED4478">
            <w:pPr>
              <w:jc w:val="center"/>
              <w:textAlignment w:val="center"/>
              <w:rPr>
                <w:rFonts w:hint="eastAsia"/>
                <w:color w:val="auto"/>
                <w:spacing w:val="-6"/>
                <w:sz w:val="24"/>
                <w:szCs w:val="24"/>
                <w:highlight w:val="none"/>
                <w:lang w:val="en-US"/>
              </w:rPr>
            </w:pPr>
            <w:r>
              <w:rPr>
                <w:rFonts w:hint="eastAsia"/>
                <w:color w:val="auto"/>
                <w:spacing w:val="-6"/>
                <w:sz w:val="24"/>
                <w:szCs w:val="24"/>
                <w:highlight w:val="none"/>
                <w:lang w:val="en-US"/>
              </w:rPr>
              <w:t>1</w:t>
            </w:r>
          </w:p>
        </w:tc>
        <w:tc>
          <w:tcPr>
            <w:tcW w:w="1325" w:type="dxa"/>
            <w:tcMar>
              <w:top w:w="0" w:type="dxa"/>
              <w:left w:w="108" w:type="dxa"/>
              <w:bottom w:w="0" w:type="dxa"/>
              <w:right w:w="108" w:type="dxa"/>
            </w:tcMar>
            <w:vAlign w:val="center"/>
          </w:tcPr>
          <w:p w14:paraId="3EF80FB1">
            <w:pPr>
              <w:jc w:val="center"/>
              <w:textAlignment w:val="center"/>
              <w:rPr>
                <w:rFonts w:hint="eastAsia"/>
                <w:color w:val="auto"/>
                <w:spacing w:val="-6"/>
                <w:sz w:val="24"/>
                <w:szCs w:val="24"/>
                <w:highlight w:val="none"/>
                <w:lang w:val="en-US"/>
              </w:rPr>
            </w:pPr>
            <w:r>
              <w:rPr>
                <w:color w:val="auto"/>
                <w:spacing w:val="-6"/>
                <w:sz w:val="24"/>
                <w:szCs w:val="24"/>
                <w:highlight w:val="none"/>
                <w:lang w:val="en-US"/>
              </w:rPr>
              <w:t>对项目的总体理解</w:t>
            </w:r>
            <w:r>
              <w:rPr>
                <w:rFonts w:hint="eastAsia"/>
                <w:color w:val="auto"/>
                <w:spacing w:val="-6"/>
                <w:sz w:val="24"/>
                <w:szCs w:val="24"/>
                <w:highlight w:val="none"/>
                <w:lang w:val="en-US"/>
              </w:rPr>
              <w:t>（0-5分）</w:t>
            </w:r>
          </w:p>
        </w:tc>
        <w:tc>
          <w:tcPr>
            <w:tcW w:w="850" w:type="dxa"/>
            <w:tcMar>
              <w:top w:w="0" w:type="dxa"/>
              <w:left w:w="108" w:type="dxa"/>
              <w:bottom w:w="0" w:type="dxa"/>
              <w:right w:w="108" w:type="dxa"/>
            </w:tcMar>
            <w:vAlign w:val="center"/>
          </w:tcPr>
          <w:p w14:paraId="1DC765C0">
            <w:pPr>
              <w:jc w:val="center"/>
              <w:textAlignment w:val="center"/>
              <w:rPr>
                <w:rFonts w:hint="eastAsia"/>
                <w:color w:val="auto"/>
                <w:spacing w:val="-6"/>
                <w:sz w:val="24"/>
                <w:szCs w:val="24"/>
                <w:highlight w:val="none"/>
                <w:lang w:val="en-US"/>
              </w:rPr>
            </w:pPr>
            <w:r>
              <w:rPr>
                <w:rFonts w:hint="eastAsia"/>
                <w:color w:val="auto"/>
                <w:spacing w:val="-6"/>
                <w:sz w:val="24"/>
                <w:szCs w:val="24"/>
                <w:highlight w:val="none"/>
                <w:lang w:val="en-US"/>
              </w:rPr>
              <w:t>5分</w:t>
            </w:r>
          </w:p>
        </w:tc>
        <w:tc>
          <w:tcPr>
            <w:tcW w:w="6635" w:type="dxa"/>
            <w:tcMar>
              <w:top w:w="0" w:type="dxa"/>
              <w:left w:w="108" w:type="dxa"/>
              <w:bottom w:w="0" w:type="dxa"/>
              <w:right w:w="108" w:type="dxa"/>
            </w:tcMar>
            <w:vAlign w:val="center"/>
          </w:tcPr>
          <w:p w14:paraId="1CDA8F4A">
            <w:pPr>
              <w:pStyle w:val="37"/>
              <w:rPr>
                <w:color w:val="auto"/>
                <w:szCs w:val="24"/>
                <w:highlight w:val="none"/>
                <w:lang w:val="en-US"/>
              </w:rPr>
            </w:pPr>
            <w:r>
              <w:rPr>
                <w:rFonts w:hint="eastAsia"/>
                <w:color w:val="auto"/>
                <w:szCs w:val="24"/>
                <w:highlight w:val="none"/>
                <w:lang w:val="en-US"/>
              </w:rPr>
              <w:t>供应商</w:t>
            </w:r>
            <w:r>
              <w:rPr>
                <w:color w:val="auto"/>
                <w:szCs w:val="24"/>
                <w:highlight w:val="none"/>
                <w:lang w:val="en-US"/>
              </w:rPr>
              <w:t>对本项目的项目背景、总体建设目标内容符合本项目要求且描述清晰、技术方案功能完整、全面覆盖所有建设内容的得</w:t>
            </w:r>
            <w:r>
              <w:rPr>
                <w:rFonts w:hint="eastAsia"/>
                <w:color w:val="auto"/>
                <w:szCs w:val="24"/>
                <w:highlight w:val="none"/>
                <w:lang w:val="en-US"/>
              </w:rPr>
              <w:t>5</w:t>
            </w:r>
            <w:r>
              <w:rPr>
                <w:color w:val="auto"/>
                <w:szCs w:val="24"/>
                <w:highlight w:val="none"/>
                <w:lang w:val="en-US"/>
              </w:rPr>
              <w:t>分；内容符合本项目要求且技术方案尚可、基本覆盖所有建设内容的得</w:t>
            </w:r>
            <w:r>
              <w:rPr>
                <w:rFonts w:hint="eastAsia"/>
                <w:color w:val="auto"/>
                <w:szCs w:val="24"/>
                <w:highlight w:val="none"/>
                <w:lang w:val="en-US" w:eastAsia="zh-CN"/>
              </w:rPr>
              <w:t>4</w:t>
            </w:r>
            <w:r>
              <w:rPr>
                <w:color w:val="auto"/>
                <w:szCs w:val="24"/>
                <w:highlight w:val="none"/>
                <w:lang w:val="en-US"/>
              </w:rPr>
              <w:t>分，内容</w:t>
            </w:r>
            <w:r>
              <w:rPr>
                <w:rFonts w:hint="eastAsia"/>
                <w:color w:val="auto"/>
                <w:szCs w:val="24"/>
                <w:highlight w:val="none"/>
                <w:lang w:val="en-US" w:eastAsia="zh-CN"/>
              </w:rPr>
              <w:t>基本</w:t>
            </w:r>
            <w:r>
              <w:rPr>
                <w:color w:val="auto"/>
                <w:szCs w:val="24"/>
                <w:highlight w:val="none"/>
                <w:lang w:val="en-US"/>
              </w:rPr>
              <w:t>符合本项目要求</w:t>
            </w:r>
            <w:r>
              <w:rPr>
                <w:rFonts w:hint="eastAsia"/>
                <w:color w:val="auto"/>
                <w:szCs w:val="24"/>
                <w:highlight w:val="none"/>
                <w:lang w:val="en-US" w:eastAsia="zh-CN"/>
              </w:rPr>
              <w:t>、</w:t>
            </w:r>
            <w:r>
              <w:rPr>
                <w:color w:val="auto"/>
                <w:szCs w:val="24"/>
                <w:highlight w:val="none"/>
                <w:lang w:val="en-US"/>
              </w:rPr>
              <w:t>技术方案略有不足、建设内容尚有缺漏的得</w:t>
            </w:r>
            <w:r>
              <w:rPr>
                <w:rFonts w:hint="eastAsia"/>
                <w:color w:val="auto"/>
                <w:szCs w:val="24"/>
                <w:highlight w:val="none"/>
                <w:lang w:val="en-US" w:eastAsia="zh-CN"/>
              </w:rPr>
              <w:t>3</w:t>
            </w:r>
            <w:r>
              <w:rPr>
                <w:color w:val="auto"/>
                <w:szCs w:val="24"/>
                <w:highlight w:val="none"/>
                <w:lang w:val="en-US"/>
              </w:rPr>
              <w:t>分，内容未完全符合本项目要求且技术方案略有不足、建设内容尚有缺漏的得</w:t>
            </w:r>
            <w:r>
              <w:rPr>
                <w:rFonts w:hint="eastAsia"/>
                <w:color w:val="auto"/>
                <w:szCs w:val="24"/>
                <w:highlight w:val="none"/>
                <w:lang w:val="en-US"/>
              </w:rPr>
              <w:t>2</w:t>
            </w:r>
            <w:r>
              <w:rPr>
                <w:color w:val="auto"/>
                <w:szCs w:val="24"/>
                <w:highlight w:val="none"/>
                <w:lang w:val="en-US"/>
              </w:rPr>
              <w:t>分，内容不符合本项目要求或未提供相关内容的不得分。</w:t>
            </w:r>
          </w:p>
        </w:tc>
      </w:tr>
      <w:tr w14:paraId="55CD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3" w:hRule="atLeast"/>
          <w:jc w:val="center"/>
        </w:trPr>
        <w:tc>
          <w:tcPr>
            <w:tcW w:w="832" w:type="dxa"/>
            <w:tcMar>
              <w:top w:w="0" w:type="dxa"/>
              <w:left w:w="108" w:type="dxa"/>
              <w:bottom w:w="0" w:type="dxa"/>
              <w:right w:w="108" w:type="dxa"/>
            </w:tcMar>
            <w:vAlign w:val="center"/>
          </w:tcPr>
          <w:p w14:paraId="432B6315">
            <w:pPr>
              <w:jc w:val="center"/>
              <w:textAlignment w:val="center"/>
              <w:rPr>
                <w:rFonts w:hint="eastAsia"/>
                <w:color w:val="auto"/>
                <w:spacing w:val="-6"/>
                <w:sz w:val="24"/>
                <w:szCs w:val="24"/>
                <w:highlight w:val="none"/>
                <w:lang w:val="en-US"/>
              </w:rPr>
            </w:pPr>
            <w:r>
              <w:rPr>
                <w:rFonts w:hint="eastAsia"/>
                <w:color w:val="auto"/>
                <w:spacing w:val="-6"/>
                <w:sz w:val="24"/>
                <w:szCs w:val="24"/>
                <w:highlight w:val="none"/>
                <w:lang w:val="en-US"/>
              </w:rPr>
              <w:t>2</w:t>
            </w:r>
          </w:p>
          <w:p w14:paraId="4FA3E9CF">
            <w:pPr>
              <w:jc w:val="center"/>
              <w:textAlignment w:val="center"/>
              <w:rPr>
                <w:rFonts w:hint="eastAsia"/>
                <w:color w:val="auto"/>
                <w:spacing w:val="-6"/>
                <w:sz w:val="24"/>
                <w:szCs w:val="24"/>
                <w:highlight w:val="none"/>
                <w:lang w:val="en-US"/>
              </w:rPr>
            </w:pPr>
          </w:p>
        </w:tc>
        <w:tc>
          <w:tcPr>
            <w:tcW w:w="1325" w:type="dxa"/>
            <w:tcMar>
              <w:top w:w="0" w:type="dxa"/>
              <w:left w:w="108" w:type="dxa"/>
              <w:bottom w:w="0" w:type="dxa"/>
              <w:right w:w="108" w:type="dxa"/>
            </w:tcMar>
            <w:vAlign w:val="center"/>
          </w:tcPr>
          <w:p w14:paraId="6E1E4038">
            <w:pPr>
              <w:jc w:val="center"/>
              <w:textAlignment w:val="center"/>
              <w:rPr>
                <w:rFonts w:hint="eastAsia"/>
                <w:color w:val="auto"/>
                <w:spacing w:val="-6"/>
                <w:sz w:val="24"/>
                <w:szCs w:val="24"/>
                <w:highlight w:val="none"/>
                <w:lang w:val="en-US"/>
              </w:rPr>
            </w:pPr>
            <w:r>
              <w:rPr>
                <w:color w:val="auto"/>
                <w:spacing w:val="-6"/>
                <w:sz w:val="24"/>
                <w:szCs w:val="24"/>
                <w:highlight w:val="none"/>
                <w:lang w:val="en-US"/>
              </w:rPr>
              <w:t>项目</w:t>
            </w:r>
            <w:r>
              <w:rPr>
                <w:rFonts w:hint="eastAsia"/>
                <w:color w:val="auto"/>
                <w:spacing w:val="-6"/>
                <w:sz w:val="24"/>
                <w:szCs w:val="24"/>
                <w:highlight w:val="none"/>
                <w:lang w:val="en-US" w:eastAsia="zh-CN"/>
              </w:rPr>
              <w:t>技术</w:t>
            </w:r>
            <w:r>
              <w:rPr>
                <w:color w:val="auto"/>
                <w:spacing w:val="-6"/>
                <w:sz w:val="24"/>
                <w:szCs w:val="24"/>
                <w:highlight w:val="none"/>
                <w:lang w:val="en-US"/>
              </w:rPr>
              <w:t>方</w:t>
            </w:r>
            <w:r>
              <w:rPr>
                <w:rFonts w:hint="eastAsia"/>
                <w:color w:val="auto"/>
                <w:spacing w:val="-6"/>
                <w:sz w:val="24"/>
                <w:szCs w:val="24"/>
                <w:highlight w:val="none"/>
                <w:lang w:val="en-US"/>
              </w:rPr>
              <w:t>案</w:t>
            </w:r>
          </w:p>
          <w:p w14:paraId="7C1FB97A">
            <w:pPr>
              <w:jc w:val="center"/>
              <w:textAlignment w:val="center"/>
              <w:rPr>
                <w:rFonts w:hint="eastAsia"/>
                <w:color w:val="auto"/>
                <w:spacing w:val="-6"/>
                <w:sz w:val="24"/>
                <w:szCs w:val="24"/>
                <w:highlight w:val="none"/>
                <w:lang w:val="en-US"/>
              </w:rPr>
            </w:pPr>
            <w:r>
              <w:rPr>
                <w:rFonts w:hint="eastAsia"/>
                <w:color w:val="auto"/>
                <w:spacing w:val="-6"/>
                <w:sz w:val="24"/>
                <w:szCs w:val="24"/>
                <w:highlight w:val="none"/>
                <w:lang w:val="en-US"/>
              </w:rPr>
              <w:t>（0-4</w:t>
            </w:r>
            <w:r>
              <w:rPr>
                <w:rFonts w:hint="eastAsia"/>
                <w:color w:val="auto"/>
                <w:spacing w:val="-6"/>
                <w:sz w:val="24"/>
                <w:szCs w:val="24"/>
                <w:highlight w:val="none"/>
                <w:lang w:val="en-US" w:eastAsia="zh-CN"/>
              </w:rPr>
              <w:t>8</w:t>
            </w:r>
            <w:r>
              <w:rPr>
                <w:rFonts w:hint="eastAsia"/>
                <w:color w:val="auto"/>
                <w:spacing w:val="-6"/>
                <w:sz w:val="24"/>
                <w:szCs w:val="24"/>
                <w:highlight w:val="none"/>
                <w:lang w:val="en-US"/>
              </w:rPr>
              <w:t>分）</w:t>
            </w:r>
          </w:p>
        </w:tc>
        <w:tc>
          <w:tcPr>
            <w:tcW w:w="850" w:type="dxa"/>
            <w:tcMar>
              <w:top w:w="0" w:type="dxa"/>
              <w:left w:w="108" w:type="dxa"/>
              <w:bottom w:w="0" w:type="dxa"/>
              <w:right w:w="108" w:type="dxa"/>
            </w:tcMar>
            <w:vAlign w:val="center"/>
          </w:tcPr>
          <w:p w14:paraId="4F68FCC6">
            <w:pPr>
              <w:jc w:val="center"/>
              <w:textAlignment w:val="center"/>
              <w:rPr>
                <w:rFonts w:hint="eastAsia" w:eastAsia="宋体"/>
                <w:color w:val="auto"/>
                <w:spacing w:val="-6"/>
                <w:sz w:val="24"/>
                <w:szCs w:val="24"/>
                <w:highlight w:val="none"/>
                <w:lang w:val="en-US" w:eastAsia="zh-CN"/>
              </w:rPr>
            </w:pPr>
            <w:r>
              <w:rPr>
                <w:rFonts w:hint="eastAsia"/>
                <w:color w:val="auto"/>
                <w:spacing w:val="-6"/>
                <w:sz w:val="24"/>
                <w:szCs w:val="24"/>
                <w:highlight w:val="none"/>
                <w:lang w:val="en-US"/>
              </w:rPr>
              <w:t>4</w:t>
            </w:r>
            <w:r>
              <w:rPr>
                <w:rFonts w:hint="eastAsia"/>
                <w:color w:val="auto"/>
                <w:spacing w:val="-6"/>
                <w:sz w:val="24"/>
                <w:szCs w:val="24"/>
                <w:highlight w:val="none"/>
                <w:lang w:val="en-US" w:eastAsia="zh-CN"/>
              </w:rPr>
              <w:t>8</w:t>
            </w:r>
            <w:r>
              <w:rPr>
                <w:rFonts w:hint="eastAsia"/>
                <w:color w:val="auto"/>
                <w:spacing w:val="-6"/>
                <w:sz w:val="24"/>
                <w:szCs w:val="24"/>
                <w:highlight w:val="none"/>
                <w:lang w:val="en-US"/>
              </w:rPr>
              <w:t>分</w:t>
            </w:r>
          </w:p>
        </w:tc>
        <w:tc>
          <w:tcPr>
            <w:tcW w:w="6635" w:type="dxa"/>
            <w:tcMar>
              <w:top w:w="0" w:type="dxa"/>
              <w:left w:w="108" w:type="dxa"/>
              <w:bottom w:w="0" w:type="dxa"/>
              <w:right w:w="108" w:type="dxa"/>
            </w:tcMar>
            <w:vAlign w:val="center"/>
          </w:tcPr>
          <w:p w14:paraId="10BB77DD">
            <w:pPr>
              <w:tabs>
                <w:tab w:val="left" w:pos="1080"/>
              </w:tabs>
              <w:autoSpaceDE/>
              <w:autoSpaceDN/>
              <w:spacing w:line="320" w:lineRule="exact"/>
              <w:rPr>
                <w:rFonts w:hint="eastAsia"/>
                <w:color w:val="auto"/>
                <w:sz w:val="24"/>
                <w:highlight w:val="none"/>
                <w:lang w:val="en-US"/>
              </w:rPr>
            </w:pPr>
            <w:r>
              <w:rPr>
                <w:rFonts w:hint="eastAsia"/>
                <w:color w:val="auto"/>
                <w:sz w:val="24"/>
                <w:highlight w:val="none"/>
                <w:lang w:val="en-US"/>
              </w:rPr>
              <w:t>1、针对本项目的总体框架设计、系统体系结构、网络架构设计、技术路线、数据分析与预测、性能需求分析等内容进行详细描述。</w:t>
            </w:r>
            <w:r>
              <w:rPr>
                <w:rFonts w:hint="eastAsia"/>
                <w:color w:val="auto"/>
                <w:sz w:val="24"/>
                <w:highlight w:val="none"/>
                <w:lang w:val="en-US" w:eastAsia="zh-CN"/>
              </w:rPr>
              <w:t>内容</w:t>
            </w:r>
            <w:r>
              <w:rPr>
                <w:rFonts w:hint="eastAsia"/>
                <w:color w:val="auto"/>
                <w:sz w:val="24"/>
                <w:highlight w:val="none"/>
                <w:lang w:val="en-US"/>
              </w:rPr>
              <w:t>符合本项目要求且描述清晰、功能完整、全面覆盖所有建设内容的得</w:t>
            </w:r>
            <w:r>
              <w:rPr>
                <w:rFonts w:hint="eastAsia"/>
                <w:color w:val="auto"/>
                <w:sz w:val="24"/>
                <w:highlight w:val="none"/>
                <w:lang w:val="en-US" w:eastAsia="zh-CN"/>
              </w:rPr>
              <w:t>4</w:t>
            </w:r>
            <w:r>
              <w:rPr>
                <w:rFonts w:hint="eastAsia"/>
                <w:color w:val="auto"/>
                <w:sz w:val="24"/>
                <w:highlight w:val="none"/>
                <w:lang w:val="en-US"/>
              </w:rPr>
              <w:t>分；</w:t>
            </w:r>
            <w:r>
              <w:rPr>
                <w:rFonts w:hint="eastAsia"/>
                <w:color w:val="auto"/>
                <w:sz w:val="24"/>
                <w:highlight w:val="none"/>
                <w:lang w:val="en-US" w:eastAsia="zh-CN"/>
              </w:rPr>
              <w:t>内容基本</w:t>
            </w:r>
            <w:r>
              <w:rPr>
                <w:rFonts w:hint="eastAsia"/>
                <w:color w:val="auto"/>
                <w:sz w:val="24"/>
                <w:highlight w:val="none"/>
                <w:lang w:val="en-US"/>
              </w:rPr>
              <w:t>符合本项目要求且描述清晰、功能</w:t>
            </w:r>
            <w:r>
              <w:rPr>
                <w:rFonts w:hint="eastAsia"/>
                <w:color w:val="auto"/>
                <w:sz w:val="24"/>
                <w:highlight w:val="none"/>
                <w:lang w:val="en-US" w:eastAsia="zh-CN"/>
              </w:rPr>
              <w:t>基本</w:t>
            </w:r>
            <w:r>
              <w:rPr>
                <w:rFonts w:hint="eastAsia"/>
                <w:color w:val="auto"/>
                <w:sz w:val="24"/>
                <w:highlight w:val="none"/>
                <w:lang w:val="en-US"/>
              </w:rPr>
              <w:t>完整、</w:t>
            </w:r>
            <w:r>
              <w:rPr>
                <w:rFonts w:hint="eastAsia"/>
                <w:color w:val="auto"/>
                <w:sz w:val="24"/>
                <w:highlight w:val="none"/>
                <w:lang w:val="en-US" w:eastAsia="zh-CN"/>
              </w:rPr>
              <w:t>基本</w:t>
            </w:r>
            <w:r>
              <w:rPr>
                <w:rFonts w:hint="eastAsia"/>
                <w:color w:val="auto"/>
                <w:sz w:val="24"/>
                <w:highlight w:val="none"/>
                <w:lang w:val="en-US"/>
              </w:rPr>
              <w:t>覆盖所有建设内容的得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；内容基本</w:t>
            </w:r>
            <w:r>
              <w:rPr>
                <w:rFonts w:hint="eastAsia"/>
                <w:color w:val="auto"/>
                <w:sz w:val="24"/>
                <w:highlight w:val="none"/>
                <w:lang w:val="en-US"/>
              </w:rPr>
              <w:t>符合本项目要求</w:t>
            </w:r>
            <w:r>
              <w:rPr>
                <w:rFonts w:hint="eastAsia"/>
                <w:color w:val="auto"/>
                <w:sz w:val="24"/>
                <w:highlight w:val="none"/>
                <w:lang w:val="en-US" w:eastAsia="zh-CN"/>
              </w:rPr>
              <w:t>但</w:t>
            </w:r>
            <w:r>
              <w:rPr>
                <w:rFonts w:hint="eastAsia"/>
                <w:color w:val="auto"/>
                <w:sz w:val="24"/>
                <w:highlight w:val="none"/>
                <w:lang w:val="en-US"/>
              </w:rPr>
              <w:t>略有不足</w:t>
            </w:r>
            <w:r>
              <w:rPr>
                <w:rFonts w:hint="eastAsia"/>
                <w:color w:val="auto"/>
                <w:sz w:val="24"/>
                <w:highlight w:val="none"/>
                <w:lang w:val="en-US" w:eastAsia="zh-CN"/>
              </w:rPr>
              <w:t>、基本</w:t>
            </w:r>
            <w:r>
              <w:rPr>
                <w:rFonts w:hint="eastAsia"/>
                <w:color w:val="auto"/>
                <w:sz w:val="24"/>
                <w:highlight w:val="none"/>
                <w:lang w:val="en-US"/>
              </w:rPr>
              <w:t>覆盖建设内容的得</w:t>
            </w:r>
            <w:r>
              <w:rPr>
                <w:rFonts w:hint="eastAsia"/>
                <w:color w:val="auto"/>
                <w:sz w:val="24"/>
                <w:highlight w:val="none"/>
                <w:lang w:val="en-US" w:eastAsia="zh-CN"/>
              </w:rPr>
              <w:t>2</w:t>
            </w:r>
            <w:r>
              <w:rPr>
                <w:rFonts w:hint="eastAsia"/>
                <w:color w:val="auto"/>
                <w:sz w:val="24"/>
                <w:highlight w:val="none"/>
                <w:lang w:val="en-US"/>
              </w:rPr>
              <w:t>分，内容未完全符合本项目要求且建设内容缺漏的得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分，内容不符合本项目要求或未提供相关内容的不得分。</w:t>
            </w:r>
          </w:p>
          <w:p w14:paraId="760760DE">
            <w:pPr>
              <w:tabs>
                <w:tab w:val="left" w:pos="1080"/>
              </w:tabs>
              <w:spacing w:line="320" w:lineRule="exact"/>
              <w:rPr>
                <w:rFonts w:hint="eastAsia"/>
                <w:color w:val="auto"/>
                <w:sz w:val="24"/>
                <w:highlight w:val="none"/>
                <w:lang w:val="en-US"/>
              </w:rPr>
            </w:pPr>
            <w:r>
              <w:rPr>
                <w:rFonts w:hint="eastAsia"/>
                <w:color w:val="auto"/>
                <w:sz w:val="24"/>
                <w:highlight w:val="none"/>
                <w:lang w:val="en-US"/>
              </w:rPr>
              <w:t>2、</w:t>
            </w:r>
            <w:r>
              <w:rPr>
                <w:rFonts w:hint="eastAsia"/>
                <w:color w:val="auto"/>
                <w:sz w:val="24"/>
                <w:highlight w:val="none"/>
              </w:rPr>
              <w:t>提供完善的应用系统技术方案</w:t>
            </w:r>
            <w:r>
              <w:rPr>
                <w:rFonts w:hint="eastAsia"/>
                <w:color w:val="auto"/>
                <w:sz w:val="24"/>
                <w:highlight w:val="none"/>
                <w:lang w:val="en-US"/>
              </w:rPr>
              <w:t>。</w:t>
            </w:r>
          </w:p>
          <w:p w14:paraId="129386FE">
            <w:pPr>
              <w:tabs>
                <w:tab w:val="left" w:pos="1080"/>
              </w:tabs>
              <w:spacing w:line="320" w:lineRule="exact"/>
              <w:rPr>
                <w:rFonts w:hint="eastAsia"/>
                <w:color w:val="auto"/>
                <w:sz w:val="24"/>
                <w:highlight w:val="none"/>
              </w:rPr>
            </w:pPr>
            <w:r>
              <w:rPr>
                <w:rFonts w:hint="eastAsia" w:ascii="Calibri" w:hAnsi="Calibri" w:cs="Calibri"/>
                <w:color w:val="auto"/>
                <w:sz w:val="24"/>
                <w:highlight w:val="none"/>
                <w:lang w:val="en-US"/>
              </w:rPr>
              <w:t>①</w:t>
            </w:r>
            <w:r>
              <w:rPr>
                <w:rFonts w:hint="eastAsia"/>
                <w:color w:val="auto"/>
                <w:sz w:val="24"/>
                <w:highlight w:val="none"/>
                <w:lang w:val="en-US"/>
              </w:rPr>
              <w:t>详细介</w:t>
            </w:r>
            <w:r>
              <w:rPr>
                <w:rFonts w:hint="eastAsia" w:ascii="宋体" w:hAnsi="宋体" w:eastAsia="宋体" w:cs="宋体"/>
                <w:color w:val="auto"/>
                <w:sz w:val="24"/>
                <w:highlight w:val="none"/>
                <w:lang w:val="en-US"/>
              </w:rPr>
              <w:t>绍企业综合服务涉企问题高效闭环解决系统门户</w:t>
            </w:r>
            <w:r>
              <w:rPr>
                <w:rFonts w:hint="eastAsia"/>
                <w:color w:val="auto"/>
                <w:sz w:val="24"/>
                <w:highlight w:val="none"/>
                <w:lang w:val="en-US"/>
              </w:rPr>
              <w:t>的</w:t>
            </w:r>
            <w:r>
              <w:rPr>
                <w:rFonts w:hint="eastAsia"/>
                <w:color w:val="auto"/>
                <w:sz w:val="24"/>
                <w:highlight w:val="none"/>
              </w:rPr>
              <w:t>功能模块</w:t>
            </w:r>
            <w:r>
              <w:rPr>
                <w:rFonts w:hint="eastAsia" w:ascii="Times New Roman" w:hAnsi="Times New Roman" w:cs="Times New Roman"/>
                <w:color w:val="auto"/>
                <w:kern w:val="2"/>
                <w:sz w:val="24"/>
                <w:szCs w:val="24"/>
                <w:highlight w:val="none"/>
                <w:lang w:val="en-US"/>
              </w:rPr>
              <w:t>，</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06E905E6">
            <w:pPr>
              <w:tabs>
                <w:tab w:val="left" w:pos="1080"/>
              </w:tabs>
              <w:spacing w:line="320" w:lineRule="exact"/>
              <w:rPr>
                <w:rFonts w:hint="eastAsia"/>
                <w:color w:val="auto"/>
                <w:sz w:val="24"/>
                <w:highlight w:val="none"/>
              </w:rPr>
            </w:pPr>
            <w:r>
              <w:rPr>
                <w:rFonts w:hint="eastAsia"/>
                <w:color w:val="auto"/>
                <w:sz w:val="24"/>
                <w:highlight w:val="none"/>
                <w:lang w:val="en-US"/>
              </w:rPr>
              <w:t>②详细</w:t>
            </w:r>
            <w:r>
              <w:rPr>
                <w:rFonts w:hint="eastAsia" w:ascii="宋体" w:hAnsi="宋体" w:eastAsia="宋体" w:cs="宋体"/>
                <w:color w:val="auto"/>
                <w:sz w:val="24"/>
                <w:highlight w:val="none"/>
                <w:lang w:val="en-US"/>
              </w:rPr>
              <w:t>介绍企业服务数据仓</w:t>
            </w:r>
            <w:r>
              <w:rPr>
                <w:rFonts w:hint="eastAsia"/>
                <w:color w:val="auto"/>
                <w:sz w:val="24"/>
                <w:highlight w:val="none"/>
                <w:lang w:val="en-US"/>
              </w:rPr>
              <w:t>的</w:t>
            </w:r>
            <w:r>
              <w:rPr>
                <w:rFonts w:hint="eastAsia"/>
                <w:color w:val="auto"/>
                <w:sz w:val="24"/>
                <w:highlight w:val="none"/>
              </w:rPr>
              <w:t>功能模块，</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3703EAF0">
            <w:pPr>
              <w:tabs>
                <w:tab w:val="left" w:pos="1080"/>
              </w:tabs>
              <w:spacing w:line="320" w:lineRule="exact"/>
              <w:rPr>
                <w:rFonts w:hint="eastAsia"/>
                <w:color w:val="auto"/>
                <w:sz w:val="24"/>
                <w:highlight w:val="none"/>
              </w:rPr>
            </w:pPr>
            <w:r>
              <w:rPr>
                <w:rFonts w:hint="eastAsia"/>
                <w:color w:val="auto"/>
                <w:sz w:val="24"/>
                <w:highlight w:val="none"/>
                <w:lang w:val="en-US"/>
              </w:rPr>
              <w:t>③详细介</w:t>
            </w:r>
            <w:r>
              <w:rPr>
                <w:rFonts w:hint="eastAsia" w:ascii="宋体" w:hAnsi="宋体" w:eastAsia="宋体" w:cs="宋体"/>
                <w:color w:val="auto"/>
                <w:sz w:val="24"/>
                <w:highlight w:val="none"/>
                <w:lang w:val="en-US"/>
              </w:rPr>
              <w:t>绍涉企增值服务板块</w:t>
            </w:r>
            <w:r>
              <w:rPr>
                <w:rFonts w:hint="eastAsia"/>
                <w:color w:val="auto"/>
                <w:sz w:val="24"/>
                <w:highlight w:val="none"/>
                <w:lang w:val="en-US"/>
              </w:rPr>
              <w:t>的</w:t>
            </w:r>
            <w:r>
              <w:rPr>
                <w:rFonts w:hint="eastAsia"/>
                <w:color w:val="auto"/>
                <w:sz w:val="24"/>
                <w:highlight w:val="none"/>
              </w:rPr>
              <w:t>功能模块，</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572CB6F2">
            <w:pPr>
              <w:tabs>
                <w:tab w:val="left" w:pos="1080"/>
              </w:tabs>
              <w:spacing w:line="320" w:lineRule="exact"/>
              <w:rPr>
                <w:rFonts w:hint="eastAsia"/>
                <w:color w:val="auto"/>
                <w:sz w:val="24"/>
                <w:highlight w:val="none"/>
              </w:rPr>
            </w:pPr>
            <w:r>
              <w:rPr>
                <w:rFonts w:hint="eastAsia"/>
                <w:color w:val="auto"/>
                <w:sz w:val="24"/>
                <w:highlight w:val="none"/>
                <w:lang w:val="en-US"/>
              </w:rPr>
              <w:t>④详细介绍</w:t>
            </w:r>
            <w:r>
              <w:rPr>
                <w:rFonts w:hint="eastAsia" w:ascii="宋体" w:hAnsi="宋体" w:eastAsia="宋体" w:cs="宋体"/>
                <w:color w:val="auto"/>
                <w:sz w:val="24"/>
                <w:highlight w:val="none"/>
                <w:lang w:val="en-US"/>
              </w:rPr>
              <w:t>“企呼我应”涉企问题高效闭环解决场景</w:t>
            </w:r>
            <w:r>
              <w:rPr>
                <w:rFonts w:hint="eastAsia"/>
                <w:color w:val="auto"/>
                <w:sz w:val="24"/>
                <w:highlight w:val="none"/>
                <w:lang w:val="en-US"/>
              </w:rPr>
              <w:t>的</w:t>
            </w:r>
            <w:r>
              <w:rPr>
                <w:rFonts w:hint="eastAsia"/>
                <w:color w:val="auto"/>
                <w:sz w:val="24"/>
                <w:highlight w:val="none"/>
              </w:rPr>
              <w:t>功能模块</w:t>
            </w:r>
            <w:r>
              <w:rPr>
                <w:rFonts w:hint="eastAsia"/>
                <w:b/>
                <w:bCs/>
                <w:color w:val="auto"/>
                <w:sz w:val="24"/>
                <w:highlight w:val="none"/>
              </w:rPr>
              <w:t>，</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7A451405">
            <w:pPr>
              <w:tabs>
                <w:tab w:val="left" w:pos="1080"/>
              </w:tabs>
              <w:spacing w:line="320" w:lineRule="exact"/>
              <w:rPr>
                <w:rFonts w:hint="eastAsia"/>
                <w:color w:val="auto"/>
                <w:sz w:val="24"/>
                <w:highlight w:val="none"/>
              </w:rPr>
            </w:pPr>
            <w:r>
              <w:rPr>
                <w:rFonts w:hint="eastAsia"/>
                <w:color w:val="auto"/>
                <w:sz w:val="24"/>
                <w:highlight w:val="none"/>
                <w:lang w:val="en-US"/>
              </w:rPr>
              <w:t>⑤详细介绍</w:t>
            </w:r>
            <w:r>
              <w:rPr>
                <w:rFonts w:hint="eastAsia" w:ascii="宋体" w:hAnsi="宋体" w:eastAsia="宋体" w:cs="宋体"/>
                <w:color w:val="auto"/>
                <w:sz w:val="24"/>
                <w:highlight w:val="none"/>
                <w:lang w:val="en-US"/>
              </w:rPr>
              <w:t>“企呼我应”涉企问题高效闭环解决决策辅助平台</w:t>
            </w:r>
            <w:r>
              <w:rPr>
                <w:rFonts w:hint="eastAsia"/>
                <w:color w:val="auto"/>
                <w:sz w:val="24"/>
                <w:highlight w:val="none"/>
                <w:lang w:val="en-US"/>
              </w:rPr>
              <w:t>的</w:t>
            </w:r>
            <w:r>
              <w:rPr>
                <w:rFonts w:hint="eastAsia"/>
                <w:color w:val="auto"/>
                <w:sz w:val="24"/>
                <w:highlight w:val="none"/>
              </w:rPr>
              <w:t>功能模块，</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74FD0834">
            <w:pPr>
              <w:tabs>
                <w:tab w:val="left" w:pos="1080"/>
              </w:tabs>
              <w:spacing w:line="320" w:lineRule="exact"/>
              <w:rPr>
                <w:rFonts w:hint="eastAsia"/>
                <w:color w:val="auto"/>
                <w:sz w:val="24"/>
                <w:highlight w:val="none"/>
              </w:rPr>
            </w:pPr>
            <w:r>
              <w:rPr>
                <w:rFonts w:hint="eastAsia"/>
                <w:color w:val="auto"/>
                <w:kern w:val="2"/>
                <w:sz w:val="24"/>
                <w:szCs w:val="24"/>
                <w:highlight w:val="none"/>
                <w:lang w:val="en-US"/>
              </w:rPr>
              <w:t>⑥详细</w:t>
            </w:r>
            <w:r>
              <w:rPr>
                <w:rFonts w:hint="eastAsia" w:ascii="宋体" w:hAnsi="宋体" w:eastAsia="宋体" w:cs="宋体"/>
                <w:color w:val="auto"/>
                <w:sz w:val="24"/>
                <w:highlight w:val="none"/>
                <w:lang w:val="en-US"/>
              </w:rPr>
              <w:t>介绍“一类事”服务专区</w:t>
            </w:r>
            <w:r>
              <w:rPr>
                <w:rFonts w:hint="eastAsia"/>
                <w:color w:val="auto"/>
                <w:sz w:val="24"/>
                <w:highlight w:val="none"/>
                <w:lang w:val="en-US"/>
              </w:rPr>
              <w:t>的</w:t>
            </w:r>
            <w:r>
              <w:rPr>
                <w:rFonts w:hint="eastAsia"/>
                <w:color w:val="auto"/>
                <w:sz w:val="24"/>
                <w:highlight w:val="none"/>
              </w:rPr>
              <w:t>功能模块</w:t>
            </w:r>
            <w:r>
              <w:rPr>
                <w:rFonts w:hint="eastAsia"/>
                <w:color w:val="auto"/>
                <w:kern w:val="2"/>
                <w:sz w:val="24"/>
                <w:szCs w:val="24"/>
                <w:highlight w:val="none"/>
                <w:lang w:val="en-US"/>
              </w:rPr>
              <w:t>，</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28EC5001">
            <w:pPr>
              <w:tabs>
                <w:tab w:val="left" w:pos="1080"/>
              </w:tabs>
              <w:spacing w:line="320" w:lineRule="exact"/>
              <w:rPr>
                <w:rFonts w:hint="eastAsia"/>
                <w:color w:val="auto"/>
                <w:sz w:val="24"/>
                <w:highlight w:val="none"/>
              </w:rPr>
            </w:pPr>
            <w:r>
              <w:rPr>
                <w:rFonts w:hint="eastAsia"/>
                <w:color w:val="auto"/>
                <w:sz w:val="24"/>
                <w:highlight w:val="none"/>
                <w:lang w:val="en-US"/>
              </w:rPr>
              <w:t>⑦</w:t>
            </w:r>
            <w:r>
              <w:rPr>
                <w:rFonts w:hint="eastAsia"/>
                <w:color w:val="auto"/>
                <w:kern w:val="2"/>
                <w:sz w:val="24"/>
                <w:szCs w:val="24"/>
                <w:highlight w:val="none"/>
                <w:lang w:val="en-US"/>
              </w:rPr>
              <w:t>详细介绍</w:t>
            </w:r>
            <w:r>
              <w:rPr>
                <w:rFonts w:hint="eastAsia" w:ascii="宋体" w:hAnsi="宋体" w:eastAsia="宋体" w:cs="宋体"/>
                <w:color w:val="auto"/>
                <w:sz w:val="24"/>
                <w:highlight w:val="none"/>
                <w:lang w:val="en-US"/>
              </w:rPr>
              <w:t>企业综合服务涉企问题高效闭环解决系统区县站点（标准版）</w:t>
            </w:r>
            <w:r>
              <w:rPr>
                <w:rFonts w:hint="eastAsia"/>
                <w:color w:val="auto"/>
                <w:kern w:val="2"/>
                <w:sz w:val="24"/>
                <w:szCs w:val="24"/>
                <w:highlight w:val="none"/>
                <w:lang w:val="en-US"/>
              </w:rPr>
              <w:t>的功能模块,</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50A9F0F8">
            <w:pPr>
              <w:tabs>
                <w:tab w:val="left" w:pos="1080"/>
              </w:tabs>
              <w:spacing w:line="320" w:lineRule="exact"/>
              <w:rPr>
                <w:rFonts w:hint="eastAsia"/>
                <w:color w:val="auto"/>
                <w:sz w:val="24"/>
                <w:highlight w:val="none"/>
                <w:lang w:val="en-US"/>
              </w:rPr>
            </w:pPr>
            <w:r>
              <w:rPr>
                <w:rFonts w:hint="eastAsia"/>
                <w:color w:val="auto"/>
                <w:kern w:val="2"/>
                <w:sz w:val="24"/>
                <w:szCs w:val="24"/>
                <w:highlight w:val="none"/>
                <w:lang w:val="en-US"/>
              </w:rPr>
              <w:t>⑧详细介绍</w:t>
            </w:r>
            <w:r>
              <w:rPr>
                <w:rFonts w:hint="eastAsia" w:ascii="宋体" w:hAnsi="宋体" w:eastAsia="宋体" w:cs="宋体"/>
                <w:color w:val="auto"/>
                <w:sz w:val="24"/>
                <w:highlight w:val="none"/>
                <w:lang w:val="en-US"/>
              </w:rPr>
              <w:t>机关内部事件流转协同场景</w:t>
            </w:r>
            <w:r>
              <w:rPr>
                <w:rFonts w:hint="eastAsia"/>
                <w:color w:val="auto"/>
                <w:kern w:val="2"/>
                <w:sz w:val="24"/>
                <w:szCs w:val="24"/>
                <w:highlight w:val="none"/>
                <w:lang w:val="en-US"/>
              </w:rPr>
              <w:t>的功能模块，</w:t>
            </w:r>
            <w:r>
              <w:rPr>
                <w:rFonts w:hint="eastAsia"/>
                <w:color w:val="auto"/>
                <w:sz w:val="24"/>
                <w:highlight w:val="none"/>
                <w:lang w:val="en-US" w:eastAsia="zh-CN"/>
              </w:rPr>
              <w:t>方案</w:t>
            </w:r>
            <w:r>
              <w:rPr>
                <w:rFonts w:hint="eastAsia"/>
                <w:color w:val="auto"/>
                <w:sz w:val="24"/>
                <w:highlight w:val="none"/>
                <w:lang w:val="en-US"/>
              </w:rPr>
              <w:t>完全符合本项目要求</w:t>
            </w:r>
            <w:r>
              <w:rPr>
                <w:rFonts w:hint="eastAsia"/>
                <w:color w:val="auto"/>
                <w:sz w:val="24"/>
                <w:highlight w:val="none"/>
                <w:lang w:val="en-US" w:eastAsia="zh-CN"/>
              </w:rPr>
              <w:t>、</w:t>
            </w:r>
            <w:r>
              <w:rPr>
                <w:rFonts w:hint="eastAsia"/>
                <w:color w:val="auto"/>
                <w:sz w:val="24"/>
                <w:highlight w:val="none"/>
                <w:lang w:val="en-US"/>
              </w:rPr>
              <w:t>覆盖所有建设内容</w:t>
            </w:r>
            <w:r>
              <w:rPr>
                <w:rFonts w:hint="eastAsia"/>
                <w:color w:val="auto"/>
                <w:sz w:val="24"/>
                <w:highlight w:val="none"/>
                <w:lang w:val="en-US" w:eastAsia="zh-CN"/>
              </w:rPr>
              <w:t>、且提出对本项目有建设性承诺</w:t>
            </w:r>
            <w:r>
              <w:rPr>
                <w:rFonts w:hint="eastAsia"/>
                <w:color w:val="auto"/>
                <w:sz w:val="24"/>
                <w:highlight w:val="none"/>
                <w:lang w:val="en-US"/>
              </w:rPr>
              <w:t>的得5分，方案尚可、基本覆盖所有建设内容的得</w:t>
            </w:r>
            <w:r>
              <w:rPr>
                <w:rFonts w:hint="eastAsia"/>
                <w:color w:val="auto"/>
                <w:sz w:val="24"/>
                <w:highlight w:val="none"/>
                <w:lang w:val="en-US" w:eastAsia="zh-CN"/>
              </w:rPr>
              <w:t>4</w:t>
            </w:r>
            <w:r>
              <w:rPr>
                <w:rFonts w:hint="eastAsia"/>
                <w:color w:val="auto"/>
                <w:sz w:val="24"/>
                <w:highlight w:val="none"/>
                <w:lang w:val="en-US"/>
              </w:rPr>
              <w:t>分，技术方案略有不足、建设内容尚有缺漏的得</w:t>
            </w:r>
            <w:r>
              <w:rPr>
                <w:rFonts w:hint="eastAsia"/>
                <w:color w:val="auto"/>
                <w:sz w:val="24"/>
                <w:highlight w:val="none"/>
                <w:lang w:val="en-US" w:eastAsia="zh-CN"/>
              </w:rPr>
              <w:t>3</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未完全符合本项目要求且建设内容缺漏的得</w:t>
            </w:r>
            <w:r>
              <w:rPr>
                <w:rFonts w:hint="eastAsia"/>
                <w:color w:val="auto"/>
                <w:sz w:val="24"/>
                <w:highlight w:val="none"/>
                <w:lang w:val="en-US" w:eastAsia="zh-CN"/>
              </w:rPr>
              <w:t>1</w:t>
            </w:r>
            <w:r>
              <w:rPr>
                <w:rFonts w:hint="eastAsia"/>
                <w:color w:val="auto"/>
                <w:sz w:val="24"/>
                <w:highlight w:val="none"/>
                <w:lang w:val="en-US"/>
              </w:rPr>
              <w:t>分。</w:t>
            </w:r>
          </w:p>
          <w:p w14:paraId="7A253741">
            <w:pPr>
              <w:tabs>
                <w:tab w:val="left" w:pos="1080"/>
              </w:tabs>
              <w:spacing w:line="320" w:lineRule="exact"/>
              <w:rPr>
                <w:rFonts w:hint="eastAsia" w:cs="仿宋"/>
                <w:color w:val="auto"/>
                <w:sz w:val="24"/>
                <w:szCs w:val="24"/>
                <w:highlight w:val="none"/>
                <w:lang w:val="en-US" w:eastAsia="zh-CN"/>
              </w:rPr>
            </w:pPr>
            <w:r>
              <w:rPr>
                <w:rFonts w:hint="eastAsia"/>
                <w:color w:val="auto"/>
                <w:sz w:val="24"/>
                <w:highlight w:val="none"/>
                <w:lang w:val="en-US"/>
              </w:rPr>
              <w:t>⑨</w:t>
            </w:r>
            <w:r>
              <w:rPr>
                <w:rFonts w:hint="eastAsia" w:ascii="宋体" w:hAnsi="宋体" w:eastAsia="宋体" w:cs="宋体"/>
                <w:color w:val="auto"/>
                <w:sz w:val="24"/>
                <w:highlight w:val="none"/>
                <w:lang w:val="en-US"/>
              </w:rPr>
              <w:t>其他外部对接</w:t>
            </w:r>
            <w:r>
              <w:rPr>
                <w:rFonts w:hint="eastAsia" w:ascii="宋体" w:hAnsi="宋体" w:eastAsia="宋体" w:cs="宋体"/>
                <w:color w:val="auto"/>
                <w:sz w:val="24"/>
                <w:highlight w:val="none"/>
                <w:lang w:val="en-US" w:eastAsia="zh-CN"/>
              </w:rPr>
              <w:t>方案</w:t>
            </w:r>
            <w:r>
              <w:rPr>
                <w:rFonts w:hint="eastAsia" w:cs="仿宋"/>
                <w:color w:val="auto"/>
                <w:sz w:val="24"/>
                <w:szCs w:val="24"/>
                <w:highlight w:val="none"/>
                <w:lang w:val="en-US" w:eastAsia="zh-CN"/>
              </w:rPr>
              <w:t>；</w:t>
            </w:r>
            <w:r>
              <w:rPr>
                <w:rFonts w:hint="eastAsia"/>
                <w:color w:val="auto"/>
                <w:sz w:val="24"/>
                <w:highlight w:val="none"/>
                <w:lang w:val="en-US" w:eastAsia="zh-CN"/>
              </w:rPr>
              <w:t>方案</w:t>
            </w:r>
            <w:r>
              <w:rPr>
                <w:rFonts w:hint="eastAsia"/>
                <w:color w:val="auto"/>
                <w:sz w:val="24"/>
                <w:highlight w:val="none"/>
                <w:lang w:val="en-US"/>
              </w:rPr>
              <w:t>完全符合本项目要求的得</w:t>
            </w:r>
            <w:r>
              <w:rPr>
                <w:rFonts w:hint="eastAsia"/>
                <w:color w:val="auto"/>
                <w:sz w:val="24"/>
                <w:highlight w:val="none"/>
                <w:lang w:val="en-US" w:eastAsia="zh-CN"/>
              </w:rPr>
              <w:t>2</w:t>
            </w:r>
            <w:r>
              <w:rPr>
                <w:rFonts w:hint="eastAsia"/>
                <w:color w:val="auto"/>
                <w:sz w:val="24"/>
                <w:highlight w:val="none"/>
                <w:lang w:val="en-US"/>
              </w:rPr>
              <w:t>分，方案尚可的得</w:t>
            </w:r>
            <w:r>
              <w:rPr>
                <w:rFonts w:hint="eastAsia"/>
                <w:color w:val="auto"/>
                <w:sz w:val="24"/>
                <w:highlight w:val="none"/>
                <w:lang w:val="en-US" w:eastAsia="zh-CN"/>
              </w:rPr>
              <w:t>1.5</w:t>
            </w:r>
            <w:r>
              <w:rPr>
                <w:rFonts w:hint="eastAsia"/>
                <w:color w:val="auto"/>
                <w:sz w:val="24"/>
                <w:highlight w:val="none"/>
                <w:lang w:val="en-US"/>
              </w:rPr>
              <w:t>分，技术方案略有不足的得</w:t>
            </w:r>
            <w:r>
              <w:rPr>
                <w:rFonts w:hint="eastAsia"/>
                <w:color w:val="auto"/>
                <w:sz w:val="24"/>
                <w:highlight w:val="none"/>
                <w:lang w:val="en-US" w:eastAsia="zh-CN"/>
              </w:rPr>
              <w:t>1</w:t>
            </w:r>
            <w:r>
              <w:rPr>
                <w:rFonts w:hint="eastAsia"/>
                <w:color w:val="auto"/>
                <w:sz w:val="24"/>
                <w:highlight w:val="none"/>
                <w:lang w:val="en-US"/>
              </w:rPr>
              <w:t>分。</w:t>
            </w:r>
          </w:p>
          <w:p w14:paraId="50473C4D">
            <w:pPr>
              <w:tabs>
                <w:tab w:val="left" w:pos="1080"/>
              </w:tabs>
              <w:spacing w:line="320" w:lineRule="exact"/>
              <w:rPr>
                <w:rFonts w:hint="default"/>
                <w:color w:val="auto"/>
                <w:highlight w:val="none"/>
                <w:lang w:val="en-US" w:eastAsia="zh-CN"/>
              </w:rPr>
            </w:pPr>
            <w:r>
              <w:rPr>
                <w:rFonts w:hint="eastAsia"/>
                <w:color w:val="auto"/>
                <w:sz w:val="24"/>
                <w:highlight w:val="none"/>
                <w:lang w:val="en-US" w:eastAsia="zh-CN"/>
              </w:rPr>
              <w:t>⑩安全防护方案，方案</w:t>
            </w:r>
            <w:r>
              <w:rPr>
                <w:rFonts w:hint="eastAsia"/>
                <w:color w:val="auto"/>
                <w:sz w:val="24"/>
                <w:highlight w:val="none"/>
                <w:lang w:val="en-US"/>
              </w:rPr>
              <w:t>完全符合本项目要求的得</w:t>
            </w:r>
            <w:r>
              <w:rPr>
                <w:rFonts w:hint="eastAsia"/>
                <w:color w:val="auto"/>
                <w:sz w:val="24"/>
                <w:highlight w:val="none"/>
                <w:lang w:val="en-US" w:eastAsia="zh-CN"/>
              </w:rPr>
              <w:t>2</w:t>
            </w:r>
            <w:r>
              <w:rPr>
                <w:rFonts w:hint="eastAsia"/>
                <w:color w:val="auto"/>
                <w:sz w:val="24"/>
                <w:highlight w:val="none"/>
                <w:lang w:val="en-US"/>
              </w:rPr>
              <w:t>分，方案尚可的得</w:t>
            </w:r>
            <w:r>
              <w:rPr>
                <w:rFonts w:hint="eastAsia"/>
                <w:color w:val="auto"/>
                <w:sz w:val="24"/>
                <w:highlight w:val="none"/>
                <w:lang w:val="en-US" w:eastAsia="zh-CN"/>
              </w:rPr>
              <w:t>1.5</w:t>
            </w:r>
            <w:r>
              <w:rPr>
                <w:rFonts w:hint="eastAsia"/>
                <w:color w:val="auto"/>
                <w:sz w:val="24"/>
                <w:highlight w:val="none"/>
                <w:lang w:val="en-US"/>
              </w:rPr>
              <w:t>分，</w:t>
            </w:r>
            <w:r>
              <w:rPr>
                <w:rFonts w:hint="eastAsia"/>
                <w:color w:val="auto"/>
                <w:sz w:val="24"/>
                <w:highlight w:val="none"/>
                <w:lang w:val="en-US" w:eastAsia="zh-CN"/>
              </w:rPr>
              <w:t>方案</w:t>
            </w:r>
            <w:r>
              <w:rPr>
                <w:rFonts w:hint="eastAsia"/>
                <w:color w:val="auto"/>
                <w:sz w:val="24"/>
                <w:highlight w:val="none"/>
                <w:lang w:val="en-US"/>
              </w:rPr>
              <w:t>未完全符合本项目的得</w:t>
            </w:r>
            <w:r>
              <w:rPr>
                <w:rFonts w:hint="eastAsia"/>
                <w:color w:val="auto"/>
                <w:sz w:val="24"/>
                <w:highlight w:val="none"/>
                <w:lang w:val="en-US" w:eastAsia="zh-CN"/>
              </w:rPr>
              <w:t>1</w:t>
            </w:r>
            <w:r>
              <w:rPr>
                <w:rFonts w:hint="eastAsia"/>
                <w:color w:val="auto"/>
                <w:sz w:val="24"/>
                <w:highlight w:val="none"/>
                <w:lang w:val="en-US"/>
              </w:rPr>
              <w:t>分。</w:t>
            </w:r>
          </w:p>
        </w:tc>
      </w:tr>
      <w:tr w14:paraId="6B32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832" w:type="dxa"/>
            <w:vMerge w:val="restart"/>
            <w:tcMar>
              <w:top w:w="0" w:type="dxa"/>
              <w:left w:w="108" w:type="dxa"/>
              <w:bottom w:w="0" w:type="dxa"/>
              <w:right w:w="108" w:type="dxa"/>
            </w:tcMar>
            <w:vAlign w:val="center"/>
          </w:tcPr>
          <w:p w14:paraId="2B35A419">
            <w:pPr>
              <w:widowControl/>
              <w:spacing w:line="360" w:lineRule="exact"/>
              <w:jc w:val="center"/>
              <w:rPr>
                <w:rFonts w:hint="eastAsia"/>
                <w:color w:val="auto"/>
                <w:sz w:val="24"/>
                <w:szCs w:val="24"/>
                <w:highlight w:val="none"/>
              </w:rPr>
            </w:pPr>
            <w:r>
              <w:rPr>
                <w:rFonts w:hint="eastAsia"/>
                <w:color w:val="auto"/>
                <w:sz w:val="24"/>
                <w:szCs w:val="24"/>
                <w:highlight w:val="none"/>
                <w:lang w:val="en-US"/>
              </w:rPr>
              <w:t>3</w:t>
            </w:r>
          </w:p>
        </w:tc>
        <w:tc>
          <w:tcPr>
            <w:tcW w:w="1325" w:type="dxa"/>
            <w:vMerge w:val="restart"/>
            <w:tcMar>
              <w:top w:w="0" w:type="dxa"/>
              <w:left w:w="108" w:type="dxa"/>
              <w:bottom w:w="0" w:type="dxa"/>
              <w:right w:w="108" w:type="dxa"/>
            </w:tcMar>
            <w:vAlign w:val="center"/>
          </w:tcPr>
          <w:p w14:paraId="5FC1E848">
            <w:pPr>
              <w:jc w:val="center"/>
              <w:textAlignment w:val="center"/>
              <w:rPr>
                <w:rFonts w:hint="eastAsia"/>
                <w:color w:val="auto"/>
                <w:sz w:val="24"/>
                <w:szCs w:val="24"/>
                <w:highlight w:val="none"/>
                <w:lang w:val="en-US"/>
              </w:rPr>
            </w:pPr>
            <w:r>
              <w:rPr>
                <w:rFonts w:hint="eastAsia"/>
                <w:color w:val="auto"/>
                <w:sz w:val="24"/>
                <w:szCs w:val="24"/>
                <w:highlight w:val="none"/>
                <w:lang w:val="en-US"/>
              </w:rPr>
              <w:t>项目实施方案</w:t>
            </w:r>
          </w:p>
          <w:p w14:paraId="7DB6CFAA">
            <w:pPr>
              <w:jc w:val="center"/>
              <w:textAlignment w:val="center"/>
              <w:rPr>
                <w:rFonts w:hint="eastAsia"/>
                <w:color w:val="auto"/>
                <w:sz w:val="24"/>
                <w:szCs w:val="24"/>
                <w:highlight w:val="none"/>
              </w:rPr>
            </w:pPr>
            <w:r>
              <w:rPr>
                <w:rFonts w:hint="eastAsia"/>
                <w:color w:val="auto"/>
                <w:sz w:val="24"/>
                <w:szCs w:val="24"/>
                <w:highlight w:val="none"/>
                <w:lang w:val="en-US"/>
              </w:rPr>
              <w:t>（0-</w:t>
            </w:r>
            <w:r>
              <w:rPr>
                <w:rFonts w:hint="eastAsia"/>
                <w:color w:val="auto"/>
                <w:sz w:val="24"/>
                <w:szCs w:val="24"/>
                <w:highlight w:val="none"/>
                <w:lang w:val="en-US" w:eastAsia="zh-CN"/>
              </w:rPr>
              <w:t>11</w:t>
            </w:r>
            <w:r>
              <w:rPr>
                <w:rFonts w:hint="eastAsia"/>
                <w:color w:val="auto"/>
                <w:sz w:val="24"/>
                <w:szCs w:val="24"/>
                <w:highlight w:val="none"/>
                <w:lang w:val="en-US"/>
              </w:rPr>
              <w:t>分）</w:t>
            </w:r>
          </w:p>
        </w:tc>
        <w:tc>
          <w:tcPr>
            <w:tcW w:w="850" w:type="dxa"/>
            <w:tcMar>
              <w:top w:w="0" w:type="dxa"/>
              <w:left w:w="108" w:type="dxa"/>
              <w:bottom w:w="0" w:type="dxa"/>
              <w:right w:w="108" w:type="dxa"/>
            </w:tcMar>
            <w:vAlign w:val="center"/>
          </w:tcPr>
          <w:p w14:paraId="22D7A14D">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3</w:t>
            </w:r>
            <w:r>
              <w:rPr>
                <w:rFonts w:hint="eastAsia"/>
                <w:color w:val="auto"/>
                <w:sz w:val="24"/>
                <w:szCs w:val="24"/>
                <w:highlight w:val="none"/>
              </w:rPr>
              <w:t>分</w:t>
            </w:r>
          </w:p>
        </w:tc>
        <w:tc>
          <w:tcPr>
            <w:tcW w:w="6635" w:type="dxa"/>
            <w:tcMar>
              <w:top w:w="0" w:type="dxa"/>
              <w:left w:w="108" w:type="dxa"/>
              <w:bottom w:w="0" w:type="dxa"/>
              <w:right w:w="108" w:type="dxa"/>
            </w:tcMar>
            <w:vAlign w:val="center"/>
          </w:tcPr>
          <w:p w14:paraId="72F447ED">
            <w:pPr>
              <w:widowControl/>
              <w:autoSpaceDE/>
              <w:autoSpaceDN/>
              <w:textAlignment w:val="center"/>
              <w:rPr>
                <w:rFonts w:hint="eastAsia" w:eastAsia="宋体"/>
                <w:color w:val="auto"/>
                <w:sz w:val="24"/>
                <w:szCs w:val="24"/>
                <w:highlight w:val="none"/>
                <w:lang w:val="en-US" w:eastAsia="zh-CN"/>
              </w:rPr>
            </w:pPr>
            <w:r>
              <w:rPr>
                <w:rFonts w:hint="eastAsia"/>
                <w:b/>
                <w:bCs/>
                <w:color w:val="auto"/>
                <w:sz w:val="24"/>
                <w:szCs w:val="24"/>
                <w:highlight w:val="none"/>
                <w:lang w:val="en-US" w:bidi="ar"/>
              </w:rPr>
              <w:t>1.项目进度方案：</w:t>
            </w:r>
            <w:r>
              <w:rPr>
                <w:rFonts w:hint="eastAsia"/>
                <w:color w:val="auto"/>
                <w:sz w:val="24"/>
                <w:szCs w:val="24"/>
                <w:highlight w:val="none"/>
                <w:lang w:val="en-US" w:bidi="ar"/>
              </w:rPr>
              <w:t>项目进度方案内容合理、可操作性强，能完全满足项目需求的得3分；</w:t>
            </w:r>
            <w:r>
              <w:rPr>
                <w:rFonts w:hint="eastAsia"/>
                <w:color w:val="auto"/>
                <w:sz w:val="24"/>
                <w:highlight w:val="none"/>
              </w:rPr>
              <w:t>方案有全面描述，但可行性一般的得</w:t>
            </w:r>
            <w:r>
              <w:rPr>
                <w:rFonts w:hint="eastAsia"/>
                <w:color w:val="auto"/>
                <w:sz w:val="24"/>
                <w:highlight w:val="none"/>
                <w:lang w:val="en-US"/>
              </w:rPr>
              <w:t>2分，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2260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832" w:type="dxa"/>
            <w:vMerge w:val="continue"/>
            <w:tcMar>
              <w:top w:w="0" w:type="dxa"/>
              <w:left w:w="108" w:type="dxa"/>
              <w:bottom w:w="0" w:type="dxa"/>
              <w:right w:w="108" w:type="dxa"/>
            </w:tcMar>
            <w:vAlign w:val="center"/>
          </w:tcPr>
          <w:p w14:paraId="7D4E8BDE">
            <w:pPr>
              <w:textAlignment w:val="center"/>
              <w:rPr>
                <w:rFonts w:hint="eastAsia"/>
                <w:color w:val="auto"/>
                <w:sz w:val="24"/>
                <w:szCs w:val="24"/>
                <w:highlight w:val="none"/>
                <w:lang w:val="en-US"/>
              </w:rPr>
            </w:pPr>
          </w:p>
        </w:tc>
        <w:tc>
          <w:tcPr>
            <w:tcW w:w="1325" w:type="dxa"/>
            <w:vMerge w:val="continue"/>
            <w:tcMar>
              <w:top w:w="0" w:type="dxa"/>
              <w:left w:w="108" w:type="dxa"/>
              <w:bottom w:w="0" w:type="dxa"/>
              <w:right w:w="108" w:type="dxa"/>
            </w:tcMar>
            <w:vAlign w:val="center"/>
          </w:tcPr>
          <w:p w14:paraId="5A5CA014">
            <w:pPr>
              <w:textAlignment w:val="center"/>
              <w:rPr>
                <w:rFonts w:hint="eastAsia"/>
                <w:color w:val="auto"/>
                <w:sz w:val="24"/>
                <w:szCs w:val="24"/>
                <w:highlight w:val="none"/>
                <w:lang w:val="en-US"/>
              </w:rPr>
            </w:pPr>
          </w:p>
        </w:tc>
        <w:tc>
          <w:tcPr>
            <w:tcW w:w="850" w:type="dxa"/>
            <w:tcMar>
              <w:top w:w="0" w:type="dxa"/>
              <w:left w:w="108" w:type="dxa"/>
              <w:bottom w:w="0" w:type="dxa"/>
              <w:right w:w="108" w:type="dxa"/>
            </w:tcMar>
            <w:vAlign w:val="center"/>
          </w:tcPr>
          <w:p w14:paraId="79E51BE7">
            <w:pPr>
              <w:jc w:val="center"/>
              <w:textAlignment w:val="center"/>
              <w:rPr>
                <w:rFonts w:hint="eastAsia"/>
                <w:color w:val="auto"/>
                <w:sz w:val="24"/>
                <w:szCs w:val="24"/>
                <w:highlight w:val="none"/>
                <w:lang w:val="en-US"/>
              </w:rPr>
            </w:pPr>
            <w:r>
              <w:rPr>
                <w:rFonts w:hint="eastAsia"/>
                <w:color w:val="auto"/>
                <w:sz w:val="24"/>
                <w:szCs w:val="24"/>
                <w:highlight w:val="none"/>
                <w:lang w:val="en-US"/>
              </w:rPr>
              <w:t>3</w:t>
            </w:r>
            <w:r>
              <w:rPr>
                <w:rFonts w:hint="eastAsia"/>
                <w:color w:val="auto"/>
                <w:sz w:val="24"/>
                <w:szCs w:val="24"/>
                <w:highlight w:val="none"/>
              </w:rPr>
              <w:t>分</w:t>
            </w:r>
          </w:p>
        </w:tc>
        <w:tc>
          <w:tcPr>
            <w:tcW w:w="6635" w:type="dxa"/>
            <w:tcMar>
              <w:top w:w="0" w:type="dxa"/>
              <w:left w:w="108" w:type="dxa"/>
              <w:bottom w:w="0" w:type="dxa"/>
              <w:right w:w="108" w:type="dxa"/>
            </w:tcMar>
            <w:vAlign w:val="center"/>
          </w:tcPr>
          <w:p w14:paraId="54686142">
            <w:pPr>
              <w:widowControl/>
              <w:autoSpaceDE/>
              <w:autoSpaceDN/>
              <w:textAlignment w:val="center"/>
              <w:rPr>
                <w:rFonts w:hint="eastAsia"/>
                <w:color w:val="auto"/>
                <w:sz w:val="24"/>
                <w:szCs w:val="24"/>
                <w:highlight w:val="none"/>
                <w:lang w:val="en-US"/>
              </w:rPr>
            </w:pPr>
            <w:r>
              <w:rPr>
                <w:rFonts w:hint="eastAsia"/>
                <w:b/>
                <w:bCs/>
                <w:color w:val="auto"/>
                <w:sz w:val="24"/>
                <w:szCs w:val="24"/>
                <w:highlight w:val="none"/>
                <w:lang w:val="en-US" w:bidi="ar"/>
              </w:rPr>
              <w:t>2.项目试运行方案：</w:t>
            </w:r>
            <w:r>
              <w:rPr>
                <w:rFonts w:hint="eastAsia"/>
                <w:color w:val="auto"/>
                <w:sz w:val="24"/>
                <w:szCs w:val="24"/>
                <w:highlight w:val="none"/>
                <w:lang w:val="en-US" w:bidi="ar"/>
              </w:rPr>
              <w:t>根据试运行方案的完整性、合理性、切实可行性进行评价。方案内容完整、充分，验收计划清晰且可行性高的得3分；</w:t>
            </w:r>
            <w:r>
              <w:rPr>
                <w:rFonts w:hint="eastAsia"/>
                <w:color w:val="auto"/>
                <w:sz w:val="24"/>
                <w:highlight w:val="none"/>
              </w:rPr>
              <w:t>各项方案有全面描述，但可行性一般的得</w:t>
            </w:r>
            <w:r>
              <w:rPr>
                <w:rFonts w:hint="eastAsia"/>
                <w:color w:val="auto"/>
                <w:sz w:val="24"/>
                <w:highlight w:val="none"/>
                <w:lang w:val="en-US"/>
              </w:rPr>
              <w:t>2分，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04B9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32" w:type="dxa"/>
            <w:vMerge w:val="continue"/>
            <w:tcMar>
              <w:top w:w="0" w:type="dxa"/>
              <w:left w:w="108" w:type="dxa"/>
              <w:bottom w:w="0" w:type="dxa"/>
              <w:right w:w="108" w:type="dxa"/>
            </w:tcMar>
            <w:vAlign w:val="center"/>
          </w:tcPr>
          <w:p w14:paraId="1A288211">
            <w:pPr>
              <w:textAlignment w:val="center"/>
              <w:rPr>
                <w:rFonts w:hint="eastAsia"/>
                <w:color w:val="auto"/>
                <w:sz w:val="24"/>
                <w:szCs w:val="24"/>
                <w:highlight w:val="none"/>
                <w:lang w:val="en-US"/>
              </w:rPr>
            </w:pPr>
          </w:p>
        </w:tc>
        <w:tc>
          <w:tcPr>
            <w:tcW w:w="1325" w:type="dxa"/>
            <w:vMerge w:val="continue"/>
            <w:tcMar>
              <w:top w:w="0" w:type="dxa"/>
              <w:left w:w="108" w:type="dxa"/>
              <w:bottom w:w="0" w:type="dxa"/>
              <w:right w:w="108" w:type="dxa"/>
            </w:tcMar>
            <w:vAlign w:val="center"/>
          </w:tcPr>
          <w:p w14:paraId="2D7D7BC1">
            <w:pPr>
              <w:textAlignment w:val="center"/>
              <w:rPr>
                <w:rFonts w:hint="eastAsia"/>
                <w:color w:val="auto"/>
                <w:sz w:val="24"/>
                <w:szCs w:val="24"/>
                <w:highlight w:val="none"/>
                <w:lang w:val="en-US"/>
              </w:rPr>
            </w:pPr>
          </w:p>
        </w:tc>
        <w:tc>
          <w:tcPr>
            <w:tcW w:w="850" w:type="dxa"/>
            <w:tcMar>
              <w:top w:w="0" w:type="dxa"/>
              <w:left w:w="108" w:type="dxa"/>
              <w:bottom w:w="0" w:type="dxa"/>
              <w:right w:w="108" w:type="dxa"/>
            </w:tcMar>
            <w:vAlign w:val="center"/>
          </w:tcPr>
          <w:p w14:paraId="4AD7D760">
            <w:pPr>
              <w:jc w:val="center"/>
              <w:textAlignment w:val="center"/>
              <w:rPr>
                <w:rFonts w:hint="eastAsia"/>
                <w:color w:val="auto"/>
                <w:sz w:val="24"/>
                <w:szCs w:val="24"/>
                <w:highlight w:val="none"/>
                <w:lang w:val="en-US"/>
              </w:rPr>
            </w:pPr>
            <w:r>
              <w:rPr>
                <w:rFonts w:hint="eastAsia"/>
                <w:color w:val="auto"/>
                <w:sz w:val="24"/>
                <w:szCs w:val="24"/>
                <w:highlight w:val="none"/>
                <w:lang w:val="en-US"/>
              </w:rPr>
              <w:t>3</w:t>
            </w:r>
            <w:r>
              <w:rPr>
                <w:rFonts w:hint="eastAsia"/>
                <w:color w:val="auto"/>
                <w:sz w:val="24"/>
                <w:szCs w:val="24"/>
                <w:highlight w:val="none"/>
              </w:rPr>
              <w:t>分</w:t>
            </w:r>
          </w:p>
        </w:tc>
        <w:tc>
          <w:tcPr>
            <w:tcW w:w="6635" w:type="dxa"/>
            <w:tcMar>
              <w:top w:w="0" w:type="dxa"/>
              <w:left w:w="108" w:type="dxa"/>
              <w:bottom w:w="0" w:type="dxa"/>
              <w:right w:w="108" w:type="dxa"/>
            </w:tcMar>
            <w:vAlign w:val="center"/>
          </w:tcPr>
          <w:p w14:paraId="441C631E">
            <w:pPr>
              <w:widowControl/>
              <w:autoSpaceDE/>
              <w:autoSpaceDN/>
              <w:textAlignment w:val="center"/>
              <w:rPr>
                <w:rFonts w:hint="eastAsia"/>
                <w:color w:val="auto"/>
                <w:sz w:val="24"/>
                <w:szCs w:val="24"/>
                <w:highlight w:val="none"/>
                <w:lang w:val="en-US"/>
              </w:rPr>
            </w:pPr>
            <w:r>
              <w:rPr>
                <w:rFonts w:hint="eastAsia"/>
                <w:b/>
                <w:bCs/>
                <w:color w:val="auto"/>
                <w:sz w:val="24"/>
                <w:szCs w:val="24"/>
                <w:highlight w:val="none"/>
                <w:lang w:val="en-US" w:bidi="ar"/>
              </w:rPr>
              <w:t>3.项目验收方案：</w:t>
            </w:r>
            <w:r>
              <w:rPr>
                <w:rFonts w:hint="eastAsia"/>
                <w:color w:val="auto"/>
                <w:sz w:val="24"/>
                <w:szCs w:val="24"/>
                <w:highlight w:val="none"/>
                <w:lang w:val="en-US" w:bidi="ar"/>
              </w:rPr>
              <w:t>根据验收方案的完整性、合理性、切实可行性进行评价。验收依据及验收内容完整、充分，验收计划清晰且可行性高的得3分；</w:t>
            </w:r>
            <w:r>
              <w:rPr>
                <w:rFonts w:hint="eastAsia"/>
                <w:color w:val="auto"/>
                <w:sz w:val="24"/>
                <w:highlight w:val="none"/>
              </w:rPr>
              <w:t>方案有全面描述，但可行性一般的得</w:t>
            </w:r>
            <w:r>
              <w:rPr>
                <w:rFonts w:hint="eastAsia"/>
                <w:color w:val="auto"/>
                <w:sz w:val="24"/>
                <w:highlight w:val="none"/>
                <w:lang w:val="en-US"/>
              </w:rPr>
              <w:t>2分，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6509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832" w:type="dxa"/>
            <w:vMerge w:val="continue"/>
            <w:tcMar>
              <w:top w:w="0" w:type="dxa"/>
              <w:left w:w="108" w:type="dxa"/>
              <w:bottom w:w="0" w:type="dxa"/>
              <w:right w:w="108" w:type="dxa"/>
            </w:tcMar>
            <w:vAlign w:val="center"/>
          </w:tcPr>
          <w:p w14:paraId="36176F85">
            <w:pPr>
              <w:textAlignment w:val="center"/>
              <w:rPr>
                <w:rFonts w:hint="eastAsia"/>
                <w:color w:val="auto"/>
                <w:sz w:val="24"/>
                <w:szCs w:val="24"/>
                <w:highlight w:val="none"/>
                <w:lang w:val="en-US"/>
              </w:rPr>
            </w:pPr>
          </w:p>
        </w:tc>
        <w:tc>
          <w:tcPr>
            <w:tcW w:w="1325" w:type="dxa"/>
            <w:vMerge w:val="continue"/>
            <w:tcMar>
              <w:top w:w="0" w:type="dxa"/>
              <w:left w:w="108" w:type="dxa"/>
              <w:bottom w:w="0" w:type="dxa"/>
              <w:right w:w="108" w:type="dxa"/>
            </w:tcMar>
            <w:vAlign w:val="center"/>
          </w:tcPr>
          <w:p w14:paraId="54E541F8">
            <w:pPr>
              <w:textAlignment w:val="center"/>
              <w:rPr>
                <w:rFonts w:hint="eastAsia"/>
                <w:color w:val="auto"/>
                <w:sz w:val="24"/>
                <w:szCs w:val="24"/>
                <w:highlight w:val="none"/>
                <w:lang w:val="en-US"/>
              </w:rPr>
            </w:pPr>
          </w:p>
        </w:tc>
        <w:tc>
          <w:tcPr>
            <w:tcW w:w="850" w:type="dxa"/>
            <w:tcMar>
              <w:top w:w="0" w:type="dxa"/>
              <w:left w:w="108" w:type="dxa"/>
              <w:bottom w:w="0" w:type="dxa"/>
              <w:right w:w="108" w:type="dxa"/>
            </w:tcMar>
            <w:vAlign w:val="center"/>
          </w:tcPr>
          <w:p w14:paraId="3712F034">
            <w:pPr>
              <w:jc w:val="center"/>
              <w:textAlignment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2分</w:t>
            </w:r>
          </w:p>
        </w:tc>
        <w:tc>
          <w:tcPr>
            <w:tcW w:w="6635" w:type="dxa"/>
            <w:tcMar>
              <w:top w:w="0" w:type="dxa"/>
              <w:left w:w="108" w:type="dxa"/>
              <w:bottom w:w="0" w:type="dxa"/>
              <w:right w:w="108" w:type="dxa"/>
            </w:tcMar>
            <w:vAlign w:val="center"/>
          </w:tcPr>
          <w:p w14:paraId="0F686539">
            <w:pPr>
              <w:widowControl/>
              <w:autoSpaceDE/>
              <w:autoSpaceDN/>
              <w:textAlignment w:val="center"/>
              <w:rPr>
                <w:rFonts w:hint="default" w:eastAsia="宋体"/>
                <w:b/>
                <w:bCs/>
                <w:color w:val="auto"/>
                <w:sz w:val="24"/>
                <w:szCs w:val="24"/>
                <w:highlight w:val="none"/>
                <w:lang w:val="en-US" w:eastAsia="zh-CN" w:bidi="ar"/>
              </w:rPr>
            </w:pPr>
            <w:r>
              <w:rPr>
                <w:rFonts w:hint="eastAsia"/>
                <w:b/>
                <w:bCs/>
                <w:color w:val="auto"/>
                <w:sz w:val="24"/>
                <w:szCs w:val="24"/>
                <w:highlight w:val="none"/>
                <w:lang w:val="en-US" w:eastAsia="zh-CN" w:bidi="ar"/>
              </w:rPr>
              <w:t>承诺完成项目终验时间提前一个月的得1分，提前二个月的得2分</w:t>
            </w:r>
            <w:r>
              <w:rPr>
                <w:rFonts w:hint="eastAsia"/>
                <w:color w:val="auto"/>
                <w:sz w:val="24"/>
                <w:highlight w:val="none"/>
              </w:rPr>
              <w:t>。</w:t>
            </w:r>
          </w:p>
        </w:tc>
      </w:tr>
      <w:tr w14:paraId="1B8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32" w:type="dxa"/>
            <w:tcMar>
              <w:top w:w="0" w:type="dxa"/>
              <w:left w:w="108" w:type="dxa"/>
              <w:bottom w:w="0" w:type="dxa"/>
              <w:right w:w="108" w:type="dxa"/>
            </w:tcMar>
            <w:vAlign w:val="center"/>
          </w:tcPr>
          <w:p w14:paraId="182D318A">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4</w:t>
            </w:r>
          </w:p>
        </w:tc>
        <w:tc>
          <w:tcPr>
            <w:tcW w:w="1325" w:type="dxa"/>
            <w:tcMar>
              <w:top w:w="0" w:type="dxa"/>
              <w:left w:w="108" w:type="dxa"/>
              <w:bottom w:w="0" w:type="dxa"/>
              <w:right w:w="108" w:type="dxa"/>
            </w:tcMar>
            <w:vAlign w:val="center"/>
          </w:tcPr>
          <w:p w14:paraId="1F449F70">
            <w:pPr>
              <w:jc w:val="center"/>
              <w:textAlignment w:val="center"/>
              <w:rPr>
                <w:rFonts w:hint="eastAsia"/>
                <w:b/>
                <w:bCs/>
                <w:color w:val="auto"/>
                <w:sz w:val="24"/>
                <w:szCs w:val="24"/>
                <w:highlight w:val="none"/>
                <w:lang w:bidi="ar"/>
              </w:rPr>
            </w:pPr>
            <w:r>
              <w:rPr>
                <w:rFonts w:hint="eastAsia"/>
                <w:color w:val="auto"/>
                <w:sz w:val="24"/>
                <w:szCs w:val="24"/>
                <w:highlight w:val="none"/>
                <w:lang w:val="en-US" w:eastAsia="zh-CN"/>
              </w:rPr>
              <w:t>视频</w:t>
            </w:r>
            <w:r>
              <w:rPr>
                <w:rFonts w:hint="eastAsia"/>
                <w:color w:val="auto"/>
                <w:sz w:val="24"/>
                <w:szCs w:val="24"/>
                <w:highlight w:val="none"/>
              </w:rPr>
              <w:t>演示</w:t>
            </w:r>
            <w:r>
              <w:rPr>
                <w:rFonts w:hint="eastAsia"/>
                <w:b/>
                <w:bCs/>
                <w:color w:val="auto"/>
                <w:sz w:val="24"/>
                <w:szCs w:val="24"/>
                <w:highlight w:val="none"/>
                <w:lang w:bidi="ar"/>
              </w:rPr>
              <w:t>（U盘形式提供）</w:t>
            </w:r>
          </w:p>
          <w:p w14:paraId="464465CA">
            <w:pPr>
              <w:jc w:val="center"/>
              <w:textAlignment w:val="center"/>
              <w:rPr>
                <w:rFonts w:hint="eastAsia"/>
                <w:color w:val="auto"/>
                <w:sz w:val="24"/>
                <w:szCs w:val="24"/>
                <w:highlight w:val="none"/>
              </w:rPr>
            </w:pPr>
            <w:r>
              <w:rPr>
                <w:rFonts w:hint="eastAsia"/>
                <w:color w:val="auto"/>
                <w:sz w:val="24"/>
                <w:szCs w:val="24"/>
                <w:highlight w:val="none"/>
                <w:lang w:bidi="ar"/>
              </w:rPr>
              <w:t>（</w:t>
            </w:r>
            <w:r>
              <w:rPr>
                <w:rFonts w:hint="eastAsia"/>
                <w:color w:val="auto"/>
                <w:sz w:val="24"/>
                <w:szCs w:val="24"/>
                <w:highlight w:val="none"/>
                <w:lang w:val="en-US" w:bidi="ar"/>
              </w:rPr>
              <w:t>0-5分</w:t>
            </w:r>
            <w:r>
              <w:rPr>
                <w:rFonts w:hint="eastAsia"/>
                <w:color w:val="auto"/>
                <w:sz w:val="24"/>
                <w:szCs w:val="24"/>
                <w:highlight w:val="none"/>
                <w:lang w:bidi="ar"/>
              </w:rPr>
              <w:t>）</w:t>
            </w:r>
          </w:p>
        </w:tc>
        <w:tc>
          <w:tcPr>
            <w:tcW w:w="850" w:type="dxa"/>
            <w:tcMar>
              <w:top w:w="0" w:type="dxa"/>
              <w:left w:w="108" w:type="dxa"/>
              <w:bottom w:w="0" w:type="dxa"/>
              <w:right w:w="108" w:type="dxa"/>
            </w:tcMar>
            <w:vAlign w:val="center"/>
          </w:tcPr>
          <w:p w14:paraId="6D537E72">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5分</w:t>
            </w:r>
          </w:p>
        </w:tc>
        <w:tc>
          <w:tcPr>
            <w:tcW w:w="6635" w:type="dxa"/>
            <w:tcMar>
              <w:top w:w="0" w:type="dxa"/>
              <w:left w:w="108" w:type="dxa"/>
              <w:bottom w:w="0" w:type="dxa"/>
              <w:right w:w="108" w:type="dxa"/>
            </w:tcMar>
            <w:vAlign w:val="center"/>
          </w:tcPr>
          <w:p w14:paraId="3BA04629">
            <w:pPr>
              <w:widowControl/>
              <w:ind w:firstLine="480" w:firstLineChars="200"/>
              <w:textAlignment w:val="center"/>
              <w:rPr>
                <w:rFonts w:hint="eastAsia"/>
                <w:b/>
                <w:bCs/>
                <w:color w:val="auto"/>
                <w:sz w:val="24"/>
                <w:szCs w:val="24"/>
                <w:highlight w:val="none"/>
                <w:lang w:bidi="ar"/>
              </w:rPr>
            </w:pPr>
            <w:r>
              <w:rPr>
                <w:rFonts w:hint="eastAsia"/>
                <w:color w:val="auto"/>
                <w:sz w:val="24"/>
                <w:szCs w:val="24"/>
                <w:highlight w:val="none"/>
                <w:lang w:bidi="ar"/>
              </w:rPr>
              <w:t>演示</w:t>
            </w:r>
            <w:r>
              <w:rPr>
                <w:rFonts w:hint="eastAsia"/>
                <w:color w:val="auto"/>
                <w:sz w:val="24"/>
                <w:szCs w:val="24"/>
                <w:highlight w:val="none"/>
                <w:lang w:val="en-US" w:bidi="ar"/>
              </w:rPr>
              <w:t>总体要求：结合对采购需求的理解，</w:t>
            </w:r>
            <w:r>
              <w:rPr>
                <w:rFonts w:hint="eastAsia"/>
                <w:color w:val="auto"/>
                <w:sz w:val="24"/>
                <w:szCs w:val="24"/>
                <w:highlight w:val="none"/>
                <w:lang w:val="en-US" w:eastAsia="zh-CN" w:bidi="ar"/>
              </w:rPr>
              <w:t>可</w:t>
            </w:r>
            <w:r>
              <w:rPr>
                <w:rFonts w:hint="eastAsia"/>
                <w:b/>
                <w:bCs/>
                <w:color w:val="auto"/>
                <w:sz w:val="24"/>
                <w:szCs w:val="24"/>
                <w:highlight w:val="none"/>
              </w:rPr>
              <w:t>采用图片</w:t>
            </w:r>
            <w:r>
              <w:rPr>
                <w:rFonts w:hint="eastAsia"/>
                <w:b/>
                <w:bCs/>
                <w:color w:val="auto"/>
                <w:sz w:val="24"/>
                <w:szCs w:val="24"/>
                <w:highlight w:val="none"/>
                <w:lang w:val="en-US" w:eastAsia="zh-CN"/>
              </w:rPr>
              <w:t>或</w:t>
            </w:r>
            <w:r>
              <w:rPr>
                <w:rFonts w:hint="eastAsia"/>
                <w:b/>
                <w:bCs/>
                <w:color w:val="auto"/>
                <w:sz w:val="24"/>
                <w:szCs w:val="24"/>
                <w:highlight w:val="none"/>
              </w:rPr>
              <w:t>PPT的</w:t>
            </w:r>
            <w:r>
              <w:rPr>
                <w:rFonts w:hint="eastAsia"/>
                <w:color w:val="auto"/>
                <w:sz w:val="24"/>
                <w:szCs w:val="24"/>
                <w:highlight w:val="none"/>
                <w:lang w:val="en-US" w:eastAsia="zh-CN" w:bidi="ar"/>
              </w:rPr>
              <w:t>或</w:t>
            </w:r>
            <w:r>
              <w:rPr>
                <w:rFonts w:hint="eastAsia"/>
                <w:color w:val="auto"/>
                <w:sz w:val="24"/>
                <w:szCs w:val="24"/>
                <w:highlight w:val="none"/>
                <w:lang w:val="en-US" w:bidi="ar"/>
              </w:rPr>
              <w:t>系统</w:t>
            </w:r>
            <w:r>
              <w:rPr>
                <w:rFonts w:hint="eastAsia"/>
                <w:color w:val="auto"/>
                <w:sz w:val="24"/>
                <w:szCs w:val="24"/>
                <w:highlight w:val="none"/>
                <w:lang w:val="en-US" w:eastAsia="zh-CN" w:bidi="ar"/>
              </w:rPr>
              <w:t>演示模型（DEMO）等</w:t>
            </w:r>
            <w:r>
              <w:rPr>
                <w:rFonts w:hint="eastAsia"/>
                <w:color w:val="auto"/>
                <w:sz w:val="24"/>
                <w:szCs w:val="24"/>
                <w:highlight w:val="none"/>
                <w:lang w:val="en-US" w:bidi="ar"/>
              </w:rPr>
              <w:t>形式进行演示。</w:t>
            </w:r>
            <w:r>
              <w:rPr>
                <w:rFonts w:hint="eastAsia"/>
                <w:b/>
                <w:bCs/>
                <w:color w:val="auto"/>
                <w:sz w:val="24"/>
                <w:szCs w:val="24"/>
                <w:highlight w:val="none"/>
                <w:lang w:bidi="ar"/>
              </w:rPr>
              <w:t>【注：演示应制作成MP4格式，演示时间不超过</w:t>
            </w:r>
            <w:r>
              <w:rPr>
                <w:rFonts w:hint="eastAsia"/>
                <w:b/>
                <w:bCs/>
                <w:color w:val="auto"/>
                <w:sz w:val="24"/>
                <w:szCs w:val="24"/>
                <w:highlight w:val="none"/>
                <w:lang w:val="en-US" w:bidi="ar"/>
              </w:rPr>
              <w:t>15</w:t>
            </w:r>
            <w:r>
              <w:rPr>
                <w:rFonts w:hint="eastAsia"/>
                <w:b/>
                <w:bCs/>
                <w:color w:val="auto"/>
                <w:sz w:val="24"/>
                <w:szCs w:val="24"/>
                <w:highlight w:val="none"/>
                <w:lang w:bidi="ar"/>
              </w:rPr>
              <w:t>分钟，</w:t>
            </w:r>
            <w:r>
              <w:rPr>
                <w:rFonts w:hint="eastAsia"/>
                <w:b/>
                <w:bCs/>
                <w:color w:val="auto"/>
                <w:sz w:val="24"/>
                <w:szCs w:val="24"/>
                <w:highlight w:val="none"/>
              </w:rPr>
              <w:t>演示内容</w:t>
            </w:r>
            <w:r>
              <w:rPr>
                <w:rFonts w:hint="eastAsia"/>
                <w:b/>
                <w:bCs/>
                <w:color w:val="auto"/>
                <w:sz w:val="24"/>
                <w:szCs w:val="24"/>
                <w:highlight w:val="none"/>
                <w:lang w:bidi="ar"/>
              </w:rPr>
              <w:t>拷贝至U盘中，单独密封包装，于磋商截止时间前递交】。</w:t>
            </w:r>
          </w:p>
          <w:p w14:paraId="153DE8B9">
            <w:pPr>
              <w:textAlignment w:val="center"/>
              <w:rPr>
                <w:rFonts w:hint="eastAsia"/>
                <w:color w:val="auto"/>
                <w:sz w:val="24"/>
                <w:szCs w:val="24"/>
                <w:highlight w:val="none"/>
                <w:lang w:val="en-US" w:bidi="ar"/>
              </w:rPr>
            </w:pPr>
            <w:r>
              <w:rPr>
                <w:rFonts w:hint="eastAsia"/>
                <w:color w:val="auto"/>
                <w:sz w:val="24"/>
                <w:szCs w:val="24"/>
                <w:highlight w:val="none"/>
                <w:lang w:val="en-US" w:bidi="ar"/>
              </w:rPr>
              <w:t>具体包括以下：</w:t>
            </w:r>
          </w:p>
          <w:p w14:paraId="2D50ADAC">
            <w:pPr>
              <w:numPr>
                <w:ilvl w:val="0"/>
                <w:numId w:val="9"/>
              </w:numPr>
              <w:adjustRightInd w:val="0"/>
              <w:spacing w:line="360" w:lineRule="auto"/>
              <w:rPr>
                <w:rFonts w:ascii="Times New Roman" w:hAnsi="Times New Roman" w:cs="Times New Roman"/>
                <w:color w:val="auto"/>
                <w:kern w:val="2"/>
                <w:sz w:val="24"/>
                <w:szCs w:val="24"/>
                <w:highlight w:val="none"/>
                <w:lang w:val="en-US"/>
              </w:rPr>
            </w:pPr>
            <w:r>
              <w:rPr>
                <w:rFonts w:hint="eastAsia" w:ascii="Times New Roman" w:hAnsi="Times New Roman" w:cs="Times New Roman"/>
                <w:color w:val="auto"/>
                <w:kern w:val="2"/>
                <w:sz w:val="24"/>
                <w:szCs w:val="24"/>
                <w:highlight w:val="none"/>
                <w:lang w:val="en-US"/>
              </w:rPr>
              <w:t>企业综合服务涉企问题高效闭环解决系统门户（0-1分）：包括游客端界面、助企政策专区及政策兑付情况、企业工作台等功能。</w:t>
            </w:r>
          </w:p>
          <w:p w14:paraId="0484A008">
            <w:pPr>
              <w:numPr>
                <w:ilvl w:val="0"/>
                <w:numId w:val="9"/>
              </w:numPr>
              <w:adjustRightInd w:val="0"/>
              <w:spacing w:line="360" w:lineRule="auto"/>
              <w:rPr>
                <w:rFonts w:ascii="Times New Roman" w:hAnsi="Times New Roman" w:cs="Times New Roman"/>
                <w:color w:val="auto"/>
                <w:kern w:val="2"/>
                <w:sz w:val="24"/>
                <w:szCs w:val="24"/>
                <w:highlight w:val="none"/>
                <w:lang w:val="en-US"/>
              </w:rPr>
            </w:pPr>
            <w:r>
              <w:rPr>
                <w:rFonts w:ascii="Times New Roman" w:hAnsi="Times New Roman" w:cs="Times New Roman"/>
                <w:color w:val="auto"/>
                <w:kern w:val="2"/>
                <w:sz w:val="24"/>
                <w:szCs w:val="24"/>
                <w:highlight w:val="none"/>
                <w:lang w:val="en-US"/>
              </w:rPr>
              <w:t>企业服务数据仓</w:t>
            </w:r>
            <w:r>
              <w:rPr>
                <w:rFonts w:hint="eastAsia" w:ascii="Times New Roman" w:hAnsi="Times New Roman" w:cs="Times New Roman"/>
                <w:color w:val="auto"/>
                <w:kern w:val="2"/>
                <w:sz w:val="24"/>
                <w:szCs w:val="24"/>
                <w:highlight w:val="none"/>
                <w:lang w:val="en-US"/>
              </w:rPr>
              <w:t>（0-1分）：包括管理员登录数据仓库管理页面、管理和维护数据资源、数据加工服务等功能。</w:t>
            </w:r>
          </w:p>
          <w:p w14:paraId="1BE014D5">
            <w:pPr>
              <w:numPr>
                <w:ilvl w:val="0"/>
                <w:numId w:val="9"/>
              </w:numPr>
              <w:adjustRightInd w:val="0"/>
              <w:spacing w:line="360" w:lineRule="auto"/>
              <w:rPr>
                <w:rFonts w:ascii="Times New Roman" w:hAnsi="Times New Roman" w:cs="Times New Roman"/>
                <w:color w:val="auto"/>
                <w:kern w:val="2"/>
                <w:sz w:val="24"/>
                <w:szCs w:val="24"/>
                <w:highlight w:val="none"/>
                <w:lang w:val="en-US"/>
              </w:rPr>
            </w:pPr>
            <w:r>
              <w:rPr>
                <w:rFonts w:ascii="Times New Roman" w:hAnsi="Times New Roman" w:cs="Times New Roman"/>
                <w:color w:val="auto"/>
                <w:kern w:val="2"/>
                <w:sz w:val="24"/>
                <w:szCs w:val="24"/>
                <w:highlight w:val="none"/>
                <w:lang w:val="en-US"/>
              </w:rPr>
              <w:t>涉企增值服务板块</w:t>
            </w:r>
            <w:r>
              <w:rPr>
                <w:rFonts w:hint="eastAsia" w:ascii="Times New Roman" w:hAnsi="Times New Roman" w:cs="Times New Roman"/>
                <w:color w:val="auto"/>
                <w:kern w:val="2"/>
                <w:sz w:val="24"/>
                <w:szCs w:val="24"/>
                <w:highlight w:val="none"/>
                <w:lang w:val="en-US"/>
              </w:rPr>
              <w:t>（0-1分）：包括政策服务模块（设置企业画像和进行政策匹配）、法律服务模块（在线点单和提交服务工单）、人才服务模块（人才需求、人才公寓信息展示）、增值服务模块涉企服务清单等功能。</w:t>
            </w:r>
          </w:p>
          <w:p w14:paraId="0D2B87E1">
            <w:pPr>
              <w:numPr>
                <w:ilvl w:val="0"/>
                <w:numId w:val="9"/>
              </w:numPr>
              <w:adjustRightInd w:val="0"/>
              <w:spacing w:line="360" w:lineRule="auto"/>
              <w:rPr>
                <w:rFonts w:ascii="Times New Roman" w:hAnsi="Times New Roman" w:cs="Times New Roman"/>
                <w:color w:val="auto"/>
                <w:kern w:val="2"/>
                <w:sz w:val="24"/>
                <w:szCs w:val="24"/>
                <w:highlight w:val="none"/>
                <w:lang w:val="en-US"/>
              </w:rPr>
            </w:pPr>
            <w:r>
              <w:rPr>
                <w:rFonts w:ascii="Times New Roman" w:hAnsi="Times New Roman" w:cs="Times New Roman"/>
                <w:color w:val="auto"/>
                <w:kern w:val="2"/>
                <w:sz w:val="24"/>
                <w:szCs w:val="24"/>
                <w:highlight w:val="none"/>
                <w:lang w:val="en-US"/>
              </w:rPr>
              <w:t>“企呼我应”涉企问题高效闭环解决场景</w:t>
            </w:r>
            <w:r>
              <w:rPr>
                <w:rFonts w:hint="eastAsia" w:ascii="Times New Roman" w:hAnsi="Times New Roman" w:cs="Times New Roman"/>
                <w:color w:val="auto"/>
                <w:kern w:val="2"/>
                <w:sz w:val="24"/>
                <w:szCs w:val="24"/>
                <w:highlight w:val="none"/>
                <w:lang w:val="en-US"/>
              </w:rPr>
              <w:t>（0-1分）：包括提交诉求工单流程、诉求基础管理、工单流转管理、诉求审核管理、督办催办管理、问题回访模块等功能。</w:t>
            </w:r>
          </w:p>
          <w:p w14:paraId="72B62A81">
            <w:pPr>
              <w:numPr>
                <w:ilvl w:val="0"/>
                <w:numId w:val="9"/>
              </w:numPr>
              <w:adjustRightInd w:val="0"/>
              <w:spacing w:line="360" w:lineRule="auto"/>
              <w:rPr>
                <w:rFonts w:hint="eastAsia"/>
                <w:color w:val="auto"/>
                <w:sz w:val="24"/>
                <w:szCs w:val="24"/>
                <w:highlight w:val="none"/>
                <w:lang w:val="en-US" w:bidi="ar"/>
              </w:rPr>
            </w:pPr>
            <w:r>
              <w:rPr>
                <w:rFonts w:ascii="Times New Roman" w:hAnsi="Times New Roman" w:cs="Times New Roman"/>
                <w:color w:val="auto"/>
                <w:kern w:val="2"/>
                <w:sz w:val="24"/>
                <w:szCs w:val="24"/>
                <w:highlight w:val="none"/>
                <w:lang w:val="en-US"/>
              </w:rPr>
              <w:t>“企呼我应”涉企问题高效闭环解决决策辅助平台</w:t>
            </w:r>
            <w:r>
              <w:rPr>
                <w:rFonts w:hint="eastAsia" w:ascii="Times New Roman" w:hAnsi="Times New Roman" w:cs="Times New Roman"/>
                <w:color w:val="auto"/>
                <w:kern w:val="2"/>
                <w:sz w:val="24"/>
                <w:szCs w:val="24"/>
                <w:highlight w:val="none"/>
                <w:lang w:val="en-US"/>
              </w:rPr>
              <w:t>（0-1分）：包括展示涉企问题高效闭环解决情况总览指标、支持市域层面下探区县数据、查询热点问题榜单诉求工单数据、支持翻阅下载综合分析报告等功能。</w:t>
            </w:r>
          </w:p>
        </w:tc>
      </w:tr>
      <w:tr w14:paraId="3695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32" w:type="dxa"/>
            <w:tcMar>
              <w:top w:w="0" w:type="dxa"/>
              <w:left w:w="108" w:type="dxa"/>
              <w:bottom w:w="0" w:type="dxa"/>
              <w:right w:w="108" w:type="dxa"/>
            </w:tcMar>
            <w:vAlign w:val="center"/>
          </w:tcPr>
          <w:p w14:paraId="5BFB7E6D">
            <w:pPr>
              <w:widowControl/>
              <w:spacing w:line="360" w:lineRule="exact"/>
              <w:jc w:val="center"/>
              <w:rPr>
                <w:rFonts w:hint="eastAsia"/>
                <w:color w:val="auto"/>
                <w:sz w:val="24"/>
                <w:szCs w:val="24"/>
                <w:highlight w:val="none"/>
              </w:rPr>
            </w:pPr>
            <w:r>
              <w:rPr>
                <w:rFonts w:hint="eastAsia"/>
                <w:color w:val="auto"/>
                <w:sz w:val="24"/>
                <w:szCs w:val="24"/>
                <w:highlight w:val="none"/>
                <w:lang w:val="en-US"/>
              </w:rPr>
              <w:t>5</w:t>
            </w:r>
          </w:p>
        </w:tc>
        <w:tc>
          <w:tcPr>
            <w:tcW w:w="1325" w:type="dxa"/>
            <w:tcMar>
              <w:top w:w="0" w:type="dxa"/>
              <w:left w:w="108" w:type="dxa"/>
              <w:bottom w:w="0" w:type="dxa"/>
              <w:right w:w="108" w:type="dxa"/>
            </w:tcMar>
            <w:vAlign w:val="center"/>
          </w:tcPr>
          <w:p w14:paraId="4FEC9585">
            <w:pPr>
              <w:jc w:val="center"/>
              <w:textAlignment w:val="center"/>
              <w:rPr>
                <w:rFonts w:hint="eastAsia"/>
                <w:color w:val="auto"/>
                <w:sz w:val="24"/>
                <w:szCs w:val="24"/>
                <w:highlight w:val="none"/>
              </w:rPr>
            </w:pPr>
            <w:r>
              <w:rPr>
                <w:rFonts w:hint="eastAsia"/>
                <w:color w:val="auto"/>
                <w:sz w:val="24"/>
                <w:szCs w:val="24"/>
                <w:highlight w:val="none"/>
              </w:rPr>
              <w:t>项目</w:t>
            </w:r>
            <w:r>
              <w:rPr>
                <w:rFonts w:hint="eastAsia"/>
                <w:color w:val="auto"/>
                <w:sz w:val="24"/>
                <w:szCs w:val="24"/>
                <w:highlight w:val="none"/>
                <w:lang w:val="en-US"/>
              </w:rPr>
              <w:t>团队</w:t>
            </w:r>
            <w:r>
              <w:rPr>
                <w:rFonts w:hint="eastAsia"/>
                <w:color w:val="auto"/>
                <w:sz w:val="24"/>
                <w:szCs w:val="24"/>
                <w:highlight w:val="none"/>
              </w:rPr>
              <w:t>人员配置（</w:t>
            </w:r>
            <w:r>
              <w:rPr>
                <w:rFonts w:hint="eastAsia"/>
                <w:color w:val="auto"/>
                <w:sz w:val="24"/>
                <w:szCs w:val="24"/>
                <w:highlight w:val="none"/>
                <w:lang w:val="en-US"/>
              </w:rPr>
              <w:t>0-</w:t>
            </w:r>
            <w:r>
              <w:rPr>
                <w:rFonts w:hint="eastAsia"/>
                <w:color w:val="auto"/>
                <w:sz w:val="24"/>
                <w:szCs w:val="24"/>
                <w:highlight w:val="none"/>
                <w:lang w:val="en-US" w:eastAsia="zh-CN"/>
              </w:rPr>
              <w:t>6</w:t>
            </w:r>
            <w:r>
              <w:rPr>
                <w:rFonts w:hint="eastAsia"/>
                <w:color w:val="auto"/>
                <w:sz w:val="24"/>
                <w:szCs w:val="24"/>
                <w:highlight w:val="none"/>
                <w:lang w:val="en-US"/>
              </w:rPr>
              <w:t>分</w:t>
            </w:r>
            <w:r>
              <w:rPr>
                <w:rFonts w:hint="eastAsia"/>
                <w:color w:val="auto"/>
                <w:sz w:val="24"/>
                <w:szCs w:val="24"/>
                <w:highlight w:val="none"/>
              </w:rPr>
              <w:t>）</w:t>
            </w:r>
          </w:p>
        </w:tc>
        <w:tc>
          <w:tcPr>
            <w:tcW w:w="850" w:type="dxa"/>
            <w:tcMar>
              <w:top w:w="0" w:type="dxa"/>
              <w:left w:w="108" w:type="dxa"/>
              <w:bottom w:w="0" w:type="dxa"/>
              <w:right w:w="108" w:type="dxa"/>
            </w:tcMar>
            <w:vAlign w:val="center"/>
          </w:tcPr>
          <w:p w14:paraId="28867FE6">
            <w:pPr>
              <w:widowControl/>
              <w:spacing w:line="360" w:lineRule="exact"/>
              <w:jc w:val="center"/>
              <w:rPr>
                <w:rFonts w:hint="eastAsia" w:eastAsia="宋体"/>
                <w:color w:val="auto"/>
                <w:highlight w:val="none"/>
                <w:lang w:val="en-US" w:eastAsia="zh-CN"/>
              </w:rPr>
            </w:pPr>
            <w:r>
              <w:rPr>
                <w:rFonts w:hint="eastAsia"/>
                <w:color w:val="auto"/>
                <w:sz w:val="24"/>
                <w:szCs w:val="24"/>
                <w:highlight w:val="none"/>
                <w:lang w:val="en-US" w:eastAsia="zh-CN"/>
              </w:rPr>
              <w:t>6</w:t>
            </w:r>
            <w:r>
              <w:rPr>
                <w:rFonts w:hint="eastAsia"/>
                <w:color w:val="auto"/>
                <w:sz w:val="24"/>
                <w:szCs w:val="24"/>
                <w:highlight w:val="none"/>
                <w:lang w:val="en-US"/>
              </w:rPr>
              <w:t>分</w:t>
            </w:r>
          </w:p>
        </w:tc>
        <w:tc>
          <w:tcPr>
            <w:tcW w:w="6635" w:type="dxa"/>
            <w:tcMar>
              <w:top w:w="0" w:type="dxa"/>
              <w:left w:w="108" w:type="dxa"/>
              <w:bottom w:w="0" w:type="dxa"/>
              <w:right w:w="108" w:type="dxa"/>
            </w:tcMar>
            <w:vAlign w:val="center"/>
          </w:tcPr>
          <w:p w14:paraId="52513A41">
            <w:pPr>
              <w:textAlignment w:val="center"/>
              <w:rPr>
                <w:rFonts w:hint="eastAsia" w:ascii="宋体" w:hAnsi="Courier New" w:eastAsia="宋体" w:cs="宋体"/>
                <w:bCs/>
                <w:color w:val="auto"/>
                <w:spacing w:val="10"/>
                <w:sz w:val="24"/>
                <w:szCs w:val="24"/>
                <w:highlight w:val="none"/>
                <w:lang w:val="en-US" w:eastAsia="zh-CN" w:bidi="ar-SA"/>
              </w:rPr>
            </w:pPr>
            <w:r>
              <w:rPr>
                <w:rFonts w:hint="eastAsia" w:hAnsi="Courier New" w:cs="宋体"/>
                <w:bCs/>
                <w:color w:val="auto"/>
                <w:spacing w:val="10"/>
                <w:sz w:val="24"/>
                <w:szCs w:val="24"/>
                <w:highlight w:val="none"/>
                <w:lang w:val="en-US" w:eastAsia="zh-CN" w:bidi="ar-SA"/>
              </w:rPr>
              <w:t>1</w:t>
            </w:r>
            <w:r>
              <w:rPr>
                <w:rFonts w:hint="eastAsia" w:ascii="宋体" w:hAnsi="Courier New" w:eastAsia="宋体" w:cs="宋体"/>
                <w:bCs/>
                <w:color w:val="auto"/>
                <w:spacing w:val="10"/>
                <w:sz w:val="24"/>
                <w:szCs w:val="24"/>
                <w:highlight w:val="none"/>
                <w:lang w:val="en-US" w:eastAsia="zh-CN" w:bidi="ar-SA"/>
              </w:rPr>
              <w:t>、拟派项目负责人具有有效的信息系统项目管理师证书的得2分，同时具备相关专业高级职称证书的得加2分；</w:t>
            </w:r>
          </w:p>
          <w:p w14:paraId="55558AAF">
            <w:pPr>
              <w:textAlignment w:val="center"/>
              <w:rPr>
                <w:rFonts w:hint="eastAsia" w:ascii="宋体" w:hAnsi="Courier New" w:eastAsia="宋体" w:cs="宋体"/>
                <w:bCs/>
                <w:color w:val="auto"/>
                <w:spacing w:val="10"/>
                <w:sz w:val="24"/>
                <w:szCs w:val="24"/>
                <w:highlight w:val="none"/>
                <w:lang w:val="en-US" w:eastAsia="zh-CN" w:bidi="ar-SA"/>
              </w:rPr>
            </w:pPr>
            <w:r>
              <w:rPr>
                <w:rFonts w:hint="eastAsia" w:hAnsi="Courier New" w:cs="宋体"/>
                <w:bCs/>
                <w:color w:val="auto"/>
                <w:spacing w:val="10"/>
                <w:sz w:val="24"/>
                <w:szCs w:val="24"/>
                <w:highlight w:val="none"/>
                <w:lang w:val="en-US" w:eastAsia="zh-CN" w:bidi="ar-SA"/>
              </w:rPr>
              <w:t>2</w:t>
            </w:r>
            <w:r>
              <w:rPr>
                <w:rFonts w:hint="eastAsia" w:ascii="宋体" w:hAnsi="Courier New" w:eastAsia="宋体" w:cs="宋体"/>
                <w:bCs/>
                <w:color w:val="auto"/>
                <w:spacing w:val="10"/>
                <w:sz w:val="24"/>
                <w:szCs w:val="24"/>
                <w:highlight w:val="none"/>
                <w:lang w:val="en-US" w:eastAsia="zh-CN" w:bidi="ar-SA"/>
              </w:rPr>
              <w:t>、拟派团队成员（项目负责人除外）具有</w:t>
            </w:r>
            <w:r>
              <w:rPr>
                <w:rFonts w:hint="eastAsia" w:hAnsi="Courier New" w:cs="宋体"/>
                <w:bCs/>
                <w:color w:val="auto"/>
                <w:spacing w:val="10"/>
                <w:sz w:val="24"/>
                <w:szCs w:val="24"/>
                <w:highlight w:val="none"/>
                <w:lang w:val="en-US" w:eastAsia="zh-CN" w:bidi="ar-SA"/>
              </w:rPr>
              <w:t>系统集成</w:t>
            </w:r>
            <w:r>
              <w:rPr>
                <w:rFonts w:hint="eastAsia" w:ascii="宋体" w:hAnsi="Courier New" w:eastAsia="宋体" w:cs="宋体"/>
                <w:bCs/>
                <w:color w:val="auto"/>
                <w:spacing w:val="10"/>
                <w:sz w:val="24"/>
                <w:szCs w:val="24"/>
                <w:highlight w:val="none"/>
                <w:lang w:val="en-US" w:eastAsia="zh-CN" w:bidi="ar-SA"/>
              </w:rPr>
              <w:t>项目管理工程师证书的，每提供1名得</w:t>
            </w:r>
            <w:r>
              <w:rPr>
                <w:rFonts w:hint="eastAsia" w:hAnsi="Courier New" w:cs="宋体"/>
                <w:bCs/>
                <w:color w:val="auto"/>
                <w:spacing w:val="10"/>
                <w:sz w:val="24"/>
                <w:szCs w:val="24"/>
                <w:highlight w:val="none"/>
                <w:lang w:val="en-US" w:eastAsia="zh-CN" w:bidi="ar-SA"/>
              </w:rPr>
              <w:t>1</w:t>
            </w:r>
            <w:r>
              <w:rPr>
                <w:rFonts w:hint="eastAsia" w:ascii="宋体" w:hAnsi="Courier New" w:eastAsia="宋体" w:cs="宋体"/>
                <w:bCs/>
                <w:color w:val="auto"/>
                <w:spacing w:val="10"/>
                <w:sz w:val="24"/>
                <w:szCs w:val="24"/>
                <w:highlight w:val="none"/>
                <w:lang w:val="en-US" w:eastAsia="zh-CN" w:bidi="ar-SA"/>
              </w:rPr>
              <w:t>分，最多得</w:t>
            </w:r>
            <w:r>
              <w:rPr>
                <w:rFonts w:hint="eastAsia" w:hAnsi="Courier New" w:cs="宋体"/>
                <w:bCs/>
                <w:color w:val="auto"/>
                <w:spacing w:val="10"/>
                <w:sz w:val="24"/>
                <w:szCs w:val="24"/>
                <w:highlight w:val="none"/>
                <w:lang w:val="en-US" w:eastAsia="zh-CN" w:bidi="ar-SA"/>
              </w:rPr>
              <w:t>2</w:t>
            </w:r>
            <w:r>
              <w:rPr>
                <w:rFonts w:hint="eastAsia" w:ascii="宋体" w:hAnsi="Courier New" w:eastAsia="宋体" w:cs="宋体"/>
                <w:bCs/>
                <w:color w:val="auto"/>
                <w:spacing w:val="10"/>
                <w:sz w:val="24"/>
                <w:szCs w:val="24"/>
                <w:highlight w:val="none"/>
                <w:lang w:val="en-US" w:eastAsia="zh-CN" w:bidi="ar-SA"/>
              </w:rPr>
              <w:t>分；</w:t>
            </w:r>
          </w:p>
          <w:p w14:paraId="6C129E8C">
            <w:pPr>
              <w:textAlignment w:val="center"/>
              <w:rPr>
                <w:rFonts w:hint="eastAsia"/>
                <w:color w:val="auto"/>
                <w:sz w:val="24"/>
                <w:szCs w:val="24"/>
                <w:highlight w:val="none"/>
                <w:lang w:val="en-US"/>
              </w:rPr>
            </w:pPr>
            <w:r>
              <w:rPr>
                <w:rFonts w:hint="eastAsia"/>
                <w:b/>
                <w:bCs/>
                <w:color w:val="auto"/>
                <w:spacing w:val="-6"/>
                <w:sz w:val="24"/>
                <w:szCs w:val="24"/>
                <w:highlight w:val="none"/>
                <w:lang w:val="en-US"/>
              </w:rPr>
              <w:t>注 ：一人多证不重复计分，且按最高分计取。本项最多得5分。须提供相关证书（复印件或影印件或扫描件）及供应商为其缴纳的近三个月中任意一个月社保证明材料并加盖公章，否则评分不予认可。</w:t>
            </w:r>
          </w:p>
        </w:tc>
      </w:tr>
      <w:tr w14:paraId="1562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2" w:type="dxa"/>
            <w:vMerge w:val="restart"/>
            <w:tcMar>
              <w:top w:w="0" w:type="dxa"/>
              <w:left w:w="108" w:type="dxa"/>
              <w:bottom w:w="0" w:type="dxa"/>
              <w:right w:w="108" w:type="dxa"/>
            </w:tcMar>
            <w:vAlign w:val="center"/>
          </w:tcPr>
          <w:p w14:paraId="288FF8B6">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6</w:t>
            </w:r>
          </w:p>
        </w:tc>
        <w:tc>
          <w:tcPr>
            <w:tcW w:w="1325" w:type="dxa"/>
            <w:vMerge w:val="restart"/>
            <w:tcMar>
              <w:top w:w="0" w:type="dxa"/>
              <w:left w:w="108" w:type="dxa"/>
              <w:bottom w:w="0" w:type="dxa"/>
              <w:right w:w="108" w:type="dxa"/>
            </w:tcMar>
            <w:vAlign w:val="center"/>
          </w:tcPr>
          <w:p w14:paraId="44167C78">
            <w:pPr>
              <w:jc w:val="center"/>
              <w:textAlignment w:val="center"/>
              <w:rPr>
                <w:rFonts w:hint="eastAsia"/>
                <w:color w:val="auto"/>
                <w:sz w:val="24"/>
                <w:szCs w:val="24"/>
                <w:highlight w:val="none"/>
                <w:lang w:val="zh-TW"/>
              </w:rPr>
            </w:pPr>
            <w:r>
              <w:rPr>
                <w:rFonts w:hint="eastAsia"/>
                <w:color w:val="auto"/>
                <w:sz w:val="24"/>
                <w:szCs w:val="24"/>
                <w:highlight w:val="none"/>
                <w:lang w:val="zh-TW" w:eastAsia="zh-TW"/>
              </w:rPr>
              <w:t>售后服务保障方案</w:t>
            </w:r>
            <w:r>
              <w:rPr>
                <w:rFonts w:hint="eastAsia"/>
                <w:color w:val="auto"/>
                <w:sz w:val="24"/>
                <w:szCs w:val="24"/>
                <w:highlight w:val="none"/>
                <w:lang w:val="zh-TW"/>
              </w:rPr>
              <w:t>（</w:t>
            </w:r>
            <w:r>
              <w:rPr>
                <w:rFonts w:hint="eastAsia"/>
                <w:color w:val="auto"/>
                <w:sz w:val="24"/>
                <w:szCs w:val="24"/>
                <w:highlight w:val="none"/>
                <w:lang w:val="en-US"/>
              </w:rPr>
              <w:t>0-</w:t>
            </w:r>
            <w:r>
              <w:rPr>
                <w:rFonts w:hint="eastAsia"/>
                <w:color w:val="auto"/>
                <w:sz w:val="24"/>
                <w:szCs w:val="24"/>
                <w:highlight w:val="none"/>
                <w:lang w:val="en-US" w:eastAsia="zh-CN"/>
              </w:rPr>
              <w:t>8</w:t>
            </w:r>
            <w:r>
              <w:rPr>
                <w:rFonts w:hint="eastAsia"/>
                <w:color w:val="auto"/>
                <w:sz w:val="24"/>
                <w:szCs w:val="24"/>
                <w:highlight w:val="none"/>
                <w:lang w:val="en-US"/>
              </w:rPr>
              <w:t>分</w:t>
            </w:r>
            <w:r>
              <w:rPr>
                <w:rFonts w:hint="eastAsia"/>
                <w:color w:val="auto"/>
                <w:sz w:val="24"/>
                <w:szCs w:val="24"/>
                <w:highlight w:val="none"/>
                <w:lang w:val="zh-TW"/>
              </w:rPr>
              <w:t>）</w:t>
            </w:r>
          </w:p>
        </w:tc>
        <w:tc>
          <w:tcPr>
            <w:tcW w:w="850" w:type="dxa"/>
            <w:tcMar>
              <w:top w:w="0" w:type="dxa"/>
              <w:left w:w="108" w:type="dxa"/>
              <w:bottom w:w="0" w:type="dxa"/>
              <w:right w:w="108" w:type="dxa"/>
            </w:tcMar>
            <w:vAlign w:val="center"/>
          </w:tcPr>
          <w:p w14:paraId="30B03D40">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2分</w:t>
            </w:r>
          </w:p>
        </w:tc>
        <w:tc>
          <w:tcPr>
            <w:tcW w:w="6635" w:type="dxa"/>
            <w:tcMar>
              <w:top w:w="0" w:type="dxa"/>
              <w:left w:w="108" w:type="dxa"/>
              <w:bottom w:w="0" w:type="dxa"/>
              <w:right w:w="108" w:type="dxa"/>
            </w:tcMar>
            <w:vAlign w:val="center"/>
          </w:tcPr>
          <w:p w14:paraId="70603A14">
            <w:pPr>
              <w:widowControl/>
              <w:autoSpaceDE/>
              <w:autoSpaceDN/>
              <w:textAlignment w:val="center"/>
              <w:rPr>
                <w:rFonts w:hint="eastAsia"/>
                <w:color w:val="auto"/>
                <w:sz w:val="24"/>
                <w:szCs w:val="24"/>
                <w:highlight w:val="none"/>
                <w:lang w:val="en-US"/>
              </w:rPr>
            </w:pPr>
            <w:r>
              <w:rPr>
                <w:rFonts w:hint="eastAsia"/>
                <w:b/>
                <w:bCs/>
                <w:color w:val="auto"/>
                <w:sz w:val="24"/>
                <w:szCs w:val="24"/>
                <w:highlight w:val="none"/>
                <w:lang w:val="en-US" w:bidi="ar"/>
              </w:rPr>
              <w:t>1.项目培训方案：</w:t>
            </w:r>
            <w:r>
              <w:rPr>
                <w:rFonts w:hint="eastAsia"/>
                <w:color w:val="auto"/>
                <w:sz w:val="24"/>
                <w:szCs w:val="24"/>
                <w:highlight w:val="none"/>
                <w:lang w:val="en-US" w:bidi="ar"/>
              </w:rPr>
              <w:t>项目培训方案内容合理、可操作性强，能完全满足项目需求的得2分；</w:t>
            </w:r>
            <w:r>
              <w:rPr>
                <w:rFonts w:hint="eastAsia"/>
                <w:color w:val="auto"/>
                <w:sz w:val="24"/>
                <w:highlight w:val="none"/>
              </w:rPr>
              <w:t>方案有全面描述，但可行性一般的得</w:t>
            </w:r>
            <w:r>
              <w:rPr>
                <w:rFonts w:hint="eastAsia"/>
                <w:color w:val="auto"/>
                <w:sz w:val="24"/>
                <w:highlight w:val="none"/>
                <w:lang w:val="en-US"/>
              </w:rPr>
              <w:t>1.5分，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6C48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2" w:type="dxa"/>
            <w:vMerge w:val="continue"/>
            <w:tcMar>
              <w:top w:w="0" w:type="dxa"/>
              <w:left w:w="108" w:type="dxa"/>
              <w:bottom w:w="0" w:type="dxa"/>
              <w:right w:w="108" w:type="dxa"/>
            </w:tcMar>
            <w:vAlign w:val="center"/>
          </w:tcPr>
          <w:p w14:paraId="1F0EF9EC">
            <w:pPr>
              <w:textAlignment w:val="center"/>
              <w:rPr>
                <w:rFonts w:hint="eastAsia"/>
                <w:color w:val="auto"/>
                <w:sz w:val="24"/>
                <w:szCs w:val="24"/>
                <w:highlight w:val="none"/>
              </w:rPr>
            </w:pPr>
          </w:p>
        </w:tc>
        <w:tc>
          <w:tcPr>
            <w:tcW w:w="1325" w:type="dxa"/>
            <w:vMerge w:val="continue"/>
            <w:tcMar>
              <w:top w:w="0" w:type="dxa"/>
              <w:left w:w="108" w:type="dxa"/>
              <w:bottom w:w="0" w:type="dxa"/>
              <w:right w:w="108" w:type="dxa"/>
            </w:tcMar>
            <w:vAlign w:val="center"/>
          </w:tcPr>
          <w:p w14:paraId="4E51D821">
            <w:pPr>
              <w:textAlignment w:val="center"/>
              <w:rPr>
                <w:rFonts w:hint="eastAsia"/>
                <w:color w:val="auto"/>
                <w:sz w:val="24"/>
                <w:szCs w:val="24"/>
                <w:highlight w:val="none"/>
              </w:rPr>
            </w:pPr>
          </w:p>
        </w:tc>
        <w:tc>
          <w:tcPr>
            <w:tcW w:w="850" w:type="dxa"/>
            <w:tcMar>
              <w:top w:w="0" w:type="dxa"/>
              <w:left w:w="108" w:type="dxa"/>
              <w:bottom w:w="0" w:type="dxa"/>
              <w:right w:w="108" w:type="dxa"/>
            </w:tcMar>
            <w:vAlign w:val="center"/>
          </w:tcPr>
          <w:p w14:paraId="42CDCF07">
            <w:pPr>
              <w:jc w:val="center"/>
              <w:textAlignment w:val="center"/>
              <w:rPr>
                <w:rFonts w:hint="eastAsia"/>
                <w:color w:val="auto"/>
                <w:sz w:val="24"/>
                <w:szCs w:val="24"/>
                <w:highlight w:val="none"/>
                <w:lang w:val="en-US"/>
              </w:rPr>
            </w:pPr>
            <w:r>
              <w:rPr>
                <w:rFonts w:hint="eastAsia"/>
                <w:color w:val="auto"/>
                <w:sz w:val="24"/>
                <w:szCs w:val="24"/>
                <w:highlight w:val="none"/>
                <w:lang w:val="en-US"/>
              </w:rPr>
              <w:t>2分</w:t>
            </w:r>
          </w:p>
        </w:tc>
        <w:tc>
          <w:tcPr>
            <w:tcW w:w="6635" w:type="dxa"/>
            <w:tcMar>
              <w:top w:w="0" w:type="dxa"/>
              <w:left w:w="108" w:type="dxa"/>
              <w:bottom w:w="0" w:type="dxa"/>
              <w:right w:w="108" w:type="dxa"/>
            </w:tcMar>
            <w:vAlign w:val="center"/>
          </w:tcPr>
          <w:p w14:paraId="5EB0BE2B">
            <w:pPr>
              <w:widowControl/>
              <w:autoSpaceDE/>
              <w:autoSpaceDN/>
              <w:textAlignment w:val="center"/>
              <w:rPr>
                <w:rFonts w:hint="eastAsia"/>
                <w:color w:val="auto"/>
                <w:sz w:val="24"/>
                <w:szCs w:val="24"/>
                <w:highlight w:val="none"/>
                <w:lang w:val="en-US"/>
              </w:rPr>
            </w:pPr>
            <w:r>
              <w:rPr>
                <w:rFonts w:hint="eastAsia"/>
                <w:b/>
                <w:bCs/>
                <w:color w:val="auto"/>
                <w:sz w:val="24"/>
                <w:szCs w:val="24"/>
                <w:highlight w:val="none"/>
                <w:lang w:val="en-US" w:bidi="ar"/>
              </w:rPr>
              <w:t>2.项目应急方案：</w:t>
            </w:r>
            <w:r>
              <w:rPr>
                <w:rFonts w:hint="eastAsia"/>
                <w:color w:val="auto"/>
                <w:sz w:val="24"/>
                <w:szCs w:val="24"/>
                <w:highlight w:val="none"/>
                <w:lang w:val="en-US" w:bidi="ar"/>
              </w:rPr>
              <w:t>根据供应商提供的实施本项目期间出现的突发事件（如系统数据错误、实施人员调整、信息服务出错或不及时等）的应急预案进行综合评分。应急预案科学有效、内容完整得2分；</w:t>
            </w:r>
            <w:r>
              <w:rPr>
                <w:rFonts w:hint="eastAsia"/>
                <w:color w:val="auto"/>
                <w:sz w:val="24"/>
                <w:highlight w:val="none"/>
              </w:rPr>
              <w:t>方案有全面描述，但可行性一般的得</w:t>
            </w:r>
            <w:r>
              <w:rPr>
                <w:rFonts w:hint="eastAsia"/>
                <w:color w:val="auto"/>
                <w:sz w:val="24"/>
                <w:highlight w:val="none"/>
                <w:lang w:val="en-US"/>
              </w:rPr>
              <w:t>1.5分，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23E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32" w:type="dxa"/>
            <w:vMerge w:val="continue"/>
            <w:tcMar>
              <w:top w:w="0" w:type="dxa"/>
              <w:left w:w="108" w:type="dxa"/>
              <w:bottom w:w="0" w:type="dxa"/>
              <w:right w:w="108" w:type="dxa"/>
            </w:tcMar>
            <w:vAlign w:val="center"/>
          </w:tcPr>
          <w:p w14:paraId="2D3AAB3A">
            <w:pPr>
              <w:textAlignment w:val="center"/>
              <w:rPr>
                <w:rFonts w:hint="eastAsia"/>
                <w:color w:val="auto"/>
                <w:sz w:val="24"/>
                <w:szCs w:val="24"/>
                <w:highlight w:val="none"/>
                <w:lang w:val="en-US"/>
              </w:rPr>
            </w:pPr>
          </w:p>
        </w:tc>
        <w:tc>
          <w:tcPr>
            <w:tcW w:w="1325" w:type="dxa"/>
            <w:vMerge w:val="continue"/>
            <w:tcMar>
              <w:top w:w="0" w:type="dxa"/>
              <w:left w:w="108" w:type="dxa"/>
              <w:bottom w:w="0" w:type="dxa"/>
              <w:right w:w="108" w:type="dxa"/>
            </w:tcMar>
            <w:vAlign w:val="center"/>
          </w:tcPr>
          <w:p w14:paraId="025C5314">
            <w:pPr>
              <w:textAlignment w:val="center"/>
              <w:rPr>
                <w:rFonts w:hint="eastAsia"/>
                <w:color w:val="auto"/>
                <w:sz w:val="24"/>
                <w:szCs w:val="24"/>
                <w:highlight w:val="none"/>
                <w:lang w:val="en-US"/>
              </w:rPr>
            </w:pPr>
          </w:p>
        </w:tc>
        <w:tc>
          <w:tcPr>
            <w:tcW w:w="850" w:type="dxa"/>
            <w:tcMar>
              <w:top w:w="0" w:type="dxa"/>
              <w:left w:w="108" w:type="dxa"/>
              <w:bottom w:w="0" w:type="dxa"/>
              <w:right w:w="108" w:type="dxa"/>
            </w:tcMar>
            <w:vAlign w:val="center"/>
          </w:tcPr>
          <w:p w14:paraId="1CAC927B">
            <w:pPr>
              <w:jc w:val="center"/>
              <w:textAlignment w:val="center"/>
              <w:rPr>
                <w:rFonts w:hint="eastAsia"/>
                <w:color w:val="auto"/>
                <w:sz w:val="24"/>
                <w:szCs w:val="24"/>
                <w:highlight w:val="none"/>
                <w:lang w:val="en-US"/>
              </w:rPr>
            </w:pPr>
            <w:r>
              <w:rPr>
                <w:rFonts w:hint="eastAsia"/>
                <w:color w:val="auto"/>
                <w:sz w:val="24"/>
                <w:szCs w:val="24"/>
                <w:highlight w:val="none"/>
                <w:lang w:val="en-US"/>
              </w:rPr>
              <w:t>2分</w:t>
            </w:r>
          </w:p>
        </w:tc>
        <w:tc>
          <w:tcPr>
            <w:tcW w:w="6635" w:type="dxa"/>
            <w:tcMar>
              <w:top w:w="0" w:type="dxa"/>
              <w:left w:w="108" w:type="dxa"/>
              <w:bottom w:w="0" w:type="dxa"/>
              <w:right w:w="108" w:type="dxa"/>
            </w:tcMar>
            <w:vAlign w:val="center"/>
          </w:tcPr>
          <w:p w14:paraId="2339EE86">
            <w:pPr>
              <w:widowControl/>
              <w:autoSpaceDE/>
              <w:autoSpaceDN/>
              <w:textAlignment w:val="center"/>
              <w:rPr>
                <w:rFonts w:hint="eastAsia"/>
                <w:color w:val="auto"/>
                <w:sz w:val="24"/>
                <w:szCs w:val="24"/>
                <w:highlight w:val="none"/>
                <w:lang w:val="en-US"/>
              </w:rPr>
            </w:pPr>
            <w:r>
              <w:rPr>
                <w:rFonts w:hint="eastAsia"/>
                <w:b/>
                <w:bCs/>
                <w:color w:val="auto"/>
                <w:sz w:val="24"/>
                <w:szCs w:val="24"/>
                <w:highlight w:val="none"/>
                <w:lang w:val="en-US" w:bidi="ar"/>
              </w:rPr>
              <w:t>3.项目</w:t>
            </w:r>
            <w:r>
              <w:rPr>
                <w:rFonts w:hint="eastAsia"/>
                <w:b/>
                <w:bCs/>
                <w:color w:val="auto"/>
                <w:sz w:val="24"/>
                <w:szCs w:val="24"/>
                <w:highlight w:val="none"/>
                <w:lang w:val="en-US" w:eastAsia="zh-CN" w:bidi="ar"/>
              </w:rPr>
              <w:t>运维</w:t>
            </w:r>
            <w:r>
              <w:rPr>
                <w:rFonts w:hint="eastAsia"/>
                <w:b/>
                <w:bCs/>
                <w:color w:val="auto"/>
                <w:sz w:val="24"/>
                <w:szCs w:val="24"/>
                <w:highlight w:val="none"/>
                <w:lang w:val="en-US" w:bidi="ar"/>
              </w:rPr>
              <w:t>服务方案：</w:t>
            </w:r>
            <w:r>
              <w:rPr>
                <w:rFonts w:hint="eastAsia"/>
                <w:color w:val="auto"/>
                <w:sz w:val="24"/>
                <w:szCs w:val="24"/>
                <w:highlight w:val="none"/>
                <w:lang w:val="en-US" w:bidi="ar"/>
              </w:rPr>
              <w:t>方案内容合理、可操作性强，能完全满足项目需求的得2分；</w:t>
            </w:r>
            <w:r>
              <w:rPr>
                <w:rFonts w:hint="eastAsia"/>
                <w:color w:val="auto"/>
                <w:sz w:val="24"/>
                <w:highlight w:val="none"/>
              </w:rPr>
              <w:t>方案有全面描述，但可行性一般的得</w:t>
            </w:r>
            <w:r>
              <w:rPr>
                <w:rFonts w:hint="eastAsia"/>
                <w:color w:val="auto"/>
                <w:sz w:val="24"/>
                <w:highlight w:val="none"/>
                <w:lang w:val="en-US"/>
              </w:rPr>
              <w:t>1.5分，</w:t>
            </w:r>
            <w:r>
              <w:rPr>
                <w:rFonts w:hint="eastAsia"/>
                <w:color w:val="auto"/>
                <w:sz w:val="24"/>
                <w:highlight w:val="none"/>
              </w:rPr>
              <w:t>各项方案较简单但基本可行的得</w:t>
            </w:r>
            <w:r>
              <w:rPr>
                <w:rFonts w:hint="eastAsia"/>
                <w:color w:val="auto"/>
                <w:sz w:val="24"/>
                <w:highlight w:val="none"/>
                <w:lang w:val="en-US"/>
              </w:rPr>
              <w:t>1</w:t>
            </w:r>
            <w:r>
              <w:rPr>
                <w:rFonts w:hint="eastAsia"/>
                <w:color w:val="auto"/>
                <w:sz w:val="24"/>
                <w:highlight w:val="none"/>
              </w:rPr>
              <w:t>分。</w:t>
            </w:r>
          </w:p>
        </w:tc>
      </w:tr>
      <w:tr w14:paraId="04AD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32" w:type="dxa"/>
            <w:vMerge w:val="continue"/>
            <w:tcMar>
              <w:top w:w="0" w:type="dxa"/>
              <w:left w:w="108" w:type="dxa"/>
              <w:bottom w:w="0" w:type="dxa"/>
              <w:right w:w="108" w:type="dxa"/>
            </w:tcMar>
            <w:vAlign w:val="center"/>
          </w:tcPr>
          <w:p w14:paraId="6ECF2235">
            <w:pPr>
              <w:textAlignment w:val="center"/>
              <w:rPr>
                <w:rFonts w:hint="eastAsia"/>
                <w:color w:val="auto"/>
                <w:sz w:val="24"/>
                <w:szCs w:val="24"/>
                <w:highlight w:val="none"/>
                <w:lang w:val="en-US"/>
              </w:rPr>
            </w:pPr>
          </w:p>
        </w:tc>
        <w:tc>
          <w:tcPr>
            <w:tcW w:w="1325" w:type="dxa"/>
            <w:vMerge w:val="continue"/>
            <w:tcMar>
              <w:top w:w="0" w:type="dxa"/>
              <w:left w:w="108" w:type="dxa"/>
              <w:bottom w:w="0" w:type="dxa"/>
              <w:right w:w="108" w:type="dxa"/>
            </w:tcMar>
            <w:vAlign w:val="center"/>
          </w:tcPr>
          <w:p w14:paraId="169AF7AD">
            <w:pPr>
              <w:textAlignment w:val="center"/>
              <w:rPr>
                <w:rFonts w:hint="eastAsia"/>
                <w:color w:val="auto"/>
                <w:sz w:val="24"/>
                <w:szCs w:val="24"/>
                <w:highlight w:val="none"/>
                <w:lang w:val="en-US"/>
              </w:rPr>
            </w:pPr>
          </w:p>
        </w:tc>
        <w:tc>
          <w:tcPr>
            <w:tcW w:w="850" w:type="dxa"/>
            <w:tcMar>
              <w:top w:w="0" w:type="dxa"/>
              <w:left w:w="108" w:type="dxa"/>
              <w:bottom w:w="0" w:type="dxa"/>
              <w:right w:w="108" w:type="dxa"/>
            </w:tcMar>
            <w:vAlign w:val="center"/>
          </w:tcPr>
          <w:p w14:paraId="1BC235B8">
            <w:pPr>
              <w:jc w:val="center"/>
              <w:textAlignment w:val="center"/>
              <w:rPr>
                <w:rFonts w:hint="eastAsia"/>
                <w:color w:val="auto"/>
                <w:sz w:val="24"/>
                <w:szCs w:val="24"/>
                <w:highlight w:val="none"/>
                <w:lang w:val="en-US"/>
              </w:rPr>
            </w:pPr>
            <w:r>
              <w:rPr>
                <w:rFonts w:hint="eastAsia"/>
                <w:color w:val="auto"/>
                <w:sz w:val="24"/>
                <w:szCs w:val="24"/>
                <w:highlight w:val="none"/>
                <w:lang w:val="en-US" w:eastAsia="zh-CN"/>
              </w:rPr>
              <w:t>2</w:t>
            </w:r>
            <w:r>
              <w:rPr>
                <w:rFonts w:hint="eastAsia"/>
                <w:color w:val="auto"/>
                <w:sz w:val="24"/>
                <w:szCs w:val="24"/>
                <w:highlight w:val="none"/>
                <w:lang w:val="en-US"/>
              </w:rPr>
              <w:t>分</w:t>
            </w:r>
          </w:p>
        </w:tc>
        <w:tc>
          <w:tcPr>
            <w:tcW w:w="6635" w:type="dxa"/>
            <w:tcMar>
              <w:top w:w="0" w:type="dxa"/>
              <w:left w:w="108" w:type="dxa"/>
              <w:bottom w:w="0" w:type="dxa"/>
              <w:right w:w="108" w:type="dxa"/>
            </w:tcMar>
            <w:vAlign w:val="center"/>
          </w:tcPr>
          <w:p w14:paraId="020B7BA1">
            <w:pPr>
              <w:pStyle w:val="27"/>
              <w:widowControl/>
              <w:spacing w:before="0" w:beforeAutospacing="0" w:after="0" w:afterAutospacing="0"/>
              <w:rPr>
                <w:rFonts w:hint="eastAsia"/>
                <w:b/>
                <w:bCs/>
                <w:color w:val="auto"/>
                <w:highlight w:val="none"/>
                <w:lang w:bidi="ar"/>
              </w:rPr>
            </w:pPr>
            <w:r>
              <w:rPr>
                <w:rFonts w:hint="eastAsia"/>
                <w:b/>
                <w:bCs/>
                <w:color w:val="auto"/>
                <w:highlight w:val="none"/>
              </w:rPr>
              <w:t>4.售后响应时间：</w:t>
            </w:r>
            <w:r>
              <w:rPr>
                <w:rFonts w:hint="eastAsia"/>
                <w:color w:val="auto"/>
                <w:highlight w:val="none"/>
              </w:rPr>
              <w:t>接到采购人或使用单位服务响应要求（电话、电传等）后承诺2小时内现场响应的得1分，每减少半小时加</w:t>
            </w:r>
            <w:r>
              <w:rPr>
                <w:rFonts w:hint="eastAsia"/>
                <w:color w:val="auto"/>
                <w:highlight w:val="none"/>
                <w:lang w:val="en-US" w:eastAsia="zh-CN"/>
              </w:rPr>
              <w:t>0.5</w:t>
            </w:r>
            <w:r>
              <w:rPr>
                <w:rFonts w:hint="eastAsia"/>
                <w:color w:val="auto"/>
                <w:highlight w:val="none"/>
              </w:rPr>
              <w:t>分，最高加</w:t>
            </w:r>
            <w:r>
              <w:rPr>
                <w:rFonts w:hint="eastAsia"/>
                <w:color w:val="auto"/>
                <w:highlight w:val="none"/>
                <w:lang w:val="en-US" w:eastAsia="zh-CN"/>
              </w:rPr>
              <w:t>1</w:t>
            </w:r>
            <w:r>
              <w:rPr>
                <w:rFonts w:hint="eastAsia"/>
                <w:color w:val="auto"/>
                <w:highlight w:val="none"/>
              </w:rPr>
              <w:t>分。</w:t>
            </w:r>
          </w:p>
        </w:tc>
      </w:tr>
      <w:tr w14:paraId="5142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9642" w:type="dxa"/>
            <w:gridSpan w:val="4"/>
            <w:vAlign w:val="center"/>
          </w:tcPr>
          <w:p w14:paraId="57AFE752">
            <w:pPr>
              <w:widowControl/>
              <w:spacing w:line="360" w:lineRule="exact"/>
              <w:jc w:val="center"/>
              <w:rPr>
                <w:rFonts w:hint="eastAsia"/>
                <w:color w:val="auto"/>
                <w:sz w:val="24"/>
                <w:szCs w:val="24"/>
                <w:highlight w:val="none"/>
              </w:rPr>
            </w:pPr>
            <w:r>
              <w:rPr>
                <w:rFonts w:hint="eastAsia"/>
                <w:b/>
                <w:bCs/>
                <w:color w:val="auto"/>
                <w:sz w:val="24"/>
                <w:szCs w:val="24"/>
                <w:highlight w:val="none"/>
              </w:rPr>
              <w:t>二、商务、资信及其他分（</w:t>
            </w:r>
            <w:r>
              <w:rPr>
                <w:rFonts w:hint="eastAsia"/>
                <w:b/>
                <w:bCs/>
                <w:color w:val="auto"/>
                <w:sz w:val="24"/>
                <w:szCs w:val="24"/>
                <w:highlight w:val="none"/>
                <w:lang w:val="en-US" w:eastAsia="zh-CN"/>
              </w:rPr>
              <w:t>7</w:t>
            </w:r>
            <w:r>
              <w:rPr>
                <w:rFonts w:hint="eastAsia"/>
                <w:b/>
                <w:bCs/>
                <w:color w:val="auto"/>
                <w:sz w:val="24"/>
                <w:szCs w:val="24"/>
                <w:highlight w:val="none"/>
              </w:rPr>
              <w:t>分）</w:t>
            </w:r>
          </w:p>
        </w:tc>
      </w:tr>
      <w:tr w14:paraId="5BA0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vAlign w:val="center"/>
          </w:tcPr>
          <w:p w14:paraId="0539B4CD">
            <w:pPr>
              <w:widowControl/>
              <w:spacing w:line="360" w:lineRule="exact"/>
              <w:jc w:val="center"/>
              <w:rPr>
                <w:rFonts w:hint="eastAsia"/>
                <w:color w:val="auto"/>
                <w:sz w:val="24"/>
                <w:szCs w:val="24"/>
                <w:highlight w:val="none"/>
              </w:rPr>
            </w:pPr>
            <w:r>
              <w:rPr>
                <w:rFonts w:hint="eastAsia"/>
                <w:color w:val="auto"/>
                <w:sz w:val="24"/>
                <w:szCs w:val="24"/>
                <w:highlight w:val="none"/>
                <w:lang w:val="en-US"/>
              </w:rPr>
              <w:t>7</w:t>
            </w:r>
          </w:p>
        </w:tc>
        <w:tc>
          <w:tcPr>
            <w:tcW w:w="1325" w:type="dxa"/>
            <w:vAlign w:val="center"/>
          </w:tcPr>
          <w:p w14:paraId="2CC4DDC7">
            <w:pPr>
              <w:widowControl/>
              <w:spacing w:line="360" w:lineRule="exact"/>
              <w:jc w:val="center"/>
              <w:rPr>
                <w:rFonts w:hint="eastAsia"/>
                <w:color w:val="auto"/>
                <w:sz w:val="24"/>
                <w:szCs w:val="24"/>
                <w:highlight w:val="none"/>
                <w:lang w:val="en-US" w:eastAsia="zh-CN"/>
              </w:rPr>
            </w:pPr>
            <w:r>
              <w:rPr>
                <w:rFonts w:hint="eastAsia"/>
                <w:color w:val="auto"/>
                <w:sz w:val="24"/>
                <w:szCs w:val="24"/>
                <w:highlight w:val="none"/>
              </w:rPr>
              <w:t>企业</w:t>
            </w:r>
            <w:r>
              <w:rPr>
                <w:rFonts w:hint="eastAsia"/>
                <w:color w:val="auto"/>
                <w:sz w:val="24"/>
                <w:szCs w:val="24"/>
                <w:highlight w:val="none"/>
                <w:lang w:val="en-US" w:eastAsia="zh-CN"/>
              </w:rPr>
              <w:t>认证</w:t>
            </w:r>
          </w:p>
          <w:p w14:paraId="4BA033C9">
            <w:pPr>
              <w:widowControl/>
              <w:spacing w:line="36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证书</w:t>
            </w:r>
          </w:p>
          <w:p w14:paraId="14E52B98">
            <w:pPr>
              <w:widowControl/>
              <w:spacing w:line="360" w:lineRule="exact"/>
              <w:jc w:val="center"/>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0-</w:t>
            </w:r>
            <w:r>
              <w:rPr>
                <w:rFonts w:hint="eastAsia"/>
                <w:color w:val="auto"/>
                <w:sz w:val="24"/>
                <w:szCs w:val="24"/>
                <w:highlight w:val="none"/>
                <w:lang w:val="en-US" w:eastAsia="zh-CN"/>
              </w:rPr>
              <w:t>6</w:t>
            </w:r>
            <w:r>
              <w:rPr>
                <w:rFonts w:hint="eastAsia"/>
                <w:color w:val="auto"/>
                <w:sz w:val="24"/>
                <w:szCs w:val="24"/>
                <w:highlight w:val="none"/>
                <w:lang w:val="en-US"/>
              </w:rPr>
              <w:t>分</w:t>
            </w:r>
            <w:r>
              <w:rPr>
                <w:rFonts w:hint="eastAsia"/>
                <w:color w:val="auto"/>
                <w:sz w:val="24"/>
                <w:szCs w:val="24"/>
                <w:highlight w:val="none"/>
              </w:rPr>
              <w:t>）</w:t>
            </w:r>
          </w:p>
        </w:tc>
        <w:tc>
          <w:tcPr>
            <w:tcW w:w="850" w:type="dxa"/>
            <w:vAlign w:val="center"/>
          </w:tcPr>
          <w:p w14:paraId="40913740">
            <w:pPr>
              <w:widowControl/>
              <w:spacing w:line="360" w:lineRule="exact"/>
              <w:jc w:val="center"/>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分</w:t>
            </w:r>
          </w:p>
        </w:tc>
        <w:tc>
          <w:tcPr>
            <w:tcW w:w="6635" w:type="dxa"/>
            <w:vAlign w:val="center"/>
          </w:tcPr>
          <w:p w14:paraId="67CACB04">
            <w:pPr>
              <w:adjustRightInd w:val="0"/>
              <w:spacing w:line="360" w:lineRule="auto"/>
              <w:rPr>
                <w:rFonts w:ascii="Times New Roman" w:hAnsi="Times New Roman" w:cs="Times New Roman"/>
                <w:color w:val="auto"/>
                <w:kern w:val="2"/>
                <w:sz w:val="24"/>
                <w:szCs w:val="24"/>
                <w:highlight w:val="none"/>
                <w:lang w:val="en-US"/>
              </w:rPr>
            </w:pPr>
            <w:r>
              <w:rPr>
                <w:rFonts w:hint="eastAsia" w:ascii="Times New Roman" w:hAnsi="Times New Roman" w:cs="Times New Roman"/>
                <w:color w:val="auto"/>
                <w:kern w:val="2"/>
                <w:sz w:val="24"/>
                <w:szCs w:val="24"/>
                <w:highlight w:val="none"/>
                <w:lang w:val="en-US"/>
              </w:rPr>
              <w:t>供应商具有有效的质量管理体系认证、环境管理体系认证、职业健康安全管理体系认证</w:t>
            </w:r>
            <w:r>
              <w:rPr>
                <w:rFonts w:hint="eastAsia" w:ascii="Times New Roman" w:hAnsi="Times New Roman" w:cs="Times New Roman"/>
                <w:color w:val="auto"/>
                <w:kern w:val="2"/>
                <w:sz w:val="24"/>
                <w:szCs w:val="24"/>
                <w:highlight w:val="none"/>
                <w:lang w:val="en-US" w:eastAsia="zh-CN"/>
              </w:rPr>
              <w:t>，</w:t>
            </w:r>
            <w:r>
              <w:rPr>
                <w:rFonts w:hint="eastAsia" w:ascii="Times New Roman" w:hAnsi="Times New Roman" w:cs="Times New Roman"/>
                <w:color w:val="auto"/>
                <w:kern w:val="2"/>
                <w:sz w:val="24"/>
                <w:szCs w:val="24"/>
                <w:highlight w:val="none"/>
                <w:lang w:val="en-US"/>
              </w:rPr>
              <w:t>认证范围包含：</w:t>
            </w:r>
            <w:r>
              <w:rPr>
                <w:rFonts w:hint="eastAsia" w:ascii="Times New Roman" w:hAnsi="Times New Roman" w:cs="Times New Roman"/>
                <w:color w:val="auto"/>
                <w:kern w:val="2"/>
                <w:sz w:val="24"/>
                <w:szCs w:val="24"/>
                <w:highlight w:val="none"/>
                <w:lang w:val="en-US" w:eastAsia="zh-CN"/>
              </w:rPr>
              <w:t>软件开发；</w:t>
            </w:r>
            <w:r>
              <w:rPr>
                <w:rFonts w:hint="eastAsia" w:ascii="Times New Roman" w:hAnsi="Times New Roman" w:cs="Times New Roman"/>
                <w:color w:val="auto"/>
                <w:kern w:val="2"/>
                <w:sz w:val="24"/>
                <w:szCs w:val="24"/>
                <w:highlight w:val="none"/>
                <w:lang w:val="en-US"/>
              </w:rPr>
              <w:t>每有</w:t>
            </w:r>
            <w:r>
              <w:rPr>
                <w:rFonts w:ascii="Times New Roman" w:hAnsi="Times New Roman" w:cs="Times New Roman"/>
                <w:color w:val="auto"/>
                <w:kern w:val="2"/>
                <w:sz w:val="24"/>
                <w:szCs w:val="24"/>
                <w:highlight w:val="none"/>
                <w:lang w:val="en-US"/>
              </w:rPr>
              <w:t>1项得 2 分，最高得</w:t>
            </w:r>
            <w:r>
              <w:rPr>
                <w:rFonts w:hint="eastAsia" w:ascii="Times New Roman" w:hAnsi="Times New Roman" w:cs="Times New Roman"/>
                <w:color w:val="auto"/>
                <w:kern w:val="2"/>
                <w:sz w:val="24"/>
                <w:szCs w:val="24"/>
                <w:highlight w:val="none"/>
                <w:lang w:val="en-US" w:eastAsia="zh-CN"/>
              </w:rPr>
              <w:t>6</w:t>
            </w:r>
            <w:r>
              <w:rPr>
                <w:rFonts w:ascii="Times New Roman" w:hAnsi="Times New Roman" w:cs="Times New Roman"/>
                <w:color w:val="auto"/>
                <w:kern w:val="2"/>
                <w:sz w:val="24"/>
                <w:szCs w:val="24"/>
                <w:highlight w:val="none"/>
                <w:lang w:val="en-US"/>
              </w:rPr>
              <w:t>分。</w:t>
            </w:r>
          </w:p>
          <w:p w14:paraId="09701A24">
            <w:pPr>
              <w:spacing w:line="360" w:lineRule="exact"/>
              <w:rPr>
                <w:rFonts w:hint="eastAsia"/>
                <w:b/>
                <w:bCs/>
                <w:color w:val="auto"/>
                <w:sz w:val="24"/>
                <w:szCs w:val="24"/>
                <w:highlight w:val="none"/>
              </w:rPr>
            </w:pPr>
            <w:r>
              <w:rPr>
                <w:rFonts w:hint="eastAsia"/>
                <w:b/>
                <w:bCs/>
                <w:color w:val="auto"/>
                <w:sz w:val="24"/>
                <w:szCs w:val="24"/>
                <w:highlight w:val="none"/>
                <w:lang w:val="en-US"/>
              </w:rPr>
              <w:t>（</w:t>
            </w:r>
            <w:r>
              <w:rPr>
                <w:rFonts w:hint="eastAsia"/>
                <w:b/>
                <w:bCs/>
                <w:color w:val="auto"/>
                <w:sz w:val="24"/>
                <w:szCs w:val="24"/>
                <w:highlight w:val="none"/>
              </w:rPr>
              <w:t>须提供相关证书复印件和国家市场监督管理总局全国认证认可信息公共服务平台查询截图</w:t>
            </w:r>
            <w:r>
              <w:rPr>
                <w:rFonts w:hint="eastAsia"/>
                <w:b/>
                <w:bCs/>
                <w:color w:val="auto"/>
                <w:sz w:val="24"/>
                <w:szCs w:val="24"/>
                <w:highlight w:val="none"/>
                <w:lang w:eastAsia="zh-CN"/>
              </w:rPr>
              <w:t>）</w:t>
            </w:r>
            <w:r>
              <w:rPr>
                <w:rFonts w:hint="eastAsia"/>
                <w:b/>
                <w:bCs/>
                <w:color w:val="auto"/>
                <w:sz w:val="24"/>
                <w:szCs w:val="24"/>
                <w:highlight w:val="none"/>
                <w:lang w:val="en-US"/>
              </w:rPr>
              <w:t>（http://cx.cnca.cn/CertECloud/index/index/page）</w:t>
            </w:r>
            <w:r>
              <w:rPr>
                <w:rFonts w:hint="eastAsia"/>
                <w:b/>
                <w:bCs/>
                <w:color w:val="auto"/>
                <w:sz w:val="24"/>
                <w:szCs w:val="24"/>
                <w:highlight w:val="none"/>
              </w:rPr>
              <w:t>并加盖</w:t>
            </w:r>
            <w:r>
              <w:rPr>
                <w:rFonts w:hint="eastAsia"/>
                <w:color w:val="auto"/>
                <w:sz w:val="24"/>
                <w:szCs w:val="24"/>
                <w:highlight w:val="none"/>
              </w:rPr>
              <w:t>公章</w:t>
            </w:r>
            <w:r>
              <w:rPr>
                <w:rFonts w:hint="eastAsia"/>
                <w:color w:val="auto"/>
                <w:sz w:val="24"/>
                <w:szCs w:val="24"/>
                <w:highlight w:val="none"/>
                <w:lang w:val="en-US"/>
              </w:rPr>
              <w:t>）</w:t>
            </w:r>
            <w:r>
              <w:rPr>
                <w:rFonts w:hint="eastAsia"/>
                <w:color w:val="auto"/>
                <w:sz w:val="24"/>
                <w:szCs w:val="24"/>
                <w:highlight w:val="none"/>
              </w:rPr>
              <w:t>。</w:t>
            </w:r>
          </w:p>
        </w:tc>
      </w:tr>
      <w:tr w14:paraId="31FC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32" w:type="dxa"/>
            <w:vAlign w:val="center"/>
          </w:tcPr>
          <w:p w14:paraId="4ECECCDB">
            <w:pPr>
              <w:widowControl/>
              <w:spacing w:line="360" w:lineRule="exact"/>
              <w:jc w:val="center"/>
              <w:rPr>
                <w:rFonts w:hint="eastAsia"/>
                <w:color w:val="auto"/>
                <w:sz w:val="24"/>
                <w:szCs w:val="24"/>
                <w:highlight w:val="none"/>
                <w:lang w:val="en-US"/>
              </w:rPr>
            </w:pPr>
            <w:r>
              <w:rPr>
                <w:rFonts w:hint="eastAsia"/>
                <w:color w:val="auto"/>
                <w:sz w:val="24"/>
                <w:szCs w:val="24"/>
                <w:highlight w:val="none"/>
                <w:lang w:val="en-US"/>
              </w:rPr>
              <w:t>8</w:t>
            </w:r>
          </w:p>
        </w:tc>
        <w:tc>
          <w:tcPr>
            <w:tcW w:w="1325" w:type="dxa"/>
            <w:vAlign w:val="center"/>
          </w:tcPr>
          <w:p w14:paraId="5129561D">
            <w:pPr>
              <w:spacing w:line="360" w:lineRule="exact"/>
              <w:jc w:val="center"/>
              <w:rPr>
                <w:rFonts w:hint="eastAsia"/>
                <w:color w:val="auto"/>
                <w:sz w:val="24"/>
                <w:szCs w:val="24"/>
                <w:highlight w:val="none"/>
              </w:rPr>
            </w:pPr>
            <w:r>
              <w:rPr>
                <w:rFonts w:hint="eastAsia"/>
                <w:color w:val="auto"/>
                <w:sz w:val="24"/>
                <w:szCs w:val="24"/>
                <w:highlight w:val="none"/>
                <w:lang w:val="en-US"/>
              </w:rPr>
              <w:t>企业</w:t>
            </w:r>
            <w:r>
              <w:rPr>
                <w:rFonts w:hint="eastAsia"/>
                <w:color w:val="auto"/>
                <w:sz w:val="24"/>
                <w:szCs w:val="24"/>
                <w:highlight w:val="none"/>
              </w:rPr>
              <w:t>业绩（</w:t>
            </w:r>
            <w:r>
              <w:rPr>
                <w:rFonts w:hint="eastAsia"/>
                <w:color w:val="auto"/>
                <w:sz w:val="24"/>
                <w:szCs w:val="24"/>
                <w:highlight w:val="none"/>
                <w:lang w:val="en-US"/>
              </w:rPr>
              <w:t>0-1分</w:t>
            </w:r>
            <w:r>
              <w:rPr>
                <w:rFonts w:hint="eastAsia"/>
                <w:color w:val="auto"/>
                <w:sz w:val="24"/>
                <w:szCs w:val="24"/>
                <w:highlight w:val="none"/>
              </w:rPr>
              <w:t>）</w:t>
            </w:r>
          </w:p>
        </w:tc>
        <w:tc>
          <w:tcPr>
            <w:tcW w:w="850" w:type="dxa"/>
            <w:tcMar>
              <w:top w:w="0" w:type="dxa"/>
              <w:left w:w="108" w:type="dxa"/>
              <w:bottom w:w="0" w:type="dxa"/>
              <w:right w:w="108" w:type="dxa"/>
            </w:tcMar>
            <w:vAlign w:val="center"/>
          </w:tcPr>
          <w:p w14:paraId="1FDF01EF">
            <w:pPr>
              <w:spacing w:line="360" w:lineRule="exact"/>
              <w:jc w:val="center"/>
              <w:rPr>
                <w:rFonts w:hint="eastAsia"/>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分</w:t>
            </w:r>
          </w:p>
        </w:tc>
        <w:tc>
          <w:tcPr>
            <w:tcW w:w="6635" w:type="dxa"/>
            <w:tcMar>
              <w:top w:w="0" w:type="dxa"/>
              <w:left w:w="108" w:type="dxa"/>
              <w:bottom w:w="0" w:type="dxa"/>
              <w:right w:w="108" w:type="dxa"/>
            </w:tcMar>
            <w:vAlign w:val="center"/>
          </w:tcPr>
          <w:p w14:paraId="60D6F3AF">
            <w:pPr>
              <w:spacing w:line="360" w:lineRule="exact"/>
              <w:rPr>
                <w:rFonts w:hint="eastAsia"/>
                <w:color w:val="auto"/>
                <w:sz w:val="24"/>
                <w:szCs w:val="24"/>
                <w:highlight w:val="none"/>
                <w:lang w:val="en-US"/>
              </w:rPr>
            </w:pPr>
            <w:r>
              <w:rPr>
                <w:rFonts w:hint="eastAsia"/>
                <w:color w:val="auto"/>
                <w:sz w:val="24"/>
                <w:szCs w:val="24"/>
                <w:highlight w:val="none"/>
                <w:lang w:val="en-US"/>
              </w:rPr>
              <w:t>供应商自2021年1月1日至今（合同签订时间）为准承接过类似项目的，每提供1个得1分，最高得1分。</w:t>
            </w:r>
          </w:p>
          <w:p w14:paraId="007CAE44">
            <w:pPr>
              <w:spacing w:line="360" w:lineRule="exact"/>
              <w:rPr>
                <w:rFonts w:hint="eastAsia"/>
                <w:color w:val="auto"/>
                <w:sz w:val="24"/>
                <w:szCs w:val="24"/>
                <w:highlight w:val="none"/>
              </w:rPr>
            </w:pPr>
            <w:r>
              <w:rPr>
                <w:rFonts w:hint="eastAsia"/>
                <w:b/>
                <w:bCs/>
                <w:color w:val="auto"/>
                <w:sz w:val="24"/>
                <w:szCs w:val="24"/>
                <w:highlight w:val="none"/>
                <w:lang w:val="en-US"/>
              </w:rPr>
              <w:t>（注：业绩证明材料需合同或中标通知书复印件并加盖公章）</w:t>
            </w:r>
          </w:p>
        </w:tc>
      </w:tr>
    </w:tbl>
    <w:p w14:paraId="2E34535D">
      <w:pPr>
        <w:rPr>
          <w:rFonts w:hint="eastAsia"/>
          <w:b/>
          <w:bCs/>
          <w:sz w:val="24"/>
          <w:szCs w:val="24"/>
          <w:lang w:val="en-US" w:eastAsia="zh-CN"/>
        </w:rPr>
      </w:pPr>
      <w:r>
        <w:rPr>
          <w:rFonts w:hint="eastAsia"/>
          <w:b/>
          <w:bCs/>
          <w:sz w:val="24"/>
          <w:szCs w:val="24"/>
          <w:lang w:val="en-US" w:eastAsia="zh-CN"/>
        </w:rPr>
        <w:t>注：视频演示内容存储介质为U盘，可邮寄送达邮寄地址与备份文件邮寄地址相同。供应商需留足演示视频文件邮寄时间,确保演示视频文件于磋商截止时间前送达，因自身贻误行为导致超过时间的，责任自负。演示视频文件逾期送达指定地点的，演示视频文件将被拒绝。</w:t>
      </w:r>
    </w:p>
    <w:p w14:paraId="4B4777F4">
      <w:pPr>
        <w:rPr>
          <w:rFonts w:hint="eastAsia" w:eastAsia="宋体"/>
          <w:sz w:val="24"/>
          <w:szCs w:val="24"/>
          <w:lang w:val="en-US" w:eastAsia="zh-CN"/>
        </w:rPr>
      </w:pPr>
    </w:p>
    <w:sectPr>
      <w:headerReference r:id="rId3" w:type="default"/>
      <w:footerReference r:id="rId4" w:type="default"/>
      <w:pgSz w:w="11910" w:h="16840"/>
      <w:pgMar w:top="801" w:right="970" w:bottom="1120" w:left="1040" w:header="694" w:footer="9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B788">
    <w:pPr>
      <w:pStyle w:val="22"/>
      <w:ind w:firstLine="540" w:firstLineChars="300"/>
      <w:rPr>
        <w:rFonts w:hint="eastAsia" w:cs="Times New Roman"/>
        <w:b/>
        <w:bCs/>
        <w:u w:val="single"/>
        <w:lang w:val="en-US"/>
      </w:rPr>
    </w:pPr>
    <w:r>
      <w:rPr>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14:paraId="34681DD4">
                          <w:pPr>
                            <w:pStyle w:val="22"/>
                            <w:rPr>
                              <w:rFonts w:hint="eastAsia" w:cs="Times New Roman"/>
                            </w:rPr>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U8v0M+EBAAC8AwAA&#10;DgAAAAAAAAABACAAAAAiAQAAZHJzL2Uyb0RvYy54bWxQSwUGAAAAAAYABgBZAQAAdQUAAAAA&#10;">
              <v:fill on="f" focussize="0,0"/>
              <v:stroke on="f" weight="1pt"/>
              <v:imagedata o:title=""/>
              <o:lock v:ext="edit" aspectratio="f"/>
              <v:textbox inset="0mm,0mm,0mm,0mm" style="mso-fit-shape-to-text:t;">
                <w:txbxContent>
                  <w:p w14:paraId="34681DD4">
                    <w:pPr>
                      <w:pStyle w:val="22"/>
                      <w:rPr>
                        <w:rFonts w:hint="eastAsia" w:cs="Times New Roman"/>
                      </w:rPr>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b/>
        <w:bCs/>
        <w:u w:val="single"/>
      </w:rPr>
      <w:t>浙江星兴工程咨询有限公司</w:t>
    </w:r>
    <w:r>
      <w:rPr>
        <w:rFonts w:hint="eastAsia"/>
        <w:b/>
        <w:bCs/>
        <w:u w:val="single"/>
        <w:lang w:val="en-US"/>
      </w:rPr>
      <w:t xml:space="preserve">          </w:t>
    </w:r>
    <w:r>
      <w:rPr>
        <w:b/>
        <w:bCs/>
        <w:u w:val="single"/>
        <w:lang w:val="en-US"/>
      </w:rPr>
      <w:t xml:space="preserve">  </w:t>
    </w:r>
    <w:r>
      <w:rPr>
        <w:rFonts w:hint="eastAsia"/>
        <w:b/>
        <w:bCs/>
        <w:u w:val="single"/>
        <w:lang w:val="en-US"/>
      </w:rPr>
      <w:t xml:space="preserve">地址：浙江省湖州市吴兴区八里店镇星光商务广场11幢A座702室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FF17">
    <w:pPr>
      <w:pBdr>
        <w:bottom w:val="single" w:color="auto" w:sz="4" w:space="0"/>
      </w:pBdr>
      <w:spacing w:before="98"/>
      <w:jc w:val="both"/>
      <w:rPr>
        <w:rFonts w:hint="eastAsia" w:cs="Times New Roman"/>
        <w:sz w:val="21"/>
        <w:szCs w:val="21"/>
        <w:lang w:val="en-US"/>
      </w:rPr>
    </w:pPr>
    <w:r>
      <w:rPr>
        <w:rFonts w:hint="eastAsia"/>
        <w:b/>
        <w:bCs/>
        <w:sz w:val="21"/>
        <w:szCs w:val="21"/>
        <w:lang w:val="en-US"/>
      </w:rPr>
      <w:t>市政务办企业综合服务涉企问题高效闭环解决系统建设项目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2702E"/>
    <w:multiLevelType w:val="singleLevel"/>
    <w:tmpl w:val="B6C2702E"/>
    <w:lvl w:ilvl="0" w:tentative="0">
      <w:start w:val="27"/>
      <w:numFmt w:val="decimal"/>
      <w:suff w:val="nothing"/>
      <w:lvlText w:val="%1、"/>
      <w:lvlJc w:val="left"/>
    </w:lvl>
  </w:abstractNum>
  <w:abstractNum w:abstractNumId="1">
    <w:nsid w:val="B840E472"/>
    <w:multiLevelType w:val="singleLevel"/>
    <w:tmpl w:val="B840E472"/>
    <w:lvl w:ilvl="0" w:tentative="0">
      <w:start w:val="2"/>
      <w:numFmt w:val="chineseCounting"/>
      <w:suff w:val="nothing"/>
      <w:lvlText w:val="（%1）"/>
      <w:lvlJc w:val="left"/>
      <w:rPr>
        <w:rFonts w:hint="eastAsia"/>
      </w:rPr>
    </w:lvl>
  </w:abstractNum>
  <w:abstractNum w:abstractNumId="2">
    <w:nsid w:val="BA0CA62E"/>
    <w:multiLevelType w:val="singleLevel"/>
    <w:tmpl w:val="BA0CA62E"/>
    <w:lvl w:ilvl="0" w:tentative="0">
      <w:start w:val="2"/>
      <w:numFmt w:val="decimal"/>
      <w:suff w:val="nothing"/>
      <w:lvlText w:val="%1、"/>
      <w:lvlJc w:val="left"/>
    </w:lvl>
  </w:abstractNum>
  <w:abstractNum w:abstractNumId="3">
    <w:nsid w:val="00000015"/>
    <w:multiLevelType w:val="singleLevel"/>
    <w:tmpl w:val="00000015"/>
    <w:lvl w:ilvl="0" w:tentative="0">
      <w:start w:val="7"/>
      <w:numFmt w:val="chineseCounting"/>
      <w:pStyle w:val="80"/>
      <w:suff w:val="nothing"/>
      <w:lvlText w:val="%1、"/>
      <w:lvlJc w:val="left"/>
    </w:lvl>
  </w:abstractNum>
  <w:abstractNum w:abstractNumId="4">
    <w:nsid w:val="11702E47"/>
    <w:multiLevelType w:val="multilevel"/>
    <w:tmpl w:val="11702E47"/>
    <w:lvl w:ilvl="0" w:tentative="0">
      <w:start w:val="1"/>
      <w:numFmt w:val="bullet"/>
      <w:pStyle w:val="88"/>
      <w:lvlText w:val=""/>
      <w:lvlJc w:val="left"/>
      <w:pPr>
        <w:ind w:left="1002" w:hanging="440"/>
      </w:pPr>
      <w:rPr>
        <w:rFonts w:hint="default" w:ascii="Wingdings" w:hAnsi="Wingdings"/>
      </w:rPr>
    </w:lvl>
    <w:lvl w:ilvl="1" w:tentative="0">
      <w:start w:val="1"/>
      <w:numFmt w:val="bullet"/>
      <w:lvlText w:val=""/>
      <w:lvlJc w:val="left"/>
      <w:pPr>
        <w:ind w:left="1442" w:hanging="440"/>
      </w:pPr>
      <w:rPr>
        <w:rFonts w:hint="default" w:ascii="Wingdings" w:hAnsi="Wingdings"/>
      </w:rPr>
    </w:lvl>
    <w:lvl w:ilvl="2" w:tentative="0">
      <w:start w:val="1"/>
      <w:numFmt w:val="bullet"/>
      <w:lvlText w:val=""/>
      <w:lvlJc w:val="left"/>
      <w:pPr>
        <w:ind w:left="1882" w:hanging="440"/>
      </w:pPr>
      <w:rPr>
        <w:rFonts w:hint="default" w:ascii="Wingdings" w:hAnsi="Wingdings"/>
      </w:rPr>
    </w:lvl>
    <w:lvl w:ilvl="3" w:tentative="0">
      <w:start w:val="1"/>
      <w:numFmt w:val="bullet"/>
      <w:lvlText w:val=""/>
      <w:lvlJc w:val="left"/>
      <w:pPr>
        <w:ind w:left="2322" w:hanging="440"/>
      </w:pPr>
      <w:rPr>
        <w:rFonts w:hint="default" w:ascii="Wingdings" w:hAnsi="Wingdings"/>
      </w:rPr>
    </w:lvl>
    <w:lvl w:ilvl="4" w:tentative="0">
      <w:start w:val="1"/>
      <w:numFmt w:val="bullet"/>
      <w:lvlText w:val=""/>
      <w:lvlJc w:val="left"/>
      <w:pPr>
        <w:ind w:left="2762" w:hanging="440"/>
      </w:pPr>
      <w:rPr>
        <w:rFonts w:hint="default" w:ascii="Wingdings" w:hAnsi="Wingdings"/>
      </w:rPr>
    </w:lvl>
    <w:lvl w:ilvl="5" w:tentative="0">
      <w:start w:val="1"/>
      <w:numFmt w:val="bullet"/>
      <w:lvlText w:val=""/>
      <w:lvlJc w:val="left"/>
      <w:pPr>
        <w:ind w:left="3202" w:hanging="440"/>
      </w:pPr>
      <w:rPr>
        <w:rFonts w:hint="default" w:ascii="Wingdings" w:hAnsi="Wingdings"/>
      </w:rPr>
    </w:lvl>
    <w:lvl w:ilvl="6" w:tentative="0">
      <w:start w:val="1"/>
      <w:numFmt w:val="bullet"/>
      <w:lvlText w:val=""/>
      <w:lvlJc w:val="left"/>
      <w:pPr>
        <w:ind w:left="3642" w:hanging="440"/>
      </w:pPr>
      <w:rPr>
        <w:rFonts w:hint="default" w:ascii="Wingdings" w:hAnsi="Wingdings"/>
      </w:rPr>
    </w:lvl>
    <w:lvl w:ilvl="7" w:tentative="0">
      <w:start w:val="1"/>
      <w:numFmt w:val="bullet"/>
      <w:lvlText w:val=""/>
      <w:lvlJc w:val="left"/>
      <w:pPr>
        <w:ind w:left="4082" w:hanging="440"/>
      </w:pPr>
      <w:rPr>
        <w:rFonts w:hint="default" w:ascii="Wingdings" w:hAnsi="Wingdings"/>
      </w:rPr>
    </w:lvl>
    <w:lvl w:ilvl="8" w:tentative="0">
      <w:start w:val="1"/>
      <w:numFmt w:val="bullet"/>
      <w:lvlText w:val=""/>
      <w:lvlJc w:val="left"/>
      <w:pPr>
        <w:ind w:left="4522" w:hanging="440"/>
      </w:pPr>
      <w:rPr>
        <w:rFonts w:hint="default" w:ascii="Wingdings" w:hAnsi="Wingdings"/>
      </w:rPr>
    </w:lvl>
  </w:abstractNum>
  <w:abstractNum w:abstractNumId="5">
    <w:nsid w:val="28CE7A1C"/>
    <w:multiLevelType w:val="singleLevel"/>
    <w:tmpl w:val="28CE7A1C"/>
    <w:lvl w:ilvl="0" w:tentative="0">
      <w:start w:val="1"/>
      <w:numFmt w:val="decimal"/>
      <w:suff w:val="nothing"/>
      <w:lvlText w:val="%1、"/>
      <w:lvlJc w:val="left"/>
    </w:lvl>
  </w:abstractNum>
  <w:abstractNum w:abstractNumId="6">
    <w:nsid w:val="5DDCB1B6"/>
    <w:multiLevelType w:val="singleLevel"/>
    <w:tmpl w:val="5DDCB1B6"/>
    <w:lvl w:ilvl="0" w:tentative="0">
      <w:start w:val="5"/>
      <w:numFmt w:val="decimal"/>
      <w:suff w:val="nothing"/>
      <w:lvlText w:val="%1、"/>
      <w:lvlJc w:val="left"/>
    </w:lvl>
  </w:abstractNum>
  <w:abstractNum w:abstractNumId="7">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61197AF1"/>
    <w:multiLevelType w:val="singleLevel"/>
    <w:tmpl w:val="61197AF1"/>
    <w:lvl w:ilvl="0" w:tentative="0">
      <w:start w:val="1"/>
      <w:numFmt w:val="decimal"/>
      <w:lvlText w:val="%1."/>
      <w:lvlJc w:val="left"/>
      <w:pPr>
        <w:tabs>
          <w:tab w:val="left" w:pos="312"/>
        </w:tabs>
      </w:pPr>
    </w:lvl>
  </w:abstractNum>
  <w:num w:numId="1">
    <w:abstractNumId w:val="7"/>
  </w:num>
  <w:num w:numId="2">
    <w:abstractNumId w:val="3"/>
  </w:num>
  <w:num w:numId="3">
    <w:abstractNumId w:val="4"/>
  </w:num>
  <w:num w:numId="4">
    <w:abstractNumId w:val="6"/>
  </w:num>
  <w:num w:numId="5">
    <w:abstractNumId w:val="0"/>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ODBiMjE0ZWNmZTEyMTgxOTc3MDk2OTdjMWFiMTQifQ=="/>
  </w:docVars>
  <w:rsids>
    <w:rsidRoot w:val="00E36368"/>
    <w:rsid w:val="00001146"/>
    <w:rsid w:val="0001665A"/>
    <w:rsid w:val="0001669F"/>
    <w:rsid w:val="000207F9"/>
    <w:rsid w:val="0002504A"/>
    <w:rsid w:val="00026AD9"/>
    <w:rsid w:val="00040102"/>
    <w:rsid w:val="00080FCD"/>
    <w:rsid w:val="00087180"/>
    <w:rsid w:val="000D5F23"/>
    <w:rsid w:val="000E63F5"/>
    <w:rsid w:val="0010290D"/>
    <w:rsid w:val="0010621B"/>
    <w:rsid w:val="001243EB"/>
    <w:rsid w:val="00134A80"/>
    <w:rsid w:val="00175248"/>
    <w:rsid w:val="00181264"/>
    <w:rsid w:val="001B7AB9"/>
    <w:rsid w:val="001D538E"/>
    <w:rsid w:val="0024495D"/>
    <w:rsid w:val="0025634C"/>
    <w:rsid w:val="00274AB2"/>
    <w:rsid w:val="00275318"/>
    <w:rsid w:val="00294C17"/>
    <w:rsid w:val="002B7067"/>
    <w:rsid w:val="002C0354"/>
    <w:rsid w:val="002C039B"/>
    <w:rsid w:val="002C4A41"/>
    <w:rsid w:val="002D7DB8"/>
    <w:rsid w:val="002E39DB"/>
    <w:rsid w:val="00302E2C"/>
    <w:rsid w:val="0032502F"/>
    <w:rsid w:val="0033121A"/>
    <w:rsid w:val="0035627A"/>
    <w:rsid w:val="00374F12"/>
    <w:rsid w:val="00395F88"/>
    <w:rsid w:val="003964F5"/>
    <w:rsid w:val="003A540A"/>
    <w:rsid w:val="003B018F"/>
    <w:rsid w:val="003B5B86"/>
    <w:rsid w:val="003D3FD3"/>
    <w:rsid w:val="003D6D4C"/>
    <w:rsid w:val="003E0321"/>
    <w:rsid w:val="003E1CAE"/>
    <w:rsid w:val="00424E75"/>
    <w:rsid w:val="0042690E"/>
    <w:rsid w:val="004448BC"/>
    <w:rsid w:val="004639AE"/>
    <w:rsid w:val="004654E4"/>
    <w:rsid w:val="004670AA"/>
    <w:rsid w:val="004A2752"/>
    <w:rsid w:val="004B30CB"/>
    <w:rsid w:val="004B53AB"/>
    <w:rsid w:val="004B63E4"/>
    <w:rsid w:val="004C5C39"/>
    <w:rsid w:val="004E0896"/>
    <w:rsid w:val="004E2F47"/>
    <w:rsid w:val="00500004"/>
    <w:rsid w:val="00531C42"/>
    <w:rsid w:val="005360F1"/>
    <w:rsid w:val="0056647E"/>
    <w:rsid w:val="00574465"/>
    <w:rsid w:val="00581036"/>
    <w:rsid w:val="005826DF"/>
    <w:rsid w:val="00583341"/>
    <w:rsid w:val="005837B2"/>
    <w:rsid w:val="00592CAA"/>
    <w:rsid w:val="0059436D"/>
    <w:rsid w:val="005A702A"/>
    <w:rsid w:val="005B0459"/>
    <w:rsid w:val="005C1FDA"/>
    <w:rsid w:val="005D0ED1"/>
    <w:rsid w:val="005D0FAE"/>
    <w:rsid w:val="00612BBB"/>
    <w:rsid w:val="0061328D"/>
    <w:rsid w:val="0063024C"/>
    <w:rsid w:val="00630AD4"/>
    <w:rsid w:val="00632CC2"/>
    <w:rsid w:val="00635CE1"/>
    <w:rsid w:val="00635D55"/>
    <w:rsid w:val="0063764C"/>
    <w:rsid w:val="006556AE"/>
    <w:rsid w:val="00662B91"/>
    <w:rsid w:val="006B344E"/>
    <w:rsid w:val="006B7ED6"/>
    <w:rsid w:val="00711DCC"/>
    <w:rsid w:val="00722380"/>
    <w:rsid w:val="0074039C"/>
    <w:rsid w:val="00754417"/>
    <w:rsid w:val="00756BD1"/>
    <w:rsid w:val="00785A16"/>
    <w:rsid w:val="00794B68"/>
    <w:rsid w:val="007A367F"/>
    <w:rsid w:val="007C5D8B"/>
    <w:rsid w:val="007D48BE"/>
    <w:rsid w:val="007D577C"/>
    <w:rsid w:val="007E02A5"/>
    <w:rsid w:val="007F302D"/>
    <w:rsid w:val="007F6D88"/>
    <w:rsid w:val="00801678"/>
    <w:rsid w:val="008039B7"/>
    <w:rsid w:val="00830B4A"/>
    <w:rsid w:val="008336E8"/>
    <w:rsid w:val="0083590B"/>
    <w:rsid w:val="008716FA"/>
    <w:rsid w:val="00873669"/>
    <w:rsid w:val="0087584C"/>
    <w:rsid w:val="0088099C"/>
    <w:rsid w:val="00884067"/>
    <w:rsid w:val="008905C5"/>
    <w:rsid w:val="008C29D0"/>
    <w:rsid w:val="008C6FEB"/>
    <w:rsid w:val="008D0799"/>
    <w:rsid w:val="008D5964"/>
    <w:rsid w:val="008F0F78"/>
    <w:rsid w:val="008F4CF4"/>
    <w:rsid w:val="009066EA"/>
    <w:rsid w:val="00925765"/>
    <w:rsid w:val="00951821"/>
    <w:rsid w:val="00951D96"/>
    <w:rsid w:val="00952AA2"/>
    <w:rsid w:val="009649EA"/>
    <w:rsid w:val="00970C16"/>
    <w:rsid w:val="0097288F"/>
    <w:rsid w:val="00976E81"/>
    <w:rsid w:val="009926D4"/>
    <w:rsid w:val="00995008"/>
    <w:rsid w:val="009B2E79"/>
    <w:rsid w:val="009D2BAB"/>
    <w:rsid w:val="009E1B92"/>
    <w:rsid w:val="009F20DF"/>
    <w:rsid w:val="00A02D2D"/>
    <w:rsid w:val="00A446B9"/>
    <w:rsid w:val="00A8089D"/>
    <w:rsid w:val="00A874B5"/>
    <w:rsid w:val="00A91885"/>
    <w:rsid w:val="00A95E32"/>
    <w:rsid w:val="00AC0706"/>
    <w:rsid w:val="00AE49AA"/>
    <w:rsid w:val="00B05AB9"/>
    <w:rsid w:val="00B237E1"/>
    <w:rsid w:val="00B34E11"/>
    <w:rsid w:val="00B3527D"/>
    <w:rsid w:val="00B53584"/>
    <w:rsid w:val="00B55988"/>
    <w:rsid w:val="00B624E8"/>
    <w:rsid w:val="00B94866"/>
    <w:rsid w:val="00B94B3D"/>
    <w:rsid w:val="00BA0108"/>
    <w:rsid w:val="00BA12C5"/>
    <w:rsid w:val="00BC1A8B"/>
    <w:rsid w:val="00BC6716"/>
    <w:rsid w:val="00BE4B40"/>
    <w:rsid w:val="00C212EE"/>
    <w:rsid w:val="00C22581"/>
    <w:rsid w:val="00C32BB9"/>
    <w:rsid w:val="00C3785F"/>
    <w:rsid w:val="00C44827"/>
    <w:rsid w:val="00C60CE3"/>
    <w:rsid w:val="00C72092"/>
    <w:rsid w:val="00C816C4"/>
    <w:rsid w:val="00CA7539"/>
    <w:rsid w:val="00CB455F"/>
    <w:rsid w:val="00CB7C8A"/>
    <w:rsid w:val="00CE3A52"/>
    <w:rsid w:val="00CF5DF4"/>
    <w:rsid w:val="00D17B85"/>
    <w:rsid w:val="00D247A7"/>
    <w:rsid w:val="00D26BDD"/>
    <w:rsid w:val="00D4047F"/>
    <w:rsid w:val="00D45702"/>
    <w:rsid w:val="00D45789"/>
    <w:rsid w:val="00DA232A"/>
    <w:rsid w:val="00DE3CA5"/>
    <w:rsid w:val="00DF5827"/>
    <w:rsid w:val="00E02EA8"/>
    <w:rsid w:val="00E11C94"/>
    <w:rsid w:val="00E36368"/>
    <w:rsid w:val="00E37B5B"/>
    <w:rsid w:val="00E50917"/>
    <w:rsid w:val="00E8144C"/>
    <w:rsid w:val="00E95521"/>
    <w:rsid w:val="00E9744C"/>
    <w:rsid w:val="00E97829"/>
    <w:rsid w:val="00F2193F"/>
    <w:rsid w:val="00F33E88"/>
    <w:rsid w:val="00F378D3"/>
    <w:rsid w:val="00F44761"/>
    <w:rsid w:val="00F46C0E"/>
    <w:rsid w:val="00F5140F"/>
    <w:rsid w:val="00F66013"/>
    <w:rsid w:val="00F77E91"/>
    <w:rsid w:val="00FA2C03"/>
    <w:rsid w:val="00FC241B"/>
    <w:rsid w:val="00FC6FBA"/>
    <w:rsid w:val="00FF5267"/>
    <w:rsid w:val="011E0A77"/>
    <w:rsid w:val="01210D38"/>
    <w:rsid w:val="012117C8"/>
    <w:rsid w:val="01494F95"/>
    <w:rsid w:val="014C4787"/>
    <w:rsid w:val="01622731"/>
    <w:rsid w:val="016A1D38"/>
    <w:rsid w:val="01810A7C"/>
    <w:rsid w:val="019A2CEB"/>
    <w:rsid w:val="01A53CED"/>
    <w:rsid w:val="01BB4707"/>
    <w:rsid w:val="01C93BD9"/>
    <w:rsid w:val="01CF2FF2"/>
    <w:rsid w:val="01E35367"/>
    <w:rsid w:val="01F3243C"/>
    <w:rsid w:val="0211409A"/>
    <w:rsid w:val="02117C38"/>
    <w:rsid w:val="02315AE5"/>
    <w:rsid w:val="025217A5"/>
    <w:rsid w:val="026A306F"/>
    <w:rsid w:val="02A54E56"/>
    <w:rsid w:val="02C010F2"/>
    <w:rsid w:val="02DA512D"/>
    <w:rsid w:val="02E24364"/>
    <w:rsid w:val="02E71453"/>
    <w:rsid w:val="02E776E1"/>
    <w:rsid w:val="02F3721F"/>
    <w:rsid w:val="030D642F"/>
    <w:rsid w:val="03207A8B"/>
    <w:rsid w:val="032E21A3"/>
    <w:rsid w:val="033D43ED"/>
    <w:rsid w:val="03756A9A"/>
    <w:rsid w:val="038E55A6"/>
    <w:rsid w:val="03915CBB"/>
    <w:rsid w:val="03E02A63"/>
    <w:rsid w:val="03F6668E"/>
    <w:rsid w:val="040F4408"/>
    <w:rsid w:val="04131378"/>
    <w:rsid w:val="0419660A"/>
    <w:rsid w:val="041A1188"/>
    <w:rsid w:val="044975B0"/>
    <w:rsid w:val="04566F54"/>
    <w:rsid w:val="046917C8"/>
    <w:rsid w:val="048C658C"/>
    <w:rsid w:val="04DC55C2"/>
    <w:rsid w:val="05145985"/>
    <w:rsid w:val="051A07A4"/>
    <w:rsid w:val="05272736"/>
    <w:rsid w:val="054F12A8"/>
    <w:rsid w:val="057504A2"/>
    <w:rsid w:val="05771B25"/>
    <w:rsid w:val="057D7865"/>
    <w:rsid w:val="058065E3"/>
    <w:rsid w:val="05912C82"/>
    <w:rsid w:val="05AA2019"/>
    <w:rsid w:val="05AA5BC8"/>
    <w:rsid w:val="05C649F8"/>
    <w:rsid w:val="05D176EC"/>
    <w:rsid w:val="05DB75E5"/>
    <w:rsid w:val="05EC538A"/>
    <w:rsid w:val="05F279B5"/>
    <w:rsid w:val="05FB5FA7"/>
    <w:rsid w:val="060872C8"/>
    <w:rsid w:val="06100968"/>
    <w:rsid w:val="062E514B"/>
    <w:rsid w:val="06404FE2"/>
    <w:rsid w:val="064E3D6B"/>
    <w:rsid w:val="0651111B"/>
    <w:rsid w:val="065768CA"/>
    <w:rsid w:val="065E29F9"/>
    <w:rsid w:val="0673696D"/>
    <w:rsid w:val="07001F32"/>
    <w:rsid w:val="070A1F2D"/>
    <w:rsid w:val="07117D7B"/>
    <w:rsid w:val="07245E7A"/>
    <w:rsid w:val="0726372D"/>
    <w:rsid w:val="07316CF9"/>
    <w:rsid w:val="074F5F60"/>
    <w:rsid w:val="076C12D1"/>
    <w:rsid w:val="078D3A1F"/>
    <w:rsid w:val="07995D11"/>
    <w:rsid w:val="07CC2F77"/>
    <w:rsid w:val="07D062CE"/>
    <w:rsid w:val="07EF5A66"/>
    <w:rsid w:val="08083478"/>
    <w:rsid w:val="080864DE"/>
    <w:rsid w:val="081A62F0"/>
    <w:rsid w:val="082128B9"/>
    <w:rsid w:val="082B6D36"/>
    <w:rsid w:val="082D37E5"/>
    <w:rsid w:val="08336193"/>
    <w:rsid w:val="08344B83"/>
    <w:rsid w:val="083616B8"/>
    <w:rsid w:val="083E2B0B"/>
    <w:rsid w:val="0868706F"/>
    <w:rsid w:val="086D4F67"/>
    <w:rsid w:val="087412F9"/>
    <w:rsid w:val="087A0447"/>
    <w:rsid w:val="087F5A5E"/>
    <w:rsid w:val="089364F8"/>
    <w:rsid w:val="089B7D4D"/>
    <w:rsid w:val="089E28F7"/>
    <w:rsid w:val="08A25E62"/>
    <w:rsid w:val="08B1373D"/>
    <w:rsid w:val="08C262BA"/>
    <w:rsid w:val="08C4388A"/>
    <w:rsid w:val="08D5004D"/>
    <w:rsid w:val="09213C27"/>
    <w:rsid w:val="092165E4"/>
    <w:rsid w:val="096A3B44"/>
    <w:rsid w:val="099377A4"/>
    <w:rsid w:val="099C0A5C"/>
    <w:rsid w:val="09AF4C90"/>
    <w:rsid w:val="09B415EC"/>
    <w:rsid w:val="09B558E3"/>
    <w:rsid w:val="09C17347"/>
    <w:rsid w:val="09DA108A"/>
    <w:rsid w:val="09E6445D"/>
    <w:rsid w:val="09F9450A"/>
    <w:rsid w:val="09F9589A"/>
    <w:rsid w:val="09FE12D0"/>
    <w:rsid w:val="0A0420EC"/>
    <w:rsid w:val="0A173F42"/>
    <w:rsid w:val="0A5F47C6"/>
    <w:rsid w:val="0A6128E4"/>
    <w:rsid w:val="0A646442"/>
    <w:rsid w:val="0AA10645"/>
    <w:rsid w:val="0AA61E61"/>
    <w:rsid w:val="0ABF0394"/>
    <w:rsid w:val="0AC41E4E"/>
    <w:rsid w:val="0ACD4D98"/>
    <w:rsid w:val="0ADE4FBA"/>
    <w:rsid w:val="0AFE4665"/>
    <w:rsid w:val="0B0B6F5D"/>
    <w:rsid w:val="0B100EA1"/>
    <w:rsid w:val="0B21104E"/>
    <w:rsid w:val="0B2A3833"/>
    <w:rsid w:val="0B2B0E2E"/>
    <w:rsid w:val="0B3A60C3"/>
    <w:rsid w:val="0B425A75"/>
    <w:rsid w:val="0B53179A"/>
    <w:rsid w:val="0B582596"/>
    <w:rsid w:val="0B5A2D4D"/>
    <w:rsid w:val="0B9A0CE8"/>
    <w:rsid w:val="0BA00950"/>
    <w:rsid w:val="0BA0772C"/>
    <w:rsid w:val="0BA21BCD"/>
    <w:rsid w:val="0BA446BB"/>
    <w:rsid w:val="0BBA09A9"/>
    <w:rsid w:val="0BE22B8B"/>
    <w:rsid w:val="0BEA4DF5"/>
    <w:rsid w:val="0BF46539"/>
    <w:rsid w:val="0C0C5F80"/>
    <w:rsid w:val="0C1C7A68"/>
    <w:rsid w:val="0C2A795E"/>
    <w:rsid w:val="0C2D30DA"/>
    <w:rsid w:val="0C4731AD"/>
    <w:rsid w:val="0C573AD9"/>
    <w:rsid w:val="0C5A6342"/>
    <w:rsid w:val="0C757AE3"/>
    <w:rsid w:val="0C7D4411"/>
    <w:rsid w:val="0C846DCF"/>
    <w:rsid w:val="0C9F7D72"/>
    <w:rsid w:val="0CB44412"/>
    <w:rsid w:val="0CB73C95"/>
    <w:rsid w:val="0CC3104A"/>
    <w:rsid w:val="0CEE0E56"/>
    <w:rsid w:val="0CF025B1"/>
    <w:rsid w:val="0CFA3D33"/>
    <w:rsid w:val="0D006839"/>
    <w:rsid w:val="0D082494"/>
    <w:rsid w:val="0D1A5516"/>
    <w:rsid w:val="0D220326"/>
    <w:rsid w:val="0D31417E"/>
    <w:rsid w:val="0D330BC5"/>
    <w:rsid w:val="0D386AC9"/>
    <w:rsid w:val="0D3D54B9"/>
    <w:rsid w:val="0D472F15"/>
    <w:rsid w:val="0D61708D"/>
    <w:rsid w:val="0D696BEC"/>
    <w:rsid w:val="0D7327C3"/>
    <w:rsid w:val="0DA832E4"/>
    <w:rsid w:val="0DAE73CE"/>
    <w:rsid w:val="0DB73C5A"/>
    <w:rsid w:val="0DC32DCE"/>
    <w:rsid w:val="0DDB00FF"/>
    <w:rsid w:val="0DDC3EBD"/>
    <w:rsid w:val="0DE7042C"/>
    <w:rsid w:val="0DE766AC"/>
    <w:rsid w:val="0E305316"/>
    <w:rsid w:val="0E320E7D"/>
    <w:rsid w:val="0E3F1A98"/>
    <w:rsid w:val="0E403A76"/>
    <w:rsid w:val="0E4802E5"/>
    <w:rsid w:val="0E5008D1"/>
    <w:rsid w:val="0E81187A"/>
    <w:rsid w:val="0E8F00AB"/>
    <w:rsid w:val="0E941CEC"/>
    <w:rsid w:val="0E977E0B"/>
    <w:rsid w:val="0E9A5703"/>
    <w:rsid w:val="0EAA7385"/>
    <w:rsid w:val="0EAF0CC8"/>
    <w:rsid w:val="0EE77EB9"/>
    <w:rsid w:val="0F011DE0"/>
    <w:rsid w:val="0F0B3C2C"/>
    <w:rsid w:val="0F614C3C"/>
    <w:rsid w:val="0FB26719"/>
    <w:rsid w:val="0FB94CA2"/>
    <w:rsid w:val="0FCA019E"/>
    <w:rsid w:val="0FE52243"/>
    <w:rsid w:val="0FE72823"/>
    <w:rsid w:val="10026F97"/>
    <w:rsid w:val="10177789"/>
    <w:rsid w:val="101A3E19"/>
    <w:rsid w:val="10495839"/>
    <w:rsid w:val="10606175"/>
    <w:rsid w:val="108D30EA"/>
    <w:rsid w:val="10A36062"/>
    <w:rsid w:val="10AA3F89"/>
    <w:rsid w:val="10D16D93"/>
    <w:rsid w:val="10D50DF4"/>
    <w:rsid w:val="10E87D20"/>
    <w:rsid w:val="10EC17B7"/>
    <w:rsid w:val="10EC76BE"/>
    <w:rsid w:val="110B2261"/>
    <w:rsid w:val="110E4411"/>
    <w:rsid w:val="111A0B40"/>
    <w:rsid w:val="11253F8C"/>
    <w:rsid w:val="11461CCD"/>
    <w:rsid w:val="11507CD0"/>
    <w:rsid w:val="115A7068"/>
    <w:rsid w:val="11695723"/>
    <w:rsid w:val="11790423"/>
    <w:rsid w:val="11841227"/>
    <w:rsid w:val="1189534E"/>
    <w:rsid w:val="119A0DAD"/>
    <w:rsid w:val="11B76EE8"/>
    <w:rsid w:val="11BC2671"/>
    <w:rsid w:val="11C66EBB"/>
    <w:rsid w:val="12064AFA"/>
    <w:rsid w:val="122977AC"/>
    <w:rsid w:val="12297918"/>
    <w:rsid w:val="12342224"/>
    <w:rsid w:val="123C3BF9"/>
    <w:rsid w:val="123C7D34"/>
    <w:rsid w:val="124D55C2"/>
    <w:rsid w:val="126C4456"/>
    <w:rsid w:val="12A422F5"/>
    <w:rsid w:val="12A4793C"/>
    <w:rsid w:val="12AF119D"/>
    <w:rsid w:val="12BF4820"/>
    <w:rsid w:val="12CC1D43"/>
    <w:rsid w:val="12DB2403"/>
    <w:rsid w:val="13074A33"/>
    <w:rsid w:val="13267770"/>
    <w:rsid w:val="13286CF2"/>
    <w:rsid w:val="132A0434"/>
    <w:rsid w:val="1384776F"/>
    <w:rsid w:val="13BC5DB8"/>
    <w:rsid w:val="13C676EF"/>
    <w:rsid w:val="13C849B1"/>
    <w:rsid w:val="13D17D90"/>
    <w:rsid w:val="13D35AD2"/>
    <w:rsid w:val="14097FBC"/>
    <w:rsid w:val="1419481B"/>
    <w:rsid w:val="1424570B"/>
    <w:rsid w:val="14687FAE"/>
    <w:rsid w:val="14756A09"/>
    <w:rsid w:val="14761C32"/>
    <w:rsid w:val="149D58FB"/>
    <w:rsid w:val="14A7153E"/>
    <w:rsid w:val="14B33051"/>
    <w:rsid w:val="14C94DC3"/>
    <w:rsid w:val="14CA482C"/>
    <w:rsid w:val="14CC7BA4"/>
    <w:rsid w:val="14DD0C29"/>
    <w:rsid w:val="14DD1D8A"/>
    <w:rsid w:val="14E12AA3"/>
    <w:rsid w:val="14E44785"/>
    <w:rsid w:val="14E45081"/>
    <w:rsid w:val="14EF469B"/>
    <w:rsid w:val="15055137"/>
    <w:rsid w:val="15196353"/>
    <w:rsid w:val="151C631B"/>
    <w:rsid w:val="15342E2B"/>
    <w:rsid w:val="153E4C6B"/>
    <w:rsid w:val="154777C5"/>
    <w:rsid w:val="156F0D07"/>
    <w:rsid w:val="159B7480"/>
    <w:rsid w:val="15A308B2"/>
    <w:rsid w:val="15A6151F"/>
    <w:rsid w:val="15B272AC"/>
    <w:rsid w:val="15BD4346"/>
    <w:rsid w:val="15BF384D"/>
    <w:rsid w:val="15C10658"/>
    <w:rsid w:val="15E1348B"/>
    <w:rsid w:val="15F44FC1"/>
    <w:rsid w:val="15F55129"/>
    <w:rsid w:val="16017FEF"/>
    <w:rsid w:val="161065A9"/>
    <w:rsid w:val="1616237A"/>
    <w:rsid w:val="16220A11"/>
    <w:rsid w:val="16303A5B"/>
    <w:rsid w:val="16306AC2"/>
    <w:rsid w:val="1642631D"/>
    <w:rsid w:val="165C14E1"/>
    <w:rsid w:val="168B2074"/>
    <w:rsid w:val="1698605F"/>
    <w:rsid w:val="16B13571"/>
    <w:rsid w:val="16C0334C"/>
    <w:rsid w:val="16D80386"/>
    <w:rsid w:val="16D831AB"/>
    <w:rsid w:val="16DE4DBC"/>
    <w:rsid w:val="16FA5271"/>
    <w:rsid w:val="171A4BA4"/>
    <w:rsid w:val="17342109"/>
    <w:rsid w:val="17430671"/>
    <w:rsid w:val="17445EEA"/>
    <w:rsid w:val="174A2489"/>
    <w:rsid w:val="17583CAC"/>
    <w:rsid w:val="175A3AC2"/>
    <w:rsid w:val="176D2E7F"/>
    <w:rsid w:val="17B22107"/>
    <w:rsid w:val="17BE640C"/>
    <w:rsid w:val="17C03ABE"/>
    <w:rsid w:val="17CF50B2"/>
    <w:rsid w:val="17E12486"/>
    <w:rsid w:val="17E3166B"/>
    <w:rsid w:val="17EC0032"/>
    <w:rsid w:val="17EC7A58"/>
    <w:rsid w:val="17FC20F4"/>
    <w:rsid w:val="180D65A5"/>
    <w:rsid w:val="182A123B"/>
    <w:rsid w:val="186251D3"/>
    <w:rsid w:val="18665C98"/>
    <w:rsid w:val="186E4DF0"/>
    <w:rsid w:val="18954CE3"/>
    <w:rsid w:val="18C26718"/>
    <w:rsid w:val="18C8149B"/>
    <w:rsid w:val="18D301B5"/>
    <w:rsid w:val="18DC4945"/>
    <w:rsid w:val="18DF120A"/>
    <w:rsid w:val="18EF0D62"/>
    <w:rsid w:val="191138B1"/>
    <w:rsid w:val="19167F62"/>
    <w:rsid w:val="191F5D7A"/>
    <w:rsid w:val="19220327"/>
    <w:rsid w:val="194E5D0D"/>
    <w:rsid w:val="195C4B74"/>
    <w:rsid w:val="196448FC"/>
    <w:rsid w:val="196B14AE"/>
    <w:rsid w:val="1987469F"/>
    <w:rsid w:val="19944125"/>
    <w:rsid w:val="199C6741"/>
    <w:rsid w:val="19A72A2B"/>
    <w:rsid w:val="19BA3865"/>
    <w:rsid w:val="19D64958"/>
    <w:rsid w:val="19EF5B24"/>
    <w:rsid w:val="19F73021"/>
    <w:rsid w:val="1A403EAC"/>
    <w:rsid w:val="1A4A7E69"/>
    <w:rsid w:val="1A4F2E6B"/>
    <w:rsid w:val="1A661B36"/>
    <w:rsid w:val="1A6F650A"/>
    <w:rsid w:val="1A7C4A85"/>
    <w:rsid w:val="1A845156"/>
    <w:rsid w:val="1A9F5344"/>
    <w:rsid w:val="1AC20927"/>
    <w:rsid w:val="1AD50D13"/>
    <w:rsid w:val="1AD91C84"/>
    <w:rsid w:val="1AFB470E"/>
    <w:rsid w:val="1B0F1C56"/>
    <w:rsid w:val="1B2E543C"/>
    <w:rsid w:val="1B3538DF"/>
    <w:rsid w:val="1B4A7ACC"/>
    <w:rsid w:val="1B6A26DF"/>
    <w:rsid w:val="1B6F509A"/>
    <w:rsid w:val="1B7F0C77"/>
    <w:rsid w:val="1B8A2D74"/>
    <w:rsid w:val="1BDA18A7"/>
    <w:rsid w:val="1BE009C0"/>
    <w:rsid w:val="1BE3061C"/>
    <w:rsid w:val="1BFA3B12"/>
    <w:rsid w:val="1C0D793F"/>
    <w:rsid w:val="1C127986"/>
    <w:rsid w:val="1C4B1116"/>
    <w:rsid w:val="1C7F7C0A"/>
    <w:rsid w:val="1C8D202E"/>
    <w:rsid w:val="1C9C65EC"/>
    <w:rsid w:val="1C9E6F4C"/>
    <w:rsid w:val="1CCE01E8"/>
    <w:rsid w:val="1CD37590"/>
    <w:rsid w:val="1CDF110C"/>
    <w:rsid w:val="1CEC56C6"/>
    <w:rsid w:val="1CF70593"/>
    <w:rsid w:val="1D13235C"/>
    <w:rsid w:val="1D1B34C9"/>
    <w:rsid w:val="1D251D21"/>
    <w:rsid w:val="1D326A23"/>
    <w:rsid w:val="1D3D2E15"/>
    <w:rsid w:val="1D552DD9"/>
    <w:rsid w:val="1D5801D4"/>
    <w:rsid w:val="1D6F4E45"/>
    <w:rsid w:val="1D7201C4"/>
    <w:rsid w:val="1D8E5931"/>
    <w:rsid w:val="1D980FE8"/>
    <w:rsid w:val="1DAF751E"/>
    <w:rsid w:val="1DB55626"/>
    <w:rsid w:val="1DB67558"/>
    <w:rsid w:val="1DC75BCF"/>
    <w:rsid w:val="1DD92149"/>
    <w:rsid w:val="1E1816A7"/>
    <w:rsid w:val="1E1B158F"/>
    <w:rsid w:val="1E1D56A5"/>
    <w:rsid w:val="1E27299B"/>
    <w:rsid w:val="1E516BC9"/>
    <w:rsid w:val="1E6D1ABF"/>
    <w:rsid w:val="1E71496F"/>
    <w:rsid w:val="1E731F7A"/>
    <w:rsid w:val="1E780B2E"/>
    <w:rsid w:val="1E7869FF"/>
    <w:rsid w:val="1E82191A"/>
    <w:rsid w:val="1E8B4489"/>
    <w:rsid w:val="1E9D0095"/>
    <w:rsid w:val="1EB11710"/>
    <w:rsid w:val="1EB15FFC"/>
    <w:rsid w:val="1EBA1146"/>
    <w:rsid w:val="1EE95587"/>
    <w:rsid w:val="1EF734EF"/>
    <w:rsid w:val="1F0C6F9E"/>
    <w:rsid w:val="1F1F4D9A"/>
    <w:rsid w:val="1F403F29"/>
    <w:rsid w:val="1F4B511E"/>
    <w:rsid w:val="1F5100CD"/>
    <w:rsid w:val="1F542B68"/>
    <w:rsid w:val="1F59617F"/>
    <w:rsid w:val="1F7C464D"/>
    <w:rsid w:val="1F802B43"/>
    <w:rsid w:val="1F8141FC"/>
    <w:rsid w:val="1FC43C18"/>
    <w:rsid w:val="1FC75FFB"/>
    <w:rsid w:val="1FCB7B33"/>
    <w:rsid w:val="1FD16A4A"/>
    <w:rsid w:val="1FE25EF7"/>
    <w:rsid w:val="2006153E"/>
    <w:rsid w:val="20122F14"/>
    <w:rsid w:val="20292731"/>
    <w:rsid w:val="20331A93"/>
    <w:rsid w:val="203C5120"/>
    <w:rsid w:val="20456202"/>
    <w:rsid w:val="2047161B"/>
    <w:rsid w:val="204C6747"/>
    <w:rsid w:val="207B495E"/>
    <w:rsid w:val="20800C04"/>
    <w:rsid w:val="20827CD4"/>
    <w:rsid w:val="20BF3F8C"/>
    <w:rsid w:val="20D10A29"/>
    <w:rsid w:val="20E164DD"/>
    <w:rsid w:val="20FC7B1D"/>
    <w:rsid w:val="21017A7F"/>
    <w:rsid w:val="21123813"/>
    <w:rsid w:val="21132D8F"/>
    <w:rsid w:val="211705B6"/>
    <w:rsid w:val="21275F1D"/>
    <w:rsid w:val="212C3446"/>
    <w:rsid w:val="214121A0"/>
    <w:rsid w:val="21443957"/>
    <w:rsid w:val="21514020"/>
    <w:rsid w:val="2159605E"/>
    <w:rsid w:val="217D1BF7"/>
    <w:rsid w:val="218447FD"/>
    <w:rsid w:val="218567F7"/>
    <w:rsid w:val="21AA4263"/>
    <w:rsid w:val="21AD0AEE"/>
    <w:rsid w:val="21B22F0F"/>
    <w:rsid w:val="21C36F20"/>
    <w:rsid w:val="21D32AFB"/>
    <w:rsid w:val="21D61DED"/>
    <w:rsid w:val="21E54427"/>
    <w:rsid w:val="220215B1"/>
    <w:rsid w:val="220646A2"/>
    <w:rsid w:val="221273C6"/>
    <w:rsid w:val="22173256"/>
    <w:rsid w:val="22333C17"/>
    <w:rsid w:val="224D2800"/>
    <w:rsid w:val="2268212E"/>
    <w:rsid w:val="227362AC"/>
    <w:rsid w:val="22736352"/>
    <w:rsid w:val="22954295"/>
    <w:rsid w:val="22A301F1"/>
    <w:rsid w:val="22A81947"/>
    <w:rsid w:val="22C317C2"/>
    <w:rsid w:val="22DD3655"/>
    <w:rsid w:val="23136C83"/>
    <w:rsid w:val="23290CB4"/>
    <w:rsid w:val="232D5743"/>
    <w:rsid w:val="23327EF4"/>
    <w:rsid w:val="233826C1"/>
    <w:rsid w:val="234417BE"/>
    <w:rsid w:val="23463182"/>
    <w:rsid w:val="234D016C"/>
    <w:rsid w:val="234D1185"/>
    <w:rsid w:val="234E5A27"/>
    <w:rsid w:val="23536D5A"/>
    <w:rsid w:val="23645C65"/>
    <w:rsid w:val="236B4011"/>
    <w:rsid w:val="237576B6"/>
    <w:rsid w:val="23785772"/>
    <w:rsid w:val="23850E16"/>
    <w:rsid w:val="23926328"/>
    <w:rsid w:val="23B31D5F"/>
    <w:rsid w:val="23C000DE"/>
    <w:rsid w:val="23DC6441"/>
    <w:rsid w:val="23E0203B"/>
    <w:rsid w:val="23ED7595"/>
    <w:rsid w:val="23F52148"/>
    <w:rsid w:val="23FA78FF"/>
    <w:rsid w:val="24044C11"/>
    <w:rsid w:val="240510A3"/>
    <w:rsid w:val="24197977"/>
    <w:rsid w:val="243340BC"/>
    <w:rsid w:val="243C00ED"/>
    <w:rsid w:val="24434BD7"/>
    <w:rsid w:val="2472617F"/>
    <w:rsid w:val="24850FA1"/>
    <w:rsid w:val="248B0940"/>
    <w:rsid w:val="248B1F29"/>
    <w:rsid w:val="248B3941"/>
    <w:rsid w:val="248B7A5E"/>
    <w:rsid w:val="248C044B"/>
    <w:rsid w:val="24A33C6C"/>
    <w:rsid w:val="24AB604B"/>
    <w:rsid w:val="24D561D0"/>
    <w:rsid w:val="24E3362E"/>
    <w:rsid w:val="24E72AB3"/>
    <w:rsid w:val="24F9229C"/>
    <w:rsid w:val="24FA74F2"/>
    <w:rsid w:val="24FB6D34"/>
    <w:rsid w:val="250B5404"/>
    <w:rsid w:val="25420355"/>
    <w:rsid w:val="254C5739"/>
    <w:rsid w:val="256E5D02"/>
    <w:rsid w:val="257E0E06"/>
    <w:rsid w:val="259E75A8"/>
    <w:rsid w:val="25B53B3F"/>
    <w:rsid w:val="25B65EFF"/>
    <w:rsid w:val="25F4446A"/>
    <w:rsid w:val="261D0D7A"/>
    <w:rsid w:val="26261E75"/>
    <w:rsid w:val="262B4583"/>
    <w:rsid w:val="263B10AA"/>
    <w:rsid w:val="264A7868"/>
    <w:rsid w:val="2652126F"/>
    <w:rsid w:val="265216F5"/>
    <w:rsid w:val="266E7155"/>
    <w:rsid w:val="268C0E48"/>
    <w:rsid w:val="26A06AFB"/>
    <w:rsid w:val="26B967B2"/>
    <w:rsid w:val="26E46DA2"/>
    <w:rsid w:val="26F20671"/>
    <w:rsid w:val="2704282F"/>
    <w:rsid w:val="27051F4E"/>
    <w:rsid w:val="27064292"/>
    <w:rsid w:val="270F1D9C"/>
    <w:rsid w:val="27122F0B"/>
    <w:rsid w:val="271D21A0"/>
    <w:rsid w:val="27330B91"/>
    <w:rsid w:val="273B4DEE"/>
    <w:rsid w:val="27416779"/>
    <w:rsid w:val="274254BB"/>
    <w:rsid w:val="275929D9"/>
    <w:rsid w:val="275B723E"/>
    <w:rsid w:val="27693709"/>
    <w:rsid w:val="27696AE9"/>
    <w:rsid w:val="278C42F2"/>
    <w:rsid w:val="27A13778"/>
    <w:rsid w:val="27A961FC"/>
    <w:rsid w:val="27C330DF"/>
    <w:rsid w:val="27CA46A9"/>
    <w:rsid w:val="27DC45F7"/>
    <w:rsid w:val="283755B5"/>
    <w:rsid w:val="283E45FE"/>
    <w:rsid w:val="2849754E"/>
    <w:rsid w:val="284E0B51"/>
    <w:rsid w:val="28AF5701"/>
    <w:rsid w:val="28B44CAF"/>
    <w:rsid w:val="28CB57D8"/>
    <w:rsid w:val="28D4357C"/>
    <w:rsid w:val="28DB520D"/>
    <w:rsid w:val="292325F5"/>
    <w:rsid w:val="29233D8C"/>
    <w:rsid w:val="294139F0"/>
    <w:rsid w:val="29564219"/>
    <w:rsid w:val="296B69BC"/>
    <w:rsid w:val="296F33F5"/>
    <w:rsid w:val="29776AB8"/>
    <w:rsid w:val="299E6161"/>
    <w:rsid w:val="299F16C7"/>
    <w:rsid w:val="29A05368"/>
    <w:rsid w:val="29A43E58"/>
    <w:rsid w:val="29A97362"/>
    <w:rsid w:val="29D55DB1"/>
    <w:rsid w:val="29DA4173"/>
    <w:rsid w:val="29DB4666"/>
    <w:rsid w:val="29F91791"/>
    <w:rsid w:val="29FB7994"/>
    <w:rsid w:val="2A4D1FE2"/>
    <w:rsid w:val="2A4D6C59"/>
    <w:rsid w:val="2A524929"/>
    <w:rsid w:val="2A5838E4"/>
    <w:rsid w:val="2A886017"/>
    <w:rsid w:val="2A8D315E"/>
    <w:rsid w:val="2A8D577E"/>
    <w:rsid w:val="2AAC74C4"/>
    <w:rsid w:val="2ABF311B"/>
    <w:rsid w:val="2AC062FA"/>
    <w:rsid w:val="2ACC2BBA"/>
    <w:rsid w:val="2ACE1174"/>
    <w:rsid w:val="2AE84FA1"/>
    <w:rsid w:val="2AFA1E37"/>
    <w:rsid w:val="2B0A11F7"/>
    <w:rsid w:val="2B123D8A"/>
    <w:rsid w:val="2B20322E"/>
    <w:rsid w:val="2B2959EC"/>
    <w:rsid w:val="2B306195"/>
    <w:rsid w:val="2B497BD2"/>
    <w:rsid w:val="2B6374F1"/>
    <w:rsid w:val="2B6458F7"/>
    <w:rsid w:val="2B6E213B"/>
    <w:rsid w:val="2B7E52A9"/>
    <w:rsid w:val="2BBA4D0A"/>
    <w:rsid w:val="2BDB26FC"/>
    <w:rsid w:val="2BE30662"/>
    <w:rsid w:val="2BF902FC"/>
    <w:rsid w:val="2C3362B1"/>
    <w:rsid w:val="2C38056D"/>
    <w:rsid w:val="2C47375D"/>
    <w:rsid w:val="2C573911"/>
    <w:rsid w:val="2C631492"/>
    <w:rsid w:val="2C673F5D"/>
    <w:rsid w:val="2C6D3C9C"/>
    <w:rsid w:val="2C6F4F83"/>
    <w:rsid w:val="2C7D691C"/>
    <w:rsid w:val="2CA407FE"/>
    <w:rsid w:val="2CA60563"/>
    <w:rsid w:val="2CB74F17"/>
    <w:rsid w:val="2CDA48EC"/>
    <w:rsid w:val="2CE50B3E"/>
    <w:rsid w:val="2D053DAB"/>
    <w:rsid w:val="2D104530"/>
    <w:rsid w:val="2D1A619F"/>
    <w:rsid w:val="2D1F5B4E"/>
    <w:rsid w:val="2D25236C"/>
    <w:rsid w:val="2D3214FC"/>
    <w:rsid w:val="2D34043B"/>
    <w:rsid w:val="2D3C6161"/>
    <w:rsid w:val="2D470F4E"/>
    <w:rsid w:val="2D5B1617"/>
    <w:rsid w:val="2D6730B5"/>
    <w:rsid w:val="2D871BB5"/>
    <w:rsid w:val="2D9123F2"/>
    <w:rsid w:val="2DB256DE"/>
    <w:rsid w:val="2DB63C63"/>
    <w:rsid w:val="2DBA4B81"/>
    <w:rsid w:val="2DD27959"/>
    <w:rsid w:val="2DE03650"/>
    <w:rsid w:val="2DEA1304"/>
    <w:rsid w:val="2DED30EB"/>
    <w:rsid w:val="2DFE3064"/>
    <w:rsid w:val="2E0215B0"/>
    <w:rsid w:val="2E2D0DD5"/>
    <w:rsid w:val="2E412CC5"/>
    <w:rsid w:val="2E541364"/>
    <w:rsid w:val="2E5C2DBD"/>
    <w:rsid w:val="2E771CA7"/>
    <w:rsid w:val="2E796492"/>
    <w:rsid w:val="2E8C74AF"/>
    <w:rsid w:val="2E9A5269"/>
    <w:rsid w:val="2EA97138"/>
    <w:rsid w:val="2EBA2A9C"/>
    <w:rsid w:val="2EC41DF1"/>
    <w:rsid w:val="2EC52990"/>
    <w:rsid w:val="2ED43026"/>
    <w:rsid w:val="2EDA5E9E"/>
    <w:rsid w:val="2EDE53E8"/>
    <w:rsid w:val="2EED6F1E"/>
    <w:rsid w:val="2EEF78E7"/>
    <w:rsid w:val="2EFB7DC8"/>
    <w:rsid w:val="2F0104CF"/>
    <w:rsid w:val="2F0504C8"/>
    <w:rsid w:val="2F0A7E47"/>
    <w:rsid w:val="2F2561DF"/>
    <w:rsid w:val="2F261EE0"/>
    <w:rsid w:val="2F2A3DD8"/>
    <w:rsid w:val="2F3E2EC0"/>
    <w:rsid w:val="2F650C5A"/>
    <w:rsid w:val="2F6905BD"/>
    <w:rsid w:val="2F6D7A81"/>
    <w:rsid w:val="2F7516A0"/>
    <w:rsid w:val="2F7D198E"/>
    <w:rsid w:val="2F850F97"/>
    <w:rsid w:val="2F86216D"/>
    <w:rsid w:val="2FB255AB"/>
    <w:rsid w:val="2FBE5C58"/>
    <w:rsid w:val="2FBE69BE"/>
    <w:rsid w:val="2FCE29B8"/>
    <w:rsid w:val="2FEB65AC"/>
    <w:rsid w:val="2FFB4F4A"/>
    <w:rsid w:val="300D6D13"/>
    <w:rsid w:val="302E00A6"/>
    <w:rsid w:val="303E4202"/>
    <w:rsid w:val="305727BC"/>
    <w:rsid w:val="307F1A61"/>
    <w:rsid w:val="309732BC"/>
    <w:rsid w:val="30A2496B"/>
    <w:rsid w:val="30A325D3"/>
    <w:rsid w:val="30C321DD"/>
    <w:rsid w:val="30C969DD"/>
    <w:rsid w:val="30D91E75"/>
    <w:rsid w:val="30DC4AAA"/>
    <w:rsid w:val="30F57E60"/>
    <w:rsid w:val="31160B3D"/>
    <w:rsid w:val="313614A7"/>
    <w:rsid w:val="31376DCC"/>
    <w:rsid w:val="313C3F1A"/>
    <w:rsid w:val="31684373"/>
    <w:rsid w:val="316D029A"/>
    <w:rsid w:val="31854FD3"/>
    <w:rsid w:val="31886078"/>
    <w:rsid w:val="31DC690E"/>
    <w:rsid w:val="31EB3137"/>
    <w:rsid w:val="31F43B9D"/>
    <w:rsid w:val="31F7224E"/>
    <w:rsid w:val="31FD7BBA"/>
    <w:rsid w:val="320341EA"/>
    <w:rsid w:val="322869CC"/>
    <w:rsid w:val="324D5442"/>
    <w:rsid w:val="32620235"/>
    <w:rsid w:val="329D536D"/>
    <w:rsid w:val="32A238A2"/>
    <w:rsid w:val="32B80575"/>
    <w:rsid w:val="32BA5FA2"/>
    <w:rsid w:val="32C4091F"/>
    <w:rsid w:val="32E55AC6"/>
    <w:rsid w:val="332E7B36"/>
    <w:rsid w:val="33313D44"/>
    <w:rsid w:val="333666FE"/>
    <w:rsid w:val="334A19D9"/>
    <w:rsid w:val="335D12ED"/>
    <w:rsid w:val="335E2156"/>
    <w:rsid w:val="336C6F25"/>
    <w:rsid w:val="3389424D"/>
    <w:rsid w:val="339418A1"/>
    <w:rsid w:val="339B55AD"/>
    <w:rsid w:val="33A26AD1"/>
    <w:rsid w:val="33C036E8"/>
    <w:rsid w:val="33D4036D"/>
    <w:rsid w:val="34037C3B"/>
    <w:rsid w:val="34204CF4"/>
    <w:rsid w:val="34494886"/>
    <w:rsid w:val="348F5C2A"/>
    <w:rsid w:val="349C0115"/>
    <w:rsid w:val="34A457FA"/>
    <w:rsid w:val="34B731B2"/>
    <w:rsid w:val="34BA142F"/>
    <w:rsid w:val="34C02212"/>
    <w:rsid w:val="350475B9"/>
    <w:rsid w:val="351000A6"/>
    <w:rsid w:val="3526796D"/>
    <w:rsid w:val="353A7B82"/>
    <w:rsid w:val="3549797F"/>
    <w:rsid w:val="35500A02"/>
    <w:rsid w:val="35516581"/>
    <w:rsid w:val="35536470"/>
    <w:rsid w:val="3558288C"/>
    <w:rsid w:val="35716709"/>
    <w:rsid w:val="35A80277"/>
    <w:rsid w:val="35AD5300"/>
    <w:rsid w:val="35B70E21"/>
    <w:rsid w:val="35BC6C18"/>
    <w:rsid w:val="35C2521A"/>
    <w:rsid w:val="35C35CEC"/>
    <w:rsid w:val="35EB2ED2"/>
    <w:rsid w:val="35EC79BA"/>
    <w:rsid w:val="35F24053"/>
    <w:rsid w:val="35F57C55"/>
    <w:rsid w:val="361727A7"/>
    <w:rsid w:val="361D389E"/>
    <w:rsid w:val="3621711A"/>
    <w:rsid w:val="362C24D2"/>
    <w:rsid w:val="364F41FA"/>
    <w:rsid w:val="366F2179"/>
    <w:rsid w:val="36705A9E"/>
    <w:rsid w:val="36860B7F"/>
    <w:rsid w:val="369247E3"/>
    <w:rsid w:val="36991A37"/>
    <w:rsid w:val="36AD73AC"/>
    <w:rsid w:val="36D1264C"/>
    <w:rsid w:val="36D47E76"/>
    <w:rsid w:val="36E27B5B"/>
    <w:rsid w:val="36F5022F"/>
    <w:rsid w:val="370757A2"/>
    <w:rsid w:val="372556BD"/>
    <w:rsid w:val="37284B97"/>
    <w:rsid w:val="372A4FC0"/>
    <w:rsid w:val="373153BC"/>
    <w:rsid w:val="37390A1A"/>
    <w:rsid w:val="3748637A"/>
    <w:rsid w:val="375D70C3"/>
    <w:rsid w:val="37695060"/>
    <w:rsid w:val="377D09C6"/>
    <w:rsid w:val="378B6EE7"/>
    <w:rsid w:val="37A062A7"/>
    <w:rsid w:val="37C72C0B"/>
    <w:rsid w:val="37D5281F"/>
    <w:rsid w:val="37E218A3"/>
    <w:rsid w:val="37ED52AD"/>
    <w:rsid w:val="37FA4FB4"/>
    <w:rsid w:val="38023D3D"/>
    <w:rsid w:val="38137185"/>
    <w:rsid w:val="38273A4C"/>
    <w:rsid w:val="382B1276"/>
    <w:rsid w:val="38426E68"/>
    <w:rsid w:val="386A5860"/>
    <w:rsid w:val="386E406E"/>
    <w:rsid w:val="38700FFD"/>
    <w:rsid w:val="38743A38"/>
    <w:rsid w:val="387F68BA"/>
    <w:rsid w:val="388655C8"/>
    <w:rsid w:val="3887190F"/>
    <w:rsid w:val="388A4B2C"/>
    <w:rsid w:val="38B13162"/>
    <w:rsid w:val="38E43A13"/>
    <w:rsid w:val="38E509EC"/>
    <w:rsid w:val="391E29D8"/>
    <w:rsid w:val="39594588"/>
    <w:rsid w:val="396930F4"/>
    <w:rsid w:val="396A105E"/>
    <w:rsid w:val="396C16CC"/>
    <w:rsid w:val="397B2931"/>
    <w:rsid w:val="39A94BE8"/>
    <w:rsid w:val="39D04BDA"/>
    <w:rsid w:val="39DA0497"/>
    <w:rsid w:val="39DD206F"/>
    <w:rsid w:val="39E33421"/>
    <w:rsid w:val="39E648AE"/>
    <w:rsid w:val="39F7091F"/>
    <w:rsid w:val="39FC3AEE"/>
    <w:rsid w:val="39FF05DB"/>
    <w:rsid w:val="3A1D2328"/>
    <w:rsid w:val="3A3A4E04"/>
    <w:rsid w:val="3A400883"/>
    <w:rsid w:val="3A40644A"/>
    <w:rsid w:val="3A472500"/>
    <w:rsid w:val="3A4D3401"/>
    <w:rsid w:val="3A671179"/>
    <w:rsid w:val="3A840C33"/>
    <w:rsid w:val="3A872999"/>
    <w:rsid w:val="3A9F3251"/>
    <w:rsid w:val="3AA5275B"/>
    <w:rsid w:val="3AB73CA0"/>
    <w:rsid w:val="3AF13CEA"/>
    <w:rsid w:val="3B0264F8"/>
    <w:rsid w:val="3B191E43"/>
    <w:rsid w:val="3B2F6E25"/>
    <w:rsid w:val="3B3F619E"/>
    <w:rsid w:val="3B40257B"/>
    <w:rsid w:val="3B455C5C"/>
    <w:rsid w:val="3B4F15FC"/>
    <w:rsid w:val="3B5C0E09"/>
    <w:rsid w:val="3B6E0E1A"/>
    <w:rsid w:val="3B785A22"/>
    <w:rsid w:val="3B9066B8"/>
    <w:rsid w:val="3BAF5F6F"/>
    <w:rsid w:val="3BBF352D"/>
    <w:rsid w:val="3BCB5DF9"/>
    <w:rsid w:val="3BD942B9"/>
    <w:rsid w:val="3C084587"/>
    <w:rsid w:val="3C084F31"/>
    <w:rsid w:val="3C3245BA"/>
    <w:rsid w:val="3C3C42B2"/>
    <w:rsid w:val="3C747423"/>
    <w:rsid w:val="3C773ECE"/>
    <w:rsid w:val="3C790D93"/>
    <w:rsid w:val="3C887FD4"/>
    <w:rsid w:val="3C8B3DA3"/>
    <w:rsid w:val="3C967BF9"/>
    <w:rsid w:val="3CA55CDD"/>
    <w:rsid w:val="3CBD0327"/>
    <w:rsid w:val="3CD5486B"/>
    <w:rsid w:val="3CEB30EF"/>
    <w:rsid w:val="3CEE0759"/>
    <w:rsid w:val="3CEE7CFD"/>
    <w:rsid w:val="3D0C0D13"/>
    <w:rsid w:val="3D2452DE"/>
    <w:rsid w:val="3D3D60E9"/>
    <w:rsid w:val="3D4E0F7F"/>
    <w:rsid w:val="3D746F44"/>
    <w:rsid w:val="3D7C3338"/>
    <w:rsid w:val="3DC12A05"/>
    <w:rsid w:val="3DCC24FF"/>
    <w:rsid w:val="3DF9145A"/>
    <w:rsid w:val="3DFA45F5"/>
    <w:rsid w:val="3E060994"/>
    <w:rsid w:val="3E1C5CDF"/>
    <w:rsid w:val="3E232A9C"/>
    <w:rsid w:val="3E371E75"/>
    <w:rsid w:val="3E3F1BB9"/>
    <w:rsid w:val="3E493F5D"/>
    <w:rsid w:val="3E72721F"/>
    <w:rsid w:val="3E794501"/>
    <w:rsid w:val="3E7B3F3F"/>
    <w:rsid w:val="3E7C4C54"/>
    <w:rsid w:val="3E7F6F4A"/>
    <w:rsid w:val="3E9577F8"/>
    <w:rsid w:val="3ECF6618"/>
    <w:rsid w:val="3EF50FA0"/>
    <w:rsid w:val="3EF63C6D"/>
    <w:rsid w:val="3F045737"/>
    <w:rsid w:val="3F04751B"/>
    <w:rsid w:val="3F05481A"/>
    <w:rsid w:val="3F2101E6"/>
    <w:rsid w:val="3F52244C"/>
    <w:rsid w:val="3F9028B8"/>
    <w:rsid w:val="3FA95DD8"/>
    <w:rsid w:val="3FB35A12"/>
    <w:rsid w:val="3FB672EB"/>
    <w:rsid w:val="3FD4032B"/>
    <w:rsid w:val="3FD76B34"/>
    <w:rsid w:val="3FE406A9"/>
    <w:rsid w:val="3FE7793D"/>
    <w:rsid w:val="3FF14B39"/>
    <w:rsid w:val="40476CDE"/>
    <w:rsid w:val="406E7485"/>
    <w:rsid w:val="40A33ABD"/>
    <w:rsid w:val="40A72F09"/>
    <w:rsid w:val="40CC00A5"/>
    <w:rsid w:val="40D96A3C"/>
    <w:rsid w:val="40EA138C"/>
    <w:rsid w:val="410911F6"/>
    <w:rsid w:val="412F7599"/>
    <w:rsid w:val="41331148"/>
    <w:rsid w:val="414C160F"/>
    <w:rsid w:val="414D5744"/>
    <w:rsid w:val="41532139"/>
    <w:rsid w:val="4156374D"/>
    <w:rsid w:val="416A6CFF"/>
    <w:rsid w:val="419B32C4"/>
    <w:rsid w:val="41A90B0B"/>
    <w:rsid w:val="41C34BAE"/>
    <w:rsid w:val="41D50713"/>
    <w:rsid w:val="41FC3205"/>
    <w:rsid w:val="41FF4315"/>
    <w:rsid w:val="4206654A"/>
    <w:rsid w:val="42216E73"/>
    <w:rsid w:val="4236699B"/>
    <w:rsid w:val="423A61C4"/>
    <w:rsid w:val="425F568D"/>
    <w:rsid w:val="425F59DD"/>
    <w:rsid w:val="42622968"/>
    <w:rsid w:val="427809EA"/>
    <w:rsid w:val="42996D62"/>
    <w:rsid w:val="429E1005"/>
    <w:rsid w:val="42A51774"/>
    <w:rsid w:val="42A6360C"/>
    <w:rsid w:val="42AD2FEB"/>
    <w:rsid w:val="42C20124"/>
    <w:rsid w:val="42C700D1"/>
    <w:rsid w:val="42EC3752"/>
    <w:rsid w:val="42F425C9"/>
    <w:rsid w:val="42F9198D"/>
    <w:rsid w:val="430F0826"/>
    <w:rsid w:val="431F1A28"/>
    <w:rsid w:val="433242A2"/>
    <w:rsid w:val="43326A55"/>
    <w:rsid w:val="434142F2"/>
    <w:rsid w:val="43482915"/>
    <w:rsid w:val="437C678F"/>
    <w:rsid w:val="438D3760"/>
    <w:rsid w:val="43926AED"/>
    <w:rsid w:val="43AE3BD2"/>
    <w:rsid w:val="43B1752D"/>
    <w:rsid w:val="43B33F6C"/>
    <w:rsid w:val="43CE7C8B"/>
    <w:rsid w:val="43D358FC"/>
    <w:rsid w:val="43E3619A"/>
    <w:rsid w:val="43F93F7A"/>
    <w:rsid w:val="440D5D2B"/>
    <w:rsid w:val="44245426"/>
    <w:rsid w:val="44934E48"/>
    <w:rsid w:val="44AD138C"/>
    <w:rsid w:val="44D23A11"/>
    <w:rsid w:val="44D912BE"/>
    <w:rsid w:val="44DD0A8C"/>
    <w:rsid w:val="45307183"/>
    <w:rsid w:val="455735DE"/>
    <w:rsid w:val="455B1A3D"/>
    <w:rsid w:val="456338F3"/>
    <w:rsid w:val="45742457"/>
    <w:rsid w:val="458E3DC4"/>
    <w:rsid w:val="45995CF4"/>
    <w:rsid w:val="459E3110"/>
    <w:rsid w:val="45A02594"/>
    <w:rsid w:val="45A841F2"/>
    <w:rsid w:val="45C1174F"/>
    <w:rsid w:val="45C31DD9"/>
    <w:rsid w:val="45C80B71"/>
    <w:rsid w:val="460203C1"/>
    <w:rsid w:val="46084027"/>
    <w:rsid w:val="462D3AF0"/>
    <w:rsid w:val="46304A63"/>
    <w:rsid w:val="46416AD6"/>
    <w:rsid w:val="465D0485"/>
    <w:rsid w:val="4668770C"/>
    <w:rsid w:val="467843DA"/>
    <w:rsid w:val="467E4DFE"/>
    <w:rsid w:val="468126D4"/>
    <w:rsid w:val="469F0A9E"/>
    <w:rsid w:val="46CE3131"/>
    <w:rsid w:val="46D2310E"/>
    <w:rsid w:val="46EF488F"/>
    <w:rsid w:val="46FD57C4"/>
    <w:rsid w:val="470D40AE"/>
    <w:rsid w:val="47220905"/>
    <w:rsid w:val="4732546E"/>
    <w:rsid w:val="47327F34"/>
    <w:rsid w:val="47387F0F"/>
    <w:rsid w:val="47557FFD"/>
    <w:rsid w:val="476C0B30"/>
    <w:rsid w:val="476F4B3B"/>
    <w:rsid w:val="47714516"/>
    <w:rsid w:val="4773285A"/>
    <w:rsid w:val="47994A86"/>
    <w:rsid w:val="47AA17E1"/>
    <w:rsid w:val="47AD0D2F"/>
    <w:rsid w:val="47B4637F"/>
    <w:rsid w:val="47CA679C"/>
    <w:rsid w:val="47CC09FE"/>
    <w:rsid w:val="47E75AEB"/>
    <w:rsid w:val="47EC719C"/>
    <w:rsid w:val="4812529F"/>
    <w:rsid w:val="483C0054"/>
    <w:rsid w:val="48453593"/>
    <w:rsid w:val="48576BB5"/>
    <w:rsid w:val="48726737"/>
    <w:rsid w:val="48A25CF9"/>
    <w:rsid w:val="48A56114"/>
    <w:rsid w:val="48A64365"/>
    <w:rsid w:val="48A7658F"/>
    <w:rsid w:val="48AC58B4"/>
    <w:rsid w:val="48AD6F34"/>
    <w:rsid w:val="48C257C7"/>
    <w:rsid w:val="48D745AD"/>
    <w:rsid w:val="48DA4F8F"/>
    <w:rsid w:val="48E01B3D"/>
    <w:rsid w:val="48E50A71"/>
    <w:rsid w:val="48E948D1"/>
    <w:rsid w:val="48FB5213"/>
    <w:rsid w:val="49032EBD"/>
    <w:rsid w:val="490A39CC"/>
    <w:rsid w:val="490A6237"/>
    <w:rsid w:val="4911506E"/>
    <w:rsid w:val="491C49C5"/>
    <w:rsid w:val="491E6B87"/>
    <w:rsid w:val="49227D15"/>
    <w:rsid w:val="49470172"/>
    <w:rsid w:val="494B0EBA"/>
    <w:rsid w:val="496725D6"/>
    <w:rsid w:val="496E4E60"/>
    <w:rsid w:val="497072B9"/>
    <w:rsid w:val="497F0B91"/>
    <w:rsid w:val="498A3088"/>
    <w:rsid w:val="4997688D"/>
    <w:rsid w:val="499A2A32"/>
    <w:rsid w:val="49BA3930"/>
    <w:rsid w:val="49BD29BE"/>
    <w:rsid w:val="49C90435"/>
    <w:rsid w:val="49CD5922"/>
    <w:rsid w:val="49E01BBF"/>
    <w:rsid w:val="49EA3957"/>
    <w:rsid w:val="4A04153B"/>
    <w:rsid w:val="4A2655F2"/>
    <w:rsid w:val="4A2C39B6"/>
    <w:rsid w:val="4A320F47"/>
    <w:rsid w:val="4A437992"/>
    <w:rsid w:val="4A487965"/>
    <w:rsid w:val="4A537B5D"/>
    <w:rsid w:val="4A577D30"/>
    <w:rsid w:val="4A793B3F"/>
    <w:rsid w:val="4A7E1692"/>
    <w:rsid w:val="4A8C10E9"/>
    <w:rsid w:val="4A995D3B"/>
    <w:rsid w:val="4AF67D17"/>
    <w:rsid w:val="4B042049"/>
    <w:rsid w:val="4B170313"/>
    <w:rsid w:val="4B193B31"/>
    <w:rsid w:val="4B1A3A4B"/>
    <w:rsid w:val="4B3E7A8B"/>
    <w:rsid w:val="4B447E66"/>
    <w:rsid w:val="4B5526E4"/>
    <w:rsid w:val="4B6267B8"/>
    <w:rsid w:val="4B677096"/>
    <w:rsid w:val="4B6D430F"/>
    <w:rsid w:val="4B846F61"/>
    <w:rsid w:val="4BAE0D36"/>
    <w:rsid w:val="4BBA6AD6"/>
    <w:rsid w:val="4BC471B5"/>
    <w:rsid w:val="4BDC70CA"/>
    <w:rsid w:val="4BF32BF0"/>
    <w:rsid w:val="4BFA17A6"/>
    <w:rsid w:val="4C03691E"/>
    <w:rsid w:val="4C2832E3"/>
    <w:rsid w:val="4C371E16"/>
    <w:rsid w:val="4C3E3AAF"/>
    <w:rsid w:val="4C4D12BC"/>
    <w:rsid w:val="4C861FEC"/>
    <w:rsid w:val="4C8E6F4A"/>
    <w:rsid w:val="4C9C4886"/>
    <w:rsid w:val="4C9D118D"/>
    <w:rsid w:val="4CA47AF5"/>
    <w:rsid w:val="4CB33826"/>
    <w:rsid w:val="4CB47C11"/>
    <w:rsid w:val="4CC009FB"/>
    <w:rsid w:val="4CCD0BBA"/>
    <w:rsid w:val="4CCF54BD"/>
    <w:rsid w:val="4CDA3D74"/>
    <w:rsid w:val="4CE344C8"/>
    <w:rsid w:val="4CF94928"/>
    <w:rsid w:val="4CFC20BB"/>
    <w:rsid w:val="4D20220D"/>
    <w:rsid w:val="4D3F741E"/>
    <w:rsid w:val="4D4A37BF"/>
    <w:rsid w:val="4D526504"/>
    <w:rsid w:val="4D5E17C7"/>
    <w:rsid w:val="4D8B128F"/>
    <w:rsid w:val="4DC477FA"/>
    <w:rsid w:val="4DC86088"/>
    <w:rsid w:val="4DCD6D54"/>
    <w:rsid w:val="4DD82626"/>
    <w:rsid w:val="4E0E5A54"/>
    <w:rsid w:val="4E135EB8"/>
    <w:rsid w:val="4E323404"/>
    <w:rsid w:val="4E693BC7"/>
    <w:rsid w:val="4E767A4D"/>
    <w:rsid w:val="4E824F2D"/>
    <w:rsid w:val="4E9F7D74"/>
    <w:rsid w:val="4EB90223"/>
    <w:rsid w:val="4EC06466"/>
    <w:rsid w:val="4EC75C0D"/>
    <w:rsid w:val="4ED5067D"/>
    <w:rsid w:val="4F0F2539"/>
    <w:rsid w:val="4F1671A0"/>
    <w:rsid w:val="4F304D59"/>
    <w:rsid w:val="4F3759D6"/>
    <w:rsid w:val="4F3855EC"/>
    <w:rsid w:val="4F47092F"/>
    <w:rsid w:val="4F694251"/>
    <w:rsid w:val="4F721D6A"/>
    <w:rsid w:val="4F8326F9"/>
    <w:rsid w:val="4F861E24"/>
    <w:rsid w:val="4F8D071E"/>
    <w:rsid w:val="4F8E2EFD"/>
    <w:rsid w:val="4F9C4A6F"/>
    <w:rsid w:val="4FA42C1F"/>
    <w:rsid w:val="4FB41329"/>
    <w:rsid w:val="4FCE49D4"/>
    <w:rsid w:val="500B6720"/>
    <w:rsid w:val="5016126D"/>
    <w:rsid w:val="50215B28"/>
    <w:rsid w:val="50381378"/>
    <w:rsid w:val="50414D9E"/>
    <w:rsid w:val="5043465B"/>
    <w:rsid w:val="50492D50"/>
    <w:rsid w:val="50633C92"/>
    <w:rsid w:val="5072098C"/>
    <w:rsid w:val="50721AD5"/>
    <w:rsid w:val="50772E11"/>
    <w:rsid w:val="50845571"/>
    <w:rsid w:val="50873821"/>
    <w:rsid w:val="5095546F"/>
    <w:rsid w:val="5096155C"/>
    <w:rsid w:val="50A53881"/>
    <w:rsid w:val="50C71232"/>
    <w:rsid w:val="50FA2F0A"/>
    <w:rsid w:val="50FC3A09"/>
    <w:rsid w:val="510160B6"/>
    <w:rsid w:val="51082C57"/>
    <w:rsid w:val="512609AA"/>
    <w:rsid w:val="512A5218"/>
    <w:rsid w:val="51381224"/>
    <w:rsid w:val="514876D7"/>
    <w:rsid w:val="51582631"/>
    <w:rsid w:val="51583D0E"/>
    <w:rsid w:val="516B02B6"/>
    <w:rsid w:val="517633A6"/>
    <w:rsid w:val="517D4588"/>
    <w:rsid w:val="51835409"/>
    <w:rsid w:val="51A41901"/>
    <w:rsid w:val="51E138A9"/>
    <w:rsid w:val="51E873D4"/>
    <w:rsid w:val="51ED4A8C"/>
    <w:rsid w:val="51EE3137"/>
    <w:rsid w:val="5208657A"/>
    <w:rsid w:val="523522B6"/>
    <w:rsid w:val="52750905"/>
    <w:rsid w:val="52776422"/>
    <w:rsid w:val="5278613B"/>
    <w:rsid w:val="527C6EEA"/>
    <w:rsid w:val="528A40C4"/>
    <w:rsid w:val="528F3851"/>
    <w:rsid w:val="52952EFC"/>
    <w:rsid w:val="52A94408"/>
    <w:rsid w:val="52AD67DA"/>
    <w:rsid w:val="52B57855"/>
    <w:rsid w:val="52C67BF5"/>
    <w:rsid w:val="530707EB"/>
    <w:rsid w:val="530E1D1C"/>
    <w:rsid w:val="531E5CF0"/>
    <w:rsid w:val="53257966"/>
    <w:rsid w:val="533F2925"/>
    <w:rsid w:val="534020FC"/>
    <w:rsid w:val="53494264"/>
    <w:rsid w:val="53520494"/>
    <w:rsid w:val="537C2802"/>
    <w:rsid w:val="538C3133"/>
    <w:rsid w:val="53AC3A64"/>
    <w:rsid w:val="53B40462"/>
    <w:rsid w:val="53C559DE"/>
    <w:rsid w:val="53C57B69"/>
    <w:rsid w:val="53D57782"/>
    <w:rsid w:val="53E17FD1"/>
    <w:rsid w:val="53F76662"/>
    <w:rsid w:val="540E76FC"/>
    <w:rsid w:val="5422663E"/>
    <w:rsid w:val="54326B1F"/>
    <w:rsid w:val="543C01FA"/>
    <w:rsid w:val="545D3488"/>
    <w:rsid w:val="545E397E"/>
    <w:rsid w:val="546160CB"/>
    <w:rsid w:val="546E7BCE"/>
    <w:rsid w:val="547A0325"/>
    <w:rsid w:val="547D3078"/>
    <w:rsid w:val="54AA67E8"/>
    <w:rsid w:val="54AC33BD"/>
    <w:rsid w:val="54BC5DDF"/>
    <w:rsid w:val="54BF225E"/>
    <w:rsid w:val="54C1765B"/>
    <w:rsid w:val="54C7275A"/>
    <w:rsid w:val="54CF7CB3"/>
    <w:rsid w:val="54E619D9"/>
    <w:rsid w:val="54F9674D"/>
    <w:rsid w:val="55266337"/>
    <w:rsid w:val="55274986"/>
    <w:rsid w:val="559464B7"/>
    <w:rsid w:val="559C363F"/>
    <w:rsid w:val="55B066A1"/>
    <w:rsid w:val="55C0743C"/>
    <w:rsid w:val="55C248E7"/>
    <w:rsid w:val="55DF4A13"/>
    <w:rsid w:val="55EC0469"/>
    <w:rsid w:val="564D7C26"/>
    <w:rsid w:val="56682C5A"/>
    <w:rsid w:val="56712C95"/>
    <w:rsid w:val="567C1A1A"/>
    <w:rsid w:val="568079B6"/>
    <w:rsid w:val="56927D4C"/>
    <w:rsid w:val="56B7751B"/>
    <w:rsid w:val="56BB60A9"/>
    <w:rsid w:val="56E32D6C"/>
    <w:rsid w:val="56EB7313"/>
    <w:rsid w:val="56ED0F8C"/>
    <w:rsid w:val="57097D04"/>
    <w:rsid w:val="572D300D"/>
    <w:rsid w:val="5737087F"/>
    <w:rsid w:val="573F16C3"/>
    <w:rsid w:val="57480D2F"/>
    <w:rsid w:val="5750477F"/>
    <w:rsid w:val="575F7EC6"/>
    <w:rsid w:val="57866555"/>
    <w:rsid w:val="57B9682F"/>
    <w:rsid w:val="57C57B92"/>
    <w:rsid w:val="57E17504"/>
    <w:rsid w:val="582E0EA8"/>
    <w:rsid w:val="583848AE"/>
    <w:rsid w:val="583A0C95"/>
    <w:rsid w:val="58463052"/>
    <w:rsid w:val="586C4558"/>
    <w:rsid w:val="587C694D"/>
    <w:rsid w:val="589C59E3"/>
    <w:rsid w:val="58A170E3"/>
    <w:rsid w:val="58A63865"/>
    <w:rsid w:val="58A937BD"/>
    <w:rsid w:val="58AD51DB"/>
    <w:rsid w:val="58AE03A1"/>
    <w:rsid w:val="58E46427"/>
    <w:rsid w:val="59350901"/>
    <w:rsid w:val="5938387D"/>
    <w:rsid w:val="593A6F95"/>
    <w:rsid w:val="59417E5B"/>
    <w:rsid w:val="59820D99"/>
    <w:rsid w:val="59AD6B0E"/>
    <w:rsid w:val="59B13AC5"/>
    <w:rsid w:val="59C400B5"/>
    <w:rsid w:val="59DA7F73"/>
    <w:rsid w:val="59E51624"/>
    <w:rsid w:val="59EF5B1B"/>
    <w:rsid w:val="59F6764A"/>
    <w:rsid w:val="5A0A2119"/>
    <w:rsid w:val="5A1B3170"/>
    <w:rsid w:val="5A200481"/>
    <w:rsid w:val="5A2804F2"/>
    <w:rsid w:val="5A2F59F8"/>
    <w:rsid w:val="5A4963F1"/>
    <w:rsid w:val="5A517EA9"/>
    <w:rsid w:val="5A5654C0"/>
    <w:rsid w:val="5A6333BD"/>
    <w:rsid w:val="5A6C083F"/>
    <w:rsid w:val="5A6E1123"/>
    <w:rsid w:val="5A6F7A75"/>
    <w:rsid w:val="5A872251"/>
    <w:rsid w:val="5AA654C6"/>
    <w:rsid w:val="5AF20E76"/>
    <w:rsid w:val="5B245F83"/>
    <w:rsid w:val="5B4041A6"/>
    <w:rsid w:val="5B52197C"/>
    <w:rsid w:val="5B5A5442"/>
    <w:rsid w:val="5B6C3824"/>
    <w:rsid w:val="5B896981"/>
    <w:rsid w:val="5B8A0930"/>
    <w:rsid w:val="5B9B762E"/>
    <w:rsid w:val="5BE93CAF"/>
    <w:rsid w:val="5BED138C"/>
    <w:rsid w:val="5BEE7865"/>
    <w:rsid w:val="5BEF1393"/>
    <w:rsid w:val="5BF0183E"/>
    <w:rsid w:val="5BF75564"/>
    <w:rsid w:val="5C2E04A2"/>
    <w:rsid w:val="5C2F7D76"/>
    <w:rsid w:val="5C333D5C"/>
    <w:rsid w:val="5C48061D"/>
    <w:rsid w:val="5C541566"/>
    <w:rsid w:val="5C7368A9"/>
    <w:rsid w:val="5C9437F1"/>
    <w:rsid w:val="5CA134C7"/>
    <w:rsid w:val="5CBA7885"/>
    <w:rsid w:val="5CCD0F90"/>
    <w:rsid w:val="5CE33DDE"/>
    <w:rsid w:val="5D13600F"/>
    <w:rsid w:val="5D143B5F"/>
    <w:rsid w:val="5D3033FE"/>
    <w:rsid w:val="5D4E61CA"/>
    <w:rsid w:val="5D5169CF"/>
    <w:rsid w:val="5D6D70FC"/>
    <w:rsid w:val="5D7349AC"/>
    <w:rsid w:val="5D740137"/>
    <w:rsid w:val="5D782D6F"/>
    <w:rsid w:val="5D84314F"/>
    <w:rsid w:val="5D8718A6"/>
    <w:rsid w:val="5D8E1A83"/>
    <w:rsid w:val="5D9530DE"/>
    <w:rsid w:val="5D965140"/>
    <w:rsid w:val="5DD82C93"/>
    <w:rsid w:val="5DDA584A"/>
    <w:rsid w:val="5DEF4BB6"/>
    <w:rsid w:val="5E087721"/>
    <w:rsid w:val="5E1B1DC2"/>
    <w:rsid w:val="5E2A6C79"/>
    <w:rsid w:val="5E392E0D"/>
    <w:rsid w:val="5E3B5FE2"/>
    <w:rsid w:val="5E47374A"/>
    <w:rsid w:val="5E6F3904"/>
    <w:rsid w:val="5E8C2295"/>
    <w:rsid w:val="5E8D1039"/>
    <w:rsid w:val="5E905CAE"/>
    <w:rsid w:val="5EAD3CD6"/>
    <w:rsid w:val="5EC40005"/>
    <w:rsid w:val="5EC412C5"/>
    <w:rsid w:val="5EE834BB"/>
    <w:rsid w:val="5EF204CA"/>
    <w:rsid w:val="5F194BB1"/>
    <w:rsid w:val="5F2A5BD5"/>
    <w:rsid w:val="5F644F23"/>
    <w:rsid w:val="5F6E44AB"/>
    <w:rsid w:val="5F7766F6"/>
    <w:rsid w:val="5F7B7F5E"/>
    <w:rsid w:val="5F8500F5"/>
    <w:rsid w:val="5F8857D0"/>
    <w:rsid w:val="5FA71F3F"/>
    <w:rsid w:val="5FB11937"/>
    <w:rsid w:val="5FDA09A0"/>
    <w:rsid w:val="5FE62C28"/>
    <w:rsid w:val="5FF8606B"/>
    <w:rsid w:val="60176DD6"/>
    <w:rsid w:val="601A41B8"/>
    <w:rsid w:val="603D1A42"/>
    <w:rsid w:val="60534175"/>
    <w:rsid w:val="60646644"/>
    <w:rsid w:val="606E5194"/>
    <w:rsid w:val="60712CFB"/>
    <w:rsid w:val="60746A63"/>
    <w:rsid w:val="608A6315"/>
    <w:rsid w:val="608C30D6"/>
    <w:rsid w:val="608E6416"/>
    <w:rsid w:val="608F7035"/>
    <w:rsid w:val="609B51A4"/>
    <w:rsid w:val="60A00BA4"/>
    <w:rsid w:val="60B34308"/>
    <w:rsid w:val="60D801D1"/>
    <w:rsid w:val="60D804C5"/>
    <w:rsid w:val="60E139FA"/>
    <w:rsid w:val="60E14AA0"/>
    <w:rsid w:val="61072BEA"/>
    <w:rsid w:val="611C6B08"/>
    <w:rsid w:val="61321B08"/>
    <w:rsid w:val="614138C7"/>
    <w:rsid w:val="614D534A"/>
    <w:rsid w:val="6166423A"/>
    <w:rsid w:val="617811D8"/>
    <w:rsid w:val="617B292F"/>
    <w:rsid w:val="618B1EF3"/>
    <w:rsid w:val="6191092C"/>
    <w:rsid w:val="619C7C5C"/>
    <w:rsid w:val="61A74010"/>
    <w:rsid w:val="61C32632"/>
    <w:rsid w:val="61D23A7C"/>
    <w:rsid w:val="61D55A16"/>
    <w:rsid w:val="61D74E1A"/>
    <w:rsid w:val="61E52926"/>
    <w:rsid w:val="61F23D20"/>
    <w:rsid w:val="62221D85"/>
    <w:rsid w:val="622C2433"/>
    <w:rsid w:val="622E13FF"/>
    <w:rsid w:val="625915B7"/>
    <w:rsid w:val="625D4F66"/>
    <w:rsid w:val="62704970"/>
    <w:rsid w:val="627113DF"/>
    <w:rsid w:val="627C7960"/>
    <w:rsid w:val="62AA7A39"/>
    <w:rsid w:val="62BA37B1"/>
    <w:rsid w:val="62C001B9"/>
    <w:rsid w:val="62CA65B9"/>
    <w:rsid w:val="6312756C"/>
    <w:rsid w:val="633208D4"/>
    <w:rsid w:val="635119DE"/>
    <w:rsid w:val="635D6F56"/>
    <w:rsid w:val="636057A9"/>
    <w:rsid w:val="636C55F3"/>
    <w:rsid w:val="639B2589"/>
    <w:rsid w:val="639D6937"/>
    <w:rsid w:val="63A92B04"/>
    <w:rsid w:val="63C6512C"/>
    <w:rsid w:val="63D0071F"/>
    <w:rsid w:val="63D12B27"/>
    <w:rsid w:val="63D54E44"/>
    <w:rsid w:val="63D94C23"/>
    <w:rsid w:val="63D95570"/>
    <w:rsid w:val="63E0350F"/>
    <w:rsid w:val="63EC47AD"/>
    <w:rsid w:val="64091415"/>
    <w:rsid w:val="640C44C6"/>
    <w:rsid w:val="642C5EC4"/>
    <w:rsid w:val="642C7DF0"/>
    <w:rsid w:val="64326656"/>
    <w:rsid w:val="64374A68"/>
    <w:rsid w:val="643E2E6C"/>
    <w:rsid w:val="645E7508"/>
    <w:rsid w:val="6469211B"/>
    <w:rsid w:val="64730CC5"/>
    <w:rsid w:val="64891570"/>
    <w:rsid w:val="648E6274"/>
    <w:rsid w:val="64917A31"/>
    <w:rsid w:val="64A20660"/>
    <w:rsid w:val="64B05E8C"/>
    <w:rsid w:val="64BE1284"/>
    <w:rsid w:val="64C3000E"/>
    <w:rsid w:val="64E56A0E"/>
    <w:rsid w:val="64FA29A9"/>
    <w:rsid w:val="65051FBC"/>
    <w:rsid w:val="651B358E"/>
    <w:rsid w:val="65240694"/>
    <w:rsid w:val="652858C4"/>
    <w:rsid w:val="65297356"/>
    <w:rsid w:val="652C2C3A"/>
    <w:rsid w:val="654A1084"/>
    <w:rsid w:val="65565B71"/>
    <w:rsid w:val="656654B0"/>
    <w:rsid w:val="658A5984"/>
    <w:rsid w:val="659D1DBC"/>
    <w:rsid w:val="65CB38DE"/>
    <w:rsid w:val="65D14528"/>
    <w:rsid w:val="65F46578"/>
    <w:rsid w:val="65F80B95"/>
    <w:rsid w:val="66187C6F"/>
    <w:rsid w:val="66245003"/>
    <w:rsid w:val="662F5EBF"/>
    <w:rsid w:val="663F5A99"/>
    <w:rsid w:val="6643367A"/>
    <w:rsid w:val="665948EF"/>
    <w:rsid w:val="66726884"/>
    <w:rsid w:val="66AB588E"/>
    <w:rsid w:val="66D24120"/>
    <w:rsid w:val="66F25AF7"/>
    <w:rsid w:val="66F90626"/>
    <w:rsid w:val="672F44F6"/>
    <w:rsid w:val="676C22E3"/>
    <w:rsid w:val="67840DE2"/>
    <w:rsid w:val="678925C7"/>
    <w:rsid w:val="678928D7"/>
    <w:rsid w:val="679512FB"/>
    <w:rsid w:val="679D5956"/>
    <w:rsid w:val="67AE5568"/>
    <w:rsid w:val="67B75393"/>
    <w:rsid w:val="67C13638"/>
    <w:rsid w:val="67C56995"/>
    <w:rsid w:val="68184196"/>
    <w:rsid w:val="683F4EF2"/>
    <w:rsid w:val="683F668F"/>
    <w:rsid w:val="6862386F"/>
    <w:rsid w:val="686F7E78"/>
    <w:rsid w:val="68900E91"/>
    <w:rsid w:val="689E2890"/>
    <w:rsid w:val="689F6FE0"/>
    <w:rsid w:val="68B70CB9"/>
    <w:rsid w:val="68FA14E6"/>
    <w:rsid w:val="692C1150"/>
    <w:rsid w:val="695564DA"/>
    <w:rsid w:val="696E7829"/>
    <w:rsid w:val="69785019"/>
    <w:rsid w:val="69796AD5"/>
    <w:rsid w:val="69813697"/>
    <w:rsid w:val="698202D9"/>
    <w:rsid w:val="69897E40"/>
    <w:rsid w:val="6991440E"/>
    <w:rsid w:val="69C7457C"/>
    <w:rsid w:val="69CE4569"/>
    <w:rsid w:val="69E37707"/>
    <w:rsid w:val="69EB1780"/>
    <w:rsid w:val="69EC302C"/>
    <w:rsid w:val="6A042842"/>
    <w:rsid w:val="6A10603D"/>
    <w:rsid w:val="6A1E4FF2"/>
    <w:rsid w:val="6A216BFB"/>
    <w:rsid w:val="6A662674"/>
    <w:rsid w:val="6A770725"/>
    <w:rsid w:val="6A7E5C3D"/>
    <w:rsid w:val="6A825AF0"/>
    <w:rsid w:val="6AA13C10"/>
    <w:rsid w:val="6AD55F8D"/>
    <w:rsid w:val="6ADF3CEB"/>
    <w:rsid w:val="6ADF6E0B"/>
    <w:rsid w:val="6AE40D3B"/>
    <w:rsid w:val="6B1727AE"/>
    <w:rsid w:val="6B39698F"/>
    <w:rsid w:val="6B4A5CDB"/>
    <w:rsid w:val="6B6A219F"/>
    <w:rsid w:val="6B834D37"/>
    <w:rsid w:val="6B853318"/>
    <w:rsid w:val="6B8856C9"/>
    <w:rsid w:val="6B9A0034"/>
    <w:rsid w:val="6BA64033"/>
    <w:rsid w:val="6BA92C40"/>
    <w:rsid w:val="6BBD29C6"/>
    <w:rsid w:val="6BCE3617"/>
    <w:rsid w:val="6BD93CB1"/>
    <w:rsid w:val="6BE5006C"/>
    <w:rsid w:val="6C376EFF"/>
    <w:rsid w:val="6C3C2601"/>
    <w:rsid w:val="6C5A5603"/>
    <w:rsid w:val="6C5F53D0"/>
    <w:rsid w:val="6C62724B"/>
    <w:rsid w:val="6C786BBC"/>
    <w:rsid w:val="6C7A2BBA"/>
    <w:rsid w:val="6C832144"/>
    <w:rsid w:val="6C871509"/>
    <w:rsid w:val="6C9262BC"/>
    <w:rsid w:val="6CA1766B"/>
    <w:rsid w:val="6CA80BAA"/>
    <w:rsid w:val="6CAA1B66"/>
    <w:rsid w:val="6CAA3143"/>
    <w:rsid w:val="6CB068F6"/>
    <w:rsid w:val="6CB25092"/>
    <w:rsid w:val="6CB569A1"/>
    <w:rsid w:val="6CB90F06"/>
    <w:rsid w:val="6D1A7463"/>
    <w:rsid w:val="6D212D2B"/>
    <w:rsid w:val="6D2F5E68"/>
    <w:rsid w:val="6D415B09"/>
    <w:rsid w:val="6D44354D"/>
    <w:rsid w:val="6D4D5E9C"/>
    <w:rsid w:val="6D520814"/>
    <w:rsid w:val="6D606317"/>
    <w:rsid w:val="6D630416"/>
    <w:rsid w:val="6D67615B"/>
    <w:rsid w:val="6D712904"/>
    <w:rsid w:val="6D811100"/>
    <w:rsid w:val="6D9143ED"/>
    <w:rsid w:val="6DBB7199"/>
    <w:rsid w:val="6DC42D61"/>
    <w:rsid w:val="6DCA3FCB"/>
    <w:rsid w:val="6DD9077C"/>
    <w:rsid w:val="6DE27C30"/>
    <w:rsid w:val="6DF64194"/>
    <w:rsid w:val="6E025D0B"/>
    <w:rsid w:val="6E12544E"/>
    <w:rsid w:val="6E296D1B"/>
    <w:rsid w:val="6E3F7725"/>
    <w:rsid w:val="6E491A03"/>
    <w:rsid w:val="6E593878"/>
    <w:rsid w:val="6E7017CB"/>
    <w:rsid w:val="6E720CD5"/>
    <w:rsid w:val="6E7B49CC"/>
    <w:rsid w:val="6E8D6012"/>
    <w:rsid w:val="6ED627ED"/>
    <w:rsid w:val="6ED83771"/>
    <w:rsid w:val="6EE5387B"/>
    <w:rsid w:val="6F10168E"/>
    <w:rsid w:val="6F442F66"/>
    <w:rsid w:val="6F5835D1"/>
    <w:rsid w:val="6F5D729B"/>
    <w:rsid w:val="6F8B46C9"/>
    <w:rsid w:val="6F936CF5"/>
    <w:rsid w:val="6FA40F75"/>
    <w:rsid w:val="6FB1521A"/>
    <w:rsid w:val="6FCE2DDC"/>
    <w:rsid w:val="6FF635BD"/>
    <w:rsid w:val="6FF7863A"/>
    <w:rsid w:val="6FF80D79"/>
    <w:rsid w:val="701C4AD9"/>
    <w:rsid w:val="702272C1"/>
    <w:rsid w:val="703D7ED5"/>
    <w:rsid w:val="7054075E"/>
    <w:rsid w:val="70B61860"/>
    <w:rsid w:val="70C207BD"/>
    <w:rsid w:val="70C611A2"/>
    <w:rsid w:val="70CB3C89"/>
    <w:rsid w:val="70CE2AD4"/>
    <w:rsid w:val="70D346AC"/>
    <w:rsid w:val="70E97EC4"/>
    <w:rsid w:val="70EB46AE"/>
    <w:rsid w:val="7106640C"/>
    <w:rsid w:val="713B2450"/>
    <w:rsid w:val="715945A9"/>
    <w:rsid w:val="716A585F"/>
    <w:rsid w:val="716C5137"/>
    <w:rsid w:val="717A5267"/>
    <w:rsid w:val="71956F9B"/>
    <w:rsid w:val="719B5C68"/>
    <w:rsid w:val="71A02ECD"/>
    <w:rsid w:val="71BC7EA6"/>
    <w:rsid w:val="71C11019"/>
    <w:rsid w:val="71D21D58"/>
    <w:rsid w:val="71F3132A"/>
    <w:rsid w:val="720E261D"/>
    <w:rsid w:val="721024B0"/>
    <w:rsid w:val="721203E5"/>
    <w:rsid w:val="721B7FCF"/>
    <w:rsid w:val="723637B5"/>
    <w:rsid w:val="725D6A51"/>
    <w:rsid w:val="72652676"/>
    <w:rsid w:val="728E0470"/>
    <w:rsid w:val="72BE38AF"/>
    <w:rsid w:val="72DC4FBA"/>
    <w:rsid w:val="72E50B8D"/>
    <w:rsid w:val="7302253A"/>
    <w:rsid w:val="7306762B"/>
    <w:rsid w:val="731B0992"/>
    <w:rsid w:val="73372B23"/>
    <w:rsid w:val="735B67A6"/>
    <w:rsid w:val="73677544"/>
    <w:rsid w:val="737A7516"/>
    <w:rsid w:val="73963B15"/>
    <w:rsid w:val="739C18A0"/>
    <w:rsid w:val="73AF1858"/>
    <w:rsid w:val="73C12271"/>
    <w:rsid w:val="73CB7D63"/>
    <w:rsid w:val="73D70F17"/>
    <w:rsid w:val="73DB248C"/>
    <w:rsid w:val="73DB51E5"/>
    <w:rsid w:val="73F76B0D"/>
    <w:rsid w:val="73FB1266"/>
    <w:rsid w:val="740A4CFB"/>
    <w:rsid w:val="7423630D"/>
    <w:rsid w:val="742D2732"/>
    <w:rsid w:val="743401C8"/>
    <w:rsid w:val="743457EB"/>
    <w:rsid w:val="743B1128"/>
    <w:rsid w:val="743F488B"/>
    <w:rsid w:val="74440BE4"/>
    <w:rsid w:val="745C5A5D"/>
    <w:rsid w:val="746B5F6E"/>
    <w:rsid w:val="749A63CA"/>
    <w:rsid w:val="74A52E74"/>
    <w:rsid w:val="74B915D5"/>
    <w:rsid w:val="74BF2CF7"/>
    <w:rsid w:val="74BF43AE"/>
    <w:rsid w:val="74C47EE8"/>
    <w:rsid w:val="74C502D6"/>
    <w:rsid w:val="74DE3871"/>
    <w:rsid w:val="74F34A4C"/>
    <w:rsid w:val="75114A24"/>
    <w:rsid w:val="752A7D56"/>
    <w:rsid w:val="75456553"/>
    <w:rsid w:val="75790A26"/>
    <w:rsid w:val="758515D1"/>
    <w:rsid w:val="75A87AEC"/>
    <w:rsid w:val="75D21A46"/>
    <w:rsid w:val="75D76309"/>
    <w:rsid w:val="75DB508B"/>
    <w:rsid w:val="75DD1E4B"/>
    <w:rsid w:val="75F438B2"/>
    <w:rsid w:val="76070B5E"/>
    <w:rsid w:val="760A3E8B"/>
    <w:rsid w:val="762347A8"/>
    <w:rsid w:val="762E7C08"/>
    <w:rsid w:val="76326479"/>
    <w:rsid w:val="763F180C"/>
    <w:rsid w:val="76474D41"/>
    <w:rsid w:val="765078C1"/>
    <w:rsid w:val="7654571C"/>
    <w:rsid w:val="76557EC3"/>
    <w:rsid w:val="76690F5D"/>
    <w:rsid w:val="76763442"/>
    <w:rsid w:val="76875F3F"/>
    <w:rsid w:val="768947FB"/>
    <w:rsid w:val="768E022C"/>
    <w:rsid w:val="7695326F"/>
    <w:rsid w:val="769907B6"/>
    <w:rsid w:val="769B432E"/>
    <w:rsid w:val="769C1B3E"/>
    <w:rsid w:val="76B96FA2"/>
    <w:rsid w:val="76BF646F"/>
    <w:rsid w:val="76EA6DF9"/>
    <w:rsid w:val="7709593C"/>
    <w:rsid w:val="772A3EB3"/>
    <w:rsid w:val="773A78A3"/>
    <w:rsid w:val="7754130E"/>
    <w:rsid w:val="775D4B4F"/>
    <w:rsid w:val="775E6643"/>
    <w:rsid w:val="7778723F"/>
    <w:rsid w:val="77881865"/>
    <w:rsid w:val="77A527A2"/>
    <w:rsid w:val="77AC32D5"/>
    <w:rsid w:val="77AF6D73"/>
    <w:rsid w:val="77B04F4B"/>
    <w:rsid w:val="77B42A3F"/>
    <w:rsid w:val="77C0586B"/>
    <w:rsid w:val="77E1532B"/>
    <w:rsid w:val="77E65CFA"/>
    <w:rsid w:val="77F74565"/>
    <w:rsid w:val="77FA5285"/>
    <w:rsid w:val="78545178"/>
    <w:rsid w:val="786B66DB"/>
    <w:rsid w:val="787D08FB"/>
    <w:rsid w:val="788B599E"/>
    <w:rsid w:val="789909F7"/>
    <w:rsid w:val="789B25C4"/>
    <w:rsid w:val="78A455D4"/>
    <w:rsid w:val="78A66E80"/>
    <w:rsid w:val="78B466C7"/>
    <w:rsid w:val="78C249BB"/>
    <w:rsid w:val="78E41758"/>
    <w:rsid w:val="78E66AAC"/>
    <w:rsid w:val="78F42848"/>
    <w:rsid w:val="79084CC8"/>
    <w:rsid w:val="792228FA"/>
    <w:rsid w:val="792C489C"/>
    <w:rsid w:val="793158B4"/>
    <w:rsid w:val="79544C4E"/>
    <w:rsid w:val="795823B9"/>
    <w:rsid w:val="79675F75"/>
    <w:rsid w:val="79786BFA"/>
    <w:rsid w:val="7984574E"/>
    <w:rsid w:val="79901A41"/>
    <w:rsid w:val="799D68B7"/>
    <w:rsid w:val="79A1513E"/>
    <w:rsid w:val="79B2586D"/>
    <w:rsid w:val="7A023468"/>
    <w:rsid w:val="7A2D2B7A"/>
    <w:rsid w:val="7A2F32C4"/>
    <w:rsid w:val="7A361413"/>
    <w:rsid w:val="7A4A6632"/>
    <w:rsid w:val="7A6658A5"/>
    <w:rsid w:val="7A7A6CA4"/>
    <w:rsid w:val="7AC36138"/>
    <w:rsid w:val="7AC8695B"/>
    <w:rsid w:val="7AD209EF"/>
    <w:rsid w:val="7ADE1220"/>
    <w:rsid w:val="7AF25476"/>
    <w:rsid w:val="7AFB4BAF"/>
    <w:rsid w:val="7B1A0E59"/>
    <w:rsid w:val="7B2D4E0C"/>
    <w:rsid w:val="7B3A19C2"/>
    <w:rsid w:val="7B516D22"/>
    <w:rsid w:val="7B535159"/>
    <w:rsid w:val="7B6436AA"/>
    <w:rsid w:val="7B76583B"/>
    <w:rsid w:val="7BA23261"/>
    <w:rsid w:val="7BAB5214"/>
    <w:rsid w:val="7BC44ED6"/>
    <w:rsid w:val="7BC543AC"/>
    <w:rsid w:val="7BCF6E26"/>
    <w:rsid w:val="7BDD161F"/>
    <w:rsid w:val="7BEA5843"/>
    <w:rsid w:val="7C254731"/>
    <w:rsid w:val="7C264A08"/>
    <w:rsid w:val="7C702387"/>
    <w:rsid w:val="7C8B5DED"/>
    <w:rsid w:val="7C945EB8"/>
    <w:rsid w:val="7C9E1A32"/>
    <w:rsid w:val="7CB11F7B"/>
    <w:rsid w:val="7CB5225C"/>
    <w:rsid w:val="7CB96C7E"/>
    <w:rsid w:val="7CC35034"/>
    <w:rsid w:val="7CCB13E8"/>
    <w:rsid w:val="7CCD5F78"/>
    <w:rsid w:val="7CD36C65"/>
    <w:rsid w:val="7CEF3F9C"/>
    <w:rsid w:val="7D071097"/>
    <w:rsid w:val="7D153726"/>
    <w:rsid w:val="7D2F3C22"/>
    <w:rsid w:val="7D3140B5"/>
    <w:rsid w:val="7D3D39E1"/>
    <w:rsid w:val="7D511402"/>
    <w:rsid w:val="7D51182C"/>
    <w:rsid w:val="7D515A01"/>
    <w:rsid w:val="7D65510E"/>
    <w:rsid w:val="7D7E2805"/>
    <w:rsid w:val="7DC15D4E"/>
    <w:rsid w:val="7DE128B6"/>
    <w:rsid w:val="7DF77FF2"/>
    <w:rsid w:val="7E06730E"/>
    <w:rsid w:val="7E381857"/>
    <w:rsid w:val="7E7E56DD"/>
    <w:rsid w:val="7E8104AE"/>
    <w:rsid w:val="7E876FCF"/>
    <w:rsid w:val="7EA05B73"/>
    <w:rsid w:val="7EB73ECF"/>
    <w:rsid w:val="7F0D4432"/>
    <w:rsid w:val="7F0F46A0"/>
    <w:rsid w:val="7F20320E"/>
    <w:rsid w:val="7F3A704C"/>
    <w:rsid w:val="7F496DE3"/>
    <w:rsid w:val="7F4A5B9D"/>
    <w:rsid w:val="7F4C2F83"/>
    <w:rsid w:val="7F5A016A"/>
    <w:rsid w:val="7F653B7F"/>
    <w:rsid w:val="7F810111"/>
    <w:rsid w:val="7F9059EF"/>
    <w:rsid w:val="7FBD5374"/>
    <w:rsid w:val="7FC06640"/>
    <w:rsid w:val="7FCB4112"/>
    <w:rsid w:val="7FCF0BA4"/>
    <w:rsid w:val="7FDE04B7"/>
    <w:rsid w:val="7FFF78DC"/>
    <w:rsid w:val="E797A805"/>
    <w:rsid w:val="EFB073F5"/>
    <w:rsid w:val="EFFFB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81"/>
    <w:qFormat/>
    <w:uiPriority w:val="99"/>
    <w:pPr>
      <w:spacing w:before="49"/>
      <w:jc w:val="center"/>
      <w:outlineLvl w:val="0"/>
    </w:pPr>
    <w:rPr>
      <w:b/>
      <w:bCs/>
      <w:sz w:val="36"/>
      <w:szCs w:val="36"/>
    </w:rPr>
  </w:style>
  <w:style w:type="paragraph" w:styleId="3">
    <w:name w:val="heading 2"/>
    <w:basedOn w:val="1"/>
    <w:next w:val="1"/>
    <w:link w:val="43"/>
    <w:qFormat/>
    <w:uiPriority w:val="99"/>
    <w:pPr>
      <w:spacing w:before="260" w:after="260" w:line="415" w:lineRule="auto"/>
      <w:outlineLvl w:val="1"/>
    </w:pPr>
    <w:rPr>
      <w:rFonts w:ascii="Arial" w:hAnsi="Arial" w:eastAsia="黑体" w:cs="Arial"/>
      <w:b/>
      <w:bCs/>
      <w:sz w:val="32"/>
      <w:szCs w:val="32"/>
    </w:rPr>
  </w:style>
  <w:style w:type="paragraph" w:styleId="4">
    <w:name w:val="heading 3"/>
    <w:basedOn w:val="1"/>
    <w:next w:val="1"/>
    <w:link w:val="44"/>
    <w:qFormat/>
    <w:uiPriority w:val="99"/>
    <w:pPr>
      <w:spacing w:before="260" w:after="260" w:line="416" w:lineRule="auto"/>
      <w:outlineLvl w:val="2"/>
    </w:pPr>
    <w:rPr>
      <w:b/>
      <w:bCs/>
      <w:sz w:val="32"/>
      <w:szCs w:val="32"/>
    </w:rPr>
  </w:style>
  <w:style w:type="paragraph" w:styleId="5">
    <w:name w:val="heading 4"/>
    <w:basedOn w:val="1"/>
    <w:next w:val="6"/>
    <w:link w:val="45"/>
    <w:qFormat/>
    <w:uiPriority w:val="99"/>
    <w:pPr>
      <w:ind w:left="244"/>
      <w:outlineLvl w:val="3"/>
    </w:pPr>
    <w:rPr>
      <w:b/>
      <w:bCs/>
      <w:sz w:val="24"/>
      <w:szCs w:val="24"/>
    </w:rPr>
  </w:style>
  <w:style w:type="paragraph" w:styleId="7">
    <w:name w:val="heading 6"/>
    <w:basedOn w:val="1"/>
    <w:next w:val="1"/>
    <w:link w:val="46"/>
    <w:qFormat/>
    <w:uiPriority w:val="99"/>
    <w:pPr>
      <w:numPr>
        <w:ilvl w:val="5"/>
        <w:numId w:val="1"/>
      </w:numPr>
      <w:spacing w:before="240" w:after="64" w:line="320" w:lineRule="auto"/>
      <w:outlineLvl w:val="5"/>
    </w:pPr>
    <w:rPr>
      <w:rFonts w:ascii="Arial" w:hAnsi="Arial" w:eastAsia="黑体" w:cs="Arial"/>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52"/>
    <w:qFormat/>
    <w:uiPriority w:val="99"/>
    <w:pPr>
      <w:overflowPunct w:val="0"/>
      <w:adjustRightInd w:val="0"/>
      <w:textAlignment w:val="baseline"/>
    </w:pPr>
    <w:rPr>
      <w:rFonts w:hAnsi="Courier New"/>
      <w:sz w:val="20"/>
      <w:szCs w:val="20"/>
    </w:rPr>
  </w:style>
  <w:style w:type="paragraph" w:styleId="8">
    <w:name w:val="Normal Indent"/>
    <w:basedOn w:val="1"/>
    <w:qFormat/>
    <w:uiPriority w:val="99"/>
    <w:pPr>
      <w:ind w:firstLine="420"/>
    </w:pPr>
    <w:rPr>
      <w:rFonts w:ascii="Times New Roman" w:hAnsi="Times New Roman" w:cs="Times New Roman"/>
      <w:sz w:val="20"/>
      <w:szCs w:val="20"/>
    </w:rPr>
  </w:style>
  <w:style w:type="paragraph" w:styleId="9">
    <w:name w:val="annotation text"/>
    <w:basedOn w:val="1"/>
    <w:link w:val="49"/>
    <w:semiHidden/>
    <w:qFormat/>
    <w:uiPriority w:val="99"/>
  </w:style>
  <w:style w:type="paragraph" w:styleId="10">
    <w:name w:val="Body Text 3"/>
    <w:basedOn w:val="1"/>
    <w:link w:val="50"/>
    <w:qFormat/>
    <w:uiPriority w:val="99"/>
    <w:pPr>
      <w:snapToGrid w:val="0"/>
    </w:pPr>
    <w:rPr>
      <w:rFonts w:ascii="Tahoma" w:hAnsi="Tahoma" w:cs="Tahoma"/>
    </w:rPr>
  </w:style>
  <w:style w:type="paragraph" w:styleId="11">
    <w:name w:val="Body Text"/>
    <w:basedOn w:val="1"/>
    <w:next w:val="12"/>
    <w:link w:val="47"/>
    <w:qFormat/>
    <w:uiPriority w:val="99"/>
    <w:rPr>
      <w:sz w:val="24"/>
      <w:szCs w:val="24"/>
    </w:rPr>
  </w:style>
  <w:style w:type="paragraph" w:styleId="12">
    <w:name w:val="Body Text First Indent"/>
    <w:basedOn w:val="11"/>
    <w:next w:val="13"/>
    <w:link w:val="48"/>
    <w:qFormat/>
    <w:uiPriority w:val="99"/>
    <w:pPr>
      <w:spacing w:line="360" w:lineRule="auto"/>
      <w:ind w:firstLine="200" w:firstLineChars="200"/>
    </w:pPr>
  </w:style>
  <w:style w:type="paragraph" w:styleId="13">
    <w:name w:val="toc 6"/>
    <w:basedOn w:val="1"/>
    <w:next w:val="1"/>
    <w:qFormat/>
    <w:locked/>
    <w:uiPriority w:val="0"/>
    <w:pPr>
      <w:ind w:left="2100" w:leftChars="1000"/>
    </w:pPr>
  </w:style>
  <w:style w:type="paragraph" w:styleId="14">
    <w:name w:val="Body Text Indent"/>
    <w:basedOn w:val="1"/>
    <w:next w:val="15"/>
    <w:link w:val="71"/>
    <w:qFormat/>
    <w:uiPriority w:val="99"/>
    <w:pPr>
      <w:spacing w:line="480" w:lineRule="auto"/>
      <w:ind w:firstLine="600"/>
    </w:pPr>
    <w:rPr>
      <w:rFonts w:ascii="Times New Roman" w:hAnsi="Times New Roman" w:cs="Times New Roman"/>
      <w:sz w:val="28"/>
      <w:szCs w:val="28"/>
    </w:rPr>
  </w:style>
  <w:style w:type="paragraph" w:styleId="15">
    <w:name w:val="Body Text First Indent 2"/>
    <w:basedOn w:val="14"/>
    <w:next w:val="16"/>
    <w:link w:val="70"/>
    <w:qFormat/>
    <w:uiPriority w:val="99"/>
    <w:pPr>
      <w:tabs>
        <w:tab w:val="left" w:pos="0"/>
        <w:tab w:val="left" w:pos="993"/>
        <w:tab w:val="left" w:pos="1134"/>
      </w:tabs>
      <w:spacing w:after="120" w:line="240" w:lineRule="auto"/>
      <w:ind w:left="420" w:leftChars="200" w:firstLine="420" w:firstLineChars="200"/>
    </w:pPr>
    <w:rPr>
      <w:sz w:val="21"/>
      <w:szCs w:val="21"/>
    </w:rPr>
  </w:style>
  <w:style w:type="paragraph" w:customStyle="1" w:styleId="1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17">
    <w:name w:val="List 2"/>
    <w:basedOn w:val="1"/>
    <w:qFormat/>
    <w:uiPriority w:val="99"/>
    <w:pPr>
      <w:ind w:left="100" w:leftChars="200" w:hanging="200" w:hangingChars="200"/>
    </w:pPr>
  </w:style>
  <w:style w:type="paragraph" w:styleId="18">
    <w:name w:val="Block Text"/>
    <w:basedOn w:val="1"/>
    <w:qFormat/>
    <w:uiPriority w:val="99"/>
    <w:pPr>
      <w:adjustRightInd w:val="0"/>
      <w:ind w:left="420" w:right="33"/>
      <w:textAlignment w:val="baseline"/>
    </w:pPr>
    <w:rPr>
      <w:sz w:val="24"/>
      <w:szCs w:val="24"/>
    </w:rPr>
  </w:style>
  <w:style w:type="paragraph" w:styleId="19">
    <w:name w:val="Date"/>
    <w:basedOn w:val="1"/>
    <w:next w:val="1"/>
    <w:link w:val="53"/>
    <w:qFormat/>
    <w:uiPriority w:val="99"/>
    <w:pPr>
      <w:ind w:left="100"/>
    </w:pPr>
    <w:rPr>
      <w:rFonts w:ascii="Times New Roman" w:hAnsi="Times New Roman" w:cs="Times New Roman"/>
      <w:sz w:val="28"/>
      <w:szCs w:val="28"/>
    </w:rPr>
  </w:style>
  <w:style w:type="paragraph" w:styleId="20">
    <w:name w:val="Body Text Indent 2"/>
    <w:basedOn w:val="1"/>
    <w:link w:val="54"/>
    <w:qFormat/>
    <w:uiPriority w:val="99"/>
    <w:pPr>
      <w:ind w:firstLine="560" w:firstLineChars="200"/>
    </w:pPr>
  </w:style>
  <w:style w:type="paragraph" w:styleId="21">
    <w:name w:val="Balloon Text"/>
    <w:basedOn w:val="1"/>
    <w:link w:val="55"/>
    <w:semiHidden/>
    <w:qFormat/>
    <w:uiPriority w:val="99"/>
    <w:rPr>
      <w:sz w:val="18"/>
      <w:szCs w:val="18"/>
    </w:rPr>
  </w:style>
  <w:style w:type="paragraph" w:styleId="22">
    <w:name w:val="footer"/>
    <w:basedOn w:val="1"/>
    <w:link w:val="56"/>
    <w:qFormat/>
    <w:uiPriority w:val="99"/>
    <w:pPr>
      <w:tabs>
        <w:tab w:val="center" w:pos="4153"/>
        <w:tab w:val="right" w:pos="8306"/>
      </w:tabs>
      <w:snapToGrid w:val="0"/>
    </w:pPr>
    <w:rPr>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216"/>
      <w:ind w:right="661"/>
      <w:jc w:val="right"/>
    </w:pPr>
    <w:rPr>
      <w:sz w:val="30"/>
      <w:szCs w:val="30"/>
    </w:rPr>
  </w:style>
  <w:style w:type="paragraph" w:styleId="25">
    <w:name w:val="Body Text Indent 3"/>
    <w:basedOn w:val="1"/>
    <w:link w:val="58"/>
    <w:qFormat/>
    <w:uiPriority w:val="99"/>
    <w:pPr>
      <w:spacing w:line="500" w:lineRule="atLeast"/>
      <w:ind w:firstLine="720" w:firstLineChars="300"/>
    </w:pPr>
    <w:rPr>
      <w:rFonts w:ascii="Times New Roman" w:hAnsi="Times New Roman" w:cs="Times New Roman"/>
      <w:sz w:val="24"/>
      <w:szCs w:val="24"/>
    </w:rPr>
  </w:style>
  <w:style w:type="paragraph" w:styleId="26">
    <w:name w:val="toc 2"/>
    <w:basedOn w:val="1"/>
    <w:next w:val="1"/>
    <w:qFormat/>
    <w:uiPriority w:val="39"/>
    <w:pPr>
      <w:tabs>
        <w:tab w:val="right" w:leader="dot" w:pos="8302"/>
      </w:tabs>
      <w:ind w:left="420" w:leftChars="200"/>
    </w:pPr>
    <w:rPr>
      <w:color w:val="000000"/>
      <w:sz w:val="30"/>
      <w:szCs w:val="30"/>
    </w:rPr>
  </w:style>
  <w:style w:type="paragraph" w:styleId="27">
    <w:name w:val="Normal (Web)"/>
    <w:basedOn w:val="1"/>
    <w:qFormat/>
    <w:uiPriority w:val="99"/>
    <w:pPr>
      <w:spacing w:before="100" w:beforeAutospacing="1" w:after="100" w:afterAutospacing="1"/>
    </w:pPr>
    <w:rPr>
      <w:sz w:val="24"/>
      <w:szCs w:val="24"/>
      <w:lang w:val="en-US"/>
    </w:rPr>
  </w:style>
  <w:style w:type="paragraph" w:styleId="28">
    <w:name w:val="Title"/>
    <w:basedOn w:val="1"/>
    <w:link w:val="59"/>
    <w:qFormat/>
    <w:uiPriority w:val="99"/>
    <w:pPr>
      <w:pBdr>
        <w:top w:val="single" w:color="A7BFDE" w:sz="8" w:space="10"/>
        <w:bottom w:val="single" w:color="9BBB59" w:sz="24" w:space="15"/>
      </w:pBdr>
      <w:jc w:val="center"/>
    </w:pPr>
    <w:rPr>
      <w:rFonts w:hAnsi="Courier New"/>
    </w:rPr>
  </w:style>
  <w:style w:type="paragraph" w:styleId="29">
    <w:name w:val="annotation subject"/>
    <w:basedOn w:val="9"/>
    <w:next w:val="9"/>
    <w:link w:val="87"/>
    <w:semiHidden/>
    <w:unhideWhenUsed/>
    <w:qFormat/>
    <w:locked/>
    <w:uiPriority w:val="99"/>
    <w:rPr>
      <w:b/>
      <w:bCs/>
    </w:rPr>
  </w:style>
  <w:style w:type="table" w:styleId="31">
    <w:name w:val="Table Grid"/>
    <w:basedOn w:val="3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Hyperlink"/>
    <w:basedOn w:val="32"/>
    <w:qFormat/>
    <w:uiPriority w:val="99"/>
    <w:rPr>
      <w:color w:val="1F1F1F"/>
      <w:u w:val="none"/>
    </w:rPr>
  </w:style>
  <w:style w:type="character" w:styleId="35">
    <w:name w:val="annotation reference"/>
    <w:basedOn w:val="32"/>
    <w:semiHidden/>
    <w:unhideWhenUsed/>
    <w:qFormat/>
    <w:locked/>
    <w:uiPriority w:val="99"/>
    <w:rPr>
      <w:sz w:val="21"/>
      <w:szCs w:val="21"/>
    </w:rPr>
  </w:style>
  <w:style w:type="paragraph" w:customStyle="1" w:styleId="36">
    <w:name w:val="正文文本首行缩进 21"/>
    <w:basedOn w:val="14"/>
    <w:qFormat/>
    <w:uiPriority w:val="99"/>
    <w:pPr>
      <w:spacing w:line="200" w:lineRule="atLeast"/>
      <w:ind w:firstLine="420"/>
    </w:pPr>
    <w:rPr>
      <w:rFonts w:hAnsi="Courier New"/>
      <w:spacing w:val="-4"/>
      <w:sz w:val="18"/>
    </w:rPr>
  </w:style>
  <w:style w:type="paragraph" w:customStyle="1" w:styleId="37">
    <w:name w:val="表格文字"/>
    <w:basedOn w:val="6"/>
    <w:next w:val="11"/>
    <w:qFormat/>
    <w:uiPriority w:val="0"/>
    <w:pPr>
      <w:spacing w:before="25" w:after="25"/>
    </w:pPr>
    <w:rPr>
      <w:bCs/>
      <w:spacing w:val="10"/>
      <w:sz w:val="24"/>
    </w:rPr>
  </w:style>
  <w:style w:type="paragraph" w:customStyle="1" w:styleId="38">
    <w:name w:val="段"/>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customStyle="1" w:styleId="39">
    <w:name w:val="DAS正文"/>
    <w:basedOn w:val="1"/>
    <w:qFormat/>
    <w:uiPriority w:val="0"/>
    <w:pPr>
      <w:spacing w:line="360" w:lineRule="auto"/>
      <w:ind w:right="181" w:firstLine="480" w:firstLineChars="200"/>
    </w:pPr>
    <w:rPr>
      <w:rFonts w:ascii="Verdana" w:hAnsi="Verdana" w:cs="Verdana"/>
    </w:rPr>
  </w:style>
  <w:style w:type="paragraph" w:customStyle="1" w:styleId="4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character" w:customStyle="1" w:styleId="42">
    <w:name w:val="标题 1 字符"/>
    <w:basedOn w:val="32"/>
    <w:qFormat/>
    <w:uiPriority w:val="99"/>
    <w:rPr>
      <w:rFonts w:ascii="宋体" w:eastAsia="宋体" w:cs="宋体"/>
      <w:b/>
      <w:bCs/>
      <w:kern w:val="44"/>
      <w:sz w:val="44"/>
      <w:szCs w:val="44"/>
      <w:lang w:val="zh-CN"/>
    </w:rPr>
  </w:style>
  <w:style w:type="character" w:customStyle="1" w:styleId="43">
    <w:name w:val="标题 2 字符"/>
    <w:basedOn w:val="32"/>
    <w:link w:val="3"/>
    <w:semiHidden/>
    <w:qFormat/>
    <w:uiPriority w:val="99"/>
    <w:rPr>
      <w:rFonts w:ascii="Cambria" w:hAnsi="Cambria" w:eastAsia="宋体" w:cs="Cambria"/>
      <w:b/>
      <w:bCs/>
      <w:kern w:val="0"/>
      <w:sz w:val="32"/>
      <w:szCs w:val="32"/>
      <w:lang w:val="zh-CN"/>
    </w:rPr>
  </w:style>
  <w:style w:type="character" w:customStyle="1" w:styleId="44">
    <w:name w:val="标题 3 字符"/>
    <w:basedOn w:val="32"/>
    <w:link w:val="4"/>
    <w:semiHidden/>
    <w:qFormat/>
    <w:uiPriority w:val="99"/>
    <w:rPr>
      <w:rFonts w:ascii="宋体" w:eastAsia="宋体" w:cs="宋体"/>
      <w:b/>
      <w:bCs/>
      <w:kern w:val="0"/>
      <w:sz w:val="32"/>
      <w:szCs w:val="32"/>
      <w:lang w:val="zh-CN"/>
    </w:rPr>
  </w:style>
  <w:style w:type="character" w:customStyle="1" w:styleId="45">
    <w:name w:val="标题 4 字符"/>
    <w:basedOn w:val="32"/>
    <w:link w:val="5"/>
    <w:semiHidden/>
    <w:qFormat/>
    <w:uiPriority w:val="99"/>
    <w:rPr>
      <w:rFonts w:ascii="Cambria" w:hAnsi="Cambria" w:eastAsia="宋体" w:cs="Cambria"/>
      <w:b/>
      <w:bCs/>
      <w:kern w:val="0"/>
      <w:sz w:val="28"/>
      <w:szCs w:val="28"/>
      <w:lang w:val="zh-CN"/>
    </w:rPr>
  </w:style>
  <w:style w:type="character" w:customStyle="1" w:styleId="46">
    <w:name w:val="标题 6 字符"/>
    <w:basedOn w:val="32"/>
    <w:link w:val="7"/>
    <w:semiHidden/>
    <w:qFormat/>
    <w:uiPriority w:val="99"/>
    <w:rPr>
      <w:rFonts w:ascii="Cambria" w:hAnsi="Cambria" w:eastAsia="宋体" w:cs="Cambria"/>
      <w:b/>
      <w:bCs/>
      <w:kern w:val="0"/>
      <w:sz w:val="24"/>
      <w:szCs w:val="24"/>
      <w:lang w:val="zh-CN"/>
    </w:rPr>
  </w:style>
  <w:style w:type="character" w:customStyle="1" w:styleId="47">
    <w:name w:val="正文文本 字符"/>
    <w:basedOn w:val="32"/>
    <w:link w:val="11"/>
    <w:semiHidden/>
    <w:qFormat/>
    <w:uiPriority w:val="99"/>
    <w:rPr>
      <w:rFonts w:ascii="宋体" w:eastAsia="宋体" w:cs="宋体"/>
      <w:kern w:val="0"/>
      <w:sz w:val="22"/>
      <w:szCs w:val="22"/>
      <w:lang w:val="zh-CN"/>
    </w:rPr>
  </w:style>
  <w:style w:type="character" w:customStyle="1" w:styleId="48">
    <w:name w:val="正文文本首行缩进 字符"/>
    <w:basedOn w:val="47"/>
    <w:link w:val="12"/>
    <w:semiHidden/>
    <w:qFormat/>
    <w:uiPriority w:val="99"/>
    <w:rPr>
      <w:rFonts w:ascii="宋体" w:eastAsia="宋体" w:cs="宋体"/>
      <w:kern w:val="0"/>
      <w:sz w:val="22"/>
      <w:szCs w:val="22"/>
      <w:lang w:val="zh-CN"/>
    </w:rPr>
  </w:style>
  <w:style w:type="character" w:customStyle="1" w:styleId="49">
    <w:name w:val="批注文字 字符"/>
    <w:basedOn w:val="32"/>
    <w:link w:val="9"/>
    <w:semiHidden/>
    <w:qFormat/>
    <w:uiPriority w:val="99"/>
    <w:rPr>
      <w:rFonts w:ascii="宋体" w:eastAsia="宋体" w:cs="宋体"/>
      <w:kern w:val="0"/>
      <w:sz w:val="22"/>
      <w:szCs w:val="22"/>
      <w:lang w:val="zh-CN"/>
    </w:rPr>
  </w:style>
  <w:style w:type="character" w:customStyle="1" w:styleId="50">
    <w:name w:val="正文文本 3 字符"/>
    <w:basedOn w:val="32"/>
    <w:link w:val="10"/>
    <w:semiHidden/>
    <w:qFormat/>
    <w:uiPriority w:val="99"/>
    <w:rPr>
      <w:rFonts w:ascii="宋体" w:eastAsia="宋体" w:cs="宋体"/>
      <w:kern w:val="0"/>
      <w:sz w:val="16"/>
      <w:szCs w:val="16"/>
      <w:lang w:val="zh-CN"/>
    </w:rPr>
  </w:style>
  <w:style w:type="character" w:customStyle="1" w:styleId="51">
    <w:name w:val="Body Text Indent Char"/>
    <w:basedOn w:val="32"/>
    <w:semiHidden/>
    <w:qFormat/>
    <w:uiPriority w:val="99"/>
    <w:rPr>
      <w:rFonts w:ascii="宋体" w:eastAsia="宋体" w:cs="宋体"/>
      <w:kern w:val="0"/>
      <w:sz w:val="22"/>
      <w:szCs w:val="22"/>
      <w:lang w:val="zh-CN"/>
    </w:rPr>
  </w:style>
  <w:style w:type="character" w:customStyle="1" w:styleId="52">
    <w:name w:val="纯文本 字符"/>
    <w:basedOn w:val="32"/>
    <w:link w:val="6"/>
    <w:semiHidden/>
    <w:qFormat/>
    <w:uiPriority w:val="99"/>
    <w:rPr>
      <w:rFonts w:ascii="宋体" w:hAnsi="Courier New" w:cs="宋体"/>
      <w:kern w:val="0"/>
      <w:sz w:val="21"/>
      <w:szCs w:val="21"/>
      <w:lang w:val="zh-CN"/>
    </w:rPr>
  </w:style>
  <w:style w:type="character" w:customStyle="1" w:styleId="53">
    <w:name w:val="日期 字符"/>
    <w:basedOn w:val="32"/>
    <w:link w:val="19"/>
    <w:semiHidden/>
    <w:qFormat/>
    <w:uiPriority w:val="99"/>
    <w:rPr>
      <w:rFonts w:ascii="宋体" w:eastAsia="宋体" w:cs="宋体"/>
      <w:kern w:val="0"/>
      <w:sz w:val="22"/>
      <w:szCs w:val="22"/>
      <w:lang w:val="zh-CN"/>
    </w:rPr>
  </w:style>
  <w:style w:type="character" w:customStyle="1" w:styleId="54">
    <w:name w:val="正文文本缩进 2 字符"/>
    <w:basedOn w:val="32"/>
    <w:link w:val="20"/>
    <w:semiHidden/>
    <w:qFormat/>
    <w:uiPriority w:val="99"/>
    <w:rPr>
      <w:rFonts w:ascii="宋体" w:eastAsia="宋体" w:cs="宋体"/>
      <w:kern w:val="0"/>
      <w:sz w:val="22"/>
      <w:szCs w:val="22"/>
      <w:lang w:val="zh-CN"/>
    </w:rPr>
  </w:style>
  <w:style w:type="character" w:customStyle="1" w:styleId="55">
    <w:name w:val="批注框文本 字符"/>
    <w:basedOn w:val="32"/>
    <w:link w:val="21"/>
    <w:semiHidden/>
    <w:qFormat/>
    <w:uiPriority w:val="99"/>
    <w:rPr>
      <w:rFonts w:ascii="宋体" w:eastAsia="宋体" w:cs="宋体"/>
      <w:sz w:val="18"/>
      <w:szCs w:val="18"/>
      <w:lang w:val="zh-CN"/>
    </w:rPr>
  </w:style>
  <w:style w:type="character" w:customStyle="1" w:styleId="56">
    <w:name w:val="页脚 字符"/>
    <w:basedOn w:val="32"/>
    <w:link w:val="22"/>
    <w:semiHidden/>
    <w:qFormat/>
    <w:uiPriority w:val="99"/>
    <w:rPr>
      <w:rFonts w:ascii="宋体" w:eastAsia="宋体" w:cs="宋体"/>
      <w:kern w:val="0"/>
      <w:sz w:val="18"/>
      <w:szCs w:val="18"/>
      <w:lang w:val="zh-CN"/>
    </w:rPr>
  </w:style>
  <w:style w:type="character" w:customStyle="1" w:styleId="57">
    <w:name w:val="页眉 字符"/>
    <w:basedOn w:val="32"/>
    <w:link w:val="23"/>
    <w:qFormat/>
    <w:uiPriority w:val="99"/>
    <w:rPr>
      <w:rFonts w:ascii="宋体" w:eastAsia="宋体" w:cs="宋体"/>
      <w:sz w:val="18"/>
      <w:szCs w:val="18"/>
      <w:lang w:val="zh-CN"/>
    </w:rPr>
  </w:style>
  <w:style w:type="character" w:customStyle="1" w:styleId="58">
    <w:name w:val="正文文本缩进 3 字符"/>
    <w:basedOn w:val="32"/>
    <w:link w:val="25"/>
    <w:semiHidden/>
    <w:qFormat/>
    <w:uiPriority w:val="99"/>
    <w:rPr>
      <w:rFonts w:ascii="宋体" w:eastAsia="宋体" w:cs="宋体"/>
      <w:kern w:val="0"/>
      <w:sz w:val="16"/>
      <w:szCs w:val="16"/>
      <w:lang w:val="zh-CN"/>
    </w:rPr>
  </w:style>
  <w:style w:type="character" w:customStyle="1" w:styleId="59">
    <w:name w:val="标题 字符"/>
    <w:basedOn w:val="32"/>
    <w:link w:val="28"/>
    <w:qFormat/>
    <w:uiPriority w:val="99"/>
    <w:rPr>
      <w:rFonts w:ascii="Cambria" w:hAnsi="Cambria" w:cs="Cambria"/>
      <w:b/>
      <w:bCs/>
      <w:kern w:val="0"/>
      <w:sz w:val="32"/>
      <w:szCs w:val="32"/>
      <w:lang w:val="zh-CN"/>
    </w:rPr>
  </w:style>
  <w:style w:type="character" w:customStyle="1" w:styleId="60">
    <w:name w:val="Body Text First Indent 2 Char"/>
    <w:basedOn w:val="51"/>
    <w:semiHidden/>
    <w:qFormat/>
    <w:uiPriority w:val="99"/>
    <w:rPr>
      <w:rFonts w:ascii="宋体" w:eastAsia="宋体" w:cs="宋体"/>
      <w:kern w:val="0"/>
      <w:sz w:val="22"/>
      <w:szCs w:val="22"/>
      <w:lang w:val="zh-CN"/>
    </w:rPr>
  </w:style>
  <w:style w:type="paragraph" w:customStyle="1" w:styleId="61">
    <w:name w:val="章正文"/>
    <w:basedOn w:val="1"/>
    <w:qFormat/>
    <w:uiPriority w:val="99"/>
    <w:pPr>
      <w:spacing w:beforeLines="50" w:after="120" w:line="300" w:lineRule="auto"/>
      <w:ind w:firstLine="480"/>
    </w:pPr>
    <w:rPr>
      <w:rFonts w:ascii="Helvetica" w:hAnsi="Helvetica" w:cs="Helvetica"/>
      <w:sz w:val="24"/>
      <w:szCs w:val="24"/>
    </w:rPr>
  </w:style>
  <w:style w:type="paragraph" w:customStyle="1" w:styleId="62">
    <w:name w:val="列出段落1"/>
    <w:basedOn w:val="1"/>
    <w:qFormat/>
    <w:uiPriority w:val="99"/>
    <w:pPr>
      <w:spacing w:before="132"/>
      <w:ind w:left="598" w:firstLine="480"/>
    </w:pPr>
  </w:style>
  <w:style w:type="paragraph" w:customStyle="1" w:styleId="63">
    <w:name w:val="_Style 1"/>
    <w:qFormat/>
    <w:uiPriority w:val="99"/>
    <w:rPr>
      <w:rFonts w:ascii="Times New Roman" w:hAnsi="Times New Roman" w:eastAsia="宋体" w:cs="Times New Roman"/>
      <w:kern w:val="2"/>
      <w:sz w:val="28"/>
      <w:szCs w:val="28"/>
      <w:lang w:val="en-US" w:eastAsia="zh-CN" w:bidi="ar-SA"/>
    </w:rPr>
  </w:style>
  <w:style w:type="paragraph" w:customStyle="1" w:styleId="64">
    <w:name w:val="正文2"/>
    <w:basedOn w:val="1"/>
    <w:qFormat/>
    <w:uiPriority w:val="99"/>
    <w:pPr>
      <w:spacing w:line="360" w:lineRule="auto"/>
      <w:ind w:firstLine="420" w:firstLineChars="200"/>
    </w:pPr>
    <w:rPr>
      <w:rFonts w:ascii="Times New Roman" w:hAnsi="Times New Roman" w:cs="Times New Roman"/>
    </w:rPr>
  </w:style>
  <w:style w:type="paragraph" w:customStyle="1" w:styleId="65">
    <w:name w:val="reader-word-layer"/>
    <w:basedOn w:val="1"/>
    <w:qFormat/>
    <w:uiPriority w:val="99"/>
    <w:pPr>
      <w:spacing w:before="100" w:beforeAutospacing="1" w:after="100" w:afterAutospacing="1"/>
    </w:pPr>
  </w:style>
  <w:style w:type="paragraph" w:customStyle="1" w:styleId="66">
    <w:name w:val="默认段落字体 Para Char Char Char Char Char Char Char Char Char1 Char Char Char Char"/>
    <w:basedOn w:val="1"/>
    <w:qFormat/>
    <w:uiPriority w:val="99"/>
    <w:rPr>
      <w:rFonts w:ascii="Tahoma" w:hAnsi="Tahoma" w:cs="Tahoma"/>
      <w:sz w:val="24"/>
      <w:szCs w:val="24"/>
    </w:rPr>
  </w:style>
  <w:style w:type="paragraph" w:customStyle="1" w:styleId="67">
    <w:name w:val="HIK图文"/>
    <w:qFormat/>
    <w:uiPriority w:val="99"/>
    <w:pPr>
      <w:spacing w:line="360" w:lineRule="auto"/>
      <w:jc w:val="center"/>
    </w:pPr>
    <w:rPr>
      <w:rFonts w:ascii="宋体" w:hAnsi="Calibri" w:eastAsia="宋体" w:cs="宋体"/>
      <w:kern w:val="2"/>
      <w:sz w:val="21"/>
      <w:szCs w:val="21"/>
      <w:lang w:val="en-US" w:eastAsia="zh-CN" w:bidi="ar-SA"/>
    </w:rPr>
  </w:style>
  <w:style w:type="paragraph" w:customStyle="1" w:styleId="68">
    <w:name w:val="_Style 2"/>
    <w:basedOn w:val="1"/>
    <w:qFormat/>
    <w:uiPriority w:val="99"/>
    <w:pPr>
      <w:ind w:firstLine="420" w:firstLineChars="200"/>
    </w:pPr>
  </w:style>
  <w:style w:type="paragraph" w:customStyle="1" w:styleId="69">
    <w:name w:val="首行缩进"/>
    <w:basedOn w:val="1"/>
    <w:qFormat/>
    <w:uiPriority w:val="99"/>
    <w:pPr>
      <w:ind w:firstLine="480" w:firstLineChars="200"/>
    </w:pPr>
  </w:style>
  <w:style w:type="character" w:customStyle="1" w:styleId="70">
    <w:name w:val="正文文本首行缩进 2 字符"/>
    <w:basedOn w:val="71"/>
    <w:link w:val="15"/>
    <w:qFormat/>
    <w:uiPriority w:val="0"/>
    <w:rPr>
      <w:kern w:val="2"/>
      <w:sz w:val="21"/>
      <w:szCs w:val="24"/>
    </w:rPr>
  </w:style>
  <w:style w:type="character" w:customStyle="1" w:styleId="71">
    <w:name w:val="正文文本缩进 字符"/>
    <w:basedOn w:val="32"/>
    <w:link w:val="14"/>
    <w:qFormat/>
    <w:uiPriority w:val="0"/>
    <w:rPr>
      <w:kern w:val="2"/>
      <w:sz w:val="21"/>
      <w:szCs w:val="24"/>
    </w:rPr>
  </w:style>
  <w:style w:type="character" w:customStyle="1" w:styleId="72">
    <w:name w:val="f141"/>
    <w:qFormat/>
    <w:uiPriority w:val="0"/>
    <w:rPr>
      <w:sz w:val="21"/>
      <w:szCs w:val="21"/>
    </w:rPr>
  </w:style>
  <w:style w:type="paragraph" w:customStyle="1" w:styleId="73">
    <w:name w:val="样式 表格正文 + 两端对齐"/>
    <w:basedOn w:val="1"/>
    <w:qFormat/>
    <w:uiPriority w:val="0"/>
    <w:pPr>
      <w:spacing w:line="300" w:lineRule="auto"/>
    </w:pPr>
    <w:rPr>
      <w:sz w:val="24"/>
    </w:rPr>
  </w:style>
  <w:style w:type="paragraph" w:customStyle="1" w:styleId="74">
    <w:name w:val="正文1"/>
    <w:basedOn w:val="1"/>
    <w:qFormat/>
    <w:uiPriority w:val="0"/>
  </w:style>
  <w:style w:type="paragraph" w:customStyle="1" w:styleId="7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xl39"/>
    <w:basedOn w:val="1"/>
    <w:qFormat/>
    <w:uiPriority w:val="0"/>
    <w:pPr>
      <w:pBdr>
        <w:bottom w:val="single" w:color="auto" w:sz="8" w:space="0"/>
        <w:right w:val="single" w:color="auto" w:sz="8" w:space="0"/>
      </w:pBdr>
      <w:spacing w:before="100" w:beforeAutospacing="1" w:after="100" w:afterAutospacing="1"/>
      <w:jc w:val="center"/>
    </w:pPr>
    <w:rPr>
      <w:rFonts w:ascii="仿宋_GB2312" w:eastAsia="仿宋_GB2312"/>
      <w:b/>
      <w:bCs/>
      <w:sz w:val="24"/>
    </w:rPr>
  </w:style>
  <w:style w:type="paragraph" w:customStyle="1" w:styleId="77">
    <w:name w:val="分手多日，近况如何？"/>
    <w:qFormat/>
    <w:uiPriority w:val="0"/>
    <w:pPr>
      <w:widowControl w:val="0"/>
      <w:jc w:val="both"/>
    </w:pPr>
    <w:rPr>
      <w:rFonts w:ascii="Times New Roman" w:hAnsi="Times New Roman" w:eastAsia="宋体" w:cs="Times New Roman"/>
      <w:sz w:val="21"/>
      <w:lang w:val="en-US" w:eastAsia="zh-CN" w:bidi="ar-SA"/>
    </w:rPr>
  </w:style>
  <w:style w:type="paragraph" w:customStyle="1" w:styleId="78">
    <w:name w:val="BodyText1I"/>
    <w:basedOn w:val="79"/>
    <w:qFormat/>
    <w:uiPriority w:val="0"/>
    <w:pPr>
      <w:spacing w:after="0"/>
      <w:ind w:firstLine="420" w:firstLineChars="100"/>
    </w:pPr>
    <w:rPr>
      <w:rFonts w:ascii="宋体" w:hAnsi="宋体"/>
      <w:sz w:val="28"/>
      <w:szCs w:val="28"/>
    </w:rPr>
  </w:style>
  <w:style w:type="paragraph" w:customStyle="1" w:styleId="79">
    <w:name w:val="BodyText"/>
    <w:basedOn w:val="1"/>
    <w:qFormat/>
    <w:uiPriority w:val="0"/>
    <w:pPr>
      <w:spacing w:after="120"/>
      <w:jc w:val="both"/>
    </w:pPr>
    <w:rPr>
      <w:rFonts w:ascii="Calibri" w:hAnsi="Calibri" w:cs="Times New Roman"/>
    </w:rPr>
  </w:style>
  <w:style w:type="paragraph" w:customStyle="1" w:styleId="80">
    <w:name w:val="列表编号 3 New"/>
    <w:basedOn w:val="1"/>
    <w:qFormat/>
    <w:uiPriority w:val="0"/>
    <w:pPr>
      <w:numPr>
        <w:ilvl w:val="0"/>
        <w:numId w:val="2"/>
      </w:numPr>
      <w:tabs>
        <w:tab w:val="left" w:pos="482"/>
      </w:tabs>
      <w:spacing w:after="156" w:afterLines="50"/>
    </w:pPr>
    <w:rPr>
      <w:rFonts w:ascii="Times New Roman" w:hAnsi="Times New Roman"/>
      <w:sz w:val="24"/>
      <w:szCs w:val="20"/>
    </w:rPr>
  </w:style>
  <w:style w:type="character" w:customStyle="1" w:styleId="81">
    <w:name w:val="标题 1 字符1"/>
    <w:link w:val="2"/>
    <w:qFormat/>
    <w:uiPriority w:val="0"/>
    <w:rPr>
      <w:rFonts w:ascii="Tahoma" w:hAnsi="Tahoma"/>
      <w:b/>
      <w:bCs/>
      <w:kern w:val="44"/>
      <w:sz w:val="32"/>
      <w:szCs w:val="44"/>
    </w:rPr>
  </w:style>
  <w:style w:type="paragraph" w:customStyle="1" w:styleId="82">
    <w:name w:val="Table Paragraph"/>
    <w:basedOn w:val="1"/>
    <w:qFormat/>
    <w:uiPriority w:val="1"/>
    <w:rPr>
      <w:lang w:bidi="zh-CN"/>
    </w:rPr>
  </w:style>
  <w:style w:type="paragraph" w:customStyle="1" w:styleId="83">
    <w:name w:val="正文样式"/>
    <w:basedOn w:val="1"/>
    <w:qFormat/>
    <w:uiPriority w:val="0"/>
    <w:pPr>
      <w:widowControl/>
      <w:spacing w:line="360" w:lineRule="auto"/>
      <w:ind w:firstLine="560" w:firstLineChars="200"/>
    </w:pPr>
    <w:rPr>
      <w:rFonts w:cs="黑体"/>
      <w:color w:val="000000"/>
      <w:szCs w:val="32"/>
    </w:rPr>
  </w:style>
  <w:style w:type="character" w:customStyle="1" w:styleId="84">
    <w:name w:val="font21"/>
    <w:basedOn w:val="32"/>
    <w:qFormat/>
    <w:uiPriority w:val="0"/>
    <w:rPr>
      <w:rFonts w:hint="eastAsia" w:ascii="宋体" w:hAnsi="宋体" w:eastAsia="宋体" w:cs="宋体"/>
      <w:b/>
      <w:bCs/>
      <w:color w:val="000000"/>
      <w:sz w:val="24"/>
      <w:szCs w:val="24"/>
      <w:u w:val="none"/>
    </w:rPr>
  </w:style>
  <w:style w:type="character" w:customStyle="1" w:styleId="85">
    <w:name w:val="font31"/>
    <w:basedOn w:val="32"/>
    <w:qFormat/>
    <w:uiPriority w:val="0"/>
    <w:rPr>
      <w:rFonts w:hint="eastAsia" w:ascii="宋体" w:hAnsi="宋体" w:eastAsia="宋体" w:cs="宋体"/>
      <w:color w:val="000000"/>
      <w:sz w:val="20"/>
      <w:szCs w:val="20"/>
      <w:u w:val="none"/>
    </w:rPr>
  </w:style>
  <w:style w:type="character" w:customStyle="1" w:styleId="86">
    <w:name w:val="NormalCharacter"/>
    <w:qFormat/>
    <w:uiPriority w:val="0"/>
    <w:rPr>
      <w:rFonts w:ascii="Calibri" w:hAnsi="Calibri" w:eastAsia="宋体" w:cs="Times New Roman"/>
      <w:kern w:val="2"/>
      <w:sz w:val="21"/>
      <w:szCs w:val="22"/>
      <w:lang w:val="en-US" w:eastAsia="zh-CN" w:bidi="ar-SA"/>
    </w:rPr>
  </w:style>
  <w:style w:type="character" w:customStyle="1" w:styleId="87">
    <w:name w:val="批注主题 字符"/>
    <w:basedOn w:val="49"/>
    <w:link w:val="29"/>
    <w:semiHidden/>
    <w:qFormat/>
    <w:uiPriority w:val="99"/>
    <w:rPr>
      <w:rFonts w:ascii="宋体" w:hAnsi="宋体" w:eastAsia="宋体" w:cs="宋体"/>
      <w:b/>
      <w:bCs/>
      <w:kern w:val="0"/>
      <w:sz w:val="22"/>
      <w:szCs w:val="22"/>
      <w:lang w:val="zh-CN"/>
    </w:rPr>
  </w:style>
  <w:style w:type="paragraph" w:styleId="88">
    <w:name w:val="List Paragraph"/>
    <w:basedOn w:val="1"/>
    <w:qFormat/>
    <w:uiPriority w:val="34"/>
    <w:pPr>
      <w:numPr>
        <w:ilvl w:val="0"/>
        <w:numId w:val="3"/>
      </w:numPr>
      <w:autoSpaceDE/>
      <w:autoSpaceDN/>
      <w:ind w:left="0" w:firstLine="200" w:firstLineChars="200"/>
      <w:jc w:val="both"/>
    </w:pPr>
    <w:rPr>
      <w:rFonts w:ascii="Times New Roman" w:hAnsi="Times New Roman" w:eastAsia="仿宋" w:cstheme="minorBidi"/>
      <w:kern w:val="2"/>
      <w:sz w:val="28"/>
      <w:lang w:val="en-US"/>
    </w:rPr>
  </w:style>
  <w:style w:type="paragraph" w:customStyle="1" w:styleId="89">
    <w:name w:val="表格正文部分"/>
    <w:basedOn w:val="1"/>
    <w:qFormat/>
    <w:uiPriority w:val="0"/>
    <w:pPr>
      <w:spacing w:line="360" w:lineRule="auto"/>
      <w:ind w:firstLine="0" w:firstLineChars="0"/>
      <w:jc w:val="center"/>
    </w:pPr>
    <w:rPr>
      <w:rFonts w:ascii="宋体" w:hAnsi="宋体" w:cs="宋体"/>
      <w:color w:val="000000"/>
      <w:kern w:val="0"/>
      <w:szCs w:val="24"/>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56</Pages>
  <Words>21855</Words>
  <Characters>23888</Characters>
  <Lines>251</Lines>
  <Paragraphs>70</Paragraphs>
  <TotalTime>32</TotalTime>
  <ScaleCrop>false</ScaleCrop>
  <LinksUpToDate>false</LinksUpToDate>
  <CharactersWithSpaces>24326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2021-12-06T01:59:00Z</dcterms:created>
  <dc:creator>Administrator</dc:creator>
  <cp:lastModifiedBy>Administrator</cp:lastModifiedBy>
  <cp:lastPrinted>2024-11-04T08:00:00Z</cp:lastPrinted>
  <dcterms:modified xsi:type="dcterms:W3CDTF">2024-11-12T08:00:44Z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56FB7C13AB894D6BAEEA99398EAEF159_13</vt:lpwstr>
  </property>
</Properties>
</file>