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A545">
      <w:pPr>
        <w:ind w:left="62" w:leftChars="-257" w:right="-512" w:rightChars="-244" w:hanging="602" w:hangingChars="150"/>
        <w:jc w:val="center"/>
        <w:rPr>
          <w:rFonts w:hint="eastAsia" w:ascii="宋体" w:hAnsi="宋体"/>
          <w:b/>
          <w:spacing w:val="40"/>
          <w:sz w:val="32"/>
          <w:szCs w:val="32"/>
        </w:rPr>
      </w:pPr>
      <w:bookmarkStart w:id="0" w:name="_Toc406405980"/>
    </w:p>
    <w:p w14:paraId="6D8E404A">
      <w:pPr>
        <w:ind w:left="62" w:leftChars="-257" w:right="-512" w:rightChars="-244" w:hanging="602" w:hangingChars="150"/>
        <w:jc w:val="center"/>
        <w:rPr>
          <w:rFonts w:hint="eastAsia" w:ascii="宋体" w:hAnsi="宋体"/>
          <w:b/>
          <w:spacing w:val="40"/>
          <w:sz w:val="32"/>
          <w:szCs w:val="32"/>
        </w:rPr>
      </w:pPr>
    </w:p>
    <w:p w14:paraId="0B9375DE">
      <w:pPr>
        <w:ind w:left="62" w:leftChars="-257" w:right="-512" w:rightChars="-244" w:hanging="602" w:hangingChars="150"/>
        <w:jc w:val="center"/>
        <w:rPr>
          <w:rFonts w:hint="eastAsia" w:ascii="宋体" w:hAnsi="宋体"/>
          <w:b/>
          <w:spacing w:val="40"/>
          <w:sz w:val="32"/>
          <w:szCs w:val="32"/>
        </w:rPr>
      </w:pPr>
      <w:r>
        <w:rPr>
          <w:rFonts w:hint="eastAsia" w:ascii="宋体" w:hAnsi="宋体"/>
          <w:b/>
          <w:spacing w:val="40"/>
          <w:sz w:val="32"/>
          <w:szCs w:val="32"/>
        </w:rPr>
        <w:t xml:space="preserve"> </w:t>
      </w:r>
    </w:p>
    <w:p w14:paraId="64AF5949">
      <w:pPr>
        <w:ind w:left="122" w:leftChars="-257" w:right="-512" w:rightChars="-244" w:hanging="662" w:hangingChars="150"/>
        <w:jc w:val="center"/>
        <w:rPr>
          <w:rFonts w:hint="eastAsia" w:ascii="宋体" w:hAnsi="宋体" w:eastAsia="宋体"/>
          <w:b/>
          <w:spacing w:val="40"/>
          <w:sz w:val="36"/>
          <w:szCs w:val="36"/>
          <w:lang w:eastAsia="zh-CN"/>
        </w:rPr>
      </w:pPr>
      <w:bookmarkStart w:id="1" w:name="_Hlk93219020"/>
      <w:r>
        <w:rPr>
          <w:rFonts w:hint="eastAsia" w:ascii="宋体" w:hAnsi="宋体"/>
          <w:b/>
          <w:spacing w:val="40"/>
          <w:sz w:val="36"/>
          <w:szCs w:val="36"/>
          <w:lang w:eastAsia="zh-CN"/>
        </w:rPr>
        <w:t>梧桐街道2024-202</w:t>
      </w:r>
      <w:r>
        <w:rPr>
          <w:rFonts w:hint="eastAsia" w:ascii="宋体" w:hAnsi="宋体"/>
          <w:b/>
          <w:spacing w:val="40"/>
          <w:sz w:val="36"/>
          <w:szCs w:val="36"/>
          <w:lang w:val="en-US" w:eastAsia="zh-CN"/>
        </w:rPr>
        <w:t>6</w:t>
      </w:r>
      <w:r>
        <w:rPr>
          <w:rFonts w:hint="eastAsia" w:ascii="宋体" w:hAnsi="宋体"/>
          <w:b/>
          <w:spacing w:val="40"/>
          <w:sz w:val="36"/>
          <w:szCs w:val="36"/>
          <w:lang w:eastAsia="zh-CN"/>
        </w:rPr>
        <w:t>年度公益广告备选企业库</w:t>
      </w:r>
    </w:p>
    <w:bookmarkEnd w:id="1"/>
    <w:p w14:paraId="007B35A2">
      <w:pPr>
        <w:ind w:left="62" w:leftChars="-257" w:right="-512" w:rightChars="-244" w:hanging="602" w:hangingChars="150"/>
        <w:jc w:val="center"/>
        <w:rPr>
          <w:rFonts w:hint="eastAsia" w:ascii="宋体" w:hAnsi="宋体"/>
          <w:b/>
          <w:spacing w:val="40"/>
          <w:sz w:val="32"/>
          <w:szCs w:val="32"/>
        </w:rPr>
      </w:pPr>
    </w:p>
    <w:p w14:paraId="6FA10EE3">
      <w:pPr>
        <w:ind w:left="541" w:leftChars="-257" w:right="-512" w:rightChars="-244" w:hanging="1081" w:hangingChars="150"/>
        <w:jc w:val="center"/>
        <w:rPr>
          <w:rFonts w:hint="eastAsia" w:ascii="华文新魏" w:hAnsi="宋体" w:eastAsia="华文新魏"/>
          <w:b/>
          <w:sz w:val="72"/>
          <w:szCs w:val="72"/>
        </w:rPr>
      </w:pPr>
      <w:r>
        <w:rPr>
          <w:rFonts w:hint="eastAsia" w:ascii="华文新魏" w:hAnsi="宋体" w:eastAsia="华文新魏" w:cs="宋体"/>
          <w:b/>
          <w:sz w:val="72"/>
          <w:szCs w:val="72"/>
        </w:rPr>
        <w:t>招</w:t>
      </w:r>
    </w:p>
    <w:p w14:paraId="16652C7E">
      <w:pPr>
        <w:ind w:left="541" w:leftChars="-257" w:right="-512" w:rightChars="-244" w:hanging="1081" w:hangingChars="150"/>
        <w:jc w:val="center"/>
        <w:rPr>
          <w:rFonts w:hint="eastAsia" w:ascii="华文新魏" w:hAnsi="宋体" w:eastAsia="华文新魏"/>
          <w:b/>
          <w:sz w:val="72"/>
          <w:szCs w:val="72"/>
        </w:rPr>
      </w:pPr>
    </w:p>
    <w:p w14:paraId="0191997C">
      <w:pPr>
        <w:ind w:left="541" w:leftChars="-257" w:right="-512" w:rightChars="-244" w:hanging="1081" w:hangingChars="150"/>
        <w:jc w:val="center"/>
        <w:rPr>
          <w:rFonts w:hint="eastAsia" w:ascii="华文新魏" w:hAnsi="宋体" w:eastAsia="华文新魏"/>
          <w:b/>
          <w:sz w:val="72"/>
          <w:szCs w:val="72"/>
        </w:rPr>
      </w:pPr>
      <w:r>
        <w:rPr>
          <w:rFonts w:hint="eastAsia" w:ascii="华文新魏" w:hAnsi="宋体" w:eastAsia="华文新魏" w:cs="宋体"/>
          <w:b/>
          <w:sz w:val="72"/>
          <w:szCs w:val="72"/>
        </w:rPr>
        <w:t>标</w:t>
      </w:r>
    </w:p>
    <w:p w14:paraId="462AF5F1">
      <w:pPr>
        <w:ind w:left="541" w:leftChars="-257" w:right="-512" w:rightChars="-244" w:hanging="1081" w:hangingChars="150"/>
        <w:jc w:val="center"/>
        <w:rPr>
          <w:rFonts w:hint="eastAsia" w:ascii="华文新魏" w:hAnsi="宋体" w:eastAsia="华文新魏"/>
          <w:b/>
          <w:sz w:val="72"/>
          <w:szCs w:val="72"/>
        </w:rPr>
      </w:pPr>
    </w:p>
    <w:p w14:paraId="7D0B5C28">
      <w:pPr>
        <w:ind w:left="541" w:leftChars="-257" w:right="-512" w:rightChars="-244" w:hanging="1081" w:hangingChars="150"/>
        <w:jc w:val="center"/>
        <w:rPr>
          <w:rFonts w:hint="eastAsia" w:ascii="华文新魏" w:hAnsi="宋体" w:eastAsia="华文新魏"/>
          <w:b/>
          <w:sz w:val="72"/>
          <w:szCs w:val="72"/>
        </w:rPr>
      </w:pPr>
      <w:r>
        <w:rPr>
          <w:rFonts w:hint="eastAsia" w:ascii="华文新魏" w:hAnsi="宋体" w:eastAsia="华文新魏" w:cs="宋体"/>
          <w:b/>
          <w:sz w:val="72"/>
          <w:szCs w:val="72"/>
        </w:rPr>
        <w:t>文</w:t>
      </w:r>
    </w:p>
    <w:p w14:paraId="494C5BEC">
      <w:pPr>
        <w:ind w:left="541" w:leftChars="-257" w:right="-512" w:rightChars="-244" w:hanging="1081" w:hangingChars="150"/>
        <w:jc w:val="center"/>
        <w:rPr>
          <w:rFonts w:hint="eastAsia" w:ascii="华文新魏" w:hAnsi="宋体" w:eastAsia="华文新魏"/>
          <w:b/>
          <w:sz w:val="72"/>
          <w:szCs w:val="72"/>
        </w:rPr>
      </w:pPr>
    </w:p>
    <w:p w14:paraId="543D3FDE">
      <w:pPr>
        <w:ind w:left="541" w:leftChars="-257" w:right="-512" w:rightChars="-244" w:hanging="1081" w:hangingChars="150"/>
        <w:jc w:val="center"/>
        <w:rPr>
          <w:rFonts w:hint="eastAsia" w:ascii="华文新魏" w:hAnsi="宋体" w:eastAsia="华文新魏"/>
          <w:b/>
          <w:sz w:val="72"/>
          <w:szCs w:val="72"/>
        </w:rPr>
      </w:pPr>
      <w:r>
        <w:rPr>
          <w:rFonts w:hint="eastAsia" w:ascii="华文新魏" w:hAnsi="宋体" w:eastAsia="华文新魏" w:cs="宋体"/>
          <w:b/>
          <w:sz w:val="72"/>
          <w:szCs w:val="72"/>
        </w:rPr>
        <w:t>件</w:t>
      </w:r>
    </w:p>
    <w:p w14:paraId="7120B91B">
      <w:pPr>
        <w:rPr>
          <w:rFonts w:hint="eastAsia"/>
        </w:rPr>
      </w:pPr>
    </w:p>
    <w:p w14:paraId="6319F710">
      <w:pPr>
        <w:rPr>
          <w:rFonts w:hint="eastAsia"/>
        </w:rPr>
      </w:pPr>
    </w:p>
    <w:p w14:paraId="52482863">
      <w:pPr>
        <w:rPr>
          <w:rFonts w:hint="eastAsia"/>
        </w:rPr>
      </w:pPr>
    </w:p>
    <w:p w14:paraId="5448658B">
      <w:pPr>
        <w:rPr>
          <w:rFonts w:hint="eastAsia"/>
        </w:rPr>
      </w:pPr>
    </w:p>
    <w:p w14:paraId="324B3B63">
      <w:pPr>
        <w:rPr>
          <w:rFonts w:hint="eastAsia"/>
        </w:rPr>
      </w:pPr>
    </w:p>
    <w:p w14:paraId="2319F85B">
      <w:pPr>
        <w:tabs>
          <w:tab w:val="left" w:pos="1860"/>
        </w:tabs>
        <w:ind w:left="84" w:leftChars="40" w:firstLine="264" w:firstLineChars="98"/>
        <w:rPr>
          <w:rFonts w:hint="eastAsia" w:ascii="楷体" w:hAnsi="楷体" w:eastAsia="楷体"/>
          <w:i/>
          <w:w w:val="90"/>
          <w:sz w:val="30"/>
          <w:szCs w:val="30"/>
        </w:rPr>
      </w:pPr>
      <w:r>
        <w:rPr>
          <w:rFonts w:hint="eastAsia" w:ascii="楷体" w:hAnsi="楷体" w:eastAsia="楷体"/>
          <w:i/>
          <w:w w:val="90"/>
          <w:sz w:val="30"/>
          <w:szCs w:val="30"/>
        </w:rPr>
        <w:t xml:space="preserve">   </w:t>
      </w:r>
    </w:p>
    <w:p w14:paraId="59CEBBF9">
      <w:pPr>
        <w:keepNext w:val="0"/>
        <w:keepLines w:val="0"/>
        <w:pageBreakBefore w:val="0"/>
        <w:widowControl w:val="0"/>
        <w:tabs>
          <w:tab w:val="left" w:pos="18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color w:val="auto"/>
          <w:w w:val="90"/>
          <w:sz w:val="28"/>
          <w:szCs w:val="28"/>
          <w:lang w:eastAsia="zh-CN"/>
        </w:rPr>
      </w:pPr>
      <w:r>
        <w:rPr>
          <w:rFonts w:hint="eastAsia" w:ascii="宋体" w:hAnsi="宋体" w:eastAsia="宋体" w:cs="宋体"/>
          <w:b/>
          <w:bCs/>
          <w:i w:val="0"/>
          <w:iCs/>
          <w:w w:val="90"/>
          <w:sz w:val="28"/>
          <w:szCs w:val="28"/>
          <w:lang w:eastAsia="zh-CN"/>
        </w:rPr>
        <w:t>采购单位：</w:t>
      </w:r>
      <w:r>
        <w:rPr>
          <w:rFonts w:hint="eastAsia" w:ascii="宋体" w:hAnsi="宋体" w:eastAsia="宋体" w:cs="宋体"/>
          <w:b/>
          <w:bCs/>
          <w:i w:val="0"/>
          <w:iCs/>
          <w:color w:val="auto"/>
          <w:w w:val="90"/>
          <w:sz w:val="28"/>
          <w:szCs w:val="28"/>
          <w:lang w:eastAsia="zh-CN"/>
        </w:rPr>
        <w:t>桐乡市梧桐街道经济园区开发有限公司</w:t>
      </w:r>
    </w:p>
    <w:p w14:paraId="0FE33656">
      <w:pPr>
        <w:keepNext w:val="0"/>
        <w:keepLines w:val="0"/>
        <w:pageBreakBefore w:val="0"/>
        <w:widowControl w:val="0"/>
        <w:tabs>
          <w:tab w:val="left" w:pos="18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color w:val="auto"/>
          <w:w w:val="90"/>
          <w:sz w:val="28"/>
          <w:szCs w:val="28"/>
          <w:lang w:eastAsia="zh-CN"/>
        </w:rPr>
      </w:pPr>
      <w:r>
        <w:rPr>
          <w:rFonts w:hint="eastAsia" w:ascii="宋体" w:hAnsi="宋体" w:eastAsia="宋体" w:cs="宋体"/>
          <w:b/>
          <w:bCs/>
          <w:i w:val="0"/>
          <w:iCs/>
          <w:color w:val="auto"/>
          <w:w w:val="90"/>
          <w:sz w:val="28"/>
          <w:szCs w:val="28"/>
          <w:lang w:eastAsia="zh-CN"/>
        </w:rPr>
        <w:t>代理机构：嘉兴市银建工程咨询评估有限公司</w:t>
      </w:r>
    </w:p>
    <w:p w14:paraId="449D04D1">
      <w:pPr>
        <w:keepNext w:val="0"/>
        <w:keepLines w:val="0"/>
        <w:pageBreakBefore w:val="0"/>
        <w:widowControl w:val="0"/>
        <w:tabs>
          <w:tab w:val="left" w:pos="1860"/>
        </w:tabs>
        <w:kinsoku/>
        <w:wordWrap/>
        <w:overflowPunct/>
        <w:topLinePunct w:val="0"/>
        <w:autoSpaceDE/>
        <w:autoSpaceDN/>
        <w:bidi w:val="0"/>
        <w:adjustRightInd/>
        <w:snapToGrid/>
        <w:spacing w:line="360" w:lineRule="auto"/>
        <w:jc w:val="center"/>
        <w:textAlignment w:val="auto"/>
        <w:rPr>
          <w:rFonts w:hint="eastAsia" w:ascii="楷体" w:hAnsi="楷体" w:eastAsia="楷体"/>
          <w:i/>
          <w:color w:val="auto"/>
          <w:w w:val="90"/>
          <w:sz w:val="30"/>
          <w:szCs w:val="30"/>
          <w:lang w:eastAsia="zh-CN"/>
        </w:rPr>
      </w:pPr>
      <w:r>
        <w:rPr>
          <w:rFonts w:hint="eastAsia" w:ascii="宋体" w:hAnsi="宋体" w:eastAsia="宋体" w:cs="宋体"/>
          <w:b/>
          <w:bCs/>
          <w:i w:val="0"/>
          <w:iCs/>
          <w:color w:val="auto"/>
          <w:w w:val="90"/>
          <w:sz w:val="28"/>
          <w:szCs w:val="28"/>
          <w:lang w:eastAsia="zh-CN"/>
        </w:rPr>
        <w:t>项目编号：WTC[202</w:t>
      </w:r>
      <w:r>
        <w:rPr>
          <w:rFonts w:hint="eastAsia" w:ascii="宋体" w:hAnsi="宋体" w:cs="宋体"/>
          <w:b/>
          <w:bCs/>
          <w:i w:val="0"/>
          <w:iCs/>
          <w:color w:val="auto"/>
          <w:w w:val="90"/>
          <w:sz w:val="28"/>
          <w:szCs w:val="28"/>
          <w:lang w:val="en-US" w:eastAsia="zh-CN"/>
        </w:rPr>
        <w:t>4</w:t>
      </w:r>
      <w:r>
        <w:rPr>
          <w:rFonts w:hint="eastAsia" w:ascii="宋体" w:hAnsi="宋体" w:eastAsia="宋体" w:cs="宋体"/>
          <w:b/>
          <w:bCs/>
          <w:i w:val="0"/>
          <w:iCs/>
          <w:color w:val="auto"/>
          <w:w w:val="90"/>
          <w:sz w:val="28"/>
          <w:szCs w:val="28"/>
          <w:lang w:eastAsia="zh-CN"/>
        </w:rPr>
        <w:t>]</w:t>
      </w:r>
      <w:r>
        <w:rPr>
          <w:rFonts w:hint="eastAsia" w:ascii="宋体" w:hAnsi="宋体" w:cs="宋体"/>
          <w:b/>
          <w:bCs/>
          <w:i w:val="0"/>
          <w:iCs/>
          <w:color w:val="auto"/>
          <w:w w:val="90"/>
          <w:sz w:val="28"/>
          <w:szCs w:val="28"/>
          <w:lang w:val="en-US" w:eastAsia="zh-CN"/>
        </w:rPr>
        <w:t>29</w:t>
      </w:r>
      <w:r>
        <w:rPr>
          <w:rFonts w:hint="eastAsia" w:ascii="宋体" w:hAnsi="宋体" w:eastAsia="宋体" w:cs="宋体"/>
          <w:b/>
          <w:bCs/>
          <w:i w:val="0"/>
          <w:iCs/>
          <w:color w:val="auto"/>
          <w:w w:val="90"/>
          <w:sz w:val="28"/>
          <w:szCs w:val="28"/>
          <w:lang w:eastAsia="zh-CN"/>
        </w:rPr>
        <w:t>号</w:t>
      </w:r>
    </w:p>
    <w:p w14:paraId="0433FA63">
      <w:pPr>
        <w:rPr>
          <w:rFonts w:hint="eastAsia"/>
        </w:rPr>
      </w:pPr>
    </w:p>
    <w:p w14:paraId="4CBC2BA2">
      <w:pPr>
        <w:rPr>
          <w:rFonts w:hint="eastAsia"/>
        </w:rPr>
      </w:pPr>
    </w:p>
    <w:p w14:paraId="3718B38F">
      <w:pPr>
        <w:rPr>
          <w:rFonts w:hint="eastAsia"/>
        </w:rPr>
      </w:pPr>
    </w:p>
    <w:p w14:paraId="43AA632A">
      <w:pPr>
        <w:rPr>
          <w:rFonts w:hint="eastAsia"/>
        </w:rPr>
      </w:pPr>
    </w:p>
    <w:p w14:paraId="1F5E49BA">
      <w:pPr>
        <w:rPr>
          <w:rFonts w:hint="eastAsia"/>
        </w:rPr>
      </w:pPr>
    </w:p>
    <w:p w14:paraId="06D70640">
      <w:pPr>
        <w:rPr>
          <w:rFonts w:hint="eastAsia"/>
        </w:rPr>
      </w:pPr>
    </w:p>
    <w:p w14:paraId="3BF1376F">
      <w:pPr>
        <w:rPr>
          <w:rFonts w:hint="eastAsia"/>
        </w:rPr>
      </w:pPr>
    </w:p>
    <w:p w14:paraId="28A4280A">
      <w:pPr>
        <w:rPr>
          <w:rFonts w:hint="eastAsia"/>
        </w:rPr>
      </w:pPr>
    </w:p>
    <w:p w14:paraId="09404C29">
      <w:pPr>
        <w:rPr>
          <w:rFonts w:hint="eastAsia"/>
        </w:rPr>
      </w:pPr>
    </w:p>
    <w:p w14:paraId="779B5B77">
      <w:pPr>
        <w:ind w:firstLine="5740" w:firstLineChars="2050"/>
        <w:rPr>
          <w:rFonts w:hint="eastAsia"/>
          <w:sz w:val="28"/>
        </w:rPr>
      </w:pPr>
    </w:p>
    <w:p w14:paraId="5F950ADD">
      <w:pPr>
        <w:ind w:firstLine="5740" w:firstLineChars="2050"/>
        <w:rPr>
          <w:rFonts w:hint="eastAsia"/>
          <w:sz w:val="28"/>
        </w:rPr>
      </w:pPr>
    </w:p>
    <w:p w14:paraId="03DEA076">
      <w:pPr>
        <w:ind w:firstLine="5740" w:firstLineChars="2050"/>
        <w:jc w:val="right"/>
        <w:rPr>
          <w:rFonts w:hint="eastAsia"/>
          <w:sz w:val="28"/>
        </w:rPr>
      </w:pPr>
      <w:r>
        <w:rPr>
          <w:rFonts w:hint="eastAsia"/>
          <w:sz w:val="28"/>
        </w:rPr>
        <w:t xml:space="preserve">公开招标(  </w:t>
      </w:r>
      <w:r>
        <w:rPr>
          <w:rFonts w:hint="eastAsia" w:ascii="宋体" w:hAnsi="宋体"/>
          <w:sz w:val="28"/>
        </w:rPr>
        <w:t>√</w:t>
      </w:r>
      <w:r>
        <w:rPr>
          <w:rFonts w:hint="eastAsia"/>
          <w:sz w:val="28"/>
        </w:rPr>
        <w:t xml:space="preserve">  )</w:t>
      </w:r>
    </w:p>
    <w:p w14:paraId="1DE0A771">
      <w:pPr>
        <w:ind w:firstLine="5740" w:firstLineChars="2050"/>
        <w:jc w:val="right"/>
        <w:rPr>
          <w:rFonts w:hint="eastAsia"/>
          <w:sz w:val="28"/>
        </w:rPr>
      </w:pPr>
    </w:p>
    <w:p w14:paraId="7F5960C6">
      <w:pPr>
        <w:ind w:firstLine="4480" w:firstLineChars="1600"/>
        <w:rPr>
          <w:rFonts w:hint="eastAsia"/>
          <w:sz w:val="28"/>
        </w:rPr>
      </w:pPr>
    </w:p>
    <w:p w14:paraId="29539E81">
      <w:pPr>
        <w:jc w:val="both"/>
        <w:rPr>
          <w:rFonts w:hint="eastAsia" w:ascii="宋体" w:hAnsi="宋体"/>
          <w:sz w:val="28"/>
          <w:szCs w:val="28"/>
        </w:rPr>
      </w:pPr>
      <w:r>
        <w:rPr>
          <w:rFonts w:hint="eastAsia" w:ascii="宋体" w:hAnsi="宋体"/>
          <w:sz w:val="28"/>
          <w:szCs w:val="28"/>
          <w:u w:val="single"/>
          <w:lang w:eastAsia="zh-CN"/>
        </w:rPr>
        <w:t>梧桐街道2024-202</w:t>
      </w:r>
      <w:r>
        <w:rPr>
          <w:rFonts w:hint="eastAsia" w:ascii="宋体" w:hAnsi="宋体"/>
          <w:sz w:val="28"/>
          <w:szCs w:val="28"/>
          <w:u w:val="single"/>
          <w:lang w:val="en-US" w:eastAsia="zh-CN"/>
        </w:rPr>
        <w:t>6</w:t>
      </w:r>
      <w:r>
        <w:rPr>
          <w:rFonts w:hint="eastAsia" w:ascii="宋体" w:hAnsi="宋体"/>
          <w:sz w:val="28"/>
          <w:szCs w:val="28"/>
          <w:u w:val="single"/>
          <w:lang w:eastAsia="zh-CN"/>
        </w:rPr>
        <w:t>年度公益广告备选企业库</w:t>
      </w:r>
      <w:r>
        <w:rPr>
          <w:rFonts w:hint="eastAsia" w:ascii="宋体" w:hAnsi="宋体"/>
          <w:sz w:val="28"/>
          <w:szCs w:val="28"/>
          <w:u w:val="single"/>
        </w:rPr>
        <w:t>招标文件</w:t>
      </w:r>
      <w:r>
        <w:rPr>
          <w:rFonts w:hint="eastAsia" w:ascii="宋体" w:hAnsi="宋体"/>
          <w:sz w:val="28"/>
          <w:szCs w:val="28"/>
        </w:rPr>
        <w:t xml:space="preserve"> </w:t>
      </w:r>
    </w:p>
    <w:p w14:paraId="099CE174">
      <w:pPr>
        <w:jc w:val="right"/>
        <w:rPr>
          <w:rFonts w:hint="eastAsia" w:ascii="宋体" w:hAnsi="宋体"/>
          <w:sz w:val="28"/>
          <w:szCs w:val="28"/>
          <w:u w:val="single"/>
        </w:rPr>
      </w:pPr>
      <w:r>
        <w:rPr>
          <w:rFonts w:hint="eastAsia" w:ascii="宋体" w:hAnsi="宋体"/>
          <w:sz w:val="28"/>
          <w:szCs w:val="28"/>
        </w:rPr>
        <w:t xml:space="preserve">                                  </w:t>
      </w:r>
    </w:p>
    <w:p w14:paraId="268FD66C">
      <w:pPr>
        <w:rPr>
          <w:rStyle w:val="118"/>
          <w:rFonts w:hint="eastAsia" w:ascii="ˎ̥" w:hAnsi="ˎ̥"/>
          <w:u w:val="single"/>
        </w:rPr>
      </w:pPr>
    </w:p>
    <w:p w14:paraId="1119EE2F">
      <w:pPr>
        <w:ind w:firstLine="5712" w:firstLineChars="2040"/>
        <w:jc w:val="right"/>
        <w:rPr>
          <w:rFonts w:hint="eastAsia"/>
          <w:b/>
          <w:bCs/>
          <w:spacing w:val="-20"/>
          <w:sz w:val="28"/>
          <w:szCs w:val="28"/>
          <w:u w:val="single"/>
        </w:rPr>
      </w:pPr>
      <w:r>
        <w:rPr>
          <w:rFonts w:hint="eastAsia"/>
          <w:sz w:val="28"/>
        </w:rPr>
        <w:t>邀请招标(      )</w:t>
      </w:r>
    </w:p>
    <w:p w14:paraId="4C9401F0">
      <w:pPr>
        <w:ind w:firstLine="5619" w:firstLineChars="2007"/>
        <w:rPr>
          <w:rFonts w:hint="eastAsia"/>
          <w:b/>
          <w:sz w:val="32"/>
        </w:rPr>
      </w:pPr>
      <w:r>
        <w:rPr>
          <w:rFonts w:hint="eastAsia"/>
          <w:sz w:val="28"/>
        </w:rPr>
        <w:t xml:space="preserve">                 </w:t>
      </w:r>
    </w:p>
    <w:p w14:paraId="66455322">
      <w:pPr>
        <w:rPr>
          <w:rFonts w:hint="eastAsia"/>
          <w:b/>
          <w:sz w:val="32"/>
        </w:rPr>
      </w:pPr>
    </w:p>
    <w:p w14:paraId="67F3D2D1">
      <w:pPr>
        <w:rPr>
          <w:rFonts w:hint="eastAsia"/>
          <w:b/>
          <w:sz w:val="32"/>
        </w:rPr>
      </w:pPr>
    </w:p>
    <w:p w14:paraId="54CDF26A">
      <w:pPr>
        <w:rPr>
          <w:rFonts w:hint="eastAsia"/>
          <w:b/>
          <w:sz w:val="32"/>
        </w:rPr>
      </w:pPr>
    </w:p>
    <w:p w14:paraId="3B1D0765">
      <w:pPr>
        <w:rPr>
          <w:rFonts w:hint="eastAsia"/>
          <w:b/>
          <w:sz w:val="32"/>
        </w:rPr>
      </w:pPr>
    </w:p>
    <w:p w14:paraId="07C4BC7F">
      <w:pPr>
        <w:jc w:val="right"/>
        <w:rPr>
          <w:rFonts w:hint="eastAsia"/>
          <w:sz w:val="28"/>
        </w:rPr>
      </w:pPr>
      <w:r>
        <w:rPr>
          <w:rFonts w:hint="eastAsia"/>
          <w:b/>
          <w:sz w:val="32"/>
        </w:rPr>
        <w:t xml:space="preserve">                                                                        </w:t>
      </w:r>
      <w:r>
        <w:rPr>
          <w:rFonts w:hint="eastAsia"/>
          <w:sz w:val="28"/>
        </w:rPr>
        <w:t xml:space="preserve">  </w:t>
      </w:r>
    </w:p>
    <w:p w14:paraId="150A84D5">
      <w:pPr>
        <w:rPr>
          <w:rFonts w:hint="eastAsia"/>
          <w:sz w:val="28"/>
          <w:szCs w:val="28"/>
          <w:u w:val="single"/>
        </w:rPr>
      </w:pPr>
    </w:p>
    <w:p w14:paraId="095DC17A">
      <w:pPr>
        <w:rPr>
          <w:rFonts w:hint="eastAsia" w:ascii="宋体" w:hAnsi="宋体"/>
          <w:bCs/>
          <w:sz w:val="28"/>
          <w:szCs w:val="28"/>
        </w:rPr>
      </w:pPr>
      <w:r>
        <w:rPr>
          <w:rFonts w:hint="eastAsia" w:ascii="宋体" w:hAnsi="宋体"/>
          <w:sz w:val="28"/>
          <w:szCs w:val="28"/>
        </w:rPr>
        <w:t>招标人名称:</w:t>
      </w:r>
      <w:r>
        <w:rPr>
          <w:rFonts w:ascii="宋体" w:hAnsi="宋体"/>
          <w:bCs/>
          <w:sz w:val="28"/>
          <w:szCs w:val="28"/>
        </w:rPr>
        <w:t xml:space="preserve"> </w:t>
      </w:r>
      <w:r>
        <w:rPr>
          <w:rFonts w:hint="eastAsia" w:ascii="宋体" w:hAnsi="宋体"/>
          <w:bCs/>
          <w:sz w:val="28"/>
          <w:szCs w:val="28"/>
          <w:u w:val="single"/>
        </w:rPr>
        <w:t>桐乡市梧桐街道经济园区开发有限公司</w:t>
      </w:r>
      <w:r>
        <w:rPr>
          <w:rFonts w:hint="eastAsia" w:ascii="宋体" w:hAnsi="宋体"/>
          <w:sz w:val="28"/>
          <w:szCs w:val="28"/>
        </w:rPr>
        <w:t>(盖章)</w:t>
      </w:r>
    </w:p>
    <w:p w14:paraId="6BA8EA90">
      <w:pPr>
        <w:spacing w:line="480" w:lineRule="auto"/>
        <w:ind w:firstLine="840" w:firstLineChars="300"/>
        <w:rPr>
          <w:rFonts w:hint="eastAsia"/>
          <w:sz w:val="28"/>
          <w:szCs w:val="28"/>
        </w:rPr>
      </w:pPr>
    </w:p>
    <w:p w14:paraId="0B17A69E">
      <w:pPr>
        <w:spacing w:line="480" w:lineRule="auto"/>
        <w:ind w:firstLine="840" w:firstLineChars="300"/>
        <w:rPr>
          <w:rFonts w:hint="eastAsia"/>
          <w:sz w:val="28"/>
          <w:szCs w:val="28"/>
        </w:rPr>
      </w:pPr>
    </w:p>
    <w:p w14:paraId="61ACDDFD">
      <w:pPr>
        <w:spacing w:line="480" w:lineRule="auto"/>
        <w:ind w:firstLine="840" w:firstLineChars="300"/>
        <w:rPr>
          <w:rFonts w:hint="eastAsia"/>
          <w:sz w:val="28"/>
          <w:szCs w:val="28"/>
        </w:rPr>
      </w:pPr>
    </w:p>
    <w:p w14:paraId="44D89A09">
      <w:pPr>
        <w:rPr>
          <w:rFonts w:hint="eastAsia" w:ascii="宋体" w:hAnsi="宋体"/>
          <w:bCs/>
          <w:sz w:val="28"/>
          <w:szCs w:val="28"/>
        </w:rPr>
      </w:pPr>
      <w:r>
        <w:rPr>
          <w:rFonts w:hint="eastAsia"/>
          <w:sz w:val="28"/>
          <w:szCs w:val="28"/>
        </w:rPr>
        <w:t>招标代理机构：</w:t>
      </w:r>
      <w:r>
        <w:rPr>
          <w:rFonts w:hint="eastAsia"/>
          <w:sz w:val="28"/>
          <w:szCs w:val="28"/>
          <w:u w:val="single"/>
          <w:lang w:eastAsia="zh-CN"/>
        </w:rPr>
        <w:t>嘉兴市银建工程咨询评估有限公司</w:t>
      </w:r>
      <w:r>
        <w:rPr>
          <w:rFonts w:hint="eastAsia" w:ascii="宋体" w:hAnsi="宋体"/>
          <w:sz w:val="28"/>
          <w:szCs w:val="28"/>
        </w:rPr>
        <w:t>(盖章)</w:t>
      </w:r>
    </w:p>
    <w:p w14:paraId="7E416DC8">
      <w:pPr>
        <w:spacing w:line="480" w:lineRule="auto"/>
        <w:ind w:firstLine="840" w:firstLineChars="300"/>
        <w:rPr>
          <w:rFonts w:hint="eastAsia"/>
          <w:sz w:val="28"/>
          <w:szCs w:val="28"/>
        </w:rPr>
      </w:pPr>
    </w:p>
    <w:p w14:paraId="1DBB02F2">
      <w:pPr>
        <w:spacing w:line="480" w:lineRule="auto"/>
        <w:rPr>
          <w:rFonts w:hint="eastAsia"/>
          <w:sz w:val="28"/>
        </w:rPr>
      </w:pPr>
    </w:p>
    <w:p w14:paraId="3E6E2538">
      <w:pPr>
        <w:spacing w:line="480" w:lineRule="auto"/>
        <w:rPr>
          <w:rFonts w:hint="eastAsia"/>
          <w:sz w:val="28"/>
        </w:rPr>
      </w:pPr>
    </w:p>
    <w:p w14:paraId="593633CC">
      <w:pPr>
        <w:spacing w:line="480" w:lineRule="auto"/>
        <w:rPr>
          <w:rFonts w:hint="eastAsia"/>
          <w:sz w:val="28"/>
          <w:u w:val="single"/>
        </w:rPr>
      </w:pPr>
      <w:r>
        <w:rPr>
          <w:rFonts w:hint="eastAsia"/>
          <w:sz w:val="28"/>
        </w:rPr>
        <w:t>编</w:t>
      </w:r>
      <w:r>
        <w:rPr>
          <w:rFonts w:hint="eastAsia"/>
          <w:color w:val="auto"/>
          <w:sz w:val="28"/>
        </w:rPr>
        <w:t xml:space="preserve">制日期: </w:t>
      </w:r>
      <w:r>
        <w:rPr>
          <w:rFonts w:hint="eastAsia"/>
          <w:color w:val="auto"/>
          <w:sz w:val="28"/>
          <w:u w:val="single"/>
        </w:rPr>
        <w:t xml:space="preserve"> 202</w:t>
      </w:r>
      <w:r>
        <w:rPr>
          <w:rFonts w:hint="eastAsia"/>
          <w:color w:val="auto"/>
          <w:sz w:val="28"/>
          <w:u w:val="single"/>
          <w:lang w:val="en-US" w:eastAsia="zh-CN"/>
        </w:rPr>
        <w:t>4</w:t>
      </w:r>
      <w:r>
        <w:rPr>
          <w:rFonts w:hint="eastAsia"/>
          <w:color w:val="auto"/>
          <w:sz w:val="28"/>
        </w:rPr>
        <w:t>年</w:t>
      </w:r>
      <w:r>
        <w:rPr>
          <w:rFonts w:hint="eastAsia"/>
          <w:color w:val="auto"/>
          <w:sz w:val="28"/>
          <w:u w:val="single"/>
          <w:lang w:val="en-US" w:eastAsia="zh-CN"/>
        </w:rPr>
        <w:t>7</w:t>
      </w:r>
      <w:r>
        <w:rPr>
          <w:rFonts w:hint="eastAsia"/>
          <w:color w:val="auto"/>
          <w:sz w:val="28"/>
        </w:rPr>
        <w:t>月</w:t>
      </w:r>
      <w:r>
        <w:rPr>
          <w:rFonts w:hint="eastAsia"/>
          <w:color w:val="auto"/>
          <w:sz w:val="28"/>
          <w:u w:val="single"/>
          <w:lang w:val="en-US" w:eastAsia="zh-CN"/>
        </w:rPr>
        <w:t>23</w:t>
      </w:r>
      <w:r>
        <w:rPr>
          <w:rFonts w:hint="eastAsia"/>
          <w:color w:val="auto"/>
          <w:sz w:val="28"/>
        </w:rPr>
        <w:t>日</w:t>
      </w:r>
    </w:p>
    <w:p w14:paraId="468A2533"/>
    <w:p w14:paraId="235D51C2">
      <w:pPr>
        <w:rPr>
          <w:rFonts w:hint="eastAsia"/>
        </w:rPr>
      </w:pPr>
    </w:p>
    <w:p w14:paraId="2CD31DEF">
      <w:pPr>
        <w:rPr>
          <w:rFonts w:hint="eastAsia"/>
        </w:rPr>
      </w:pPr>
    </w:p>
    <w:p w14:paraId="1145432F">
      <w:pPr>
        <w:rPr>
          <w:rFonts w:hint="eastAsia"/>
        </w:rPr>
      </w:pPr>
    </w:p>
    <w:p w14:paraId="216E4981">
      <w:pPr>
        <w:rPr>
          <w:rFonts w:hint="eastAsia"/>
        </w:rPr>
      </w:pPr>
    </w:p>
    <w:p w14:paraId="2FE33C75">
      <w:pPr>
        <w:rPr>
          <w:rFonts w:hint="eastAsia"/>
        </w:rPr>
      </w:pPr>
    </w:p>
    <w:p w14:paraId="622DECA2">
      <w:pPr>
        <w:rPr>
          <w:rFonts w:hint="eastAsia"/>
        </w:rPr>
      </w:pPr>
    </w:p>
    <w:p w14:paraId="63174191">
      <w:pPr>
        <w:rPr>
          <w:rFonts w:hint="eastAsia"/>
        </w:rPr>
      </w:pPr>
    </w:p>
    <w:p w14:paraId="0A338ED5">
      <w:pPr>
        <w:rPr>
          <w:rFonts w:hint="eastAsia"/>
        </w:rPr>
      </w:pPr>
    </w:p>
    <w:p w14:paraId="571F1CB7">
      <w:pPr>
        <w:rPr>
          <w:rFonts w:hint="eastAsia"/>
        </w:rPr>
      </w:pPr>
    </w:p>
    <w:p w14:paraId="14D9B5F7">
      <w:pPr>
        <w:rPr>
          <w:rFonts w:hint="eastAsia"/>
        </w:rPr>
      </w:pPr>
    </w:p>
    <w:p w14:paraId="1F689A1D">
      <w:pPr>
        <w:pStyle w:val="29"/>
        <w:ind w:right="640"/>
        <w:jc w:val="center"/>
        <w:rPr>
          <w:rStyle w:val="118"/>
          <w:rFonts w:hint="eastAsia" w:ascii="ˎ̥" w:hAnsi="ˎ̥"/>
          <w:color w:val="auto"/>
          <w:sz w:val="32"/>
          <w:szCs w:val="32"/>
        </w:rPr>
      </w:pPr>
      <w:r>
        <w:rPr>
          <w:rStyle w:val="118"/>
          <w:rFonts w:hint="eastAsia" w:ascii="ˎ̥" w:hAnsi="ˎ̥"/>
          <w:color w:val="auto"/>
          <w:sz w:val="32"/>
          <w:szCs w:val="32"/>
        </w:rPr>
        <w:t>目        录</w:t>
      </w:r>
    </w:p>
    <w:p w14:paraId="015F826F">
      <w:pPr>
        <w:pStyle w:val="29"/>
        <w:rPr>
          <w:rFonts w:ascii="Calibri" w:hAnsi="Calibri"/>
          <w:szCs w:val="22"/>
        </w:rPr>
      </w:pPr>
      <w:r>
        <w:rPr>
          <w:rFonts w:hint="eastAsia"/>
        </w:rPr>
        <w:fldChar w:fldCharType="begin"/>
      </w:r>
      <w:r>
        <w:rPr>
          <w:rFonts w:hint="eastAsia"/>
          <w:b/>
          <w:bCs/>
        </w:rPr>
        <w:instrText xml:space="preserve"> TOC \o "1-3" \h \z \u </w:instrText>
      </w:r>
      <w:r>
        <w:rPr>
          <w:rFonts w:hint="eastAsia"/>
        </w:rPr>
        <w:fldChar w:fldCharType="separate"/>
      </w:r>
      <w:r>
        <w:rPr>
          <w:rStyle w:val="50"/>
        </w:rPr>
        <w:fldChar w:fldCharType="begin"/>
      </w:r>
      <w:r>
        <w:rPr>
          <w:rStyle w:val="50"/>
        </w:rPr>
        <w:instrText xml:space="preserve"> </w:instrText>
      </w:r>
      <w:r>
        <w:instrText xml:space="preserve">HYPERLINK \l "_Toc93650972"</w:instrText>
      </w:r>
      <w:r>
        <w:rPr>
          <w:rStyle w:val="50"/>
        </w:rPr>
        <w:instrText xml:space="preserve"> </w:instrText>
      </w:r>
      <w:r>
        <w:rPr>
          <w:rStyle w:val="50"/>
        </w:rPr>
        <w:fldChar w:fldCharType="separate"/>
      </w:r>
      <w:r>
        <w:rPr>
          <w:rStyle w:val="50"/>
          <w:rFonts w:hint="eastAsia" w:ascii="宋体" w:hAnsi="宋体"/>
        </w:rPr>
        <w:t>第一章</w:t>
      </w:r>
      <w:r>
        <w:rPr>
          <w:rStyle w:val="50"/>
          <w:rFonts w:ascii="宋体" w:hAnsi="宋体"/>
        </w:rPr>
        <w:t xml:space="preserve"> </w:t>
      </w:r>
      <w:r>
        <w:rPr>
          <w:rStyle w:val="50"/>
          <w:rFonts w:hint="eastAsia" w:ascii="宋体" w:hAnsi="宋体"/>
        </w:rPr>
        <w:t>招标公告</w:t>
      </w:r>
      <w:r>
        <w:tab/>
      </w:r>
      <w:r>
        <w:fldChar w:fldCharType="begin"/>
      </w:r>
      <w:r>
        <w:instrText xml:space="preserve"> PAGEREF _Toc93650972 \h </w:instrText>
      </w:r>
      <w:r>
        <w:fldChar w:fldCharType="separate"/>
      </w:r>
      <w:r>
        <w:t>4</w:t>
      </w:r>
      <w:r>
        <w:fldChar w:fldCharType="end"/>
      </w:r>
      <w:r>
        <w:rPr>
          <w:rStyle w:val="50"/>
        </w:rPr>
        <w:fldChar w:fldCharType="end"/>
      </w:r>
    </w:p>
    <w:p w14:paraId="13AEA330">
      <w:pPr>
        <w:pStyle w:val="29"/>
        <w:rPr>
          <w:rFonts w:ascii="Calibri" w:hAnsi="Calibri"/>
          <w:szCs w:val="22"/>
        </w:rPr>
      </w:pPr>
      <w:r>
        <w:rPr>
          <w:rStyle w:val="50"/>
        </w:rPr>
        <w:fldChar w:fldCharType="begin"/>
      </w:r>
      <w:r>
        <w:rPr>
          <w:rStyle w:val="50"/>
        </w:rPr>
        <w:instrText xml:space="preserve"> </w:instrText>
      </w:r>
      <w:r>
        <w:instrText xml:space="preserve">HYPERLINK \l "_Toc93650973"</w:instrText>
      </w:r>
      <w:r>
        <w:rPr>
          <w:rStyle w:val="50"/>
        </w:rPr>
        <w:instrText xml:space="preserve"> </w:instrText>
      </w:r>
      <w:r>
        <w:rPr>
          <w:rStyle w:val="50"/>
        </w:rPr>
        <w:fldChar w:fldCharType="separate"/>
      </w:r>
      <w:r>
        <w:rPr>
          <w:rStyle w:val="50"/>
          <w:rFonts w:hint="eastAsia" w:ascii="宋体" w:hAnsi="宋体"/>
        </w:rPr>
        <w:t>第二章</w:t>
      </w:r>
      <w:r>
        <w:rPr>
          <w:rStyle w:val="50"/>
          <w:rFonts w:ascii="宋体" w:hAnsi="宋体"/>
        </w:rPr>
        <w:t xml:space="preserve"> </w:t>
      </w:r>
      <w:r>
        <w:rPr>
          <w:rStyle w:val="50"/>
          <w:rFonts w:hint="eastAsia" w:ascii="宋体" w:hAnsi="宋体"/>
        </w:rPr>
        <w:t>投标人须知</w:t>
      </w:r>
      <w:r>
        <w:tab/>
      </w:r>
      <w:r>
        <w:fldChar w:fldCharType="begin"/>
      </w:r>
      <w:r>
        <w:instrText xml:space="preserve"> PAGEREF _Toc93650973 \h </w:instrText>
      </w:r>
      <w:r>
        <w:fldChar w:fldCharType="separate"/>
      </w:r>
      <w:r>
        <w:t>6</w:t>
      </w:r>
      <w:r>
        <w:fldChar w:fldCharType="end"/>
      </w:r>
      <w:r>
        <w:rPr>
          <w:rStyle w:val="50"/>
        </w:rPr>
        <w:fldChar w:fldCharType="end"/>
      </w:r>
    </w:p>
    <w:p w14:paraId="3EEA8EA6">
      <w:pPr>
        <w:pStyle w:val="29"/>
        <w:rPr>
          <w:rFonts w:ascii="Calibri" w:hAnsi="Calibri"/>
          <w:szCs w:val="22"/>
        </w:rPr>
      </w:pPr>
      <w:r>
        <w:rPr>
          <w:rStyle w:val="50"/>
        </w:rPr>
        <w:fldChar w:fldCharType="begin"/>
      </w:r>
      <w:r>
        <w:rPr>
          <w:rStyle w:val="50"/>
        </w:rPr>
        <w:instrText xml:space="preserve"> </w:instrText>
      </w:r>
      <w:r>
        <w:instrText xml:space="preserve">HYPERLINK \l "_Toc93650975"</w:instrText>
      </w:r>
      <w:r>
        <w:rPr>
          <w:rStyle w:val="50"/>
        </w:rPr>
        <w:instrText xml:space="preserve"> </w:instrText>
      </w:r>
      <w:r>
        <w:rPr>
          <w:rStyle w:val="50"/>
        </w:rPr>
        <w:fldChar w:fldCharType="separate"/>
      </w:r>
      <w:r>
        <w:rPr>
          <w:rStyle w:val="50"/>
          <w:rFonts w:hint="eastAsia" w:ascii="宋体" w:hAnsi="宋体"/>
        </w:rPr>
        <w:t>第三章</w:t>
      </w:r>
      <w:r>
        <w:rPr>
          <w:rStyle w:val="50"/>
          <w:rFonts w:ascii="宋体" w:hAnsi="宋体"/>
        </w:rPr>
        <w:t xml:space="preserve"> </w:t>
      </w:r>
      <w:r>
        <w:rPr>
          <w:rStyle w:val="50"/>
          <w:rFonts w:hint="eastAsia" w:ascii="宋体" w:hAnsi="宋体"/>
        </w:rPr>
        <w:t>评标办法</w:t>
      </w:r>
      <w:r>
        <w:tab/>
      </w:r>
      <w:r>
        <w:fldChar w:fldCharType="begin"/>
      </w:r>
      <w:r>
        <w:instrText xml:space="preserve"> PAGEREF _Toc93650975 \h </w:instrText>
      </w:r>
      <w:r>
        <w:fldChar w:fldCharType="separate"/>
      </w:r>
      <w:r>
        <w:t>17</w:t>
      </w:r>
      <w:r>
        <w:fldChar w:fldCharType="end"/>
      </w:r>
      <w:r>
        <w:rPr>
          <w:rStyle w:val="50"/>
        </w:rPr>
        <w:fldChar w:fldCharType="end"/>
      </w:r>
    </w:p>
    <w:p w14:paraId="7C138107">
      <w:pPr>
        <w:pStyle w:val="29"/>
        <w:rPr>
          <w:rFonts w:ascii="Calibri" w:hAnsi="Calibri"/>
          <w:szCs w:val="22"/>
        </w:rPr>
      </w:pPr>
      <w:r>
        <w:rPr>
          <w:rStyle w:val="50"/>
        </w:rPr>
        <w:fldChar w:fldCharType="begin"/>
      </w:r>
      <w:r>
        <w:rPr>
          <w:rStyle w:val="50"/>
        </w:rPr>
        <w:instrText xml:space="preserve"> </w:instrText>
      </w:r>
      <w:r>
        <w:instrText xml:space="preserve">HYPERLINK \l "_Toc93650981"</w:instrText>
      </w:r>
      <w:r>
        <w:rPr>
          <w:rStyle w:val="50"/>
        </w:rPr>
        <w:instrText xml:space="preserve"> </w:instrText>
      </w:r>
      <w:r>
        <w:rPr>
          <w:rStyle w:val="50"/>
        </w:rPr>
        <w:fldChar w:fldCharType="separate"/>
      </w:r>
      <w:r>
        <w:rPr>
          <w:rStyle w:val="50"/>
          <w:rFonts w:hint="eastAsia" w:ascii="宋体" w:hAnsi="宋体"/>
        </w:rPr>
        <w:t>第四章</w:t>
      </w:r>
      <w:r>
        <w:rPr>
          <w:rStyle w:val="50"/>
          <w:rFonts w:ascii="宋体" w:hAnsi="宋体"/>
        </w:rPr>
        <w:t xml:space="preserve">  </w:t>
      </w:r>
      <w:r>
        <w:rPr>
          <w:rStyle w:val="50"/>
          <w:rFonts w:hint="eastAsia" w:ascii="宋体" w:hAnsi="宋体"/>
        </w:rPr>
        <w:t>合同条款及格式</w:t>
      </w:r>
      <w:r>
        <w:tab/>
      </w:r>
      <w:r>
        <w:fldChar w:fldCharType="begin"/>
      </w:r>
      <w:r>
        <w:instrText xml:space="preserve"> PAGEREF _Toc93650981 \h </w:instrText>
      </w:r>
      <w:r>
        <w:fldChar w:fldCharType="separate"/>
      </w:r>
      <w:r>
        <w:t>22</w:t>
      </w:r>
      <w:r>
        <w:fldChar w:fldCharType="end"/>
      </w:r>
      <w:r>
        <w:rPr>
          <w:rStyle w:val="50"/>
        </w:rPr>
        <w:fldChar w:fldCharType="end"/>
      </w:r>
    </w:p>
    <w:p w14:paraId="6D9517C8">
      <w:pPr>
        <w:pStyle w:val="29"/>
        <w:rPr>
          <w:rFonts w:ascii="Calibri" w:hAnsi="Calibri"/>
          <w:szCs w:val="22"/>
        </w:rPr>
      </w:pPr>
      <w:r>
        <w:rPr>
          <w:rStyle w:val="50"/>
        </w:rPr>
        <w:fldChar w:fldCharType="begin"/>
      </w:r>
      <w:r>
        <w:rPr>
          <w:rStyle w:val="50"/>
        </w:rPr>
        <w:instrText xml:space="preserve"> </w:instrText>
      </w:r>
      <w:r>
        <w:instrText xml:space="preserve">HYPERLINK \l "_Toc93650982"</w:instrText>
      </w:r>
      <w:r>
        <w:rPr>
          <w:rStyle w:val="50"/>
        </w:rPr>
        <w:instrText xml:space="preserve"> </w:instrText>
      </w:r>
      <w:r>
        <w:rPr>
          <w:rStyle w:val="50"/>
        </w:rPr>
        <w:fldChar w:fldCharType="separate"/>
      </w:r>
      <w:r>
        <w:rPr>
          <w:rStyle w:val="50"/>
          <w:rFonts w:hint="eastAsia" w:ascii="宋体" w:hAnsi="宋体"/>
        </w:rPr>
        <w:t>第五章</w:t>
      </w:r>
      <w:r>
        <w:rPr>
          <w:rStyle w:val="50"/>
          <w:rFonts w:ascii="宋体" w:hAnsi="宋体"/>
        </w:rPr>
        <w:t xml:space="preserve">  </w:t>
      </w:r>
      <w:r>
        <w:rPr>
          <w:rStyle w:val="50"/>
          <w:rFonts w:hint="eastAsia" w:ascii="宋体" w:hAnsi="宋体"/>
        </w:rPr>
        <w:t>招标需求</w:t>
      </w:r>
      <w:r>
        <w:tab/>
      </w:r>
      <w:r>
        <w:fldChar w:fldCharType="begin"/>
      </w:r>
      <w:r>
        <w:instrText xml:space="preserve"> PAGEREF _Toc93650982 \h </w:instrText>
      </w:r>
      <w:r>
        <w:fldChar w:fldCharType="separate"/>
      </w:r>
      <w:r>
        <w:t>24</w:t>
      </w:r>
      <w:r>
        <w:fldChar w:fldCharType="end"/>
      </w:r>
      <w:r>
        <w:rPr>
          <w:rStyle w:val="50"/>
        </w:rPr>
        <w:fldChar w:fldCharType="end"/>
      </w:r>
    </w:p>
    <w:p w14:paraId="1A580C2B">
      <w:pPr>
        <w:pStyle w:val="29"/>
        <w:rPr>
          <w:rFonts w:ascii="Calibri" w:hAnsi="Calibri"/>
          <w:szCs w:val="22"/>
        </w:rPr>
      </w:pPr>
      <w:r>
        <w:rPr>
          <w:rStyle w:val="50"/>
        </w:rPr>
        <w:fldChar w:fldCharType="begin"/>
      </w:r>
      <w:r>
        <w:rPr>
          <w:rStyle w:val="50"/>
        </w:rPr>
        <w:instrText xml:space="preserve"> </w:instrText>
      </w:r>
      <w:r>
        <w:instrText xml:space="preserve">HYPERLINK \l "_Toc93650983"</w:instrText>
      </w:r>
      <w:r>
        <w:rPr>
          <w:rStyle w:val="50"/>
        </w:rPr>
        <w:instrText xml:space="preserve"> </w:instrText>
      </w:r>
      <w:r>
        <w:rPr>
          <w:rStyle w:val="50"/>
        </w:rPr>
        <w:fldChar w:fldCharType="separate"/>
      </w:r>
      <w:r>
        <w:rPr>
          <w:rStyle w:val="50"/>
          <w:rFonts w:hint="eastAsia" w:ascii="宋体" w:hAnsi="宋体"/>
        </w:rPr>
        <w:t>第六章</w:t>
      </w:r>
      <w:r>
        <w:rPr>
          <w:rStyle w:val="50"/>
          <w:rFonts w:ascii="宋体" w:hAnsi="宋体"/>
        </w:rPr>
        <w:t xml:space="preserve">  </w:t>
      </w:r>
      <w:r>
        <w:rPr>
          <w:rStyle w:val="50"/>
          <w:rFonts w:hint="eastAsia" w:ascii="宋体" w:hAnsi="宋体"/>
        </w:rPr>
        <w:t>技术规范</w:t>
      </w:r>
      <w:r>
        <w:tab/>
      </w:r>
      <w:r>
        <w:fldChar w:fldCharType="begin"/>
      </w:r>
      <w:r>
        <w:instrText xml:space="preserve"> PAGEREF _Toc93650983 \h </w:instrText>
      </w:r>
      <w:r>
        <w:fldChar w:fldCharType="separate"/>
      </w:r>
      <w:r>
        <w:t>27</w:t>
      </w:r>
      <w:r>
        <w:fldChar w:fldCharType="end"/>
      </w:r>
      <w:r>
        <w:rPr>
          <w:rStyle w:val="50"/>
        </w:rPr>
        <w:fldChar w:fldCharType="end"/>
      </w:r>
    </w:p>
    <w:p w14:paraId="64A762C7">
      <w:pPr>
        <w:pStyle w:val="29"/>
        <w:rPr>
          <w:rFonts w:ascii="Calibri" w:hAnsi="Calibri"/>
          <w:szCs w:val="22"/>
        </w:rPr>
      </w:pPr>
      <w:r>
        <w:rPr>
          <w:rStyle w:val="50"/>
        </w:rPr>
        <w:fldChar w:fldCharType="begin"/>
      </w:r>
      <w:r>
        <w:rPr>
          <w:rStyle w:val="50"/>
        </w:rPr>
        <w:instrText xml:space="preserve"> </w:instrText>
      </w:r>
      <w:r>
        <w:instrText xml:space="preserve">HYPERLINK \l "_Toc93650984"</w:instrText>
      </w:r>
      <w:r>
        <w:rPr>
          <w:rStyle w:val="50"/>
        </w:rPr>
        <w:instrText xml:space="preserve"> </w:instrText>
      </w:r>
      <w:r>
        <w:rPr>
          <w:rStyle w:val="50"/>
        </w:rPr>
        <w:fldChar w:fldCharType="separate"/>
      </w:r>
      <w:r>
        <w:rPr>
          <w:rStyle w:val="50"/>
          <w:rFonts w:hint="eastAsia"/>
        </w:rPr>
        <w:t>第七章</w:t>
      </w:r>
      <w:r>
        <w:rPr>
          <w:rStyle w:val="50"/>
        </w:rPr>
        <w:t xml:space="preserve">  </w:t>
      </w:r>
      <w:r>
        <w:rPr>
          <w:rStyle w:val="50"/>
          <w:rFonts w:hint="eastAsia"/>
        </w:rPr>
        <w:t>图纸</w:t>
      </w:r>
      <w:r>
        <w:tab/>
      </w:r>
      <w:r>
        <w:fldChar w:fldCharType="begin"/>
      </w:r>
      <w:r>
        <w:instrText xml:space="preserve"> PAGEREF _Toc93650984 \h </w:instrText>
      </w:r>
      <w:r>
        <w:fldChar w:fldCharType="separate"/>
      </w:r>
      <w:r>
        <w:t>27</w:t>
      </w:r>
      <w:r>
        <w:fldChar w:fldCharType="end"/>
      </w:r>
      <w:r>
        <w:rPr>
          <w:rStyle w:val="50"/>
        </w:rPr>
        <w:fldChar w:fldCharType="end"/>
      </w:r>
    </w:p>
    <w:p w14:paraId="3037B5BE">
      <w:pPr>
        <w:pStyle w:val="29"/>
        <w:rPr>
          <w:rFonts w:ascii="Calibri" w:hAnsi="Calibri"/>
          <w:szCs w:val="22"/>
        </w:rPr>
      </w:pPr>
      <w:r>
        <w:rPr>
          <w:rStyle w:val="50"/>
        </w:rPr>
        <w:fldChar w:fldCharType="begin"/>
      </w:r>
      <w:r>
        <w:rPr>
          <w:rStyle w:val="50"/>
        </w:rPr>
        <w:instrText xml:space="preserve"> </w:instrText>
      </w:r>
      <w:r>
        <w:instrText xml:space="preserve">HYPERLINK \l "_Toc93650985"</w:instrText>
      </w:r>
      <w:r>
        <w:rPr>
          <w:rStyle w:val="50"/>
        </w:rPr>
        <w:instrText xml:space="preserve"> </w:instrText>
      </w:r>
      <w:r>
        <w:rPr>
          <w:rStyle w:val="50"/>
        </w:rPr>
        <w:fldChar w:fldCharType="separate"/>
      </w:r>
      <w:r>
        <w:rPr>
          <w:rStyle w:val="50"/>
          <w:rFonts w:hint="eastAsia" w:ascii="宋体" w:hAnsi="宋体"/>
        </w:rPr>
        <w:t>第八章</w:t>
      </w:r>
      <w:r>
        <w:rPr>
          <w:rStyle w:val="50"/>
          <w:rFonts w:ascii="宋体" w:hAnsi="宋体"/>
        </w:rPr>
        <w:t xml:space="preserve">   </w:t>
      </w:r>
      <w:r>
        <w:rPr>
          <w:rStyle w:val="50"/>
          <w:rFonts w:hint="eastAsia" w:ascii="宋体" w:hAnsi="宋体"/>
        </w:rPr>
        <w:t>投标文件格式</w:t>
      </w:r>
      <w:r>
        <w:tab/>
      </w:r>
      <w:r>
        <w:fldChar w:fldCharType="begin"/>
      </w:r>
      <w:r>
        <w:instrText xml:space="preserve"> PAGEREF _Toc93650985 \h </w:instrText>
      </w:r>
      <w:r>
        <w:fldChar w:fldCharType="separate"/>
      </w:r>
      <w:r>
        <w:t>28</w:t>
      </w:r>
      <w:r>
        <w:fldChar w:fldCharType="end"/>
      </w:r>
      <w:r>
        <w:rPr>
          <w:rStyle w:val="50"/>
        </w:rPr>
        <w:fldChar w:fldCharType="end"/>
      </w:r>
    </w:p>
    <w:p w14:paraId="5B04DC84">
      <w:pPr>
        <w:pStyle w:val="36"/>
        <w:tabs>
          <w:tab w:val="right" w:leader="dot" w:pos="8811"/>
        </w:tabs>
        <w:rPr>
          <w:rStyle w:val="50"/>
          <w:rFonts w:hint="eastAsia"/>
        </w:rPr>
      </w:pPr>
    </w:p>
    <w:p w14:paraId="25CF68C3">
      <w:pPr>
        <w:rPr>
          <w:rFonts w:hint="eastAsia"/>
        </w:rPr>
      </w:pPr>
    </w:p>
    <w:p w14:paraId="352379A1">
      <w:pPr>
        <w:rPr>
          <w:rFonts w:hint="eastAsia"/>
        </w:rPr>
      </w:pPr>
    </w:p>
    <w:p w14:paraId="2BF714DE">
      <w:pPr>
        <w:rPr>
          <w:rFonts w:hint="eastAsia"/>
        </w:rPr>
      </w:pPr>
    </w:p>
    <w:p w14:paraId="59A11CDE">
      <w:pPr>
        <w:rPr>
          <w:rFonts w:hint="eastAsia"/>
        </w:rPr>
      </w:pPr>
    </w:p>
    <w:p w14:paraId="75F122AA">
      <w:pPr>
        <w:rPr>
          <w:rFonts w:hint="eastAsia"/>
        </w:rPr>
      </w:pPr>
    </w:p>
    <w:p w14:paraId="1081F93E">
      <w:pPr>
        <w:rPr>
          <w:rFonts w:hint="eastAsia"/>
        </w:rPr>
      </w:pPr>
    </w:p>
    <w:p w14:paraId="41CB3E43">
      <w:pPr>
        <w:rPr>
          <w:rFonts w:hint="eastAsia"/>
        </w:rPr>
      </w:pPr>
    </w:p>
    <w:p w14:paraId="7057CF91">
      <w:pPr>
        <w:rPr>
          <w:rFonts w:hint="eastAsia"/>
        </w:rPr>
      </w:pPr>
    </w:p>
    <w:p w14:paraId="3AEBD640">
      <w:pPr>
        <w:rPr>
          <w:rFonts w:hint="eastAsia"/>
        </w:rPr>
      </w:pPr>
    </w:p>
    <w:p w14:paraId="2B9B0A44">
      <w:pPr>
        <w:rPr>
          <w:rFonts w:hint="eastAsia"/>
        </w:rPr>
      </w:pPr>
    </w:p>
    <w:p w14:paraId="6E2059A3">
      <w:pPr>
        <w:rPr>
          <w:rFonts w:hint="eastAsia"/>
        </w:rPr>
      </w:pPr>
    </w:p>
    <w:p w14:paraId="15AB3324">
      <w:pPr>
        <w:rPr>
          <w:rFonts w:hint="eastAsia"/>
        </w:rPr>
      </w:pPr>
    </w:p>
    <w:p w14:paraId="41DC66F4">
      <w:pPr>
        <w:rPr>
          <w:rFonts w:hint="eastAsia"/>
        </w:rPr>
      </w:pPr>
    </w:p>
    <w:p w14:paraId="67A4372B">
      <w:pPr>
        <w:rPr>
          <w:rFonts w:hint="eastAsia"/>
        </w:rPr>
      </w:pPr>
    </w:p>
    <w:p w14:paraId="53F9A470">
      <w:pPr>
        <w:rPr>
          <w:rFonts w:hint="eastAsia"/>
        </w:rPr>
      </w:pPr>
    </w:p>
    <w:p w14:paraId="0EF3ECC2">
      <w:pPr>
        <w:rPr>
          <w:rFonts w:hint="eastAsia"/>
        </w:rPr>
      </w:pPr>
    </w:p>
    <w:p w14:paraId="283A274E">
      <w:pPr>
        <w:rPr>
          <w:rFonts w:hint="eastAsia"/>
        </w:rPr>
      </w:pPr>
    </w:p>
    <w:p w14:paraId="490DAE31">
      <w:pPr>
        <w:rPr>
          <w:rFonts w:hint="eastAsia"/>
        </w:rPr>
      </w:pPr>
    </w:p>
    <w:p w14:paraId="7532CB9A">
      <w:pPr>
        <w:rPr>
          <w:rFonts w:hint="eastAsia"/>
        </w:rPr>
      </w:pPr>
    </w:p>
    <w:p w14:paraId="4DC11957">
      <w:pPr>
        <w:rPr>
          <w:rFonts w:hint="eastAsia"/>
        </w:rPr>
      </w:pPr>
    </w:p>
    <w:p w14:paraId="006DF47B">
      <w:pPr>
        <w:rPr>
          <w:rFonts w:hint="eastAsia"/>
        </w:rPr>
      </w:pPr>
    </w:p>
    <w:p w14:paraId="7A88B156">
      <w:pPr>
        <w:rPr>
          <w:rFonts w:hint="eastAsia"/>
        </w:rPr>
      </w:pPr>
    </w:p>
    <w:p w14:paraId="3310C6C3">
      <w:pPr>
        <w:rPr>
          <w:rFonts w:hint="eastAsia"/>
        </w:rPr>
      </w:pPr>
    </w:p>
    <w:p w14:paraId="2442BBA2">
      <w:pPr>
        <w:rPr>
          <w:rFonts w:hint="eastAsia"/>
        </w:rPr>
      </w:pPr>
    </w:p>
    <w:p w14:paraId="199AD9BA">
      <w:pPr>
        <w:rPr>
          <w:rFonts w:hint="eastAsia"/>
        </w:rPr>
      </w:pPr>
    </w:p>
    <w:p w14:paraId="2F743941">
      <w:pPr>
        <w:rPr>
          <w:rFonts w:hint="eastAsia"/>
        </w:rPr>
      </w:pPr>
    </w:p>
    <w:p w14:paraId="2028EFE5">
      <w:pPr>
        <w:rPr>
          <w:rFonts w:hint="eastAsia"/>
        </w:rPr>
      </w:pPr>
    </w:p>
    <w:p w14:paraId="7B312C2F">
      <w:pPr>
        <w:rPr>
          <w:rFonts w:hint="eastAsia"/>
        </w:rPr>
      </w:pPr>
    </w:p>
    <w:p w14:paraId="632FEB0B">
      <w:pPr>
        <w:rPr>
          <w:rFonts w:hint="eastAsia"/>
        </w:rPr>
      </w:pPr>
    </w:p>
    <w:p w14:paraId="281C38A9">
      <w:pPr>
        <w:rPr>
          <w:rFonts w:hint="eastAsia"/>
        </w:rPr>
      </w:pPr>
    </w:p>
    <w:p w14:paraId="268F4519">
      <w:pPr>
        <w:rPr>
          <w:rFonts w:hint="eastAsia"/>
        </w:rPr>
      </w:pPr>
    </w:p>
    <w:p w14:paraId="0F80383F">
      <w:pPr>
        <w:rPr>
          <w:rFonts w:hint="eastAsia"/>
        </w:rPr>
      </w:pPr>
    </w:p>
    <w:p w14:paraId="670168F8">
      <w:pPr>
        <w:rPr>
          <w:rFonts w:hint="eastAsia"/>
        </w:rPr>
      </w:pPr>
    </w:p>
    <w:p w14:paraId="5044EEBA"/>
    <w:p w14:paraId="27BD6436">
      <w:pPr>
        <w:bidi w:val="0"/>
        <w:rPr>
          <w:rFonts w:hint="eastAsia"/>
        </w:rPr>
      </w:pPr>
      <w:r>
        <w:rPr>
          <w:rFonts w:hint="eastAsia"/>
        </w:rPr>
        <w:fldChar w:fldCharType="end"/>
      </w:r>
      <w:bookmarkStart w:id="2" w:name="_Toc93650972"/>
    </w:p>
    <w:p w14:paraId="01AD720E">
      <w:pPr>
        <w:bidi w:val="0"/>
        <w:rPr>
          <w:rFonts w:hint="eastAsia"/>
        </w:rPr>
      </w:pPr>
    </w:p>
    <w:p w14:paraId="1920C2C9">
      <w:pPr>
        <w:bidi w:val="0"/>
        <w:rPr>
          <w:rFonts w:hint="eastAsia"/>
        </w:rPr>
      </w:pPr>
    </w:p>
    <w:p w14:paraId="54283AD1">
      <w:pPr>
        <w:pStyle w:val="2"/>
        <w:spacing w:before="120" w:after="120" w:line="240" w:lineRule="auto"/>
        <w:jc w:val="center"/>
        <w:rPr>
          <w:rFonts w:hint="eastAsia" w:ascii="宋体" w:hAnsi="宋体"/>
          <w:szCs w:val="21"/>
        </w:rPr>
      </w:pPr>
      <w:r>
        <w:rPr>
          <w:rFonts w:ascii="宋体" w:hAnsi="宋体"/>
          <w:bCs w:val="0"/>
        </w:rPr>
        <w:t>第</w:t>
      </w:r>
      <w:r>
        <w:rPr>
          <w:rFonts w:hint="eastAsia" w:ascii="宋体" w:hAnsi="宋体"/>
          <w:bCs w:val="0"/>
        </w:rPr>
        <w:t>一</w:t>
      </w:r>
      <w:r>
        <w:rPr>
          <w:rFonts w:ascii="宋体" w:hAnsi="宋体"/>
          <w:bCs w:val="0"/>
        </w:rPr>
        <w:t xml:space="preserve">章 </w:t>
      </w:r>
      <w:r>
        <w:rPr>
          <w:rFonts w:hint="eastAsia" w:ascii="宋体" w:hAnsi="宋体"/>
          <w:bCs w:val="0"/>
        </w:rPr>
        <w:t>招标公告</w:t>
      </w:r>
      <w:bookmarkEnd w:id="2"/>
      <w:r>
        <w:rPr>
          <w:rFonts w:hint="eastAsia" w:ascii="宋体" w:hAnsi="宋体"/>
          <w:bCs w:val="0"/>
        </w:rPr>
        <w:t>（非政府采购）</w:t>
      </w:r>
      <w:bookmarkEnd w:id="0"/>
      <w:bookmarkStart w:id="3" w:name="_Toc152045527"/>
      <w:bookmarkStart w:id="4" w:name="_Toc246996173"/>
      <w:bookmarkStart w:id="5" w:name="_Toc247085687"/>
      <w:bookmarkStart w:id="6" w:name="_Toc246996916"/>
      <w:bookmarkStart w:id="7" w:name="_Toc395627671"/>
      <w:bookmarkStart w:id="8" w:name="_Toc406405981"/>
      <w:bookmarkStart w:id="9" w:name="_Toc152042303"/>
      <w:bookmarkStart w:id="10" w:name="_Toc144974495"/>
      <w:bookmarkStart w:id="11" w:name="_Toc179632544"/>
    </w:p>
    <w:p w14:paraId="37F72090">
      <w:pPr>
        <w:spacing w:line="360" w:lineRule="auto"/>
        <w:rPr>
          <w:rFonts w:hint="eastAsia" w:ascii="宋体" w:hAnsi="宋体"/>
          <w:szCs w:val="21"/>
        </w:rPr>
      </w:pPr>
    </w:p>
    <w:p w14:paraId="334C0D57">
      <w:pPr>
        <w:spacing w:line="360" w:lineRule="auto"/>
        <w:ind w:firstLine="420" w:firstLineChars="200"/>
        <w:rPr>
          <w:rFonts w:ascii="宋体" w:hAnsi="宋体"/>
          <w:szCs w:val="21"/>
        </w:rPr>
      </w:pPr>
      <w:r>
        <w:rPr>
          <w:rFonts w:hint="eastAsia" w:ascii="宋体" w:hAnsi="宋体"/>
          <w:szCs w:val="21"/>
        </w:rPr>
        <w:t>参照有关法律法规的相关规定，</w:t>
      </w:r>
      <w:r>
        <w:rPr>
          <w:rFonts w:hint="eastAsia" w:ascii="宋体" w:hAnsi="宋体"/>
          <w:szCs w:val="21"/>
          <w:lang w:eastAsia="zh-CN"/>
        </w:rPr>
        <w:t>嘉兴市银建工程咨询评估有限公司</w:t>
      </w:r>
      <w:r>
        <w:rPr>
          <w:rFonts w:hint="eastAsia" w:ascii="宋体" w:hAnsi="宋体"/>
          <w:szCs w:val="21"/>
        </w:rPr>
        <w:t>受采购人委托，进行公开招标采购，欢迎国内合格供应商前来投标，现将有关事项公告如下：</w:t>
      </w:r>
    </w:p>
    <w:p w14:paraId="7E506DFC">
      <w:pPr>
        <w:snapToGrid w:val="0"/>
        <w:spacing w:line="360" w:lineRule="auto"/>
        <w:ind w:firstLine="422" w:firstLineChars="200"/>
        <w:rPr>
          <w:rFonts w:ascii="宋体" w:hAnsi="宋体" w:cs="Arial"/>
          <w:szCs w:val="21"/>
        </w:rPr>
      </w:pPr>
      <w:r>
        <w:rPr>
          <w:rFonts w:hint="eastAsia" w:ascii="宋体" w:hAnsi="宋体" w:cs="Arial"/>
          <w:b/>
          <w:szCs w:val="21"/>
        </w:rPr>
        <w:t>一、采购方式：</w:t>
      </w:r>
      <w:r>
        <w:rPr>
          <w:rFonts w:hint="eastAsia" w:ascii="宋体" w:hAnsi="宋体" w:cs="Arial"/>
          <w:szCs w:val="21"/>
        </w:rPr>
        <w:t>公开招标</w:t>
      </w:r>
    </w:p>
    <w:p w14:paraId="7929BFAA">
      <w:pPr>
        <w:snapToGrid w:val="0"/>
        <w:spacing w:line="360" w:lineRule="auto"/>
        <w:ind w:firstLine="422" w:firstLineChars="200"/>
        <w:rPr>
          <w:rFonts w:hint="eastAsia" w:ascii="宋体" w:hAnsi="宋体" w:eastAsia="宋体" w:cs="Arial"/>
          <w:szCs w:val="21"/>
          <w:lang w:eastAsia="zh-CN"/>
        </w:rPr>
      </w:pPr>
      <w:r>
        <w:rPr>
          <w:rFonts w:hint="eastAsia" w:ascii="宋体" w:hAnsi="宋体" w:cs="Arial"/>
          <w:b/>
          <w:szCs w:val="21"/>
        </w:rPr>
        <w:t>二、招标项目:</w:t>
      </w:r>
      <w:r>
        <w:rPr>
          <w:rFonts w:hint="eastAsia" w:ascii="宋体" w:hAnsi="宋体"/>
          <w:szCs w:val="21"/>
        </w:rPr>
        <w:t xml:space="preserve"> </w:t>
      </w:r>
      <w:r>
        <w:rPr>
          <w:rFonts w:hint="eastAsia" w:ascii="宋体" w:hAnsi="宋体"/>
          <w:szCs w:val="21"/>
          <w:lang w:eastAsia="zh-CN"/>
        </w:rPr>
        <w:t>梧桐街道2024-2026年度公益广告备选企业库</w:t>
      </w:r>
    </w:p>
    <w:p w14:paraId="1A60F116">
      <w:pPr>
        <w:spacing w:line="360" w:lineRule="auto"/>
        <w:ind w:firstLine="413" w:firstLineChars="196"/>
        <w:rPr>
          <w:rFonts w:hint="eastAsia" w:ascii="宋体" w:hAnsi="宋体"/>
        </w:rPr>
      </w:pPr>
      <w:r>
        <w:rPr>
          <w:rFonts w:hint="eastAsia" w:ascii="宋体" w:hAnsi="宋体"/>
          <w:b/>
        </w:rPr>
        <w:t>三、招标采购内容及预算：</w:t>
      </w:r>
    </w:p>
    <w:tbl>
      <w:tblPr>
        <w:tblStyle w:val="43"/>
        <w:tblW w:w="9111"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204"/>
        <w:gridCol w:w="1000"/>
        <w:gridCol w:w="1050"/>
        <w:gridCol w:w="2912"/>
      </w:tblGrid>
      <w:tr w14:paraId="29CB0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45" w:type="dxa"/>
            <w:noWrap w:val="0"/>
            <w:vAlign w:val="center"/>
          </w:tcPr>
          <w:p w14:paraId="4AD5C1A7">
            <w:pPr>
              <w:spacing w:after="120" w:line="360" w:lineRule="auto"/>
              <w:jc w:val="center"/>
              <w:rPr>
                <w:rFonts w:ascii="宋体" w:hAnsi="宋体"/>
                <w:szCs w:val="21"/>
              </w:rPr>
            </w:pPr>
            <w:r>
              <w:rPr>
                <w:rFonts w:hint="eastAsia" w:ascii="宋体" w:hAnsi="宋体"/>
                <w:szCs w:val="21"/>
              </w:rPr>
              <w:t>序号</w:t>
            </w:r>
          </w:p>
        </w:tc>
        <w:tc>
          <w:tcPr>
            <w:tcW w:w="3204" w:type="dxa"/>
            <w:tcBorders>
              <w:right w:val="single" w:color="auto" w:sz="4" w:space="0"/>
            </w:tcBorders>
            <w:noWrap w:val="0"/>
            <w:vAlign w:val="center"/>
          </w:tcPr>
          <w:p w14:paraId="170E30DD">
            <w:pPr>
              <w:spacing w:after="120" w:line="360" w:lineRule="auto"/>
              <w:jc w:val="center"/>
              <w:rPr>
                <w:rFonts w:ascii="宋体" w:hAnsi="宋体"/>
                <w:szCs w:val="21"/>
              </w:rPr>
            </w:pPr>
            <w:r>
              <w:rPr>
                <w:rFonts w:hint="eastAsia" w:ascii="宋体" w:hAnsi="宋体"/>
                <w:szCs w:val="21"/>
              </w:rPr>
              <w:t>项目名称</w:t>
            </w:r>
          </w:p>
        </w:tc>
        <w:tc>
          <w:tcPr>
            <w:tcW w:w="1000" w:type="dxa"/>
            <w:tcBorders>
              <w:left w:val="single" w:color="auto" w:sz="4" w:space="0"/>
            </w:tcBorders>
            <w:noWrap w:val="0"/>
            <w:vAlign w:val="center"/>
          </w:tcPr>
          <w:p w14:paraId="73B6EAA3">
            <w:pPr>
              <w:spacing w:after="120" w:line="360" w:lineRule="auto"/>
              <w:jc w:val="center"/>
              <w:rPr>
                <w:rFonts w:ascii="宋体" w:hAnsi="宋体"/>
                <w:szCs w:val="21"/>
              </w:rPr>
            </w:pPr>
            <w:r>
              <w:rPr>
                <w:rFonts w:hint="eastAsia" w:ascii="宋体" w:hAnsi="宋体"/>
                <w:szCs w:val="21"/>
              </w:rPr>
              <w:t>单位</w:t>
            </w:r>
          </w:p>
        </w:tc>
        <w:tc>
          <w:tcPr>
            <w:tcW w:w="1050" w:type="dxa"/>
            <w:noWrap w:val="0"/>
            <w:vAlign w:val="center"/>
          </w:tcPr>
          <w:p w14:paraId="39FA6466">
            <w:pPr>
              <w:spacing w:after="120" w:line="360" w:lineRule="auto"/>
              <w:jc w:val="center"/>
              <w:rPr>
                <w:rFonts w:ascii="宋体" w:hAnsi="宋体"/>
                <w:szCs w:val="21"/>
              </w:rPr>
            </w:pPr>
            <w:r>
              <w:rPr>
                <w:rFonts w:hint="eastAsia" w:ascii="宋体" w:hAnsi="宋体"/>
                <w:szCs w:val="21"/>
              </w:rPr>
              <w:t>数量</w:t>
            </w:r>
          </w:p>
        </w:tc>
        <w:tc>
          <w:tcPr>
            <w:tcW w:w="2912" w:type="dxa"/>
            <w:noWrap w:val="0"/>
            <w:vAlign w:val="center"/>
          </w:tcPr>
          <w:p w14:paraId="2F37DF41">
            <w:pPr>
              <w:spacing w:after="120" w:line="360" w:lineRule="auto"/>
              <w:jc w:val="center"/>
              <w:rPr>
                <w:rFonts w:hint="eastAsia" w:ascii="宋体" w:hAnsi="宋体"/>
                <w:szCs w:val="21"/>
                <w:highlight w:val="yellow"/>
              </w:rPr>
            </w:pPr>
            <w:r>
              <w:rPr>
                <w:rFonts w:hint="eastAsia" w:cs="宋体"/>
                <w:kern w:val="0"/>
                <w:szCs w:val="21"/>
              </w:rPr>
              <w:t>服务期</w:t>
            </w:r>
          </w:p>
        </w:tc>
      </w:tr>
      <w:tr w14:paraId="7694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945" w:type="dxa"/>
            <w:noWrap w:val="0"/>
            <w:vAlign w:val="center"/>
          </w:tcPr>
          <w:p w14:paraId="52F38EE8">
            <w:pPr>
              <w:spacing w:after="120" w:line="360" w:lineRule="auto"/>
              <w:jc w:val="center"/>
              <w:rPr>
                <w:rFonts w:ascii="宋体" w:hAnsi="宋体"/>
                <w:szCs w:val="21"/>
              </w:rPr>
            </w:pPr>
            <w:r>
              <w:rPr>
                <w:rFonts w:hint="eastAsia" w:ascii="宋体" w:hAnsi="宋体"/>
                <w:szCs w:val="21"/>
              </w:rPr>
              <w:t>1</w:t>
            </w:r>
          </w:p>
        </w:tc>
        <w:tc>
          <w:tcPr>
            <w:tcW w:w="3204" w:type="dxa"/>
            <w:tcBorders>
              <w:right w:val="single" w:color="auto" w:sz="4" w:space="0"/>
            </w:tcBorders>
            <w:noWrap w:val="0"/>
            <w:vAlign w:val="center"/>
          </w:tcPr>
          <w:p w14:paraId="299A6055">
            <w:pPr>
              <w:spacing w:after="120" w:line="360" w:lineRule="auto"/>
              <w:jc w:val="center"/>
              <w:rPr>
                <w:rFonts w:hint="eastAsia" w:ascii="宋体" w:hAnsi="宋体" w:eastAsia="宋体"/>
                <w:szCs w:val="21"/>
                <w:lang w:eastAsia="zh-CN"/>
              </w:rPr>
            </w:pPr>
            <w:r>
              <w:rPr>
                <w:rFonts w:hint="eastAsia" w:ascii="宋体" w:hAnsi="宋体"/>
                <w:szCs w:val="21"/>
                <w:lang w:eastAsia="zh-CN"/>
              </w:rPr>
              <w:t>梧桐街道2024-202</w:t>
            </w:r>
            <w:r>
              <w:rPr>
                <w:rFonts w:hint="eastAsia" w:ascii="宋体" w:hAnsi="宋体"/>
                <w:szCs w:val="21"/>
                <w:lang w:val="en-US" w:eastAsia="zh-CN"/>
              </w:rPr>
              <w:t>6</w:t>
            </w:r>
            <w:r>
              <w:rPr>
                <w:rFonts w:hint="eastAsia" w:ascii="宋体" w:hAnsi="宋体"/>
                <w:szCs w:val="21"/>
                <w:lang w:eastAsia="zh-CN"/>
              </w:rPr>
              <w:t>年度公益广告备选企业库</w:t>
            </w:r>
          </w:p>
        </w:tc>
        <w:tc>
          <w:tcPr>
            <w:tcW w:w="1000" w:type="dxa"/>
            <w:tcBorders>
              <w:left w:val="single" w:color="auto" w:sz="4" w:space="0"/>
            </w:tcBorders>
            <w:noWrap w:val="0"/>
            <w:vAlign w:val="center"/>
          </w:tcPr>
          <w:p w14:paraId="088341A5">
            <w:pPr>
              <w:spacing w:after="120" w:line="360" w:lineRule="auto"/>
              <w:jc w:val="center"/>
              <w:rPr>
                <w:rFonts w:ascii="宋体" w:hAnsi="宋体"/>
                <w:szCs w:val="21"/>
              </w:rPr>
            </w:pPr>
            <w:r>
              <w:rPr>
                <w:rFonts w:hint="eastAsia" w:ascii="宋体" w:hAnsi="宋体"/>
                <w:szCs w:val="21"/>
              </w:rPr>
              <w:t>项</w:t>
            </w:r>
          </w:p>
        </w:tc>
        <w:tc>
          <w:tcPr>
            <w:tcW w:w="1050" w:type="dxa"/>
            <w:noWrap w:val="0"/>
            <w:vAlign w:val="center"/>
          </w:tcPr>
          <w:p w14:paraId="37833091">
            <w:pPr>
              <w:spacing w:after="120" w:line="360" w:lineRule="auto"/>
              <w:jc w:val="center"/>
              <w:rPr>
                <w:rFonts w:ascii="宋体" w:hAnsi="宋体"/>
                <w:szCs w:val="21"/>
              </w:rPr>
            </w:pPr>
            <w:r>
              <w:rPr>
                <w:rFonts w:hint="eastAsia" w:ascii="宋体" w:hAnsi="宋体"/>
                <w:szCs w:val="21"/>
              </w:rPr>
              <w:t>1</w:t>
            </w:r>
          </w:p>
        </w:tc>
        <w:tc>
          <w:tcPr>
            <w:tcW w:w="2912" w:type="dxa"/>
            <w:noWrap w:val="0"/>
            <w:vAlign w:val="center"/>
          </w:tcPr>
          <w:p w14:paraId="73EC232D">
            <w:pPr>
              <w:spacing w:after="120" w:line="360" w:lineRule="auto"/>
              <w:jc w:val="center"/>
              <w:rPr>
                <w:rFonts w:ascii="宋体" w:hAnsi="宋体"/>
                <w:szCs w:val="21"/>
                <w:highlight w:val="yellow"/>
              </w:rPr>
            </w:pPr>
            <w:r>
              <w:rPr>
                <w:rFonts w:hint="eastAsia" w:cs="宋体"/>
                <w:kern w:val="0"/>
                <w:szCs w:val="21"/>
              </w:rPr>
              <w:t>合同签订之日起</w:t>
            </w:r>
            <w:r>
              <w:rPr>
                <w:rFonts w:hint="eastAsia" w:cs="宋体"/>
                <w:kern w:val="0"/>
                <w:szCs w:val="21"/>
                <w:lang w:val="en-US" w:eastAsia="zh-CN"/>
              </w:rPr>
              <w:t>2</w:t>
            </w:r>
            <w:r>
              <w:rPr>
                <w:rFonts w:hint="eastAsia" w:cs="宋体"/>
                <w:kern w:val="0"/>
                <w:szCs w:val="21"/>
              </w:rPr>
              <w:t>年（如果出现项目跨越该时段，则服务周期须截止至该项目服务完毕）</w:t>
            </w:r>
          </w:p>
        </w:tc>
      </w:tr>
    </w:tbl>
    <w:p w14:paraId="59A17E0A">
      <w:pPr>
        <w:spacing w:line="360" w:lineRule="auto"/>
        <w:rPr>
          <w:rFonts w:hint="eastAsia" w:ascii="宋体" w:hAnsi="宋体" w:cs="Arial"/>
          <w:szCs w:val="21"/>
        </w:rPr>
      </w:pPr>
      <w:r>
        <w:rPr>
          <w:rFonts w:hint="eastAsia" w:ascii="宋体" w:hAnsi="宋体" w:cs="Arial"/>
          <w:szCs w:val="21"/>
        </w:rPr>
        <w:t xml:space="preserve">    </w:t>
      </w:r>
    </w:p>
    <w:p w14:paraId="6ABC6B41">
      <w:pPr>
        <w:spacing w:line="360" w:lineRule="auto"/>
        <w:ind w:firstLine="422" w:firstLineChars="200"/>
        <w:rPr>
          <w:rFonts w:hint="eastAsia" w:ascii="宋体" w:hAnsi="宋体" w:cs="Arial"/>
          <w:szCs w:val="21"/>
        </w:rPr>
      </w:pPr>
      <w:r>
        <w:rPr>
          <w:rFonts w:hint="eastAsia" w:ascii="宋体" w:hAnsi="宋体" w:cs="Arial"/>
          <w:b/>
          <w:bCs/>
          <w:szCs w:val="21"/>
        </w:rPr>
        <w:t>上限投标限制</w:t>
      </w:r>
      <w:r>
        <w:rPr>
          <w:rFonts w:hint="eastAsia" w:ascii="宋体" w:hAnsi="宋体" w:cs="Arial"/>
          <w:b/>
          <w:bCs/>
          <w:color w:val="auto"/>
          <w:szCs w:val="21"/>
        </w:rPr>
        <w:t>费率</w:t>
      </w:r>
      <w:r>
        <w:rPr>
          <w:rFonts w:hint="eastAsia" w:ascii="宋体" w:hAnsi="宋体"/>
          <w:b/>
          <w:bCs/>
          <w:color w:val="auto"/>
          <w:szCs w:val="21"/>
        </w:rPr>
        <w:t>：95%，投标费率</w:t>
      </w:r>
      <w:r>
        <w:rPr>
          <w:rFonts w:hint="eastAsia" w:ascii="宋体" w:hAnsi="宋体"/>
          <w:b/>
          <w:bCs/>
          <w:szCs w:val="21"/>
        </w:rPr>
        <w:t>超出上限费率的，作否决投标处理。</w:t>
      </w:r>
    </w:p>
    <w:p w14:paraId="2B7932DB">
      <w:pPr>
        <w:spacing w:line="360" w:lineRule="auto"/>
        <w:ind w:firstLine="422" w:firstLineChars="200"/>
        <w:rPr>
          <w:rFonts w:hint="eastAsia" w:ascii="宋体" w:hAnsi="宋体" w:cs="宋体"/>
          <w:b/>
          <w:szCs w:val="21"/>
        </w:rPr>
      </w:pPr>
      <w:r>
        <w:rPr>
          <w:rFonts w:hint="eastAsia" w:ascii="宋体" w:hAnsi="宋体" w:cs="宋体"/>
          <w:b/>
          <w:szCs w:val="21"/>
        </w:rPr>
        <w:t>四、采购需求（概述）：</w:t>
      </w:r>
    </w:p>
    <w:p w14:paraId="77589A6C">
      <w:pPr>
        <w:numPr>
          <w:ilvl w:val="0"/>
          <w:numId w:val="2"/>
        </w:numPr>
        <w:spacing w:line="360" w:lineRule="auto"/>
        <w:ind w:firstLine="420" w:firstLineChars="200"/>
        <w:rPr>
          <w:rFonts w:ascii="宋体" w:hAnsi="宋体" w:cs="宋体"/>
          <w:szCs w:val="21"/>
        </w:rPr>
      </w:pPr>
      <w:r>
        <w:rPr>
          <w:rFonts w:hint="eastAsia" w:ascii="宋体" w:hAnsi="宋体" w:cs="Arial"/>
          <w:szCs w:val="21"/>
        </w:rPr>
        <w:t>标志标牌、景观小品、宣传广告、宣传橱窗、宣传画册等设计制作及安装。</w:t>
      </w:r>
    </w:p>
    <w:p w14:paraId="42D60FF0">
      <w:pPr>
        <w:snapToGrid w:val="0"/>
        <w:spacing w:line="360" w:lineRule="auto"/>
        <w:ind w:firstLine="413" w:firstLineChars="196"/>
        <w:rPr>
          <w:rFonts w:ascii="宋体" w:hAnsi="宋体" w:cs="Arial"/>
          <w:b/>
          <w:bCs/>
          <w:szCs w:val="21"/>
        </w:rPr>
      </w:pPr>
      <w:r>
        <w:rPr>
          <w:rFonts w:hint="eastAsia" w:ascii="宋体" w:hAnsi="宋体" w:cs="Arial"/>
          <w:b/>
          <w:bCs/>
          <w:szCs w:val="21"/>
        </w:rPr>
        <w:t>五、</w:t>
      </w:r>
      <w:r>
        <w:rPr>
          <w:rFonts w:hint="eastAsia" w:ascii="宋体" w:hAnsi="宋体"/>
          <w:b/>
          <w:szCs w:val="21"/>
        </w:rPr>
        <w:t>合格投标人的资格要求</w:t>
      </w:r>
      <w:r>
        <w:rPr>
          <w:rFonts w:hint="eastAsia" w:ascii="宋体" w:hAnsi="宋体"/>
          <w:szCs w:val="21"/>
        </w:rPr>
        <w:t>:</w:t>
      </w:r>
    </w:p>
    <w:p w14:paraId="637E53CB">
      <w:pPr>
        <w:snapToGrid w:val="0"/>
        <w:spacing w:line="360" w:lineRule="auto"/>
        <w:ind w:firstLine="522" w:firstLineChars="249"/>
        <w:rPr>
          <w:rFonts w:hint="eastAsia" w:ascii="宋体" w:hAnsi="宋体" w:cs="Arial"/>
          <w:szCs w:val="21"/>
        </w:rPr>
      </w:pPr>
      <w:r>
        <w:rPr>
          <w:rFonts w:hint="eastAsia" w:ascii="宋体" w:hAnsi="宋体" w:cs="Arial"/>
          <w:szCs w:val="21"/>
        </w:rPr>
        <w:t>（一）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0F20A59C">
      <w:pPr>
        <w:snapToGrid w:val="0"/>
        <w:spacing w:line="360" w:lineRule="auto"/>
        <w:ind w:firstLine="522" w:firstLineChars="249"/>
        <w:rPr>
          <w:rFonts w:hint="eastAsia" w:ascii="宋体" w:hAnsi="宋体"/>
          <w:bCs/>
          <w:szCs w:val="21"/>
        </w:rPr>
      </w:pPr>
      <w:r>
        <w:rPr>
          <w:rFonts w:hint="eastAsia" w:ascii="宋体" w:hAnsi="宋体"/>
          <w:bCs/>
          <w:szCs w:val="21"/>
        </w:rPr>
        <w:t>（二）本项目不允许联合体投标。</w:t>
      </w:r>
    </w:p>
    <w:p w14:paraId="672C192D">
      <w:pPr>
        <w:snapToGrid w:val="0"/>
        <w:spacing w:line="360" w:lineRule="auto"/>
        <w:ind w:firstLine="310" w:firstLineChars="147"/>
        <w:rPr>
          <w:rFonts w:hint="eastAsia" w:ascii="宋体" w:hAnsi="宋体"/>
          <w:b/>
          <w:szCs w:val="21"/>
        </w:rPr>
      </w:pPr>
      <w:r>
        <w:rPr>
          <w:rFonts w:hint="eastAsia" w:ascii="宋体" w:hAnsi="宋体"/>
          <w:b/>
          <w:szCs w:val="21"/>
        </w:rPr>
        <w:t xml:space="preserve"> 六、</w:t>
      </w:r>
      <w:r>
        <w:rPr>
          <w:rFonts w:hint="eastAsia" w:ascii="宋体" w:hAnsi="宋体" w:cs="Arial"/>
          <w:b/>
          <w:bCs/>
          <w:szCs w:val="21"/>
        </w:rPr>
        <w:t>获取招标文件的时间期限、方式和地点:</w:t>
      </w:r>
    </w:p>
    <w:p w14:paraId="6BD9F893">
      <w:pPr>
        <w:snapToGrid w:val="0"/>
        <w:spacing w:line="360" w:lineRule="auto"/>
        <w:ind w:firstLine="522" w:firstLineChars="249"/>
        <w:rPr>
          <w:rFonts w:hint="eastAsia" w:ascii="宋体" w:hAnsi="宋体" w:cs="Arial"/>
          <w:szCs w:val="21"/>
        </w:rPr>
      </w:pPr>
      <w:r>
        <w:rPr>
          <w:rFonts w:hint="eastAsia" w:ascii="宋体" w:hAnsi="宋体" w:cs="Arial"/>
          <w:szCs w:val="21"/>
        </w:rPr>
        <w:t>时间</w:t>
      </w:r>
      <w:r>
        <w:rPr>
          <w:rFonts w:hint="eastAsia" w:ascii="宋体" w:hAnsi="宋体" w:cs="Arial"/>
          <w:color w:val="auto"/>
          <w:szCs w:val="21"/>
        </w:rPr>
        <w:t>：202</w:t>
      </w:r>
      <w:r>
        <w:rPr>
          <w:rFonts w:hint="eastAsia" w:ascii="宋体" w:hAnsi="宋体" w:cs="Arial"/>
          <w:color w:val="auto"/>
          <w:szCs w:val="21"/>
          <w:lang w:val="en-US" w:eastAsia="zh-CN"/>
        </w:rPr>
        <w:t>4</w:t>
      </w:r>
      <w:r>
        <w:rPr>
          <w:rFonts w:hint="eastAsia" w:ascii="宋体" w:hAnsi="宋体" w:cs="Arial"/>
          <w:color w:val="auto"/>
          <w:szCs w:val="21"/>
        </w:rPr>
        <w:t>年</w:t>
      </w:r>
      <w:r>
        <w:rPr>
          <w:rFonts w:hint="eastAsia" w:ascii="宋体" w:hAnsi="宋体" w:cs="Arial"/>
          <w:color w:val="auto"/>
          <w:szCs w:val="21"/>
          <w:lang w:val="en-US" w:eastAsia="zh-CN"/>
        </w:rPr>
        <w:t>7</w:t>
      </w:r>
      <w:r>
        <w:rPr>
          <w:rFonts w:hint="eastAsia" w:ascii="宋体" w:hAnsi="宋体" w:cs="Arial"/>
          <w:color w:val="auto"/>
          <w:szCs w:val="21"/>
        </w:rPr>
        <w:t>月</w:t>
      </w:r>
      <w:r>
        <w:rPr>
          <w:rFonts w:hint="eastAsia" w:ascii="宋体" w:hAnsi="宋体" w:cs="Arial"/>
          <w:color w:val="auto"/>
          <w:szCs w:val="21"/>
          <w:lang w:val="en-US" w:eastAsia="zh-CN"/>
        </w:rPr>
        <w:t>23</w:t>
      </w:r>
      <w:r>
        <w:rPr>
          <w:rFonts w:hint="eastAsia" w:ascii="宋体" w:hAnsi="宋体" w:cs="Arial"/>
          <w:color w:val="auto"/>
          <w:szCs w:val="21"/>
        </w:rPr>
        <w:t>日至202</w:t>
      </w:r>
      <w:r>
        <w:rPr>
          <w:rFonts w:hint="eastAsia" w:ascii="宋体" w:hAnsi="宋体" w:cs="Arial"/>
          <w:color w:val="auto"/>
          <w:szCs w:val="21"/>
          <w:lang w:val="en-US" w:eastAsia="zh-CN"/>
        </w:rPr>
        <w:t>4</w:t>
      </w:r>
      <w:r>
        <w:rPr>
          <w:rFonts w:hint="eastAsia" w:ascii="宋体" w:hAnsi="宋体" w:cs="Arial"/>
          <w:color w:val="auto"/>
          <w:szCs w:val="21"/>
        </w:rPr>
        <w:t>年</w:t>
      </w:r>
      <w:r>
        <w:rPr>
          <w:rFonts w:hint="eastAsia" w:ascii="宋体" w:hAnsi="宋体" w:cs="Arial"/>
          <w:color w:val="auto"/>
          <w:szCs w:val="21"/>
          <w:lang w:val="en-US" w:eastAsia="zh-CN"/>
        </w:rPr>
        <w:t>8</w:t>
      </w:r>
      <w:r>
        <w:rPr>
          <w:rFonts w:hint="eastAsia" w:ascii="宋体" w:hAnsi="宋体" w:cs="Arial"/>
          <w:color w:val="auto"/>
          <w:szCs w:val="21"/>
        </w:rPr>
        <w:t>月</w:t>
      </w:r>
      <w:r>
        <w:rPr>
          <w:rFonts w:hint="eastAsia" w:ascii="宋体" w:hAnsi="宋体" w:cs="Arial"/>
          <w:color w:val="auto"/>
          <w:szCs w:val="21"/>
          <w:lang w:val="en-US" w:eastAsia="zh-CN"/>
        </w:rPr>
        <w:t>14</w:t>
      </w:r>
      <w:r>
        <w:rPr>
          <w:rFonts w:hint="eastAsia" w:ascii="宋体" w:hAnsi="宋体" w:cs="Arial"/>
          <w:color w:val="auto"/>
          <w:szCs w:val="21"/>
        </w:rPr>
        <w:t>日，每</w:t>
      </w:r>
      <w:r>
        <w:rPr>
          <w:rFonts w:hint="eastAsia" w:ascii="宋体" w:hAnsi="宋体" w:cs="Arial"/>
          <w:szCs w:val="21"/>
        </w:rPr>
        <w:t>天上午00:00至12:00 ，下午12:00至23:59（北京时间，线上获取法定节假日均可）</w:t>
      </w:r>
    </w:p>
    <w:p w14:paraId="544A42C8">
      <w:pPr>
        <w:snapToGrid w:val="0"/>
        <w:spacing w:line="360" w:lineRule="auto"/>
        <w:ind w:firstLine="522" w:firstLineChars="249"/>
        <w:rPr>
          <w:rFonts w:hint="eastAsia" w:ascii="宋体" w:hAnsi="宋体" w:cs="Arial"/>
          <w:szCs w:val="21"/>
          <w:highlight w:val="none"/>
        </w:rPr>
      </w:pPr>
      <w:r>
        <w:rPr>
          <w:rFonts w:hint="eastAsia" w:ascii="宋体" w:hAnsi="宋体" w:cs="Arial"/>
          <w:szCs w:val="21"/>
        </w:rPr>
        <w:t>地点（网</w:t>
      </w:r>
      <w:r>
        <w:rPr>
          <w:rFonts w:hint="eastAsia" w:ascii="宋体" w:hAnsi="宋体" w:cs="Arial"/>
          <w:szCs w:val="21"/>
          <w:highlight w:val="none"/>
        </w:rPr>
        <w:t>址）：浙江政府采购网(http://zfcg.czt.zj.gov.cn/)</w:t>
      </w:r>
    </w:p>
    <w:p w14:paraId="34F85BAB">
      <w:pPr>
        <w:snapToGrid w:val="0"/>
        <w:spacing w:line="360" w:lineRule="auto"/>
        <w:ind w:firstLine="422" w:firstLineChars="200"/>
        <w:rPr>
          <w:rFonts w:hint="eastAsia" w:ascii="宋体" w:hAnsi="宋体" w:cs="Arial"/>
          <w:szCs w:val="21"/>
          <w:highlight w:val="none"/>
        </w:rPr>
      </w:pPr>
      <w:r>
        <w:rPr>
          <w:rFonts w:hint="eastAsia" w:ascii="宋体" w:hAnsi="宋体" w:cs="Arial"/>
          <w:b/>
          <w:bCs/>
          <w:szCs w:val="21"/>
          <w:highlight w:val="none"/>
        </w:rPr>
        <w:t>七、</w:t>
      </w:r>
      <w:r>
        <w:rPr>
          <w:rFonts w:hint="eastAsia" w:ascii="宋体" w:hAnsi="宋体" w:cs="Arial"/>
          <w:szCs w:val="21"/>
          <w:highlight w:val="none"/>
        </w:rPr>
        <w:t>开标</w:t>
      </w:r>
      <w:r>
        <w:rPr>
          <w:rFonts w:hint="eastAsia" w:ascii="宋体" w:hAnsi="宋体" w:cs="Arial"/>
          <w:color w:val="auto"/>
          <w:szCs w:val="21"/>
          <w:highlight w:val="none"/>
        </w:rPr>
        <w:t>时间：202</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14</w:t>
      </w:r>
      <w:r>
        <w:rPr>
          <w:rFonts w:hint="eastAsia" w:ascii="宋体" w:hAnsi="宋体" w:cs="Arial"/>
          <w:color w:val="auto"/>
          <w:szCs w:val="21"/>
          <w:highlight w:val="none"/>
        </w:rPr>
        <w:t>日</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:00时整</w:t>
      </w:r>
    </w:p>
    <w:p w14:paraId="47585155">
      <w:pPr>
        <w:spacing w:line="360" w:lineRule="auto"/>
        <w:rPr>
          <w:rFonts w:ascii="宋体" w:hAnsi="宋体" w:cs="Arial"/>
          <w:b/>
          <w:bCs/>
          <w:szCs w:val="21"/>
          <w:highlight w:val="none"/>
        </w:rPr>
      </w:pPr>
      <w:r>
        <w:rPr>
          <w:rFonts w:hint="eastAsia" w:ascii="宋体" w:hAnsi="宋体" w:cs="Arial"/>
          <w:b/>
          <w:bCs/>
          <w:szCs w:val="21"/>
          <w:highlight w:val="none"/>
        </w:rPr>
        <w:t xml:space="preserve">    八、招标公告发布于：</w:t>
      </w:r>
      <w:r>
        <w:rPr>
          <w:rFonts w:hint="eastAsia" w:ascii="宋体" w:hAnsi="宋体" w:cs="Arial"/>
          <w:bCs/>
          <w:szCs w:val="21"/>
          <w:highlight w:val="none"/>
        </w:rPr>
        <w:t>浙江政府采购网(</w:t>
      </w:r>
      <w:r>
        <w:rPr>
          <w:rFonts w:ascii="宋体" w:hAnsi="宋体" w:cs="Arial"/>
          <w:bCs/>
          <w:szCs w:val="21"/>
          <w:highlight w:val="none"/>
        </w:rPr>
        <w:t>http://zfcg.czt.zj.gov.cn/</w:t>
      </w:r>
      <w:r>
        <w:rPr>
          <w:rFonts w:hint="eastAsia" w:ascii="宋体" w:hAnsi="宋体" w:cs="Arial"/>
          <w:bCs/>
          <w:szCs w:val="21"/>
          <w:highlight w:val="none"/>
        </w:rPr>
        <w:t>)。</w:t>
      </w:r>
    </w:p>
    <w:p w14:paraId="5813F977">
      <w:pPr>
        <w:spacing w:line="360" w:lineRule="auto"/>
        <w:ind w:firstLine="103" w:firstLineChars="49"/>
        <w:rPr>
          <w:rFonts w:ascii="宋体" w:hAnsi="宋体" w:cs="Arial"/>
          <w:b/>
          <w:bCs/>
          <w:szCs w:val="21"/>
        </w:rPr>
      </w:pPr>
      <w:r>
        <w:rPr>
          <w:rFonts w:hint="eastAsia" w:ascii="宋体" w:hAnsi="宋体" w:cs="Arial"/>
          <w:b/>
          <w:bCs/>
          <w:szCs w:val="21"/>
        </w:rPr>
        <w:t xml:space="preserve">   九、对本次采购提出询问、质疑、投诉，请按以下方式联系</w:t>
      </w:r>
    </w:p>
    <w:p w14:paraId="796D9AA4">
      <w:pPr>
        <w:spacing w:line="360" w:lineRule="auto"/>
        <w:ind w:firstLine="420" w:firstLineChars="200"/>
        <w:rPr>
          <w:rFonts w:ascii="宋体" w:hAnsi="宋体" w:cs="Arial"/>
          <w:szCs w:val="21"/>
        </w:rPr>
      </w:pPr>
      <w:r>
        <w:rPr>
          <w:rFonts w:hint="eastAsia" w:ascii="宋体" w:hAnsi="宋体" w:cs="Arial"/>
          <w:szCs w:val="21"/>
        </w:rPr>
        <w:t>1.采购方信息</w:t>
      </w:r>
    </w:p>
    <w:p w14:paraId="67995410">
      <w:pPr>
        <w:spacing w:line="360" w:lineRule="auto"/>
        <w:ind w:firstLine="420" w:firstLineChars="200"/>
        <w:rPr>
          <w:rFonts w:hint="eastAsia" w:ascii="宋体" w:hAnsi="宋体" w:cs="Arial"/>
          <w:szCs w:val="21"/>
        </w:rPr>
      </w:pPr>
      <w:r>
        <w:rPr>
          <w:rFonts w:hint="eastAsia" w:ascii="宋体" w:hAnsi="宋体" w:cs="Arial"/>
          <w:szCs w:val="21"/>
        </w:rPr>
        <w:t>名 称：</w:t>
      </w:r>
      <w:r>
        <w:rPr>
          <w:rFonts w:hint="eastAsia" w:ascii="宋体" w:hAnsi="宋体" w:cs="宋体"/>
        </w:rPr>
        <w:t>桐乡市梧桐街道经济园区开发有限公司</w:t>
      </w:r>
    </w:p>
    <w:p w14:paraId="3AC2B2B7">
      <w:pPr>
        <w:spacing w:line="360" w:lineRule="auto"/>
        <w:ind w:firstLine="420" w:firstLineChars="200"/>
        <w:rPr>
          <w:rFonts w:ascii="宋体" w:hAnsi="宋体" w:cs="Arial"/>
          <w:szCs w:val="21"/>
        </w:rPr>
      </w:pPr>
      <w:r>
        <w:rPr>
          <w:rFonts w:hint="eastAsia" w:ascii="宋体" w:hAnsi="宋体" w:cs="Arial"/>
          <w:szCs w:val="21"/>
        </w:rPr>
        <w:t>地 址：桐乡市梧桐街道</w:t>
      </w:r>
    </w:p>
    <w:p w14:paraId="6D692E73">
      <w:pPr>
        <w:spacing w:line="360" w:lineRule="auto"/>
        <w:ind w:firstLine="420" w:firstLineChars="200"/>
        <w:rPr>
          <w:rFonts w:ascii="宋体" w:hAnsi="宋体" w:cs="Arial"/>
          <w:color w:val="auto"/>
          <w:szCs w:val="21"/>
        </w:rPr>
      </w:pPr>
      <w:r>
        <w:rPr>
          <w:rFonts w:hint="eastAsia" w:ascii="宋体" w:hAnsi="宋体" w:cs="Arial"/>
          <w:color w:val="auto"/>
          <w:szCs w:val="21"/>
        </w:rPr>
        <w:t>传 真：/</w:t>
      </w:r>
    </w:p>
    <w:p w14:paraId="5ED7CB64">
      <w:pPr>
        <w:spacing w:line="360" w:lineRule="auto"/>
        <w:ind w:firstLine="420" w:firstLineChars="200"/>
        <w:rPr>
          <w:rFonts w:hint="default" w:ascii="宋体" w:hAnsi="宋体" w:eastAsia="宋体" w:cs="Arial"/>
          <w:color w:val="auto"/>
          <w:szCs w:val="21"/>
          <w:lang w:val="en-US" w:eastAsia="zh-CN"/>
        </w:rPr>
      </w:pPr>
      <w:r>
        <w:rPr>
          <w:rFonts w:hint="eastAsia" w:ascii="宋体" w:hAnsi="宋体" w:cs="Arial"/>
          <w:color w:val="auto"/>
          <w:szCs w:val="21"/>
        </w:rPr>
        <w:t>项目联系人（询问）：</w:t>
      </w:r>
      <w:r>
        <w:rPr>
          <w:rFonts w:hint="eastAsia" w:ascii="宋体" w:hAnsi="宋体" w:cs="Arial"/>
          <w:bCs/>
          <w:color w:val="auto"/>
          <w:szCs w:val="21"/>
          <w:lang w:val="en-US" w:eastAsia="zh-CN"/>
        </w:rPr>
        <w:t xml:space="preserve"> 钟先生</w:t>
      </w:r>
    </w:p>
    <w:p w14:paraId="707E20A4">
      <w:pPr>
        <w:spacing w:line="360" w:lineRule="auto"/>
        <w:ind w:firstLine="420" w:firstLineChars="200"/>
        <w:rPr>
          <w:rFonts w:hint="default" w:ascii="宋体" w:hAnsi="宋体" w:eastAsia="宋体" w:cs="Arial"/>
          <w:color w:val="auto"/>
          <w:szCs w:val="21"/>
          <w:lang w:val="en-US" w:eastAsia="zh-CN"/>
        </w:rPr>
      </w:pPr>
      <w:r>
        <w:rPr>
          <w:rFonts w:hint="eastAsia" w:ascii="宋体" w:hAnsi="宋体" w:cs="Arial"/>
          <w:color w:val="auto"/>
          <w:szCs w:val="21"/>
        </w:rPr>
        <w:t>项目联系方式（询问）：</w:t>
      </w:r>
      <w:r>
        <w:rPr>
          <w:rFonts w:hint="eastAsia" w:ascii="宋体" w:hAnsi="宋体" w:cs="Arial"/>
          <w:color w:val="auto"/>
          <w:szCs w:val="21"/>
          <w:lang w:val="en-US" w:eastAsia="zh-CN"/>
        </w:rPr>
        <w:t xml:space="preserve"> 0573-88983530</w:t>
      </w:r>
    </w:p>
    <w:p w14:paraId="6E88EFAD">
      <w:pPr>
        <w:spacing w:line="360" w:lineRule="auto"/>
        <w:ind w:firstLine="420" w:firstLineChars="200"/>
        <w:rPr>
          <w:rFonts w:hint="eastAsia" w:ascii="宋体" w:hAnsi="宋体" w:eastAsia="宋体" w:cs="Arial"/>
          <w:color w:val="auto"/>
          <w:szCs w:val="21"/>
          <w:lang w:eastAsia="zh-CN"/>
        </w:rPr>
      </w:pPr>
      <w:r>
        <w:rPr>
          <w:rFonts w:hint="eastAsia" w:ascii="宋体" w:hAnsi="宋体" w:cs="Arial"/>
          <w:color w:val="auto"/>
          <w:szCs w:val="21"/>
        </w:rPr>
        <w:t>质疑联系人：</w:t>
      </w:r>
      <w:r>
        <w:rPr>
          <w:rFonts w:hint="eastAsia" w:ascii="宋体" w:hAnsi="宋体" w:cs="Arial"/>
          <w:bCs/>
          <w:color w:val="auto"/>
          <w:szCs w:val="21"/>
          <w:lang w:val="en-US" w:eastAsia="zh-CN"/>
        </w:rPr>
        <w:t xml:space="preserve"> 钟先生</w:t>
      </w:r>
    </w:p>
    <w:p w14:paraId="3AF133A0">
      <w:pPr>
        <w:spacing w:line="360" w:lineRule="auto"/>
        <w:ind w:firstLine="420" w:firstLineChars="200"/>
        <w:rPr>
          <w:rFonts w:hint="eastAsia" w:ascii="宋体" w:hAnsi="宋体" w:eastAsia="宋体" w:cs="Arial"/>
          <w:color w:val="auto"/>
          <w:szCs w:val="21"/>
          <w:lang w:eastAsia="zh-CN"/>
        </w:rPr>
      </w:pPr>
      <w:r>
        <w:rPr>
          <w:rFonts w:hint="eastAsia" w:ascii="宋体" w:hAnsi="宋体" w:cs="Arial"/>
          <w:color w:val="auto"/>
          <w:szCs w:val="21"/>
        </w:rPr>
        <w:t>质疑联系方式：</w:t>
      </w:r>
      <w:r>
        <w:rPr>
          <w:rFonts w:hint="eastAsia" w:ascii="宋体" w:hAnsi="宋体" w:cs="Arial"/>
          <w:color w:val="auto"/>
          <w:szCs w:val="21"/>
          <w:lang w:val="en-US" w:eastAsia="zh-CN"/>
        </w:rPr>
        <w:t xml:space="preserve"> 0573-88983530</w:t>
      </w:r>
    </w:p>
    <w:p w14:paraId="4F56939B">
      <w:pPr>
        <w:spacing w:line="360" w:lineRule="auto"/>
        <w:ind w:firstLine="420" w:firstLineChars="200"/>
        <w:rPr>
          <w:rFonts w:ascii="宋体" w:hAnsi="宋体" w:cs="Arial"/>
          <w:szCs w:val="21"/>
        </w:rPr>
      </w:pPr>
      <w:r>
        <w:rPr>
          <w:rFonts w:hint="eastAsia" w:ascii="宋体" w:hAnsi="宋体" w:cs="Arial"/>
          <w:szCs w:val="21"/>
        </w:rPr>
        <w:t>2.采购代理机构信息</w:t>
      </w:r>
    </w:p>
    <w:p w14:paraId="4CF85D63">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名 称：</w:t>
      </w:r>
      <w:r>
        <w:rPr>
          <w:rFonts w:hint="eastAsia" w:ascii="宋体" w:hAnsi="宋体" w:cs="Arial"/>
          <w:szCs w:val="21"/>
          <w:lang w:eastAsia="zh-CN"/>
        </w:rPr>
        <w:t>嘉兴市银建工程咨询评估有限公司</w:t>
      </w:r>
    </w:p>
    <w:p w14:paraId="1CFF7D3F">
      <w:pPr>
        <w:spacing w:line="360" w:lineRule="auto"/>
        <w:ind w:firstLine="420" w:firstLineChars="200"/>
        <w:rPr>
          <w:rFonts w:hint="default" w:ascii="宋体" w:hAnsi="宋体" w:eastAsia="宋体" w:cs="Arial"/>
          <w:szCs w:val="21"/>
          <w:lang w:val="en-US" w:eastAsia="zh-CN"/>
        </w:rPr>
      </w:pPr>
      <w:r>
        <w:rPr>
          <w:rFonts w:hint="eastAsia" w:ascii="宋体" w:hAnsi="宋体" w:cs="Arial"/>
          <w:szCs w:val="21"/>
        </w:rPr>
        <w:t>地 址：桐乡市</w:t>
      </w:r>
      <w:r>
        <w:rPr>
          <w:rFonts w:hint="eastAsia" w:ascii="宋体" w:hAnsi="宋体" w:cs="Arial"/>
          <w:szCs w:val="21"/>
          <w:lang w:val="en-US" w:eastAsia="zh-CN"/>
        </w:rPr>
        <w:t>发展大道18号云融中心13楼</w:t>
      </w:r>
    </w:p>
    <w:p w14:paraId="5570977E">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传 真：0573-</w:t>
      </w:r>
      <w:r>
        <w:rPr>
          <w:rFonts w:hint="eastAsia" w:ascii="宋体" w:hAnsi="宋体" w:cs="Arial"/>
          <w:szCs w:val="21"/>
          <w:lang w:eastAsia="zh-CN"/>
        </w:rPr>
        <w:t>88099123</w:t>
      </w:r>
    </w:p>
    <w:p w14:paraId="18E7F8D7">
      <w:pPr>
        <w:spacing w:line="360" w:lineRule="auto"/>
        <w:ind w:firstLine="420" w:firstLineChars="200"/>
        <w:rPr>
          <w:rFonts w:ascii="宋体" w:hAnsi="宋体" w:cs="Arial"/>
          <w:szCs w:val="21"/>
        </w:rPr>
      </w:pPr>
      <w:r>
        <w:rPr>
          <w:rFonts w:hint="eastAsia" w:ascii="宋体" w:hAnsi="宋体" w:cs="Arial"/>
          <w:szCs w:val="21"/>
        </w:rPr>
        <w:t>项目联系人（询问）：金女士</w:t>
      </w:r>
    </w:p>
    <w:p w14:paraId="394DD321">
      <w:pPr>
        <w:spacing w:line="360" w:lineRule="auto"/>
        <w:ind w:firstLine="420" w:firstLineChars="200"/>
        <w:rPr>
          <w:rFonts w:ascii="宋体" w:hAnsi="宋体" w:cs="Arial"/>
          <w:szCs w:val="21"/>
        </w:rPr>
      </w:pPr>
      <w:r>
        <w:rPr>
          <w:rFonts w:hint="eastAsia" w:ascii="宋体" w:hAnsi="宋体" w:cs="Arial"/>
          <w:szCs w:val="21"/>
        </w:rPr>
        <w:t>项目联系方式（询问）：0573-</w:t>
      </w:r>
      <w:r>
        <w:rPr>
          <w:rFonts w:hint="eastAsia" w:ascii="宋体" w:hAnsi="宋体" w:cs="Arial"/>
          <w:szCs w:val="21"/>
          <w:lang w:eastAsia="zh-CN"/>
        </w:rPr>
        <w:t>88099123</w:t>
      </w:r>
      <w:r>
        <w:rPr>
          <w:rFonts w:hint="eastAsia" w:ascii="宋体" w:hAnsi="宋体" w:cs="Arial"/>
          <w:szCs w:val="21"/>
        </w:rPr>
        <w:t xml:space="preserve"> （</w:t>
      </w:r>
      <w:r>
        <w:rPr>
          <w:rFonts w:ascii="宋体" w:hAnsi="宋体" w:cs="Arial"/>
          <w:szCs w:val="21"/>
        </w:rPr>
        <w:t>18368371089</w:t>
      </w:r>
      <w:r>
        <w:rPr>
          <w:rFonts w:hint="eastAsia" w:ascii="宋体" w:hAnsi="宋体" w:cs="Arial"/>
          <w:szCs w:val="21"/>
        </w:rPr>
        <w:t>）</w:t>
      </w:r>
    </w:p>
    <w:p w14:paraId="5A8DB499">
      <w:pPr>
        <w:spacing w:line="360" w:lineRule="auto"/>
        <w:ind w:firstLine="420" w:firstLineChars="200"/>
        <w:rPr>
          <w:rFonts w:ascii="宋体" w:hAnsi="宋体" w:cs="Arial"/>
          <w:szCs w:val="21"/>
        </w:rPr>
      </w:pPr>
      <w:r>
        <w:rPr>
          <w:rFonts w:hint="eastAsia" w:ascii="宋体" w:hAnsi="宋体" w:cs="Arial"/>
          <w:szCs w:val="21"/>
        </w:rPr>
        <w:t>质疑联系人：赵女士</w:t>
      </w:r>
    </w:p>
    <w:p w14:paraId="092220F1">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质疑联系方式：0573-</w:t>
      </w:r>
      <w:r>
        <w:rPr>
          <w:rFonts w:hint="eastAsia" w:ascii="宋体" w:hAnsi="宋体" w:cs="Arial"/>
          <w:szCs w:val="21"/>
          <w:lang w:eastAsia="zh-CN"/>
        </w:rPr>
        <w:t>88099123</w:t>
      </w:r>
    </w:p>
    <w:p w14:paraId="3FCEE05A">
      <w:pPr>
        <w:widowControl/>
        <w:tabs>
          <w:tab w:val="left" w:pos="2114"/>
        </w:tabs>
        <w:spacing w:line="480" w:lineRule="exact"/>
        <w:jc w:val="right"/>
        <w:rPr>
          <w:rFonts w:ascii="宋体" w:hAnsi="宋体" w:cs="宋体"/>
          <w:color w:val="auto"/>
          <w:kern w:val="0"/>
          <w:szCs w:val="21"/>
        </w:rPr>
      </w:pPr>
      <w:r>
        <w:rPr>
          <w:rStyle w:val="120"/>
          <w:rFonts w:hint="eastAsia" w:ascii="宋体" w:hAnsi="宋体"/>
          <w:color w:val="auto"/>
          <w:sz w:val="21"/>
          <w:szCs w:val="21"/>
        </w:rPr>
        <w:t>桐乡市梧桐街道经济园区开发有限公司</w:t>
      </w:r>
    </w:p>
    <w:p w14:paraId="6B77DB96">
      <w:pPr>
        <w:spacing w:line="400" w:lineRule="exact"/>
        <w:ind w:firstLine="420"/>
        <w:rPr>
          <w:rFonts w:hint="eastAsia" w:eastAsia="宋体" w:cs="宋体"/>
          <w:color w:val="auto"/>
          <w:szCs w:val="21"/>
          <w:lang w:eastAsia="zh-CN"/>
        </w:rPr>
      </w:pPr>
      <w:r>
        <w:rPr>
          <w:rFonts w:hint="eastAsia" w:ascii="宋体" w:hAnsi="宋体" w:cs="宋体"/>
          <w:color w:val="auto"/>
          <w:kern w:val="0"/>
          <w:szCs w:val="21"/>
        </w:rPr>
        <w:t xml:space="preserve">                                                  </w:t>
      </w:r>
      <w:r>
        <w:rPr>
          <w:rFonts w:hint="eastAsia" w:cs="宋体"/>
          <w:color w:val="auto"/>
          <w:szCs w:val="21"/>
          <w:lang w:eastAsia="zh-CN"/>
        </w:rPr>
        <w:t>嘉兴市银建工程咨询评估有限公司</w:t>
      </w:r>
    </w:p>
    <w:p w14:paraId="20014FEE">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桐乡市梧桐街道招标采购中心</w:t>
      </w:r>
      <w:r>
        <w:rPr>
          <w:rFonts w:ascii="宋体" w:hAnsi="宋体" w:cs="宋体"/>
          <w:color w:val="auto"/>
          <w:kern w:val="0"/>
          <w:szCs w:val="21"/>
        </w:rPr>
        <w:t xml:space="preserve">                  </w:t>
      </w:r>
      <w:r>
        <w:rPr>
          <w:rFonts w:hint="eastAsia" w:ascii="宋体" w:hAnsi="宋体" w:cs="宋体"/>
          <w:color w:val="auto"/>
          <w:kern w:val="0"/>
          <w:szCs w:val="21"/>
        </w:rPr>
        <w:t xml:space="preserve">                                                     </w:t>
      </w:r>
    </w:p>
    <w:p w14:paraId="232EEB88">
      <w:pPr>
        <w:spacing w:line="400" w:lineRule="exact"/>
        <w:ind w:firstLine="420" w:firstLineChars="200"/>
        <w:jc w:val="right"/>
        <w:rPr>
          <w:rFonts w:hint="eastAsia" w:ascii="宋体" w:hAnsi="宋体" w:cs="宋体"/>
          <w:color w:val="auto"/>
          <w:kern w:val="0"/>
          <w:szCs w:val="21"/>
          <w:highlight w:val="yellow"/>
        </w:rPr>
      </w:pPr>
      <w:r>
        <w:rPr>
          <w:rFonts w:hint="eastAsia" w:ascii="宋体" w:hAnsi="宋体" w:cs="宋体"/>
          <w:color w:val="auto"/>
          <w:kern w:val="0"/>
          <w:szCs w:val="21"/>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20</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rPr>
        <w:t>日</w:t>
      </w:r>
      <w:bookmarkStart w:id="12" w:name="_Toc93650973"/>
    </w:p>
    <w:p w14:paraId="1D67AEA1">
      <w:pPr>
        <w:spacing w:line="400" w:lineRule="exact"/>
        <w:ind w:firstLine="420" w:firstLineChars="200"/>
        <w:rPr>
          <w:rFonts w:hint="eastAsia" w:ascii="宋体" w:hAnsi="宋体" w:cs="宋体"/>
          <w:kern w:val="0"/>
          <w:szCs w:val="21"/>
          <w:highlight w:val="yellow"/>
        </w:rPr>
      </w:pPr>
    </w:p>
    <w:p w14:paraId="63C76C80">
      <w:pPr>
        <w:spacing w:line="400" w:lineRule="exact"/>
        <w:ind w:firstLine="420" w:firstLineChars="200"/>
        <w:rPr>
          <w:rFonts w:hint="eastAsia" w:ascii="宋体" w:hAnsi="宋体" w:cs="宋体"/>
          <w:kern w:val="0"/>
          <w:szCs w:val="21"/>
          <w:highlight w:val="yellow"/>
        </w:rPr>
      </w:pPr>
    </w:p>
    <w:p w14:paraId="34707BEF">
      <w:pPr>
        <w:spacing w:line="400" w:lineRule="exact"/>
        <w:ind w:firstLine="420" w:firstLineChars="200"/>
        <w:rPr>
          <w:rFonts w:hint="eastAsia" w:ascii="宋体" w:hAnsi="宋体" w:cs="宋体"/>
          <w:kern w:val="0"/>
          <w:szCs w:val="21"/>
          <w:highlight w:val="yellow"/>
        </w:rPr>
      </w:pPr>
    </w:p>
    <w:p w14:paraId="222F6B35">
      <w:pPr>
        <w:spacing w:line="400" w:lineRule="exact"/>
        <w:ind w:firstLine="420" w:firstLineChars="200"/>
        <w:rPr>
          <w:rFonts w:hint="eastAsia" w:ascii="宋体" w:hAnsi="宋体" w:cs="宋体"/>
          <w:kern w:val="0"/>
          <w:szCs w:val="21"/>
          <w:highlight w:val="yellow"/>
        </w:rPr>
      </w:pPr>
    </w:p>
    <w:p w14:paraId="18C1F7A4">
      <w:pPr>
        <w:spacing w:line="400" w:lineRule="exact"/>
        <w:ind w:firstLine="420" w:firstLineChars="200"/>
        <w:rPr>
          <w:rFonts w:hint="eastAsia" w:ascii="宋体" w:hAnsi="宋体" w:cs="宋体"/>
          <w:kern w:val="0"/>
          <w:szCs w:val="21"/>
          <w:highlight w:val="yellow"/>
        </w:rPr>
      </w:pPr>
    </w:p>
    <w:p w14:paraId="191DFDAA">
      <w:pPr>
        <w:spacing w:line="400" w:lineRule="exact"/>
        <w:ind w:firstLine="420" w:firstLineChars="200"/>
        <w:rPr>
          <w:rFonts w:hint="eastAsia" w:ascii="宋体" w:hAnsi="宋体" w:cs="宋体"/>
          <w:kern w:val="0"/>
          <w:szCs w:val="21"/>
          <w:highlight w:val="yellow"/>
        </w:rPr>
      </w:pPr>
    </w:p>
    <w:p w14:paraId="31019AD4">
      <w:pPr>
        <w:spacing w:line="400" w:lineRule="exact"/>
        <w:ind w:firstLine="420" w:firstLineChars="200"/>
        <w:rPr>
          <w:rFonts w:hint="eastAsia" w:ascii="宋体" w:hAnsi="宋体" w:cs="宋体"/>
          <w:kern w:val="0"/>
          <w:szCs w:val="21"/>
          <w:highlight w:val="yellow"/>
        </w:rPr>
      </w:pPr>
    </w:p>
    <w:p w14:paraId="6AC203B7">
      <w:pPr>
        <w:spacing w:line="400" w:lineRule="exact"/>
        <w:ind w:firstLine="420" w:firstLineChars="200"/>
        <w:rPr>
          <w:rFonts w:hint="eastAsia" w:ascii="宋体" w:hAnsi="宋体" w:cs="宋体"/>
          <w:kern w:val="0"/>
          <w:szCs w:val="21"/>
          <w:highlight w:val="yellow"/>
        </w:rPr>
      </w:pPr>
    </w:p>
    <w:p w14:paraId="6E765764">
      <w:pPr>
        <w:spacing w:line="400" w:lineRule="exact"/>
        <w:ind w:firstLine="420" w:firstLineChars="200"/>
        <w:rPr>
          <w:rFonts w:hint="eastAsia" w:ascii="宋体" w:hAnsi="宋体" w:cs="宋体"/>
          <w:kern w:val="0"/>
          <w:szCs w:val="21"/>
          <w:highlight w:val="yellow"/>
        </w:rPr>
      </w:pPr>
    </w:p>
    <w:p w14:paraId="7E6649AA">
      <w:pPr>
        <w:spacing w:line="400" w:lineRule="exact"/>
        <w:ind w:firstLine="420" w:firstLineChars="200"/>
        <w:rPr>
          <w:rFonts w:hint="eastAsia" w:ascii="宋体" w:hAnsi="宋体" w:cs="宋体"/>
          <w:kern w:val="0"/>
          <w:szCs w:val="21"/>
          <w:highlight w:val="yellow"/>
        </w:rPr>
      </w:pPr>
    </w:p>
    <w:p w14:paraId="0F8164F3">
      <w:pPr>
        <w:spacing w:line="400" w:lineRule="exact"/>
        <w:ind w:firstLine="420" w:firstLineChars="200"/>
        <w:rPr>
          <w:rFonts w:hint="eastAsia" w:ascii="宋体" w:hAnsi="宋体" w:cs="宋体"/>
          <w:kern w:val="0"/>
          <w:szCs w:val="21"/>
          <w:highlight w:val="yellow"/>
        </w:rPr>
      </w:pPr>
    </w:p>
    <w:p w14:paraId="2A78E8F3">
      <w:pPr>
        <w:spacing w:line="400" w:lineRule="exact"/>
        <w:ind w:firstLine="420" w:firstLineChars="200"/>
        <w:rPr>
          <w:rFonts w:hint="eastAsia" w:ascii="宋体" w:hAnsi="宋体" w:cs="宋体"/>
          <w:kern w:val="0"/>
          <w:szCs w:val="21"/>
          <w:highlight w:val="yellow"/>
        </w:rPr>
      </w:pPr>
    </w:p>
    <w:p w14:paraId="407F8C0C">
      <w:pPr>
        <w:spacing w:line="400" w:lineRule="exact"/>
        <w:ind w:firstLine="420" w:firstLineChars="200"/>
        <w:rPr>
          <w:rFonts w:hint="eastAsia" w:ascii="宋体" w:hAnsi="宋体" w:cs="宋体"/>
          <w:kern w:val="0"/>
          <w:szCs w:val="21"/>
          <w:highlight w:val="yellow"/>
        </w:rPr>
      </w:pPr>
    </w:p>
    <w:p w14:paraId="5929A243">
      <w:pPr>
        <w:spacing w:line="400" w:lineRule="exact"/>
        <w:ind w:firstLine="420" w:firstLineChars="200"/>
        <w:rPr>
          <w:rFonts w:hint="eastAsia" w:ascii="宋体" w:hAnsi="宋体" w:cs="宋体"/>
          <w:kern w:val="0"/>
          <w:szCs w:val="21"/>
          <w:highlight w:val="yellow"/>
        </w:rPr>
      </w:pPr>
    </w:p>
    <w:p w14:paraId="2A7ADCA8">
      <w:pPr>
        <w:spacing w:line="400" w:lineRule="exact"/>
        <w:ind w:firstLine="420" w:firstLineChars="200"/>
        <w:rPr>
          <w:rFonts w:hint="eastAsia" w:ascii="宋体" w:hAnsi="宋体" w:cs="宋体"/>
          <w:kern w:val="0"/>
          <w:szCs w:val="21"/>
          <w:highlight w:val="yellow"/>
        </w:rPr>
      </w:pPr>
    </w:p>
    <w:p w14:paraId="64A22BA7">
      <w:pPr>
        <w:spacing w:line="400" w:lineRule="exact"/>
        <w:ind w:firstLine="420" w:firstLineChars="200"/>
        <w:rPr>
          <w:rFonts w:hint="eastAsia" w:ascii="宋体" w:hAnsi="宋体" w:cs="宋体"/>
          <w:kern w:val="0"/>
          <w:szCs w:val="21"/>
          <w:highlight w:val="yellow"/>
        </w:rPr>
      </w:pPr>
    </w:p>
    <w:p w14:paraId="099FF37B">
      <w:pPr>
        <w:spacing w:line="400" w:lineRule="exact"/>
        <w:rPr>
          <w:rFonts w:hint="eastAsia" w:ascii="宋体" w:hAnsi="宋体" w:cs="宋体"/>
          <w:kern w:val="0"/>
          <w:szCs w:val="21"/>
          <w:highlight w:val="yellow"/>
        </w:rPr>
      </w:pPr>
    </w:p>
    <w:p w14:paraId="0D7EA21B">
      <w:pPr>
        <w:spacing w:line="400" w:lineRule="exact"/>
        <w:rPr>
          <w:rFonts w:hint="eastAsia" w:ascii="宋体" w:hAnsi="宋体" w:cs="宋体"/>
          <w:kern w:val="0"/>
          <w:szCs w:val="21"/>
          <w:highlight w:val="yellow"/>
        </w:rPr>
      </w:pPr>
    </w:p>
    <w:p w14:paraId="384B128D">
      <w:pPr>
        <w:spacing w:line="400" w:lineRule="exact"/>
        <w:rPr>
          <w:rFonts w:hint="eastAsia" w:ascii="宋体" w:hAnsi="宋体" w:cs="宋体"/>
          <w:kern w:val="0"/>
          <w:szCs w:val="21"/>
          <w:highlight w:val="yellow"/>
        </w:rPr>
      </w:pPr>
    </w:p>
    <w:p w14:paraId="0B57BEFA">
      <w:pPr>
        <w:spacing w:line="400" w:lineRule="exact"/>
        <w:ind w:firstLine="420" w:firstLineChars="200"/>
        <w:rPr>
          <w:rFonts w:hint="eastAsia" w:ascii="宋体" w:hAnsi="宋体" w:cs="宋体"/>
          <w:kern w:val="0"/>
          <w:szCs w:val="21"/>
          <w:highlight w:val="yellow"/>
        </w:rPr>
      </w:pPr>
    </w:p>
    <w:p w14:paraId="2D39ABE9">
      <w:pPr>
        <w:spacing w:line="400" w:lineRule="exact"/>
        <w:ind w:firstLine="883" w:firstLineChars="200"/>
        <w:jc w:val="center"/>
        <w:rPr>
          <w:rFonts w:ascii="宋体" w:hAnsi="宋体"/>
          <w:b/>
          <w:sz w:val="44"/>
          <w:szCs w:val="44"/>
        </w:rPr>
      </w:pPr>
      <w:r>
        <w:rPr>
          <w:rFonts w:ascii="宋体" w:hAnsi="宋体"/>
          <w:b/>
          <w:sz w:val="44"/>
          <w:szCs w:val="44"/>
        </w:rPr>
        <w:t>第二章 投标人须知</w:t>
      </w:r>
      <w:bookmarkEnd w:id="3"/>
      <w:bookmarkEnd w:id="4"/>
      <w:bookmarkEnd w:id="5"/>
      <w:bookmarkEnd w:id="6"/>
      <w:bookmarkEnd w:id="7"/>
      <w:bookmarkEnd w:id="8"/>
      <w:bookmarkEnd w:id="9"/>
      <w:bookmarkEnd w:id="10"/>
      <w:bookmarkEnd w:id="11"/>
      <w:bookmarkEnd w:id="12"/>
    </w:p>
    <w:p w14:paraId="196AE748">
      <w:pPr>
        <w:pStyle w:val="3"/>
        <w:spacing w:before="120" w:after="120"/>
        <w:rPr>
          <w:rFonts w:ascii="宋体" w:hAnsi="宋体" w:eastAsia="宋体"/>
        </w:rPr>
      </w:pPr>
      <w:bookmarkStart w:id="13" w:name="_Toc246996174"/>
      <w:bookmarkStart w:id="14" w:name="_Toc27566972"/>
      <w:bookmarkStart w:id="15" w:name="_Toc152042304"/>
      <w:bookmarkStart w:id="16" w:name="_Toc179632545"/>
      <w:bookmarkStart w:id="17" w:name="_Toc247085688"/>
      <w:bookmarkStart w:id="18" w:name="_Toc398649611"/>
      <w:bookmarkStart w:id="19" w:name="_Toc395627672"/>
      <w:bookmarkStart w:id="20" w:name="_Toc144974496"/>
      <w:bookmarkStart w:id="21" w:name="_Toc406405982"/>
      <w:bookmarkStart w:id="22" w:name="_Toc152045528"/>
      <w:bookmarkStart w:id="23" w:name="_Toc458005595"/>
      <w:bookmarkStart w:id="24" w:name="_Toc93650974"/>
      <w:bookmarkStart w:id="25" w:name="_Toc458016733"/>
      <w:bookmarkStart w:id="26" w:name="_Toc246996917"/>
      <w:r>
        <w:rPr>
          <w:rFonts w:ascii="宋体" w:hAnsi="宋体" w:eastAsia="宋体"/>
        </w:rPr>
        <w:t>投标人须知前附表</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3CA836F">
      <w:pPr>
        <w:rPr>
          <w:rFonts w:hint="eastAsia" w:ascii="宋体" w:hAnsi="宋体"/>
          <w:b/>
        </w:rPr>
      </w:pPr>
      <w:r>
        <w:rPr>
          <w:rFonts w:hint="eastAsia" w:ascii="宋体" w:hAnsi="宋体"/>
          <w:b/>
        </w:rPr>
        <w:t>注：投标人须知前附表与投标人须知正文不一致时，以投标人须知前附表的内容为准！</w:t>
      </w:r>
    </w:p>
    <w:tbl>
      <w:tblPr>
        <w:tblStyle w:val="43"/>
        <w:tblW w:w="9841" w:type="dxa"/>
        <w:jc w:val="center"/>
        <w:tblLayout w:type="fixed"/>
        <w:tblCellMar>
          <w:top w:w="0" w:type="dxa"/>
          <w:left w:w="108" w:type="dxa"/>
          <w:bottom w:w="0" w:type="dxa"/>
          <w:right w:w="108" w:type="dxa"/>
        </w:tblCellMar>
      </w:tblPr>
      <w:tblGrid>
        <w:gridCol w:w="1008"/>
        <w:gridCol w:w="2667"/>
        <w:gridCol w:w="6166"/>
      </w:tblGrid>
      <w:tr w14:paraId="5A61C77C">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AFC069B">
            <w:pPr>
              <w:spacing w:line="460" w:lineRule="exact"/>
              <w:jc w:val="center"/>
              <w:rPr>
                <w:rFonts w:ascii="宋体" w:hAnsi="宋体"/>
                <w:b/>
                <w:szCs w:val="21"/>
              </w:rPr>
            </w:pPr>
            <w:r>
              <w:rPr>
                <w:rFonts w:ascii="宋体" w:hAnsi="宋体"/>
                <w:b/>
                <w:szCs w:val="21"/>
              </w:rPr>
              <w:t>条款号</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E4C5AF3">
            <w:pPr>
              <w:spacing w:line="460" w:lineRule="exact"/>
              <w:jc w:val="center"/>
              <w:rPr>
                <w:rFonts w:ascii="宋体" w:hAnsi="宋体"/>
                <w:b/>
                <w:szCs w:val="21"/>
              </w:rPr>
            </w:pPr>
            <w:r>
              <w:rPr>
                <w:rFonts w:ascii="宋体" w:hAnsi="宋体"/>
                <w:b/>
                <w:szCs w:val="21"/>
              </w:rPr>
              <w:t>条  款  名  称</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2DACA500">
            <w:pPr>
              <w:spacing w:line="460" w:lineRule="exact"/>
              <w:jc w:val="center"/>
              <w:rPr>
                <w:rFonts w:ascii="宋体" w:hAnsi="宋体"/>
                <w:b/>
                <w:szCs w:val="21"/>
              </w:rPr>
            </w:pPr>
            <w:r>
              <w:rPr>
                <w:rFonts w:ascii="宋体" w:hAnsi="宋体"/>
                <w:b/>
                <w:szCs w:val="21"/>
              </w:rPr>
              <w:t>编  列  内  容</w:t>
            </w:r>
          </w:p>
        </w:tc>
      </w:tr>
      <w:tr w14:paraId="0C410BD8">
        <w:tblPrEx>
          <w:tblCellMar>
            <w:top w:w="0" w:type="dxa"/>
            <w:left w:w="108" w:type="dxa"/>
            <w:bottom w:w="0" w:type="dxa"/>
            <w:right w:w="108" w:type="dxa"/>
          </w:tblCellMar>
        </w:tblPrEx>
        <w:trPr>
          <w:jc w:val="center"/>
        </w:trPr>
        <w:tc>
          <w:tcPr>
            <w:tcW w:w="1008" w:type="dxa"/>
            <w:tcBorders>
              <w:top w:val="single" w:color="auto" w:sz="4" w:space="0"/>
              <w:left w:val="single" w:color="auto" w:sz="4" w:space="0"/>
              <w:right w:val="single" w:color="auto" w:sz="4" w:space="0"/>
            </w:tcBorders>
            <w:noWrap w:val="0"/>
            <w:vAlign w:val="center"/>
          </w:tcPr>
          <w:p w14:paraId="72DC4EB9">
            <w:pPr>
              <w:spacing w:line="460" w:lineRule="exact"/>
              <w:jc w:val="center"/>
              <w:rPr>
                <w:rFonts w:ascii="宋体" w:hAnsi="宋体"/>
                <w:szCs w:val="21"/>
              </w:rPr>
            </w:pPr>
            <w:r>
              <w:rPr>
                <w:rFonts w:ascii="宋体" w:hAnsi="宋体"/>
                <w:szCs w:val="21"/>
              </w:rPr>
              <w:t>1.1.2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132774B">
            <w:pPr>
              <w:spacing w:line="400" w:lineRule="exact"/>
              <w:jc w:val="center"/>
              <w:rPr>
                <w:rFonts w:ascii="宋体" w:hAnsi="宋体"/>
                <w:color w:val="auto"/>
                <w:szCs w:val="21"/>
              </w:rPr>
            </w:pPr>
            <w:r>
              <w:rPr>
                <w:rFonts w:ascii="宋体" w:hAnsi="宋体"/>
                <w:color w:val="auto"/>
                <w:szCs w:val="21"/>
              </w:rPr>
              <w:t>招标人</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5FEB25D">
            <w:pPr>
              <w:spacing w:line="400" w:lineRule="exact"/>
              <w:rPr>
                <w:rFonts w:hint="eastAsia" w:ascii="宋体" w:hAnsi="宋体" w:cs="宋体"/>
                <w:color w:val="auto"/>
                <w:kern w:val="0"/>
                <w:szCs w:val="21"/>
              </w:rPr>
            </w:pPr>
            <w:r>
              <w:rPr>
                <w:rFonts w:ascii="宋体" w:hAnsi="宋体"/>
                <w:color w:val="auto"/>
                <w:szCs w:val="21"/>
              </w:rPr>
              <w:t>名称：</w:t>
            </w:r>
            <w:r>
              <w:rPr>
                <w:rFonts w:hint="eastAsia" w:ascii="宋体" w:hAnsi="宋体" w:cs="宋体"/>
                <w:color w:val="auto"/>
                <w:kern w:val="0"/>
                <w:szCs w:val="21"/>
              </w:rPr>
              <w:t>桐乡市梧桐街道经济园区开发有限公司</w:t>
            </w:r>
          </w:p>
          <w:p w14:paraId="3A41959F">
            <w:pPr>
              <w:spacing w:line="400" w:lineRule="exact"/>
              <w:rPr>
                <w:rFonts w:hint="eastAsia" w:ascii="宋体" w:hAnsi="宋体"/>
                <w:color w:val="auto"/>
                <w:szCs w:val="21"/>
              </w:rPr>
            </w:pPr>
            <w:r>
              <w:rPr>
                <w:rFonts w:ascii="宋体" w:hAnsi="宋体"/>
                <w:color w:val="auto"/>
                <w:szCs w:val="21"/>
              </w:rPr>
              <w:t>地址：</w:t>
            </w:r>
            <w:r>
              <w:rPr>
                <w:rFonts w:hint="eastAsia" w:ascii="宋体" w:hAnsi="宋体"/>
                <w:color w:val="auto"/>
                <w:szCs w:val="21"/>
              </w:rPr>
              <w:t>梧桐街道区域内</w:t>
            </w:r>
          </w:p>
          <w:p w14:paraId="3CF0CF98">
            <w:pPr>
              <w:spacing w:line="400" w:lineRule="exact"/>
              <w:rPr>
                <w:rFonts w:hint="eastAsia" w:ascii="宋体" w:hAnsi="宋体" w:cs="Arial"/>
                <w:bCs/>
                <w:color w:val="auto"/>
                <w:szCs w:val="21"/>
                <w:lang w:val="en-US" w:eastAsia="zh-CN"/>
              </w:rPr>
            </w:pPr>
            <w:r>
              <w:rPr>
                <w:rFonts w:ascii="宋体" w:hAnsi="宋体"/>
                <w:color w:val="auto"/>
                <w:szCs w:val="21"/>
                <w:highlight w:val="none"/>
              </w:rPr>
              <w:t>联系人：</w:t>
            </w:r>
            <w:r>
              <w:rPr>
                <w:rFonts w:hint="eastAsia" w:ascii="宋体" w:hAnsi="宋体" w:cs="仿宋_GB2312"/>
                <w:color w:val="auto"/>
                <w:kern w:val="0"/>
                <w:sz w:val="22"/>
                <w:szCs w:val="22"/>
                <w:highlight w:val="none"/>
                <w:lang w:val="en-US" w:eastAsia="zh-CN"/>
              </w:rPr>
              <w:t xml:space="preserve"> </w:t>
            </w:r>
            <w:r>
              <w:rPr>
                <w:rFonts w:hint="eastAsia" w:ascii="宋体" w:hAnsi="宋体" w:cs="Arial"/>
                <w:bCs/>
                <w:color w:val="auto"/>
                <w:szCs w:val="21"/>
                <w:lang w:val="en-US" w:eastAsia="zh-CN"/>
              </w:rPr>
              <w:t>钟先生</w:t>
            </w:r>
          </w:p>
          <w:p w14:paraId="28AFECC5">
            <w:pPr>
              <w:spacing w:line="360" w:lineRule="auto"/>
              <w:rPr>
                <w:rFonts w:hint="eastAsia" w:ascii="宋体" w:hAnsi="宋体" w:eastAsia="宋体"/>
                <w:color w:val="auto"/>
                <w:szCs w:val="21"/>
                <w:lang w:eastAsia="zh-CN"/>
              </w:rPr>
            </w:pPr>
            <w:r>
              <w:rPr>
                <w:rFonts w:hint="eastAsia" w:ascii="宋体" w:hAnsi="宋体"/>
                <w:color w:val="auto"/>
                <w:szCs w:val="21"/>
                <w:highlight w:val="none"/>
              </w:rPr>
              <w:t>联系电话：</w:t>
            </w:r>
            <w:r>
              <w:rPr>
                <w:rFonts w:hint="eastAsia" w:ascii="宋体" w:hAnsi="宋体" w:cs="Arial"/>
                <w:color w:val="auto"/>
                <w:szCs w:val="21"/>
                <w:lang w:val="en-US" w:eastAsia="zh-CN"/>
              </w:rPr>
              <w:t xml:space="preserve"> 0573-88983530</w:t>
            </w:r>
            <w:r>
              <w:rPr>
                <w:rFonts w:hint="eastAsia" w:ascii="宋体" w:hAnsi="宋体"/>
                <w:color w:val="auto"/>
                <w:szCs w:val="21"/>
                <w:highlight w:val="none"/>
                <w:lang w:val="en-US" w:eastAsia="zh-CN"/>
              </w:rPr>
              <w:t xml:space="preserve"> </w:t>
            </w:r>
          </w:p>
        </w:tc>
      </w:tr>
      <w:tr w14:paraId="755B96B6">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80D0DDE">
            <w:pPr>
              <w:spacing w:line="460" w:lineRule="exact"/>
              <w:jc w:val="center"/>
              <w:rPr>
                <w:rFonts w:ascii="宋体" w:hAnsi="宋体"/>
                <w:szCs w:val="21"/>
              </w:rPr>
            </w:pPr>
            <w:r>
              <w:rPr>
                <w:rFonts w:ascii="宋体" w:hAnsi="宋体"/>
                <w:szCs w:val="21"/>
              </w:rPr>
              <w:t>1.1.3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16829A0">
            <w:pPr>
              <w:spacing w:line="400" w:lineRule="exact"/>
              <w:jc w:val="center"/>
              <w:rPr>
                <w:rFonts w:ascii="宋体" w:hAnsi="宋体"/>
                <w:szCs w:val="21"/>
              </w:rPr>
            </w:pPr>
            <w:r>
              <w:rPr>
                <w:rFonts w:ascii="宋体" w:hAnsi="宋体"/>
                <w:szCs w:val="21"/>
              </w:rPr>
              <w:t>招标代理机构</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62F6540">
            <w:pPr>
              <w:spacing w:line="400" w:lineRule="exact"/>
              <w:rPr>
                <w:rFonts w:hint="eastAsia" w:ascii="宋体" w:hAnsi="宋体" w:eastAsia="宋体"/>
                <w:szCs w:val="21"/>
                <w:lang w:eastAsia="zh-CN"/>
              </w:rPr>
            </w:pPr>
            <w:r>
              <w:rPr>
                <w:rFonts w:ascii="宋体" w:hAnsi="宋体"/>
                <w:szCs w:val="21"/>
              </w:rPr>
              <w:t>名称：</w:t>
            </w:r>
            <w:r>
              <w:rPr>
                <w:rFonts w:hint="eastAsia" w:ascii="宋体" w:hAnsi="宋体"/>
                <w:szCs w:val="21"/>
                <w:lang w:eastAsia="zh-CN"/>
              </w:rPr>
              <w:t>嘉兴市银建工程咨询评估有限公司</w:t>
            </w:r>
          </w:p>
          <w:p w14:paraId="746DB87C">
            <w:pPr>
              <w:spacing w:line="400" w:lineRule="exact"/>
              <w:rPr>
                <w:rFonts w:ascii="宋体" w:hAnsi="宋体"/>
                <w:szCs w:val="21"/>
              </w:rPr>
            </w:pPr>
            <w:r>
              <w:rPr>
                <w:rFonts w:ascii="宋体" w:hAnsi="宋体"/>
                <w:szCs w:val="21"/>
              </w:rPr>
              <w:t>地址：</w:t>
            </w:r>
            <w:r>
              <w:rPr>
                <w:rFonts w:hint="eastAsia" w:ascii="宋体" w:hAnsi="宋体"/>
                <w:szCs w:val="21"/>
              </w:rPr>
              <w:t>桐乡市发展大道18号云融中心13楼</w:t>
            </w:r>
          </w:p>
          <w:p w14:paraId="48F48DA7">
            <w:pPr>
              <w:spacing w:line="400" w:lineRule="exact"/>
              <w:rPr>
                <w:rFonts w:ascii="宋体" w:hAnsi="宋体"/>
                <w:szCs w:val="21"/>
              </w:rPr>
            </w:pPr>
            <w:r>
              <w:rPr>
                <w:rFonts w:ascii="宋体" w:hAnsi="宋体"/>
                <w:szCs w:val="21"/>
              </w:rPr>
              <w:t>联系人</w:t>
            </w:r>
            <w:bookmarkStart w:id="27" w:name="EB0f0f6415dc8949b98b441f46428e15e6"/>
            <w:r>
              <w:rPr>
                <w:rFonts w:hint="eastAsia" w:ascii="宋体" w:hAnsi="宋体"/>
                <w:szCs w:val="21"/>
              </w:rPr>
              <w:t>：</w:t>
            </w:r>
            <w:bookmarkEnd w:id="27"/>
            <w:r>
              <w:rPr>
                <w:rFonts w:hint="eastAsia" w:ascii="宋体" w:hAnsi="宋体"/>
                <w:szCs w:val="21"/>
              </w:rPr>
              <w:t>金女士</w:t>
            </w:r>
          </w:p>
          <w:p w14:paraId="68A40990">
            <w:pPr>
              <w:spacing w:line="400" w:lineRule="exact"/>
              <w:rPr>
                <w:rFonts w:hint="eastAsia" w:ascii="宋体" w:hAnsi="宋体" w:eastAsia="宋体"/>
                <w:szCs w:val="21"/>
                <w:lang w:eastAsia="zh-CN"/>
              </w:rPr>
            </w:pPr>
            <w:r>
              <w:rPr>
                <w:rFonts w:ascii="宋体" w:hAnsi="宋体"/>
                <w:szCs w:val="21"/>
              </w:rPr>
              <w:t>电话：</w:t>
            </w:r>
            <w:bookmarkStart w:id="28" w:name="EB9c897c7748934d5ba7e02793367f2928"/>
            <w:r>
              <w:rPr>
                <w:rFonts w:hint="eastAsia" w:ascii="宋体" w:hAnsi="宋体"/>
                <w:szCs w:val="21"/>
              </w:rPr>
              <w:t>0573-</w:t>
            </w:r>
            <w:bookmarkEnd w:id="28"/>
            <w:r>
              <w:rPr>
                <w:rFonts w:hint="eastAsia" w:ascii="宋体" w:hAnsi="宋体"/>
                <w:szCs w:val="21"/>
                <w:lang w:eastAsia="zh-CN"/>
              </w:rPr>
              <w:t>88099123</w:t>
            </w:r>
            <w:r>
              <w:rPr>
                <w:rFonts w:hint="eastAsia" w:ascii="宋体" w:hAnsi="宋体"/>
                <w:szCs w:val="21"/>
              </w:rPr>
              <w:t xml:space="preserve"> 18368371089  （市府网：591089）</w:t>
            </w:r>
          </w:p>
        </w:tc>
      </w:tr>
      <w:tr w14:paraId="54137A91">
        <w:tblPrEx>
          <w:tblCellMar>
            <w:top w:w="0" w:type="dxa"/>
            <w:left w:w="108" w:type="dxa"/>
            <w:bottom w:w="0" w:type="dxa"/>
            <w:right w:w="108" w:type="dxa"/>
          </w:tblCellMar>
        </w:tblPrEx>
        <w:trPr>
          <w:trHeight w:val="46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151473A">
            <w:pPr>
              <w:spacing w:line="460" w:lineRule="exact"/>
              <w:jc w:val="center"/>
              <w:rPr>
                <w:rFonts w:ascii="宋体" w:hAnsi="宋体"/>
                <w:szCs w:val="21"/>
              </w:rPr>
            </w:pPr>
            <w:r>
              <w:rPr>
                <w:rFonts w:ascii="宋体" w:hAnsi="宋体"/>
                <w:szCs w:val="21"/>
              </w:rPr>
              <w:t>1.1.4</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C3EA3B6">
            <w:pPr>
              <w:spacing w:line="400" w:lineRule="exact"/>
              <w:rPr>
                <w:rFonts w:ascii="宋体" w:hAnsi="宋体"/>
                <w:szCs w:val="21"/>
              </w:rPr>
            </w:pPr>
            <w:r>
              <w:rPr>
                <w:rFonts w:hint="eastAsia" w:ascii="宋体" w:hAnsi="宋体"/>
                <w:szCs w:val="21"/>
              </w:rPr>
              <w:t xml:space="preserve">        </w:t>
            </w:r>
            <w:r>
              <w:rPr>
                <w:rFonts w:ascii="宋体" w:hAnsi="宋体"/>
                <w:szCs w:val="21"/>
              </w:rPr>
              <w:t>项目名称</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7A8D894">
            <w:pPr>
              <w:widowControl/>
              <w:spacing w:line="400" w:lineRule="exact"/>
              <w:rPr>
                <w:rFonts w:hint="eastAsia" w:ascii="宋体" w:hAnsi="宋体" w:eastAsia="宋体"/>
                <w:szCs w:val="21"/>
                <w:lang w:eastAsia="zh-CN"/>
              </w:rPr>
            </w:pPr>
            <w:r>
              <w:rPr>
                <w:rFonts w:hint="eastAsia" w:ascii="宋体" w:hAnsi="宋体"/>
                <w:szCs w:val="21"/>
                <w:lang w:eastAsia="zh-CN"/>
              </w:rPr>
              <w:t>梧桐街道2024-2026年度公益广告备选企业库</w:t>
            </w:r>
          </w:p>
        </w:tc>
      </w:tr>
      <w:tr w14:paraId="37A19C47">
        <w:tblPrEx>
          <w:tblCellMar>
            <w:top w:w="0" w:type="dxa"/>
            <w:left w:w="108" w:type="dxa"/>
            <w:bottom w:w="0" w:type="dxa"/>
            <w:right w:w="108" w:type="dxa"/>
          </w:tblCellMar>
        </w:tblPrEx>
        <w:trPr>
          <w:trHeight w:val="46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736A42E">
            <w:pPr>
              <w:spacing w:line="460" w:lineRule="exact"/>
              <w:jc w:val="center"/>
              <w:rPr>
                <w:rFonts w:ascii="宋体" w:hAnsi="宋体"/>
                <w:szCs w:val="21"/>
              </w:rPr>
            </w:pPr>
            <w:r>
              <w:rPr>
                <w:rFonts w:ascii="宋体" w:hAnsi="宋体"/>
                <w:szCs w:val="21"/>
              </w:rPr>
              <w:t>1.1.5</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FE50EC7">
            <w:pPr>
              <w:spacing w:line="400" w:lineRule="exact"/>
              <w:jc w:val="center"/>
              <w:rPr>
                <w:rFonts w:ascii="宋体" w:hAnsi="宋体"/>
                <w:szCs w:val="21"/>
              </w:rPr>
            </w:pPr>
            <w:r>
              <w:rPr>
                <w:rFonts w:ascii="宋体" w:hAnsi="宋体"/>
                <w:szCs w:val="21"/>
              </w:rPr>
              <w:t>建设地点</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BF1C3D1">
            <w:pPr>
              <w:widowControl/>
              <w:spacing w:line="400" w:lineRule="exact"/>
              <w:rPr>
                <w:rFonts w:hint="eastAsia" w:ascii="宋体" w:hAnsi="宋体" w:cs="宋体"/>
                <w:kern w:val="0"/>
                <w:szCs w:val="21"/>
              </w:rPr>
            </w:pPr>
            <w:r>
              <w:rPr>
                <w:rFonts w:hint="eastAsia" w:ascii="宋体" w:hAnsi="宋体" w:cs="宋体"/>
                <w:kern w:val="0"/>
                <w:szCs w:val="21"/>
              </w:rPr>
              <w:t>梧桐街道区域内</w:t>
            </w:r>
          </w:p>
        </w:tc>
      </w:tr>
      <w:tr w14:paraId="54D09ABD">
        <w:tblPrEx>
          <w:tblCellMar>
            <w:top w:w="0" w:type="dxa"/>
            <w:left w:w="108" w:type="dxa"/>
            <w:bottom w:w="0" w:type="dxa"/>
            <w:right w:w="108" w:type="dxa"/>
          </w:tblCellMar>
        </w:tblPrEx>
        <w:trPr>
          <w:trHeight w:val="46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B865AAF">
            <w:pPr>
              <w:spacing w:line="460" w:lineRule="exact"/>
              <w:jc w:val="center"/>
              <w:rPr>
                <w:rFonts w:ascii="宋体" w:hAnsi="宋体"/>
                <w:szCs w:val="21"/>
              </w:rPr>
            </w:pPr>
            <w:r>
              <w:rPr>
                <w:rFonts w:ascii="宋体" w:hAnsi="宋体"/>
                <w:szCs w:val="21"/>
              </w:rPr>
              <w:t>1.2.1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297FB14">
            <w:pPr>
              <w:spacing w:line="400" w:lineRule="exact"/>
              <w:jc w:val="center"/>
              <w:rPr>
                <w:rFonts w:ascii="宋体" w:hAnsi="宋体"/>
                <w:szCs w:val="21"/>
              </w:rPr>
            </w:pPr>
            <w:r>
              <w:rPr>
                <w:rFonts w:ascii="宋体" w:hAnsi="宋体"/>
                <w:szCs w:val="21"/>
              </w:rPr>
              <w:t>资金来源及比例</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49B9707">
            <w:pPr>
              <w:spacing w:line="400" w:lineRule="exact"/>
              <w:rPr>
                <w:rFonts w:ascii="宋体" w:hAnsi="宋体"/>
                <w:szCs w:val="21"/>
              </w:rPr>
            </w:pPr>
            <w:r>
              <w:rPr>
                <w:rFonts w:hint="eastAsia" w:ascii="宋体" w:hAnsi="宋体"/>
                <w:szCs w:val="21"/>
              </w:rPr>
              <w:t>自筹解决</w:t>
            </w:r>
          </w:p>
        </w:tc>
      </w:tr>
      <w:tr w14:paraId="536CF996">
        <w:tblPrEx>
          <w:tblCellMar>
            <w:top w:w="0" w:type="dxa"/>
            <w:left w:w="108" w:type="dxa"/>
            <w:bottom w:w="0" w:type="dxa"/>
            <w:right w:w="108" w:type="dxa"/>
          </w:tblCellMar>
        </w:tblPrEx>
        <w:trPr>
          <w:trHeight w:val="46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8DADFA6">
            <w:pPr>
              <w:spacing w:line="460" w:lineRule="exact"/>
              <w:jc w:val="center"/>
              <w:rPr>
                <w:rFonts w:ascii="宋体" w:hAnsi="宋体"/>
                <w:szCs w:val="21"/>
              </w:rPr>
            </w:pPr>
            <w:r>
              <w:rPr>
                <w:rFonts w:ascii="宋体" w:hAnsi="宋体"/>
                <w:szCs w:val="21"/>
              </w:rPr>
              <w:t>1.2.2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34C2C7FC">
            <w:pPr>
              <w:spacing w:line="400" w:lineRule="exact"/>
              <w:jc w:val="center"/>
              <w:rPr>
                <w:rFonts w:ascii="宋体" w:hAnsi="宋体"/>
                <w:szCs w:val="21"/>
              </w:rPr>
            </w:pPr>
            <w:r>
              <w:rPr>
                <w:rFonts w:ascii="宋体" w:hAnsi="宋体"/>
                <w:szCs w:val="21"/>
              </w:rPr>
              <w:t>资金落实情况</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CB2628E">
            <w:pPr>
              <w:spacing w:line="400" w:lineRule="exact"/>
              <w:rPr>
                <w:rFonts w:ascii="宋体" w:hAnsi="宋体"/>
                <w:szCs w:val="21"/>
              </w:rPr>
            </w:pPr>
            <w:r>
              <w:rPr>
                <w:rFonts w:ascii="宋体" w:hAnsi="宋体"/>
                <w:szCs w:val="21"/>
              </w:rPr>
              <w:t>已落实</w:t>
            </w:r>
          </w:p>
        </w:tc>
      </w:tr>
      <w:tr w14:paraId="1F2A9EAC">
        <w:tblPrEx>
          <w:tblCellMar>
            <w:top w:w="0" w:type="dxa"/>
            <w:left w:w="108" w:type="dxa"/>
            <w:bottom w:w="0" w:type="dxa"/>
            <w:right w:w="108" w:type="dxa"/>
          </w:tblCellMar>
        </w:tblPrEx>
        <w:trPr>
          <w:trHeight w:val="46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1DEBDF3">
            <w:pPr>
              <w:spacing w:line="460" w:lineRule="exact"/>
              <w:jc w:val="center"/>
              <w:rPr>
                <w:rFonts w:ascii="宋体" w:hAnsi="宋体"/>
                <w:szCs w:val="21"/>
              </w:rPr>
            </w:pPr>
            <w:r>
              <w:rPr>
                <w:rFonts w:ascii="宋体" w:hAnsi="宋体"/>
                <w:szCs w:val="21"/>
              </w:rPr>
              <w:t>1.3.1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567FB36">
            <w:pPr>
              <w:spacing w:line="400" w:lineRule="exact"/>
              <w:jc w:val="center"/>
              <w:rPr>
                <w:rFonts w:ascii="宋体" w:hAnsi="宋体"/>
                <w:color w:val="auto"/>
                <w:szCs w:val="21"/>
              </w:rPr>
            </w:pPr>
            <w:r>
              <w:rPr>
                <w:rFonts w:ascii="宋体" w:hAnsi="宋体"/>
                <w:color w:val="auto"/>
                <w:szCs w:val="21"/>
              </w:rPr>
              <w:t>招标范围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EB6DFC6">
            <w:pPr>
              <w:spacing w:line="400" w:lineRule="exact"/>
              <w:rPr>
                <w:color w:val="auto"/>
                <w:szCs w:val="21"/>
              </w:rPr>
            </w:pPr>
            <w:r>
              <w:rPr>
                <w:rFonts w:hint="eastAsia"/>
                <w:color w:val="auto"/>
                <w:szCs w:val="21"/>
              </w:rPr>
              <w:t>标志标牌、景观小品、宣传广告、宣传橱窗、宣传画册等设计制作及安装。</w:t>
            </w:r>
          </w:p>
        </w:tc>
      </w:tr>
      <w:tr w14:paraId="3C887576">
        <w:tblPrEx>
          <w:tblCellMar>
            <w:top w:w="0" w:type="dxa"/>
            <w:left w:w="108" w:type="dxa"/>
            <w:bottom w:w="0" w:type="dxa"/>
            <w:right w:w="108" w:type="dxa"/>
          </w:tblCellMar>
        </w:tblPrEx>
        <w:trPr>
          <w:trHeight w:val="80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C10D3F0">
            <w:pPr>
              <w:spacing w:line="460" w:lineRule="exact"/>
              <w:jc w:val="center"/>
              <w:rPr>
                <w:rFonts w:ascii="宋体" w:hAnsi="宋体"/>
                <w:szCs w:val="21"/>
              </w:rPr>
            </w:pPr>
            <w:r>
              <w:rPr>
                <w:rFonts w:ascii="宋体" w:hAnsi="宋体"/>
                <w:szCs w:val="21"/>
              </w:rPr>
              <w:t>1.3.2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7A713F4">
            <w:pPr>
              <w:spacing w:line="400" w:lineRule="exact"/>
              <w:jc w:val="center"/>
              <w:rPr>
                <w:rFonts w:ascii="宋体" w:hAnsi="宋体"/>
                <w:szCs w:val="21"/>
              </w:rPr>
            </w:pPr>
            <w:r>
              <w:rPr>
                <w:rFonts w:hint="eastAsia" w:ascii="宋体" w:hAnsi="宋体"/>
                <w:szCs w:val="21"/>
              </w:rPr>
              <w:t>服务期</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55578EB">
            <w:pPr>
              <w:spacing w:line="400" w:lineRule="exact"/>
              <w:rPr>
                <w:rFonts w:hint="eastAsia" w:ascii="宋体" w:hAnsi="宋体"/>
                <w:szCs w:val="21"/>
              </w:rPr>
            </w:pPr>
            <w:r>
              <w:rPr>
                <w:rFonts w:hint="eastAsia" w:cs="宋体"/>
                <w:kern w:val="0"/>
                <w:szCs w:val="21"/>
              </w:rPr>
              <w:t>合同签订之日起</w:t>
            </w:r>
            <w:r>
              <w:rPr>
                <w:rFonts w:hint="eastAsia" w:cs="宋体"/>
                <w:kern w:val="0"/>
                <w:szCs w:val="21"/>
                <w:lang w:val="en-US" w:eastAsia="zh-CN"/>
              </w:rPr>
              <w:t>2</w:t>
            </w:r>
            <w:r>
              <w:rPr>
                <w:rFonts w:hint="eastAsia" w:cs="宋体"/>
                <w:kern w:val="0"/>
                <w:szCs w:val="21"/>
              </w:rPr>
              <w:t>年（如果出现项目跨越该时段，则服务周期须截止至该项目服务完毕）</w:t>
            </w:r>
          </w:p>
        </w:tc>
      </w:tr>
      <w:tr w14:paraId="6130A41C">
        <w:tblPrEx>
          <w:tblCellMar>
            <w:top w:w="0" w:type="dxa"/>
            <w:left w:w="108" w:type="dxa"/>
            <w:bottom w:w="0" w:type="dxa"/>
            <w:right w:w="108" w:type="dxa"/>
          </w:tblCellMar>
        </w:tblPrEx>
        <w:trPr>
          <w:trHeight w:val="37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A643064">
            <w:pPr>
              <w:spacing w:line="460" w:lineRule="exact"/>
              <w:jc w:val="center"/>
              <w:rPr>
                <w:rFonts w:ascii="宋体" w:hAnsi="宋体"/>
                <w:szCs w:val="21"/>
              </w:rPr>
            </w:pPr>
            <w:r>
              <w:rPr>
                <w:rFonts w:ascii="宋体" w:hAnsi="宋体"/>
                <w:szCs w:val="21"/>
              </w:rPr>
              <w:t>1.3.3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255EC5F">
            <w:pPr>
              <w:spacing w:line="400" w:lineRule="exact"/>
              <w:jc w:val="center"/>
              <w:rPr>
                <w:rFonts w:ascii="宋体" w:hAnsi="宋体"/>
                <w:szCs w:val="21"/>
              </w:rPr>
            </w:pPr>
            <w:r>
              <w:rPr>
                <w:rFonts w:ascii="宋体" w:hAnsi="宋体"/>
                <w:szCs w:val="21"/>
              </w:rPr>
              <w:t>质量要求</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580C0041">
            <w:pPr>
              <w:spacing w:line="400" w:lineRule="exact"/>
              <w:rPr>
                <w:rFonts w:hint="eastAsia" w:ascii="宋体" w:hAnsi="宋体"/>
                <w:szCs w:val="21"/>
              </w:rPr>
            </w:pPr>
            <w:r>
              <w:rPr>
                <w:rFonts w:hint="eastAsia" w:ascii="Calibri" w:hAnsi="Calibri"/>
                <w:szCs w:val="21"/>
              </w:rPr>
              <w:t>合格</w:t>
            </w:r>
          </w:p>
        </w:tc>
      </w:tr>
      <w:tr w14:paraId="5264F2D6">
        <w:tblPrEx>
          <w:tblCellMar>
            <w:top w:w="0" w:type="dxa"/>
            <w:left w:w="108" w:type="dxa"/>
            <w:bottom w:w="0" w:type="dxa"/>
            <w:right w:w="108" w:type="dxa"/>
          </w:tblCellMar>
        </w:tblPrEx>
        <w:trPr>
          <w:trHeight w:val="148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925721E">
            <w:pPr>
              <w:spacing w:line="460" w:lineRule="exact"/>
              <w:jc w:val="center"/>
              <w:rPr>
                <w:rFonts w:ascii="宋体" w:hAnsi="宋体"/>
                <w:szCs w:val="21"/>
              </w:rPr>
            </w:pPr>
            <w:r>
              <w:rPr>
                <w:rFonts w:ascii="宋体" w:hAnsi="宋体"/>
                <w:szCs w:val="21"/>
              </w:rPr>
              <w:t>1.4.1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3F7E9216">
            <w:pPr>
              <w:spacing w:line="400" w:lineRule="exact"/>
              <w:jc w:val="center"/>
              <w:rPr>
                <w:rFonts w:ascii="宋体" w:hAnsi="宋体"/>
                <w:szCs w:val="21"/>
              </w:rPr>
            </w:pPr>
            <w:r>
              <w:rPr>
                <w:rFonts w:ascii="宋体" w:hAnsi="宋体"/>
                <w:szCs w:val="21"/>
              </w:rPr>
              <w:t>投标人资质条件、能力</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E122683">
            <w:pPr>
              <w:numPr>
                <w:ilvl w:val="0"/>
                <w:numId w:val="0"/>
              </w:numPr>
              <w:spacing w:line="400" w:lineRule="exact"/>
              <w:rPr>
                <w:rFonts w:hint="eastAsia" w:ascii="宋体" w:hAnsi="宋体"/>
                <w:spacing w:val="-6"/>
                <w:szCs w:val="21"/>
              </w:rPr>
            </w:pPr>
            <w:r>
              <w:rPr>
                <w:rFonts w:hint="eastAsia" w:ascii="宋体" w:hAnsi="宋体"/>
                <w:spacing w:val="-6"/>
                <w:szCs w:val="21"/>
                <w:lang w:val="en-US" w:eastAsia="zh-CN"/>
              </w:rPr>
              <w:t>1.</w:t>
            </w:r>
            <w:r>
              <w:rPr>
                <w:rFonts w:hint="eastAsia" w:ascii="宋体" w:hAnsi="宋体"/>
                <w:spacing w:val="-6"/>
                <w:szCs w:val="21"/>
              </w:rPr>
              <w:t>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tc>
      </w:tr>
      <w:tr w14:paraId="2B21101F">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D9E003E">
            <w:pPr>
              <w:spacing w:line="460" w:lineRule="exact"/>
              <w:jc w:val="center"/>
              <w:rPr>
                <w:rFonts w:ascii="宋体" w:hAnsi="宋体"/>
                <w:szCs w:val="21"/>
              </w:rPr>
            </w:pPr>
            <w:r>
              <w:rPr>
                <w:rFonts w:ascii="宋体" w:hAnsi="宋体"/>
                <w:szCs w:val="21"/>
              </w:rPr>
              <w:t>1.9.1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3120AB91">
            <w:pPr>
              <w:spacing w:line="400" w:lineRule="exact"/>
              <w:jc w:val="center"/>
              <w:rPr>
                <w:rFonts w:ascii="宋体" w:hAnsi="宋体"/>
                <w:spacing w:val="-6"/>
                <w:szCs w:val="21"/>
              </w:rPr>
            </w:pPr>
            <w:r>
              <w:rPr>
                <w:rFonts w:ascii="宋体" w:hAnsi="宋体"/>
                <w:spacing w:val="-6"/>
                <w:szCs w:val="21"/>
              </w:rPr>
              <w:t>踏勘现场</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F58703E">
            <w:pPr>
              <w:spacing w:line="400" w:lineRule="exact"/>
              <w:rPr>
                <w:rFonts w:hint="eastAsia" w:ascii="宋体" w:hAnsi="宋体"/>
                <w:spacing w:val="-6"/>
                <w:szCs w:val="21"/>
              </w:rPr>
            </w:pPr>
            <w:r>
              <w:rPr>
                <w:rFonts w:hint="eastAsia" w:ascii="宋体" w:hAnsi="宋体"/>
                <w:spacing w:val="-6"/>
                <w:szCs w:val="21"/>
              </w:rPr>
              <w:t>不组织，由投标人自行踏勘</w:t>
            </w:r>
          </w:p>
        </w:tc>
      </w:tr>
      <w:tr w14:paraId="54420A06">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32C328B">
            <w:pPr>
              <w:spacing w:line="460" w:lineRule="exact"/>
              <w:jc w:val="center"/>
              <w:rPr>
                <w:rFonts w:ascii="宋体" w:hAnsi="宋体"/>
                <w:szCs w:val="21"/>
              </w:rPr>
            </w:pPr>
            <w:r>
              <w:rPr>
                <w:rFonts w:ascii="宋体" w:hAnsi="宋体"/>
                <w:szCs w:val="21"/>
              </w:rPr>
              <w:t>1.10.1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D2E95D7">
            <w:pPr>
              <w:spacing w:line="400" w:lineRule="exact"/>
              <w:jc w:val="center"/>
              <w:rPr>
                <w:rFonts w:ascii="宋体" w:hAnsi="宋体"/>
                <w:szCs w:val="21"/>
              </w:rPr>
            </w:pPr>
            <w:r>
              <w:rPr>
                <w:rFonts w:ascii="宋体" w:hAnsi="宋体"/>
                <w:szCs w:val="21"/>
              </w:rPr>
              <w:t>投标预备会</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FA8B0FB">
            <w:pPr>
              <w:pStyle w:val="15"/>
              <w:topLinePunct/>
              <w:spacing w:line="400" w:lineRule="exact"/>
              <w:rPr>
                <w:rFonts w:hAnsi="宋体"/>
                <w:spacing w:val="-6"/>
                <w:sz w:val="21"/>
                <w:szCs w:val="21"/>
              </w:rPr>
            </w:pPr>
            <w:r>
              <w:rPr>
                <w:rFonts w:hint="eastAsia" w:hAnsi="宋体"/>
                <w:spacing w:val="-6"/>
                <w:sz w:val="21"/>
                <w:szCs w:val="21"/>
              </w:rPr>
              <w:t xml:space="preserve">不召开 </w:t>
            </w:r>
          </w:p>
        </w:tc>
      </w:tr>
      <w:tr w14:paraId="4E34C8D1">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29A83A3">
            <w:pPr>
              <w:spacing w:line="460" w:lineRule="exact"/>
              <w:jc w:val="center"/>
              <w:rPr>
                <w:rFonts w:ascii="宋体" w:hAnsi="宋体"/>
                <w:szCs w:val="21"/>
              </w:rPr>
            </w:pPr>
            <w:r>
              <w:rPr>
                <w:rFonts w:ascii="宋体" w:hAnsi="宋体"/>
                <w:szCs w:val="21"/>
              </w:rPr>
              <w:t>1.10.2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6941550">
            <w:pPr>
              <w:spacing w:line="400" w:lineRule="exact"/>
              <w:jc w:val="center"/>
              <w:rPr>
                <w:rFonts w:ascii="宋体" w:hAnsi="宋体"/>
                <w:szCs w:val="21"/>
              </w:rPr>
            </w:pPr>
            <w:r>
              <w:rPr>
                <w:rFonts w:ascii="宋体" w:hAnsi="宋体"/>
                <w:szCs w:val="21"/>
              </w:rPr>
              <w:t>投标人提出问题的截止时间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67C8A625">
            <w:pPr>
              <w:spacing w:line="400" w:lineRule="exact"/>
              <w:rPr>
                <w:rFonts w:ascii="宋体" w:hAnsi="宋体"/>
                <w:szCs w:val="21"/>
              </w:rPr>
            </w:pPr>
            <w:r>
              <w:rPr>
                <w:rFonts w:ascii="宋体" w:hAnsi="宋体"/>
                <w:szCs w:val="21"/>
              </w:rPr>
              <w:t>投标截止时间</w:t>
            </w:r>
            <w:r>
              <w:rPr>
                <w:rFonts w:hint="eastAsia" w:ascii="宋体" w:hAnsi="宋体"/>
                <w:szCs w:val="21"/>
                <w:lang w:val="en-US" w:eastAsia="zh-CN"/>
              </w:rPr>
              <w:t>3</w:t>
            </w:r>
            <w:r>
              <w:rPr>
                <w:rFonts w:ascii="宋体" w:hAnsi="宋体"/>
                <w:szCs w:val="21"/>
              </w:rPr>
              <w:t>日前</w:t>
            </w:r>
            <w:r>
              <w:rPr>
                <w:rFonts w:hint="eastAsia" w:ascii="宋体" w:hAnsi="宋体"/>
                <w:szCs w:val="21"/>
              </w:rPr>
              <w:t>（以收到日期为准）</w:t>
            </w:r>
            <w:r>
              <w:rPr>
                <w:rFonts w:ascii="宋体" w:hAnsi="宋体"/>
                <w:szCs w:val="21"/>
              </w:rPr>
              <w:t>以书面形式</w:t>
            </w:r>
            <w:r>
              <w:rPr>
                <w:rFonts w:hint="eastAsia" w:ascii="宋体" w:hAnsi="宋体"/>
                <w:szCs w:val="21"/>
                <w:lang w:val="en-US" w:eastAsia="zh-CN"/>
              </w:rPr>
              <w:t>发送邮件至634513690@qq.com</w:t>
            </w:r>
            <w:r>
              <w:rPr>
                <w:rFonts w:ascii="宋体" w:hAnsi="宋体"/>
                <w:szCs w:val="21"/>
              </w:rPr>
              <w:t>，逾期视为无疑问。</w:t>
            </w:r>
          </w:p>
        </w:tc>
      </w:tr>
      <w:tr w14:paraId="2C3BF827">
        <w:tblPrEx>
          <w:tblCellMar>
            <w:top w:w="0" w:type="dxa"/>
            <w:left w:w="108" w:type="dxa"/>
            <w:bottom w:w="0" w:type="dxa"/>
            <w:right w:w="108" w:type="dxa"/>
          </w:tblCellMar>
        </w:tblPrEx>
        <w:trPr>
          <w:trHeight w:val="42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45E1F1">
            <w:pPr>
              <w:spacing w:line="460" w:lineRule="exact"/>
              <w:jc w:val="center"/>
              <w:rPr>
                <w:rFonts w:ascii="宋体" w:hAnsi="宋体"/>
                <w:szCs w:val="21"/>
              </w:rPr>
            </w:pPr>
            <w:r>
              <w:rPr>
                <w:rFonts w:ascii="宋体" w:hAnsi="宋体"/>
                <w:szCs w:val="21"/>
              </w:rPr>
              <w:t>1.10.3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6329116">
            <w:pPr>
              <w:spacing w:line="400" w:lineRule="exact"/>
              <w:jc w:val="center"/>
              <w:rPr>
                <w:rFonts w:ascii="宋体" w:hAnsi="宋体"/>
                <w:szCs w:val="21"/>
              </w:rPr>
            </w:pPr>
            <w:r>
              <w:rPr>
                <w:rFonts w:ascii="宋体" w:hAnsi="宋体"/>
                <w:szCs w:val="21"/>
              </w:rPr>
              <w:t>招标人书面澄清的时间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A738658">
            <w:pPr>
              <w:spacing w:before="120" w:beforeLines="50" w:after="120" w:afterLines="50" w:line="400" w:lineRule="exact"/>
              <w:rPr>
                <w:rFonts w:ascii="宋体" w:hAnsi="宋体"/>
                <w:szCs w:val="21"/>
              </w:rPr>
            </w:pPr>
            <w:r>
              <w:rPr>
                <w:rFonts w:hint="eastAsia" w:ascii="宋体" w:hAnsi="宋体"/>
                <w:szCs w:val="21"/>
              </w:rPr>
              <w:t>投标截止日3天前（以发出日期为准）</w:t>
            </w:r>
          </w:p>
        </w:tc>
      </w:tr>
      <w:tr w14:paraId="45105526">
        <w:tblPrEx>
          <w:tblCellMar>
            <w:top w:w="0" w:type="dxa"/>
            <w:left w:w="108" w:type="dxa"/>
            <w:bottom w:w="0" w:type="dxa"/>
            <w:right w:w="108" w:type="dxa"/>
          </w:tblCellMar>
        </w:tblPrEx>
        <w:trPr>
          <w:trHeight w:val="55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F8E7E7E">
            <w:pPr>
              <w:spacing w:line="360" w:lineRule="exact"/>
              <w:jc w:val="center"/>
              <w:rPr>
                <w:rFonts w:ascii="宋体" w:hAnsi="宋体"/>
                <w:szCs w:val="21"/>
              </w:rPr>
            </w:pPr>
            <w:r>
              <w:rPr>
                <w:rFonts w:ascii="宋体" w:hAnsi="宋体"/>
                <w:szCs w:val="21"/>
              </w:rPr>
              <w:t>2.1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3169CC88">
            <w:pPr>
              <w:spacing w:line="400" w:lineRule="exact"/>
              <w:jc w:val="center"/>
              <w:rPr>
                <w:rFonts w:ascii="宋体" w:hAnsi="宋体"/>
                <w:szCs w:val="21"/>
              </w:rPr>
            </w:pPr>
            <w:r>
              <w:rPr>
                <w:rFonts w:ascii="宋体" w:hAnsi="宋体"/>
                <w:szCs w:val="21"/>
              </w:rPr>
              <w:t>构成招标文件的其他材料</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D3A552A">
            <w:pPr>
              <w:spacing w:line="400" w:lineRule="exact"/>
              <w:rPr>
                <w:rFonts w:ascii="宋体" w:hAnsi="宋体"/>
                <w:szCs w:val="21"/>
              </w:rPr>
            </w:pPr>
            <w:r>
              <w:rPr>
                <w:rFonts w:ascii="宋体" w:hAnsi="宋体"/>
                <w:spacing w:val="-6"/>
                <w:szCs w:val="21"/>
              </w:rPr>
              <w:t>招标的澄清、修改、</w:t>
            </w:r>
            <w:r>
              <w:rPr>
                <w:rFonts w:hint="eastAsia" w:ascii="宋体" w:hAnsi="宋体" w:cs="宋体"/>
                <w:kern w:val="0"/>
                <w:szCs w:val="21"/>
              </w:rPr>
              <w:t>补充</w:t>
            </w:r>
            <w:r>
              <w:rPr>
                <w:rFonts w:ascii="宋体" w:hAnsi="宋体"/>
                <w:spacing w:val="-6"/>
                <w:szCs w:val="21"/>
              </w:rPr>
              <w:t>（如有）</w:t>
            </w:r>
          </w:p>
        </w:tc>
      </w:tr>
      <w:tr w14:paraId="0481639E">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FED30DC">
            <w:pPr>
              <w:spacing w:line="460" w:lineRule="exact"/>
              <w:jc w:val="center"/>
              <w:rPr>
                <w:rFonts w:ascii="宋体" w:hAnsi="宋体"/>
                <w:szCs w:val="21"/>
              </w:rPr>
            </w:pPr>
            <w:r>
              <w:rPr>
                <w:rFonts w:ascii="宋体" w:hAnsi="宋体"/>
                <w:szCs w:val="21"/>
              </w:rPr>
              <w:t>2.2.1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D52A3CD">
            <w:pPr>
              <w:spacing w:line="400" w:lineRule="exact"/>
              <w:jc w:val="center"/>
              <w:rPr>
                <w:rFonts w:ascii="宋体" w:hAnsi="宋体"/>
                <w:szCs w:val="21"/>
              </w:rPr>
            </w:pPr>
            <w:r>
              <w:rPr>
                <w:rFonts w:ascii="宋体" w:hAnsi="宋体"/>
                <w:szCs w:val="21"/>
              </w:rPr>
              <w:t>投标人要求澄清招标文件的截止时间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6438F4D2">
            <w:pPr>
              <w:spacing w:line="400" w:lineRule="exact"/>
              <w:rPr>
                <w:rFonts w:ascii="宋体" w:hAnsi="宋体"/>
                <w:szCs w:val="21"/>
              </w:rPr>
            </w:pPr>
            <w:r>
              <w:rPr>
                <w:rFonts w:ascii="宋体" w:hAnsi="宋体"/>
                <w:szCs w:val="21"/>
              </w:rPr>
              <w:t>投标截止时间</w:t>
            </w:r>
            <w:r>
              <w:rPr>
                <w:rFonts w:hint="eastAsia" w:ascii="宋体" w:hAnsi="宋体"/>
                <w:szCs w:val="21"/>
                <w:lang w:val="en-US" w:eastAsia="zh-CN"/>
              </w:rPr>
              <w:t>3</w:t>
            </w:r>
            <w:r>
              <w:rPr>
                <w:rFonts w:ascii="宋体" w:hAnsi="宋体"/>
                <w:szCs w:val="21"/>
              </w:rPr>
              <w:t>日前</w:t>
            </w:r>
            <w:r>
              <w:rPr>
                <w:rFonts w:hint="eastAsia" w:ascii="宋体" w:hAnsi="宋体"/>
                <w:szCs w:val="21"/>
              </w:rPr>
              <w:t>（以收到日期为准）以书面形式发送邮件至634513690@qq.com</w:t>
            </w:r>
            <w:r>
              <w:rPr>
                <w:rFonts w:ascii="宋体" w:hAnsi="宋体"/>
                <w:szCs w:val="21"/>
              </w:rPr>
              <w:t>，逾期视为无疑问。</w:t>
            </w:r>
          </w:p>
        </w:tc>
      </w:tr>
      <w:tr w14:paraId="6662111B">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10245B8">
            <w:pPr>
              <w:spacing w:line="460" w:lineRule="exact"/>
              <w:jc w:val="center"/>
              <w:rPr>
                <w:rFonts w:ascii="宋体" w:hAnsi="宋体"/>
                <w:szCs w:val="21"/>
              </w:rPr>
            </w:pPr>
            <w:r>
              <w:rPr>
                <w:rFonts w:ascii="宋体" w:hAnsi="宋体"/>
                <w:szCs w:val="21"/>
              </w:rPr>
              <w:t>2.2.2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8794D08">
            <w:pPr>
              <w:spacing w:line="400" w:lineRule="exact"/>
              <w:jc w:val="center"/>
              <w:rPr>
                <w:rFonts w:ascii="宋体" w:hAnsi="宋体"/>
                <w:color w:val="auto"/>
                <w:szCs w:val="21"/>
                <w:highlight w:val="none"/>
              </w:rPr>
            </w:pPr>
            <w:r>
              <w:rPr>
                <w:rFonts w:ascii="宋体" w:hAnsi="宋体"/>
                <w:color w:val="auto"/>
                <w:szCs w:val="21"/>
                <w:highlight w:val="none"/>
              </w:rPr>
              <w:t>投标截止时间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8409357">
            <w:pPr>
              <w:spacing w:line="400" w:lineRule="exact"/>
              <w:rPr>
                <w:rFonts w:ascii="宋体" w:hAnsi="宋体"/>
                <w:b/>
                <w:color w:val="auto"/>
                <w:szCs w:val="21"/>
                <w:highlight w:val="none"/>
              </w:rPr>
            </w:pPr>
            <w:r>
              <w:rPr>
                <w:rFonts w:hint="eastAsia" w:ascii="宋体" w:hAnsi="宋体"/>
                <w:b/>
                <w:color w:val="auto"/>
                <w:highlight w:val="none"/>
              </w:rPr>
              <w:t>202</w:t>
            </w:r>
            <w:r>
              <w:rPr>
                <w:rFonts w:hint="eastAsia" w:ascii="宋体" w:hAnsi="宋体"/>
                <w:b/>
                <w:color w:val="auto"/>
                <w:highlight w:val="none"/>
                <w:lang w:val="en-US" w:eastAsia="zh-CN"/>
              </w:rPr>
              <w:t>4</w:t>
            </w:r>
            <w:r>
              <w:rPr>
                <w:rFonts w:ascii="宋体" w:hAnsi="宋体"/>
                <w:b/>
                <w:color w:val="auto"/>
                <w:highlight w:val="none"/>
              </w:rPr>
              <w:t>年</w:t>
            </w:r>
            <w:r>
              <w:rPr>
                <w:rFonts w:hint="eastAsia" w:ascii="宋体" w:hAnsi="宋体"/>
                <w:b/>
                <w:color w:val="auto"/>
                <w:highlight w:val="none"/>
                <w:lang w:val="en-US" w:eastAsia="zh-CN"/>
              </w:rPr>
              <w:t>8</w:t>
            </w:r>
            <w:r>
              <w:rPr>
                <w:rFonts w:ascii="宋体" w:hAnsi="宋体"/>
                <w:b/>
                <w:color w:val="auto"/>
                <w:highlight w:val="none"/>
              </w:rPr>
              <w:t>月</w:t>
            </w:r>
            <w:r>
              <w:rPr>
                <w:rFonts w:hint="eastAsia" w:ascii="宋体" w:hAnsi="宋体"/>
                <w:b/>
                <w:color w:val="auto"/>
                <w:highlight w:val="none"/>
                <w:lang w:val="en-US" w:eastAsia="zh-CN"/>
              </w:rPr>
              <w:t>14</w:t>
            </w:r>
            <w:r>
              <w:rPr>
                <w:rFonts w:hint="eastAsia" w:ascii="宋体" w:hAnsi="宋体"/>
                <w:b/>
                <w:color w:val="auto"/>
                <w:highlight w:val="none"/>
              </w:rPr>
              <w:t>日</w:t>
            </w:r>
            <w:r>
              <w:rPr>
                <w:rFonts w:hint="eastAsia" w:ascii="宋体" w:hAnsi="宋体"/>
                <w:b/>
                <w:color w:val="auto"/>
                <w:highlight w:val="none"/>
                <w:lang w:val="en-US" w:eastAsia="zh-CN"/>
              </w:rPr>
              <w:t>9</w:t>
            </w:r>
            <w:r>
              <w:rPr>
                <w:rFonts w:hint="eastAsia" w:ascii="宋体" w:hAnsi="宋体"/>
                <w:b/>
                <w:color w:val="auto"/>
                <w:highlight w:val="none"/>
              </w:rPr>
              <w:t xml:space="preserve">：00 </w:t>
            </w:r>
            <w:r>
              <w:rPr>
                <w:rFonts w:ascii="宋体" w:hAnsi="宋体"/>
                <w:b/>
                <w:color w:val="auto"/>
                <w:highlight w:val="none"/>
              </w:rPr>
              <w:t>时</w:t>
            </w:r>
          </w:p>
        </w:tc>
      </w:tr>
      <w:tr w14:paraId="2DCB3B0C">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4E12D70">
            <w:pPr>
              <w:spacing w:line="460" w:lineRule="exact"/>
              <w:jc w:val="center"/>
              <w:rPr>
                <w:rFonts w:ascii="宋体" w:hAnsi="宋体"/>
                <w:szCs w:val="21"/>
              </w:rPr>
            </w:pPr>
            <w:r>
              <w:rPr>
                <w:rFonts w:ascii="宋体" w:hAnsi="宋体"/>
                <w:szCs w:val="21"/>
              </w:rPr>
              <w:t>2.2.3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C0D759B">
            <w:pPr>
              <w:spacing w:line="400" w:lineRule="exact"/>
              <w:jc w:val="center"/>
              <w:rPr>
                <w:rFonts w:ascii="宋体" w:hAnsi="宋体"/>
                <w:szCs w:val="21"/>
              </w:rPr>
            </w:pPr>
            <w:r>
              <w:rPr>
                <w:rFonts w:ascii="宋体" w:hAnsi="宋体"/>
                <w:szCs w:val="21"/>
              </w:rPr>
              <w:t>投标人确认收到招标文件澄清的时间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26D02F09">
            <w:pPr>
              <w:spacing w:line="400" w:lineRule="exact"/>
              <w:rPr>
                <w:rFonts w:ascii="宋体" w:hAnsi="宋体"/>
                <w:szCs w:val="21"/>
              </w:rPr>
            </w:pPr>
            <w:r>
              <w:rPr>
                <w:rFonts w:ascii="宋体" w:hAnsi="宋体"/>
                <w:spacing w:val="-6"/>
                <w:szCs w:val="21"/>
              </w:rPr>
              <w:t>收到澄清后</w:t>
            </w:r>
            <w:r>
              <w:rPr>
                <w:rFonts w:hint="eastAsia" w:ascii="宋体" w:hAnsi="宋体"/>
                <w:b/>
                <w:spacing w:val="-6"/>
                <w:szCs w:val="21"/>
                <w:u w:val="single"/>
              </w:rPr>
              <w:t>1</w:t>
            </w:r>
            <w:r>
              <w:rPr>
                <w:rFonts w:ascii="宋体" w:hAnsi="宋体"/>
                <w:b/>
                <w:spacing w:val="-6"/>
                <w:szCs w:val="21"/>
                <w:u w:val="single"/>
              </w:rPr>
              <w:t>天内</w:t>
            </w:r>
            <w:r>
              <w:rPr>
                <w:rFonts w:ascii="宋体" w:hAnsi="宋体"/>
                <w:spacing w:val="-6"/>
                <w:szCs w:val="21"/>
              </w:rPr>
              <w:t>（以发出时间为准）</w:t>
            </w:r>
          </w:p>
        </w:tc>
      </w:tr>
      <w:tr w14:paraId="5D2BDA47">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F95C7B1">
            <w:pPr>
              <w:spacing w:line="460" w:lineRule="exact"/>
              <w:jc w:val="center"/>
              <w:rPr>
                <w:rFonts w:ascii="宋体" w:hAnsi="宋体"/>
                <w:szCs w:val="21"/>
              </w:rPr>
            </w:pPr>
            <w:r>
              <w:rPr>
                <w:rFonts w:ascii="宋体" w:hAnsi="宋体"/>
                <w:szCs w:val="21"/>
              </w:rPr>
              <w:t>2.3.2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F380DF2">
            <w:pPr>
              <w:spacing w:line="400" w:lineRule="exact"/>
              <w:jc w:val="center"/>
              <w:rPr>
                <w:rFonts w:ascii="宋体" w:hAnsi="宋体"/>
                <w:szCs w:val="21"/>
              </w:rPr>
            </w:pPr>
            <w:r>
              <w:rPr>
                <w:rFonts w:ascii="宋体" w:hAnsi="宋体"/>
                <w:szCs w:val="21"/>
              </w:rPr>
              <w:t>投标人确认收到招标文件修改的时间</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5F893E7">
            <w:pPr>
              <w:spacing w:line="400" w:lineRule="exact"/>
              <w:rPr>
                <w:rFonts w:ascii="宋体" w:hAnsi="宋体"/>
                <w:szCs w:val="21"/>
              </w:rPr>
            </w:pPr>
            <w:r>
              <w:rPr>
                <w:rFonts w:ascii="宋体" w:hAnsi="宋体"/>
                <w:spacing w:val="-6"/>
                <w:szCs w:val="21"/>
              </w:rPr>
              <w:t>收到修改后</w:t>
            </w:r>
            <w:r>
              <w:rPr>
                <w:rFonts w:hint="eastAsia" w:ascii="宋体" w:hAnsi="宋体"/>
                <w:b/>
                <w:spacing w:val="-6"/>
                <w:szCs w:val="21"/>
                <w:u w:val="single"/>
              </w:rPr>
              <w:t>1</w:t>
            </w:r>
            <w:r>
              <w:rPr>
                <w:rFonts w:ascii="宋体" w:hAnsi="宋体"/>
                <w:b/>
                <w:spacing w:val="-6"/>
                <w:szCs w:val="21"/>
                <w:u w:val="single"/>
              </w:rPr>
              <w:t>天内</w:t>
            </w:r>
            <w:r>
              <w:rPr>
                <w:rFonts w:ascii="宋体" w:hAnsi="宋体"/>
                <w:spacing w:val="-6"/>
                <w:szCs w:val="21"/>
              </w:rPr>
              <w:t>（以发出时间为准）</w:t>
            </w:r>
          </w:p>
        </w:tc>
      </w:tr>
      <w:tr w14:paraId="64E3DD4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26369F1">
            <w:pPr>
              <w:spacing w:line="460" w:lineRule="exact"/>
              <w:jc w:val="center"/>
              <w:rPr>
                <w:rFonts w:hint="eastAsia" w:ascii="宋体" w:hAnsi="宋体"/>
                <w:szCs w:val="21"/>
              </w:rPr>
            </w:pPr>
            <w:r>
              <w:rPr>
                <w:rFonts w:hint="eastAsia" w:ascii="宋体" w:hAnsi="宋体"/>
                <w:szCs w:val="21"/>
              </w:rPr>
              <w:t>3.1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2AD4A98">
            <w:pPr>
              <w:spacing w:line="400" w:lineRule="exact"/>
              <w:jc w:val="center"/>
              <w:rPr>
                <w:rFonts w:hint="eastAsia" w:ascii="宋体" w:hAnsi="宋体"/>
                <w:szCs w:val="21"/>
              </w:rPr>
            </w:pPr>
            <w:r>
              <w:rPr>
                <w:rFonts w:hint="eastAsia" w:ascii="宋体" w:hAnsi="宋体"/>
                <w:szCs w:val="21"/>
              </w:rPr>
              <w:t>投标文件的组成</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957F2AB">
            <w:pPr>
              <w:spacing w:line="380" w:lineRule="exact"/>
              <w:rPr>
                <w:rFonts w:hint="eastAsia" w:ascii="宋体" w:hAnsi="宋体"/>
                <w:szCs w:val="21"/>
              </w:rPr>
            </w:pPr>
            <w:r>
              <w:rPr>
                <w:rFonts w:hint="eastAsia" w:ascii="宋体" w:hAnsi="宋体"/>
                <w:szCs w:val="21"/>
              </w:rPr>
              <w:t>第3.1项更改为：</w:t>
            </w:r>
          </w:p>
          <w:p w14:paraId="0FC6B161">
            <w:pPr>
              <w:spacing w:before="120" w:beforeLines="50" w:after="120" w:afterLines="50" w:line="300" w:lineRule="exact"/>
              <w:rPr>
                <w:rFonts w:hint="eastAsia" w:ascii="宋体" w:hAnsi="宋体"/>
                <w:szCs w:val="21"/>
              </w:rPr>
            </w:pPr>
            <w:r>
              <w:rPr>
                <w:rFonts w:hint="eastAsia" w:ascii="宋体" w:hAnsi="宋体"/>
                <w:szCs w:val="21"/>
              </w:rPr>
              <w:t>3.1.1投标文件由商务标部分和技术标部分组成。</w:t>
            </w:r>
          </w:p>
          <w:p w14:paraId="6881B966">
            <w:pPr>
              <w:spacing w:before="120" w:beforeLines="50" w:after="120" w:afterLines="50" w:line="300" w:lineRule="exact"/>
              <w:rPr>
                <w:rFonts w:ascii="宋体" w:hAnsi="宋体"/>
                <w:szCs w:val="21"/>
              </w:rPr>
            </w:pPr>
            <w:r>
              <w:rPr>
                <w:rFonts w:hint="eastAsia" w:ascii="宋体" w:hAnsi="宋体"/>
                <w:szCs w:val="21"/>
              </w:rPr>
              <w:t>一、</w:t>
            </w:r>
            <w:r>
              <w:rPr>
                <w:rFonts w:ascii="宋体" w:hAnsi="宋体"/>
                <w:szCs w:val="21"/>
              </w:rPr>
              <w:t>商务标部分主要包括下列内容：</w:t>
            </w:r>
          </w:p>
          <w:p w14:paraId="380E5130">
            <w:pPr>
              <w:spacing w:before="120" w:beforeLines="50" w:after="120" w:afterLines="50" w:line="300" w:lineRule="exact"/>
              <w:rPr>
                <w:rFonts w:ascii="宋体" w:hAnsi="宋体"/>
                <w:bCs/>
                <w:szCs w:val="21"/>
              </w:rPr>
            </w:pPr>
            <w:r>
              <w:rPr>
                <w:rFonts w:hint="eastAsia" w:ascii="宋体" w:hAnsi="宋体"/>
                <w:bCs/>
                <w:szCs w:val="21"/>
              </w:rPr>
              <w:t>（一）</w:t>
            </w:r>
            <w:r>
              <w:rPr>
                <w:rFonts w:ascii="宋体" w:hAnsi="宋体"/>
                <w:bCs/>
                <w:szCs w:val="21"/>
              </w:rPr>
              <w:t>投标函；</w:t>
            </w:r>
          </w:p>
          <w:p w14:paraId="2642A130">
            <w:pPr>
              <w:spacing w:before="120" w:beforeLines="50" w:after="120" w:afterLines="50" w:line="300" w:lineRule="exact"/>
              <w:rPr>
                <w:rFonts w:hint="eastAsia" w:ascii="宋体" w:hAnsi="宋体"/>
                <w:bCs/>
                <w:szCs w:val="21"/>
              </w:rPr>
            </w:pPr>
            <w:r>
              <w:rPr>
                <w:rFonts w:hint="eastAsia" w:ascii="宋体" w:hAnsi="宋体"/>
                <w:bCs/>
                <w:szCs w:val="21"/>
              </w:rPr>
              <w:t>（二）投标人须知前附表规定的或投标人认为需要提交的其他资料。</w:t>
            </w:r>
          </w:p>
          <w:p w14:paraId="645C7058">
            <w:pPr>
              <w:spacing w:before="120" w:beforeLines="50" w:after="120" w:afterLines="50" w:line="300" w:lineRule="exact"/>
              <w:rPr>
                <w:rFonts w:ascii="宋体" w:hAnsi="宋体"/>
                <w:szCs w:val="21"/>
              </w:rPr>
            </w:pPr>
            <w:r>
              <w:rPr>
                <w:rFonts w:hint="eastAsia" w:ascii="宋体" w:hAnsi="宋体"/>
                <w:szCs w:val="21"/>
              </w:rPr>
              <w:t>二、</w:t>
            </w:r>
            <w:r>
              <w:rPr>
                <w:rFonts w:ascii="宋体" w:hAnsi="宋体"/>
                <w:szCs w:val="21"/>
              </w:rPr>
              <w:t>技术标部分主要包括下列内容：</w:t>
            </w:r>
          </w:p>
          <w:p w14:paraId="005BAA1A">
            <w:pPr>
              <w:spacing w:before="120" w:beforeLines="50" w:after="120" w:afterLines="50" w:line="300" w:lineRule="exact"/>
              <w:ind w:left="735" w:hanging="735" w:hangingChars="350"/>
              <w:rPr>
                <w:rFonts w:hint="eastAsia"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hint="eastAsia" w:ascii="宋体" w:hAnsi="宋体" w:cs="宋体"/>
                <w:color w:val="000000"/>
              </w:rPr>
              <w:t>法定代表人身份证明或附有法定代表人身份证明和委托代理人社保证明的授权委托书</w:t>
            </w:r>
          </w:p>
          <w:p w14:paraId="5305B1D9">
            <w:pPr>
              <w:spacing w:before="120" w:beforeLines="50" w:after="120" w:afterLines="50" w:line="300" w:lineRule="exact"/>
              <w:rPr>
                <w:rFonts w:hint="eastAsia" w:ascii="宋体" w:hAnsi="宋体"/>
                <w:szCs w:val="21"/>
              </w:rPr>
            </w:pPr>
            <w:r>
              <w:rPr>
                <w:rFonts w:hint="eastAsia" w:ascii="宋体" w:hAnsi="宋体"/>
                <w:szCs w:val="21"/>
              </w:rPr>
              <w:t>（二）项目实施方案</w:t>
            </w:r>
          </w:p>
          <w:p w14:paraId="193FFBC1">
            <w:pPr>
              <w:spacing w:before="120" w:beforeLines="50" w:after="120" w:afterLines="50" w:line="300" w:lineRule="exact"/>
              <w:rPr>
                <w:rFonts w:hint="eastAsia" w:ascii="宋体" w:hAnsi="宋体"/>
                <w:szCs w:val="21"/>
              </w:rPr>
            </w:pPr>
            <w:r>
              <w:rPr>
                <w:rFonts w:hint="eastAsia" w:ascii="宋体" w:hAnsi="宋体"/>
                <w:szCs w:val="21"/>
              </w:rPr>
              <w:t>（三）人员配备情况表</w:t>
            </w:r>
          </w:p>
          <w:p w14:paraId="6693ADA2">
            <w:pPr>
              <w:spacing w:before="120" w:beforeLines="50" w:after="120" w:afterLines="50" w:line="300" w:lineRule="exact"/>
              <w:rPr>
                <w:rFonts w:hint="eastAsia" w:ascii="宋体" w:hAnsi="宋体"/>
                <w:szCs w:val="21"/>
              </w:rPr>
            </w:pPr>
            <w:r>
              <w:rPr>
                <w:rFonts w:hint="eastAsia" w:ascii="宋体" w:hAnsi="宋体"/>
                <w:szCs w:val="21"/>
              </w:rPr>
              <w:t>（四）</w:t>
            </w:r>
            <w:r>
              <w:rPr>
                <w:rFonts w:ascii="宋体" w:hAnsi="宋体"/>
                <w:szCs w:val="21"/>
              </w:rPr>
              <w:t>资格审查资料</w:t>
            </w:r>
            <w:r>
              <w:rPr>
                <w:rFonts w:hint="eastAsia" w:ascii="宋体" w:hAnsi="宋体"/>
                <w:szCs w:val="21"/>
              </w:rPr>
              <w:t>：</w:t>
            </w:r>
          </w:p>
          <w:p w14:paraId="2E7C9D97">
            <w:pPr>
              <w:spacing w:before="120" w:beforeLines="50" w:after="120" w:afterLines="50" w:line="300" w:lineRule="exact"/>
              <w:ind w:firstLine="210" w:firstLineChars="100"/>
              <w:rPr>
                <w:rFonts w:hint="eastAsia" w:ascii="宋体" w:hAnsi="宋体"/>
                <w:szCs w:val="21"/>
              </w:rPr>
            </w:pPr>
            <w:r>
              <w:rPr>
                <w:rFonts w:hint="eastAsia" w:ascii="宋体" w:hAnsi="宋体"/>
                <w:szCs w:val="21"/>
              </w:rPr>
              <w:t>（1）投标人基本情况表</w:t>
            </w:r>
          </w:p>
          <w:p w14:paraId="338ACF75">
            <w:pPr>
              <w:spacing w:before="120" w:beforeLines="50" w:after="120" w:afterLines="50" w:line="300" w:lineRule="exact"/>
              <w:ind w:firstLine="210" w:firstLineChars="1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）其他资格审查资料（如有）</w:t>
            </w:r>
          </w:p>
          <w:p w14:paraId="1A23A828">
            <w:pPr>
              <w:spacing w:before="120" w:beforeLines="50" w:after="120" w:afterLines="50" w:line="300" w:lineRule="exact"/>
              <w:rPr>
                <w:rFonts w:hint="eastAsia" w:ascii="宋体" w:hAnsi="宋体"/>
                <w:szCs w:val="21"/>
              </w:rPr>
            </w:pPr>
            <w:r>
              <w:rPr>
                <w:rFonts w:hint="eastAsia" w:ascii="宋体" w:hAnsi="宋体"/>
                <w:szCs w:val="21"/>
              </w:rPr>
              <w:t>（五）后期服务承诺</w:t>
            </w:r>
          </w:p>
          <w:p w14:paraId="093B3E8C">
            <w:pPr>
              <w:spacing w:before="120" w:beforeLines="50" w:after="120" w:afterLines="50" w:line="300" w:lineRule="exact"/>
              <w:rPr>
                <w:rFonts w:hint="eastAsia" w:ascii="宋体" w:hAnsi="宋体"/>
                <w:szCs w:val="21"/>
              </w:rPr>
            </w:pPr>
            <w:r>
              <w:rPr>
                <w:rFonts w:hint="eastAsia" w:ascii="宋体" w:hAnsi="宋体"/>
                <w:szCs w:val="21"/>
              </w:rPr>
              <w:t>（六）</w:t>
            </w:r>
            <w:r>
              <w:rPr>
                <w:rFonts w:ascii="宋体" w:hAnsi="宋体"/>
                <w:szCs w:val="21"/>
              </w:rPr>
              <w:t>投标人须知前附表规定的或投标人认为需要提交的其他资料。</w:t>
            </w:r>
          </w:p>
          <w:p w14:paraId="397FAEF6">
            <w:pPr>
              <w:spacing w:before="120" w:beforeLines="50" w:after="120" w:afterLines="50" w:line="300" w:lineRule="exact"/>
              <w:rPr>
                <w:rFonts w:hint="eastAsia" w:ascii="宋体" w:hAnsi="宋体"/>
                <w:szCs w:val="21"/>
              </w:rPr>
            </w:pPr>
            <w:r>
              <w:rPr>
                <w:rFonts w:hint="eastAsia" w:ascii="宋体" w:hAnsi="宋体"/>
                <w:szCs w:val="21"/>
              </w:rPr>
              <w:t>3.1.1</w:t>
            </w:r>
            <w:r>
              <w:rPr>
                <w:rFonts w:ascii="宋体" w:hAnsi="宋体"/>
                <w:szCs w:val="21"/>
              </w:rPr>
              <w:t>构成投标文件的其他材料</w:t>
            </w:r>
            <w:r>
              <w:rPr>
                <w:rFonts w:hint="eastAsia" w:ascii="宋体" w:hAnsi="宋体"/>
                <w:szCs w:val="21"/>
              </w:rPr>
              <w:t>：</w:t>
            </w:r>
          </w:p>
          <w:p w14:paraId="6836CCE2">
            <w:pPr>
              <w:spacing w:line="300" w:lineRule="exact"/>
              <w:jc w:val="left"/>
              <w:rPr>
                <w:rFonts w:hint="eastAsia" w:ascii="宋体" w:hAnsi="宋体"/>
                <w:szCs w:val="21"/>
              </w:rPr>
            </w:pPr>
            <w:r>
              <w:rPr>
                <w:rFonts w:hint="eastAsia" w:ascii="宋体" w:hAnsi="宋体"/>
                <w:szCs w:val="21"/>
              </w:rPr>
              <w:t>投标人应评标委员会要求作出的书面澄清、说明、补正（如有）。</w:t>
            </w:r>
          </w:p>
        </w:tc>
      </w:tr>
      <w:tr w14:paraId="5331223F">
        <w:tblPrEx>
          <w:tblCellMar>
            <w:top w:w="0" w:type="dxa"/>
            <w:left w:w="108" w:type="dxa"/>
            <w:bottom w:w="0" w:type="dxa"/>
            <w:right w:w="108" w:type="dxa"/>
          </w:tblCellMar>
        </w:tblPrEx>
        <w:trPr>
          <w:trHeight w:val="462"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E9432EA">
            <w:pPr>
              <w:spacing w:line="460" w:lineRule="exact"/>
              <w:jc w:val="center"/>
              <w:rPr>
                <w:rFonts w:hint="eastAsia" w:ascii="宋体" w:hAnsi="宋体"/>
                <w:szCs w:val="21"/>
              </w:rPr>
            </w:pPr>
            <w:r>
              <w:rPr>
                <w:rFonts w:hint="eastAsia" w:ascii="宋体" w:hAnsi="宋体"/>
                <w:szCs w:val="21"/>
              </w:rPr>
              <w:t>3.2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CC4D358">
            <w:pPr>
              <w:spacing w:line="400" w:lineRule="exact"/>
              <w:jc w:val="center"/>
              <w:rPr>
                <w:rFonts w:hint="eastAsia" w:ascii="宋体" w:hAnsi="宋体"/>
                <w:szCs w:val="21"/>
              </w:rPr>
            </w:pPr>
            <w:r>
              <w:rPr>
                <w:rFonts w:hint="eastAsia" w:ascii="宋体" w:hAnsi="宋体"/>
                <w:szCs w:val="21"/>
              </w:rPr>
              <w:t>投标报价</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73C3E0B">
            <w:pPr>
              <w:spacing w:line="400" w:lineRule="exact"/>
              <w:rPr>
                <w:rFonts w:hint="eastAsia" w:ascii="宋体" w:hAnsi="宋体"/>
                <w:szCs w:val="21"/>
              </w:rPr>
            </w:pPr>
            <w:r>
              <w:rPr>
                <w:rFonts w:hint="eastAsia" w:ascii="宋体" w:hAnsi="宋体"/>
                <w:szCs w:val="21"/>
              </w:rPr>
              <w:t>第</w:t>
            </w:r>
            <w:r>
              <w:rPr>
                <w:rFonts w:ascii="宋体" w:hAnsi="宋体"/>
                <w:szCs w:val="21"/>
              </w:rPr>
              <w:t>3.2.</w:t>
            </w:r>
            <w:r>
              <w:rPr>
                <w:rFonts w:hint="eastAsia" w:ascii="宋体" w:hAnsi="宋体"/>
                <w:szCs w:val="21"/>
              </w:rPr>
              <w:t>1项细化为：</w:t>
            </w:r>
          </w:p>
          <w:p w14:paraId="1F80E0DB">
            <w:pPr>
              <w:spacing w:line="400" w:lineRule="exact"/>
              <w:rPr>
                <w:rFonts w:hint="eastAsia" w:ascii="宋体" w:hAnsi="宋体"/>
                <w:b/>
                <w:bCs/>
                <w:color w:val="auto"/>
                <w:szCs w:val="21"/>
              </w:rPr>
            </w:pPr>
            <w:r>
              <w:rPr>
                <w:rFonts w:hint="eastAsia" w:ascii="宋体" w:hAnsi="宋体"/>
                <w:b/>
                <w:bCs/>
                <w:color w:val="auto"/>
                <w:szCs w:val="21"/>
              </w:rPr>
              <w:t>1.</w:t>
            </w:r>
            <w:r>
              <w:rPr>
                <w:rFonts w:hint="eastAsia"/>
                <w:b/>
                <w:bCs/>
                <w:color w:val="auto"/>
              </w:rPr>
              <w:t xml:space="preserve"> </w:t>
            </w:r>
            <w:r>
              <w:rPr>
                <w:rFonts w:hint="eastAsia" w:ascii="宋体" w:hAnsi="宋体"/>
                <w:b/>
                <w:bCs/>
                <w:color w:val="auto"/>
                <w:szCs w:val="21"/>
              </w:rPr>
              <w:t>本项目报价设置上限投标限制费率：上限费率为95%，投标费率超出上限费率的，作否决投标处理。</w:t>
            </w:r>
          </w:p>
          <w:p w14:paraId="01A74F23">
            <w:pPr>
              <w:spacing w:line="400" w:lineRule="exact"/>
              <w:rPr>
                <w:rFonts w:hint="eastAsia" w:ascii="宋体" w:hAnsi="宋体"/>
                <w:b/>
                <w:bCs/>
                <w:color w:val="auto"/>
                <w:szCs w:val="21"/>
              </w:rPr>
            </w:pPr>
            <w:r>
              <w:rPr>
                <w:rFonts w:hint="eastAsia" w:ascii="宋体" w:hAnsi="宋体"/>
                <w:b/>
                <w:bCs/>
                <w:color w:val="auto"/>
                <w:szCs w:val="21"/>
              </w:rPr>
              <w:t>注：投标费率最多可保留二位小数</w:t>
            </w:r>
            <w:r>
              <w:rPr>
                <w:rFonts w:hint="eastAsia" w:ascii="宋体" w:hAnsi="宋体"/>
                <w:b/>
                <w:bCs/>
                <w:color w:val="auto"/>
                <w:szCs w:val="21"/>
                <w:lang w:eastAsia="zh-CN"/>
              </w:rPr>
              <w:t>（</w:t>
            </w:r>
            <w:r>
              <w:rPr>
                <w:rFonts w:hint="eastAsia" w:ascii="宋体" w:hAnsi="宋体"/>
                <w:b/>
                <w:bCs/>
                <w:color w:val="auto"/>
                <w:szCs w:val="21"/>
                <w:lang w:val="en-US" w:eastAsia="zh-CN"/>
              </w:rPr>
              <w:t>例如：00.00%</w:t>
            </w:r>
            <w:r>
              <w:rPr>
                <w:rFonts w:hint="eastAsia" w:ascii="宋体" w:hAnsi="宋体"/>
                <w:b/>
                <w:bCs/>
                <w:color w:val="auto"/>
                <w:szCs w:val="21"/>
                <w:lang w:eastAsia="zh-CN"/>
              </w:rPr>
              <w:t>）</w:t>
            </w:r>
            <w:r>
              <w:rPr>
                <w:rFonts w:hint="eastAsia" w:ascii="宋体" w:hAnsi="宋体"/>
                <w:b/>
                <w:bCs/>
                <w:color w:val="auto"/>
                <w:szCs w:val="21"/>
              </w:rPr>
              <w:t>。</w:t>
            </w:r>
          </w:p>
          <w:p w14:paraId="178E80ED">
            <w:pPr>
              <w:spacing w:line="400" w:lineRule="exact"/>
              <w:rPr>
                <w:rFonts w:hint="eastAsia" w:ascii="宋体" w:hAnsi="宋体"/>
                <w:szCs w:val="21"/>
              </w:rPr>
            </w:pPr>
            <w:r>
              <w:rPr>
                <w:rFonts w:hint="eastAsia" w:ascii="宋体" w:hAnsi="宋体"/>
                <w:szCs w:val="21"/>
              </w:rPr>
              <w:t>2.投标人根据招标文件及有关的技术文件，结合各投标人的实力及投入本项目的技术力量进行投标，并承担投标费率的全部风险责任。</w:t>
            </w:r>
          </w:p>
          <w:p w14:paraId="219B88A7">
            <w:pPr>
              <w:spacing w:line="400" w:lineRule="exact"/>
              <w:rPr>
                <w:rFonts w:hint="eastAsia" w:ascii="宋体" w:hAnsi="宋体"/>
                <w:szCs w:val="21"/>
              </w:rPr>
            </w:pPr>
            <w:r>
              <w:rPr>
                <w:rFonts w:hint="eastAsia" w:ascii="宋体" w:hAnsi="宋体"/>
                <w:szCs w:val="21"/>
              </w:rPr>
              <w:t>3.项目服务费用应为完成本项目相关设计、制作及安装的全部内容，包括设计费用、广告制作费用、广告安装费用、现场办公、交通、通讯设备及费用、生活设施以及可能发生的各种费用等。</w:t>
            </w:r>
          </w:p>
          <w:p w14:paraId="17C9727F">
            <w:pPr>
              <w:spacing w:line="400" w:lineRule="exact"/>
              <w:rPr>
                <w:rFonts w:hint="eastAsia" w:ascii="宋体" w:hAnsi="宋体"/>
                <w:b/>
                <w:color w:val="FF0000"/>
                <w:szCs w:val="21"/>
              </w:rPr>
            </w:pPr>
            <w:r>
              <w:rPr>
                <w:rFonts w:hint="eastAsia" w:ascii="宋体" w:hAnsi="宋体"/>
                <w:szCs w:val="21"/>
              </w:rPr>
              <w:t>4.本项目所指费率即为折扣。</w:t>
            </w:r>
          </w:p>
        </w:tc>
      </w:tr>
      <w:tr w14:paraId="6484DA94">
        <w:tblPrEx>
          <w:tblCellMar>
            <w:top w:w="0" w:type="dxa"/>
            <w:left w:w="108" w:type="dxa"/>
            <w:bottom w:w="0" w:type="dxa"/>
            <w:right w:w="108" w:type="dxa"/>
          </w:tblCellMar>
        </w:tblPrEx>
        <w:trPr>
          <w:trHeight w:val="424"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D680D25">
            <w:pPr>
              <w:spacing w:line="360" w:lineRule="auto"/>
              <w:jc w:val="center"/>
              <w:rPr>
                <w:rFonts w:ascii="宋体" w:hAnsi="宋体"/>
                <w:szCs w:val="21"/>
              </w:rPr>
            </w:pPr>
            <w:r>
              <w:rPr>
                <w:rFonts w:ascii="宋体" w:hAnsi="宋体"/>
                <w:szCs w:val="21"/>
              </w:rPr>
              <w:t>3.4.1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363E9D38">
            <w:pPr>
              <w:spacing w:line="400" w:lineRule="exact"/>
              <w:jc w:val="center"/>
              <w:rPr>
                <w:rFonts w:ascii="宋体" w:hAnsi="宋体"/>
                <w:szCs w:val="21"/>
              </w:rPr>
            </w:pPr>
            <w:r>
              <w:rPr>
                <w:rFonts w:ascii="宋体" w:hAnsi="宋体"/>
                <w:szCs w:val="21"/>
              </w:rPr>
              <w:t>投标保证金</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3E8DCB7">
            <w:pPr>
              <w:spacing w:line="440" w:lineRule="exact"/>
              <w:rPr>
                <w:rFonts w:hint="eastAsia" w:ascii="宋体" w:hAnsi="宋体"/>
                <w:b/>
                <w:szCs w:val="21"/>
              </w:rPr>
            </w:pPr>
            <w:r>
              <w:rPr>
                <w:rFonts w:hint="eastAsia" w:ascii="宋体" w:hAnsi="宋体"/>
                <w:b/>
              </w:rPr>
              <w:t>/</w:t>
            </w:r>
          </w:p>
        </w:tc>
      </w:tr>
      <w:tr w14:paraId="7768940C">
        <w:tblPrEx>
          <w:tblCellMar>
            <w:top w:w="0" w:type="dxa"/>
            <w:left w:w="108" w:type="dxa"/>
            <w:bottom w:w="0" w:type="dxa"/>
            <w:right w:w="108" w:type="dxa"/>
          </w:tblCellMar>
        </w:tblPrEx>
        <w:trPr>
          <w:trHeight w:val="97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CECD803">
            <w:pPr>
              <w:spacing w:line="360" w:lineRule="auto"/>
              <w:jc w:val="center"/>
              <w:rPr>
                <w:rFonts w:hint="eastAsia" w:ascii="宋体" w:hAnsi="宋体"/>
                <w:szCs w:val="21"/>
              </w:rPr>
            </w:pPr>
            <w:r>
              <w:rPr>
                <w:rFonts w:hint="eastAsia" w:ascii="宋体" w:hAnsi="宋体"/>
                <w:szCs w:val="21"/>
              </w:rPr>
              <w:t>3.5</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8C32F05">
            <w:pPr>
              <w:spacing w:line="400" w:lineRule="exact"/>
              <w:jc w:val="center"/>
              <w:rPr>
                <w:rFonts w:ascii="宋体" w:hAnsi="宋体"/>
                <w:szCs w:val="21"/>
              </w:rPr>
            </w:pPr>
            <w:r>
              <w:rPr>
                <w:rFonts w:hint="eastAsia" w:ascii="宋体" w:hAnsi="宋体"/>
              </w:rPr>
              <w:t>投标人基本资料</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2C8E24BF">
            <w:pPr>
              <w:adjustRightInd w:val="0"/>
              <w:snapToGrid w:val="0"/>
              <w:spacing w:before="120" w:beforeLines="50" w:after="120" w:afterLines="50" w:line="400" w:lineRule="exact"/>
              <w:jc w:val="left"/>
              <w:rPr>
                <w:rFonts w:hint="default" w:eastAsia="宋体"/>
                <w:b/>
                <w:lang w:val="en-US" w:eastAsia="zh-CN"/>
              </w:rPr>
            </w:pPr>
            <w:r>
              <w:rPr>
                <w:rFonts w:hint="eastAsia"/>
                <w:b/>
              </w:rPr>
              <w:t>“投标人基本情况表”后应提供有效的投标人营业执照副本复印件</w:t>
            </w:r>
          </w:p>
        </w:tc>
      </w:tr>
      <w:tr w14:paraId="23EA0853">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4BFF503">
            <w:pPr>
              <w:spacing w:line="360" w:lineRule="auto"/>
              <w:jc w:val="center"/>
              <w:rPr>
                <w:rFonts w:ascii="宋体" w:hAnsi="宋体"/>
                <w:szCs w:val="21"/>
              </w:rPr>
            </w:pPr>
            <w:r>
              <w:rPr>
                <w:rFonts w:ascii="宋体" w:hAnsi="宋体"/>
                <w:szCs w:val="21"/>
              </w:rPr>
              <w:t>3.6.3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08E2702E">
            <w:pPr>
              <w:spacing w:line="400" w:lineRule="exact"/>
              <w:jc w:val="center"/>
              <w:rPr>
                <w:rFonts w:ascii="宋体" w:hAnsi="宋体"/>
                <w:szCs w:val="21"/>
              </w:rPr>
            </w:pPr>
            <w:r>
              <w:rPr>
                <w:rFonts w:ascii="宋体" w:hAnsi="宋体"/>
                <w:szCs w:val="21"/>
              </w:rPr>
              <w:t>签字或盖章要求</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6A83105">
            <w:pPr>
              <w:spacing w:line="400" w:lineRule="exact"/>
              <w:rPr>
                <w:rFonts w:hint="eastAsia" w:ascii="宋体" w:hAnsi="宋体"/>
                <w:b/>
                <w:szCs w:val="21"/>
              </w:rPr>
            </w:pPr>
            <w:r>
              <w:rPr>
                <w:rFonts w:hint="eastAsia" w:ascii="宋体" w:hAnsi="宋体"/>
                <w:b/>
                <w:szCs w:val="21"/>
              </w:rPr>
              <w:t>招标文件提供的第八章投标文件格式中有注明签字或盖章的必须按格式要求签字、盖章。</w:t>
            </w:r>
          </w:p>
        </w:tc>
      </w:tr>
      <w:tr w14:paraId="3BAEA911">
        <w:tblPrEx>
          <w:tblCellMar>
            <w:top w:w="0" w:type="dxa"/>
            <w:left w:w="108" w:type="dxa"/>
            <w:bottom w:w="0" w:type="dxa"/>
            <w:right w:w="108" w:type="dxa"/>
          </w:tblCellMar>
        </w:tblPrEx>
        <w:trPr>
          <w:trHeight w:val="63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C831B52">
            <w:pPr>
              <w:spacing w:line="360" w:lineRule="auto"/>
              <w:jc w:val="center"/>
              <w:rPr>
                <w:rFonts w:ascii="宋体" w:hAnsi="宋体"/>
                <w:szCs w:val="21"/>
              </w:rPr>
            </w:pPr>
            <w:r>
              <w:rPr>
                <w:rFonts w:ascii="宋体" w:hAnsi="宋体"/>
                <w:szCs w:val="21"/>
              </w:rPr>
              <w:t>3.6.4</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250D7E89">
            <w:pPr>
              <w:spacing w:line="400" w:lineRule="exact"/>
              <w:jc w:val="center"/>
              <w:rPr>
                <w:rFonts w:ascii="宋体" w:hAnsi="宋体"/>
                <w:szCs w:val="21"/>
              </w:rPr>
            </w:pPr>
            <w:r>
              <w:rPr>
                <w:rFonts w:ascii="宋体" w:hAnsi="宋体"/>
                <w:szCs w:val="21"/>
              </w:rPr>
              <w:t>投标文件份数</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443E2D9">
            <w:pPr>
              <w:spacing w:line="400" w:lineRule="exact"/>
              <w:rPr>
                <w:rFonts w:hint="eastAsia" w:ascii="宋体" w:hAnsi="宋体"/>
                <w:b/>
                <w:szCs w:val="21"/>
              </w:rPr>
            </w:pPr>
            <w:r>
              <w:rPr>
                <w:rFonts w:hint="eastAsia" w:ascii="宋体" w:hAnsi="宋体"/>
                <w:b/>
                <w:szCs w:val="21"/>
              </w:rPr>
              <w:t>技术标正本1份，副本3份；</w:t>
            </w:r>
          </w:p>
          <w:p w14:paraId="1F66A3B8">
            <w:pPr>
              <w:spacing w:line="400" w:lineRule="exact"/>
              <w:rPr>
                <w:rFonts w:hint="eastAsia" w:ascii="宋体" w:hAnsi="宋体"/>
                <w:b/>
                <w:szCs w:val="21"/>
              </w:rPr>
            </w:pPr>
            <w:r>
              <w:rPr>
                <w:rFonts w:hint="eastAsia" w:ascii="宋体" w:hAnsi="宋体"/>
                <w:b/>
                <w:szCs w:val="21"/>
              </w:rPr>
              <w:t>商务标正本1份，副本3份。</w:t>
            </w:r>
          </w:p>
          <w:p w14:paraId="4502ECE6">
            <w:pPr>
              <w:spacing w:line="400" w:lineRule="exact"/>
              <w:rPr>
                <w:rFonts w:hint="eastAsia" w:ascii="宋体" w:hAnsi="宋体"/>
              </w:rPr>
            </w:pPr>
            <w:r>
              <w:rPr>
                <w:rFonts w:hint="eastAsia" w:ascii="宋体" w:hAnsi="宋体"/>
                <w:b/>
                <w:szCs w:val="21"/>
              </w:rPr>
              <w:t>副本可采用正本的复印件</w:t>
            </w:r>
          </w:p>
        </w:tc>
      </w:tr>
      <w:tr w14:paraId="18D6761E">
        <w:tblPrEx>
          <w:tblCellMar>
            <w:top w:w="0" w:type="dxa"/>
            <w:left w:w="108" w:type="dxa"/>
            <w:bottom w:w="0" w:type="dxa"/>
            <w:right w:w="108" w:type="dxa"/>
          </w:tblCellMar>
        </w:tblPrEx>
        <w:trPr>
          <w:trHeight w:val="92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0FABFDF">
            <w:pPr>
              <w:spacing w:line="360" w:lineRule="auto"/>
              <w:jc w:val="center"/>
              <w:rPr>
                <w:rFonts w:ascii="宋体" w:hAnsi="宋体"/>
                <w:szCs w:val="21"/>
              </w:rPr>
            </w:pPr>
            <w:r>
              <w:rPr>
                <w:rFonts w:ascii="宋体" w:hAnsi="宋体"/>
                <w:szCs w:val="21"/>
              </w:rPr>
              <w:t>3.6.5</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0BECF7A">
            <w:pPr>
              <w:spacing w:line="400" w:lineRule="exact"/>
              <w:jc w:val="center"/>
              <w:rPr>
                <w:rFonts w:ascii="宋体" w:hAnsi="宋体"/>
                <w:szCs w:val="21"/>
              </w:rPr>
            </w:pPr>
            <w:r>
              <w:rPr>
                <w:rFonts w:ascii="宋体" w:hAnsi="宋体"/>
                <w:szCs w:val="21"/>
              </w:rPr>
              <w:t>装订要求</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7BA472C2">
            <w:pPr>
              <w:spacing w:line="400" w:lineRule="exact"/>
              <w:rPr>
                <w:rFonts w:hint="eastAsia" w:ascii="宋体" w:hAnsi="宋体"/>
                <w:szCs w:val="21"/>
              </w:rPr>
            </w:pPr>
            <w:r>
              <w:rPr>
                <w:rFonts w:hint="eastAsia" w:ascii="宋体" w:hAnsi="宋体"/>
                <w:szCs w:val="21"/>
              </w:rPr>
              <w:t>按第八章投标文件格式和要求，投标文件装订成册（A4纸幅），</w:t>
            </w:r>
            <w:r>
              <w:rPr>
                <w:rFonts w:ascii="宋体" w:hAnsi="宋体"/>
                <w:szCs w:val="21"/>
              </w:rPr>
              <w:t>不得使用活页夹方式装订</w:t>
            </w:r>
            <w:r>
              <w:rPr>
                <w:rFonts w:hint="eastAsia" w:ascii="宋体" w:hAnsi="宋体"/>
                <w:szCs w:val="21"/>
              </w:rPr>
              <w:t>。</w:t>
            </w:r>
          </w:p>
        </w:tc>
      </w:tr>
      <w:tr w14:paraId="2B904ADC">
        <w:tblPrEx>
          <w:tblCellMar>
            <w:top w:w="0" w:type="dxa"/>
            <w:left w:w="108" w:type="dxa"/>
            <w:bottom w:w="0" w:type="dxa"/>
            <w:right w:w="108" w:type="dxa"/>
          </w:tblCellMar>
        </w:tblPrEx>
        <w:trPr>
          <w:trHeight w:val="85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DF8E560">
            <w:pPr>
              <w:spacing w:line="360" w:lineRule="auto"/>
              <w:jc w:val="center"/>
              <w:rPr>
                <w:rFonts w:hint="eastAsia" w:ascii="宋体" w:hAnsi="宋体"/>
                <w:szCs w:val="21"/>
              </w:rPr>
            </w:pPr>
            <w:r>
              <w:rPr>
                <w:rFonts w:hint="eastAsia" w:ascii="宋体" w:hAnsi="宋体"/>
                <w:szCs w:val="21"/>
              </w:rPr>
              <w:t>4.1.1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6053D4F">
            <w:pPr>
              <w:spacing w:line="400" w:lineRule="exact"/>
              <w:jc w:val="center"/>
              <w:rPr>
                <w:rFonts w:hint="eastAsia" w:ascii="宋体" w:hAnsi="宋体"/>
                <w:szCs w:val="21"/>
              </w:rPr>
            </w:pPr>
            <w:r>
              <w:rPr>
                <w:rFonts w:hint="eastAsia" w:ascii="宋体" w:hAnsi="宋体"/>
                <w:szCs w:val="21"/>
              </w:rPr>
              <w:t>投标文件的密封</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72BB32B2">
            <w:pPr>
              <w:spacing w:line="400" w:lineRule="exact"/>
              <w:rPr>
                <w:rFonts w:hint="eastAsia" w:ascii="宋体" w:hAnsi="宋体"/>
                <w:szCs w:val="21"/>
              </w:rPr>
            </w:pPr>
            <w:r>
              <w:rPr>
                <w:rFonts w:hint="eastAsia" w:ascii="宋体" w:hAnsi="宋体"/>
                <w:szCs w:val="21"/>
              </w:rPr>
              <w:t>第4.1.1项更改为：</w:t>
            </w:r>
          </w:p>
          <w:p w14:paraId="416C930E">
            <w:pPr>
              <w:spacing w:line="400" w:lineRule="exact"/>
              <w:rPr>
                <w:rFonts w:ascii="宋体" w:hAnsi="宋体"/>
                <w:szCs w:val="21"/>
              </w:rPr>
            </w:pPr>
            <w:r>
              <w:rPr>
                <w:rFonts w:hint="eastAsia" w:ascii="宋体" w:hAnsi="宋体"/>
                <w:szCs w:val="21"/>
              </w:rPr>
              <w:t>技术标与商务标应分开包装、密封，并加盖投标人单位公章。</w:t>
            </w:r>
          </w:p>
        </w:tc>
      </w:tr>
      <w:tr w14:paraId="2547FCFC">
        <w:tblPrEx>
          <w:tblCellMar>
            <w:top w:w="0" w:type="dxa"/>
            <w:left w:w="108" w:type="dxa"/>
            <w:bottom w:w="0" w:type="dxa"/>
            <w:right w:w="108" w:type="dxa"/>
          </w:tblCellMar>
        </w:tblPrEx>
        <w:trPr>
          <w:trHeight w:val="112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CA7F681">
            <w:pPr>
              <w:spacing w:line="360" w:lineRule="auto"/>
              <w:jc w:val="center"/>
              <w:rPr>
                <w:rFonts w:ascii="宋体" w:hAnsi="宋体"/>
                <w:szCs w:val="21"/>
              </w:rPr>
            </w:pPr>
            <w:r>
              <w:rPr>
                <w:rFonts w:ascii="宋体" w:hAnsi="宋体"/>
                <w:szCs w:val="21"/>
              </w:rPr>
              <w:t>4.1.2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7420F4ED">
            <w:pPr>
              <w:spacing w:line="400" w:lineRule="exact"/>
              <w:jc w:val="center"/>
              <w:rPr>
                <w:rFonts w:hint="eastAsia" w:ascii="宋体" w:hAnsi="宋体"/>
                <w:szCs w:val="21"/>
              </w:rPr>
            </w:pPr>
            <w:r>
              <w:rPr>
                <w:rFonts w:ascii="宋体" w:hAnsi="宋体"/>
                <w:szCs w:val="21"/>
              </w:rPr>
              <w:t>封套上应载明的信息</w:t>
            </w:r>
          </w:p>
          <w:p w14:paraId="28C69043">
            <w:pPr>
              <w:spacing w:line="400" w:lineRule="exact"/>
              <w:jc w:val="center"/>
              <w:rPr>
                <w:rFonts w:hint="eastAsia" w:ascii="宋体" w:hAnsi="宋体"/>
                <w:szCs w:val="21"/>
              </w:rPr>
            </w:pPr>
            <w:r>
              <w:rPr>
                <w:rFonts w:hint="eastAsia" w:ascii="宋体" w:hAnsi="宋体"/>
                <w:szCs w:val="21"/>
              </w:rPr>
              <w:t>（标记）</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83952E1">
            <w:pPr>
              <w:spacing w:line="400" w:lineRule="exact"/>
              <w:ind w:right="-512" w:rightChars="-244"/>
              <w:rPr>
                <w:rFonts w:hint="eastAsia" w:ascii="宋体" w:hAnsi="宋体" w:cs="宋体"/>
                <w:b/>
                <w:kern w:val="0"/>
                <w:szCs w:val="21"/>
              </w:rPr>
            </w:pPr>
            <w:r>
              <w:rPr>
                <w:rFonts w:ascii="宋体" w:hAnsi="宋体"/>
                <w:szCs w:val="21"/>
              </w:rPr>
              <w:t>招标人：</w:t>
            </w:r>
            <w:r>
              <w:rPr>
                <w:rFonts w:hint="eastAsia" w:ascii="宋体" w:hAnsi="宋体" w:cs="宋体"/>
                <w:kern w:val="0"/>
                <w:szCs w:val="21"/>
              </w:rPr>
              <w:t>桐乡市梧桐街道经济园区开发有限公司</w:t>
            </w:r>
            <w:r>
              <w:rPr>
                <w:rFonts w:hint="eastAsia" w:ascii="宋体" w:hAnsi="宋体" w:cs="宋体"/>
                <w:b/>
                <w:kern w:val="0"/>
                <w:szCs w:val="21"/>
              </w:rPr>
              <w:t xml:space="preserve">                 </w:t>
            </w:r>
          </w:p>
          <w:p w14:paraId="7012A02F">
            <w:pPr>
              <w:spacing w:line="400" w:lineRule="exact"/>
              <w:rPr>
                <w:rFonts w:ascii="宋体" w:hAnsi="宋体"/>
                <w:szCs w:val="21"/>
              </w:rPr>
            </w:pPr>
            <w:r>
              <w:rPr>
                <w:rFonts w:hint="eastAsia" w:ascii="宋体" w:hAnsi="宋体"/>
                <w:szCs w:val="21"/>
                <w:lang w:eastAsia="zh-CN"/>
              </w:rPr>
              <w:t>梧桐街道2024-2026年度公益广告备选企业库</w:t>
            </w:r>
            <w:r>
              <w:rPr>
                <w:rFonts w:hint="eastAsia" w:ascii="宋体" w:hAnsi="宋体"/>
                <w:szCs w:val="21"/>
              </w:rPr>
              <w:t>技术标或商务标</w:t>
            </w:r>
          </w:p>
          <w:p w14:paraId="6D08A3F5">
            <w:pPr>
              <w:spacing w:line="400" w:lineRule="exact"/>
              <w:rPr>
                <w:rFonts w:ascii="宋体" w:hAnsi="宋体"/>
                <w:szCs w:val="21"/>
              </w:rPr>
            </w:pPr>
            <w:r>
              <w:rPr>
                <w:rFonts w:ascii="宋体" w:hAnsi="宋体"/>
                <w:szCs w:val="21"/>
              </w:rPr>
              <w:t xml:space="preserve">投标人：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14:paraId="70D35790">
        <w:tblPrEx>
          <w:tblCellMar>
            <w:top w:w="0" w:type="dxa"/>
            <w:left w:w="108" w:type="dxa"/>
            <w:bottom w:w="0" w:type="dxa"/>
            <w:right w:w="108" w:type="dxa"/>
          </w:tblCellMar>
        </w:tblPrEx>
        <w:trPr>
          <w:trHeight w:val="112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1CF789A">
            <w:pPr>
              <w:spacing w:line="340" w:lineRule="exact"/>
              <w:jc w:val="center"/>
              <w:rPr>
                <w:rFonts w:hint="eastAsia" w:ascii="宋体" w:hAnsi="宋体"/>
                <w:szCs w:val="21"/>
              </w:rPr>
            </w:pPr>
            <w:r>
              <w:rPr>
                <w:rFonts w:hint="eastAsia" w:ascii="宋体" w:hAnsi="宋体"/>
                <w:szCs w:val="21"/>
              </w:rPr>
              <w:t>4.2.1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2A85792">
            <w:pPr>
              <w:spacing w:line="400" w:lineRule="exact"/>
              <w:jc w:val="center"/>
              <w:rPr>
                <w:rFonts w:ascii="宋体" w:hAnsi="宋体"/>
                <w:szCs w:val="21"/>
              </w:rPr>
            </w:pPr>
            <w:r>
              <w:rPr>
                <w:rFonts w:hint="eastAsia" w:ascii="宋体" w:hAnsi="宋体"/>
                <w:szCs w:val="21"/>
              </w:rPr>
              <w:t>投标文件的递交</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713311C">
            <w:pPr>
              <w:autoSpaceDE w:val="0"/>
              <w:autoSpaceDN w:val="0"/>
              <w:adjustRightInd w:val="0"/>
              <w:spacing w:line="400" w:lineRule="exact"/>
              <w:jc w:val="left"/>
              <w:rPr>
                <w:rFonts w:ascii="宋体" w:hAnsi="宋体"/>
                <w:color w:val="000000"/>
                <w:szCs w:val="21"/>
              </w:rPr>
            </w:pPr>
            <w:r>
              <w:rPr>
                <w:rFonts w:ascii="宋体" w:hAnsi="宋体"/>
                <w:color w:val="000000"/>
                <w:szCs w:val="21"/>
              </w:rPr>
              <w:t>第4.2.1项更改为：</w:t>
            </w:r>
          </w:p>
          <w:p w14:paraId="5181E19D">
            <w:pPr>
              <w:spacing w:line="400" w:lineRule="exact"/>
              <w:rPr>
                <w:rFonts w:hint="eastAsia" w:ascii="宋体" w:hAnsi="宋体"/>
                <w:color w:val="000000"/>
                <w:szCs w:val="21"/>
              </w:rPr>
            </w:pPr>
            <w:r>
              <w:rPr>
                <w:rFonts w:ascii="宋体" w:hAnsi="宋体"/>
                <w:color w:val="000000"/>
                <w:szCs w:val="21"/>
              </w:rPr>
              <w:t>投标人应在本章第2.2.2项规定的投标截止时间前</w:t>
            </w:r>
            <w:r>
              <w:rPr>
                <w:rFonts w:hint="eastAsia" w:ascii="宋体" w:hAnsi="宋体"/>
                <w:color w:val="000000"/>
                <w:szCs w:val="21"/>
              </w:rPr>
              <w:t>和</w:t>
            </w:r>
            <w:r>
              <w:rPr>
                <w:rFonts w:ascii="宋体" w:hAnsi="宋体"/>
                <w:color w:val="000000"/>
                <w:szCs w:val="21"/>
              </w:rPr>
              <w:t>本章</w:t>
            </w:r>
            <w:r>
              <w:rPr>
                <w:rFonts w:hint="eastAsia" w:ascii="宋体" w:hAnsi="宋体"/>
                <w:color w:val="000000"/>
                <w:szCs w:val="21"/>
              </w:rPr>
              <w:t>第4.2.2项规定的地址</w:t>
            </w:r>
            <w:r>
              <w:rPr>
                <w:rFonts w:ascii="宋体" w:hAnsi="宋体"/>
                <w:color w:val="000000"/>
                <w:szCs w:val="21"/>
              </w:rPr>
              <w:t>递交投标文件。</w:t>
            </w:r>
          </w:p>
          <w:p w14:paraId="3C7D82C8">
            <w:pPr>
              <w:autoSpaceDE w:val="0"/>
              <w:autoSpaceDN w:val="0"/>
              <w:adjustRightInd w:val="0"/>
              <w:spacing w:before="120" w:beforeLines="50" w:after="120" w:afterLines="50" w:line="360" w:lineRule="auto"/>
              <w:jc w:val="left"/>
              <w:rPr>
                <w:rFonts w:ascii="宋体" w:hAnsi="宋体" w:cs="宋体"/>
                <w:kern w:val="0"/>
                <w:szCs w:val="21"/>
              </w:rPr>
            </w:pPr>
            <w:r>
              <w:rPr>
                <w:rFonts w:ascii="宋体" w:hAnsi="宋体"/>
                <w:color w:val="000000"/>
                <w:szCs w:val="21"/>
              </w:rPr>
              <w:t>投标人</w:t>
            </w:r>
            <w:r>
              <w:rPr>
                <w:rFonts w:hint="eastAsia" w:ascii="宋体" w:hAnsi="宋体"/>
                <w:color w:val="000000"/>
                <w:szCs w:val="21"/>
              </w:rPr>
              <w:t>在</w:t>
            </w:r>
            <w:r>
              <w:rPr>
                <w:rFonts w:ascii="宋体" w:hAnsi="宋体"/>
                <w:color w:val="000000"/>
                <w:szCs w:val="21"/>
              </w:rPr>
              <w:t>递交投标文件时应出示法定代表人本人身份证</w:t>
            </w:r>
            <w:r>
              <w:rPr>
                <w:rFonts w:hint="eastAsia" w:ascii="宋体" w:hAnsi="宋体"/>
                <w:color w:val="000000"/>
                <w:szCs w:val="21"/>
              </w:rPr>
              <w:t>及法定代表人身份证</w:t>
            </w:r>
            <w:r>
              <w:rPr>
                <w:rFonts w:hint="eastAsia" w:ascii="宋体" w:hAnsi="宋体"/>
                <w:szCs w:val="21"/>
              </w:rPr>
              <w:t>明[如是委托代表人应出示本人身份证及在本单位的近三个</w:t>
            </w:r>
            <w:r>
              <w:rPr>
                <w:rFonts w:hint="eastAsia" w:ascii="宋体" w:hAnsi="宋体"/>
                <w:color w:val="auto"/>
                <w:szCs w:val="21"/>
              </w:rPr>
              <w:t>月</w:t>
            </w: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月份、202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月份、202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月份）</w:t>
            </w:r>
            <w:r>
              <w:rPr>
                <w:rFonts w:hint="eastAsia" w:ascii="宋体" w:hAnsi="宋体"/>
                <w:color w:val="auto"/>
                <w:szCs w:val="21"/>
              </w:rPr>
              <w:t>社</w:t>
            </w:r>
            <w:r>
              <w:rPr>
                <w:rFonts w:hint="eastAsia" w:ascii="宋体" w:hAnsi="宋体"/>
                <w:szCs w:val="21"/>
              </w:rPr>
              <w:t>保缴纳证明、针对本项目的授权委托书]；以上各项都必须为原件，其中法定代表人身份证明和授权委托书不得有任何涂改。如有一项不符合，投标文件将拒收。</w:t>
            </w:r>
          </w:p>
        </w:tc>
      </w:tr>
      <w:tr w14:paraId="0774D36A">
        <w:tblPrEx>
          <w:tblCellMar>
            <w:top w:w="0" w:type="dxa"/>
            <w:left w:w="108" w:type="dxa"/>
            <w:bottom w:w="0" w:type="dxa"/>
            <w:right w:w="108" w:type="dxa"/>
          </w:tblCellMar>
        </w:tblPrEx>
        <w:trPr>
          <w:trHeight w:val="45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4977B0C">
            <w:pPr>
              <w:spacing w:line="360" w:lineRule="auto"/>
              <w:jc w:val="center"/>
              <w:rPr>
                <w:rFonts w:ascii="宋体" w:hAnsi="宋体"/>
                <w:szCs w:val="21"/>
              </w:rPr>
            </w:pPr>
            <w:r>
              <w:rPr>
                <w:rFonts w:ascii="宋体" w:hAnsi="宋体"/>
                <w:szCs w:val="21"/>
              </w:rPr>
              <w:t>4.2.2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DE2A4AB">
            <w:pPr>
              <w:spacing w:line="400" w:lineRule="exact"/>
              <w:jc w:val="center"/>
              <w:rPr>
                <w:rFonts w:ascii="宋体" w:hAnsi="宋体"/>
                <w:szCs w:val="21"/>
              </w:rPr>
            </w:pPr>
            <w:r>
              <w:rPr>
                <w:rFonts w:ascii="宋体" w:hAnsi="宋体"/>
                <w:szCs w:val="21"/>
              </w:rPr>
              <w:t>递交投标文件地点</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2219A444">
            <w:pPr>
              <w:spacing w:line="400" w:lineRule="exact"/>
              <w:rPr>
                <w:rFonts w:hint="eastAsia" w:ascii="宋体" w:hAnsi="宋体"/>
                <w:b/>
                <w:szCs w:val="21"/>
              </w:rPr>
            </w:pPr>
            <w:bookmarkStart w:id="466" w:name="_GoBack"/>
            <w:r>
              <w:rPr>
                <w:rFonts w:hint="eastAsia" w:ascii="宋体" w:hAnsi="宋体"/>
                <w:b/>
                <w:szCs w:val="21"/>
              </w:rPr>
              <w:t>桐乡市梧桐街道办事处前大楼五楼中会议室（桐乡市梧桐街道逾桥东路800号）</w:t>
            </w:r>
            <w:bookmarkEnd w:id="466"/>
          </w:p>
        </w:tc>
      </w:tr>
      <w:tr w14:paraId="63F3EA2B">
        <w:tblPrEx>
          <w:tblCellMar>
            <w:top w:w="0" w:type="dxa"/>
            <w:left w:w="108" w:type="dxa"/>
            <w:bottom w:w="0" w:type="dxa"/>
            <w:right w:w="108" w:type="dxa"/>
          </w:tblCellMar>
        </w:tblPrEx>
        <w:trPr>
          <w:trHeight w:val="47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8622E02">
            <w:pPr>
              <w:spacing w:line="360" w:lineRule="auto"/>
              <w:jc w:val="center"/>
              <w:rPr>
                <w:rFonts w:ascii="宋体" w:hAnsi="宋体"/>
                <w:szCs w:val="21"/>
              </w:rPr>
            </w:pPr>
            <w:r>
              <w:rPr>
                <w:rFonts w:ascii="宋体" w:hAnsi="宋体"/>
                <w:szCs w:val="21"/>
              </w:rPr>
              <w:t>4.2.3</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5EA06AB7">
            <w:pPr>
              <w:spacing w:line="400" w:lineRule="exact"/>
              <w:jc w:val="center"/>
              <w:rPr>
                <w:rFonts w:ascii="宋体" w:hAnsi="宋体"/>
                <w:szCs w:val="21"/>
              </w:rPr>
            </w:pPr>
            <w:r>
              <w:rPr>
                <w:rFonts w:ascii="宋体" w:hAnsi="宋体"/>
                <w:szCs w:val="21"/>
              </w:rPr>
              <w:t>是否退还投标文件</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4A47295D">
            <w:pPr>
              <w:pStyle w:val="15"/>
              <w:topLinePunct/>
              <w:spacing w:line="400" w:lineRule="exact"/>
              <w:rPr>
                <w:rFonts w:hAnsi="宋体"/>
                <w:sz w:val="21"/>
                <w:szCs w:val="21"/>
              </w:rPr>
            </w:pPr>
            <w:r>
              <w:rPr>
                <w:rFonts w:hAnsi="宋体"/>
                <w:sz w:val="21"/>
              </w:rPr>
              <w:t>否</w:t>
            </w:r>
          </w:p>
        </w:tc>
      </w:tr>
      <w:tr w14:paraId="4E7B393C">
        <w:tblPrEx>
          <w:tblCellMar>
            <w:top w:w="0" w:type="dxa"/>
            <w:left w:w="108" w:type="dxa"/>
            <w:bottom w:w="0" w:type="dxa"/>
            <w:right w:w="108" w:type="dxa"/>
          </w:tblCellMar>
        </w:tblPrEx>
        <w:trPr>
          <w:trHeight w:val="634"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65A9132">
            <w:pPr>
              <w:spacing w:line="360" w:lineRule="auto"/>
              <w:jc w:val="center"/>
              <w:rPr>
                <w:rFonts w:ascii="宋体" w:hAnsi="宋体"/>
                <w:szCs w:val="21"/>
              </w:rPr>
            </w:pPr>
            <w:r>
              <w:rPr>
                <w:rFonts w:ascii="宋体" w:hAnsi="宋体"/>
                <w:szCs w:val="21"/>
              </w:rPr>
              <w:t>5.1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45D8756">
            <w:pPr>
              <w:spacing w:line="400" w:lineRule="exact"/>
              <w:jc w:val="center"/>
              <w:rPr>
                <w:rFonts w:ascii="宋体" w:hAnsi="宋体"/>
                <w:szCs w:val="21"/>
              </w:rPr>
            </w:pPr>
            <w:r>
              <w:rPr>
                <w:rFonts w:ascii="宋体" w:hAnsi="宋体"/>
                <w:szCs w:val="21"/>
              </w:rPr>
              <w:t>开标时间和地点</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034981BF">
            <w:pPr>
              <w:spacing w:line="400" w:lineRule="exact"/>
              <w:rPr>
                <w:rFonts w:hint="eastAsia" w:ascii="宋体" w:hAnsi="宋体"/>
                <w:szCs w:val="21"/>
              </w:rPr>
            </w:pPr>
            <w:r>
              <w:rPr>
                <w:rFonts w:hint="eastAsia" w:ascii="宋体" w:hAnsi="宋体"/>
                <w:szCs w:val="21"/>
              </w:rPr>
              <w:t>开标时间：同投标截止时间</w:t>
            </w:r>
          </w:p>
          <w:p w14:paraId="0BCE2E7D">
            <w:pPr>
              <w:spacing w:line="400" w:lineRule="exact"/>
              <w:rPr>
                <w:rFonts w:hint="eastAsia" w:ascii="宋体" w:hAnsi="宋体"/>
                <w:szCs w:val="21"/>
              </w:rPr>
            </w:pPr>
            <w:r>
              <w:rPr>
                <w:rFonts w:hint="eastAsia" w:ascii="宋体" w:hAnsi="宋体"/>
                <w:szCs w:val="21"/>
              </w:rPr>
              <w:t>开标地点：同</w:t>
            </w:r>
            <w:r>
              <w:rPr>
                <w:rFonts w:ascii="宋体" w:hAnsi="宋体"/>
                <w:szCs w:val="21"/>
              </w:rPr>
              <w:t>递交投标文件地点</w:t>
            </w:r>
          </w:p>
        </w:tc>
      </w:tr>
      <w:tr w14:paraId="57CC7457">
        <w:tblPrEx>
          <w:tblCellMar>
            <w:top w:w="0" w:type="dxa"/>
            <w:left w:w="108" w:type="dxa"/>
            <w:bottom w:w="0" w:type="dxa"/>
            <w:right w:w="108" w:type="dxa"/>
          </w:tblCellMar>
        </w:tblPrEx>
        <w:trPr>
          <w:trHeight w:val="150"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0DFD565">
            <w:pPr>
              <w:spacing w:line="360" w:lineRule="auto"/>
              <w:jc w:val="center"/>
              <w:rPr>
                <w:rFonts w:ascii="宋体" w:hAnsi="宋体"/>
                <w:szCs w:val="21"/>
              </w:rPr>
            </w:pPr>
            <w:r>
              <w:rPr>
                <w:rFonts w:ascii="宋体" w:hAnsi="宋体"/>
                <w:szCs w:val="21"/>
              </w:rPr>
              <w:t>5.2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203D873">
            <w:pPr>
              <w:spacing w:line="400" w:lineRule="exact"/>
              <w:jc w:val="center"/>
              <w:rPr>
                <w:rFonts w:ascii="宋体" w:hAnsi="宋体"/>
                <w:szCs w:val="21"/>
              </w:rPr>
            </w:pPr>
            <w:r>
              <w:rPr>
                <w:rFonts w:ascii="宋体" w:hAnsi="宋体"/>
                <w:szCs w:val="21"/>
              </w:rPr>
              <w:t>开标程序</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79B7F5F3">
            <w:pPr>
              <w:spacing w:line="440" w:lineRule="exact"/>
              <w:rPr>
                <w:rFonts w:hint="eastAsia" w:ascii="宋体" w:hAnsi="宋体"/>
                <w:szCs w:val="21"/>
              </w:rPr>
            </w:pPr>
            <w:r>
              <w:rPr>
                <w:rFonts w:hint="eastAsia" w:ascii="宋体" w:hAnsi="宋体"/>
                <w:szCs w:val="21"/>
              </w:rPr>
              <w:t>密封情况检查：由工作人员验证投标文件密封与标记情况、授权情况情况等；</w:t>
            </w:r>
          </w:p>
          <w:p w14:paraId="45A2EB56">
            <w:pPr>
              <w:spacing w:line="440" w:lineRule="exact"/>
              <w:ind w:firstLine="359" w:firstLineChars="171"/>
              <w:rPr>
                <w:rFonts w:hint="eastAsia" w:ascii="宋体" w:hAnsi="宋体"/>
                <w:szCs w:val="21"/>
              </w:rPr>
            </w:pPr>
            <w:r>
              <w:rPr>
                <w:rFonts w:hint="eastAsia" w:ascii="宋体" w:hAnsi="宋体"/>
                <w:szCs w:val="21"/>
              </w:rPr>
              <w:t>开标顺序：</w:t>
            </w:r>
          </w:p>
          <w:p w14:paraId="7B7DDA21">
            <w:pPr>
              <w:spacing w:line="440" w:lineRule="exact"/>
              <w:ind w:firstLine="359"/>
              <w:rPr>
                <w:rFonts w:hint="eastAsia" w:ascii="宋体" w:hAnsi="宋体"/>
                <w:szCs w:val="21"/>
              </w:rPr>
            </w:pPr>
            <w:r>
              <w:rPr>
                <w:rFonts w:hint="eastAsia" w:ascii="宋体" w:hAnsi="宋体"/>
                <w:szCs w:val="21"/>
              </w:rPr>
              <w:t>（1）公布在投标截止时间前递交投标文件的投标人名称；</w:t>
            </w:r>
          </w:p>
          <w:p w14:paraId="09A30EB9">
            <w:pPr>
              <w:spacing w:line="440" w:lineRule="exact"/>
              <w:ind w:firstLine="359"/>
              <w:rPr>
                <w:rFonts w:hint="eastAsia" w:ascii="宋体" w:hAnsi="宋体"/>
                <w:szCs w:val="21"/>
              </w:rPr>
            </w:pPr>
            <w:r>
              <w:rPr>
                <w:rFonts w:hint="eastAsia" w:ascii="宋体" w:hAnsi="宋体"/>
                <w:szCs w:val="21"/>
              </w:rPr>
              <w:t>（2）确定并宣布投标文件开标顺序（先开技术标，后开商务标，开标顺序按先送达后开启的原则）；</w:t>
            </w:r>
          </w:p>
          <w:p w14:paraId="0DFE6158">
            <w:pPr>
              <w:spacing w:line="440" w:lineRule="exact"/>
              <w:ind w:firstLine="359"/>
              <w:rPr>
                <w:rFonts w:hint="eastAsia" w:ascii="宋体" w:hAnsi="宋体"/>
                <w:szCs w:val="21"/>
              </w:rPr>
            </w:pPr>
            <w:r>
              <w:rPr>
                <w:rFonts w:hint="eastAsia" w:ascii="宋体" w:hAnsi="宋体"/>
                <w:szCs w:val="21"/>
              </w:rPr>
              <w:t>（3）开启各投标单位的技术标；</w:t>
            </w:r>
          </w:p>
          <w:p w14:paraId="040A79B5">
            <w:pPr>
              <w:spacing w:line="440" w:lineRule="exact"/>
              <w:ind w:firstLine="359"/>
              <w:rPr>
                <w:rFonts w:hint="eastAsia" w:ascii="宋体" w:hAnsi="宋体"/>
                <w:szCs w:val="21"/>
              </w:rPr>
            </w:pPr>
            <w:r>
              <w:rPr>
                <w:rFonts w:hint="eastAsia" w:ascii="宋体" w:hAnsi="宋体"/>
                <w:szCs w:val="21"/>
              </w:rPr>
              <w:t>（4）由评标委员会按招标文件的要求对技术标进行评审，并宣布各投标单位的技术得分；</w:t>
            </w:r>
          </w:p>
          <w:p w14:paraId="14DF9256">
            <w:pPr>
              <w:spacing w:line="440" w:lineRule="exact"/>
              <w:ind w:firstLine="359"/>
              <w:rPr>
                <w:rFonts w:hint="eastAsia" w:ascii="宋体" w:hAnsi="宋体"/>
                <w:szCs w:val="21"/>
              </w:rPr>
            </w:pPr>
            <w:r>
              <w:rPr>
                <w:rFonts w:hint="eastAsia" w:ascii="宋体" w:hAnsi="宋体"/>
                <w:szCs w:val="21"/>
              </w:rPr>
              <w:t>（5）宣布上限费率；</w:t>
            </w:r>
          </w:p>
          <w:p w14:paraId="11B376B4">
            <w:pPr>
              <w:spacing w:line="440" w:lineRule="exact"/>
              <w:ind w:firstLine="359"/>
              <w:rPr>
                <w:rFonts w:hint="eastAsia" w:ascii="宋体" w:hAnsi="宋体"/>
                <w:szCs w:val="21"/>
              </w:rPr>
            </w:pPr>
            <w:r>
              <w:rPr>
                <w:rFonts w:hint="eastAsia" w:ascii="宋体" w:hAnsi="宋体"/>
                <w:szCs w:val="21"/>
              </w:rPr>
              <w:t>（6）开启各投标单位的商务标（由主持人对投标人名称、投标费率、服务期及其他内容进行唱标，并记录在案）</w:t>
            </w:r>
          </w:p>
          <w:p w14:paraId="3BACEF15">
            <w:pPr>
              <w:spacing w:line="440" w:lineRule="exact"/>
              <w:ind w:firstLine="359"/>
              <w:rPr>
                <w:rFonts w:hint="eastAsia" w:ascii="宋体" w:hAnsi="宋体"/>
                <w:szCs w:val="21"/>
              </w:rPr>
            </w:pPr>
            <w:r>
              <w:rPr>
                <w:rFonts w:hint="eastAsia" w:ascii="宋体" w:hAnsi="宋体"/>
                <w:szCs w:val="21"/>
              </w:rPr>
              <w:t>（7）投标人代表、招标人代表、监标人、记录人等有关人员在开标记录上签字确认；</w:t>
            </w:r>
          </w:p>
          <w:p w14:paraId="7B07596B">
            <w:pPr>
              <w:spacing w:line="440" w:lineRule="exact"/>
              <w:ind w:firstLine="359"/>
              <w:rPr>
                <w:rFonts w:hint="eastAsia" w:ascii="宋体" w:hAnsi="宋体"/>
                <w:szCs w:val="21"/>
              </w:rPr>
            </w:pPr>
            <w:r>
              <w:rPr>
                <w:rFonts w:hint="eastAsia" w:ascii="宋体" w:hAnsi="宋体"/>
                <w:szCs w:val="21"/>
              </w:rPr>
              <w:t>（8）由评标委员会按招标文件的要求对投标文件进行评审；</w:t>
            </w:r>
          </w:p>
          <w:p w14:paraId="120B4B87">
            <w:pPr>
              <w:spacing w:line="440" w:lineRule="exact"/>
              <w:rPr>
                <w:rFonts w:hint="eastAsia" w:ascii="宋体" w:hAnsi="宋体"/>
                <w:szCs w:val="21"/>
              </w:rPr>
            </w:pPr>
            <w:r>
              <w:rPr>
                <w:rFonts w:hint="eastAsia" w:ascii="宋体" w:hAnsi="宋体"/>
                <w:szCs w:val="21"/>
              </w:rPr>
              <w:t xml:space="preserve">   （9）推荐入围单位；</w:t>
            </w:r>
          </w:p>
          <w:p w14:paraId="011194F9">
            <w:pPr>
              <w:spacing w:line="400" w:lineRule="exact"/>
              <w:rPr>
                <w:rFonts w:hint="eastAsia" w:ascii="宋体" w:hAnsi="宋体"/>
                <w:szCs w:val="21"/>
              </w:rPr>
            </w:pPr>
            <w:r>
              <w:rPr>
                <w:rFonts w:hint="eastAsia" w:ascii="宋体" w:hAnsi="宋体"/>
                <w:szCs w:val="21"/>
              </w:rPr>
              <w:t xml:space="preserve">   （10）开标结束。</w:t>
            </w:r>
          </w:p>
        </w:tc>
      </w:tr>
      <w:tr w14:paraId="780DD472">
        <w:tblPrEx>
          <w:tblCellMar>
            <w:top w:w="0" w:type="dxa"/>
            <w:left w:w="108" w:type="dxa"/>
            <w:bottom w:w="0" w:type="dxa"/>
            <w:right w:w="108" w:type="dxa"/>
          </w:tblCellMar>
        </w:tblPrEx>
        <w:trPr>
          <w:trHeight w:val="769"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D066AE3">
            <w:pPr>
              <w:spacing w:line="360" w:lineRule="auto"/>
              <w:jc w:val="center"/>
              <w:rPr>
                <w:rFonts w:hint="eastAsia" w:ascii="宋体" w:hAnsi="宋体"/>
                <w:szCs w:val="21"/>
              </w:rPr>
            </w:pPr>
            <w:r>
              <w:rPr>
                <w:rFonts w:hint="eastAsia" w:ascii="宋体" w:hAnsi="宋体"/>
                <w:szCs w:val="21"/>
              </w:rPr>
              <w:t>6</w:t>
            </w:r>
            <w:r>
              <w:rPr>
                <w:rFonts w:ascii="宋体" w:hAnsi="宋体"/>
                <w:szCs w:val="21"/>
              </w:rPr>
              <w:t>.1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D14BB7D">
            <w:pPr>
              <w:spacing w:line="400" w:lineRule="exact"/>
              <w:jc w:val="center"/>
              <w:rPr>
                <w:rFonts w:ascii="宋体" w:hAnsi="宋体"/>
                <w:szCs w:val="21"/>
              </w:rPr>
            </w:pPr>
            <w:r>
              <w:rPr>
                <w:rFonts w:hint="eastAsia" w:ascii="宋体" w:hAnsi="宋体"/>
                <w:szCs w:val="21"/>
              </w:rPr>
              <w:t>评标委员会的组建</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16430824">
            <w:pPr>
              <w:spacing w:line="400" w:lineRule="exact"/>
              <w:rPr>
                <w:rFonts w:hint="eastAsia" w:ascii="宋体" w:hAnsi="宋体"/>
                <w:b/>
                <w:szCs w:val="21"/>
              </w:rPr>
            </w:pPr>
            <w:r>
              <w:rPr>
                <w:rFonts w:hint="eastAsia" w:ascii="宋体" w:hAnsi="宋体"/>
                <w:b/>
                <w:szCs w:val="21"/>
              </w:rPr>
              <w:t>评标委员会的组成人数：5人</w:t>
            </w:r>
          </w:p>
          <w:p w14:paraId="223A8C15">
            <w:pPr>
              <w:spacing w:before="120" w:beforeLines="50" w:after="120" w:afterLines="50" w:line="400" w:lineRule="exact"/>
              <w:rPr>
                <w:rFonts w:hint="eastAsia" w:ascii="宋体" w:hAnsi="宋体"/>
                <w:szCs w:val="21"/>
              </w:rPr>
            </w:pPr>
            <w:r>
              <w:rPr>
                <w:rFonts w:hint="eastAsia" w:ascii="宋体" w:hAnsi="宋体"/>
                <w:b/>
                <w:szCs w:val="21"/>
              </w:rPr>
              <w:t>评标委员会的组建方式：从相关专家库抽取</w:t>
            </w:r>
          </w:p>
        </w:tc>
      </w:tr>
      <w:tr w14:paraId="6504F3D7">
        <w:tblPrEx>
          <w:tblCellMar>
            <w:top w:w="0" w:type="dxa"/>
            <w:left w:w="108" w:type="dxa"/>
            <w:bottom w:w="0" w:type="dxa"/>
            <w:right w:w="108" w:type="dxa"/>
          </w:tblCellMar>
        </w:tblPrEx>
        <w:trPr>
          <w:trHeight w:val="63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AA92591">
            <w:pPr>
              <w:spacing w:line="360" w:lineRule="auto"/>
              <w:jc w:val="center"/>
              <w:rPr>
                <w:rFonts w:ascii="宋体" w:hAnsi="宋体"/>
                <w:szCs w:val="21"/>
              </w:rPr>
            </w:pPr>
            <w:r>
              <w:rPr>
                <w:rFonts w:ascii="宋体" w:hAnsi="宋体"/>
                <w:szCs w:val="21"/>
              </w:rPr>
              <w:t>7.1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4B447C38">
            <w:pPr>
              <w:spacing w:line="400" w:lineRule="exact"/>
              <w:jc w:val="center"/>
              <w:rPr>
                <w:rFonts w:ascii="宋体" w:hAnsi="宋体"/>
                <w:szCs w:val="21"/>
              </w:rPr>
            </w:pPr>
            <w:r>
              <w:rPr>
                <w:rFonts w:hint="eastAsia" w:ascii="宋体" w:hAnsi="宋体"/>
                <w:szCs w:val="21"/>
              </w:rPr>
              <w:t>是否授权评标委员会确定中标人</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3AA9E4C7">
            <w:pPr>
              <w:spacing w:line="400" w:lineRule="exact"/>
              <w:rPr>
                <w:rFonts w:hint="eastAsia" w:ascii="宋体" w:hAnsi="宋体"/>
                <w:szCs w:val="21"/>
              </w:rPr>
            </w:pPr>
            <w:r>
              <w:rPr>
                <w:rFonts w:hint="eastAsia" w:ascii="宋体" w:hAnsi="宋体"/>
                <w:szCs w:val="21"/>
              </w:rPr>
              <w:t>否，推荐的中</w:t>
            </w:r>
            <w:r>
              <w:rPr>
                <w:rFonts w:hint="eastAsia" w:ascii="宋体" w:hAnsi="宋体"/>
                <w:color w:val="auto"/>
                <w:szCs w:val="21"/>
              </w:rPr>
              <w:t>标候选人数：入围10家（少于10家，则全部入围）</w:t>
            </w:r>
          </w:p>
        </w:tc>
      </w:tr>
      <w:tr w14:paraId="4207A190">
        <w:tblPrEx>
          <w:tblCellMar>
            <w:top w:w="0" w:type="dxa"/>
            <w:left w:w="108" w:type="dxa"/>
            <w:bottom w:w="0" w:type="dxa"/>
            <w:right w:w="108" w:type="dxa"/>
          </w:tblCellMar>
        </w:tblPrEx>
        <w:trPr>
          <w:trHeight w:val="746"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D753DD6">
            <w:pPr>
              <w:spacing w:line="360" w:lineRule="auto"/>
              <w:jc w:val="center"/>
              <w:rPr>
                <w:rFonts w:ascii="宋体" w:hAnsi="宋体"/>
                <w:szCs w:val="21"/>
              </w:rPr>
            </w:pPr>
            <w:r>
              <w:rPr>
                <w:rFonts w:ascii="宋体" w:hAnsi="宋体"/>
                <w:szCs w:val="21"/>
              </w:rPr>
              <w:t>7.2</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125223FC">
            <w:pPr>
              <w:spacing w:line="400" w:lineRule="exact"/>
              <w:jc w:val="center"/>
              <w:rPr>
                <w:rFonts w:ascii="宋体" w:hAnsi="宋体"/>
                <w:szCs w:val="21"/>
              </w:rPr>
            </w:pPr>
            <w:r>
              <w:rPr>
                <w:rFonts w:ascii="宋体" w:hAnsi="宋体"/>
                <w:szCs w:val="21"/>
              </w:rPr>
              <w:t>中标候选人公示媒介</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2C71E075">
            <w:pPr>
              <w:spacing w:line="400" w:lineRule="exact"/>
              <w:rPr>
                <w:rFonts w:hint="eastAsia" w:ascii="宋体" w:hAnsi="宋体"/>
                <w:szCs w:val="21"/>
              </w:rPr>
            </w:pPr>
            <w:r>
              <w:rPr>
                <w:rFonts w:hint="eastAsia" w:ascii="宋体" w:hAnsi="宋体"/>
                <w:szCs w:val="21"/>
              </w:rPr>
              <w:t>中标候选人将在招标公告发布的同一媒介上公示3个工作日</w:t>
            </w:r>
          </w:p>
        </w:tc>
      </w:tr>
      <w:tr w14:paraId="61F8E6A8">
        <w:tblPrEx>
          <w:tblCellMar>
            <w:top w:w="0" w:type="dxa"/>
            <w:left w:w="108" w:type="dxa"/>
            <w:bottom w:w="0" w:type="dxa"/>
            <w:right w:w="108" w:type="dxa"/>
          </w:tblCellMar>
        </w:tblPrEx>
        <w:trPr>
          <w:trHeight w:val="152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9939A78">
            <w:pPr>
              <w:spacing w:line="360" w:lineRule="auto"/>
              <w:jc w:val="center"/>
              <w:rPr>
                <w:rFonts w:ascii="宋体" w:hAnsi="宋体"/>
                <w:szCs w:val="21"/>
              </w:rPr>
            </w:pPr>
            <w:r>
              <w:rPr>
                <w:rFonts w:ascii="宋体" w:hAnsi="宋体"/>
                <w:szCs w:val="21"/>
              </w:rPr>
              <w:t>7.4.1</w:t>
            </w:r>
          </w:p>
        </w:tc>
        <w:tc>
          <w:tcPr>
            <w:tcW w:w="2667" w:type="dxa"/>
            <w:tcBorders>
              <w:top w:val="single" w:color="auto" w:sz="4" w:space="0"/>
              <w:left w:val="single" w:color="auto" w:sz="4" w:space="0"/>
              <w:bottom w:val="single" w:color="auto" w:sz="4" w:space="0"/>
              <w:right w:val="single" w:color="auto" w:sz="4" w:space="0"/>
            </w:tcBorders>
            <w:noWrap w:val="0"/>
            <w:vAlign w:val="center"/>
          </w:tcPr>
          <w:p w14:paraId="6FBBA1B1">
            <w:pPr>
              <w:spacing w:line="400" w:lineRule="exact"/>
              <w:jc w:val="center"/>
              <w:rPr>
                <w:rFonts w:ascii="宋体" w:hAnsi="宋体"/>
                <w:szCs w:val="21"/>
              </w:rPr>
            </w:pPr>
            <w:r>
              <w:rPr>
                <w:rFonts w:ascii="宋体" w:hAnsi="宋体"/>
                <w:szCs w:val="21"/>
              </w:rPr>
              <w:t>履约担保</w:t>
            </w:r>
          </w:p>
        </w:tc>
        <w:tc>
          <w:tcPr>
            <w:tcW w:w="6166" w:type="dxa"/>
            <w:tcBorders>
              <w:top w:val="single" w:color="auto" w:sz="4" w:space="0"/>
              <w:left w:val="single" w:color="auto" w:sz="4" w:space="0"/>
              <w:bottom w:val="single" w:color="auto" w:sz="4" w:space="0"/>
              <w:right w:val="single" w:color="auto" w:sz="4" w:space="0"/>
            </w:tcBorders>
            <w:noWrap w:val="0"/>
            <w:vAlign w:val="center"/>
          </w:tcPr>
          <w:p w14:paraId="5CC72FA5">
            <w:pPr>
              <w:spacing w:line="400" w:lineRule="exact"/>
              <w:rPr>
                <w:rFonts w:hint="eastAsia" w:ascii="宋体" w:hAnsi="宋体"/>
                <w:szCs w:val="21"/>
              </w:rPr>
            </w:pPr>
            <w:r>
              <w:rPr>
                <w:rFonts w:ascii="宋体" w:hAnsi="宋体"/>
                <w:szCs w:val="21"/>
              </w:rPr>
              <w:t>履约担保的形式：</w:t>
            </w:r>
            <w:r>
              <w:rPr>
                <w:rFonts w:hint="eastAsia" w:ascii="宋体" w:hAnsi="宋体"/>
                <w:szCs w:val="21"/>
              </w:rPr>
              <w:t>现金</w:t>
            </w:r>
            <w:r>
              <w:rPr>
                <w:rFonts w:hint="eastAsia" w:ascii="宋体" w:hAnsi="宋体"/>
              </w:rPr>
              <w:t>支票或银行转帐等形式</w:t>
            </w:r>
          </w:p>
          <w:p w14:paraId="2075B39E">
            <w:pPr>
              <w:spacing w:line="400" w:lineRule="exact"/>
              <w:rPr>
                <w:rFonts w:hint="eastAsia" w:ascii="宋体" w:hAnsi="宋体"/>
                <w:b/>
                <w:szCs w:val="21"/>
              </w:rPr>
            </w:pPr>
            <w:r>
              <w:rPr>
                <w:rFonts w:ascii="宋体" w:hAnsi="宋体"/>
                <w:szCs w:val="21"/>
              </w:rPr>
              <w:t>履约担</w:t>
            </w:r>
            <w:r>
              <w:rPr>
                <w:rFonts w:ascii="宋体" w:hAnsi="宋体"/>
              </w:rPr>
              <w:t>保的金额：</w:t>
            </w:r>
            <w:r>
              <w:rPr>
                <w:rFonts w:hint="eastAsia" w:ascii="宋体" w:hAnsi="宋体"/>
              </w:rPr>
              <w:t>10000元，在服务期满后无息退还</w:t>
            </w:r>
          </w:p>
        </w:tc>
      </w:tr>
      <w:tr w14:paraId="752C757A">
        <w:tblPrEx>
          <w:tblCellMar>
            <w:top w:w="0" w:type="dxa"/>
            <w:left w:w="108" w:type="dxa"/>
            <w:bottom w:w="0" w:type="dxa"/>
            <w:right w:w="108" w:type="dxa"/>
          </w:tblCellMar>
        </w:tblPrEx>
        <w:trPr>
          <w:trHeight w:val="384"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A4AD3EA">
            <w:pPr>
              <w:spacing w:line="360" w:lineRule="auto"/>
              <w:jc w:val="center"/>
              <w:rPr>
                <w:rFonts w:ascii="宋体" w:hAnsi="宋体"/>
                <w:b/>
                <w:szCs w:val="21"/>
              </w:rPr>
            </w:pPr>
            <w:r>
              <w:rPr>
                <w:rFonts w:ascii="宋体" w:hAnsi="宋体"/>
                <w:b/>
                <w:szCs w:val="21"/>
              </w:rPr>
              <w:t>10</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08CFDFD0">
            <w:pPr>
              <w:spacing w:line="400" w:lineRule="exact"/>
              <w:jc w:val="center"/>
              <w:rPr>
                <w:rFonts w:hint="eastAsia" w:ascii="宋体" w:hAnsi="宋体"/>
                <w:b/>
                <w:szCs w:val="21"/>
              </w:rPr>
            </w:pPr>
            <w:r>
              <w:rPr>
                <w:rFonts w:ascii="宋体" w:hAnsi="宋体"/>
                <w:b/>
                <w:szCs w:val="21"/>
              </w:rPr>
              <w:t>需要补充的其他内容</w:t>
            </w:r>
          </w:p>
        </w:tc>
      </w:tr>
      <w:tr w14:paraId="2885C949">
        <w:tblPrEx>
          <w:tblCellMar>
            <w:top w:w="0" w:type="dxa"/>
            <w:left w:w="108" w:type="dxa"/>
            <w:bottom w:w="0" w:type="dxa"/>
            <w:right w:w="108" w:type="dxa"/>
          </w:tblCellMar>
        </w:tblPrEx>
        <w:trPr>
          <w:trHeight w:val="29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EC3EFCF">
            <w:pPr>
              <w:spacing w:line="360" w:lineRule="auto"/>
              <w:jc w:val="center"/>
              <w:rPr>
                <w:rFonts w:hint="eastAsia" w:ascii="宋体" w:hAnsi="宋体"/>
                <w:szCs w:val="21"/>
              </w:rPr>
            </w:pPr>
            <w:r>
              <w:rPr>
                <w:rFonts w:hint="eastAsia" w:ascii="宋体" w:hAnsi="宋体"/>
                <w:szCs w:val="21"/>
              </w:rPr>
              <w:t>10.1</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285E76F0">
            <w:pPr>
              <w:spacing w:before="120" w:beforeLines="50" w:after="120" w:afterLines="50" w:line="400" w:lineRule="exact"/>
              <w:ind w:left="17"/>
              <w:rPr>
                <w:rFonts w:ascii="宋体" w:hAnsi="宋体"/>
                <w:szCs w:val="21"/>
              </w:rPr>
            </w:pPr>
            <w:r>
              <w:rPr>
                <w:rFonts w:hint="eastAsia" w:ascii="宋体" w:hAnsi="宋体"/>
                <w:szCs w:val="21"/>
              </w:rPr>
              <w:t>如发现招标文件及其评标办法中存在含糊不清、相互矛盾、多种含义以及歧视性不公正条款或违法、违规等内容的，请在投标截止日</w:t>
            </w:r>
            <w:r>
              <w:rPr>
                <w:rFonts w:hint="eastAsia" w:ascii="宋体" w:hAnsi="宋体"/>
                <w:szCs w:val="21"/>
                <w:lang w:val="en-US" w:eastAsia="zh-CN"/>
              </w:rPr>
              <w:t>3</w:t>
            </w:r>
            <w:r>
              <w:rPr>
                <w:rFonts w:hint="eastAsia" w:ascii="宋体" w:hAnsi="宋体"/>
                <w:szCs w:val="21"/>
              </w:rPr>
              <w:t>日前同时向招标人、招标代理机构书面反映，逾期视为无异议。</w:t>
            </w:r>
          </w:p>
        </w:tc>
      </w:tr>
      <w:tr w14:paraId="5136C447">
        <w:tblPrEx>
          <w:tblCellMar>
            <w:top w:w="0" w:type="dxa"/>
            <w:left w:w="108" w:type="dxa"/>
            <w:bottom w:w="0" w:type="dxa"/>
            <w:right w:w="108" w:type="dxa"/>
          </w:tblCellMar>
        </w:tblPrEx>
        <w:trPr>
          <w:trHeight w:val="69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54FCFB2">
            <w:pPr>
              <w:spacing w:line="360" w:lineRule="auto"/>
              <w:jc w:val="center"/>
              <w:rPr>
                <w:rFonts w:hint="eastAsia" w:ascii="宋体" w:hAnsi="宋体"/>
                <w:szCs w:val="21"/>
              </w:rPr>
            </w:pPr>
            <w:r>
              <w:rPr>
                <w:rFonts w:hint="eastAsia" w:ascii="宋体" w:hAnsi="宋体"/>
                <w:szCs w:val="21"/>
              </w:rPr>
              <w:t>10.2</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43CFE0EC">
            <w:pPr>
              <w:spacing w:before="120" w:beforeLines="50" w:after="120" w:afterLines="50" w:line="400" w:lineRule="exact"/>
              <w:ind w:left="17"/>
              <w:rPr>
                <w:rFonts w:ascii="宋体" w:hAnsi="宋体"/>
                <w:szCs w:val="21"/>
              </w:rPr>
            </w:pPr>
            <w:r>
              <w:rPr>
                <w:rFonts w:ascii="宋体" w:hAnsi="宋体"/>
                <w:szCs w:val="21"/>
              </w:rPr>
              <w:t>招标人和招标代理单位的任何工作人员对投标人所作的任何口头解释、介绍、答复，只能供投标人参考，对投标人无约束力</w:t>
            </w:r>
            <w:r>
              <w:rPr>
                <w:rFonts w:hint="eastAsia" w:ascii="宋体" w:hAnsi="宋体"/>
                <w:szCs w:val="21"/>
              </w:rPr>
              <w:t>。</w:t>
            </w:r>
          </w:p>
        </w:tc>
      </w:tr>
      <w:tr w14:paraId="253CAFF4">
        <w:tblPrEx>
          <w:tblCellMar>
            <w:top w:w="0" w:type="dxa"/>
            <w:left w:w="108" w:type="dxa"/>
            <w:bottom w:w="0" w:type="dxa"/>
            <w:right w:w="108" w:type="dxa"/>
          </w:tblCellMar>
        </w:tblPrEx>
        <w:trPr>
          <w:trHeight w:val="69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0286B04">
            <w:pPr>
              <w:spacing w:line="360" w:lineRule="auto"/>
              <w:jc w:val="center"/>
              <w:rPr>
                <w:rFonts w:hint="eastAsia" w:ascii="宋体" w:hAnsi="宋体"/>
                <w:szCs w:val="21"/>
              </w:rPr>
            </w:pPr>
            <w:r>
              <w:rPr>
                <w:rFonts w:hint="eastAsia" w:ascii="宋体" w:hAnsi="宋体"/>
                <w:szCs w:val="21"/>
              </w:rPr>
              <w:t>10.3</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0D2B778F">
            <w:pPr>
              <w:spacing w:before="120" w:beforeLines="50" w:after="120" w:afterLines="50" w:line="400" w:lineRule="exact"/>
              <w:ind w:left="17"/>
              <w:rPr>
                <w:rFonts w:ascii="宋体" w:hAnsi="宋体"/>
                <w:szCs w:val="21"/>
              </w:rPr>
            </w:pPr>
            <w:r>
              <w:rPr>
                <w:rFonts w:hint="eastAsia" w:ascii="宋体" w:hAnsi="宋体"/>
                <w:szCs w:val="21"/>
              </w:rPr>
              <w:t>中标单位实际工作将由招标人安排。招标人不能保证所有中标的投标单位在服务期内均能承接项目。</w:t>
            </w:r>
          </w:p>
        </w:tc>
      </w:tr>
      <w:tr w14:paraId="4AE05E24">
        <w:tblPrEx>
          <w:tblCellMar>
            <w:top w:w="0" w:type="dxa"/>
            <w:left w:w="108" w:type="dxa"/>
            <w:bottom w:w="0" w:type="dxa"/>
            <w:right w:w="108" w:type="dxa"/>
          </w:tblCellMar>
        </w:tblPrEx>
        <w:trPr>
          <w:trHeight w:val="69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4F7D79B">
            <w:pPr>
              <w:spacing w:line="360" w:lineRule="auto"/>
              <w:jc w:val="center"/>
              <w:rPr>
                <w:rFonts w:hint="eastAsia" w:ascii="宋体" w:hAnsi="宋体"/>
                <w:szCs w:val="21"/>
              </w:rPr>
            </w:pPr>
            <w:r>
              <w:rPr>
                <w:rFonts w:hint="eastAsia" w:ascii="宋体" w:hAnsi="宋体"/>
                <w:szCs w:val="21"/>
              </w:rPr>
              <w:t>10.4</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5D1C1967">
            <w:pPr>
              <w:spacing w:before="120" w:beforeLines="50" w:after="120" w:afterLines="50" w:line="400" w:lineRule="exact"/>
              <w:ind w:left="17"/>
              <w:rPr>
                <w:rFonts w:ascii="宋体" w:hAnsi="宋体"/>
                <w:szCs w:val="21"/>
              </w:rPr>
            </w:pPr>
            <w:r>
              <w:rPr>
                <w:rFonts w:hint="eastAsia" w:ascii="宋体" w:hAnsi="宋体"/>
                <w:szCs w:val="21"/>
              </w:rPr>
              <w:t>入围单位在合同履行期内，如出现未能按合同及相关规定实施工作的，则招标人有权立即终止合同。</w:t>
            </w:r>
          </w:p>
        </w:tc>
      </w:tr>
      <w:tr w14:paraId="1BB2C684">
        <w:tblPrEx>
          <w:tblCellMar>
            <w:top w:w="0" w:type="dxa"/>
            <w:left w:w="108" w:type="dxa"/>
            <w:bottom w:w="0" w:type="dxa"/>
            <w:right w:w="108" w:type="dxa"/>
          </w:tblCellMar>
        </w:tblPrEx>
        <w:trPr>
          <w:trHeight w:val="69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BE5D334">
            <w:pPr>
              <w:spacing w:line="360" w:lineRule="auto"/>
              <w:jc w:val="center"/>
              <w:rPr>
                <w:rFonts w:hint="eastAsia" w:ascii="宋体" w:hAnsi="宋体"/>
                <w:b/>
                <w:bCs/>
                <w:color w:val="auto"/>
                <w:szCs w:val="21"/>
              </w:rPr>
            </w:pPr>
            <w:r>
              <w:rPr>
                <w:rFonts w:hint="eastAsia" w:ascii="宋体" w:hAnsi="宋体"/>
                <w:b/>
                <w:bCs/>
                <w:color w:val="auto"/>
                <w:szCs w:val="21"/>
              </w:rPr>
              <w:t>10.5</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5361FC60">
            <w:pPr>
              <w:spacing w:before="120" w:beforeLines="50" w:after="120" w:afterLines="50" w:line="400" w:lineRule="exact"/>
              <w:ind w:left="17"/>
              <w:rPr>
                <w:rFonts w:hint="eastAsia" w:ascii="宋体" w:hAnsi="宋体"/>
                <w:b/>
                <w:bCs/>
                <w:color w:val="auto"/>
                <w:szCs w:val="21"/>
                <w:highlight w:val="yellow"/>
              </w:rPr>
            </w:pPr>
            <w:r>
              <w:rPr>
                <w:rFonts w:hint="eastAsia" w:ascii="宋体" w:hAnsi="宋体"/>
                <w:b/>
                <w:bCs/>
                <w:color w:val="auto"/>
                <w:szCs w:val="21"/>
              </w:rPr>
              <w:t>本次公开招标入围10家单位，服务期内部分项目由1家临时应急性项目定点服务单位：桐乡市新媒文化产业有限公司承担。</w:t>
            </w:r>
          </w:p>
        </w:tc>
      </w:tr>
      <w:tr w14:paraId="5A1C8445">
        <w:tblPrEx>
          <w:tblCellMar>
            <w:top w:w="0" w:type="dxa"/>
            <w:left w:w="108" w:type="dxa"/>
            <w:bottom w:w="0" w:type="dxa"/>
            <w:right w:w="108" w:type="dxa"/>
          </w:tblCellMar>
        </w:tblPrEx>
        <w:trPr>
          <w:trHeight w:val="698"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09BD2F">
            <w:pPr>
              <w:spacing w:line="360" w:lineRule="auto"/>
              <w:jc w:val="center"/>
              <w:rPr>
                <w:rFonts w:hint="eastAsia" w:ascii="宋体" w:hAnsi="宋体"/>
                <w:szCs w:val="21"/>
              </w:rPr>
            </w:pPr>
            <w:r>
              <w:rPr>
                <w:rFonts w:hint="eastAsia" w:ascii="宋体" w:hAnsi="宋体"/>
                <w:szCs w:val="21"/>
              </w:rPr>
              <w:t>10.6</w:t>
            </w:r>
          </w:p>
        </w:tc>
        <w:tc>
          <w:tcPr>
            <w:tcW w:w="8833" w:type="dxa"/>
            <w:gridSpan w:val="2"/>
            <w:tcBorders>
              <w:top w:val="single" w:color="auto" w:sz="4" w:space="0"/>
              <w:left w:val="single" w:color="auto" w:sz="4" w:space="0"/>
              <w:bottom w:val="single" w:color="auto" w:sz="4" w:space="0"/>
              <w:right w:val="single" w:color="auto" w:sz="4" w:space="0"/>
            </w:tcBorders>
            <w:noWrap w:val="0"/>
            <w:vAlign w:val="center"/>
          </w:tcPr>
          <w:p w14:paraId="5A227B61">
            <w:pPr>
              <w:spacing w:before="120" w:beforeLines="50" w:after="120" w:afterLines="50" w:line="400" w:lineRule="exact"/>
              <w:ind w:left="17"/>
              <w:rPr>
                <w:rFonts w:hint="eastAsia" w:ascii="宋体" w:hAnsi="宋体"/>
                <w:b/>
                <w:color w:val="auto"/>
                <w:szCs w:val="21"/>
              </w:rPr>
            </w:pPr>
            <w:r>
              <w:rPr>
                <w:rFonts w:hint="eastAsia" w:ascii="宋体" w:hAnsi="宋体"/>
                <w:b/>
                <w:color w:val="auto"/>
                <w:szCs w:val="21"/>
              </w:rPr>
              <w:t>结算方式：</w:t>
            </w:r>
          </w:p>
          <w:p w14:paraId="0C5FB2EA">
            <w:pPr>
              <w:spacing w:before="120" w:beforeLines="50" w:after="120" w:afterLines="50" w:line="400" w:lineRule="exact"/>
              <w:ind w:left="17"/>
              <w:rPr>
                <w:rFonts w:hint="eastAsia" w:ascii="宋体" w:hAnsi="宋体"/>
                <w:b/>
                <w:color w:val="auto"/>
                <w:szCs w:val="21"/>
              </w:rPr>
            </w:pPr>
            <w:r>
              <w:rPr>
                <w:rFonts w:hint="eastAsia" w:ascii="宋体" w:hAnsi="宋体"/>
                <w:b/>
                <w:color w:val="auto"/>
                <w:szCs w:val="21"/>
              </w:rPr>
              <w:t>1.中标费率为十家入围单位投标费率的算数平均值。（保留小数点后两位）</w:t>
            </w:r>
          </w:p>
          <w:p w14:paraId="700FDF52">
            <w:pPr>
              <w:spacing w:before="120" w:beforeLines="50" w:after="120" w:afterLines="50" w:line="400" w:lineRule="exact"/>
              <w:ind w:left="17"/>
              <w:rPr>
                <w:rFonts w:hint="eastAsia" w:ascii="宋体" w:hAnsi="宋体"/>
                <w:b/>
                <w:szCs w:val="21"/>
              </w:rPr>
            </w:pPr>
            <w:r>
              <w:rPr>
                <w:rFonts w:hint="eastAsia" w:ascii="宋体" w:hAnsi="宋体"/>
                <w:b/>
                <w:color w:val="auto"/>
                <w:szCs w:val="21"/>
              </w:rPr>
              <w:t>2.结算方式：审定价（</w:t>
            </w:r>
            <w:r>
              <w:rPr>
                <w:rFonts w:hint="eastAsia" w:ascii="宋体" w:hAnsi="宋体"/>
                <w:b/>
                <w:color w:val="auto"/>
                <w:szCs w:val="21"/>
                <w:lang w:val="en-US" w:eastAsia="zh-CN"/>
              </w:rPr>
              <w:t>1万-3</w:t>
            </w:r>
            <w:r>
              <w:rPr>
                <w:rFonts w:hint="eastAsia" w:ascii="宋体" w:hAnsi="宋体"/>
                <w:b/>
                <w:color w:val="auto"/>
                <w:szCs w:val="21"/>
              </w:rPr>
              <w:t>万项目为结算价）*中标费率。</w:t>
            </w:r>
          </w:p>
        </w:tc>
      </w:tr>
      <w:tr w14:paraId="0F137872">
        <w:tblPrEx>
          <w:tblCellMar>
            <w:top w:w="0" w:type="dxa"/>
            <w:left w:w="108" w:type="dxa"/>
            <w:bottom w:w="0" w:type="dxa"/>
            <w:right w:w="108" w:type="dxa"/>
          </w:tblCellMar>
        </w:tblPrEx>
        <w:trPr>
          <w:trHeight w:val="70" w:hRule="atLeast"/>
          <w:jc w:val="center"/>
        </w:trPr>
        <w:tc>
          <w:tcPr>
            <w:tcW w:w="9841" w:type="dxa"/>
            <w:gridSpan w:val="3"/>
            <w:tcBorders>
              <w:top w:val="single" w:color="auto" w:sz="4" w:space="0"/>
              <w:left w:val="single" w:color="auto" w:sz="4" w:space="0"/>
              <w:bottom w:val="single" w:color="auto" w:sz="4" w:space="0"/>
              <w:right w:val="single" w:color="auto" w:sz="4" w:space="0"/>
            </w:tcBorders>
            <w:noWrap w:val="0"/>
            <w:vAlign w:val="center"/>
          </w:tcPr>
          <w:p w14:paraId="3DB51674">
            <w:pPr>
              <w:spacing w:before="120" w:beforeLines="50" w:after="120" w:afterLines="50" w:line="260" w:lineRule="exact"/>
              <w:jc w:val="center"/>
              <w:rPr>
                <w:rFonts w:ascii="宋体" w:hAnsi="宋体"/>
                <w:b/>
                <w:sz w:val="24"/>
              </w:rPr>
            </w:pPr>
            <w:r>
              <w:rPr>
                <w:rFonts w:hint="eastAsia" w:ascii="宋体" w:hAnsi="宋体"/>
                <w:b/>
                <w:sz w:val="24"/>
              </w:rPr>
              <w:t>本招标文件解释权归招标人</w:t>
            </w:r>
          </w:p>
        </w:tc>
      </w:tr>
    </w:tbl>
    <w:p w14:paraId="20949F38">
      <w:pPr>
        <w:spacing w:line="400" w:lineRule="exact"/>
        <w:rPr>
          <w:rFonts w:hint="eastAsia" w:ascii="宋体" w:hAnsi="宋体"/>
          <w:b/>
          <w:sz w:val="24"/>
        </w:rPr>
      </w:pPr>
      <w:bookmarkStart w:id="29" w:name="_Toc247085689"/>
      <w:bookmarkStart w:id="30" w:name="_Toc152045529"/>
      <w:bookmarkStart w:id="31" w:name="_Toc179632546"/>
      <w:bookmarkStart w:id="32" w:name="_Toc246996918"/>
      <w:bookmarkStart w:id="33" w:name="_Toc144974497"/>
      <w:bookmarkStart w:id="34" w:name="_Toc152042305"/>
      <w:bookmarkStart w:id="35" w:name="_Toc398649612"/>
      <w:bookmarkStart w:id="36" w:name="_Toc246996175"/>
      <w:r>
        <w:rPr>
          <w:rFonts w:hint="eastAsia" w:ascii="宋体" w:hAnsi="宋体"/>
          <w:b/>
          <w:sz w:val="24"/>
        </w:rPr>
        <w:t>1. 总则</w:t>
      </w:r>
      <w:bookmarkEnd w:id="29"/>
      <w:bookmarkEnd w:id="30"/>
      <w:bookmarkEnd w:id="31"/>
      <w:bookmarkEnd w:id="32"/>
      <w:bookmarkEnd w:id="33"/>
      <w:bookmarkEnd w:id="34"/>
      <w:bookmarkEnd w:id="35"/>
      <w:bookmarkEnd w:id="36"/>
    </w:p>
    <w:p w14:paraId="7354B573">
      <w:pPr>
        <w:spacing w:line="400" w:lineRule="exact"/>
        <w:rPr>
          <w:rFonts w:hint="eastAsia" w:ascii="宋体" w:hAnsi="宋体"/>
          <w:b/>
          <w:sz w:val="24"/>
        </w:rPr>
      </w:pPr>
      <w:bookmarkStart w:id="37" w:name="_Toc152042306"/>
      <w:bookmarkStart w:id="38" w:name="_Toc179632547"/>
      <w:bookmarkStart w:id="39" w:name="_Toc398649613"/>
      <w:bookmarkStart w:id="40" w:name="_Toc246996176"/>
      <w:bookmarkStart w:id="41" w:name="_Toc144974498"/>
      <w:bookmarkStart w:id="42" w:name="_Toc247085690"/>
      <w:bookmarkStart w:id="43" w:name="_Toc152045530"/>
      <w:bookmarkStart w:id="44" w:name="_Toc246996919"/>
      <w:r>
        <w:rPr>
          <w:rFonts w:hint="eastAsia" w:ascii="宋体" w:hAnsi="宋体"/>
          <w:b/>
          <w:sz w:val="24"/>
        </w:rPr>
        <w:t>1.1 项目概况</w:t>
      </w:r>
      <w:bookmarkEnd w:id="37"/>
      <w:bookmarkEnd w:id="38"/>
      <w:bookmarkEnd w:id="39"/>
      <w:bookmarkEnd w:id="40"/>
      <w:bookmarkEnd w:id="41"/>
      <w:bookmarkEnd w:id="42"/>
      <w:bookmarkEnd w:id="43"/>
      <w:bookmarkEnd w:id="44"/>
    </w:p>
    <w:p w14:paraId="0C4CD134">
      <w:pPr>
        <w:spacing w:line="400" w:lineRule="exact"/>
        <w:ind w:firstLine="420" w:firstLineChars="200"/>
        <w:rPr>
          <w:rFonts w:hint="eastAsia" w:ascii="宋体" w:hAnsi="宋体"/>
        </w:rPr>
      </w:pPr>
      <w:r>
        <w:rPr>
          <w:rFonts w:hint="eastAsia" w:ascii="宋体" w:hAnsi="宋体"/>
        </w:rPr>
        <w:t>1.1.1根据有关法律、法规和规章的规定，本招标项目已具备招标条件，现对本项目施工进行招标。</w:t>
      </w:r>
    </w:p>
    <w:p w14:paraId="2A673C57">
      <w:pPr>
        <w:spacing w:line="400" w:lineRule="exact"/>
        <w:ind w:firstLine="420" w:firstLineChars="200"/>
        <w:rPr>
          <w:rFonts w:hint="eastAsia" w:ascii="宋体" w:hAnsi="宋体"/>
        </w:rPr>
      </w:pPr>
      <w:r>
        <w:rPr>
          <w:rFonts w:hint="eastAsia" w:ascii="宋体" w:hAnsi="宋体"/>
        </w:rPr>
        <w:t>1.1.2 本招标项目招标人：见投标人须知前附表。</w:t>
      </w:r>
    </w:p>
    <w:p w14:paraId="72D2C54B">
      <w:pPr>
        <w:spacing w:line="400" w:lineRule="exact"/>
        <w:ind w:firstLine="420" w:firstLineChars="200"/>
        <w:rPr>
          <w:rFonts w:hint="eastAsia" w:ascii="宋体" w:hAnsi="宋体"/>
        </w:rPr>
      </w:pPr>
      <w:r>
        <w:rPr>
          <w:rFonts w:hint="eastAsia" w:ascii="宋体" w:hAnsi="宋体"/>
        </w:rPr>
        <w:t>1.1.3 本招标项目招标代理机构：见投标人须知前附表。</w:t>
      </w:r>
    </w:p>
    <w:p w14:paraId="3E079D62">
      <w:pPr>
        <w:spacing w:line="400" w:lineRule="exact"/>
        <w:ind w:firstLine="420" w:firstLineChars="200"/>
        <w:rPr>
          <w:rFonts w:hint="eastAsia" w:ascii="宋体" w:hAnsi="宋体"/>
        </w:rPr>
      </w:pPr>
      <w:r>
        <w:rPr>
          <w:rFonts w:hint="eastAsia" w:ascii="宋体" w:hAnsi="宋体"/>
        </w:rPr>
        <w:t>1.1.4 本招标项目名称：见投标人须知前附表。</w:t>
      </w:r>
    </w:p>
    <w:p w14:paraId="7A124C6A">
      <w:pPr>
        <w:spacing w:line="400" w:lineRule="exact"/>
        <w:ind w:firstLine="420" w:firstLineChars="200"/>
        <w:rPr>
          <w:rFonts w:hint="eastAsia" w:ascii="宋体" w:hAnsi="宋体"/>
        </w:rPr>
      </w:pPr>
      <w:r>
        <w:rPr>
          <w:rFonts w:hint="eastAsia" w:ascii="宋体" w:hAnsi="宋体"/>
        </w:rPr>
        <w:t>1.1.5 本招标项目建设地点：见投标人须知前附表。</w:t>
      </w:r>
    </w:p>
    <w:p w14:paraId="4C1AFA54">
      <w:pPr>
        <w:spacing w:line="400" w:lineRule="exact"/>
        <w:rPr>
          <w:rFonts w:hint="eastAsia" w:ascii="宋体" w:hAnsi="宋体"/>
          <w:b/>
          <w:sz w:val="24"/>
        </w:rPr>
      </w:pPr>
      <w:bookmarkStart w:id="45" w:name="_Toc152042307"/>
      <w:bookmarkStart w:id="46" w:name="_Toc179632548"/>
      <w:bookmarkStart w:id="47" w:name="_Toc247085691"/>
      <w:bookmarkStart w:id="48" w:name="_Toc246996177"/>
      <w:bookmarkStart w:id="49" w:name="_Toc246996920"/>
      <w:bookmarkStart w:id="50" w:name="_Toc152045531"/>
      <w:bookmarkStart w:id="51" w:name="_Toc398649614"/>
      <w:bookmarkStart w:id="52" w:name="_Toc144974499"/>
      <w:r>
        <w:rPr>
          <w:rFonts w:hint="eastAsia" w:ascii="宋体" w:hAnsi="宋体"/>
          <w:b/>
          <w:sz w:val="24"/>
        </w:rPr>
        <w:t>1.2 资金来源和落实情况</w:t>
      </w:r>
      <w:bookmarkEnd w:id="45"/>
      <w:bookmarkEnd w:id="46"/>
      <w:bookmarkEnd w:id="47"/>
      <w:bookmarkEnd w:id="48"/>
      <w:bookmarkEnd w:id="49"/>
      <w:bookmarkEnd w:id="50"/>
      <w:bookmarkEnd w:id="51"/>
      <w:bookmarkEnd w:id="52"/>
    </w:p>
    <w:p w14:paraId="3D8B92ED">
      <w:pPr>
        <w:spacing w:line="400" w:lineRule="exact"/>
        <w:ind w:firstLine="420" w:firstLineChars="200"/>
        <w:rPr>
          <w:rFonts w:hint="eastAsia" w:ascii="宋体" w:hAnsi="宋体"/>
        </w:rPr>
      </w:pPr>
      <w:r>
        <w:rPr>
          <w:rFonts w:hint="eastAsia" w:ascii="宋体" w:hAnsi="宋体"/>
        </w:rPr>
        <w:t>1.2.1 本招标项目的资金来源及出资比例：见投标人须知前附表。</w:t>
      </w:r>
    </w:p>
    <w:p w14:paraId="3952B206">
      <w:pPr>
        <w:spacing w:line="400" w:lineRule="exact"/>
        <w:ind w:firstLine="420" w:firstLineChars="200"/>
        <w:rPr>
          <w:rFonts w:hint="eastAsia" w:ascii="宋体" w:hAnsi="宋体"/>
        </w:rPr>
      </w:pPr>
      <w:r>
        <w:rPr>
          <w:rFonts w:hint="eastAsia" w:ascii="宋体" w:hAnsi="宋体"/>
        </w:rPr>
        <w:t>1.2.2 本招标项目的资金落实情况：见投标人须知前附表。</w:t>
      </w:r>
    </w:p>
    <w:p w14:paraId="5583CCEC">
      <w:pPr>
        <w:spacing w:line="400" w:lineRule="exact"/>
        <w:rPr>
          <w:rFonts w:hint="eastAsia" w:ascii="宋体" w:hAnsi="宋体"/>
          <w:b/>
          <w:sz w:val="24"/>
        </w:rPr>
      </w:pPr>
      <w:bookmarkStart w:id="53" w:name="_Toc398649615"/>
      <w:bookmarkStart w:id="54" w:name="_Toc179632549"/>
      <w:bookmarkStart w:id="55" w:name="_Toc247085692"/>
      <w:bookmarkStart w:id="56" w:name="_Toc152042308"/>
      <w:bookmarkStart w:id="57" w:name="_Toc246996178"/>
      <w:bookmarkStart w:id="58" w:name="_Toc246996921"/>
      <w:bookmarkStart w:id="59" w:name="_Toc144974500"/>
      <w:bookmarkStart w:id="60" w:name="_Toc152045532"/>
      <w:r>
        <w:rPr>
          <w:rFonts w:hint="eastAsia" w:ascii="宋体" w:hAnsi="宋体"/>
          <w:b/>
          <w:sz w:val="24"/>
        </w:rPr>
        <w:t>1.3 招标范围、计划工期、质量要求</w:t>
      </w:r>
      <w:bookmarkEnd w:id="53"/>
      <w:bookmarkEnd w:id="54"/>
      <w:bookmarkEnd w:id="55"/>
      <w:bookmarkEnd w:id="56"/>
      <w:bookmarkEnd w:id="57"/>
      <w:bookmarkEnd w:id="58"/>
      <w:bookmarkEnd w:id="59"/>
      <w:bookmarkEnd w:id="60"/>
    </w:p>
    <w:p w14:paraId="1678F6AF">
      <w:pPr>
        <w:spacing w:line="400" w:lineRule="exact"/>
        <w:ind w:firstLine="420" w:firstLineChars="200"/>
        <w:rPr>
          <w:rFonts w:hint="eastAsia" w:ascii="宋体" w:hAnsi="宋体"/>
        </w:rPr>
      </w:pPr>
      <w:r>
        <w:rPr>
          <w:rFonts w:hint="eastAsia" w:ascii="宋体" w:hAnsi="宋体"/>
        </w:rPr>
        <w:t>1.3.1 本次招标范围：见投标人须知前附表。</w:t>
      </w:r>
    </w:p>
    <w:p w14:paraId="03082F0D">
      <w:pPr>
        <w:spacing w:line="400" w:lineRule="exact"/>
        <w:ind w:firstLine="420" w:firstLineChars="200"/>
        <w:rPr>
          <w:rFonts w:hint="eastAsia" w:ascii="宋体" w:hAnsi="宋体"/>
        </w:rPr>
      </w:pPr>
      <w:r>
        <w:rPr>
          <w:rFonts w:hint="eastAsia" w:ascii="宋体" w:hAnsi="宋体"/>
        </w:rPr>
        <w:t>1.3.2 本招标项目的计划工期：见投标人须知前附表。</w:t>
      </w:r>
    </w:p>
    <w:p w14:paraId="14128C0F">
      <w:pPr>
        <w:spacing w:line="400" w:lineRule="exact"/>
        <w:ind w:firstLine="420" w:firstLineChars="200"/>
        <w:rPr>
          <w:rFonts w:hint="eastAsia" w:ascii="宋体" w:hAnsi="宋体"/>
        </w:rPr>
      </w:pPr>
      <w:r>
        <w:rPr>
          <w:rFonts w:hint="eastAsia" w:ascii="宋体" w:hAnsi="宋体"/>
        </w:rPr>
        <w:t>1.3.3 本招标项目的质量要求：见投标人须知前附表。</w:t>
      </w:r>
    </w:p>
    <w:p w14:paraId="156E5DEB">
      <w:pPr>
        <w:spacing w:line="400" w:lineRule="exact"/>
        <w:rPr>
          <w:rFonts w:hint="eastAsia" w:ascii="宋体" w:hAnsi="宋体"/>
          <w:b/>
          <w:sz w:val="24"/>
        </w:rPr>
      </w:pPr>
      <w:bookmarkStart w:id="61" w:name="_Toc152042310"/>
      <w:bookmarkStart w:id="62" w:name="_Toc179632551"/>
      <w:bookmarkStart w:id="63" w:name="_Toc246996922"/>
      <w:bookmarkStart w:id="64" w:name="_Toc152045534"/>
      <w:bookmarkStart w:id="65" w:name="_Toc246996179"/>
      <w:bookmarkStart w:id="66" w:name="_Toc247085693"/>
      <w:bookmarkStart w:id="67" w:name="_Toc144974502"/>
      <w:bookmarkStart w:id="68" w:name="_Toc398649616"/>
      <w:r>
        <w:rPr>
          <w:rFonts w:hint="eastAsia" w:ascii="宋体" w:hAnsi="宋体"/>
          <w:b/>
          <w:sz w:val="24"/>
        </w:rPr>
        <w:t>1.4 投标人资格要求</w:t>
      </w:r>
      <w:bookmarkEnd w:id="61"/>
      <w:bookmarkEnd w:id="62"/>
      <w:bookmarkEnd w:id="63"/>
      <w:bookmarkEnd w:id="64"/>
      <w:bookmarkEnd w:id="65"/>
      <w:bookmarkEnd w:id="66"/>
      <w:bookmarkEnd w:id="67"/>
      <w:bookmarkEnd w:id="68"/>
    </w:p>
    <w:p w14:paraId="22DAF629">
      <w:pPr>
        <w:spacing w:line="400" w:lineRule="exact"/>
        <w:ind w:firstLine="359" w:firstLineChars="171"/>
        <w:rPr>
          <w:rFonts w:hint="eastAsia" w:ascii="宋体" w:hAnsi="宋体"/>
        </w:rPr>
      </w:pPr>
      <w:r>
        <w:rPr>
          <w:rFonts w:hint="eastAsia" w:ascii="宋体" w:hAnsi="宋体"/>
        </w:rPr>
        <w:t>1.4.1 投标人应具备承担本项目施工的资质条件、能力和信誉。</w:t>
      </w:r>
    </w:p>
    <w:p w14:paraId="4544ED75">
      <w:pPr>
        <w:spacing w:line="400" w:lineRule="exact"/>
        <w:ind w:firstLine="359" w:firstLineChars="171"/>
        <w:rPr>
          <w:rFonts w:hint="eastAsia" w:ascii="宋体" w:hAnsi="宋体"/>
        </w:rPr>
      </w:pPr>
      <w:r>
        <w:rPr>
          <w:rFonts w:hint="eastAsia" w:ascii="宋体" w:hAnsi="宋体"/>
        </w:rPr>
        <w:t>（1）资质条件：见投标人须知前附表；</w:t>
      </w:r>
    </w:p>
    <w:p w14:paraId="7CFC5DB6">
      <w:pPr>
        <w:spacing w:line="400" w:lineRule="exact"/>
        <w:ind w:firstLine="359" w:firstLineChars="171"/>
        <w:rPr>
          <w:rFonts w:hint="eastAsia" w:ascii="宋体" w:hAnsi="宋体"/>
        </w:rPr>
      </w:pPr>
      <w:r>
        <w:rPr>
          <w:rFonts w:hint="eastAsia" w:ascii="宋体" w:hAnsi="宋体"/>
        </w:rPr>
        <w:t>（2）项目经理资格：见投标人须知前附表；</w:t>
      </w:r>
    </w:p>
    <w:p w14:paraId="338BB332">
      <w:pPr>
        <w:spacing w:line="400" w:lineRule="exact"/>
        <w:ind w:firstLine="359" w:firstLineChars="171"/>
        <w:rPr>
          <w:rFonts w:hint="eastAsia" w:ascii="宋体" w:hAnsi="宋体"/>
        </w:rPr>
      </w:pPr>
      <w:r>
        <w:rPr>
          <w:rFonts w:hint="eastAsia" w:ascii="宋体" w:hAnsi="宋体"/>
        </w:rPr>
        <w:t>（3）其他要求：见投标人须知前附表。</w:t>
      </w:r>
    </w:p>
    <w:p w14:paraId="3B343BDA">
      <w:pPr>
        <w:spacing w:line="400" w:lineRule="exact"/>
        <w:ind w:firstLine="359" w:firstLineChars="171"/>
        <w:rPr>
          <w:rFonts w:hint="eastAsia" w:ascii="宋体" w:hAnsi="宋体"/>
        </w:rPr>
      </w:pPr>
      <w:r>
        <w:rPr>
          <w:rFonts w:hint="eastAsia" w:ascii="宋体" w:hAnsi="宋体"/>
        </w:rPr>
        <w:t>1.4.2 投标人不得存在下列情形之一：</w:t>
      </w:r>
    </w:p>
    <w:p w14:paraId="353312B0">
      <w:pPr>
        <w:spacing w:line="400" w:lineRule="exact"/>
        <w:ind w:firstLine="359" w:firstLineChars="171"/>
        <w:rPr>
          <w:rFonts w:hint="eastAsia" w:ascii="宋体" w:hAnsi="宋体"/>
        </w:rPr>
      </w:pPr>
      <w:r>
        <w:rPr>
          <w:rFonts w:hint="eastAsia" w:ascii="宋体" w:hAnsi="宋体"/>
        </w:rPr>
        <w:t>（1）为招标人不具有独立法人资格的附属机构（单位）；</w:t>
      </w:r>
    </w:p>
    <w:p w14:paraId="4E37C78A">
      <w:pPr>
        <w:spacing w:line="400" w:lineRule="exact"/>
        <w:ind w:firstLine="359" w:firstLineChars="171"/>
        <w:rPr>
          <w:rFonts w:hint="eastAsia" w:ascii="宋体" w:hAnsi="宋体"/>
        </w:rPr>
      </w:pPr>
      <w:r>
        <w:rPr>
          <w:rFonts w:hint="eastAsia" w:ascii="宋体" w:hAnsi="宋体"/>
        </w:rPr>
        <w:t xml:space="preserve">（2）为本招标项目前期准备提供设计或咨询服务的； </w:t>
      </w:r>
    </w:p>
    <w:p w14:paraId="4F0868A5">
      <w:pPr>
        <w:spacing w:line="400" w:lineRule="exact"/>
        <w:ind w:firstLine="359" w:firstLineChars="171"/>
        <w:rPr>
          <w:rFonts w:hint="eastAsia" w:ascii="宋体" w:hAnsi="宋体"/>
        </w:rPr>
      </w:pPr>
      <w:r>
        <w:rPr>
          <w:rFonts w:hint="eastAsia" w:ascii="宋体" w:hAnsi="宋体"/>
        </w:rPr>
        <w:t>（3）为本招标项目的监理人；</w:t>
      </w:r>
    </w:p>
    <w:p w14:paraId="6F561A48">
      <w:pPr>
        <w:spacing w:line="400" w:lineRule="exact"/>
        <w:ind w:firstLine="359" w:firstLineChars="171"/>
        <w:rPr>
          <w:rFonts w:hint="eastAsia" w:ascii="宋体" w:hAnsi="宋体"/>
        </w:rPr>
      </w:pPr>
      <w:r>
        <w:rPr>
          <w:rFonts w:hint="eastAsia" w:ascii="宋体" w:hAnsi="宋体"/>
        </w:rPr>
        <w:t xml:space="preserve">（4）为本招标项目的代建人； </w:t>
      </w:r>
    </w:p>
    <w:p w14:paraId="581A6602">
      <w:pPr>
        <w:spacing w:line="400" w:lineRule="exact"/>
        <w:ind w:firstLine="359" w:firstLineChars="171"/>
        <w:rPr>
          <w:rFonts w:hint="eastAsia" w:ascii="宋体" w:hAnsi="宋体"/>
        </w:rPr>
      </w:pPr>
      <w:r>
        <w:rPr>
          <w:rFonts w:hint="eastAsia" w:ascii="宋体" w:hAnsi="宋体"/>
        </w:rPr>
        <w:t xml:space="preserve">（5）为本招标项目提供招标代理服务的； </w:t>
      </w:r>
    </w:p>
    <w:p w14:paraId="49313982">
      <w:pPr>
        <w:spacing w:line="400" w:lineRule="exact"/>
        <w:ind w:firstLine="359" w:firstLineChars="171"/>
        <w:rPr>
          <w:rFonts w:hint="eastAsia" w:ascii="宋体" w:hAnsi="宋体"/>
        </w:rPr>
      </w:pPr>
      <w:r>
        <w:rPr>
          <w:rFonts w:hint="eastAsia" w:ascii="宋体" w:hAnsi="宋体"/>
        </w:rPr>
        <w:t>（6）与本招标项目的监理人或代建人或招标代理机构同为一个法定代表人的；</w:t>
      </w:r>
    </w:p>
    <w:p w14:paraId="4200C664">
      <w:pPr>
        <w:spacing w:line="400" w:lineRule="exact"/>
        <w:ind w:firstLine="359" w:firstLineChars="171"/>
        <w:rPr>
          <w:rFonts w:hint="eastAsia" w:ascii="宋体" w:hAnsi="宋体"/>
        </w:rPr>
      </w:pPr>
      <w:r>
        <w:rPr>
          <w:rFonts w:hint="eastAsia" w:ascii="宋体" w:hAnsi="宋体"/>
        </w:rPr>
        <w:t>（7）与本招标项目的监理人或代建人或招标代理机构相互控股或参股的；</w:t>
      </w:r>
    </w:p>
    <w:p w14:paraId="2C6A031F">
      <w:pPr>
        <w:spacing w:line="400" w:lineRule="exact"/>
        <w:ind w:firstLine="359" w:firstLineChars="171"/>
        <w:rPr>
          <w:rFonts w:hint="eastAsia" w:ascii="宋体" w:hAnsi="宋体"/>
        </w:rPr>
      </w:pPr>
      <w:r>
        <w:rPr>
          <w:rFonts w:hint="eastAsia" w:ascii="宋体" w:hAnsi="宋体"/>
        </w:rPr>
        <w:t>（8）与本招标项目的监理人或代建人或招标代理机构相互任职或工作的；</w:t>
      </w:r>
    </w:p>
    <w:p w14:paraId="6219A534">
      <w:pPr>
        <w:spacing w:line="400" w:lineRule="exact"/>
        <w:ind w:firstLine="359" w:firstLineChars="171"/>
        <w:rPr>
          <w:rFonts w:hint="eastAsia" w:ascii="宋体" w:hAnsi="宋体"/>
        </w:rPr>
      </w:pPr>
      <w:r>
        <w:rPr>
          <w:rFonts w:hint="eastAsia" w:ascii="宋体" w:hAnsi="宋体"/>
        </w:rPr>
        <w:t xml:space="preserve">（9）被责令停业的； </w:t>
      </w:r>
    </w:p>
    <w:p w14:paraId="36F1B6C3">
      <w:pPr>
        <w:spacing w:line="400" w:lineRule="exact"/>
        <w:ind w:firstLine="359" w:firstLineChars="171"/>
        <w:rPr>
          <w:rFonts w:hint="eastAsia" w:ascii="宋体" w:hAnsi="宋体"/>
        </w:rPr>
      </w:pPr>
      <w:r>
        <w:rPr>
          <w:rFonts w:hint="eastAsia" w:ascii="宋体" w:hAnsi="宋体"/>
        </w:rPr>
        <w:t xml:space="preserve">（10）被暂停或取消投标资格的； </w:t>
      </w:r>
    </w:p>
    <w:p w14:paraId="6E371666">
      <w:pPr>
        <w:spacing w:line="400" w:lineRule="exact"/>
        <w:ind w:firstLine="359" w:firstLineChars="171"/>
        <w:rPr>
          <w:rFonts w:hint="eastAsia" w:ascii="宋体" w:hAnsi="宋体"/>
        </w:rPr>
      </w:pPr>
      <w:r>
        <w:rPr>
          <w:rFonts w:hint="eastAsia" w:ascii="宋体" w:hAnsi="宋体"/>
        </w:rPr>
        <w:t>（11）财产被接管或冻结的；</w:t>
      </w:r>
    </w:p>
    <w:p w14:paraId="579F585D">
      <w:pPr>
        <w:spacing w:line="400" w:lineRule="exact"/>
        <w:ind w:firstLine="359" w:firstLineChars="171"/>
        <w:rPr>
          <w:rFonts w:hint="eastAsia" w:ascii="宋体" w:hAnsi="宋体"/>
        </w:rPr>
      </w:pPr>
      <w:r>
        <w:rPr>
          <w:rFonts w:hint="eastAsia" w:ascii="宋体" w:hAnsi="宋体"/>
        </w:rPr>
        <w:t>（12）在最近三年内有骗取中标或严重违约或重大项目质量问题的。</w:t>
      </w:r>
    </w:p>
    <w:p w14:paraId="4C53227E">
      <w:pPr>
        <w:spacing w:line="400" w:lineRule="exact"/>
        <w:ind w:firstLine="404" w:firstLineChars="200"/>
        <w:rPr>
          <w:rFonts w:hint="eastAsia" w:ascii="宋体" w:hAnsi="宋体"/>
          <w:spacing w:val="-4"/>
        </w:rPr>
      </w:pPr>
      <w:r>
        <w:rPr>
          <w:rFonts w:hint="eastAsia" w:ascii="宋体" w:hAnsi="宋体"/>
          <w:spacing w:val="-4"/>
        </w:rPr>
        <w:t>1.4.3 单位负责人为同一人或者存在控股、管理关系的不同单位，不得同时参加本招标项目投标。</w:t>
      </w:r>
    </w:p>
    <w:p w14:paraId="1FDA2A4B">
      <w:pPr>
        <w:spacing w:line="400" w:lineRule="exact"/>
        <w:rPr>
          <w:rFonts w:hint="eastAsia" w:ascii="宋体" w:hAnsi="宋体"/>
          <w:b/>
          <w:sz w:val="24"/>
        </w:rPr>
      </w:pPr>
      <w:bookmarkStart w:id="69" w:name="_Toc179632552"/>
      <w:bookmarkStart w:id="70" w:name="_Toc152042311"/>
      <w:bookmarkStart w:id="71" w:name="_Toc152045535"/>
      <w:bookmarkStart w:id="72" w:name="_Toc398649617"/>
      <w:bookmarkStart w:id="73" w:name="_Toc246996923"/>
      <w:bookmarkStart w:id="74" w:name="_Toc247085694"/>
      <w:bookmarkStart w:id="75" w:name="_Toc144974503"/>
      <w:bookmarkStart w:id="76" w:name="_Toc246996180"/>
      <w:r>
        <w:rPr>
          <w:rFonts w:hint="eastAsia" w:ascii="宋体" w:hAnsi="宋体"/>
          <w:b/>
          <w:sz w:val="24"/>
        </w:rPr>
        <w:t>1.5 费用承担</w:t>
      </w:r>
      <w:bookmarkEnd w:id="69"/>
      <w:bookmarkEnd w:id="70"/>
      <w:bookmarkEnd w:id="71"/>
      <w:bookmarkEnd w:id="72"/>
      <w:bookmarkEnd w:id="73"/>
      <w:bookmarkEnd w:id="74"/>
      <w:bookmarkEnd w:id="75"/>
      <w:bookmarkEnd w:id="76"/>
    </w:p>
    <w:p w14:paraId="68823A11">
      <w:pPr>
        <w:spacing w:line="400" w:lineRule="exact"/>
        <w:ind w:firstLine="420" w:firstLineChars="200"/>
        <w:rPr>
          <w:rFonts w:hint="eastAsia" w:ascii="宋体" w:hAnsi="宋体"/>
        </w:rPr>
      </w:pPr>
      <w:r>
        <w:rPr>
          <w:rFonts w:hint="eastAsia" w:ascii="宋体" w:hAnsi="宋体"/>
        </w:rPr>
        <w:t>投标人准备和参加投标活动发生的费用自理。</w:t>
      </w:r>
    </w:p>
    <w:p w14:paraId="37BBAEC8">
      <w:pPr>
        <w:spacing w:line="400" w:lineRule="exact"/>
        <w:rPr>
          <w:rFonts w:hint="eastAsia" w:ascii="宋体" w:hAnsi="宋体"/>
          <w:b/>
          <w:sz w:val="24"/>
        </w:rPr>
      </w:pPr>
      <w:bookmarkStart w:id="77" w:name="_Toc246996181"/>
      <w:bookmarkStart w:id="78" w:name="_Toc398649618"/>
      <w:bookmarkStart w:id="79" w:name="_Toc152042312"/>
      <w:bookmarkStart w:id="80" w:name="_Toc247085695"/>
      <w:bookmarkStart w:id="81" w:name="_Toc246996924"/>
      <w:bookmarkStart w:id="82" w:name="_Toc152045536"/>
      <w:bookmarkStart w:id="83" w:name="_Toc144974504"/>
      <w:bookmarkStart w:id="84" w:name="_Toc179632553"/>
      <w:r>
        <w:rPr>
          <w:rFonts w:hint="eastAsia" w:ascii="宋体" w:hAnsi="宋体"/>
          <w:b/>
          <w:sz w:val="24"/>
        </w:rPr>
        <w:t>1.6 保密</w:t>
      </w:r>
      <w:bookmarkEnd w:id="77"/>
      <w:bookmarkEnd w:id="78"/>
      <w:bookmarkEnd w:id="79"/>
      <w:bookmarkEnd w:id="80"/>
      <w:bookmarkEnd w:id="81"/>
      <w:bookmarkEnd w:id="82"/>
      <w:bookmarkEnd w:id="83"/>
      <w:bookmarkEnd w:id="84"/>
    </w:p>
    <w:p w14:paraId="7A574DDD">
      <w:pPr>
        <w:spacing w:line="400" w:lineRule="exact"/>
        <w:ind w:firstLine="420" w:firstLineChars="200"/>
        <w:rPr>
          <w:rFonts w:hint="eastAsia"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14:paraId="03C81CBC">
      <w:pPr>
        <w:spacing w:line="400" w:lineRule="exact"/>
        <w:rPr>
          <w:rFonts w:hint="eastAsia" w:ascii="宋体" w:hAnsi="宋体"/>
          <w:b/>
          <w:sz w:val="24"/>
        </w:rPr>
      </w:pPr>
      <w:bookmarkStart w:id="85" w:name="_Toc144974505"/>
      <w:bookmarkStart w:id="86" w:name="_Toc246996925"/>
      <w:bookmarkStart w:id="87" w:name="_Toc179632554"/>
      <w:bookmarkStart w:id="88" w:name="_Toc152045537"/>
      <w:bookmarkStart w:id="89" w:name="_Toc246996182"/>
      <w:bookmarkStart w:id="90" w:name="_Toc247085696"/>
      <w:bookmarkStart w:id="91" w:name="_Toc152042313"/>
      <w:bookmarkStart w:id="92" w:name="_Toc398649619"/>
      <w:r>
        <w:rPr>
          <w:rFonts w:hint="eastAsia" w:ascii="宋体" w:hAnsi="宋体"/>
          <w:b/>
          <w:sz w:val="24"/>
        </w:rPr>
        <w:t>1.7 语言</w:t>
      </w:r>
      <w:bookmarkEnd w:id="85"/>
      <w:r>
        <w:rPr>
          <w:rFonts w:hint="eastAsia" w:ascii="宋体" w:hAnsi="宋体"/>
          <w:b/>
          <w:sz w:val="24"/>
        </w:rPr>
        <w:t>文字</w:t>
      </w:r>
      <w:bookmarkEnd w:id="86"/>
      <w:bookmarkEnd w:id="87"/>
      <w:bookmarkEnd w:id="88"/>
      <w:bookmarkEnd w:id="89"/>
      <w:bookmarkEnd w:id="90"/>
      <w:bookmarkEnd w:id="91"/>
      <w:bookmarkEnd w:id="92"/>
    </w:p>
    <w:p w14:paraId="58FC3D6A">
      <w:pPr>
        <w:spacing w:line="400" w:lineRule="exact"/>
        <w:ind w:firstLine="420" w:firstLineChars="200"/>
        <w:rPr>
          <w:rFonts w:ascii="宋体" w:hAnsi="宋体"/>
        </w:rPr>
      </w:pPr>
      <w:bookmarkStart w:id="93" w:name="_Toc246996183"/>
      <w:bookmarkStart w:id="94" w:name="_Toc144974506"/>
      <w:bookmarkStart w:id="95" w:name="_Toc152042314"/>
      <w:bookmarkStart w:id="96" w:name="_Toc179632555"/>
      <w:bookmarkStart w:id="97" w:name="_Toc246996926"/>
      <w:bookmarkStart w:id="98" w:name="_Toc152045538"/>
      <w:bookmarkStart w:id="99" w:name="_Toc247085697"/>
      <w:r>
        <w:rPr>
          <w:rFonts w:hint="eastAsia" w:ascii="宋体" w:hAnsi="宋体"/>
        </w:rPr>
        <w:t>招标投标文件使用的语言文字为中文。专用术语使用外文的，应附有中文注释。</w:t>
      </w:r>
    </w:p>
    <w:p w14:paraId="4445A0E7">
      <w:pPr>
        <w:spacing w:line="400" w:lineRule="exact"/>
        <w:rPr>
          <w:rFonts w:hint="eastAsia" w:ascii="宋体" w:hAnsi="宋体"/>
          <w:b/>
          <w:sz w:val="24"/>
        </w:rPr>
      </w:pPr>
      <w:bookmarkStart w:id="100" w:name="_Toc398649620"/>
      <w:r>
        <w:rPr>
          <w:rFonts w:hint="eastAsia" w:ascii="宋体" w:hAnsi="宋体"/>
          <w:b/>
          <w:sz w:val="24"/>
        </w:rPr>
        <w:t>1.8 计量单位</w:t>
      </w:r>
      <w:bookmarkEnd w:id="93"/>
      <w:bookmarkEnd w:id="94"/>
      <w:bookmarkEnd w:id="95"/>
      <w:bookmarkEnd w:id="96"/>
      <w:bookmarkEnd w:id="97"/>
      <w:bookmarkEnd w:id="98"/>
      <w:bookmarkEnd w:id="99"/>
      <w:bookmarkEnd w:id="100"/>
    </w:p>
    <w:p w14:paraId="1C97BF39">
      <w:pPr>
        <w:spacing w:line="400" w:lineRule="exact"/>
        <w:ind w:firstLine="420" w:firstLineChars="200"/>
        <w:rPr>
          <w:rFonts w:hint="eastAsia" w:ascii="宋体" w:hAnsi="宋体"/>
        </w:rPr>
      </w:pPr>
      <w:r>
        <w:rPr>
          <w:rFonts w:hint="eastAsia" w:ascii="宋体" w:hAnsi="宋体"/>
        </w:rPr>
        <w:t>所有计量均采用中华人民共和国法定计量单位。</w:t>
      </w:r>
    </w:p>
    <w:p w14:paraId="6C5CB883">
      <w:pPr>
        <w:spacing w:line="400" w:lineRule="exact"/>
        <w:rPr>
          <w:rFonts w:hint="eastAsia" w:ascii="宋体" w:hAnsi="宋体"/>
          <w:b/>
          <w:sz w:val="24"/>
        </w:rPr>
      </w:pPr>
      <w:bookmarkStart w:id="101" w:name="_Toc247527563"/>
      <w:bookmarkStart w:id="102" w:name="_Toc247592876"/>
      <w:bookmarkStart w:id="103" w:name="_Toc398649621"/>
      <w:bookmarkStart w:id="104" w:name="_Toc144974507"/>
      <w:bookmarkStart w:id="105" w:name="_Toc152045539"/>
      <w:bookmarkStart w:id="106" w:name="_Toc247513962"/>
      <w:bookmarkStart w:id="107" w:name="_Toc152042315"/>
      <w:r>
        <w:rPr>
          <w:rFonts w:hint="eastAsia" w:ascii="宋体" w:hAnsi="宋体"/>
          <w:b/>
          <w:sz w:val="24"/>
        </w:rPr>
        <w:t>1.9 踏勘现场</w:t>
      </w:r>
      <w:bookmarkEnd w:id="101"/>
      <w:bookmarkEnd w:id="102"/>
      <w:bookmarkEnd w:id="103"/>
      <w:bookmarkEnd w:id="104"/>
      <w:bookmarkEnd w:id="105"/>
      <w:bookmarkEnd w:id="106"/>
      <w:bookmarkEnd w:id="107"/>
    </w:p>
    <w:p w14:paraId="671144E8">
      <w:pPr>
        <w:spacing w:line="400" w:lineRule="exact"/>
        <w:ind w:firstLine="420" w:firstLineChars="200"/>
        <w:rPr>
          <w:rFonts w:hint="eastAsia" w:ascii="宋体" w:hAnsi="宋体"/>
        </w:rPr>
      </w:pPr>
      <w:r>
        <w:rPr>
          <w:rFonts w:hint="eastAsia" w:ascii="宋体" w:hAnsi="宋体"/>
        </w:rPr>
        <w:t xml:space="preserve">1.9.1 投标人须知前附表规定组织踏勘现场的，招标人按投标人须知前附表规定的时间、地点组织投标人踏勘项目现场。 </w:t>
      </w:r>
    </w:p>
    <w:p w14:paraId="494F21EC">
      <w:pPr>
        <w:spacing w:line="400" w:lineRule="exact"/>
        <w:ind w:firstLine="420" w:firstLineChars="200"/>
        <w:rPr>
          <w:rFonts w:hint="eastAsia" w:ascii="宋体" w:hAnsi="宋体"/>
        </w:rPr>
      </w:pPr>
      <w:r>
        <w:rPr>
          <w:rFonts w:hint="eastAsia" w:ascii="宋体" w:hAnsi="宋体"/>
        </w:rPr>
        <w:t>1.9.2 投标人踏勘现场发生的费用自理。</w:t>
      </w:r>
    </w:p>
    <w:p w14:paraId="6FDD6F96">
      <w:pPr>
        <w:spacing w:line="400" w:lineRule="exact"/>
        <w:ind w:firstLine="420" w:firstLineChars="200"/>
        <w:rPr>
          <w:rFonts w:hint="eastAsia" w:ascii="宋体" w:hAnsi="宋体"/>
        </w:rPr>
      </w:pPr>
      <w:r>
        <w:rPr>
          <w:rFonts w:hint="eastAsia" w:ascii="宋体" w:hAnsi="宋体"/>
        </w:rPr>
        <w:t>1.9.3 除招标人的原因外，投标人自行负责在踏勘现场中所发生的人员伤亡和财产损失。</w:t>
      </w:r>
    </w:p>
    <w:p w14:paraId="6F8C8C54">
      <w:pPr>
        <w:spacing w:line="400" w:lineRule="exact"/>
        <w:ind w:firstLine="420" w:firstLineChars="200"/>
        <w:rPr>
          <w:rFonts w:hint="eastAsia" w:ascii="宋体" w:hAnsi="宋体"/>
        </w:rPr>
      </w:pPr>
      <w:r>
        <w:rPr>
          <w:rFonts w:hint="eastAsia" w:ascii="宋体" w:hAnsi="宋体"/>
        </w:rPr>
        <w:t>1.9.4 招标人在踏勘现场中介绍的项目场地和相关的周边环境情况，供投标人在编制投标文件时参考，招标人不对投标人据此作出的判断和决策负责。</w:t>
      </w:r>
    </w:p>
    <w:p w14:paraId="75AA1403">
      <w:pPr>
        <w:spacing w:line="400" w:lineRule="exact"/>
        <w:rPr>
          <w:rFonts w:hint="eastAsia" w:ascii="宋体" w:hAnsi="宋体"/>
          <w:b/>
          <w:sz w:val="24"/>
        </w:rPr>
      </w:pPr>
      <w:bookmarkStart w:id="108" w:name="_Toc144974508"/>
      <w:bookmarkStart w:id="109" w:name="_Toc247527564"/>
      <w:bookmarkStart w:id="110" w:name="_Toc398649622"/>
      <w:bookmarkStart w:id="111" w:name="_Toc247513963"/>
      <w:bookmarkStart w:id="112" w:name="_Toc152042316"/>
      <w:bookmarkStart w:id="113" w:name="_Toc152045540"/>
      <w:bookmarkStart w:id="114" w:name="_Toc247592877"/>
      <w:r>
        <w:rPr>
          <w:rFonts w:hint="eastAsia" w:ascii="宋体" w:hAnsi="宋体"/>
          <w:b/>
          <w:sz w:val="24"/>
        </w:rPr>
        <w:t>1.10 投标预备会</w:t>
      </w:r>
      <w:bookmarkEnd w:id="108"/>
      <w:bookmarkEnd w:id="109"/>
      <w:bookmarkEnd w:id="110"/>
      <w:bookmarkEnd w:id="111"/>
      <w:bookmarkEnd w:id="112"/>
      <w:bookmarkEnd w:id="113"/>
      <w:bookmarkEnd w:id="114"/>
    </w:p>
    <w:p w14:paraId="606B04EA">
      <w:pPr>
        <w:spacing w:line="400" w:lineRule="exact"/>
        <w:ind w:firstLine="420" w:firstLineChars="200"/>
        <w:rPr>
          <w:rFonts w:hint="eastAsia" w:ascii="宋体" w:hAnsi="宋体"/>
        </w:rPr>
      </w:pPr>
      <w:r>
        <w:rPr>
          <w:rFonts w:hint="eastAsia" w:ascii="宋体" w:hAnsi="宋体"/>
        </w:rPr>
        <w:t>1.10.1 投标人须知前附表规定召开投标预备会的，招标人按投标人须知前附表规定的时间和地点召开投标预备会，澄清投标人提出的问题。</w:t>
      </w:r>
    </w:p>
    <w:p w14:paraId="24356587">
      <w:pPr>
        <w:spacing w:line="400" w:lineRule="exact"/>
        <w:ind w:firstLine="420" w:firstLineChars="200"/>
        <w:rPr>
          <w:rFonts w:hint="eastAsia" w:ascii="宋体" w:hAnsi="宋体"/>
        </w:rPr>
      </w:pPr>
      <w:r>
        <w:rPr>
          <w:rFonts w:hint="eastAsia" w:ascii="宋体" w:hAnsi="宋体"/>
        </w:rPr>
        <w:t>1.10.2 投标人应在投标人须知前附表规定的时间前，以书面形式将提出的问题送达招标人，以便招标人在会议期间澄清。</w:t>
      </w:r>
    </w:p>
    <w:p w14:paraId="5D16C056">
      <w:pPr>
        <w:spacing w:line="400" w:lineRule="exact"/>
        <w:ind w:firstLine="420" w:firstLineChars="200"/>
        <w:rPr>
          <w:rFonts w:hint="eastAsia" w:ascii="宋体" w:hAnsi="宋体"/>
        </w:rPr>
      </w:pPr>
      <w:r>
        <w:rPr>
          <w:rFonts w:hint="eastAsia" w:ascii="宋体" w:hAnsi="宋体"/>
        </w:rPr>
        <w:t>1.10.3 投标预备会后，招标人在投标人须知前附表规定的时间内，将对投标人所提问题的澄清，以书面形式通知所有购买招标文件的投标人。该澄清内容为招标文件的组成部分。</w:t>
      </w:r>
    </w:p>
    <w:p w14:paraId="27FFC743">
      <w:pPr>
        <w:spacing w:line="400" w:lineRule="exact"/>
        <w:rPr>
          <w:rFonts w:hint="eastAsia" w:ascii="宋体" w:hAnsi="宋体"/>
          <w:b/>
          <w:sz w:val="24"/>
        </w:rPr>
      </w:pPr>
      <w:bookmarkStart w:id="115" w:name="_Toc246996930"/>
      <w:bookmarkStart w:id="116" w:name="_Toc144974510"/>
      <w:bookmarkStart w:id="117" w:name="_Toc179632560"/>
      <w:bookmarkStart w:id="118" w:name="_Toc398649623"/>
      <w:bookmarkStart w:id="119" w:name="_Toc152042318"/>
      <w:bookmarkStart w:id="120" w:name="_Toc246996187"/>
      <w:bookmarkStart w:id="121" w:name="_Toc247085701"/>
      <w:bookmarkStart w:id="122" w:name="_Toc152045542"/>
      <w:r>
        <w:rPr>
          <w:rFonts w:hint="eastAsia" w:ascii="宋体" w:hAnsi="宋体"/>
          <w:b/>
          <w:sz w:val="24"/>
        </w:rPr>
        <w:t>2. 招标文件</w:t>
      </w:r>
      <w:bookmarkEnd w:id="115"/>
      <w:bookmarkEnd w:id="116"/>
      <w:bookmarkEnd w:id="117"/>
      <w:bookmarkEnd w:id="118"/>
      <w:bookmarkEnd w:id="119"/>
      <w:bookmarkEnd w:id="120"/>
      <w:bookmarkEnd w:id="121"/>
      <w:bookmarkEnd w:id="122"/>
    </w:p>
    <w:p w14:paraId="3BC7AA78">
      <w:pPr>
        <w:spacing w:line="400" w:lineRule="exact"/>
        <w:rPr>
          <w:rFonts w:hint="eastAsia" w:ascii="宋体" w:hAnsi="宋体"/>
          <w:b/>
          <w:sz w:val="24"/>
        </w:rPr>
      </w:pPr>
      <w:bookmarkStart w:id="123" w:name="_Toc179632561"/>
      <w:bookmarkStart w:id="124" w:name="_Toc247085702"/>
      <w:bookmarkStart w:id="125" w:name="_Toc398649624"/>
      <w:bookmarkStart w:id="126" w:name="_Toc144974511"/>
      <w:bookmarkStart w:id="127" w:name="_Toc246996188"/>
      <w:bookmarkStart w:id="128" w:name="_Toc152045543"/>
      <w:bookmarkStart w:id="129" w:name="_Toc246996931"/>
      <w:bookmarkStart w:id="130" w:name="_Toc152042319"/>
      <w:r>
        <w:rPr>
          <w:rFonts w:hint="eastAsia" w:ascii="宋体" w:hAnsi="宋体"/>
          <w:b/>
          <w:sz w:val="24"/>
        </w:rPr>
        <w:t>2.1 招标文件的组成</w:t>
      </w:r>
      <w:bookmarkEnd w:id="123"/>
      <w:bookmarkEnd w:id="124"/>
      <w:bookmarkEnd w:id="125"/>
      <w:bookmarkEnd w:id="126"/>
      <w:bookmarkEnd w:id="127"/>
      <w:bookmarkEnd w:id="128"/>
      <w:bookmarkEnd w:id="129"/>
      <w:bookmarkEnd w:id="130"/>
    </w:p>
    <w:p w14:paraId="4D1B0701">
      <w:pPr>
        <w:spacing w:line="400" w:lineRule="exact"/>
        <w:rPr>
          <w:rFonts w:hint="eastAsia" w:ascii="宋体" w:hAnsi="宋体"/>
        </w:rPr>
      </w:pPr>
      <w:r>
        <w:rPr>
          <w:rFonts w:hint="eastAsia" w:ascii="宋体" w:hAnsi="宋体"/>
        </w:rPr>
        <w:t>　　2.1.1 本招标文件包括：</w:t>
      </w:r>
    </w:p>
    <w:p w14:paraId="69074C74">
      <w:pPr>
        <w:spacing w:line="400" w:lineRule="exact"/>
        <w:ind w:firstLine="359" w:firstLineChars="171"/>
        <w:rPr>
          <w:rFonts w:hint="eastAsia" w:ascii="宋体" w:hAnsi="宋体"/>
        </w:rPr>
      </w:pPr>
      <w:r>
        <w:rPr>
          <w:rFonts w:hint="eastAsia" w:ascii="宋体" w:hAnsi="宋体"/>
        </w:rPr>
        <w:t>（1）招标公告；</w:t>
      </w:r>
    </w:p>
    <w:p w14:paraId="19CCCAA1">
      <w:pPr>
        <w:spacing w:line="400" w:lineRule="exact"/>
        <w:ind w:firstLine="359" w:firstLineChars="171"/>
        <w:rPr>
          <w:rFonts w:hint="eastAsia" w:ascii="宋体" w:hAnsi="宋体"/>
        </w:rPr>
      </w:pPr>
      <w:r>
        <w:rPr>
          <w:rFonts w:hint="eastAsia" w:ascii="宋体" w:hAnsi="宋体"/>
        </w:rPr>
        <w:t>（2）投标人须知；</w:t>
      </w:r>
    </w:p>
    <w:p w14:paraId="410D34CF">
      <w:pPr>
        <w:spacing w:line="400" w:lineRule="exact"/>
        <w:ind w:firstLine="359" w:firstLineChars="171"/>
        <w:rPr>
          <w:rFonts w:hint="eastAsia" w:ascii="宋体" w:hAnsi="宋体"/>
        </w:rPr>
      </w:pPr>
      <w:r>
        <w:rPr>
          <w:rFonts w:hint="eastAsia" w:ascii="宋体" w:hAnsi="宋体"/>
        </w:rPr>
        <w:t>（3）评标办法；</w:t>
      </w:r>
    </w:p>
    <w:p w14:paraId="406203AB">
      <w:pPr>
        <w:spacing w:line="400" w:lineRule="exact"/>
        <w:ind w:firstLine="359" w:firstLineChars="171"/>
        <w:rPr>
          <w:rFonts w:hint="eastAsia" w:ascii="宋体" w:hAnsi="宋体"/>
        </w:rPr>
      </w:pPr>
      <w:r>
        <w:rPr>
          <w:rFonts w:hint="eastAsia" w:ascii="宋体" w:hAnsi="宋体"/>
        </w:rPr>
        <w:t>（4）合同条款及格式；</w:t>
      </w:r>
    </w:p>
    <w:p w14:paraId="09F78802">
      <w:pPr>
        <w:spacing w:line="400" w:lineRule="exact"/>
        <w:ind w:firstLine="359" w:firstLineChars="171"/>
        <w:rPr>
          <w:rFonts w:hint="eastAsia" w:ascii="宋体" w:hAnsi="宋体"/>
        </w:rPr>
      </w:pPr>
      <w:r>
        <w:rPr>
          <w:rFonts w:hint="eastAsia" w:ascii="宋体" w:hAnsi="宋体"/>
        </w:rPr>
        <w:t>（5）技术规范</w:t>
      </w:r>
    </w:p>
    <w:p w14:paraId="4DDC6562">
      <w:pPr>
        <w:spacing w:line="400" w:lineRule="exact"/>
        <w:ind w:firstLine="359" w:firstLineChars="171"/>
        <w:rPr>
          <w:rFonts w:hint="eastAsia" w:ascii="宋体" w:hAnsi="宋体"/>
        </w:rPr>
      </w:pPr>
      <w:r>
        <w:rPr>
          <w:rFonts w:hint="eastAsia" w:ascii="宋体" w:hAnsi="宋体"/>
        </w:rPr>
        <w:t>（6）投标文件格式；</w:t>
      </w:r>
    </w:p>
    <w:p w14:paraId="4B7169AB">
      <w:pPr>
        <w:spacing w:line="400" w:lineRule="exact"/>
        <w:ind w:firstLine="359" w:firstLineChars="171"/>
        <w:rPr>
          <w:rFonts w:hint="eastAsia" w:ascii="宋体" w:hAnsi="宋体"/>
        </w:rPr>
      </w:pPr>
      <w:r>
        <w:rPr>
          <w:rFonts w:hint="eastAsia" w:ascii="宋体" w:hAnsi="宋体"/>
        </w:rPr>
        <w:t>（7）投标人须知前附表规定的其他材料。</w:t>
      </w:r>
    </w:p>
    <w:p w14:paraId="4113DD62">
      <w:pPr>
        <w:spacing w:line="400" w:lineRule="exact"/>
        <w:ind w:firstLine="420" w:firstLineChars="200"/>
        <w:rPr>
          <w:rFonts w:hint="eastAsia" w:ascii="宋体" w:hAnsi="宋体"/>
        </w:rPr>
      </w:pPr>
      <w:r>
        <w:rPr>
          <w:rFonts w:hint="eastAsia" w:ascii="宋体" w:hAnsi="宋体"/>
        </w:rPr>
        <w:t>2.1.2 根据本章第1.10款、第2.2款和第2.3款对招标文件所作的澄清、修改，构成招标文件的组成部分。</w:t>
      </w:r>
    </w:p>
    <w:p w14:paraId="76138F91">
      <w:pPr>
        <w:spacing w:line="400" w:lineRule="exact"/>
        <w:rPr>
          <w:rFonts w:hint="eastAsia"/>
          <w:b/>
          <w:szCs w:val="21"/>
        </w:rPr>
      </w:pPr>
      <w:bookmarkStart w:id="131" w:name="_Toc296602434"/>
      <w:bookmarkStart w:id="132" w:name="_Toc152045544"/>
      <w:bookmarkStart w:id="133" w:name="_Toc246996932"/>
      <w:bookmarkStart w:id="134" w:name="_Toc179632562"/>
      <w:bookmarkStart w:id="135" w:name="_Toc246996189"/>
      <w:bookmarkStart w:id="136" w:name="_Toc144974512"/>
      <w:bookmarkStart w:id="137" w:name="_Toc247085703"/>
      <w:bookmarkStart w:id="138" w:name="_Toc152042320"/>
      <w:r>
        <w:rPr>
          <w:rFonts w:hint="eastAsia"/>
          <w:b/>
          <w:szCs w:val="21"/>
        </w:rPr>
        <w:t>2.2 招标文件的澄清</w:t>
      </w:r>
      <w:bookmarkEnd w:id="131"/>
      <w:bookmarkEnd w:id="132"/>
      <w:bookmarkEnd w:id="133"/>
      <w:bookmarkEnd w:id="134"/>
      <w:bookmarkEnd w:id="135"/>
      <w:bookmarkEnd w:id="136"/>
      <w:bookmarkEnd w:id="137"/>
      <w:bookmarkEnd w:id="138"/>
      <w:r>
        <w:rPr>
          <w:rFonts w:hint="eastAsia"/>
          <w:b/>
          <w:szCs w:val="21"/>
        </w:rPr>
        <w:t xml:space="preserve"> </w:t>
      </w:r>
    </w:p>
    <w:p w14:paraId="726BB3DD">
      <w:pPr>
        <w:spacing w:line="400" w:lineRule="exact"/>
        <w:ind w:firstLine="420" w:firstLineChars="200"/>
        <w:rPr>
          <w:rFonts w:hint="eastAsia" w:ascii="宋体" w:hAnsi="宋体"/>
          <w:szCs w:val="21"/>
        </w:rPr>
      </w:pPr>
      <w:r>
        <w:rPr>
          <w:rFonts w:hint="eastAsia" w:ascii="宋体" w:hAnsi="宋体"/>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2E6E89F">
      <w:pPr>
        <w:spacing w:line="400" w:lineRule="exact"/>
        <w:ind w:firstLine="420" w:firstLineChars="200"/>
        <w:rPr>
          <w:rFonts w:hint="eastAsia" w:ascii="宋体" w:hAnsi="宋体"/>
          <w:szCs w:val="21"/>
        </w:rPr>
      </w:pPr>
      <w:r>
        <w:rPr>
          <w:rFonts w:hint="eastAsia" w:ascii="宋体" w:hAnsi="宋体"/>
          <w:szCs w:val="21"/>
        </w:rPr>
        <w:t xml:space="preserve">2.2.2 招标文件的澄清将以书面形式发给所有购买招标文件的投标人，但不指明澄清问题的来源。如果澄清发出的时间距投标人须知前附表规定的投标截止时间不足10天，并且澄清内容影响投标文件编制的，将相应延长投标截止时间。 </w:t>
      </w:r>
    </w:p>
    <w:p w14:paraId="29BE9E36">
      <w:pPr>
        <w:spacing w:line="400" w:lineRule="exact"/>
        <w:ind w:firstLine="420" w:firstLineChars="200"/>
        <w:rPr>
          <w:rFonts w:hint="eastAsia" w:ascii="宋体" w:hAnsi="宋体"/>
          <w:szCs w:val="21"/>
        </w:rPr>
      </w:pPr>
      <w:r>
        <w:rPr>
          <w:rFonts w:hint="eastAsia" w:ascii="宋体" w:hAnsi="宋体"/>
          <w:szCs w:val="21"/>
        </w:rPr>
        <w:t>2.2.3 投标人在收到澄清后，应在投标人须知前附表规定的时间内以书面形式通知招标人，确认已收到该澄清。</w:t>
      </w:r>
    </w:p>
    <w:p w14:paraId="12190D83">
      <w:pPr>
        <w:spacing w:line="400" w:lineRule="exact"/>
        <w:rPr>
          <w:rFonts w:hint="eastAsia"/>
          <w:b/>
          <w:szCs w:val="21"/>
        </w:rPr>
      </w:pPr>
      <w:bookmarkStart w:id="139" w:name="_Toc179632563"/>
      <w:bookmarkStart w:id="140" w:name="_Toc247085704"/>
      <w:bookmarkStart w:id="141" w:name="_Toc246996933"/>
      <w:bookmarkStart w:id="142" w:name="_Toc152045545"/>
      <w:bookmarkStart w:id="143" w:name="_Toc144974513"/>
      <w:bookmarkStart w:id="144" w:name="_Toc152042321"/>
      <w:bookmarkStart w:id="145" w:name="_Toc246996190"/>
      <w:bookmarkStart w:id="146" w:name="_Toc296602435"/>
      <w:r>
        <w:rPr>
          <w:rFonts w:hint="eastAsia"/>
          <w:b/>
          <w:szCs w:val="21"/>
        </w:rPr>
        <w:t>2.3 招标文件的修改</w:t>
      </w:r>
      <w:bookmarkEnd w:id="139"/>
      <w:bookmarkEnd w:id="140"/>
      <w:bookmarkEnd w:id="141"/>
      <w:bookmarkEnd w:id="142"/>
      <w:bookmarkEnd w:id="143"/>
      <w:bookmarkEnd w:id="144"/>
      <w:bookmarkEnd w:id="145"/>
      <w:bookmarkEnd w:id="146"/>
    </w:p>
    <w:p w14:paraId="7003624B">
      <w:pPr>
        <w:spacing w:line="400" w:lineRule="exact"/>
        <w:ind w:firstLine="420" w:firstLineChars="200"/>
        <w:rPr>
          <w:rFonts w:hint="eastAsia" w:ascii="宋体" w:hAnsi="宋体"/>
          <w:szCs w:val="21"/>
        </w:rPr>
      </w:pPr>
      <w:r>
        <w:rPr>
          <w:rFonts w:hint="eastAsia" w:ascii="宋体" w:hAnsi="宋体"/>
          <w:szCs w:val="21"/>
        </w:rPr>
        <w:t>2.3.1招标人可以书面形式修改招标文件，并通知所有已购买招标文件的投标人。但如果修改招标文件的时间距投标截止时间不足10天，并且修改内容影响投标文件编制的，将相应延长投标截止时间。</w:t>
      </w:r>
    </w:p>
    <w:p w14:paraId="556F5C9F">
      <w:pPr>
        <w:spacing w:line="400" w:lineRule="exact"/>
        <w:ind w:firstLine="420" w:firstLineChars="200"/>
        <w:rPr>
          <w:rFonts w:hint="eastAsia" w:ascii="宋体" w:hAnsi="宋体"/>
          <w:szCs w:val="21"/>
        </w:rPr>
      </w:pPr>
      <w:r>
        <w:rPr>
          <w:rFonts w:hint="eastAsia" w:ascii="宋体" w:hAnsi="宋体"/>
          <w:szCs w:val="21"/>
        </w:rPr>
        <w:t>2.3.2 投标人收到修改内容后，应在投标人须知前附表规定的时间内以书面形式通知招标人，确认已收到该修改。</w:t>
      </w:r>
    </w:p>
    <w:p w14:paraId="31D965A2">
      <w:pPr>
        <w:spacing w:line="400" w:lineRule="exact"/>
        <w:rPr>
          <w:rFonts w:hint="eastAsia" w:ascii="宋体" w:hAnsi="宋体"/>
          <w:b/>
          <w:sz w:val="24"/>
        </w:rPr>
      </w:pPr>
      <w:bookmarkStart w:id="147" w:name="_Toc247085705"/>
      <w:bookmarkStart w:id="148" w:name="_Toc152042322"/>
      <w:bookmarkStart w:id="149" w:name="_Toc144974514"/>
      <w:bookmarkStart w:id="150" w:name="_Toc179632564"/>
      <w:bookmarkStart w:id="151" w:name="_Toc152045546"/>
      <w:bookmarkStart w:id="152" w:name="_Toc398649627"/>
      <w:bookmarkStart w:id="153" w:name="_Toc246996934"/>
      <w:bookmarkStart w:id="154" w:name="_Toc246996191"/>
      <w:r>
        <w:rPr>
          <w:rFonts w:hint="eastAsia" w:ascii="宋体" w:hAnsi="宋体"/>
          <w:b/>
          <w:sz w:val="24"/>
        </w:rPr>
        <w:t>3. 投标文件</w:t>
      </w:r>
      <w:bookmarkEnd w:id="147"/>
      <w:bookmarkEnd w:id="148"/>
      <w:bookmarkEnd w:id="149"/>
      <w:bookmarkEnd w:id="150"/>
      <w:bookmarkEnd w:id="151"/>
      <w:bookmarkEnd w:id="152"/>
      <w:bookmarkEnd w:id="153"/>
      <w:bookmarkEnd w:id="154"/>
    </w:p>
    <w:p w14:paraId="1975F18B">
      <w:pPr>
        <w:spacing w:line="400" w:lineRule="exact"/>
        <w:rPr>
          <w:rFonts w:hint="eastAsia" w:ascii="宋体" w:hAnsi="宋体"/>
        </w:rPr>
      </w:pPr>
      <w:bookmarkStart w:id="155" w:name="_Toc152045547"/>
      <w:bookmarkStart w:id="156" w:name="_Toc398649628"/>
      <w:bookmarkStart w:id="157" w:name="_Toc247085706"/>
      <w:bookmarkStart w:id="158" w:name="_Toc179632565"/>
      <w:bookmarkStart w:id="159" w:name="_Toc144974515"/>
      <w:bookmarkStart w:id="160" w:name="_Toc246996192"/>
      <w:bookmarkStart w:id="161" w:name="_Toc152042323"/>
      <w:bookmarkStart w:id="162" w:name="_Toc246996935"/>
      <w:r>
        <w:rPr>
          <w:rFonts w:hint="eastAsia" w:ascii="宋体" w:hAnsi="宋体"/>
          <w:b/>
          <w:sz w:val="24"/>
        </w:rPr>
        <w:t>3.1 投标文件的组成</w:t>
      </w:r>
      <w:bookmarkEnd w:id="155"/>
      <w:bookmarkEnd w:id="156"/>
      <w:bookmarkEnd w:id="157"/>
      <w:bookmarkEnd w:id="158"/>
      <w:bookmarkEnd w:id="159"/>
      <w:bookmarkEnd w:id="160"/>
      <w:bookmarkEnd w:id="161"/>
      <w:bookmarkEnd w:id="162"/>
      <w:r>
        <w:rPr>
          <w:rFonts w:hint="eastAsia" w:ascii="宋体" w:hAnsi="宋体"/>
          <w:b/>
          <w:sz w:val="24"/>
        </w:rPr>
        <w:t>：</w:t>
      </w:r>
      <w:r>
        <w:rPr>
          <w:rFonts w:hint="eastAsia" w:ascii="宋体" w:hAnsi="宋体"/>
        </w:rPr>
        <w:t>详见投标人须知前附表。</w:t>
      </w:r>
    </w:p>
    <w:p w14:paraId="1F104600">
      <w:pPr>
        <w:spacing w:line="400" w:lineRule="exact"/>
        <w:rPr>
          <w:rFonts w:hint="eastAsia" w:ascii="宋体" w:hAnsi="宋体"/>
          <w:b/>
          <w:sz w:val="24"/>
        </w:rPr>
      </w:pPr>
      <w:bookmarkStart w:id="163" w:name="_Toc247085707"/>
      <w:bookmarkStart w:id="164" w:name="_Toc152042324"/>
      <w:bookmarkStart w:id="165" w:name="_Toc179632566"/>
      <w:bookmarkStart w:id="166" w:name="_Toc246996936"/>
      <w:bookmarkStart w:id="167" w:name="_Toc144974516"/>
      <w:bookmarkStart w:id="168" w:name="_Toc398649629"/>
      <w:bookmarkStart w:id="169" w:name="_Toc152045548"/>
      <w:bookmarkStart w:id="170" w:name="_Toc246996193"/>
      <w:r>
        <w:rPr>
          <w:rFonts w:hint="eastAsia" w:ascii="宋体" w:hAnsi="宋体"/>
          <w:b/>
          <w:sz w:val="24"/>
        </w:rPr>
        <w:t>3.2 投标报价</w:t>
      </w:r>
      <w:bookmarkEnd w:id="163"/>
      <w:bookmarkEnd w:id="164"/>
      <w:bookmarkEnd w:id="165"/>
      <w:bookmarkEnd w:id="166"/>
      <w:bookmarkEnd w:id="167"/>
      <w:bookmarkEnd w:id="168"/>
      <w:bookmarkEnd w:id="169"/>
      <w:bookmarkEnd w:id="170"/>
    </w:p>
    <w:p w14:paraId="5FFBECC5">
      <w:pPr>
        <w:spacing w:line="400" w:lineRule="exact"/>
        <w:ind w:firstLine="420" w:firstLineChars="200"/>
        <w:rPr>
          <w:rFonts w:hint="eastAsia" w:ascii="宋体" w:hAnsi="宋体"/>
        </w:rPr>
      </w:pPr>
      <w:r>
        <w:rPr>
          <w:rFonts w:hint="eastAsia" w:ascii="宋体" w:hAnsi="宋体"/>
        </w:rPr>
        <w:t>3.2.1 投标人应按第五章“工程量清单”的要求填写相应表格。</w:t>
      </w:r>
    </w:p>
    <w:p w14:paraId="36DD88AA">
      <w:pPr>
        <w:spacing w:line="400" w:lineRule="exact"/>
        <w:ind w:firstLine="420" w:firstLineChars="200"/>
        <w:rPr>
          <w:rFonts w:hint="eastAsia" w:ascii="宋体" w:hAnsi="宋体"/>
        </w:rPr>
      </w:pPr>
      <w:r>
        <w:rPr>
          <w:rFonts w:hint="eastAsia" w:ascii="宋体" w:hAnsi="宋体"/>
        </w:rPr>
        <w:t>3.2.2 投标人在投标截止时间前修改投标函中的投标报价总额。此修改须符合本章第4.3款的有关要求。</w:t>
      </w:r>
      <w:bookmarkStart w:id="171" w:name="_Toc152045549"/>
      <w:bookmarkStart w:id="172" w:name="_Toc179632567"/>
      <w:bookmarkStart w:id="173" w:name="_Toc152042325"/>
      <w:bookmarkStart w:id="174" w:name="_Toc144974517"/>
    </w:p>
    <w:p w14:paraId="167FCE0E">
      <w:pPr>
        <w:spacing w:line="400" w:lineRule="exact"/>
        <w:ind w:firstLine="420" w:firstLineChars="200"/>
        <w:rPr>
          <w:rFonts w:hint="eastAsia" w:ascii="宋体" w:hAnsi="宋体"/>
        </w:rPr>
      </w:pPr>
      <w:r>
        <w:rPr>
          <w:rFonts w:hint="eastAsia" w:ascii="宋体" w:hAnsi="宋体"/>
        </w:rPr>
        <w:t>3.2.3 招标人设有最高投标限价的，投标人的投标报价不得超过最高投标限价，最高投标限价或其计算方法在投标人须知前附表中载明。</w:t>
      </w:r>
    </w:p>
    <w:p w14:paraId="3B5BF57F">
      <w:pPr>
        <w:spacing w:line="400" w:lineRule="exact"/>
        <w:rPr>
          <w:rFonts w:hint="eastAsia" w:ascii="宋体" w:hAnsi="宋体"/>
          <w:b/>
          <w:sz w:val="24"/>
        </w:rPr>
      </w:pPr>
      <w:bookmarkStart w:id="175" w:name="_Toc246996937"/>
      <w:bookmarkStart w:id="176" w:name="_Toc398649630"/>
      <w:bookmarkStart w:id="177" w:name="_Toc247085708"/>
      <w:bookmarkStart w:id="178" w:name="_Toc246996194"/>
      <w:r>
        <w:rPr>
          <w:rFonts w:hint="eastAsia" w:ascii="宋体" w:hAnsi="宋体"/>
          <w:b/>
          <w:sz w:val="24"/>
        </w:rPr>
        <w:t>3.3 投标有效期</w:t>
      </w:r>
      <w:bookmarkEnd w:id="171"/>
      <w:bookmarkEnd w:id="172"/>
      <w:bookmarkEnd w:id="173"/>
      <w:bookmarkEnd w:id="174"/>
      <w:bookmarkEnd w:id="175"/>
      <w:bookmarkEnd w:id="176"/>
      <w:bookmarkEnd w:id="177"/>
      <w:bookmarkEnd w:id="178"/>
    </w:p>
    <w:p w14:paraId="5A33C60C">
      <w:pPr>
        <w:spacing w:line="400" w:lineRule="exact"/>
        <w:ind w:firstLine="420" w:firstLineChars="200"/>
        <w:rPr>
          <w:rFonts w:hint="eastAsia" w:ascii="宋体" w:hAnsi="宋体"/>
        </w:rPr>
      </w:pPr>
      <w:r>
        <w:rPr>
          <w:rFonts w:hint="eastAsia" w:ascii="宋体" w:hAnsi="宋体"/>
        </w:rPr>
        <w:t>3.3.1投标有效期为</w:t>
      </w:r>
      <w:r>
        <w:rPr>
          <w:rFonts w:hint="eastAsia" w:ascii="宋体" w:hAnsi="宋体"/>
          <w:b/>
        </w:rPr>
        <w:t>60天</w:t>
      </w:r>
      <w:r>
        <w:rPr>
          <w:rFonts w:hint="eastAsia" w:ascii="宋体" w:hAnsi="宋体"/>
        </w:rPr>
        <w:t>。</w:t>
      </w:r>
    </w:p>
    <w:p w14:paraId="2FAF8507">
      <w:pPr>
        <w:spacing w:line="400" w:lineRule="exact"/>
        <w:ind w:firstLine="420" w:firstLineChars="200"/>
        <w:rPr>
          <w:rFonts w:hint="eastAsia" w:ascii="宋体" w:hAnsi="宋体"/>
        </w:rPr>
      </w:pPr>
      <w:r>
        <w:rPr>
          <w:rFonts w:hint="eastAsia" w:ascii="宋体" w:hAnsi="宋体"/>
        </w:rPr>
        <w:t>3.3.2在投标有效期内，投标人撤销或修改其投标文件的，应承担招标文件和法律规定的责任。</w:t>
      </w:r>
    </w:p>
    <w:p w14:paraId="19541AF8">
      <w:pPr>
        <w:spacing w:line="400" w:lineRule="exact"/>
        <w:ind w:firstLine="420" w:firstLineChars="200"/>
        <w:rPr>
          <w:rFonts w:hint="eastAsia" w:ascii="宋体" w:hAnsi="宋体"/>
          <w:szCs w:val="21"/>
        </w:rPr>
      </w:pPr>
      <w:r>
        <w:rPr>
          <w:rFonts w:hint="eastAsia" w:ascii="宋体" w:hAnsi="宋体"/>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5129AAB">
      <w:pPr>
        <w:spacing w:line="400" w:lineRule="exact"/>
        <w:rPr>
          <w:rFonts w:hint="eastAsia" w:ascii="宋体" w:hAnsi="宋体"/>
          <w:b/>
          <w:sz w:val="24"/>
        </w:rPr>
      </w:pPr>
      <w:bookmarkStart w:id="179" w:name="_Toc152042326"/>
      <w:bookmarkStart w:id="180" w:name="_Toc398649631"/>
      <w:bookmarkStart w:id="181" w:name="_Toc246996938"/>
      <w:bookmarkStart w:id="182" w:name="_Toc247085709"/>
      <w:bookmarkStart w:id="183" w:name="_Toc144974518"/>
      <w:bookmarkStart w:id="184" w:name="_Toc179632568"/>
      <w:bookmarkStart w:id="185" w:name="_Toc246996195"/>
      <w:bookmarkStart w:id="186" w:name="_Toc152045550"/>
      <w:r>
        <w:rPr>
          <w:rFonts w:hint="eastAsia" w:ascii="宋体" w:hAnsi="宋体"/>
          <w:b/>
          <w:sz w:val="24"/>
        </w:rPr>
        <w:t>3.4 投标保证金</w:t>
      </w:r>
      <w:bookmarkEnd w:id="179"/>
      <w:bookmarkEnd w:id="180"/>
      <w:bookmarkEnd w:id="181"/>
      <w:bookmarkEnd w:id="182"/>
      <w:bookmarkEnd w:id="183"/>
      <w:bookmarkEnd w:id="184"/>
      <w:bookmarkEnd w:id="185"/>
      <w:bookmarkEnd w:id="186"/>
    </w:p>
    <w:p w14:paraId="108E317C">
      <w:pPr>
        <w:spacing w:line="400" w:lineRule="exact"/>
        <w:ind w:firstLine="420" w:firstLineChars="200"/>
        <w:rPr>
          <w:rFonts w:hint="eastAsia" w:ascii="宋体" w:hAnsi="宋体"/>
        </w:rPr>
      </w:pPr>
      <w:r>
        <w:rPr>
          <w:rFonts w:hint="eastAsia" w:ascii="宋体" w:hAnsi="宋体"/>
        </w:rPr>
        <w:t>3.4.1 投标人须知前附表规定递交投标保证金的，投标人在递交投标文件的同时，应按投标人须知前附表规定的金额、形式递交投标保证金，并作为其投标文件的组成部分。</w:t>
      </w:r>
    </w:p>
    <w:p w14:paraId="4AE59717">
      <w:pPr>
        <w:spacing w:line="400" w:lineRule="exact"/>
        <w:ind w:firstLine="420" w:firstLineChars="200"/>
        <w:rPr>
          <w:rFonts w:hint="eastAsia" w:ascii="宋体" w:hAnsi="宋体"/>
        </w:rPr>
      </w:pPr>
      <w:r>
        <w:rPr>
          <w:rFonts w:hint="eastAsia" w:ascii="宋体" w:hAnsi="宋体"/>
        </w:rPr>
        <w:t>3.4.2 投标人不按本章第3.4.1项要求提交投标保证金的，将否决其投标。</w:t>
      </w:r>
    </w:p>
    <w:p w14:paraId="25BE2744">
      <w:pPr>
        <w:spacing w:line="400" w:lineRule="exact"/>
        <w:ind w:firstLine="420" w:firstLineChars="200"/>
        <w:rPr>
          <w:rFonts w:hint="eastAsia" w:ascii="宋体" w:hAnsi="宋体"/>
        </w:rPr>
      </w:pPr>
      <w:r>
        <w:rPr>
          <w:rFonts w:hint="eastAsia" w:ascii="宋体" w:hAnsi="宋体"/>
        </w:rPr>
        <w:t>3.4.3 招标人与中标人签订合同后5日内，向中标人退还投标保证金。</w:t>
      </w:r>
    </w:p>
    <w:p w14:paraId="0198C54A">
      <w:pPr>
        <w:spacing w:line="400" w:lineRule="exact"/>
        <w:ind w:firstLine="420" w:firstLineChars="200"/>
        <w:rPr>
          <w:rFonts w:hint="eastAsia" w:ascii="宋体" w:hAnsi="宋体"/>
        </w:rPr>
      </w:pPr>
      <w:r>
        <w:rPr>
          <w:rFonts w:hint="eastAsia" w:ascii="宋体" w:hAnsi="宋体"/>
        </w:rPr>
        <w:t xml:space="preserve">3.4.4 有下列情形之一的，投标保证金将不予退还： </w:t>
      </w:r>
    </w:p>
    <w:p w14:paraId="00E9E67F">
      <w:pPr>
        <w:spacing w:line="400" w:lineRule="exact"/>
        <w:ind w:firstLine="718" w:firstLineChars="342"/>
        <w:rPr>
          <w:rFonts w:hint="eastAsia" w:ascii="宋体" w:hAnsi="宋体"/>
        </w:rPr>
      </w:pPr>
      <w:r>
        <w:rPr>
          <w:rFonts w:hint="eastAsia" w:ascii="宋体" w:hAnsi="宋体"/>
        </w:rPr>
        <w:t>（1）投标人在规定的投标有效期内撤销或修改其投标文件；</w:t>
      </w:r>
    </w:p>
    <w:p w14:paraId="00A5292A">
      <w:pPr>
        <w:spacing w:line="400" w:lineRule="exact"/>
        <w:ind w:firstLine="718" w:firstLineChars="342"/>
        <w:rPr>
          <w:rFonts w:hint="eastAsia" w:ascii="宋体" w:hAnsi="宋体"/>
        </w:rPr>
      </w:pPr>
      <w:r>
        <w:rPr>
          <w:rFonts w:hint="eastAsia" w:ascii="宋体" w:hAnsi="宋体"/>
        </w:rPr>
        <w:t>（2）中标人在收到中标通知书后，无正当理由拒签合同协议书或未按招标文件规定提交履约担保。</w:t>
      </w:r>
    </w:p>
    <w:p w14:paraId="1C8E4ED6">
      <w:pPr>
        <w:spacing w:line="400" w:lineRule="exact"/>
        <w:rPr>
          <w:rFonts w:hint="eastAsia" w:ascii="宋体" w:hAnsi="宋体"/>
          <w:b/>
          <w:sz w:val="24"/>
        </w:rPr>
      </w:pPr>
      <w:bookmarkStart w:id="187" w:name="_Toc179632570"/>
      <w:bookmarkStart w:id="188" w:name="_Toc144974520"/>
      <w:bookmarkStart w:id="189" w:name="_Toc152042328"/>
      <w:bookmarkStart w:id="190" w:name="_Toc398649632"/>
      <w:bookmarkStart w:id="191" w:name="_Toc152045552"/>
      <w:bookmarkStart w:id="192" w:name="_Toc247085710"/>
      <w:bookmarkStart w:id="193" w:name="_Toc246996196"/>
      <w:bookmarkStart w:id="194" w:name="_Toc246996939"/>
      <w:r>
        <w:rPr>
          <w:rFonts w:hint="eastAsia" w:ascii="宋体" w:hAnsi="宋体"/>
          <w:b/>
          <w:sz w:val="24"/>
        </w:rPr>
        <w:t xml:space="preserve">3.5 </w:t>
      </w:r>
      <w:bookmarkEnd w:id="187"/>
      <w:bookmarkEnd w:id="188"/>
      <w:bookmarkEnd w:id="189"/>
      <w:bookmarkEnd w:id="190"/>
      <w:bookmarkEnd w:id="191"/>
      <w:bookmarkEnd w:id="192"/>
      <w:bookmarkEnd w:id="193"/>
      <w:bookmarkEnd w:id="194"/>
      <w:r>
        <w:rPr>
          <w:rFonts w:hint="eastAsia" w:ascii="宋体" w:hAnsi="宋体"/>
          <w:b/>
          <w:sz w:val="24"/>
        </w:rPr>
        <w:t>投标人基本情况资料：</w:t>
      </w:r>
      <w:bookmarkStart w:id="195" w:name="_Toc398649633"/>
      <w:bookmarkStart w:id="196" w:name="_Toc246996197"/>
      <w:bookmarkStart w:id="197" w:name="_Toc144974521"/>
      <w:bookmarkStart w:id="198" w:name="_Toc246996940"/>
      <w:bookmarkStart w:id="199" w:name="_Toc179632571"/>
      <w:bookmarkStart w:id="200" w:name="_Toc152042329"/>
      <w:bookmarkStart w:id="201" w:name="_Toc152045553"/>
      <w:bookmarkStart w:id="202" w:name="_Toc247085711"/>
      <w:r>
        <w:rPr>
          <w:rFonts w:hint="eastAsia" w:ascii="宋体" w:hAnsi="宋体"/>
        </w:rPr>
        <w:t>详见投标人须知前附表。</w:t>
      </w:r>
    </w:p>
    <w:p w14:paraId="20B45526">
      <w:pPr>
        <w:spacing w:line="400" w:lineRule="exact"/>
        <w:rPr>
          <w:rFonts w:hint="eastAsia" w:ascii="宋体" w:hAnsi="宋体"/>
          <w:b/>
          <w:sz w:val="24"/>
        </w:rPr>
      </w:pPr>
      <w:r>
        <w:rPr>
          <w:rFonts w:hint="eastAsia" w:ascii="宋体" w:hAnsi="宋体"/>
          <w:b/>
          <w:sz w:val="24"/>
        </w:rPr>
        <w:t>3.6投标文件的编制</w:t>
      </w:r>
      <w:bookmarkEnd w:id="195"/>
    </w:p>
    <w:p w14:paraId="60976F8A">
      <w:pPr>
        <w:spacing w:line="400" w:lineRule="exact"/>
        <w:ind w:firstLine="420" w:firstLineChars="200"/>
        <w:rPr>
          <w:rFonts w:hint="eastAsia" w:ascii="宋体" w:hAnsi="宋体"/>
        </w:rPr>
      </w:pPr>
      <w:r>
        <w:rPr>
          <w:rFonts w:hint="eastAsia" w:ascii="宋体" w:hAnsi="宋体"/>
        </w:rPr>
        <w:t>3.6.1投标文件应按第八章“投标文件格式”进行编写，如有必要，可以增加附页，作为投标文件的组成部分。其中，投标函附录在满足招标文件实质性要求的基础上，可以提出比招标文件要求更有利于招标人的承诺。</w:t>
      </w:r>
    </w:p>
    <w:p w14:paraId="1C27F885">
      <w:pPr>
        <w:spacing w:line="400" w:lineRule="exact"/>
        <w:ind w:firstLine="420" w:firstLineChars="200"/>
        <w:rPr>
          <w:rFonts w:hint="eastAsia" w:ascii="宋体" w:hAnsi="宋体"/>
          <w:szCs w:val="21"/>
        </w:rPr>
      </w:pPr>
      <w:r>
        <w:rPr>
          <w:rFonts w:hint="eastAsia" w:ascii="宋体" w:hAnsi="宋体"/>
        </w:rPr>
        <w:t>3.6.2 投标文件应当对招标文件有关</w:t>
      </w:r>
      <w:r>
        <w:rPr>
          <w:rFonts w:hint="eastAsia" w:ascii="宋体" w:hAnsi="宋体"/>
          <w:szCs w:val="21"/>
        </w:rPr>
        <w:t>工期、投标有效期、质量要求、技术标准和要求、招标范围等实质性内容作出响应。</w:t>
      </w:r>
    </w:p>
    <w:p w14:paraId="7D4BEB71">
      <w:pPr>
        <w:spacing w:line="400" w:lineRule="exact"/>
        <w:ind w:firstLine="420" w:firstLineChars="200"/>
        <w:rPr>
          <w:rFonts w:hint="eastAsia" w:ascii="宋体" w:hAnsi="宋体"/>
        </w:rPr>
      </w:pPr>
      <w:r>
        <w:rPr>
          <w:rFonts w:hint="eastAsia" w:ascii="宋体" w:hAnsi="宋体"/>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53F08E54">
      <w:pPr>
        <w:spacing w:line="400" w:lineRule="exact"/>
        <w:ind w:firstLine="420" w:firstLineChars="200"/>
        <w:rPr>
          <w:rFonts w:hint="eastAsia" w:ascii="宋体" w:hAnsi="宋体"/>
        </w:rPr>
      </w:pPr>
      <w:r>
        <w:rPr>
          <w:rFonts w:hint="eastAsia" w:ascii="宋体" w:hAnsi="宋体"/>
        </w:rPr>
        <w:t>3.6.4 投标文件正本、 副本份数见投标人须知前附表。正本和副本的封面上应清楚地标记“正本”或“副本”的字样。当副本和正本不一致时，以正本为准。</w:t>
      </w:r>
    </w:p>
    <w:p w14:paraId="0D92C9A6">
      <w:pPr>
        <w:spacing w:line="400" w:lineRule="exact"/>
        <w:ind w:firstLine="420" w:firstLineChars="200"/>
        <w:rPr>
          <w:rFonts w:hint="eastAsia" w:ascii="宋体" w:hAnsi="宋体"/>
        </w:rPr>
      </w:pPr>
      <w:r>
        <w:rPr>
          <w:rFonts w:hint="eastAsia" w:ascii="宋体" w:hAnsi="宋体"/>
        </w:rPr>
        <w:t>3.6.5 投标文件的正本与副本应分别装订成册，具体装订要求见投标人须知前附表规定。</w:t>
      </w:r>
      <w:bookmarkEnd w:id="196"/>
      <w:bookmarkEnd w:id="197"/>
      <w:bookmarkEnd w:id="198"/>
      <w:bookmarkEnd w:id="199"/>
      <w:bookmarkEnd w:id="200"/>
      <w:bookmarkEnd w:id="201"/>
      <w:bookmarkEnd w:id="202"/>
      <w:bookmarkStart w:id="203" w:name="_Toc246996942"/>
      <w:bookmarkStart w:id="204" w:name="_Toc179632573"/>
      <w:bookmarkStart w:id="205" w:name="_Toc152042331"/>
      <w:bookmarkStart w:id="206" w:name="_Toc247085713"/>
      <w:bookmarkStart w:id="207" w:name="_Toc144974523"/>
      <w:bookmarkStart w:id="208" w:name="_Toc152045555"/>
      <w:bookmarkStart w:id="209" w:name="_Toc246996199"/>
    </w:p>
    <w:p w14:paraId="271EE71E">
      <w:pPr>
        <w:spacing w:line="400" w:lineRule="exact"/>
        <w:rPr>
          <w:rFonts w:hint="eastAsia" w:ascii="宋体" w:hAnsi="宋体"/>
          <w:b/>
          <w:sz w:val="24"/>
        </w:rPr>
      </w:pPr>
      <w:bookmarkStart w:id="210" w:name="_Toc398649634"/>
      <w:r>
        <w:rPr>
          <w:rFonts w:hint="eastAsia" w:ascii="宋体" w:hAnsi="宋体"/>
          <w:b/>
          <w:sz w:val="24"/>
        </w:rPr>
        <w:t>4. 投标</w:t>
      </w:r>
      <w:bookmarkEnd w:id="203"/>
      <w:bookmarkEnd w:id="204"/>
      <w:bookmarkEnd w:id="205"/>
      <w:bookmarkEnd w:id="206"/>
      <w:bookmarkEnd w:id="207"/>
      <w:bookmarkEnd w:id="208"/>
      <w:bookmarkEnd w:id="209"/>
      <w:bookmarkEnd w:id="210"/>
    </w:p>
    <w:p w14:paraId="5634F09C">
      <w:pPr>
        <w:spacing w:line="400" w:lineRule="exact"/>
        <w:rPr>
          <w:rFonts w:hint="eastAsia" w:ascii="宋体" w:hAnsi="宋体"/>
          <w:b/>
          <w:sz w:val="24"/>
        </w:rPr>
      </w:pPr>
      <w:bookmarkStart w:id="211" w:name="_Toc246996200"/>
      <w:bookmarkStart w:id="212" w:name="_Toc398649635"/>
      <w:bookmarkStart w:id="213" w:name="_Toc246996943"/>
      <w:bookmarkStart w:id="214" w:name="_Toc152042332"/>
      <w:bookmarkStart w:id="215" w:name="_Toc179632574"/>
      <w:bookmarkStart w:id="216" w:name="_Toc152045556"/>
      <w:bookmarkStart w:id="217" w:name="_Toc144974524"/>
      <w:bookmarkStart w:id="218" w:name="_Toc247085714"/>
      <w:r>
        <w:rPr>
          <w:rFonts w:hint="eastAsia" w:ascii="宋体" w:hAnsi="宋体"/>
          <w:b/>
          <w:sz w:val="24"/>
        </w:rPr>
        <w:t>4.1 投标文件的密封和标记</w:t>
      </w:r>
      <w:bookmarkEnd w:id="211"/>
      <w:bookmarkEnd w:id="212"/>
      <w:bookmarkEnd w:id="213"/>
      <w:bookmarkEnd w:id="214"/>
      <w:bookmarkEnd w:id="215"/>
      <w:bookmarkEnd w:id="216"/>
      <w:bookmarkEnd w:id="217"/>
      <w:bookmarkEnd w:id="218"/>
    </w:p>
    <w:p w14:paraId="2ABA9D3F">
      <w:pPr>
        <w:spacing w:line="400" w:lineRule="exact"/>
        <w:ind w:firstLine="420" w:firstLineChars="200"/>
        <w:rPr>
          <w:rFonts w:ascii="宋体" w:hAnsi="宋体"/>
        </w:rPr>
      </w:pPr>
      <w:bookmarkStart w:id="219" w:name="_Toc179632575"/>
      <w:bookmarkStart w:id="220" w:name="_Toc144974525"/>
      <w:bookmarkStart w:id="221" w:name="_Toc247085715"/>
      <w:bookmarkStart w:id="222" w:name="_Toc246996201"/>
      <w:bookmarkStart w:id="223" w:name="_Toc152042333"/>
      <w:bookmarkStart w:id="224" w:name="_Toc152045557"/>
      <w:bookmarkStart w:id="225" w:name="_Toc246996944"/>
      <w:r>
        <w:rPr>
          <w:rFonts w:hint="eastAsia" w:ascii="宋体" w:hAnsi="宋体"/>
        </w:rPr>
        <w:t>4.1.1 投标文件应进行包装，并在封套的封口处加盖投标人单位章。</w:t>
      </w:r>
    </w:p>
    <w:p w14:paraId="359C63EB">
      <w:pPr>
        <w:spacing w:line="400" w:lineRule="exact"/>
        <w:ind w:firstLine="420" w:firstLineChars="200"/>
        <w:rPr>
          <w:rFonts w:ascii="宋体" w:hAnsi="宋体"/>
        </w:rPr>
      </w:pPr>
      <w:r>
        <w:rPr>
          <w:rFonts w:hint="eastAsia" w:ascii="宋体" w:hAnsi="宋体"/>
        </w:rPr>
        <w:t>4.1.2 投标文件封套上应写明的内容见投标人须知前附表。</w:t>
      </w:r>
    </w:p>
    <w:p w14:paraId="74274E13">
      <w:pPr>
        <w:spacing w:line="400" w:lineRule="exact"/>
        <w:ind w:firstLine="420" w:firstLineChars="200"/>
        <w:rPr>
          <w:rFonts w:ascii="宋体" w:hAnsi="宋体"/>
        </w:rPr>
      </w:pPr>
      <w:r>
        <w:rPr>
          <w:rFonts w:hint="eastAsia" w:ascii="宋体" w:hAnsi="宋体"/>
        </w:rPr>
        <w:t>4.1.3 未按本章第4.1.1项或第4.1.2项要求密封和加写标记的投标文件，招标人应予拒收。</w:t>
      </w:r>
    </w:p>
    <w:p w14:paraId="528EF2B1">
      <w:pPr>
        <w:spacing w:line="400" w:lineRule="exact"/>
        <w:rPr>
          <w:rFonts w:hint="eastAsia" w:ascii="宋体" w:hAnsi="宋体"/>
          <w:b/>
          <w:sz w:val="24"/>
        </w:rPr>
      </w:pPr>
      <w:bookmarkStart w:id="226" w:name="_Toc398649636"/>
      <w:r>
        <w:rPr>
          <w:rFonts w:hint="eastAsia" w:ascii="宋体" w:hAnsi="宋体"/>
          <w:b/>
          <w:sz w:val="24"/>
        </w:rPr>
        <w:t>4.2 投标文件的递交</w:t>
      </w:r>
      <w:bookmarkEnd w:id="219"/>
      <w:bookmarkEnd w:id="220"/>
      <w:bookmarkEnd w:id="221"/>
      <w:bookmarkEnd w:id="222"/>
      <w:bookmarkEnd w:id="223"/>
      <w:bookmarkEnd w:id="224"/>
      <w:bookmarkEnd w:id="225"/>
      <w:bookmarkEnd w:id="226"/>
    </w:p>
    <w:p w14:paraId="6D13ACBB">
      <w:pPr>
        <w:spacing w:line="400" w:lineRule="exact"/>
        <w:ind w:firstLine="420" w:firstLineChars="200"/>
        <w:rPr>
          <w:rFonts w:hint="eastAsia" w:ascii="宋体" w:hAnsi="宋体"/>
        </w:rPr>
      </w:pPr>
      <w:r>
        <w:rPr>
          <w:rFonts w:hint="eastAsia" w:ascii="宋体" w:hAnsi="宋体"/>
        </w:rPr>
        <w:t>4.2.1 投标人应在本章第2.2.2项规定的投标截止时间前递交投标文件。</w:t>
      </w:r>
    </w:p>
    <w:p w14:paraId="0C350316">
      <w:pPr>
        <w:spacing w:line="400" w:lineRule="exact"/>
        <w:ind w:firstLine="420" w:firstLineChars="200"/>
        <w:rPr>
          <w:rFonts w:hint="eastAsia" w:ascii="宋体" w:hAnsi="宋体"/>
        </w:rPr>
      </w:pPr>
      <w:r>
        <w:rPr>
          <w:rFonts w:hint="eastAsia" w:ascii="宋体" w:hAnsi="宋体"/>
        </w:rPr>
        <w:t>4.2.2 投标人递交投标文件的地点：见投标人须知前附表。</w:t>
      </w:r>
    </w:p>
    <w:p w14:paraId="7D7E1E50">
      <w:pPr>
        <w:spacing w:line="400" w:lineRule="exact"/>
        <w:ind w:firstLine="420" w:firstLineChars="200"/>
        <w:rPr>
          <w:rFonts w:hint="eastAsia" w:ascii="宋体" w:hAnsi="宋体"/>
        </w:rPr>
      </w:pPr>
      <w:r>
        <w:rPr>
          <w:rFonts w:hint="eastAsia" w:ascii="宋体" w:hAnsi="宋体"/>
        </w:rPr>
        <w:t>4.2.3 除投标人须知前附表另有规定外，投标人所递交的投标文件不予退还。</w:t>
      </w:r>
    </w:p>
    <w:p w14:paraId="6A944A22">
      <w:pPr>
        <w:spacing w:line="400" w:lineRule="exact"/>
        <w:ind w:firstLine="420" w:firstLineChars="200"/>
        <w:rPr>
          <w:rFonts w:hint="eastAsia" w:ascii="宋体" w:hAnsi="宋体"/>
        </w:rPr>
      </w:pPr>
      <w:r>
        <w:rPr>
          <w:rFonts w:hint="eastAsia" w:ascii="宋体" w:hAnsi="宋体"/>
        </w:rPr>
        <w:t>4.2.4 招标人收到投标文件后，</w:t>
      </w:r>
      <w:r>
        <w:rPr>
          <w:rFonts w:ascii="宋体" w:hAnsi="宋体"/>
          <w:szCs w:val="21"/>
        </w:rPr>
        <w:t>须在招标人指定的登记册上签字报到。</w:t>
      </w:r>
    </w:p>
    <w:p w14:paraId="37A15B21">
      <w:pPr>
        <w:spacing w:line="400" w:lineRule="exact"/>
        <w:ind w:firstLine="420" w:firstLineChars="200"/>
        <w:rPr>
          <w:rFonts w:hint="eastAsia" w:ascii="宋体" w:hAnsi="宋体"/>
        </w:rPr>
      </w:pPr>
      <w:r>
        <w:rPr>
          <w:rFonts w:hint="eastAsia" w:ascii="宋体" w:hAnsi="宋体"/>
        </w:rPr>
        <w:t>4.2.5 逾期送达的或者未送达指定地点的投标文件，招标人不予受理。</w:t>
      </w:r>
    </w:p>
    <w:p w14:paraId="6013C3AC">
      <w:pPr>
        <w:spacing w:line="400" w:lineRule="exact"/>
        <w:rPr>
          <w:rFonts w:hint="eastAsia" w:ascii="宋体" w:hAnsi="宋体"/>
          <w:b/>
          <w:sz w:val="24"/>
        </w:rPr>
      </w:pPr>
      <w:bookmarkStart w:id="227" w:name="_Toc152042334"/>
      <w:bookmarkStart w:id="228" w:name="_Toc144974526"/>
      <w:bookmarkStart w:id="229" w:name="_Toc152045558"/>
      <w:bookmarkStart w:id="230" w:name="_Toc179632576"/>
      <w:bookmarkStart w:id="231" w:name="_Toc398649637"/>
      <w:bookmarkStart w:id="232" w:name="_Toc246996945"/>
      <w:bookmarkStart w:id="233" w:name="_Toc247085716"/>
      <w:bookmarkStart w:id="234" w:name="_Toc246996202"/>
      <w:r>
        <w:rPr>
          <w:rFonts w:hint="eastAsia" w:ascii="宋体" w:hAnsi="宋体"/>
          <w:b/>
          <w:sz w:val="24"/>
        </w:rPr>
        <w:t>4.3 投标文件的修改与撤回</w:t>
      </w:r>
      <w:bookmarkEnd w:id="227"/>
      <w:bookmarkEnd w:id="228"/>
      <w:bookmarkEnd w:id="229"/>
      <w:bookmarkEnd w:id="230"/>
      <w:bookmarkEnd w:id="231"/>
      <w:bookmarkEnd w:id="232"/>
      <w:bookmarkEnd w:id="233"/>
      <w:bookmarkEnd w:id="234"/>
    </w:p>
    <w:p w14:paraId="641274B2">
      <w:pPr>
        <w:spacing w:line="400" w:lineRule="exact"/>
        <w:ind w:firstLine="420" w:firstLineChars="200"/>
        <w:rPr>
          <w:rFonts w:hint="eastAsia" w:ascii="宋体" w:hAnsi="宋体"/>
        </w:rPr>
      </w:pPr>
      <w:r>
        <w:rPr>
          <w:rFonts w:hint="eastAsia" w:ascii="宋体" w:hAnsi="宋体"/>
        </w:rPr>
        <w:t>4.3.1 在本章第2.2.2项规定的投标截止时间前，投标人可以修改或撤回已递交的投标文件，但应以书面形式通知招标人。</w:t>
      </w:r>
    </w:p>
    <w:p w14:paraId="05BED5F3">
      <w:pPr>
        <w:spacing w:line="400" w:lineRule="exact"/>
        <w:ind w:firstLine="420" w:firstLineChars="200"/>
        <w:rPr>
          <w:rFonts w:hint="eastAsia" w:ascii="宋体" w:hAnsi="宋体"/>
        </w:rPr>
      </w:pPr>
      <w:r>
        <w:rPr>
          <w:rFonts w:hint="eastAsia" w:ascii="宋体" w:hAnsi="宋体"/>
        </w:rPr>
        <w:t>4.3.2 投标人修改或撤回已递交投标文件的书面通知应按照本章第3.6.3项的要求签字或盖章。招标人收到书面通知后，向投标人出具签收凭证。</w:t>
      </w:r>
    </w:p>
    <w:p w14:paraId="198BE333">
      <w:pPr>
        <w:spacing w:line="400" w:lineRule="exact"/>
        <w:ind w:firstLine="420" w:firstLineChars="200"/>
        <w:rPr>
          <w:rFonts w:hint="eastAsia" w:ascii="宋体" w:hAnsi="宋体"/>
        </w:rPr>
      </w:pPr>
      <w:r>
        <w:rPr>
          <w:rFonts w:hint="eastAsia" w:ascii="宋体" w:hAnsi="宋体"/>
        </w:rPr>
        <w:t>4.3.3 投标人撤回投标文件的，招标人自收到投标人书面撤回通知之日起5日内退还已收取的投标保证金。</w:t>
      </w:r>
    </w:p>
    <w:p w14:paraId="76DDCA7C">
      <w:pPr>
        <w:spacing w:line="400" w:lineRule="exact"/>
        <w:ind w:firstLine="420" w:firstLineChars="200"/>
        <w:rPr>
          <w:rFonts w:hint="eastAsia" w:ascii="宋体" w:hAnsi="宋体"/>
        </w:rPr>
      </w:pPr>
      <w:r>
        <w:rPr>
          <w:rFonts w:hint="eastAsia" w:ascii="宋体" w:hAnsi="宋体"/>
        </w:rPr>
        <w:t>4.3.4 修改的内容为投标文件的组成部分。修改的投标文件应按照本章第3条、第4条规定进行编制、密封、标记和递交，并标明“修改”字样。</w:t>
      </w:r>
    </w:p>
    <w:p w14:paraId="75B7A090">
      <w:pPr>
        <w:spacing w:line="400" w:lineRule="exact"/>
        <w:rPr>
          <w:rFonts w:hint="eastAsia" w:ascii="宋体" w:hAnsi="宋体"/>
          <w:b/>
          <w:sz w:val="24"/>
        </w:rPr>
      </w:pPr>
      <w:bookmarkStart w:id="235" w:name="_Toc152042335"/>
      <w:bookmarkStart w:id="236" w:name="_Toc179632577"/>
      <w:bookmarkStart w:id="237" w:name="_Toc144974527"/>
      <w:bookmarkStart w:id="238" w:name="_Toc398649638"/>
      <w:bookmarkStart w:id="239" w:name="_Toc247085717"/>
      <w:bookmarkStart w:id="240" w:name="_Toc246996203"/>
      <w:bookmarkStart w:id="241" w:name="_Toc246996946"/>
      <w:bookmarkStart w:id="242" w:name="_Toc152045559"/>
      <w:r>
        <w:rPr>
          <w:rFonts w:hint="eastAsia" w:ascii="宋体" w:hAnsi="宋体"/>
          <w:b/>
          <w:sz w:val="24"/>
        </w:rPr>
        <w:t>5. 开标</w:t>
      </w:r>
      <w:bookmarkEnd w:id="235"/>
      <w:bookmarkEnd w:id="236"/>
      <w:bookmarkEnd w:id="237"/>
      <w:bookmarkEnd w:id="238"/>
      <w:bookmarkEnd w:id="239"/>
      <w:bookmarkEnd w:id="240"/>
      <w:bookmarkEnd w:id="241"/>
      <w:bookmarkEnd w:id="242"/>
    </w:p>
    <w:p w14:paraId="7F1F6400">
      <w:pPr>
        <w:spacing w:line="400" w:lineRule="exact"/>
        <w:rPr>
          <w:rFonts w:hint="eastAsia" w:ascii="宋体" w:hAnsi="宋体"/>
          <w:b/>
          <w:sz w:val="24"/>
        </w:rPr>
      </w:pPr>
      <w:bookmarkStart w:id="243" w:name="_Toc179632578"/>
      <w:bookmarkStart w:id="244" w:name="_Toc246996947"/>
      <w:bookmarkStart w:id="245" w:name="_Toc152045560"/>
      <w:bookmarkStart w:id="246" w:name="_Toc152042336"/>
      <w:bookmarkStart w:id="247" w:name="_Toc247085718"/>
      <w:bookmarkStart w:id="248" w:name="_Toc246996204"/>
      <w:bookmarkStart w:id="249" w:name="_Toc398649639"/>
      <w:bookmarkStart w:id="250" w:name="_Toc144974528"/>
      <w:r>
        <w:rPr>
          <w:rFonts w:hint="eastAsia" w:ascii="宋体" w:hAnsi="宋体"/>
          <w:b/>
          <w:sz w:val="24"/>
        </w:rPr>
        <w:t>5.1 开标时间和地点</w:t>
      </w:r>
      <w:bookmarkEnd w:id="243"/>
      <w:bookmarkEnd w:id="244"/>
      <w:bookmarkEnd w:id="245"/>
      <w:bookmarkEnd w:id="246"/>
      <w:bookmarkEnd w:id="247"/>
      <w:bookmarkEnd w:id="248"/>
      <w:bookmarkEnd w:id="249"/>
      <w:bookmarkEnd w:id="250"/>
    </w:p>
    <w:p w14:paraId="5CC956B2">
      <w:pPr>
        <w:spacing w:line="400" w:lineRule="exact"/>
        <w:ind w:firstLine="420" w:firstLineChars="200"/>
        <w:rPr>
          <w:rFonts w:hint="eastAsia" w:ascii="宋体" w:hAnsi="宋体"/>
        </w:rPr>
      </w:pPr>
      <w:r>
        <w:rPr>
          <w:rFonts w:hint="eastAsia" w:ascii="宋体" w:hAnsi="宋体"/>
        </w:rPr>
        <w:t>5.1.1招标人在本章第2.2.2项规定的投标截止时间（开标时间）和投标人须知前附表规定的地点公开开标。</w:t>
      </w:r>
    </w:p>
    <w:p w14:paraId="51C3FF9C">
      <w:pPr>
        <w:spacing w:line="400" w:lineRule="exact"/>
        <w:rPr>
          <w:rFonts w:hint="eastAsia" w:ascii="宋体" w:hAnsi="宋体"/>
          <w:b/>
          <w:sz w:val="24"/>
        </w:rPr>
      </w:pPr>
      <w:bookmarkStart w:id="251" w:name="_Toc152045561"/>
      <w:bookmarkStart w:id="252" w:name="_Toc398649640"/>
      <w:bookmarkStart w:id="253" w:name="_Toc144974529"/>
      <w:bookmarkStart w:id="254" w:name="_Toc246996205"/>
      <w:bookmarkStart w:id="255" w:name="_Toc179632579"/>
      <w:bookmarkStart w:id="256" w:name="_Toc152042337"/>
      <w:bookmarkStart w:id="257" w:name="_Toc247085719"/>
      <w:bookmarkStart w:id="258" w:name="_Toc246996948"/>
      <w:r>
        <w:rPr>
          <w:rFonts w:hint="eastAsia" w:ascii="宋体" w:hAnsi="宋体"/>
          <w:b/>
          <w:sz w:val="24"/>
        </w:rPr>
        <w:t>5.2 开标程序</w:t>
      </w:r>
      <w:bookmarkEnd w:id="251"/>
      <w:bookmarkEnd w:id="252"/>
      <w:bookmarkEnd w:id="253"/>
      <w:bookmarkEnd w:id="254"/>
      <w:bookmarkEnd w:id="255"/>
      <w:bookmarkEnd w:id="256"/>
      <w:bookmarkEnd w:id="257"/>
      <w:bookmarkEnd w:id="258"/>
      <w:r>
        <w:rPr>
          <w:rFonts w:hint="eastAsia" w:ascii="宋体" w:hAnsi="宋体"/>
          <w:b/>
          <w:sz w:val="24"/>
        </w:rPr>
        <w:t>：</w:t>
      </w:r>
      <w:r>
        <w:rPr>
          <w:rFonts w:hint="eastAsia" w:ascii="宋体" w:hAnsi="宋体"/>
        </w:rPr>
        <w:t>详见投标人须知前附表规定。</w:t>
      </w:r>
    </w:p>
    <w:p w14:paraId="4E8E9A04">
      <w:pPr>
        <w:spacing w:line="400" w:lineRule="exact"/>
        <w:rPr>
          <w:rFonts w:hint="eastAsia" w:ascii="宋体" w:hAnsi="宋体"/>
          <w:b/>
          <w:sz w:val="24"/>
        </w:rPr>
      </w:pPr>
      <w:bookmarkStart w:id="259" w:name="_Toc398649641"/>
      <w:r>
        <w:rPr>
          <w:rFonts w:hint="eastAsia" w:ascii="宋体" w:hAnsi="宋体"/>
          <w:b/>
          <w:sz w:val="24"/>
        </w:rPr>
        <w:t>5.3 开标异议</w:t>
      </w:r>
      <w:bookmarkEnd w:id="259"/>
    </w:p>
    <w:p w14:paraId="4181AAE1">
      <w:pPr>
        <w:spacing w:line="400" w:lineRule="exact"/>
        <w:ind w:firstLine="359" w:firstLineChars="171"/>
        <w:rPr>
          <w:rFonts w:hint="eastAsia" w:ascii="宋体" w:hAnsi="宋体"/>
        </w:rPr>
      </w:pPr>
      <w:r>
        <w:rPr>
          <w:rFonts w:hint="eastAsia" w:ascii="宋体" w:hAnsi="宋体"/>
        </w:rPr>
        <w:t>投标人对开标有异议的，应当在开标现场提出，招标人当场作出答复，并制作记录。</w:t>
      </w:r>
    </w:p>
    <w:p w14:paraId="405624F0">
      <w:pPr>
        <w:spacing w:line="400" w:lineRule="exact"/>
        <w:rPr>
          <w:rFonts w:hint="eastAsia" w:ascii="黑体" w:hAnsi="宋体" w:eastAsia="黑体"/>
          <w:sz w:val="24"/>
        </w:rPr>
      </w:pPr>
      <w:bookmarkStart w:id="260" w:name="_Toc179632580"/>
      <w:bookmarkStart w:id="261" w:name="_Toc246996949"/>
      <w:bookmarkStart w:id="262" w:name="_Toc144974530"/>
      <w:bookmarkStart w:id="263" w:name="_Toc152042338"/>
      <w:bookmarkStart w:id="264" w:name="_Toc152045562"/>
      <w:bookmarkStart w:id="265" w:name="_Toc246996206"/>
      <w:bookmarkStart w:id="266" w:name="_Toc247085720"/>
      <w:bookmarkStart w:id="267" w:name="_Toc398649642"/>
      <w:r>
        <w:rPr>
          <w:rFonts w:hint="eastAsia" w:ascii="黑体" w:hAnsi="宋体" w:eastAsia="黑体"/>
          <w:sz w:val="24"/>
        </w:rPr>
        <w:t>6. 评标</w:t>
      </w:r>
      <w:bookmarkEnd w:id="260"/>
      <w:bookmarkEnd w:id="261"/>
      <w:bookmarkEnd w:id="262"/>
      <w:bookmarkEnd w:id="263"/>
      <w:bookmarkEnd w:id="264"/>
      <w:bookmarkEnd w:id="265"/>
      <w:bookmarkEnd w:id="266"/>
      <w:bookmarkEnd w:id="267"/>
    </w:p>
    <w:p w14:paraId="63B9B25A">
      <w:pPr>
        <w:spacing w:line="400" w:lineRule="exact"/>
        <w:ind w:firstLine="420" w:firstLineChars="200"/>
        <w:rPr>
          <w:rFonts w:hint="eastAsia" w:ascii="宋体" w:hAnsi="宋体"/>
        </w:rPr>
      </w:pPr>
      <w:r>
        <w:rPr>
          <w:rFonts w:hint="eastAsia" w:ascii="宋体" w:hAnsi="宋体"/>
        </w:rPr>
        <w:t>按照第三章“评标办法”规定的方法、评审因素、标准和程序对投标文件进行评审。第三章“评标办法”没有规定的方法、评审因素和标准，不作为评标依据。</w:t>
      </w:r>
    </w:p>
    <w:p w14:paraId="682DF791">
      <w:pPr>
        <w:spacing w:line="400" w:lineRule="exact"/>
        <w:rPr>
          <w:rFonts w:hint="eastAsia" w:ascii="宋体" w:hAnsi="宋体"/>
          <w:b/>
          <w:sz w:val="24"/>
        </w:rPr>
      </w:pPr>
      <w:bookmarkStart w:id="268" w:name="_Toc144974534"/>
      <w:bookmarkStart w:id="269" w:name="_Toc152045566"/>
      <w:bookmarkStart w:id="270" w:name="_Toc246996210"/>
      <w:bookmarkStart w:id="271" w:name="_Toc179632584"/>
      <w:bookmarkStart w:id="272" w:name="_Toc247085724"/>
      <w:bookmarkStart w:id="273" w:name="_Toc398649643"/>
      <w:bookmarkStart w:id="274" w:name="_Toc246996953"/>
      <w:bookmarkStart w:id="275" w:name="_Toc152042342"/>
      <w:r>
        <w:rPr>
          <w:rFonts w:hint="eastAsia" w:ascii="宋体" w:hAnsi="宋体"/>
          <w:b/>
          <w:sz w:val="24"/>
        </w:rPr>
        <w:t>7. 合同授予</w:t>
      </w:r>
      <w:bookmarkEnd w:id="268"/>
      <w:bookmarkEnd w:id="269"/>
      <w:bookmarkEnd w:id="270"/>
      <w:bookmarkEnd w:id="271"/>
      <w:bookmarkEnd w:id="272"/>
      <w:bookmarkEnd w:id="273"/>
      <w:bookmarkEnd w:id="274"/>
      <w:bookmarkEnd w:id="275"/>
    </w:p>
    <w:p w14:paraId="4ABAFACC">
      <w:pPr>
        <w:spacing w:line="400" w:lineRule="exact"/>
        <w:rPr>
          <w:rFonts w:hint="eastAsia" w:ascii="宋体" w:hAnsi="宋体"/>
          <w:b/>
          <w:sz w:val="24"/>
        </w:rPr>
      </w:pPr>
      <w:bookmarkStart w:id="276" w:name="_Toc152042343"/>
      <w:bookmarkStart w:id="277" w:name="_Toc398649644"/>
      <w:bookmarkStart w:id="278" w:name="_Toc179632585"/>
      <w:bookmarkStart w:id="279" w:name="_Toc246996954"/>
      <w:bookmarkStart w:id="280" w:name="_Toc247085725"/>
      <w:bookmarkStart w:id="281" w:name="_Toc152045567"/>
      <w:bookmarkStart w:id="282" w:name="_Toc246996211"/>
      <w:bookmarkStart w:id="283" w:name="_Toc144974535"/>
      <w:r>
        <w:rPr>
          <w:rFonts w:hint="eastAsia" w:ascii="宋体" w:hAnsi="宋体"/>
          <w:b/>
          <w:sz w:val="24"/>
        </w:rPr>
        <w:t>7.1 定标方式</w:t>
      </w:r>
      <w:bookmarkEnd w:id="276"/>
      <w:bookmarkEnd w:id="277"/>
      <w:bookmarkEnd w:id="278"/>
      <w:bookmarkEnd w:id="279"/>
      <w:bookmarkEnd w:id="280"/>
      <w:bookmarkEnd w:id="281"/>
      <w:bookmarkEnd w:id="282"/>
      <w:bookmarkEnd w:id="283"/>
    </w:p>
    <w:p w14:paraId="1F4128D3">
      <w:pPr>
        <w:spacing w:line="400" w:lineRule="exact"/>
        <w:ind w:firstLine="420" w:firstLineChars="200"/>
        <w:rPr>
          <w:rFonts w:hint="eastAsia" w:ascii="宋体" w:hAnsi="宋体"/>
        </w:rPr>
      </w:pPr>
      <w:r>
        <w:rPr>
          <w:rFonts w:hint="eastAsia" w:ascii="宋体" w:hAnsi="宋体"/>
        </w:rPr>
        <w:t>详见投标人须知前附表规定。</w:t>
      </w:r>
    </w:p>
    <w:p w14:paraId="78C83B20">
      <w:pPr>
        <w:spacing w:line="400" w:lineRule="exact"/>
        <w:rPr>
          <w:rFonts w:hint="eastAsia" w:ascii="宋体" w:hAnsi="宋体"/>
          <w:b/>
          <w:sz w:val="24"/>
        </w:rPr>
      </w:pPr>
      <w:bookmarkStart w:id="284" w:name="_Toc398649645"/>
      <w:r>
        <w:rPr>
          <w:rFonts w:hint="eastAsia" w:ascii="宋体" w:hAnsi="宋体"/>
          <w:b/>
          <w:sz w:val="24"/>
        </w:rPr>
        <w:t>7.2 中标候选人公示</w:t>
      </w:r>
      <w:bookmarkEnd w:id="284"/>
    </w:p>
    <w:p w14:paraId="1A20CAC9">
      <w:pPr>
        <w:spacing w:line="400" w:lineRule="exact"/>
        <w:ind w:firstLine="420" w:firstLineChars="200"/>
        <w:rPr>
          <w:rFonts w:hint="eastAsia" w:ascii="宋体" w:hAnsi="宋体"/>
        </w:rPr>
      </w:pPr>
      <w:r>
        <w:rPr>
          <w:rFonts w:hint="eastAsia" w:ascii="宋体" w:hAnsi="宋体"/>
        </w:rPr>
        <w:t>招标人在投标人须知前附表规定的媒介公示中标候选人。</w:t>
      </w:r>
    </w:p>
    <w:p w14:paraId="54986A95">
      <w:pPr>
        <w:spacing w:line="400" w:lineRule="exact"/>
        <w:rPr>
          <w:rFonts w:hint="eastAsia" w:ascii="宋体" w:hAnsi="宋体"/>
          <w:b/>
          <w:sz w:val="24"/>
        </w:rPr>
      </w:pPr>
      <w:bookmarkStart w:id="285" w:name="_Toc152042344"/>
      <w:bookmarkStart w:id="286" w:name="_Toc144974536"/>
      <w:bookmarkStart w:id="287" w:name="_Toc179632586"/>
      <w:bookmarkStart w:id="288" w:name="_Toc246996955"/>
      <w:bookmarkStart w:id="289" w:name="_Toc247085726"/>
      <w:bookmarkStart w:id="290" w:name="_Toc152045568"/>
      <w:bookmarkStart w:id="291" w:name="_Toc398649646"/>
      <w:bookmarkStart w:id="292" w:name="_Toc246996212"/>
      <w:r>
        <w:rPr>
          <w:rFonts w:hint="eastAsia" w:ascii="宋体" w:hAnsi="宋体"/>
          <w:b/>
          <w:sz w:val="24"/>
        </w:rPr>
        <w:t>7.3 中标通知</w:t>
      </w:r>
      <w:bookmarkEnd w:id="285"/>
      <w:bookmarkEnd w:id="286"/>
      <w:bookmarkEnd w:id="287"/>
      <w:bookmarkEnd w:id="288"/>
      <w:bookmarkEnd w:id="289"/>
      <w:bookmarkEnd w:id="290"/>
      <w:bookmarkEnd w:id="291"/>
      <w:bookmarkEnd w:id="292"/>
    </w:p>
    <w:p w14:paraId="0D7725E2">
      <w:pPr>
        <w:spacing w:line="400" w:lineRule="exact"/>
        <w:ind w:firstLine="420" w:firstLineChars="200"/>
        <w:rPr>
          <w:rFonts w:hint="eastAsia" w:ascii="宋体" w:hAnsi="宋体"/>
        </w:rPr>
      </w:pPr>
      <w:r>
        <w:rPr>
          <w:rFonts w:hint="eastAsia" w:ascii="宋体" w:hAnsi="宋体"/>
        </w:rPr>
        <w:t>在本章第3.3款规定的投标有效期内，招标人以书面形式向中标人发出中标通知书。</w:t>
      </w:r>
    </w:p>
    <w:p w14:paraId="726B8574">
      <w:pPr>
        <w:spacing w:line="400" w:lineRule="exact"/>
        <w:rPr>
          <w:rFonts w:hint="eastAsia" w:ascii="宋体" w:hAnsi="宋体"/>
          <w:b/>
          <w:sz w:val="24"/>
        </w:rPr>
      </w:pPr>
      <w:bookmarkStart w:id="293" w:name="_Toc152042345"/>
      <w:bookmarkStart w:id="294" w:name="_Toc246996213"/>
      <w:bookmarkStart w:id="295" w:name="_Toc398649647"/>
      <w:bookmarkStart w:id="296" w:name="_Toc246996956"/>
      <w:bookmarkStart w:id="297" w:name="_Toc144974537"/>
      <w:bookmarkStart w:id="298" w:name="_Toc179632587"/>
      <w:bookmarkStart w:id="299" w:name="_Toc247085727"/>
      <w:bookmarkStart w:id="300" w:name="_Toc152045569"/>
      <w:r>
        <w:rPr>
          <w:rFonts w:hint="eastAsia" w:ascii="宋体" w:hAnsi="宋体"/>
          <w:b/>
          <w:sz w:val="24"/>
        </w:rPr>
        <w:t>7.4 履约担保</w:t>
      </w:r>
      <w:bookmarkEnd w:id="293"/>
      <w:bookmarkEnd w:id="294"/>
      <w:bookmarkEnd w:id="295"/>
      <w:bookmarkEnd w:id="296"/>
      <w:bookmarkEnd w:id="297"/>
      <w:bookmarkEnd w:id="298"/>
      <w:bookmarkEnd w:id="299"/>
      <w:bookmarkEnd w:id="300"/>
    </w:p>
    <w:p w14:paraId="6618C836">
      <w:pPr>
        <w:spacing w:line="400" w:lineRule="exact"/>
        <w:ind w:firstLine="420" w:firstLineChars="200"/>
        <w:rPr>
          <w:rFonts w:hint="eastAsia" w:ascii="宋体" w:hAnsi="宋体"/>
        </w:rPr>
      </w:pPr>
      <w:r>
        <w:rPr>
          <w:rFonts w:hint="eastAsia" w:ascii="宋体" w:hAnsi="宋体"/>
        </w:rPr>
        <w:t>7.4.1在签订合同前，中标人应按投标人须知前附表规定的担保形式和金额向招标人提交履约担保。</w:t>
      </w:r>
    </w:p>
    <w:p w14:paraId="104FEB2E">
      <w:pPr>
        <w:spacing w:line="400" w:lineRule="exact"/>
        <w:ind w:firstLine="420" w:firstLineChars="200"/>
        <w:rPr>
          <w:rFonts w:hint="eastAsia" w:ascii="宋体" w:hAnsi="宋体"/>
        </w:rPr>
      </w:pPr>
      <w:r>
        <w:rPr>
          <w:rFonts w:hint="eastAsia" w:ascii="宋体" w:hAnsi="宋体"/>
        </w:rPr>
        <w:t>7.4.2 中标人不能按本章第7.4.1项要求提交履约担保的，视为放弃中标，其投标保证金不予退还，给招标人造成的损失超过投标保证金数额的，中标人还应当对超过部分予以赔偿。</w:t>
      </w:r>
    </w:p>
    <w:p w14:paraId="1BDDA1DF">
      <w:pPr>
        <w:spacing w:line="400" w:lineRule="exact"/>
        <w:rPr>
          <w:rFonts w:hint="eastAsia" w:ascii="宋体" w:hAnsi="宋体"/>
          <w:b/>
          <w:sz w:val="24"/>
        </w:rPr>
      </w:pPr>
      <w:bookmarkStart w:id="301" w:name="_Toc246996214"/>
      <w:bookmarkStart w:id="302" w:name="_Toc246996957"/>
      <w:bookmarkStart w:id="303" w:name="_Toc398649648"/>
      <w:bookmarkStart w:id="304" w:name="_Toc152045570"/>
      <w:bookmarkStart w:id="305" w:name="_Toc152042346"/>
      <w:bookmarkStart w:id="306" w:name="_Toc247085728"/>
      <w:bookmarkStart w:id="307" w:name="_Toc179632588"/>
      <w:bookmarkStart w:id="308" w:name="_Toc144974538"/>
      <w:r>
        <w:rPr>
          <w:rFonts w:hint="eastAsia" w:ascii="宋体" w:hAnsi="宋体"/>
          <w:b/>
          <w:sz w:val="24"/>
        </w:rPr>
        <w:t>7.5 签订合同</w:t>
      </w:r>
      <w:bookmarkEnd w:id="301"/>
      <w:bookmarkEnd w:id="302"/>
      <w:bookmarkEnd w:id="303"/>
      <w:bookmarkEnd w:id="304"/>
      <w:bookmarkEnd w:id="305"/>
      <w:bookmarkEnd w:id="306"/>
      <w:bookmarkEnd w:id="307"/>
      <w:bookmarkEnd w:id="308"/>
    </w:p>
    <w:p w14:paraId="3A01292D">
      <w:pPr>
        <w:spacing w:line="400" w:lineRule="exact"/>
        <w:ind w:firstLine="420" w:firstLineChars="200"/>
        <w:rPr>
          <w:rFonts w:hint="eastAsia" w:ascii="宋体" w:hAnsi="宋体"/>
        </w:rPr>
      </w:pPr>
      <w:r>
        <w:rPr>
          <w:rFonts w:hint="eastAsia" w:ascii="宋体" w:hAnsi="宋体"/>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1E5EF463">
      <w:pPr>
        <w:spacing w:line="400" w:lineRule="exact"/>
        <w:ind w:firstLine="420" w:firstLineChars="200"/>
        <w:rPr>
          <w:rFonts w:hint="eastAsia" w:ascii="宋体" w:hAnsi="宋体"/>
        </w:rPr>
      </w:pPr>
      <w:r>
        <w:rPr>
          <w:rFonts w:hint="eastAsia" w:ascii="宋体" w:hAnsi="宋体"/>
        </w:rPr>
        <w:t>7.5.2 发出中标通知书后，招标人无正当理由拒签合同的，招标人向中标人退还投标保证金；给中标人造成损失的，还应当赔偿损失。</w:t>
      </w:r>
    </w:p>
    <w:p w14:paraId="2B049294">
      <w:pPr>
        <w:spacing w:line="400" w:lineRule="exact"/>
        <w:rPr>
          <w:rFonts w:hint="eastAsia" w:ascii="宋体" w:hAnsi="宋体"/>
          <w:b/>
          <w:sz w:val="24"/>
        </w:rPr>
      </w:pPr>
      <w:bookmarkStart w:id="309" w:name="_Toc398649649"/>
      <w:r>
        <w:rPr>
          <w:rFonts w:hint="eastAsia" w:ascii="宋体" w:hAnsi="宋体"/>
          <w:b/>
          <w:sz w:val="24"/>
        </w:rPr>
        <w:t>8. 纪律和监督</w:t>
      </w:r>
      <w:bookmarkEnd w:id="309"/>
    </w:p>
    <w:p w14:paraId="54990CAF">
      <w:pPr>
        <w:spacing w:line="400" w:lineRule="exact"/>
        <w:rPr>
          <w:rFonts w:hint="eastAsia" w:ascii="宋体" w:hAnsi="宋体"/>
          <w:b/>
          <w:sz w:val="24"/>
        </w:rPr>
      </w:pPr>
      <w:bookmarkStart w:id="310" w:name="_Toc246996962"/>
      <w:bookmarkStart w:id="311" w:name="_Toc247085733"/>
      <w:bookmarkStart w:id="312" w:name="_Toc152042351"/>
      <w:bookmarkStart w:id="313" w:name="_Toc144974543"/>
      <w:bookmarkStart w:id="314" w:name="_Toc296590983"/>
      <w:bookmarkStart w:id="315" w:name="_Toc179632593"/>
      <w:bookmarkStart w:id="316" w:name="_Toc152045575"/>
      <w:bookmarkStart w:id="317" w:name="_Toc398649650"/>
      <w:bookmarkStart w:id="318" w:name="_Toc246996219"/>
      <w:r>
        <w:rPr>
          <w:rFonts w:hint="eastAsia" w:ascii="宋体" w:hAnsi="宋体"/>
          <w:b/>
          <w:sz w:val="24"/>
        </w:rPr>
        <w:t>8.1 对招标人的纪律要求</w:t>
      </w:r>
      <w:bookmarkEnd w:id="310"/>
      <w:bookmarkEnd w:id="311"/>
      <w:bookmarkEnd w:id="312"/>
      <w:bookmarkEnd w:id="313"/>
      <w:bookmarkEnd w:id="314"/>
      <w:bookmarkEnd w:id="315"/>
      <w:bookmarkEnd w:id="316"/>
      <w:bookmarkEnd w:id="317"/>
      <w:bookmarkEnd w:id="318"/>
    </w:p>
    <w:p w14:paraId="2DF393DD">
      <w:pPr>
        <w:spacing w:line="400" w:lineRule="exact"/>
        <w:ind w:firstLine="420" w:firstLineChars="200"/>
        <w:rPr>
          <w:rFonts w:hint="eastAsia" w:ascii="宋体" w:hAnsi="宋体"/>
        </w:rPr>
      </w:pPr>
      <w:r>
        <w:rPr>
          <w:rFonts w:hint="eastAsia" w:ascii="宋体" w:hAnsi="宋体"/>
        </w:rPr>
        <w:t>招标人不得泄漏招标投标活动中应当保密的情况和资料，不得与投标人串通损害国家利益、社会公共利益或者他人合法权益。</w:t>
      </w:r>
    </w:p>
    <w:p w14:paraId="1050A9C0">
      <w:pPr>
        <w:spacing w:line="400" w:lineRule="exact"/>
        <w:rPr>
          <w:rFonts w:hint="eastAsia" w:ascii="宋体" w:hAnsi="宋体"/>
          <w:b/>
          <w:sz w:val="24"/>
        </w:rPr>
      </w:pPr>
      <w:bookmarkStart w:id="319" w:name="_Toc246996963"/>
      <w:bookmarkStart w:id="320" w:name="_Toc152042352"/>
      <w:bookmarkStart w:id="321" w:name="_Toc144974544"/>
      <w:bookmarkStart w:id="322" w:name="_Toc179632594"/>
      <w:bookmarkStart w:id="323" w:name="_Toc398649651"/>
      <w:bookmarkStart w:id="324" w:name="_Toc247085734"/>
      <w:bookmarkStart w:id="325" w:name="_Toc152045576"/>
      <w:bookmarkStart w:id="326" w:name="_Toc246996220"/>
      <w:r>
        <w:rPr>
          <w:rFonts w:hint="eastAsia" w:ascii="宋体" w:hAnsi="宋体"/>
          <w:b/>
          <w:sz w:val="24"/>
        </w:rPr>
        <w:t>8.2 对投标人的纪律要求</w:t>
      </w:r>
      <w:bookmarkEnd w:id="319"/>
      <w:bookmarkEnd w:id="320"/>
      <w:bookmarkEnd w:id="321"/>
      <w:bookmarkEnd w:id="322"/>
      <w:bookmarkEnd w:id="323"/>
      <w:bookmarkEnd w:id="324"/>
      <w:bookmarkEnd w:id="325"/>
      <w:bookmarkEnd w:id="326"/>
    </w:p>
    <w:p w14:paraId="76C2172A">
      <w:pPr>
        <w:spacing w:line="400" w:lineRule="exact"/>
        <w:ind w:firstLine="420" w:firstLineChars="200"/>
        <w:rPr>
          <w:rFonts w:hint="eastAsia" w:ascii="宋体" w:hAnsi="宋体"/>
        </w:rPr>
      </w:pPr>
      <w:r>
        <w:rPr>
          <w:rFonts w:hint="eastAsia" w:ascii="宋体" w:hAnsi="宋体"/>
        </w:rPr>
        <w:t>投标人不得相互串通投标或者与招标人串通投标，不得向招标人或者招标小组成员行贿谋取中标，不得以他人名义投标或者以其他方式弄虚作假骗取中标；投标人不得以任何方式干扰、影响评标工作。</w:t>
      </w:r>
    </w:p>
    <w:p w14:paraId="08EA1844">
      <w:pPr>
        <w:spacing w:line="400" w:lineRule="exact"/>
        <w:rPr>
          <w:rFonts w:hint="eastAsia" w:ascii="宋体" w:hAnsi="宋体"/>
          <w:b/>
          <w:sz w:val="24"/>
        </w:rPr>
      </w:pPr>
      <w:bookmarkStart w:id="327" w:name="_Toc246996965"/>
      <w:bookmarkStart w:id="328" w:name="_Toc247085736"/>
      <w:bookmarkStart w:id="329" w:name="_Toc152045578"/>
      <w:bookmarkStart w:id="330" w:name="_Toc398649652"/>
      <w:bookmarkStart w:id="331" w:name="_Toc152042354"/>
      <w:bookmarkStart w:id="332" w:name="_Toc246996222"/>
      <w:bookmarkStart w:id="333" w:name="_Toc179632596"/>
      <w:bookmarkStart w:id="334" w:name="_Toc144974546"/>
      <w:r>
        <w:rPr>
          <w:rFonts w:hint="eastAsia" w:ascii="宋体" w:hAnsi="宋体"/>
          <w:b/>
          <w:sz w:val="24"/>
        </w:rPr>
        <w:t>8.3 对与评标活动有关的工作人员的纪律要求</w:t>
      </w:r>
      <w:bookmarkEnd w:id="327"/>
      <w:bookmarkEnd w:id="328"/>
      <w:bookmarkEnd w:id="329"/>
      <w:bookmarkEnd w:id="330"/>
      <w:bookmarkEnd w:id="331"/>
      <w:bookmarkEnd w:id="332"/>
      <w:bookmarkEnd w:id="333"/>
    </w:p>
    <w:p w14:paraId="00C08A45">
      <w:pPr>
        <w:spacing w:line="400" w:lineRule="exact"/>
        <w:ind w:firstLine="420" w:firstLineChars="200"/>
        <w:rPr>
          <w:rFonts w:hint="eastAsia" w:ascii="宋体" w:hAnsi="宋体"/>
        </w:rPr>
      </w:pPr>
      <w:bookmarkStart w:id="335"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5"/>
    </w:p>
    <w:p w14:paraId="4EBFE7AA">
      <w:pPr>
        <w:spacing w:line="400" w:lineRule="exact"/>
        <w:rPr>
          <w:rFonts w:hint="eastAsia" w:ascii="宋体" w:hAnsi="宋体"/>
          <w:b/>
          <w:sz w:val="24"/>
        </w:rPr>
      </w:pPr>
      <w:bookmarkStart w:id="336" w:name="_Toc152042356"/>
      <w:bookmarkStart w:id="337" w:name="_Toc247085737"/>
      <w:bookmarkStart w:id="338" w:name="_Toc246996223"/>
      <w:bookmarkStart w:id="339" w:name="_Toc398649653"/>
      <w:bookmarkStart w:id="340" w:name="_Toc246996966"/>
      <w:bookmarkStart w:id="341" w:name="_Toc152045579"/>
      <w:bookmarkStart w:id="342" w:name="_Toc179632597"/>
      <w:r>
        <w:rPr>
          <w:rFonts w:hint="eastAsia" w:ascii="宋体" w:hAnsi="宋体"/>
          <w:b/>
          <w:sz w:val="24"/>
        </w:rPr>
        <w:t>8.4 投诉</w:t>
      </w:r>
      <w:bookmarkEnd w:id="334"/>
      <w:bookmarkEnd w:id="336"/>
      <w:bookmarkEnd w:id="337"/>
      <w:bookmarkEnd w:id="338"/>
      <w:bookmarkEnd w:id="339"/>
      <w:bookmarkEnd w:id="340"/>
      <w:bookmarkEnd w:id="341"/>
      <w:bookmarkEnd w:id="342"/>
    </w:p>
    <w:p w14:paraId="2A955328">
      <w:pPr>
        <w:spacing w:line="400" w:lineRule="exact"/>
        <w:ind w:firstLine="420" w:firstLineChars="200"/>
        <w:rPr>
          <w:rFonts w:hint="eastAsia" w:ascii="宋体" w:hAnsi="宋体"/>
        </w:rPr>
      </w:pPr>
      <w:r>
        <w:rPr>
          <w:rFonts w:hint="eastAsia" w:ascii="宋体" w:hAnsi="宋体"/>
        </w:rPr>
        <w:t>投标人和其他利害关系人认为本次招标活动违反法律、法规和规章规定的，有权向有关行政监督部门投诉。</w:t>
      </w:r>
    </w:p>
    <w:p w14:paraId="48146907">
      <w:pPr>
        <w:spacing w:line="400" w:lineRule="exact"/>
        <w:rPr>
          <w:rFonts w:ascii="宋体" w:hAnsi="宋体"/>
          <w:b/>
          <w:sz w:val="24"/>
        </w:rPr>
      </w:pPr>
      <w:bookmarkStart w:id="343" w:name="_Toc247085738"/>
      <w:bookmarkStart w:id="344" w:name="_Toc246996224"/>
      <w:bookmarkStart w:id="345" w:name="_Toc246996967"/>
      <w:bookmarkStart w:id="346" w:name="_Toc144974547"/>
      <w:bookmarkStart w:id="347" w:name="_Toc179632598"/>
      <w:bookmarkStart w:id="348" w:name="_Toc152045580"/>
      <w:bookmarkStart w:id="349" w:name="_Toc152042357"/>
      <w:bookmarkStart w:id="350" w:name="_Toc398649654"/>
      <w:r>
        <w:rPr>
          <w:rFonts w:hint="eastAsia" w:ascii="宋体" w:hAnsi="宋体"/>
          <w:b/>
          <w:sz w:val="24"/>
        </w:rPr>
        <w:t xml:space="preserve">9. </w:t>
      </w:r>
      <w:bookmarkEnd w:id="343"/>
      <w:bookmarkEnd w:id="344"/>
      <w:bookmarkEnd w:id="345"/>
      <w:bookmarkEnd w:id="346"/>
      <w:bookmarkEnd w:id="347"/>
      <w:bookmarkEnd w:id="348"/>
      <w:bookmarkEnd w:id="349"/>
      <w:r>
        <w:rPr>
          <w:rFonts w:ascii="宋体" w:hAnsi="宋体"/>
          <w:b/>
          <w:sz w:val="24"/>
        </w:rPr>
        <w:t>重新招标和不再招标</w:t>
      </w:r>
      <w:bookmarkEnd w:id="350"/>
    </w:p>
    <w:p w14:paraId="3B2665B6">
      <w:pPr>
        <w:spacing w:line="400" w:lineRule="exact"/>
        <w:rPr>
          <w:rFonts w:ascii="宋体" w:hAnsi="宋体"/>
          <w:b/>
          <w:sz w:val="24"/>
        </w:rPr>
      </w:pPr>
      <w:bookmarkStart w:id="351" w:name="_Toc396373249"/>
      <w:bookmarkStart w:id="352" w:name="_Toc398649655"/>
      <w:bookmarkStart w:id="353" w:name="_Toc362449366"/>
      <w:r>
        <w:rPr>
          <w:rFonts w:hint="eastAsia" w:ascii="宋体" w:hAnsi="宋体"/>
          <w:b/>
          <w:sz w:val="24"/>
        </w:rPr>
        <w:t>9</w:t>
      </w:r>
      <w:r>
        <w:rPr>
          <w:rFonts w:ascii="宋体" w:hAnsi="宋体"/>
          <w:b/>
          <w:sz w:val="24"/>
        </w:rPr>
        <w:t>.1 重新招标</w:t>
      </w:r>
      <w:bookmarkEnd w:id="351"/>
      <w:bookmarkEnd w:id="352"/>
      <w:bookmarkEnd w:id="353"/>
    </w:p>
    <w:p w14:paraId="09B660E5">
      <w:pPr>
        <w:spacing w:line="400" w:lineRule="exact"/>
        <w:ind w:firstLine="420" w:firstLineChars="200"/>
        <w:rPr>
          <w:rFonts w:ascii="宋体" w:hAnsi="宋体"/>
        </w:rPr>
      </w:pPr>
      <w:r>
        <w:rPr>
          <w:rFonts w:ascii="宋体" w:hAnsi="宋体"/>
        </w:rPr>
        <w:t>有下列情形之一的，招标人将重新招标：</w:t>
      </w:r>
    </w:p>
    <w:p w14:paraId="53E8CAEC">
      <w:pPr>
        <w:spacing w:line="400" w:lineRule="exact"/>
        <w:ind w:firstLine="420" w:firstLineChars="200"/>
        <w:rPr>
          <w:rFonts w:ascii="宋体" w:hAnsi="宋体"/>
        </w:rPr>
      </w:pPr>
      <w:r>
        <w:rPr>
          <w:rFonts w:ascii="宋体" w:hAnsi="宋体"/>
        </w:rPr>
        <w:t>（1）投标截止时间止，投标人少于3个的；</w:t>
      </w:r>
    </w:p>
    <w:p w14:paraId="7F1D205F">
      <w:pPr>
        <w:spacing w:line="400" w:lineRule="exact"/>
        <w:ind w:firstLine="420" w:firstLineChars="200"/>
        <w:rPr>
          <w:rFonts w:ascii="宋体" w:hAnsi="宋体"/>
        </w:rPr>
      </w:pPr>
      <w:r>
        <w:rPr>
          <w:rFonts w:ascii="宋体" w:hAnsi="宋体"/>
        </w:rPr>
        <w:t>（2）经评标委员会评审后否决所有投标的；</w:t>
      </w:r>
    </w:p>
    <w:p w14:paraId="2D150CAD">
      <w:pPr>
        <w:spacing w:line="400" w:lineRule="exact"/>
        <w:ind w:firstLine="420" w:firstLineChars="200"/>
        <w:rPr>
          <w:rFonts w:hint="eastAsia" w:ascii="宋体" w:hAnsi="宋体"/>
        </w:rPr>
      </w:pPr>
      <w:r>
        <w:rPr>
          <w:rFonts w:hint="eastAsia" w:ascii="宋体" w:hAnsi="宋体"/>
        </w:rPr>
        <w:t>（3）同意延长投标有效期的投标人少于三个的；</w:t>
      </w:r>
    </w:p>
    <w:p w14:paraId="00101709">
      <w:pPr>
        <w:spacing w:line="400" w:lineRule="exact"/>
        <w:ind w:firstLine="420" w:firstLineChars="200"/>
        <w:rPr>
          <w:rFonts w:ascii="宋体" w:hAnsi="宋体"/>
        </w:rPr>
      </w:pPr>
      <w:r>
        <w:rPr>
          <w:rFonts w:hint="eastAsia" w:ascii="宋体" w:hAnsi="宋体"/>
        </w:rPr>
        <w:t>（4）中标候选人均未与招标人签订合同的。</w:t>
      </w:r>
    </w:p>
    <w:p w14:paraId="17AD0193">
      <w:pPr>
        <w:spacing w:line="400" w:lineRule="exact"/>
        <w:rPr>
          <w:rFonts w:ascii="宋体" w:hAnsi="宋体"/>
          <w:b/>
          <w:sz w:val="24"/>
        </w:rPr>
      </w:pPr>
      <w:bookmarkStart w:id="354" w:name="_Toc398649656"/>
      <w:bookmarkStart w:id="355" w:name="_Toc362449367"/>
      <w:bookmarkStart w:id="356" w:name="_Toc396373250"/>
      <w:r>
        <w:rPr>
          <w:rFonts w:hint="eastAsia" w:ascii="宋体" w:hAnsi="宋体"/>
          <w:b/>
          <w:sz w:val="24"/>
        </w:rPr>
        <w:t>9</w:t>
      </w:r>
      <w:r>
        <w:rPr>
          <w:rFonts w:ascii="宋体" w:hAnsi="宋体"/>
          <w:b/>
          <w:sz w:val="24"/>
        </w:rPr>
        <w:t>.2 不再招标</w:t>
      </w:r>
      <w:bookmarkEnd w:id="354"/>
      <w:bookmarkEnd w:id="355"/>
      <w:bookmarkEnd w:id="356"/>
    </w:p>
    <w:p w14:paraId="2F19FC0A">
      <w:pPr>
        <w:adjustRightInd w:val="0"/>
        <w:snapToGrid w:val="0"/>
        <w:spacing w:line="400" w:lineRule="exact"/>
        <w:ind w:firstLine="420" w:firstLineChars="200"/>
        <w:rPr>
          <w:rFonts w:hint="eastAsia" w:ascii="宋体" w:hAnsi="宋体"/>
        </w:rPr>
      </w:pPr>
      <w:r>
        <w:rPr>
          <w:rFonts w:hint="eastAsia" w:ascii="宋体" w:hAnsi="宋体"/>
        </w:rPr>
        <w:t>重新组织招标后投标人仍少于3家的，可以不再进行招标，或者对2家合格投标人进行开标和评标。</w:t>
      </w:r>
    </w:p>
    <w:p w14:paraId="19F4A8EA">
      <w:pPr>
        <w:spacing w:line="400" w:lineRule="exact"/>
        <w:rPr>
          <w:rFonts w:hint="eastAsia" w:ascii="宋体" w:hAnsi="宋体"/>
          <w:b/>
          <w:sz w:val="24"/>
        </w:rPr>
      </w:pPr>
      <w:bookmarkStart w:id="357" w:name="_Toc398649657"/>
      <w:r>
        <w:rPr>
          <w:rFonts w:hint="eastAsia" w:ascii="宋体" w:hAnsi="宋体"/>
          <w:b/>
          <w:sz w:val="24"/>
        </w:rPr>
        <w:t>10．需要补充的其他内容</w:t>
      </w:r>
      <w:bookmarkEnd w:id="357"/>
    </w:p>
    <w:p w14:paraId="6708BAB9">
      <w:pPr>
        <w:spacing w:line="400" w:lineRule="exact"/>
        <w:ind w:firstLine="420" w:firstLineChars="200"/>
        <w:rPr>
          <w:rFonts w:hint="eastAsia" w:ascii="宋体" w:hAnsi="宋体"/>
        </w:rPr>
      </w:pPr>
      <w:r>
        <w:rPr>
          <w:rFonts w:hint="eastAsia" w:ascii="宋体" w:hAnsi="宋体"/>
        </w:rPr>
        <w:t>需要补充的其他内容：见投标人须知前附表。</w:t>
      </w:r>
    </w:p>
    <w:p w14:paraId="69B6C7D1">
      <w:pPr>
        <w:pStyle w:val="2"/>
        <w:spacing w:before="120" w:after="120" w:line="240" w:lineRule="auto"/>
        <w:jc w:val="center"/>
        <w:rPr>
          <w:rFonts w:hint="eastAsia"/>
        </w:rPr>
      </w:pPr>
      <w:r>
        <w:br w:type="page"/>
      </w:r>
      <w:bookmarkStart w:id="358" w:name="_Toc93650975"/>
      <w:bookmarkStart w:id="359" w:name="_Toc406405983"/>
      <w:bookmarkStart w:id="360" w:name="_Toc246996230"/>
      <w:bookmarkStart w:id="361" w:name="_Toc246996973"/>
      <w:bookmarkStart w:id="362" w:name="_Toc152045587"/>
      <w:bookmarkStart w:id="363" w:name="_Toc247085745"/>
      <w:bookmarkStart w:id="364" w:name="_Toc152042364"/>
      <w:bookmarkStart w:id="365" w:name="_Toc144974554"/>
      <w:bookmarkStart w:id="366" w:name="_Toc179632605"/>
      <w:r>
        <w:rPr>
          <w:rFonts w:hint="eastAsia" w:ascii="宋体" w:hAnsi="宋体"/>
        </w:rPr>
        <w:t>第三章 评标办法</w:t>
      </w:r>
      <w:bookmarkEnd w:id="358"/>
      <w:bookmarkEnd w:id="359"/>
      <w:bookmarkEnd w:id="360"/>
      <w:bookmarkEnd w:id="361"/>
      <w:bookmarkEnd w:id="362"/>
      <w:bookmarkEnd w:id="363"/>
      <w:bookmarkEnd w:id="364"/>
      <w:bookmarkEnd w:id="365"/>
      <w:bookmarkEnd w:id="366"/>
    </w:p>
    <w:p w14:paraId="499DA926">
      <w:pPr>
        <w:snapToGrid w:val="0"/>
        <w:spacing w:line="300" w:lineRule="auto"/>
        <w:ind w:right="-58"/>
        <w:jc w:val="left"/>
        <w:rPr>
          <w:rFonts w:hint="eastAsia" w:ascii="宋体" w:hAnsi="宋体"/>
          <w:sz w:val="24"/>
        </w:rPr>
      </w:pPr>
      <w:r>
        <w:rPr>
          <w:rFonts w:hint="eastAsia" w:ascii="宋体" w:hAnsi="宋体"/>
          <w:sz w:val="24"/>
        </w:rPr>
        <w:t>评标办法前附表</w:t>
      </w:r>
    </w:p>
    <w:tbl>
      <w:tblPr>
        <w:tblStyle w:val="4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512"/>
        <w:gridCol w:w="6993"/>
      </w:tblGrid>
      <w:tr w14:paraId="648C9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auto" w:sz="4" w:space="0"/>
              <w:right w:val="single" w:color="000000" w:sz="4" w:space="0"/>
            </w:tcBorders>
            <w:noWrap w:val="0"/>
            <w:vAlign w:val="center"/>
          </w:tcPr>
          <w:p w14:paraId="1028F8BD">
            <w:pPr>
              <w:snapToGrid w:val="0"/>
              <w:spacing w:line="440" w:lineRule="exact"/>
              <w:ind w:right="-58"/>
              <w:jc w:val="center"/>
              <w:rPr>
                <w:rFonts w:ascii="宋体" w:hAnsi="宋体"/>
                <w:b/>
                <w:szCs w:val="21"/>
              </w:rPr>
            </w:pPr>
            <w:r>
              <w:rPr>
                <w:rFonts w:hint="eastAsia" w:ascii="宋体" w:hAnsi="宋体"/>
                <w:b/>
                <w:szCs w:val="21"/>
              </w:rPr>
              <w:t>条款号</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14:paraId="789D81DB">
            <w:pPr>
              <w:snapToGrid w:val="0"/>
              <w:spacing w:line="440" w:lineRule="exact"/>
              <w:ind w:right="-58"/>
              <w:jc w:val="center"/>
              <w:rPr>
                <w:rFonts w:ascii="宋体" w:hAnsi="宋体"/>
                <w:b/>
                <w:szCs w:val="21"/>
              </w:rPr>
            </w:pPr>
            <w:r>
              <w:rPr>
                <w:rFonts w:hint="eastAsia" w:ascii="宋体" w:hAnsi="宋体"/>
                <w:b/>
                <w:szCs w:val="21"/>
              </w:rPr>
              <w:t>条款名称</w:t>
            </w:r>
          </w:p>
        </w:tc>
        <w:tc>
          <w:tcPr>
            <w:tcW w:w="6993" w:type="dxa"/>
            <w:tcBorders>
              <w:top w:val="single" w:color="000000" w:sz="4" w:space="0"/>
              <w:left w:val="single" w:color="auto" w:sz="4" w:space="0"/>
              <w:bottom w:val="single" w:color="000000" w:sz="4" w:space="0"/>
              <w:right w:val="single" w:color="000000" w:sz="4" w:space="0"/>
            </w:tcBorders>
            <w:noWrap w:val="0"/>
            <w:vAlign w:val="center"/>
          </w:tcPr>
          <w:p w14:paraId="0CC9340A">
            <w:pPr>
              <w:snapToGrid w:val="0"/>
              <w:spacing w:line="440" w:lineRule="exact"/>
              <w:ind w:right="-57"/>
              <w:jc w:val="center"/>
              <w:rPr>
                <w:rFonts w:ascii="宋体" w:hAnsi="宋体"/>
                <w:b/>
                <w:szCs w:val="21"/>
              </w:rPr>
            </w:pPr>
            <w:r>
              <w:rPr>
                <w:rFonts w:hint="eastAsia" w:ascii="宋体" w:hAnsi="宋体"/>
                <w:b/>
                <w:szCs w:val="21"/>
              </w:rPr>
              <w:t>评审因素与评审标准</w:t>
            </w:r>
          </w:p>
        </w:tc>
      </w:tr>
      <w:tr w14:paraId="7B1F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959" w:type="dxa"/>
            <w:tcBorders>
              <w:top w:val="single" w:color="000000" w:sz="4" w:space="0"/>
              <w:left w:val="single" w:color="000000" w:sz="4" w:space="0"/>
              <w:bottom w:val="single" w:color="auto" w:sz="4" w:space="0"/>
              <w:right w:val="single" w:color="000000" w:sz="4" w:space="0"/>
            </w:tcBorders>
            <w:noWrap w:val="0"/>
            <w:vAlign w:val="center"/>
          </w:tcPr>
          <w:p w14:paraId="338E203F">
            <w:pPr>
              <w:snapToGrid w:val="0"/>
              <w:spacing w:line="340" w:lineRule="exact"/>
              <w:ind w:right="-58"/>
              <w:jc w:val="center"/>
              <w:rPr>
                <w:rFonts w:ascii="宋体" w:hAnsi="宋体"/>
                <w:szCs w:val="21"/>
              </w:rPr>
            </w:pPr>
            <w:r>
              <w:rPr>
                <w:rFonts w:hint="eastAsia" w:ascii="宋体" w:hAnsi="宋体"/>
                <w:szCs w:val="21"/>
              </w:rPr>
              <w:t>3.1</w:t>
            </w:r>
          </w:p>
        </w:tc>
        <w:tc>
          <w:tcPr>
            <w:tcW w:w="1512" w:type="dxa"/>
            <w:tcBorders>
              <w:top w:val="single" w:color="000000" w:sz="4" w:space="0"/>
              <w:left w:val="single" w:color="000000" w:sz="4" w:space="0"/>
              <w:bottom w:val="single" w:color="auto" w:sz="4" w:space="0"/>
              <w:right w:val="single" w:color="000000" w:sz="4" w:space="0"/>
            </w:tcBorders>
            <w:noWrap w:val="0"/>
            <w:vAlign w:val="center"/>
          </w:tcPr>
          <w:p w14:paraId="2688B12D">
            <w:pPr>
              <w:snapToGrid w:val="0"/>
              <w:spacing w:line="340" w:lineRule="exact"/>
              <w:ind w:right="-58"/>
              <w:jc w:val="center"/>
              <w:rPr>
                <w:rFonts w:ascii="宋体" w:hAnsi="宋体"/>
                <w:szCs w:val="21"/>
              </w:rPr>
            </w:pPr>
            <w:r>
              <w:rPr>
                <w:rFonts w:hint="eastAsia" w:ascii="宋体" w:hAnsi="宋体"/>
                <w:szCs w:val="21"/>
              </w:rPr>
              <w:t>分值构成</w:t>
            </w:r>
          </w:p>
          <w:p w14:paraId="2348A4AD">
            <w:pPr>
              <w:snapToGrid w:val="0"/>
              <w:spacing w:line="340" w:lineRule="exact"/>
              <w:ind w:right="-58"/>
              <w:jc w:val="center"/>
              <w:rPr>
                <w:rFonts w:ascii="宋体" w:hAnsi="宋体"/>
                <w:szCs w:val="21"/>
              </w:rPr>
            </w:pPr>
            <w:r>
              <w:rPr>
                <w:rFonts w:hint="eastAsia" w:ascii="宋体" w:hAnsi="宋体"/>
                <w:szCs w:val="21"/>
              </w:rPr>
              <w:t>（总分100分）</w:t>
            </w:r>
          </w:p>
        </w:tc>
        <w:tc>
          <w:tcPr>
            <w:tcW w:w="6993" w:type="dxa"/>
            <w:tcBorders>
              <w:top w:val="single" w:color="000000" w:sz="4" w:space="0"/>
              <w:left w:val="single" w:color="auto" w:sz="4" w:space="0"/>
              <w:bottom w:val="single" w:color="auto" w:sz="4" w:space="0"/>
              <w:right w:val="single" w:color="000000" w:sz="4" w:space="0"/>
            </w:tcBorders>
            <w:noWrap w:val="0"/>
            <w:vAlign w:val="center"/>
          </w:tcPr>
          <w:p w14:paraId="3504AA35">
            <w:pPr>
              <w:widowControl/>
              <w:spacing w:line="340" w:lineRule="exact"/>
              <w:rPr>
                <w:rFonts w:ascii="宋体" w:hAnsi="宋体"/>
                <w:szCs w:val="21"/>
              </w:rPr>
            </w:pPr>
            <w:r>
              <w:rPr>
                <w:rFonts w:hint="eastAsia" w:ascii="宋体" w:hAnsi="宋体"/>
                <w:szCs w:val="21"/>
              </w:rPr>
              <w:t>（1）技术标：</w:t>
            </w:r>
            <w:r>
              <w:rPr>
                <w:rFonts w:ascii="宋体" w:hAnsi="宋体"/>
                <w:szCs w:val="21"/>
              </w:rPr>
              <w:t>7</w:t>
            </w:r>
            <w:r>
              <w:rPr>
                <w:rFonts w:hint="eastAsia" w:ascii="宋体" w:hAnsi="宋体"/>
                <w:szCs w:val="21"/>
              </w:rPr>
              <w:t>0分</w:t>
            </w:r>
          </w:p>
          <w:p w14:paraId="4CF93A96">
            <w:pPr>
              <w:widowControl/>
              <w:spacing w:line="340" w:lineRule="exact"/>
              <w:rPr>
                <w:rFonts w:hint="eastAsia" w:ascii="宋体" w:hAnsi="宋体"/>
                <w:szCs w:val="21"/>
              </w:rPr>
            </w:pPr>
            <w:r>
              <w:rPr>
                <w:rFonts w:hint="eastAsia" w:ascii="宋体" w:hAnsi="宋体"/>
                <w:szCs w:val="21"/>
              </w:rPr>
              <w:t>（2）商务标：</w:t>
            </w:r>
            <w:r>
              <w:rPr>
                <w:rFonts w:ascii="宋体" w:hAnsi="宋体"/>
                <w:szCs w:val="21"/>
              </w:rPr>
              <w:t>3</w:t>
            </w:r>
            <w:r>
              <w:rPr>
                <w:rFonts w:hint="eastAsia" w:ascii="宋体" w:hAnsi="宋体"/>
                <w:szCs w:val="21"/>
              </w:rPr>
              <w:t>0分</w:t>
            </w:r>
          </w:p>
          <w:p w14:paraId="159CBC2C">
            <w:pPr>
              <w:widowControl/>
              <w:spacing w:line="340" w:lineRule="exact"/>
              <w:rPr>
                <w:rFonts w:hint="eastAsia" w:ascii="宋体" w:hAnsi="宋体"/>
                <w:szCs w:val="21"/>
              </w:rPr>
            </w:pPr>
            <w:r>
              <w:rPr>
                <w:rFonts w:hint="eastAsia" w:ascii="宋体" w:hAnsi="宋体"/>
                <w:szCs w:val="21"/>
              </w:rPr>
              <w:t>（3）总分=技术分+商务分</w:t>
            </w:r>
          </w:p>
        </w:tc>
      </w:tr>
      <w:tr w14:paraId="42CCC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959" w:type="dxa"/>
            <w:vMerge w:val="restart"/>
            <w:tcBorders>
              <w:top w:val="single" w:color="auto" w:sz="4" w:space="0"/>
              <w:left w:val="single" w:color="000000" w:sz="4" w:space="0"/>
              <w:right w:val="single" w:color="000000" w:sz="4" w:space="0"/>
            </w:tcBorders>
            <w:noWrap w:val="0"/>
            <w:vAlign w:val="center"/>
          </w:tcPr>
          <w:p w14:paraId="3B3E67B4">
            <w:pPr>
              <w:snapToGrid w:val="0"/>
              <w:spacing w:line="340" w:lineRule="exact"/>
              <w:ind w:right="-58"/>
              <w:jc w:val="center"/>
              <w:rPr>
                <w:rFonts w:ascii="宋体" w:hAnsi="宋体"/>
                <w:szCs w:val="21"/>
              </w:rPr>
            </w:pPr>
            <w:r>
              <w:rPr>
                <w:rFonts w:hint="eastAsia" w:ascii="宋体" w:hAnsi="宋体"/>
                <w:szCs w:val="21"/>
              </w:rPr>
              <w:t>3.2.1</w:t>
            </w:r>
          </w:p>
        </w:tc>
        <w:tc>
          <w:tcPr>
            <w:tcW w:w="1512" w:type="dxa"/>
            <w:vMerge w:val="restart"/>
            <w:tcBorders>
              <w:top w:val="single" w:color="auto" w:sz="4" w:space="0"/>
              <w:left w:val="single" w:color="000000" w:sz="4" w:space="0"/>
              <w:right w:val="single" w:color="000000" w:sz="4" w:space="0"/>
            </w:tcBorders>
            <w:noWrap w:val="0"/>
            <w:vAlign w:val="center"/>
          </w:tcPr>
          <w:p w14:paraId="3B9809ED">
            <w:pPr>
              <w:snapToGrid w:val="0"/>
              <w:spacing w:line="340" w:lineRule="exact"/>
              <w:ind w:right="-58"/>
              <w:rPr>
                <w:rFonts w:ascii="宋体" w:hAnsi="宋体"/>
                <w:szCs w:val="21"/>
              </w:rPr>
            </w:pPr>
            <w:r>
              <w:rPr>
                <w:rFonts w:hint="eastAsia" w:ascii="宋体" w:hAnsi="宋体"/>
                <w:szCs w:val="21"/>
              </w:rPr>
              <w:t>技术标初步评审（含资格评审）</w:t>
            </w:r>
          </w:p>
        </w:tc>
        <w:tc>
          <w:tcPr>
            <w:tcW w:w="6993" w:type="dxa"/>
            <w:tcBorders>
              <w:top w:val="single" w:color="auto" w:sz="4" w:space="0"/>
              <w:left w:val="single" w:color="auto" w:sz="4" w:space="0"/>
              <w:right w:val="single" w:color="000000" w:sz="4" w:space="0"/>
            </w:tcBorders>
            <w:noWrap w:val="0"/>
            <w:vAlign w:val="center"/>
          </w:tcPr>
          <w:p w14:paraId="188056DE">
            <w:pPr>
              <w:spacing w:line="340" w:lineRule="exact"/>
              <w:rPr>
                <w:rFonts w:hint="eastAsia" w:ascii="宋体" w:hAnsi="宋体"/>
                <w:szCs w:val="21"/>
              </w:rPr>
            </w:pPr>
            <w:r>
              <w:rPr>
                <w:rFonts w:hint="eastAsia" w:ascii="宋体" w:hAnsi="宋体"/>
                <w:szCs w:val="21"/>
              </w:rPr>
              <w:t>（1）投标人名称与营业执照一致且有效，并符合招标文件规定</w:t>
            </w:r>
          </w:p>
        </w:tc>
      </w:tr>
      <w:tr w14:paraId="030E3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exact"/>
        </w:trPr>
        <w:tc>
          <w:tcPr>
            <w:tcW w:w="959" w:type="dxa"/>
            <w:vMerge w:val="continue"/>
            <w:tcBorders>
              <w:left w:val="single" w:color="000000" w:sz="4" w:space="0"/>
              <w:right w:val="single" w:color="000000" w:sz="4" w:space="0"/>
            </w:tcBorders>
            <w:noWrap w:val="0"/>
            <w:vAlign w:val="center"/>
          </w:tcPr>
          <w:p w14:paraId="44AB1F39">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67A0F19D">
            <w:pPr>
              <w:widowControl/>
              <w:spacing w:line="340" w:lineRule="exact"/>
              <w:jc w:val="left"/>
              <w:rPr>
                <w:rFonts w:ascii="宋体" w:hAnsi="宋体"/>
                <w:szCs w:val="21"/>
              </w:rPr>
            </w:pPr>
          </w:p>
        </w:tc>
        <w:tc>
          <w:tcPr>
            <w:tcW w:w="6993" w:type="dxa"/>
            <w:tcBorders>
              <w:top w:val="single" w:color="000000" w:sz="4" w:space="0"/>
              <w:left w:val="single" w:color="auto" w:sz="4" w:space="0"/>
              <w:bottom w:val="single" w:color="auto" w:sz="4" w:space="0"/>
              <w:right w:val="single" w:color="000000" w:sz="4" w:space="0"/>
            </w:tcBorders>
            <w:noWrap w:val="0"/>
            <w:vAlign w:val="center"/>
          </w:tcPr>
          <w:p w14:paraId="427830F6">
            <w:pPr>
              <w:widowControl/>
              <w:spacing w:line="340" w:lineRule="exac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）技术标按照招标文件规定的格式、内容填写、字迹清晰可辩，且投标文件组成完整，并按招标文件规定装订</w:t>
            </w:r>
          </w:p>
        </w:tc>
      </w:tr>
      <w:tr w14:paraId="1CF39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959" w:type="dxa"/>
            <w:vMerge w:val="continue"/>
            <w:tcBorders>
              <w:left w:val="single" w:color="000000" w:sz="4" w:space="0"/>
              <w:right w:val="single" w:color="000000" w:sz="4" w:space="0"/>
            </w:tcBorders>
            <w:noWrap w:val="0"/>
            <w:vAlign w:val="center"/>
          </w:tcPr>
          <w:p w14:paraId="3FC7597D">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4034D98B">
            <w:pPr>
              <w:widowControl/>
              <w:spacing w:line="340" w:lineRule="exact"/>
              <w:jc w:val="left"/>
              <w:rPr>
                <w:rFonts w:ascii="宋体" w:hAnsi="宋体"/>
                <w:szCs w:val="21"/>
              </w:rPr>
            </w:pPr>
          </w:p>
        </w:tc>
        <w:tc>
          <w:tcPr>
            <w:tcW w:w="6993" w:type="dxa"/>
            <w:tcBorders>
              <w:top w:val="single" w:color="000000" w:sz="4" w:space="0"/>
              <w:left w:val="single" w:color="auto" w:sz="4" w:space="0"/>
              <w:bottom w:val="single" w:color="auto" w:sz="4" w:space="0"/>
              <w:right w:val="single" w:color="000000" w:sz="4" w:space="0"/>
            </w:tcBorders>
            <w:noWrap w:val="0"/>
            <w:vAlign w:val="center"/>
          </w:tcPr>
          <w:p w14:paraId="5041FA32">
            <w:pPr>
              <w:widowControl/>
              <w:spacing w:line="340" w:lineRule="exact"/>
              <w:rPr>
                <w:rFonts w:ascii="宋体" w:hAnsi="宋体"/>
                <w:spacing w:val="-6"/>
                <w:szCs w:val="21"/>
              </w:rPr>
            </w:pPr>
            <w:r>
              <w:rPr>
                <w:rFonts w:hint="eastAsia" w:ascii="宋体" w:hAnsi="宋体"/>
                <w:spacing w:val="-6"/>
                <w:szCs w:val="21"/>
              </w:rPr>
              <w:t>（</w:t>
            </w:r>
            <w:r>
              <w:rPr>
                <w:rFonts w:ascii="宋体" w:hAnsi="宋体"/>
                <w:spacing w:val="-6"/>
                <w:szCs w:val="21"/>
              </w:rPr>
              <w:t>3</w:t>
            </w:r>
            <w:r>
              <w:rPr>
                <w:rFonts w:hint="eastAsia" w:ascii="宋体" w:hAnsi="宋体"/>
                <w:spacing w:val="-6"/>
                <w:szCs w:val="21"/>
              </w:rPr>
              <w:t>）</w:t>
            </w:r>
            <w:r>
              <w:rPr>
                <w:rFonts w:hint="eastAsia" w:ascii="宋体" w:hAnsi="宋体"/>
                <w:color w:val="000000"/>
                <w:spacing w:val="-6"/>
                <w:szCs w:val="21"/>
              </w:rPr>
              <w:t>技术标签字盖章齐全，符合“投标人须知”3.6.3的规定</w:t>
            </w:r>
          </w:p>
        </w:tc>
      </w:tr>
      <w:tr w14:paraId="7209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exact"/>
        </w:trPr>
        <w:tc>
          <w:tcPr>
            <w:tcW w:w="959" w:type="dxa"/>
            <w:vMerge w:val="continue"/>
            <w:tcBorders>
              <w:left w:val="single" w:color="000000" w:sz="4" w:space="0"/>
              <w:right w:val="single" w:color="000000" w:sz="4" w:space="0"/>
            </w:tcBorders>
            <w:noWrap w:val="0"/>
            <w:vAlign w:val="center"/>
          </w:tcPr>
          <w:p w14:paraId="4BC6F0F6">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245FA102">
            <w:pPr>
              <w:widowControl/>
              <w:spacing w:line="340" w:lineRule="exact"/>
              <w:jc w:val="left"/>
              <w:rPr>
                <w:rFonts w:ascii="宋体" w:hAnsi="宋体"/>
                <w:szCs w:val="21"/>
              </w:rPr>
            </w:pPr>
          </w:p>
        </w:tc>
        <w:tc>
          <w:tcPr>
            <w:tcW w:w="6993" w:type="dxa"/>
            <w:tcBorders>
              <w:top w:val="single" w:color="000000" w:sz="4" w:space="0"/>
              <w:left w:val="single" w:color="auto" w:sz="4" w:space="0"/>
              <w:bottom w:val="single" w:color="auto" w:sz="4" w:space="0"/>
              <w:right w:val="single" w:color="000000" w:sz="4" w:space="0"/>
            </w:tcBorders>
            <w:noWrap w:val="0"/>
            <w:vAlign w:val="center"/>
          </w:tcPr>
          <w:p w14:paraId="7DCCA929">
            <w:pPr>
              <w:widowControl/>
              <w:spacing w:line="34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）投标人法定代表人的授权委托人，提供了附有法定代表人身份证明</w:t>
            </w:r>
            <w:r>
              <w:rPr>
                <w:rFonts w:hint="eastAsia" w:ascii="宋体" w:hAnsi="宋体"/>
                <w:szCs w:val="21"/>
                <w:lang w:val="en-US" w:eastAsia="zh-CN"/>
              </w:rPr>
              <w:t>和授权委托人社保证</w:t>
            </w:r>
            <w:r>
              <w:rPr>
                <w:rFonts w:hint="eastAsia" w:ascii="宋体" w:hAnsi="宋体"/>
                <w:color w:val="auto"/>
                <w:szCs w:val="21"/>
                <w:lang w:val="en-US" w:eastAsia="zh-CN"/>
              </w:rPr>
              <w:t>明（2024年4月份、2024年5月份、2024年6月份）</w:t>
            </w:r>
            <w:r>
              <w:rPr>
                <w:rFonts w:hint="eastAsia" w:ascii="宋体" w:hAnsi="宋体"/>
                <w:szCs w:val="21"/>
              </w:rPr>
              <w:t>的授权委托书（投标人法定代表人若亲自签署投标文件的，提供了法定代表人身份证明）</w:t>
            </w:r>
          </w:p>
        </w:tc>
      </w:tr>
      <w:tr w14:paraId="1D95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59" w:type="dxa"/>
            <w:vMerge w:val="continue"/>
            <w:tcBorders>
              <w:left w:val="single" w:color="000000" w:sz="4" w:space="0"/>
              <w:right w:val="single" w:color="000000" w:sz="4" w:space="0"/>
            </w:tcBorders>
            <w:noWrap w:val="0"/>
            <w:vAlign w:val="center"/>
          </w:tcPr>
          <w:p w14:paraId="7568C110">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4522D95B">
            <w:pPr>
              <w:widowControl/>
              <w:spacing w:line="340" w:lineRule="exact"/>
              <w:jc w:val="left"/>
              <w:rPr>
                <w:rFonts w:ascii="宋体" w:hAnsi="宋体"/>
                <w:szCs w:val="21"/>
              </w:rPr>
            </w:pPr>
          </w:p>
        </w:tc>
        <w:tc>
          <w:tcPr>
            <w:tcW w:w="6993" w:type="dxa"/>
            <w:tcBorders>
              <w:top w:val="single" w:color="auto" w:sz="4" w:space="0"/>
              <w:left w:val="single" w:color="auto" w:sz="4" w:space="0"/>
              <w:right w:val="single" w:color="000000" w:sz="4" w:space="0"/>
            </w:tcBorders>
            <w:noWrap w:val="0"/>
            <w:vAlign w:val="center"/>
          </w:tcPr>
          <w:p w14:paraId="6BE1B6E3">
            <w:pPr>
              <w:spacing w:line="340" w:lineRule="exac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）技术标的其他要求符合招标文件的其他实质性规定</w:t>
            </w:r>
          </w:p>
        </w:tc>
      </w:tr>
      <w:tr w14:paraId="7E770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959" w:type="dxa"/>
            <w:vMerge w:val="restart"/>
            <w:tcBorders>
              <w:top w:val="single" w:color="auto" w:sz="4" w:space="0"/>
              <w:left w:val="single" w:color="000000" w:sz="4" w:space="0"/>
              <w:right w:val="single" w:color="000000" w:sz="4" w:space="0"/>
            </w:tcBorders>
            <w:noWrap w:val="0"/>
            <w:vAlign w:val="center"/>
          </w:tcPr>
          <w:p w14:paraId="0AFB4D24">
            <w:pPr>
              <w:snapToGrid w:val="0"/>
              <w:spacing w:line="340" w:lineRule="exact"/>
              <w:ind w:right="-58"/>
              <w:jc w:val="center"/>
              <w:rPr>
                <w:rFonts w:ascii="宋体" w:hAnsi="宋体"/>
                <w:szCs w:val="21"/>
              </w:rPr>
            </w:pPr>
            <w:r>
              <w:rPr>
                <w:rFonts w:hint="eastAsia" w:ascii="宋体" w:hAnsi="宋体"/>
                <w:szCs w:val="21"/>
              </w:rPr>
              <w:t>3.2.3</w:t>
            </w:r>
          </w:p>
        </w:tc>
        <w:tc>
          <w:tcPr>
            <w:tcW w:w="1512" w:type="dxa"/>
            <w:vMerge w:val="restart"/>
            <w:tcBorders>
              <w:top w:val="single" w:color="auto" w:sz="4" w:space="0"/>
              <w:left w:val="single" w:color="000000" w:sz="4" w:space="0"/>
              <w:right w:val="single" w:color="000000" w:sz="4" w:space="0"/>
            </w:tcBorders>
            <w:noWrap w:val="0"/>
            <w:vAlign w:val="center"/>
          </w:tcPr>
          <w:p w14:paraId="5667A51A">
            <w:pPr>
              <w:snapToGrid w:val="0"/>
              <w:spacing w:line="340" w:lineRule="exact"/>
              <w:ind w:right="-58"/>
              <w:jc w:val="center"/>
              <w:rPr>
                <w:rFonts w:ascii="宋体" w:hAnsi="宋体"/>
                <w:szCs w:val="21"/>
              </w:rPr>
            </w:pPr>
            <w:r>
              <w:rPr>
                <w:rFonts w:hint="eastAsia" w:ascii="宋体" w:hAnsi="宋体"/>
                <w:szCs w:val="21"/>
              </w:rPr>
              <w:t>技术标</w:t>
            </w:r>
          </w:p>
          <w:p w14:paraId="14F27D6C">
            <w:pPr>
              <w:snapToGrid w:val="0"/>
              <w:spacing w:line="340" w:lineRule="exact"/>
              <w:ind w:right="-58"/>
              <w:jc w:val="center"/>
              <w:rPr>
                <w:rFonts w:ascii="宋体" w:hAnsi="宋体"/>
                <w:szCs w:val="21"/>
              </w:rPr>
            </w:pPr>
            <w:r>
              <w:rPr>
                <w:rFonts w:hint="eastAsia" w:ascii="宋体" w:hAnsi="宋体"/>
                <w:szCs w:val="21"/>
              </w:rPr>
              <w:t>详细评审（</w:t>
            </w:r>
            <w:r>
              <w:rPr>
                <w:rFonts w:ascii="宋体" w:hAnsi="宋体"/>
                <w:szCs w:val="21"/>
              </w:rPr>
              <w:t>7</w:t>
            </w:r>
            <w:r>
              <w:rPr>
                <w:rFonts w:hint="eastAsia" w:ascii="宋体" w:hAnsi="宋体"/>
                <w:szCs w:val="21"/>
              </w:rPr>
              <w:t>0分）</w:t>
            </w:r>
          </w:p>
        </w:tc>
        <w:tc>
          <w:tcPr>
            <w:tcW w:w="6993" w:type="dxa"/>
            <w:tcBorders>
              <w:top w:val="single" w:color="auto" w:sz="4" w:space="0"/>
              <w:left w:val="single" w:color="auto" w:sz="4" w:space="0"/>
              <w:right w:val="single" w:color="000000" w:sz="4" w:space="0"/>
            </w:tcBorders>
            <w:noWrap w:val="0"/>
            <w:vAlign w:val="center"/>
          </w:tcPr>
          <w:p w14:paraId="66A4DBAD">
            <w:pPr>
              <w:widowControl/>
              <w:spacing w:line="360" w:lineRule="auto"/>
              <w:jc w:val="right"/>
            </w:pPr>
            <w:r>
              <w:rPr>
                <w:rFonts w:hint="eastAsia"/>
              </w:rPr>
              <w:t xml:space="preserve">（1）根据投标人对本项目设计制作、组织实施能力，企业信誉等情况打分。                                                    </w:t>
            </w:r>
            <w:r>
              <w:t>5</w:t>
            </w:r>
            <w:r>
              <w:rPr>
                <w:rFonts w:hint="eastAsia"/>
              </w:rPr>
              <w:t>-</w:t>
            </w:r>
            <w:r>
              <w:t>1</w:t>
            </w:r>
            <w:r>
              <w:rPr>
                <w:rFonts w:hint="eastAsia"/>
              </w:rPr>
              <w:t>3分</w:t>
            </w:r>
          </w:p>
        </w:tc>
      </w:tr>
      <w:tr w14:paraId="0DC0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exact"/>
        </w:trPr>
        <w:tc>
          <w:tcPr>
            <w:tcW w:w="959" w:type="dxa"/>
            <w:vMerge w:val="continue"/>
            <w:tcBorders>
              <w:left w:val="single" w:color="000000" w:sz="4" w:space="0"/>
              <w:right w:val="single" w:color="000000" w:sz="4" w:space="0"/>
            </w:tcBorders>
            <w:noWrap w:val="0"/>
            <w:vAlign w:val="center"/>
          </w:tcPr>
          <w:p w14:paraId="52D0F3CC">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4FDCE0FF">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028E5082">
            <w:pPr>
              <w:widowControl/>
              <w:spacing w:line="400" w:lineRule="exact"/>
              <w:jc w:val="left"/>
              <w:rPr>
                <w:rFonts w:hint="eastAsia" w:ascii="宋体" w:hAnsi="宋体"/>
                <w:color w:val="000000"/>
                <w:spacing w:val="-6"/>
                <w:szCs w:val="21"/>
              </w:rPr>
            </w:pPr>
            <w:r>
              <w:rPr>
                <w:rFonts w:hint="eastAsia" w:ascii="宋体" w:hAnsi="宋体"/>
                <w:color w:val="000000"/>
                <w:szCs w:val="21"/>
                <w:lang w:val="zh-CN"/>
              </w:rPr>
              <w:t>（2）本项目实施方案（包括广告设计方案、制作安装方案、质量保证措施、进度保证措施、安全保证措施、技术方案等）</w:t>
            </w:r>
            <w:r>
              <w:rPr>
                <w:rFonts w:hint="eastAsia" w:ascii="宋体" w:hAnsi="宋体"/>
                <w:color w:val="000000"/>
                <w:szCs w:val="21"/>
              </w:rPr>
              <w:t xml:space="preserve">                  </w:t>
            </w:r>
            <w:r>
              <w:rPr>
                <w:rFonts w:ascii="宋体" w:hAnsi="宋体"/>
                <w:color w:val="000000"/>
                <w:szCs w:val="21"/>
              </w:rPr>
              <w:t>6</w:t>
            </w:r>
            <w:r>
              <w:rPr>
                <w:rFonts w:hint="eastAsia" w:ascii="宋体" w:hAnsi="宋体"/>
                <w:color w:val="000000"/>
                <w:szCs w:val="21"/>
              </w:rPr>
              <w:t>-</w:t>
            </w:r>
            <w:r>
              <w:rPr>
                <w:rFonts w:ascii="宋体" w:hAnsi="宋体"/>
                <w:color w:val="000000"/>
                <w:szCs w:val="21"/>
              </w:rPr>
              <w:t>18</w:t>
            </w:r>
            <w:r>
              <w:rPr>
                <w:rFonts w:hint="eastAsia" w:ascii="宋体" w:hAnsi="宋体"/>
                <w:color w:val="000000"/>
                <w:szCs w:val="21"/>
              </w:rPr>
              <w:t>分</w:t>
            </w:r>
          </w:p>
        </w:tc>
      </w:tr>
      <w:tr w14:paraId="2CF6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trPr>
        <w:tc>
          <w:tcPr>
            <w:tcW w:w="959" w:type="dxa"/>
            <w:vMerge w:val="continue"/>
            <w:tcBorders>
              <w:left w:val="single" w:color="000000" w:sz="4" w:space="0"/>
              <w:right w:val="single" w:color="000000" w:sz="4" w:space="0"/>
            </w:tcBorders>
            <w:noWrap w:val="0"/>
            <w:vAlign w:val="center"/>
          </w:tcPr>
          <w:p w14:paraId="221F8FAB">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493F4D6E">
            <w:pPr>
              <w:widowControl/>
              <w:spacing w:line="340" w:lineRule="exact"/>
              <w:jc w:val="left"/>
              <w:rPr>
                <w:rFonts w:ascii="宋体" w:hAnsi="宋体"/>
                <w:szCs w:val="21"/>
              </w:rPr>
            </w:pPr>
          </w:p>
        </w:tc>
        <w:tc>
          <w:tcPr>
            <w:tcW w:w="6993" w:type="dxa"/>
            <w:tcBorders>
              <w:top w:val="single" w:color="auto" w:sz="4" w:space="0"/>
              <w:left w:val="single" w:color="auto" w:sz="4" w:space="0"/>
              <w:right w:val="single" w:color="000000" w:sz="4" w:space="0"/>
            </w:tcBorders>
            <w:noWrap w:val="0"/>
            <w:vAlign w:val="center"/>
          </w:tcPr>
          <w:p w14:paraId="6DF3E632">
            <w:pPr>
              <w:widowControl/>
              <w:spacing w:line="400" w:lineRule="exact"/>
              <w:jc w:val="right"/>
              <w:rPr>
                <w:rFonts w:hint="eastAsia" w:ascii="宋体" w:hAnsi="宋体"/>
                <w:spacing w:val="-6"/>
                <w:szCs w:val="21"/>
              </w:rPr>
            </w:pPr>
            <w:r>
              <w:rPr>
                <w:rFonts w:hint="eastAsia" w:ascii="宋体" w:hAnsi="宋体"/>
                <w:color w:val="000000"/>
                <w:szCs w:val="21"/>
                <w:lang w:val="zh-CN"/>
              </w:rPr>
              <w:t xml:space="preserve">（3）项目团队人员配置情况，由评标委员会横向比较后赋分。（以上人员需提供投标人为其缴纳的近6个月社保证明复印件，不提供不得分。）     </w:t>
            </w:r>
            <w:r>
              <w:rPr>
                <w:rFonts w:ascii="宋体" w:hAnsi="宋体"/>
                <w:color w:val="000000"/>
                <w:szCs w:val="21"/>
                <w:lang w:val="zh-CN"/>
              </w:rPr>
              <w:t>5</w:t>
            </w:r>
            <w:r>
              <w:rPr>
                <w:rFonts w:hint="eastAsia" w:ascii="宋体" w:hAnsi="宋体"/>
                <w:color w:val="000000"/>
                <w:szCs w:val="21"/>
                <w:lang w:val="zh-CN"/>
              </w:rPr>
              <w:t>-</w:t>
            </w:r>
            <w:r>
              <w:rPr>
                <w:rFonts w:ascii="宋体" w:hAnsi="宋体"/>
                <w:color w:val="000000"/>
                <w:szCs w:val="21"/>
                <w:lang w:val="zh-CN"/>
              </w:rPr>
              <w:t>1</w:t>
            </w:r>
            <w:r>
              <w:rPr>
                <w:rFonts w:hint="eastAsia" w:ascii="宋体" w:hAnsi="宋体"/>
                <w:color w:val="000000"/>
                <w:szCs w:val="21"/>
                <w:lang w:val="zh-CN"/>
              </w:rPr>
              <w:t>2 分</w:t>
            </w:r>
          </w:p>
        </w:tc>
      </w:tr>
      <w:tr w14:paraId="2A82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959" w:type="dxa"/>
            <w:vMerge w:val="continue"/>
            <w:tcBorders>
              <w:left w:val="single" w:color="000000" w:sz="4" w:space="0"/>
              <w:right w:val="single" w:color="000000" w:sz="4" w:space="0"/>
            </w:tcBorders>
            <w:noWrap w:val="0"/>
            <w:vAlign w:val="center"/>
          </w:tcPr>
          <w:p w14:paraId="3BBB84CA">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64DD71E9">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38CC38AA">
            <w:pPr>
              <w:widowControl/>
              <w:spacing w:line="340" w:lineRule="exact"/>
              <w:rPr>
                <w:rFonts w:ascii="宋体" w:hAnsi="宋体"/>
                <w:spacing w:val="-6"/>
                <w:szCs w:val="21"/>
              </w:rPr>
            </w:pPr>
            <w:r>
              <w:rPr>
                <w:rFonts w:hint="eastAsia" w:ascii="宋体" w:hAnsi="宋体"/>
                <w:color w:val="auto"/>
                <w:spacing w:val="-6"/>
                <w:szCs w:val="21"/>
                <w:highlight w:val="none"/>
              </w:rPr>
              <w:t>（4）承担过</w:t>
            </w:r>
            <w:r>
              <w:rPr>
                <w:rFonts w:hint="eastAsia" w:ascii="宋体" w:hAnsi="宋体"/>
                <w:color w:val="auto"/>
                <w:spacing w:val="-6"/>
                <w:szCs w:val="21"/>
                <w:highlight w:val="none"/>
                <w:lang w:val="en-US" w:eastAsia="zh-CN"/>
              </w:rPr>
              <w:t>10</w:t>
            </w:r>
            <w:r>
              <w:rPr>
                <w:rFonts w:hint="eastAsia" w:ascii="宋体" w:hAnsi="宋体"/>
                <w:color w:val="auto"/>
                <w:spacing w:val="-6"/>
                <w:szCs w:val="21"/>
                <w:highlight w:val="none"/>
              </w:rPr>
              <w:t xml:space="preserve">万元以上公益广告项目（以与机关事业单位、国有企业签订合同及制作完成现场照片为准，每个加1分，满分3分）须提供合同复印件及现场照片      </w:t>
            </w:r>
            <w:r>
              <w:rPr>
                <w:rFonts w:hint="eastAsia" w:ascii="宋体" w:hAnsi="宋体"/>
                <w:color w:val="auto"/>
                <w:spacing w:val="-6"/>
                <w:szCs w:val="21"/>
              </w:rPr>
              <w:t xml:space="preserve">                                                      0-3分</w:t>
            </w:r>
          </w:p>
        </w:tc>
      </w:tr>
      <w:tr w14:paraId="22242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959" w:type="dxa"/>
            <w:vMerge w:val="continue"/>
            <w:tcBorders>
              <w:left w:val="single" w:color="000000" w:sz="4" w:space="0"/>
              <w:right w:val="single" w:color="000000" w:sz="4" w:space="0"/>
            </w:tcBorders>
            <w:noWrap w:val="0"/>
            <w:vAlign w:val="center"/>
          </w:tcPr>
          <w:p w14:paraId="70461889">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7A9CA77C">
            <w:pPr>
              <w:widowControl/>
              <w:spacing w:line="340" w:lineRule="exact"/>
              <w:jc w:val="left"/>
              <w:rPr>
                <w:rFonts w:ascii="宋体" w:hAnsi="宋体"/>
                <w:szCs w:val="21"/>
              </w:rPr>
            </w:pPr>
          </w:p>
        </w:tc>
        <w:tc>
          <w:tcPr>
            <w:tcW w:w="6993" w:type="dxa"/>
            <w:tcBorders>
              <w:top w:val="single" w:color="auto" w:sz="4" w:space="0"/>
              <w:left w:val="single" w:color="auto" w:sz="4" w:space="0"/>
              <w:right w:val="single" w:color="000000" w:sz="4" w:space="0"/>
            </w:tcBorders>
            <w:noWrap w:val="0"/>
            <w:vAlign w:val="center"/>
          </w:tcPr>
          <w:p w14:paraId="3C319CB1">
            <w:pPr>
              <w:spacing w:line="340" w:lineRule="exact"/>
              <w:rPr>
                <w:rFonts w:hint="eastAsia" w:ascii="宋体" w:hAnsi="宋体"/>
                <w:spacing w:val="-6"/>
                <w:szCs w:val="21"/>
              </w:rPr>
            </w:pPr>
            <w:r>
              <w:rPr>
                <w:rFonts w:hint="eastAsia" w:ascii="宋体" w:hAnsi="宋体"/>
                <w:spacing w:val="-6"/>
                <w:szCs w:val="21"/>
              </w:rPr>
              <w:t xml:space="preserve">（5）根据投标人提供的内部管理制度和质量控制标准完善等（包括人员稳定性、技术保障措施、时间保障措施、质量保障措施等）情况进行评分。   </w:t>
            </w:r>
            <w:r>
              <w:rPr>
                <w:rFonts w:ascii="宋体" w:hAnsi="宋体"/>
                <w:color w:val="000000"/>
                <w:szCs w:val="21"/>
                <w:lang w:val="zh-CN"/>
              </w:rPr>
              <w:t>5</w:t>
            </w:r>
            <w:r>
              <w:rPr>
                <w:rFonts w:hint="eastAsia" w:ascii="宋体" w:hAnsi="宋体"/>
                <w:color w:val="000000"/>
                <w:szCs w:val="21"/>
                <w:lang w:val="zh-CN"/>
              </w:rPr>
              <w:t>-</w:t>
            </w:r>
            <w:r>
              <w:rPr>
                <w:rFonts w:ascii="宋体" w:hAnsi="宋体"/>
                <w:color w:val="000000"/>
                <w:szCs w:val="21"/>
                <w:lang w:val="zh-CN"/>
              </w:rPr>
              <w:t>10</w:t>
            </w:r>
            <w:r>
              <w:rPr>
                <w:rFonts w:hint="eastAsia" w:ascii="宋体" w:hAnsi="宋体"/>
                <w:color w:val="000000"/>
                <w:szCs w:val="21"/>
                <w:lang w:val="zh-CN"/>
              </w:rPr>
              <w:t xml:space="preserve"> 分</w:t>
            </w:r>
          </w:p>
        </w:tc>
      </w:tr>
      <w:tr w14:paraId="401F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959" w:type="dxa"/>
            <w:vMerge w:val="continue"/>
            <w:tcBorders>
              <w:left w:val="single" w:color="000000" w:sz="4" w:space="0"/>
              <w:right w:val="single" w:color="000000" w:sz="4" w:space="0"/>
            </w:tcBorders>
            <w:noWrap w:val="0"/>
            <w:vAlign w:val="center"/>
          </w:tcPr>
          <w:p w14:paraId="4AA79898">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7C525D7A">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3CD3D4D2">
            <w:pPr>
              <w:spacing w:line="340" w:lineRule="exact"/>
              <w:rPr>
                <w:rFonts w:hint="eastAsia" w:ascii="宋体" w:hAnsi="宋体"/>
                <w:spacing w:val="-6"/>
                <w:szCs w:val="21"/>
              </w:rPr>
            </w:pPr>
            <w:r>
              <w:rPr>
                <w:rFonts w:hint="eastAsia" w:ascii="宋体" w:hAnsi="宋体"/>
                <w:spacing w:val="-6"/>
                <w:szCs w:val="21"/>
              </w:rPr>
              <w:t xml:space="preserve">（6）评委根据投标人针对本项目售后服务方案、措施、响应时间等情况横向比较打分。                                                         </w:t>
            </w:r>
            <w:r>
              <w:rPr>
                <w:rFonts w:ascii="宋体" w:hAnsi="宋体"/>
                <w:spacing w:val="-6"/>
                <w:szCs w:val="21"/>
              </w:rPr>
              <w:t>5</w:t>
            </w:r>
            <w:r>
              <w:rPr>
                <w:rFonts w:hint="eastAsia" w:ascii="宋体" w:hAnsi="宋体"/>
                <w:spacing w:val="-6"/>
                <w:szCs w:val="21"/>
              </w:rPr>
              <w:t>-</w:t>
            </w:r>
            <w:r>
              <w:rPr>
                <w:rFonts w:ascii="宋体" w:hAnsi="宋体"/>
                <w:spacing w:val="-6"/>
                <w:szCs w:val="21"/>
              </w:rPr>
              <w:t>10</w:t>
            </w:r>
            <w:r>
              <w:rPr>
                <w:rFonts w:hint="eastAsia" w:ascii="宋体" w:hAnsi="宋体"/>
                <w:spacing w:val="-6"/>
                <w:szCs w:val="21"/>
              </w:rPr>
              <w:t>分</w:t>
            </w:r>
          </w:p>
        </w:tc>
      </w:tr>
      <w:tr w14:paraId="1825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959" w:type="dxa"/>
            <w:vMerge w:val="continue"/>
            <w:tcBorders>
              <w:left w:val="single" w:color="000000" w:sz="4" w:space="0"/>
              <w:right w:val="single" w:color="000000" w:sz="4" w:space="0"/>
            </w:tcBorders>
            <w:noWrap w:val="0"/>
            <w:vAlign w:val="center"/>
          </w:tcPr>
          <w:p w14:paraId="0B47EC72">
            <w:pPr>
              <w:widowControl/>
              <w:spacing w:line="340" w:lineRule="exact"/>
              <w:jc w:val="left"/>
              <w:rPr>
                <w:rFonts w:ascii="宋体" w:hAnsi="宋体"/>
                <w:szCs w:val="21"/>
              </w:rPr>
            </w:pPr>
          </w:p>
        </w:tc>
        <w:tc>
          <w:tcPr>
            <w:tcW w:w="1512" w:type="dxa"/>
            <w:vMerge w:val="continue"/>
            <w:tcBorders>
              <w:left w:val="single" w:color="000000" w:sz="4" w:space="0"/>
              <w:right w:val="single" w:color="000000" w:sz="4" w:space="0"/>
            </w:tcBorders>
            <w:noWrap w:val="0"/>
            <w:vAlign w:val="center"/>
          </w:tcPr>
          <w:p w14:paraId="203D6D6A">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50823903">
            <w:pPr>
              <w:spacing w:line="340" w:lineRule="exact"/>
              <w:rPr>
                <w:rFonts w:hint="eastAsia" w:ascii="宋体" w:hAnsi="宋体"/>
                <w:spacing w:val="-6"/>
                <w:szCs w:val="21"/>
              </w:rPr>
            </w:pPr>
            <w:r>
              <w:rPr>
                <w:rFonts w:hint="eastAsia" w:ascii="宋体" w:hAnsi="宋体"/>
                <w:spacing w:val="-6"/>
                <w:szCs w:val="21"/>
              </w:rPr>
              <w:t xml:space="preserve">（7）标书制作及其他                                          </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2</w:t>
            </w:r>
            <w:r>
              <w:rPr>
                <w:rFonts w:hint="eastAsia" w:ascii="宋体" w:hAnsi="宋体"/>
                <w:spacing w:val="-6"/>
                <w:szCs w:val="21"/>
              </w:rPr>
              <w:t>-</w:t>
            </w:r>
            <w:r>
              <w:rPr>
                <w:rFonts w:ascii="宋体" w:hAnsi="宋体"/>
                <w:spacing w:val="-6"/>
                <w:szCs w:val="21"/>
              </w:rPr>
              <w:t>4</w:t>
            </w:r>
            <w:r>
              <w:rPr>
                <w:rFonts w:hint="eastAsia" w:ascii="宋体" w:hAnsi="宋体"/>
                <w:spacing w:val="-6"/>
                <w:szCs w:val="21"/>
              </w:rPr>
              <w:t>分</w:t>
            </w:r>
          </w:p>
        </w:tc>
      </w:tr>
      <w:tr w14:paraId="7AF9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959" w:type="dxa"/>
            <w:tcBorders>
              <w:top w:val="single" w:color="auto" w:sz="4" w:space="0"/>
              <w:left w:val="single" w:color="000000" w:sz="4" w:space="0"/>
              <w:right w:val="single" w:color="000000" w:sz="4" w:space="0"/>
            </w:tcBorders>
            <w:noWrap w:val="0"/>
            <w:vAlign w:val="center"/>
          </w:tcPr>
          <w:p w14:paraId="1C080C06">
            <w:pPr>
              <w:widowControl/>
              <w:spacing w:line="340" w:lineRule="exact"/>
              <w:jc w:val="left"/>
              <w:rPr>
                <w:rFonts w:ascii="宋体" w:hAnsi="宋体"/>
                <w:szCs w:val="21"/>
              </w:rPr>
            </w:pPr>
            <w:r>
              <w:rPr>
                <w:rFonts w:hint="eastAsia" w:ascii="宋体" w:hAnsi="宋体"/>
                <w:szCs w:val="21"/>
              </w:rPr>
              <w:t>备注</w:t>
            </w:r>
          </w:p>
        </w:tc>
        <w:tc>
          <w:tcPr>
            <w:tcW w:w="8505" w:type="dxa"/>
            <w:gridSpan w:val="2"/>
            <w:tcBorders>
              <w:top w:val="single" w:color="auto" w:sz="4" w:space="0"/>
              <w:left w:val="single" w:color="000000" w:sz="4" w:space="0"/>
              <w:right w:val="single" w:color="000000" w:sz="4" w:space="0"/>
            </w:tcBorders>
            <w:noWrap w:val="0"/>
            <w:vAlign w:val="center"/>
          </w:tcPr>
          <w:p w14:paraId="3E493915">
            <w:pPr>
              <w:snapToGrid w:val="0"/>
              <w:spacing w:line="340" w:lineRule="exact"/>
              <w:ind w:right="-57"/>
              <w:rPr>
                <w:rFonts w:hint="eastAsia" w:ascii="宋体" w:hAnsi="宋体"/>
                <w:b/>
                <w:szCs w:val="21"/>
                <w:lang w:val="zh-CN"/>
              </w:rPr>
            </w:pPr>
            <w:r>
              <w:rPr>
                <w:rFonts w:hint="eastAsia" w:ascii="宋体" w:hAnsi="宋体"/>
                <w:b/>
                <w:szCs w:val="21"/>
              </w:rPr>
              <w:t>投标人的技术得分为所有评标专家的评分</w:t>
            </w:r>
            <w:r>
              <w:rPr>
                <w:rFonts w:hint="eastAsia" w:ascii="宋体" w:hAnsi="宋体"/>
                <w:b/>
                <w:szCs w:val="21"/>
                <w:lang w:val="en-US" w:eastAsia="zh-CN"/>
              </w:rPr>
              <w:t>汇总</w:t>
            </w:r>
            <w:r>
              <w:rPr>
                <w:rFonts w:hint="eastAsia" w:ascii="宋体" w:hAnsi="宋体"/>
                <w:b/>
                <w:szCs w:val="21"/>
              </w:rPr>
              <w:t>的算术平均值（评标委员会打分时保留小数点后一位，计算时保留小数点二位，四舍五入）。</w:t>
            </w:r>
          </w:p>
        </w:tc>
      </w:tr>
      <w:tr w14:paraId="5CB2A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trPr>
        <w:tc>
          <w:tcPr>
            <w:tcW w:w="959" w:type="dxa"/>
            <w:vMerge w:val="restart"/>
            <w:tcBorders>
              <w:top w:val="single" w:color="auto" w:sz="4" w:space="0"/>
              <w:left w:val="single" w:color="000000" w:sz="4" w:space="0"/>
              <w:bottom w:val="single" w:color="000000" w:sz="4" w:space="0"/>
              <w:right w:val="single" w:color="000000" w:sz="4" w:space="0"/>
            </w:tcBorders>
            <w:noWrap w:val="0"/>
            <w:vAlign w:val="center"/>
          </w:tcPr>
          <w:p w14:paraId="6C435899">
            <w:pPr>
              <w:snapToGrid w:val="0"/>
              <w:spacing w:line="340" w:lineRule="exact"/>
              <w:ind w:right="-58"/>
              <w:jc w:val="center"/>
              <w:rPr>
                <w:rFonts w:ascii="宋体" w:hAnsi="宋体"/>
                <w:szCs w:val="21"/>
              </w:rPr>
            </w:pPr>
            <w:r>
              <w:rPr>
                <w:rFonts w:hint="eastAsia" w:ascii="宋体" w:hAnsi="宋体"/>
                <w:szCs w:val="21"/>
              </w:rPr>
              <w:t>3.2.4</w:t>
            </w:r>
          </w:p>
        </w:tc>
        <w:tc>
          <w:tcPr>
            <w:tcW w:w="1512" w:type="dxa"/>
            <w:vMerge w:val="restart"/>
            <w:tcBorders>
              <w:top w:val="single" w:color="auto" w:sz="4" w:space="0"/>
              <w:left w:val="single" w:color="000000" w:sz="4" w:space="0"/>
              <w:bottom w:val="single" w:color="000000" w:sz="4" w:space="0"/>
              <w:right w:val="single" w:color="000000" w:sz="4" w:space="0"/>
            </w:tcBorders>
            <w:noWrap w:val="0"/>
            <w:vAlign w:val="center"/>
          </w:tcPr>
          <w:p w14:paraId="7C57D44B">
            <w:pPr>
              <w:snapToGrid w:val="0"/>
              <w:spacing w:line="340" w:lineRule="exact"/>
              <w:ind w:right="-58"/>
              <w:jc w:val="center"/>
              <w:rPr>
                <w:rFonts w:ascii="宋体" w:hAnsi="宋体"/>
                <w:szCs w:val="21"/>
              </w:rPr>
            </w:pPr>
            <w:r>
              <w:rPr>
                <w:rFonts w:hint="eastAsia" w:ascii="宋体" w:hAnsi="宋体"/>
                <w:szCs w:val="21"/>
              </w:rPr>
              <w:t>商务标</w:t>
            </w:r>
          </w:p>
          <w:p w14:paraId="373C8B54">
            <w:pPr>
              <w:snapToGrid w:val="0"/>
              <w:spacing w:line="340" w:lineRule="exact"/>
              <w:ind w:right="-58"/>
              <w:jc w:val="center"/>
              <w:rPr>
                <w:rFonts w:ascii="宋体" w:hAnsi="宋体"/>
                <w:szCs w:val="21"/>
              </w:rPr>
            </w:pPr>
            <w:r>
              <w:rPr>
                <w:rFonts w:hint="eastAsia" w:ascii="宋体" w:hAnsi="宋体"/>
                <w:szCs w:val="21"/>
              </w:rPr>
              <w:t>初步评审</w:t>
            </w: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68CFF066">
            <w:pPr>
              <w:snapToGrid w:val="0"/>
              <w:spacing w:line="340" w:lineRule="exact"/>
              <w:ind w:right="-57"/>
              <w:rPr>
                <w:rFonts w:ascii="宋体" w:hAnsi="宋体"/>
                <w:szCs w:val="21"/>
              </w:rPr>
            </w:pPr>
            <w:r>
              <w:rPr>
                <w:rFonts w:hint="eastAsia" w:ascii="宋体" w:hAnsi="宋体"/>
                <w:szCs w:val="21"/>
              </w:rPr>
              <w:t>（1）商务标签字盖章齐全，符合招标文件规定</w:t>
            </w:r>
          </w:p>
        </w:tc>
      </w:tr>
      <w:tr w14:paraId="7406C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959" w:type="dxa"/>
            <w:vMerge w:val="continue"/>
            <w:tcBorders>
              <w:top w:val="single" w:color="auto" w:sz="4" w:space="0"/>
              <w:left w:val="single" w:color="000000" w:sz="4" w:space="0"/>
              <w:bottom w:val="single" w:color="000000" w:sz="4" w:space="0"/>
              <w:right w:val="single" w:color="000000" w:sz="4" w:space="0"/>
            </w:tcBorders>
            <w:noWrap w:val="0"/>
            <w:vAlign w:val="center"/>
          </w:tcPr>
          <w:p w14:paraId="1FCB69B3">
            <w:pPr>
              <w:widowControl/>
              <w:spacing w:line="340" w:lineRule="exact"/>
              <w:jc w:val="left"/>
              <w:rPr>
                <w:rFonts w:ascii="宋体" w:hAnsi="宋体"/>
                <w:szCs w:val="21"/>
              </w:rPr>
            </w:pPr>
          </w:p>
        </w:tc>
        <w:tc>
          <w:tcPr>
            <w:tcW w:w="1512" w:type="dxa"/>
            <w:vMerge w:val="continue"/>
            <w:tcBorders>
              <w:top w:val="single" w:color="auto" w:sz="4" w:space="0"/>
              <w:left w:val="single" w:color="000000" w:sz="4" w:space="0"/>
              <w:bottom w:val="single" w:color="000000" w:sz="4" w:space="0"/>
              <w:right w:val="single" w:color="000000" w:sz="4" w:space="0"/>
            </w:tcBorders>
            <w:noWrap w:val="0"/>
            <w:vAlign w:val="center"/>
          </w:tcPr>
          <w:p w14:paraId="7529A237">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0E5C7663">
            <w:pPr>
              <w:snapToGrid w:val="0"/>
              <w:spacing w:line="340" w:lineRule="exact"/>
              <w:ind w:right="-57"/>
              <w:rPr>
                <w:rFonts w:ascii="宋体" w:hAnsi="宋体"/>
                <w:szCs w:val="21"/>
              </w:rPr>
            </w:pPr>
            <w:r>
              <w:rPr>
                <w:rFonts w:hint="eastAsia" w:ascii="宋体" w:hAnsi="宋体"/>
                <w:szCs w:val="21"/>
              </w:rPr>
              <w:t>（2）投标文件应只有一个投标费率</w:t>
            </w:r>
          </w:p>
        </w:tc>
      </w:tr>
      <w:tr w14:paraId="4E94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959" w:type="dxa"/>
            <w:vMerge w:val="continue"/>
            <w:tcBorders>
              <w:top w:val="single" w:color="auto" w:sz="4" w:space="0"/>
              <w:left w:val="single" w:color="000000" w:sz="4" w:space="0"/>
              <w:bottom w:val="single" w:color="000000" w:sz="4" w:space="0"/>
              <w:right w:val="single" w:color="000000" w:sz="4" w:space="0"/>
            </w:tcBorders>
            <w:noWrap w:val="0"/>
            <w:vAlign w:val="center"/>
          </w:tcPr>
          <w:p w14:paraId="565A14DF">
            <w:pPr>
              <w:widowControl/>
              <w:spacing w:line="340" w:lineRule="exact"/>
              <w:jc w:val="left"/>
              <w:rPr>
                <w:rFonts w:ascii="宋体" w:hAnsi="宋体"/>
                <w:szCs w:val="21"/>
              </w:rPr>
            </w:pPr>
          </w:p>
        </w:tc>
        <w:tc>
          <w:tcPr>
            <w:tcW w:w="1512" w:type="dxa"/>
            <w:vMerge w:val="continue"/>
            <w:tcBorders>
              <w:top w:val="single" w:color="auto" w:sz="4" w:space="0"/>
              <w:left w:val="single" w:color="000000" w:sz="4" w:space="0"/>
              <w:bottom w:val="single" w:color="000000" w:sz="4" w:space="0"/>
              <w:right w:val="single" w:color="000000" w:sz="4" w:space="0"/>
            </w:tcBorders>
            <w:noWrap w:val="0"/>
            <w:vAlign w:val="center"/>
          </w:tcPr>
          <w:p w14:paraId="2E236519">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1970B968">
            <w:pPr>
              <w:snapToGrid w:val="0"/>
              <w:spacing w:line="340" w:lineRule="exact"/>
              <w:ind w:right="-57"/>
              <w:rPr>
                <w:rFonts w:hint="eastAsia" w:ascii="宋体" w:hAnsi="宋体"/>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投标有效期符合“投标人须知”3.3.1的规定</w:t>
            </w:r>
          </w:p>
        </w:tc>
      </w:tr>
      <w:tr w14:paraId="5E94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959" w:type="dxa"/>
            <w:vMerge w:val="continue"/>
            <w:tcBorders>
              <w:top w:val="single" w:color="auto" w:sz="4" w:space="0"/>
              <w:left w:val="single" w:color="000000" w:sz="4" w:space="0"/>
              <w:bottom w:val="single" w:color="000000" w:sz="4" w:space="0"/>
              <w:right w:val="single" w:color="000000" w:sz="4" w:space="0"/>
            </w:tcBorders>
            <w:noWrap w:val="0"/>
            <w:vAlign w:val="center"/>
          </w:tcPr>
          <w:p w14:paraId="3BE7EABC">
            <w:pPr>
              <w:widowControl/>
              <w:spacing w:line="340" w:lineRule="exact"/>
              <w:jc w:val="left"/>
              <w:rPr>
                <w:rFonts w:ascii="宋体" w:hAnsi="宋体"/>
                <w:szCs w:val="21"/>
              </w:rPr>
            </w:pPr>
          </w:p>
        </w:tc>
        <w:tc>
          <w:tcPr>
            <w:tcW w:w="1512" w:type="dxa"/>
            <w:vMerge w:val="continue"/>
            <w:tcBorders>
              <w:top w:val="single" w:color="auto" w:sz="4" w:space="0"/>
              <w:left w:val="single" w:color="000000" w:sz="4" w:space="0"/>
              <w:bottom w:val="single" w:color="000000" w:sz="4" w:space="0"/>
              <w:right w:val="single" w:color="000000" w:sz="4" w:space="0"/>
            </w:tcBorders>
            <w:noWrap w:val="0"/>
            <w:vAlign w:val="center"/>
          </w:tcPr>
          <w:p w14:paraId="5D5DBD3C">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2A1DEC31">
            <w:pPr>
              <w:snapToGrid w:val="0"/>
              <w:spacing w:line="340" w:lineRule="exact"/>
              <w:ind w:right="-57"/>
              <w:rPr>
                <w:rFonts w:hint="eastAsia" w:ascii="宋体" w:hAnsi="宋体"/>
                <w:szCs w:val="21"/>
              </w:rPr>
            </w:pPr>
            <w:r>
              <w:rPr>
                <w:rFonts w:hint="eastAsia" w:ascii="宋体" w:hAnsi="宋体"/>
                <w:color w:val="000000"/>
                <w:szCs w:val="21"/>
              </w:rPr>
              <w:t>（4）商务标按照招标文件规定的格式、内容填写、字迹清晰可辩，且投标文件组成完整，并按招标文件规定装订</w:t>
            </w:r>
          </w:p>
        </w:tc>
      </w:tr>
      <w:tr w14:paraId="70CB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59" w:type="dxa"/>
            <w:vMerge w:val="continue"/>
            <w:tcBorders>
              <w:top w:val="single" w:color="auto" w:sz="4" w:space="0"/>
              <w:left w:val="single" w:color="000000" w:sz="4" w:space="0"/>
              <w:bottom w:val="single" w:color="000000" w:sz="4" w:space="0"/>
              <w:right w:val="single" w:color="000000" w:sz="4" w:space="0"/>
            </w:tcBorders>
            <w:noWrap w:val="0"/>
            <w:vAlign w:val="center"/>
          </w:tcPr>
          <w:p w14:paraId="663B68F1">
            <w:pPr>
              <w:widowControl/>
              <w:spacing w:line="340" w:lineRule="exact"/>
              <w:jc w:val="left"/>
              <w:rPr>
                <w:rFonts w:ascii="宋体" w:hAnsi="宋体"/>
                <w:szCs w:val="21"/>
              </w:rPr>
            </w:pPr>
          </w:p>
        </w:tc>
        <w:tc>
          <w:tcPr>
            <w:tcW w:w="1512" w:type="dxa"/>
            <w:vMerge w:val="continue"/>
            <w:tcBorders>
              <w:top w:val="single" w:color="auto" w:sz="4" w:space="0"/>
              <w:left w:val="single" w:color="000000" w:sz="4" w:space="0"/>
              <w:bottom w:val="single" w:color="000000" w:sz="4" w:space="0"/>
              <w:right w:val="single" w:color="000000" w:sz="4" w:space="0"/>
            </w:tcBorders>
            <w:noWrap w:val="0"/>
            <w:vAlign w:val="center"/>
          </w:tcPr>
          <w:p w14:paraId="5DAE8334">
            <w:pPr>
              <w:widowControl/>
              <w:spacing w:line="340" w:lineRule="exact"/>
              <w:jc w:val="left"/>
              <w:rPr>
                <w:rFonts w:ascii="宋体" w:hAnsi="宋体"/>
                <w:szCs w:val="21"/>
              </w:rPr>
            </w:pP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0888CB00">
            <w:pPr>
              <w:snapToGrid w:val="0"/>
              <w:spacing w:line="340" w:lineRule="exact"/>
              <w:ind w:right="-57"/>
              <w:rPr>
                <w:rFonts w:hint="eastAsia" w:ascii="宋体" w:hAnsi="宋体"/>
                <w:szCs w:val="21"/>
              </w:rPr>
            </w:pPr>
            <w:r>
              <w:rPr>
                <w:rFonts w:hint="eastAsia" w:ascii="宋体" w:hAnsi="宋体"/>
                <w:szCs w:val="21"/>
              </w:rPr>
              <w:t>（5）商务标的其他要求符合招标文件的其他实质性规定</w:t>
            </w:r>
          </w:p>
        </w:tc>
      </w:tr>
      <w:tr w14:paraId="24FB8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5551257A">
            <w:pPr>
              <w:snapToGrid w:val="0"/>
              <w:spacing w:line="340" w:lineRule="exact"/>
              <w:ind w:right="-58"/>
              <w:jc w:val="center"/>
              <w:rPr>
                <w:rFonts w:ascii="宋体" w:hAnsi="宋体"/>
                <w:szCs w:val="21"/>
              </w:rPr>
            </w:pPr>
            <w:r>
              <w:rPr>
                <w:rFonts w:hint="eastAsia" w:ascii="宋体" w:hAnsi="宋体"/>
                <w:szCs w:val="21"/>
              </w:rPr>
              <w:t>3.2.7</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87B11B1">
            <w:pPr>
              <w:snapToGrid w:val="0"/>
              <w:spacing w:line="340" w:lineRule="exact"/>
              <w:ind w:right="-58"/>
              <w:jc w:val="center"/>
              <w:rPr>
                <w:rFonts w:ascii="宋体" w:hAnsi="宋体"/>
                <w:szCs w:val="21"/>
              </w:rPr>
            </w:pPr>
            <w:r>
              <w:rPr>
                <w:rFonts w:hint="eastAsia" w:ascii="宋体" w:hAnsi="宋体"/>
                <w:szCs w:val="21"/>
              </w:rPr>
              <w:t>商务标的商务得分计算（</w:t>
            </w:r>
            <w:r>
              <w:rPr>
                <w:rFonts w:ascii="宋体" w:hAnsi="宋体"/>
                <w:szCs w:val="21"/>
              </w:rPr>
              <w:t>3</w:t>
            </w:r>
            <w:r>
              <w:rPr>
                <w:rFonts w:hint="eastAsia" w:ascii="宋体" w:hAnsi="宋体"/>
                <w:szCs w:val="21"/>
              </w:rPr>
              <w:t>0分）</w:t>
            </w: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060F5067">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1、评标基准费率的计算</w:t>
            </w:r>
          </w:p>
          <w:p w14:paraId="73882A3C">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评标基准费率=所有有效投标费率的算术平均值</w:t>
            </w:r>
            <w:r>
              <w:rPr>
                <w:rFonts w:hint="eastAsia" w:ascii="宋体" w:hAnsi="宋体"/>
                <w:color w:val="auto"/>
                <w:szCs w:val="21"/>
              </w:rPr>
              <w:t>×</w:t>
            </w:r>
            <w:r>
              <w:rPr>
                <w:rFonts w:hint="eastAsia" w:ascii="宋体" w:hAnsi="宋体"/>
                <w:color w:val="auto"/>
                <w:szCs w:val="21"/>
                <w:u w:val="single"/>
              </w:rPr>
              <w:t xml:space="preserve">50% </w:t>
            </w:r>
            <w:r>
              <w:rPr>
                <w:rFonts w:hint="eastAsia" w:ascii="宋体" w:hAnsi="宋体"/>
                <w:color w:val="auto"/>
                <w:szCs w:val="21"/>
              </w:rPr>
              <w:t>+所有有效投标费率的次低费率×</w:t>
            </w:r>
            <w:r>
              <w:rPr>
                <w:rFonts w:hint="eastAsia" w:ascii="宋体" w:hAnsi="宋体"/>
                <w:color w:val="auto"/>
                <w:szCs w:val="21"/>
                <w:u w:val="single"/>
              </w:rPr>
              <w:t>50%</w:t>
            </w:r>
            <w:r>
              <w:rPr>
                <w:rStyle w:val="168"/>
                <w:rFonts w:hint="eastAsia" w:ascii="宋体" w:hAnsi="宋体"/>
                <w:color w:val="auto"/>
                <w:szCs w:val="21"/>
              </w:rPr>
              <w:t>，评标基准费率保留小数点后二位，四舍五入。</w:t>
            </w:r>
          </w:p>
          <w:p w14:paraId="6E269A5F">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若同时出现两个及以上相同的最低投标费率，在组价时，次低费率即为最低投标费率。</w:t>
            </w:r>
          </w:p>
          <w:p w14:paraId="760F5FE2">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2、投标人的评标费率=评标基准费率的，评标价得</w:t>
            </w:r>
            <w:r>
              <w:rPr>
                <w:rStyle w:val="168"/>
                <w:rFonts w:ascii="宋体" w:hAnsi="宋体"/>
                <w:color w:val="auto"/>
                <w:szCs w:val="21"/>
              </w:rPr>
              <w:t>3</w:t>
            </w:r>
            <w:r>
              <w:rPr>
                <w:rStyle w:val="168"/>
                <w:rFonts w:hint="eastAsia" w:ascii="宋体" w:hAnsi="宋体"/>
                <w:color w:val="auto"/>
                <w:szCs w:val="21"/>
              </w:rPr>
              <w:t>0分</w:t>
            </w:r>
          </w:p>
          <w:p w14:paraId="25753D29">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投标人的评标费率﹥评标基准费率的：评标费率得分=</w:t>
            </w:r>
            <w:r>
              <w:rPr>
                <w:rStyle w:val="168"/>
                <w:rFonts w:ascii="宋体" w:hAnsi="宋体"/>
                <w:color w:val="auto"/>
                <w:szCs w:val="21"/>
              </w:rPr>
              <w:t>3</w:t>
            </w:r>
            <w:r>
              <w:rPr>
                <w:rStyle w:val="168"/>
                <w:rFonts w:hint="eastAsia" w:ascii="宋体" w:hAnsi="宋体"/>
                <w:color w:val="auto"/>
                <w:szCs w:val="21"/>
              </w:rPr>
              <w:t>0-偏差率×100×</w:t>
            </w:r>
            <w:r>
              <w:rPr>
                <w:rStyle w:val="168"/>
                <w:rFonts w:ascii="宋体" w:hAnsi="宋体"/>
                <w:color w:val="auto"/>
                <w:szCs w:val="21"/>
              </w:rPr>
              <w:t>0.5</w:t>
            </w:r>
          </w:p>
          <w:p w14:paraId="539A4C38">
            <w:pPr>
              <w:snapToGrid w:val="0"/>
              <w:spacing w:line="400" w:lineRule="exact"/>
              <w:ind w:left="65" w:leftChars="31" w:right="141" w:rightChars="67"/>
              <w:rPr>
                <w:rStyle w:val="168"/>
                <w:rFonts w:hint="eastAsia" w:ascii="宋体" w:hAnsi="宋体"/>
                <w:color w:val="auto"/>
                <w:szCs w:val="21"/>
              </w:rPr>
            </w:pPr>
            <w:r>
              <w:rPr>
                <w:rStyle w:val="168"/>
                <w:rFonts w:hint="eastAsia" w:ascii="宋体" w:hAnsi="宋体"/>
                <w:color w:val="auto"/>
                <w:szCs w:val="21"/>
              </w:rPr>
              <w:t>投标人的评标费率﹤评标基准费率的：评标费率得分=</w:t>
            </w:r>
            <w:r>
              <w:rPr>
                <w:rStyle w:val="168"/>
                <w:rFonts w:ascii="宋体" w:hAnsi="宋体"/>
                <w:color w:val="auto"/>
                <w:szCs w:val="21"/>
              </w:rPr>
              <w:t>3</w:t>
            </w:r>
            <w:r>
              <w:rPr>
                <w:rStyle w:val="168"/>
                <w:rFonts w:hint="eastAsia" w:ascii="宋体" w:hAnsi="宋体"/>
                <w:color w:val="auto"/>
                <w:szCs w:val="21"/>
              </w:rPr>
              <w:t>0+偏差率×100×0.</w:t>
            </w:r>
            <w:r>
              <w:rPr>
                <w:rStyle w:val="168"/>
                <w:rFonts w:ascii="宋体" w:hAnsi="宋体"/>
                <w:color w:val="auto"/>
                <w:szCs w:val="21"/>
              </w:rPr>
              <w:t>3</w:t>
            </w:r>
          </w:p>
          <w:p w14:paraId="709E5291">
            <w:pPr>
              <w:snapToGrid w:val="0"/>
              <w:spacing w:line="400" w:lineRule="exact"/>
              <w:ind w:left="65" w:leftChars="31" w:right="141" w:rightChars="67"/>
              <w:rPr>
                <w:rStyle w:val="168"/>
                <w:rFonts w:ascii="宋体" w:hAnsi="宋体"/>
                <w:color w:val="auto"/>
                <w:szCs w:val="21"/>
              </w:rPr>
            </w:pPr>
            <w:r>
              <w:rPr>
                <w:rStyle w:val="168"/>
                <w:rFonts w:ascii="宋体" w:hAnsi="宋体"/>
                <w:color w:val="auto"/>
                <w:szCs w:val="21"/>
              </w:rPr>
              <w:t>3</w:t>
            </w:r>
            <w:r>
              <w:rPr>
                <w:rStyle w:val="168"/>
                <w:rFonts w:hint="eastAsia" w:ascii="宋体" w:hAnsi="宋体"/>
                <w:color w:val="auto"/>
                <w:szCs w:val="21"/>
              </w:rPr>
              <w:t>、偏差率</w:t>
            </w:r>
            <w:r>
              <w:rPr>
                <w:rStyle w:val="168"/>
                <w:rFonts w:ascii="宋体" w:hAnsi="宋体"/>
                <w:color w:val="auto"/>
                <w:szCs w:val="21"/>
              </w:rPr>
              <w:t>=</w:t>
            </w:r>
            <w:r>
              <w:rPr>
                <w:rStyle w:val="168"/>
                <w:rFonts w:hint="eastAsia" w:ascii="宋体" w:hAnsi="宋体"/>
                <w:color w:val="auto"/>
                <w:szCs w:val="21"/>
              </w:rPr>
              <w:t>投标人费率</w:t>
            </w:r>
            <w:r>
              <w:rPr>
                <w:rStyle w:val="168"/>
                <w:rFonts w:hint="eastAsia" w:ascii="MS Gothic" w:hAnsi="MS Gothic" w:eastAsia="MS Gothic" w:cs="MS Gothic"/>
                <w:color w:val="auto"/>
                <w:szCs w:val="21"/>
              </w:rPr>
              <w:t>−</w:t>
            </w:r>
            <w:r>
              <w:rPr>
                <w:rStyle w:val="168"/>
                <w:rFonts w:hint="eastAsia" w:ascii="宋体" w:hAnsi="宋体"/>
                <w:color w:val="auto"/>
                <w:szCs w:val="21"/>
              </w:rPr>
              <w:t>评标基</w:t>
            </w:r>
            <w:r>
              <w:rPr>
                <w:rStyle w:val="168"/>
                <w:rFonts w:hint="eastAsia" w:ascii="宋体" w:hAnsi="宋体"/>
                <w:color w:val="auto"/>
                <w:szCs w:val="21"/>
                <w:lang w:val="en-US"/>
              </w:rPr>
              <w:t>准</w:t>
            </w:r>
            <w:r>
              <w:rPr>
                <w:rStyle w:val="168"/>
                <w:rFonts w:hint="eastAsia" w:ascii="宋体" w:hAnsi="宋体"/>
                <w:color w:val="auto"/>
                <w:szCs w:val="21"/>
              </w:rPr>
              <w:t>费率。</w:t>
            </w:r>
            <w:r>
              <w:rPr>
                <w:rStyle w:val="168"/>
                <w:rFonts w:ascii="宋体" w:hAnsi="宋体"/>
                <w:color w:val="auto"/>
                <w:szCs w:val="21"/>
              </w:rPr>
              <w:t>(</w:t>
            </w:r>
            <w:r>
              <w:rPr>
                <w:rStyle w:val="168"/>
                <w:rFonts w:hint="eastAsia" w:ascii="宋体" w:hAnsi="宋体"/>
                <w:color w:val="auto"/>
                <w:szCs w:val="21"/>
              </w:rPr>
              <w:t>偏差率保留小数点后二位，四舍五入</w:t>
            </w:r>
            <w:r>
              <w:rPr>
                <w:rStyle w:val="168"/>
                <w:rFonts w:ascii="宋体" w:hAnsi="宋体"/>
                <w:color w:val="auto"/>
                <w:szCs w:val="21"/>
              </w:rPr>
              <w:t>)</w:t>
            </w:r>
          </w:p>
          <w:p w14:paraId="1F10945A">
            <w:pPr>
              <w:snapToGrid w:val="0"/>
              <w:spacing w:line="400" w:lineRule="exact"/>
              <w:ind w:right="-57"/>
              <w:rPr>
                <w:rFonts w:hint="default" w:ascii="宋体" w:hAnsi="宋体"/>
                <w:b/>
                <w:szCs w:val="21"/>
                <w:lang w:val="en-US"/>
              </w:rPr>
            </w:pPr>
            <w:r>
              <w:rPr>
                <w:rStyle w:val="168"/>
                <w:rFonts w:hint="eastAsia" w:ascii="宋体" w:hAnsi="宋体"/>
                <w:color w:val="auto"/>
                <w:szCs w:val="21"/>
              </w:rPr>
              <w:t>当有效投标人少于3家时，经评标委员会认定仍具有竞争性的条件下可以继续决标，评标基准费率=最低</w:t>
            </w:r>
            <w:r>
              <w:rPr>
                <w:rStyle w:val="168"/>
                <w:rFonts w:hint="eastAsia" w:ascii="宋体" w:hAnsi="宋体"/>
                <w:color w:val="auto"/>
                <w:szCs w:val="21"/>
                <w:lang w:val="en-US"/>
              </w:rPr>
              <w:t>有效</w:t>
            </w:r>
            <w:r>
              <w:rPr>
                <w:rStyle w:val="168"/>
                <w:rFonts w:hint="eastAsia" w:ascii="宋体" w:hAnsi="宋体"/>
                <w:color w:val="auto"/>
                <w:szCs w:val="21"/>
              </w:rPr>
              <w:t>投标费率。</w:t>
            </w:r>
            <w:r>
              <w:rPr>
                <w:rStyle w:val="168"/>
                <w:rFonts w:hint="eastAsia" w:ascii="宋体" w:hAnsi="宋体"/>
                <w:color w:val="auto"/>
                <w:szCs w:val="21"/>
                <w:lang w:val="en-US"/>
              </w:rPr>
              <w:t>最终商务总得分保留保留小数点后二位，四舍五入。</w:t>
            </w:r>
          </w:p>
        </w:tc>
      </w:tr>
      <w:tr w14:paraId="7FE4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15F4E45B">
            <w:pPr>
              <w:snapToGrid w:val="0"/>
              <w:spacing w:line="340" w:lineRule="exact"/>
              <w:ind w:right="-58"/>
              <w:jc w:val="center"/>
              <w:rPr>
                <w:rFonts w:ascii="宋体" w:hAnsi="宋体"/>
                <w:szCs w:val="21"/>
              </w:rPr>
            </w:pPr>
            <w:r>
              <w:rPr>
                <w:rFonts w:hint="eastAsia" w:ascii="宋体" w:hAnsi="宋体"/>
                <w:szCs w:val="21"/>
              </w:rPr>
              <w:t>3.2.8</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084EEFE">
            <w:pPr>
              <w:snapToGrid w:val="0"/>
              <w:spacing w:line="340" w:lineRule="exact"/>
              <w:ind w:right="-58"/>
              <w:jc w:val="center"/>
              <w:rPr>
                <w:rFonts w:ascii="宋体" w:hAnsi="宋体"/>
                <w:szCs w:val="21"/>
              </w:rPr>
            </w:pPr>
            <w:r>
              <w:rPr>
                <w:rFonts w:hint="eastAsia" w:ascii="宋体" w:hAnsi="宋体"/>
                <w:szCs w:val="21"/>
              </w:rPr>
              <w:t>其他评标标准</w:t>
            </w:r>
          </w:p>
        </w:tc>
        <w:tc>
          <w:tcPr>
            <w:tcW w:w="6993" w:type="dxa"/>
            <w:tcBorders>
              <w:top w:val="single" w:color="auto" w:sz="4" w:space="0"/>
              <w:left w:val="single" w:color="auto" w:sz="4" w:space="0"/>
              <w:bottom w:val="single" w:color="auto" w:sz="4" w:space="0"/>
              <w:right w:val="single" w:color="000000" w:sz="4" w:space="0"/>
            </w:tcBorders>
            <w:noWrap w:val="0"/>
            <w:vAlign w:val="center"/>
          </w:tcPr>
          <w:p w14:paraId="0B0588D9">
            <w:pPr>
              <w:snapToGrid w:val="0"/>
              <w:spacing w:line="340" w:lineRule="exact"/>
              <w:ind w:right="-57"/>
              <w:jc w:val="center"/>
              <w:rPr>
                <w:rFonts w:ascii="宋体" w:hAnsi="宋体"/>
                <w:b/>
                <w:szCs w:val="21"/>
              </w:rPr>
            </w:pPr>
            <w:r>
              <w:rPr>
                <w:rFonts w:hint="eastAsia" w:ascii="宋体" w:hAnsi="宋体"/>
                <w:b/>
                <w:szCs w:val="21"/>
              </w:rPr>
              <w:t>未尽事项按国家及省市的相关规定进行</w:t>
            </w:r>
          </w:p>
        </w:tc>
      </w:tr>
    </w:tbl>
    <w:p w14:paraId="031FB0F1">
      <w:pPr>
        <w:snapToGrid w:val="0"/>
        <w:spacing w:line="300" w:lineRule="auto"/>
        <w:ind w:right="-58"/>
        <w:jc w:val="left"/>
        <w:rPr>
          <w:rFonts w:hint="eastAsia" w:ascii="宋体" w:hAnsi="宋体"/>
          <w:sz w:val="24"/>
        </w:rPr>
      </w:pPr>
    </w:p>
    <w:p w14:paraId="4E3E58B0">
      <w:pPr>
        <w:pStyle w:val="3"/>
        <w:numPr>
          <w:ilvl w:val="0"/>
          <w:numId w:val="3"/>
        </w:numPr>
        <w:spacing w:line="440" w:lineRule="exact"/>
        <w:rPr>
          <w:rFonts w:hint="eastAsia" w:ascii="宋体" w:hAnsi="宋体" w:eastAsia="宋体"/>
          <w:sz w:val="21"/>
          <w:szCs w:val="21"/>
        </w:rPr>
      </w:pPr>
      <w:bookmarkStart w:id="367" w:name="_Toc406406135"/>
      <w:bookmarkStart w:id="368" w:name="_Toc458016735"/>
      <w:bookmarkStart w:id="369" w:name="_Toc93650976"/>
      <w:bookmarkStart w:id="370" w:name="_Toc420671579"/>
      <w:r>
        <w:rPr>
          <w:rFonts w:hint="eastAsia" w:ascii="宋体" w:hAnsi="宋体" w:eastAsia="宋体"/>
          <w:sz w:val="21"/>
          <w:szCs w:val="21"/>
        </w:rPr>
        <w:t>总则</w:t>
      </w:r>
      <w:bookmarkEnd w:id="367"/>
      <w:bookmarkEnd w:id="368"/>
      <w:bookmarkEnd w:id="369"/>
      <w:bookmarkEnd w:id="370"/>
    </w:p>
    <w:p w14:paraId="573B2B9D">
      <w:pPr>
        <w:adjustRightInd w:val="0"/>
        <w:snapToGrid w:val="0"/>
        <w:spacing w:line="360" w:lineRule="auto"/>
        <w:ind w:left="360"/>
        <w:rPr>
          <w:rFonts w:hint="eastAsia" w:ascii="宋体" w:hAnsi="宋体" w:cs="宋体"/>
          <w:b/>
          <w:color w:val="auto"/>
          <w:kern w:val="0"/>
          <w:szCs w:val="21"/>
        </w:rPr>
      </w:pPr>
      <w:bookmarkStart w:id="371" w:name="_Toc406406136"/>
      <w:bookmarkStart w:id="372" w:name="_Toc458016736"/>
      <w:bookmarkStart w:id="373" w:name="_Toc420671580"/>
      <w:r>
        <w:rPr>
          <w:rFonts w:hint="eastAsia" w:ascii="宋体" w:hAnsi="宋体" w:cs="宋体"/>
          <w:b/>
          <w:color w:val="auto"/>
          <w:kern w:val="0"/>
          <w:szCs w:val="21"/>
        </w:rPr>
        <w:t>本次评标采用综合评估法。评标委员会对满足招标文件实质性要求的投标文件，按照本评分标准进行打分，并按</w:t>
      </w:r>
      <w:r>
        <w:rPr>
          <w:rFonts w:hint="eastAsia" w:ascii="宋体" w:hAnsi="宋体" w:cs="宋体"/>
          <w:b/>
          <w:color w:val="auto"/>
          <w:kern w:val="0"/>
          <w:szCs w:val="21"/>
          <w:lang w:val="en-US" w:eastAsia="zh-CN"/>
        </w:rPr>
        <w:t>总</w:t>
      </w:r>
      <w:r>
        <w:rPr>
          <w:rFonts w:hint="eastAsia" w:ascii="宋体" w:hAnsi="宋体" w:cs="宋体"/>
          <w:b/>
          <w:color w:val="auto"/>
          <w:kern w:val="0"/>
          <w:szCs w:val="21"/>
        </w:rPr>
        <w:t>得分由高到低顺序推荐前10名作为入围单位(如投标人少于10人，则全部入围)。如</w:t>
      </w:r>
      <w:r>
        <w:rPr>
          <w:rFonts w:hint="eastAsia" w:ascii="宋体" w:hAnsi="宋体" w:cs="宋体"/>
          <w:b/>
          <w:color w:val="auto"/>
          <w:kern w:val="0"/>
          <w:szCs w:val="21"/>
          <w:lang w:val="en-US" w:eastAsia="zh-CN"/>
        </w:rPr>
        <w:t>第10名总</w:t>
      </w:r>
      <w:r>
        <w:rPr>
          <w:rFonts w:hint="eastAsia" w:ascii="宋体" w:hAnsi="宋体" w:cs="宋体"/>
          <w:b/>
          <w:color w:val="auto"/>
          <w:kern w:val="0"/>
          <w:szCs w:val="21"/>
        </w:rPr>
        <w:t>得分出现并列时，则以投标人商务总得分高者排列在前；</w:t>
      </w:r>
      <w:r>
        <w:rPr>
          <w:rFonts w:hint="eastAsia" w:ascii="宋体" w:hAnsi="宋体" w:cs="宋体"/>
          <w:b/>
          <w:color w:val="auto"/>
          <w:kern w:val="0"/>
          <w:szCs w:val="21"/>
          <w:lang w:val="en-US" w:eastAsia="zh-CN"/>
        </w:rPr>
        <w:t>如投标人商务总得分也相等，则以投标费率低者排列在前；</w:t>
      </w:r>
      <w:r>
        <w:rPr>
          <w:rFonts w:hint="eastAsia" w:ascii="宋体" w:hAnsi="宋体" w:cs="宋体"/>
          <w:b/>
          <w:color w:val="auto"/>
          <w:kern w:val="0"/>
          <w:szCs w:val="21"/>
        </w:rPr>
        <w:t>如总得分、商务总得分、费率均相同，则在该相同的投标人中通过抽签确定。入围的投标人实际工作由招标人进行安排。</w:t>
      </w:r>
    </w:p>
    <w:p w14:paraId="5DEB7185">
      <w:pPr>
        <w:adjustRightInd w:val="0"/>
        <w:snapToGrid w:val="0"/>
        <w:spacing w:line="360" w:lineRule="auto"/>
        <w:ind w:left="360"/>
        <w:rPr>
          <w:rFonts w:hint="eastAsia" w:ascii="宋体" w:hAnsi="宋体" w:cs="宋体"/>
          <w:b/>
          <w:color w:val="auto"/>
          <w:kern w:val="0"/>
          <w:szCs w:val="21"/>
        </w:rPr>
      </w:pPr>
      <w:r>
        <w:rPr>
          <w:rFonts w:hint="eastAsia" w:ascii="宋体" w:hAnsi="宋体" w:cs="宋体"/>
          <w:b/>
          <w:color w:val="auto"/>
          <w:kern w:val="0"/>
          <w:szCs w:val="21"/>
        </w:rPr>
        <w:t>中标费率为十家入围单位投标费率的算数平均值。（保留小数点后两位）</w:t>
      </w:r>
    </w:p>
    <w:p w14:paraId="23CAFD2E">
      <w:pPr>
        <w:pStyle w:val="3"/>
        <w:spacing w:line="440" w:lineRule="exact"/>
        <w:rPr>
          <w:rFonts w:ascii="宋体" w:hAnsi="宋体" w:eastAsia="宋体" w:cs="Verdana"/>
          <w:bCs w:val="0"/>
          <w:kern w:val="0"/>
          <w:sz w:val="21"/>
          <w:szCs w:val="21"/>
        </w:rPr>
      </w:pPr>
      <w:bookmarkStart w:id="374" w:name="_Toc93650977"/>
      <w:r>
        <w:rPr>
          <w:rFonts w:ascii="宋体" w:hAnsi="宋体" w:eastAsia="宋体" w:cs="Verdana"/>
          <w:bCs w:val="0"/>
          <w:kern w:val="0"/>
          <w:sz w:val="21"/>
          <w:szCs w:val="21"/>
        </w:rPr>
        <w:t>2.</w:t>
      </w:r>
      <w:r>
        <w:rPr>
          <w:rFonts w:hint="eastAsia" w:ascii="宋体" w:hAnsi="宋体" w:eastAsia="宋体" w:cs="Verdana"/>
          <w:bCs w:val="0"/>
          <w:kern w:val="0"/>
          <w:sz w:val="21"/>
          <w:szCs w:val="21"/>
        </w:rPr>
        <w:t>评标程序</w:t>
      </w:r>
      <w:bookmarkEnd w:id="371"/>
      <w:bookmarkEnd w:id="372"/>
      <w:bookmarkEnd w:id="373"/>
      <w:bookmarkEnd w:id="374"/>
    </w:p>
    <w:p w14:paraId="52424D6C">
      <w:pPr>
        <w:widowControl/>
        <w:spacing w:line="400" w:lineRule="exact"/>
        <w:ind w:firstLine="420" w:firstLineChars="200"/>
        <w:jc w:val="left"/>
        <w:rPr>
          <w:rFonts w:ascii="宋体" w:hAnsi="宋体"/>
          <w:szCs w:val="21"/>
        </w:rPr>
      </w:pPr>
      <w:r>
        <w:rPr>
          <w:rFonts w:hint="eastAsia" w:ascii="宋体" w:hAnsi="宋体"/>
          <w:szCs w:val="21"/>
        </w:rPr>
        <w:t>评标工作按以下程序进行</w:t>
      </w:r>
    </w:p>
    <w:p w14:paraId="17D9AC9D">
      <w:pPr>
        <w:widowControl/>
        <w:spacing w:line="400" w:lineRule="exact"/>
        <w:ind w:firstLine="420" w:firstLineChars="200"/>
        <w:jc w:val="left"/>
        <w:rPr>
          <w:rFonts w:ascii="宋体" w:hAnsi="宋体"/>
          <w:szCs w:val="21"/>
        </w:rPr>
      </w:pPr>
      <w:r>
        <w:rPr>
          <w:rFonts w:ascii="宋体" w:hAnsi="宋体"/>
          <w:szCs w:val="21"/>
        </w:rPr>
        <w:t xml:space="preserve">2.1   </w:t>
      </w:r>
      <w:r>
        <w:rPr>
          <w:rFonts w:hint="eastAsia" w:ascii="宋体" w:hAnsi="宋体"/>
          <w:szCs w:val="21"/>
        </w:rPr>
        <w:t>技术标的初步评审（含资格审查）</w:t>
      </w:r>
    </w:p>
    <w:p w14:paraId="65AA8781">
      <w:pPr>
        <w:widowControl/>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技术标的澄清、说明、补正</w:t>
      </w:r>
      <w:r>
        <w:rPr>
          <w:rFonts w:ascii="宋体" w:hAnsi="宋体"/>
          <w:szCs w:val="21"/>
        </w:rPr>
        <w:t>(</w:t>
      </w:r>
      <w:r>
        <w:rPr>
          <w:rFonts w:hint="eastAsia" w:ascii="宋体" w:hAnsi="宋体"/>
          <w:szCs w:val="21"/>
        </w:rPr>
        <w:t>如需要</w:t>
      </w:r>
      <w:r>
        <w:rPr>
          <w:rFonts w:ascii="宋体" w:hAnsi="宋体"/>
          <w:szCs w:val="21"/>
        </w:rPr>
        <w:t>)</w:t>
      </w:r>
    </w:p>
    <w:p w14:paraId="06B1AF78">
      <w:pPr>
        <w:widowControl/>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技术标的详细评审</w:t>
      </w:r>
    </w:p>
    <w:p w14:paraId="56D836A6">
      <w:pPr>
        <w:widowControl/>
        <w:spacing w:line="400" w:lineRule="exact"/>
        <w:ind w:firstLine="420" w:firstLineChars="200"/>
        <w:jc w:val="left"/>
        <w:rPr>
          <w:rFonts w:ascii="宋体" w:hAnsi="宋体"/>
          <w:szCs w:val="21"/>
        </w:rPr>
      </w:pPr>
      <w:r>
        <w:rPr>
          <w:rFonts w:ascii="宋体" w:hAnsi="宋体"/>
          <w:szCs w:val="21"/>
        </w:rPr>
        <w:t xml:space="preserve">2. 2   </w:t>
      </w:r>
      <w:r>
        <w:rPr>
          <w:rFonts w:hint="eastAsia" w:ascii="宋体" w:hAnsi="宋体"/>
          <w:szCs w:val="21"/>
        </w:rPr>
        <w:t>商务标的初步评审</w:t>
      </w:r>
    </w:p>
    <w:p w14:paraId="33DD987B">
      <w:pPr>
        <w:widowControl/>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商务标的算术修正</w:t>
      </w:r>
      <w:r>
        <w:rPr>
          <w:rFonts w:ascii="宋体" w:hAnsi="宋体"/>
          <w:szCs w:val="21"/>
        </w:rPr>
        <w:t>(</w:t>
      </w:r>
      <w:r>
        <w:rPr>
          <w:rFonts w:hint="eastAsia" w:ascii="宋体" w:hAnsi="宋体"/>
          <w:szCs w:val="21"/>
        </w:rPr>
        <w:t>如需要</w:t>
      </w:r>
      <w:r>
        <w:rPr>
          <w:rFonts w:ascii="宋体" w:hAnsi="宋体"/>
          <w:szCs w:val="21"/>
        </w:rPr>
        <w:t>)</w:t>
      </w:r>
    </w:p>
    <w:p w14:paraId="74A8DAB1">
      <w:pPr>
        <w:widowControl/>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商务标的澄清、说明、补正</w:t>
      </w:r>
      <w:r>
        <w:rPr>
          <w:rFonts w:ascii="宋体" w:hAnsi="宋体"/>
          <w:szCs w:val="21"/>
        </w:rPr>
        <w:t>(</w:t>
      </w:r>
      <w:r>
        <w:rPr>
          <w:rFonts w:hint="eastAsia" w:ascii="宋体" w:hAnsi="宋体"/>
          <w:szCs w:val="21"/>
        </w:rPr>
        <w:t>如需要</w:t>
      </w:r>
      <w:r>
        <w:rPr>
          <w:rFonts w:ascii="宋体" w:hAnsi="宋体"/>
          <w:szCs w:val="21"/>
        </w:rPr>
        <w:t>)</w:t>
      </w:r>
    </w:p>
    <w:p w14:paraId="1C33F6A9">
      <w:pPr>
        <w:widowControl/>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商务得分计算</w:t>
      </w:r>
    </w:p>
    <w:p w14:paraId="4C67A986">
      <w:pPr>
        <w:widowControl/>
        <w:spacing w:line="400" w:lineRule="exact"/>
        <w:ind w:firstLine="420" w:firstLineChars="200"/>
        <w:jc w:val="left"/>
        <w:rPr>
          <w:rFonts w:ascii="宋体" w:hAnsi="宋体"/>
          <w:szCs w:val="21"/>
        </w:rPr>
      </w:pPr>
      <w:r>
        <w:rPr>
          <w:rFonts w:ascii="宋体" w:hAnsi="宋体"/>
          <w:szCs w:val="21"/>
        </w:rPr>
        <w:t xml:space="preserve">2. 3  </w:t>
      </w:r>
      <w:r>
        <w:rPr>
          <w:rFonts w:hint="eastAsia" w:ascii="宋体" w:hAnsi="宋体"/>
          <w:szCs w:val="21"/>
        </w:rPr>
        <w:t>推荐中标候选人</w:t>
      </w:r>
    </w:p>
    <w:p w14:paraId="541B8FEE">
      <w:pPr>
        <w:widowControl/>
        <w:spacing w:line="400" w:lineRule="exact"/>
        <w:ind w:firstLine="420" w:firstLineChars="200"/>
        <w:jc w:val="left"/>
        <w:rPr>
          <w:rFonts w:hint="eastAsia" w:ascii="宋体" w:hAnsi="宋体"/>
          <w:szCs w:val="21"/>
        </w:rPr>
      </w:pPr>
      <w:r>
        <w:rPr>
          <w:rFonts w:ascii="宋体" w:hAnsi="宋体"/>
          <w:szCs w:val="21"/>
        </w:rPr>
        <w:t xml:space="preserve">2. 4  </w:t>
      </w:r>
      <w:r>
        <w:rPr>
          <w:rFonts w:hint="eastAsia" w:ascii="宋体" w:hAnsi="宋体"/>
          <w:szCs w:val="21"/>
        </w:rPr>
        <w:t>编写评标报告</w:t>
      </w:r>
    </w:p>
    <w:p w14:paraId="69479ABC">
      <w:pPr>
        <w:pStyle w:val="3"/>
        <w:spacing w:line="440" w:lineRule="exact"/>
        <w:rPr>
          <w:rFonts w:ascii="宋体" w:hAnsi="宋体" w:eastAsia="宋体"/>
          <w:sz w:val="21"/>
          <w:szCs w:val="21"/>
        </w:rPr>
      </w:pPr>
      <w:bookmarkStart w:id="375" w:name="_Toc458016737"/>
      <w:bookmarkStart w:id="376" w:name="_Toc406406137"/>
      <w:bookmarkStart w:id="377" w:name="_Toc93650978"/>
      <w:bookmarkStart w:id="378" w:name="_Toc420671581"/>
      <w:r>
        <w:rPr>
          <w:rFonts w:ascii="宋体" w:hAnsi="宋体" w:eastAsia="宋体"/>
          <w:sz w:val="21"/>
          <w:szCs w:val="21"/>
        </w:rPr>
        <w:t>3.</w:t>
      </w:r>
      <w:r>
        <w:rPr>
          <w:rFonts w:hint="eastAsia" w:ascii="宋体" w:hAnsi="宋体" w:eastAsia="宋体"/>
          <w:sz w:val="21"/>
          <w:szCs w:val="21"/>
        </w:rPr>
        <w:t>分值构成及评审标准</w:t>
      </w:r>
      <w:bookmarkEnd w:id="375"/>
      <w:bookmarkEnd w:id="376"/>
      <w:bookmarkEnd w:id="377"/>
      <w:bookmarkEnd w:id="378"/>
    </w:p>
    <w:p w14:paraId="5219EA4C">
      <w:pPr>
        <w:widowControl/>
        <w:spacing w:line="400" w:lineRule="exact"/>
        <w:jc w:val="left"/>
        <w:rPr>
          <w:rFonts w:ascii="宋体" w:hAnsi="宋体"/>
          <w:b/>
          <w:szCs w:val="21"/>
        </w:rPr>
      </w:pPr>
      <w:r>
        <w:rPr>
          <w:rFonts w:ascii="宋体" w:hAnsi="宋体"/>
          <w:b/>
          <w:szCs w:val="21"/>
        </w:rPr>
        <w:t>3.1</w:t>
      </w:r>
      <w:r>
        <w:rPr>
          <w:rFonts w:hint="eastAsia" w:ascii="宋体" w:hAnsi="宋体"/>
          <w:b/>
          <w:szCs w:val="21"/>
        </w:rPr>
        <w:t>分值构成</w:t>
      </w:r>
    </w:p>
    <w:p w14:paraId="3B6D19C9">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）技术标：见评标办法前附表；</w:t>
      </w:r>
    </w:p>
    <w:p w14:paraId="441CA0D2">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）商务标：见评标办法前附表；</w:t>
      </w:r>
    </w:p>
    <w:p w14:paraId="26DB98A9">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）其他评分因素：见评标办法前附表。</w:t>
      </w:r>
    </w:p>
    <w:p w14:paraId="7905D08D">
      <w:pPr>
        <w:widowControl/>
        <w:spacing w:line="400" w:lineRule="exact"/>
        <w:jc w:val="left"/>
        <w:rPr>
          <w:rFonts w:ascii="宋体" w:hAnsi="宋体"/>
          <w:b/>
          <w:szCs w:val="21"/>
        </w:rPr>
      </w:pPr>
      <w:r>
        <w:rPr>
          <w:rFonts w:ascii="宋体" w:hAnsi="宋体"/>
          <w:b/>
          <w:szCs w:val="21"/>
        </w:rPr>
        <w:t>3.2</w:t>
      </w:r>
      <w:r>
        <w:rPr>
          <w:rFonts w:hint="eastAsia" w:ascii="宋体" w:hAnsi="宋体"/>
          <w:b/>
          <w:szCs w:val="21"/>
        </w:rPr>
        <w:t>评审标准</w:t>
      </w:r>
    </w:p>
    <w:p w14:paraId="0906CE28">
      <w:pPr>
        <w:widowControl/>
        <w:spacing w:line="400" w:lineRule="exact"/>
        <w:ind w:firstLine="420" w:firstLineChars="200"/>
        <w:jc w:val="left"/>
        <w:rPr>
          <w:rFonts w:ascii="宋体" w:hAnsi="宋体"/>
          <w:szCs w:val="21"/>
        </w:rPr>
      </w:pPr>
      <w:r>
        <w:rPr>
          <w:rFonts w:ascii="宋体" w:hAnsi="宋体"/>
          <w:szCs w:val="21"/>
        </w:rPr>
        <w:t>3. 2.1</w:t>
      </w:r>
      <w:r>
        <w:rPr>
          <w:rFonts w:hint="eastAsia" w:ascii="宋体" w:hAnsi="宋体"/>
          <w:szCs w:val="21"/>
        </w:rPr>
        <w:t>技术标的初步审查（含资格审查）</w:t>
      </w:r>
    </w:p>
    <w:p w14:paraId="472F24E6">
      <w:pPr>
        <w:widowControl/>
        <w:spacing w:line="400" w:lineRule="exact"/>
        <w:ind w:firstLine="420" w:firstLineChars="200"/>
        <w:jc w:val="left"/>
        <w:rPr>
          <w:rFonts w:ascii="宋体" w:hAnsi="宋体"/>
          <w:szCs w:val="21"/>
        </w:rPr>
      </w:pPr>
      <w:r>
        <w:rPr>
          <w:rFonts w:hint="eastAsia" w:ascii="宋体" w:hAnsi="宋体"/>
          <w:szCs w:val="21"/>
        </w:rPr>
        <w:t>评标委员会首先对投标人提交的技术标进行初步审查，有一项不符合初步审查标准的否决投标处理，并不再进入下一步评审。通过初步审查的标准见“评标办法前附表”。评标委员会可以要求投标人提交第二章“投标人须知”第</w:t>
      </w:r>
      <w:r>
        <w:rPr>
          <w:rFonts w:ascii="宋体" w:hAnsi="宋体"/>
          <w:szCs w:val="21"/>
        </w:rPr>
        <w:t>3.5.1</w:t>
      </w:r>
      <w:r>
        <w:rPr>
          <w:rFonts w:hint="eastAsia" w:ascii="宋体" w:hAnsi="宋体"/>
          <w:szCs w:val="21"/>
        </w:rPr>
        <w:t>项至第</w:t>
      </w:r>
      <w:r>
        <w:rPr>
          <w:rFonts w:ascii="宋体" w:hAnsi="宋体"/>
          <w:szCs w:val="21"/>
        </w:rPr>
        <w:t>3.5.4</w:t>
      </w:r>
      <w:r>
        <w:rPr>
          <w:rFonts w:hint="eastAsia" w:ascii="宋体" w:hAnsi="宋体"/>
          <w:szCs w:val="21"/>
        </w:rPr>
        <w:t>项规定的有关证明和证件的原件，以便核验。</w:t>
      </w:r>
    </w:p>
    <w:p w14:paraId="0E33EA68">
      <w:pPr>
        <w:widowControl/>
        <w:spacing w:line="400" w:lineRule="exact"/>
        <w:ind w:firstLine="420" w:firstLineChars="200"/>
        <w:jc w:val="left"/>
        <w:rPr>
          <w:rFonts w:ascii="宋体" w:hAnsi="宋体"/>
          <w:szCs w:val="21"/>
        </w:rPr>
      </w:pPr>
      <w:r>
        <w:rPr>
          <w:rFonts w:ascii="宋体" w:hAnsi="宋体"/>
          <w:szCs w:val="21"/>
        </w:rPr>
        <w:t>3. 2.2</w:t>
      </w:r>
      <w:r>
        <w:rPr>
          <w:rFonts w:hint="eastAsia" w:ascii="宋体" w:hAnsi="宋体"/>
          <w:szCs w:val="21"/>
        </w:rPr>
        <w:t>技术标的澄清、说明、补正</w:t>
      </w:r>
      <w:r>
        <w:rPr>
          <w:rFonts w:ascii="宋体" w:hAnsi="宋体"/>
          <w:szCs w:val="21"/>
        </w:rPr>
        <w:t>(</w:t>
      </w:r>
      <w:r>
        <w:rPr>
          <w:rFonts w:hint="eastAsia" w:ascii="宋体" w:hAnsi="宋体"/>
          <w:szCs w:val="21"/>
        </w:rPr>
        <w:t>如需要</w:t>
      </w:r>
      <w:r>
        <w:rPr>
          <w:rFonts w:ascii="宋体" w:hAnsi="宋体"/>
          <w:szCs w:val="21"/>
        </w:rPr>
        <w:t>)</w:t>
      </w:r>
    </w:p>
    <w:p w14:paraId="462E2F93">
      <w:pPr>
        <w:widowControl/>
        <w:spacing w:line="400" w:lineRule="exact"/>
        <w:ind w:firstLine="420" w:firstLineChars="200"/>
        <w:jc w:val="left"/>
        <w:rPr>
          <w:rFonts w:ascii="宋体" w:hAnsi="宋体"/>
          <w:szCs w:val="21"/>
        </w:rPr>
      </w:pPr>
      <w:r>
        <w:rPr>
          <w:rFonts w:hint="eastAsia" w:ascii="宋体" w:hAnsi="宋体"/>
          <w:szCs w:val="21"/>
        </w:rPr>
        <w:t>在评标过程中，评标委员会可以书面形式要求投标人对所提交的技术标投标文件中含义不明确、对同类问题表述不一致或者有明显文字错误的内容作必要的澄清、说明或者补正。评标委员会不接受投标人主动提出的澄清、说明或补正。</w:t>
      </w:r>
    </w:p>
    <w:p w14:paraId="7C96839D">
      <w:pPr>
        <w:widowControl/>
        <w:spacing w:line="400" w:lineRule="exact"/>
        <w:ind w:firstLine="420" w:firstLineChars="200"/>
        <w:jc w:val="left"/>
        <w:rPr>
          <w:rFonts w:ascii="宋体" w:hAnsi="宋体"/>
          <w:szCs w:val="21"/>
        </w:rPr>
      </w:pPr>
      <w:r>
        <w:rPr>
          <w:rFonts w:hint="eastAsia" w:ascii="宋体" w:hAnsi="宋体"/>
          <w:szCs w:val="21"/>
        </w:rPr>
        <w:t>澄清、说明或者补正应以书面方式进行，并不得超出投标文件的范围或者改变投标文件的实质性内容。投标人的书面澄清、说明和补正属于投标文件的组成部分。</w:t>
      </w:r>
    </w:p>
    <w:p w14:paraId="4D6A250B">
      <w:pPr>
        <w:widowControl/>
        <w:spacing w:line="400" w:lineRule="exact"/>
        <w:ind w:firstLine="420" w:firstLineChars="200"/>
        <w:jc w:val="left"/>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14:paraId="0B7636DD">
      <w:pPr>
        <w:widowControl/>
        <w:spacing w:line="400" w:lineRule="exact"/>
        <w:ind w:firstLine="420" w:firstLineChars="200"/>
        <w:jc w:val="left"/>
        <w:rPr>
          <w:rFonts w:ascii="宋体" w:hAnsi="宋体"/>
          <w:szCs w:val="21"/>
        </w:rPr>
      </w:pPr>
      <w:r>
        <w:rPr>
          <w:rFonts w:ascii="宋体" w:hAnsi="宋体"/>
          <w:szCs w:val="21"/>
        </w:rPr>
        <w:t>3. 2.3</w:t>
      </w:r>
      <w:r>
        <w:rPr>
          <w:rFonts w:hint="eastAsia" w:ascii="宋体" w:hAnsi="宋体"/>
          <w:szCs w:val="21"/>
        </w:rPr>
        <w:t>技术标的详细评审</w:t>
      </w:r>
    </w:p>
    <w:p w14:paraId="64251A5C">
      <w:pPr>
        <w:widowControl/>
        <w:spacing w:line="400" w:lineRule="exact"/>
        <w:ind w:firstLine="420" w:firstLineChars="200"/>
        <w:jc w:val="left"/>
        <w:rPr>
          <w:rFonts w:ascii="宋体" w:hAnsi="宋体"/>
          <w:szCs w:val="21"/>
        </w:rPr>
      </w:pPr>
      <w:r>
        <w:rPr>
          <w:rFonts w:hint="eastAsia" w:ascii="宋体" w:hAnsi="宋体"/>
          <w:szCs w:val="21"/>
        </w:rPr>
        <w:t>由评标委员会对所有通过初步评审以及澄清、说明、补正</w:t>
      </w:r>
      <w:r>
        <w:rPr>
          <w:rFonts w:ascii="宋体" w:hAnsi="宋体"/>
          <w:szCs w:val="21"/>
        </w:rPr>
        <w:t>(</w:t>
      </w:r>
      <w:r>
        <w:rPr>
          <w:rFonts w:hint="eastAsia" w:ascii="宋体" w:hAnsi="宋体"/>
          <w:szCs w:val="21"/>
        </w:rPr>
        <w:t>如需要</w:t>
      </w:r>
      <w:r>
        <w:rPr>
          <w:rFonts w:ascii="宋体" w:hAnsi="宋体"/>
          <w:szCs w:val="21"/>
        </w:rPr>
        <w:t>)</w:t>
      </w:r>
      <w:r>
        <w:rPr>
          <w:rFonts w:hint="eastAsia" w:ascii="宋体" w:hAnsi="宋体"/>
          <w:szCs w:val="21"/>
        </w:rPr>
        <w:t>后的投标人的技术标进行评分。技术标评分标准详见“评标办法前附表”。</w:t>
      </w:r>
    </w:p>
    <w:p w14:paraId="68BC7A65">
      <w:pPr>
        <w:widowControl/>
        <w:spacing w:line="400" w:lineRule="exact"/>
        <w:ind w:firstLine="420" w:firstLineChars="200"/>
        <w:jc w:val="left"/>
        <w:rPr>
          <w:rFonts w:ascii="宋体" w:hAnsi="宋体"/>
          <w:szCs w:val="21"/>
        </w:rPr>
      </w:pPr>
      <w:r>
        <w:rPr>
          <w:rFonts w:ascii="宋体" w:hAnsi="宋体"/>
          <w:szCs w:val="21"/>
        </w:rPr>
        <w:t>3. 2.4</w:t>
      </w:r>
      <w:r>
        <w:rPr>
          <w:rFonts w:hint="eastAsia" w:ascii="宋体" w:hAnsi="宋体"/>
          <w:szCs w:val="21"/>
        </w:rPr>
        <w:t>商务标的初步评审</w:t>
      </w:r>
    </w:p>
    <w:p w14:paraId="6CF1CBA6">
      <w:pPr>
        <w:widowControl/>
        <w:spacing w:line="400" w:lineRule="exact"/>
        <w:ind w:firstLine="420" w:firstLineChars="200"/>
        <w:jc w:val="left"/>
        <w:rPr>
          <w:rFonts w:ascii="宋体" w:hAnsi="宋体"/>
          <w:szCs w:val="21"/>
        </w:rPr>
      </w:pPr>
      <w:r>
        <w:rPr>
          <w:rFonts w:hint="eastAsia" w:ascii="宋体" w:hAnsi="宋体"/>
          <w:szCs w:val="21"/>
        </w:rPr>
        <w:t>技术标评审结束后，招标人将对通过技术标评审的投标人的商务标进行开标</w:t>
      </w:r>
    </w:p>
    <w:p w14:paraId="65E8A0F8">
      <w:pPr>
        <w:widowControl/>
        <w:spacing w:line="400" w:lineRule="exact"/>
        <w:ind w:firstLine="420" w:firstLineChars="200"/>
        <w:jc w:val="left"/>
        <w:rPr>
          <w:rFonts w:hint="eastAsia" w:ascii="宋体" w:hAnsi="宋体"/>
          <w:szCs w:val="21"/>
        </w:rPr>
      </w:pPr>
      <w:r>
        <w:rPr>
          <w:rFonts w:hint="eastAsia" w:ascii="宋体" w:hAnsi="宋体"/>
          <w:szCs w:val="21"/>
        </w:rPr>
        <w:t>评标委员会首先对开启的商务标进行初步评审，有一项不符合初步评审标准的，作否决投标处理，并不再进入下一步评审。通过初步审查的标准见“评标办法前附表”。</w:t>
      </w:r>
    </w:p>
    <w:p w14:paraId="3101FE7C">
      <w:pPr>
        <w:widowControl/>
        <w:spacing w:line="400" w:lineRule="exact"/>
        <w:ind w:firstLine="420" w:firstLineChars="200"/>
        <w:jc w:val="left"/>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4AA0B1D7">
      <w:pPr>
        <w:widowControl/>
        <w:spacing w:line="400" w:lineRule="exact"/>
        <w:ind w:firstLine="420" w:firstLineChars="200"/>
        <w:jc w:val="left"/>
        <w:rPr>
          <w:rFonts w:ascii="宋体" w:hAnsi="宋体"/>
          <w:szCs w:val="21"/>
        </w:rPr>
      </w:pPr>
      <w:r>
        <w:rPr>
          <w:rFonts w:ascii="宋体" w:hAnsi="宋体"/>
          <w:szCs w:val="21"/>
        </w:rPr>
        <w:t>3. 2.5</w:t>
      </w:r>
      <w:r>
        <w:rPr>
          <w:rFonts w:hint="eastAsia" w:ascii="宋体" w:hAnsi="宋体"/>
          <w:szCs w:val="21"/>
        </w:rPr>
        <w:t>商务标的算术修正</w:t>
      </w:r>
    </w:p>
    <w:p w14:paraId="53474F61">
      <w:pPr>
        <w:widowControl/>
        <w:spacing w:line="400" w:lineRule="exact"/>
        <w:ind w:firstLine="420" w:firstLineChars="200"/>
        <w:jc w:val="left"/>
        <w:rPr>
          <w:rFonts w:ascii="宋体" w:hAnsi="宋体"/>
          <w:szCs w:val="21"/>
        </w:rPr>
      </w:pPr>
      <w:r>
        <w:rPr>
          <w:rFonts w:hint="eastAsia" w:ascii="宋体" w:hAnsi="宋体"/>
          <w:szCs w:val="21"/>
        </w:rPr>
        <w:t>评标委员会对通过商务标初步评审的投标人的投标报价进行校核，并对其中的算术性错误予以修正，修正的价格经投标人书面确认后具有约束力。投标人不接受修正价格的，评标委员会应当否决其投标。修正的原则如下：</w:t>
      </w:r>
    </w:p>
    <w:p w14:paraId="052728CA">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）大写金额与小写金额不一致的，以大写金额为准，但大写金额必须与汇总表中的小写金额一致；</w:t>
      </w:r>
    </w:p>
    <w:p w14:paraId="1742C14B">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）单价金额与数量相乘与合价金额不一致的，以单价金额为准；如果单价金额有明显的小数点位置差错，应以标出的合价金额为准，同时对单价金额予以修正；</w:t>
      </w:r>
    </w:p>
    <w:p w14:paraId="6A1086A0">
      <w:pPr>
        <w:widowControl/>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）合价金额累计与总价金额不一致的，以合价金额为准，修正总价金额。</w:t>
      </w:r>
    </w:p>
    <w:p w14:paraId="55EB386C">
      <w:pPr>
        <w:widowControl/>
        <w:spacing w:line="400" w:lineRule="exact"/>
        <w:ind w:firstLine="420" w:firstLineChars="200"/>
        <w:jc w:val="left"/>
        <w:rPr>
          <w:rFonts w:ascii="宋体" w:hAnsi="宋体"/>
          <w:szCs w:val="21"/>
        </w:rPr>
      </w:pPr>
      <w:r>
        <w:rPr>
          <w:rFonts w:ascii="宋体" w:hAnsi="宋体"/>
          <w:szCs w:val="21"/>
        </w:rPr>
        <w:t>3. 2.6</w:t>
      </w:r>
      <w:r>
        <w:rPr>
          <w:rFonts w:hint="eastAsia" w:ascii="宋体" w:hAnsi="宋体"/>
          <w:szCs w:val="21"/>
        </w:rPr>
        <w:t>商务标的澄清、说明、补正</w:t>
      </w:r>
    </w:p>
    <w:p w14:paraId="4580CA4F">
      <w:pPr>
        <w:widowControl/>
        <w:spacing w:line="400" w:lineRule="exact"/>
        <w:ind w:firstLine="420" w:firstLineChars="200"/>
        <w:jc w:val="left"/>
        <w:rPr>
          <w:rFonts w:ascii="宋体" w:hAnsi="宋体"/>
          <w:szCs w:val="21"/>
        </w:rPr>
      </w:pPr>
      <w:r>
        <w:rPr>
          <w:rFonts w:hint="eastAsia" w:ascii="宋体" w:hAnsi="宋体"/>
          <w:szCs w:val="21"/>
        </w:rPr>
        <w:t>在评标过程中，评标委员会可以书面形式要求投标人对所提交商务标中含义不明确、对同类问题表述不一致或者有明显文字错误的内容作必要的澄清、说明或者补正。</w:t>
      </w:r>
    </w:p>
    <w:p w14:paraId="2D2ED3D9">
      <w:pPr>
        <w:widowControl/>
        <w:spacing w:line="400" w:lineRule="exact"/>
        <w:ind w:firstLine="420" w:firstLineChars="200"/>
        <w:jc w:val="left"/>
        <w:rPr>
          <w:rFonts w:ascii="宋体" w:hAnsi="宋体"/>
          <w:szCs w:val="21"/>
        </w:rPr>
      </w:pPr>
      <w:r>
        <w:rPr>
          <w:rFonts w:hint="eastAsia" w:ascii="宋体" w:hAnsi="宋体"/>
          <w:szCs w:val="21"/>
        </w:rPr>
        <w:t>算术性修正后的报价如果与投标人原报价不同，评标时将书面通知投标人进行澄清，投标人应确认算术性修正后的报价；如投标人拒绝确认，则其投标文件将不予评审，作否决投标处理。</w:t>
      </w:r>
      <w:r>
        <w:rPr>
          <w:rFonts w:hint="eastAsia" w:ascii="宋体" w:hAnsi="宋体"/>
          <w:b/>
          <w:szCs w:val="21"/>
        </w:rPr>
        <w:t>修正后的最终投标报价将替代原报价参与评标基准价的组合及商务得分计算。</w:t>
      </w:r>
      <w:r>
        <w:rPr>
          <w:rFonts w:hint="eastAsia" w:ascii="宋体" w:hAnsi="宋体"/>
          <w:szCs w:val="21"/>
        </w:rPr>
        <w:t>修正后的最终投标报价若超过最高投标限价（如有），投标人的投标文件作否决投标处理。</w:t>
      </w:r>
    </w:p>
    <w:p w14:paraId="1C981B0B">
      <w:pPr>
        <w:widowControl/>
        <w:spacing w:line="400" w:lineRule="exact"/>
        <w:ind w:firstLine="420" w:firstLineChars="200"/>
        <w:jc w:val="left"/>
        <w:rPr>
          <w:rFonts w:ascii="宋体" w:hAnsi="宋体"/>
          <w:szCs w:val="21"/>
        </w:rPr>
      </w:pPr>
      <w:r>
        <w:rPr>
          <w:rFonts w:hint="eastAsia" w:ascii="宋体" w:hAnsi="宋体"/>
          <w:szCs w:val="21"/>
        </w:rPr>
        <w:t>评标委员会不接受投标人主动提出的澄清、说明或补正。</w:t>
      </w:r>
    </w:p>
    <w:p w14:paraId="05920E33">
      <w:pPr>
        <w:widowControl/>
        <w:spacing w:line="400" w:lineRule="exact"/>
        <w:ind w:firstLine="420" w:firstLineChars="200"/>
        <w:jc w:val="left"/>
        <w:rPr>
          <w:rFonts w:ascii="宋体" w:hAnsi="宋体"/>
          <w:szCs w:val="21"/>
        </w:rPr>
      </w:pPr>
      <w:r>
        <w:rPr>
          <w:rFonts w:hint="eastAsia" w:ascii="宋体" w:hAnsi="宋体"/>
          <w:szCs w:val="21"/>
        </w:rPr>
        <w:t>澄清、说明或者补正应以书面方式进行，并不得超出投标文件的范围或者改变投标文件的实质性内容。投标人的书面澄清、说明和补正属于投标文件的组成部分。</w:t>
      </w:r>
    </w:p>
    <w:p w14:paraId="005F6462">
      <w:pPr>
        <w:widowControl/>
        <w:spacing w:line="400" w:lineRule="exact"/>
        <w:ind w:firstLine="420" w:firstLineChars="200"/>
        <w:jc w:val="left"/>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14:paraId="10E316EB">
      <w:pPr>
        <w:widowControl/>
        <w:spacing w:line="400" w:lineRule="exact"/>
        <w:ind w:firstLine="420" w:firstLineChars="200"/>
        <w:jc w:val="left"/>
        <w:rPr>
          <w:rFonts w:ascii="宋体" w:hAnsi="宋体"/>
          <w:szCs w:val="21"/>
        </w:rPr>
      </w:pPr>
      <w:r>
        <w:rPr>
          <w:rFonts w:ascii="宋体" w:hAnsi="宋体"/>
          <w:szCs w:val="21"/>
        </w:rPr>
        <w:t>3. 2.7</w:t>
      </w:r>
      <w:r>
        <w:rPr>
          <w:rFonts w:hint="eastAsia" w:ascii="宋体" w:hAnsi="宋体"/>
          <w:szCs w:val="21"/>
        </w:rPr>
        <w:t>商务标的商务得分计算</w:t>
      </w:r>
    </w:p>
    <w:p w14:paraId="1170F795">
      <w:pPr>
        <w:widowControl/>
        <w:spacing w:line="400" w:lineRule="exact"/>
        <w:ind w:firstLine="420" w:firstLineChars="200"/>
        <w:jc w:val="left"/>
        <w:rPr>
          <w:rFonts w:ascii="宋体" w:hAnsi="宋体"/>
          <w:szCs w:val="21"/>
        </w:rPr>
      </w:pPr>
      <w:r>
        <w:rPr>
          <w:rFonts w:hint="eastAsia" w:ascii="宋体" w:hAnsi="宋体"/>
          <w:szCs w:val="21"/>
        </w:rPr>
        <w:t>计算所有通过初步评审以及澄清、说明、补正，并且算术性修正后的投标人的商务报价得分。商务得分的计算方法见“评标办法前附表”。</w:t>
      </w:r>
    </w:p>
    <w:p w14:paraId="6C8BBB1D">
      <w:pPr>
        <w:widowControl/>
        <w:spacing w:line="400" w:lineRule="exact"/>
        <w:ind w:firstLine="420" w:firstLineChars="200"/>
        <w:jc w:val="left"/>
        <w:rPr>
          <w:rFonts w:ascii="宋体" w:hAnsi="宋体"/>
          <w:szCs w:val="21"/>
        </w:rPr>
      </w:pPr>
      <w:r>
        <w:rPr>
          <w:rFonts w:ascii="宋体" w:hAnsi="宋体"/>
          <w:szCs w:val="21"/>
        </w:rPr>
        <w:t>3. 2.8</w:t>
      </w:r>
      <w:r>
        <w:rPr>
          <w:rFonts w:hint="eastAsia" w:ascii="宋体" w:hAnsi="宋体"/>
          <w:szCs w:val="21"/>
        </w:rPr>
        <w:t>其他评标标准</w:t>
      </w:r>
    </w:p>
    <w:p w14:paraId="4BDF02C9">
      <w:pPr>
        <w:widowControl/>
        <w:spacing w:line="400" w:lineRule="exact"/>
        <w:ind w:firstLine="420" w:firstLineChars="200"/>
        <w:jc w:val="left"/>
        <w:rPr>
          <w:rFonts w:ascii="宋体" w:hAnsi="宋体"/>
          <w:szCs w:val="21"/>
        </w:rPr>
      </w:pPr>
      <w:r>
        <w:rPr>
          <w:rFonts w:hint="eastAsia" w:ascii="宋体" w:hAnsi="宋体"/>
          <w:szCs w:val="21"/>
        </w:rPr>
        <w:t>见评标办法前附表</w:t>
      </w:r>
    </w:p>
    <w:p w14:paraId="2009F976">
      <w:pPr>
        <w:pStyle w:val="3"/>
        <w:spacing w:line="440" w:lineRule="exact"/>
        <w:rPr>
          <w:rFonts w:ascii="宋体" w:hAnsi="宋体" w:eastAsia="宋体"/>
          <w:sz w:val="21"/>
          <w:szCs w:val="21"/>
        </w:rPr>
      </w:pPr>
      <w:bookmarkStart w:id="379" w:name="_Toc458016738"/>
      <w:bookmarkStart w:id="380" w:name="_Toc93650979"/>
      <w:bookmarkStart w:id="381" w:name="_Toc406406138"/>
      <w:bookmarkStart w:id="382" w:name="_Toc420671582"/>
      <w:r>
        <w:rPr>
          <w:rFonts w:ascii="宋体" w:hAnsi="宋体" w:eastAsia="宋体"/>
          <w:sz w:val="21"/>
          <w:szCs w:val="21"/>
        </w:rPr>
        <w:t>4.</w:t>
      </w:r>
      <w:r>
        <w:rPr>
          <w:rFonts w:hint="eastAsia" w:ascii="宋体" w:hAnsi="宋体" w:eastAsia="宋体"/>
          <w:sz w:val="21"/>
          <w:szCs w:val="21"/>
        </w:rPr>
        <w:t>评标排序</w:t>
      </w:r>
      <w:bookmarkEnd w:id="379"/>
      <w:bookmarkEnd w:id="380"/>
      <w:bookmarkEnd w:id="381"/>
      <w:bookmarkEnd w:id="382"/>
    </w:p>
    <w:p w14:paraId="241E1DAF">
      <w:pPr>
        <w:widowControl/>
        <w:spacing w:line="400" w:lineRule="exact"/>
        <w:ind w:firstLine="420" w:firstLineChars="200"/>
        <w:jc w:val="left"/>
        <w:rPr>
          <w:rFonts w:ascii="宋体" w:hAnsi="宋体"/>
          <w:szCs w:val="21"/>
        </w:rPr>
      </w:pPr>
      <w:r>
        <w:rPr>
          <w:rFonts w:hint="eastAsia" w:ascii="宋体" w:hAnsi="宋体"/>
          <w:szCs w:val="21"/>
        </w:rPr>
        <w:t>评标委员会成员应当按照评标办法的规定，独立评分并署名。各投标人的综合得分为商务和技术得分之和。按照综合得分由高到低的顺序，评标委员会对投标人进行排名。</w:t>
      </w:r>
    </w:p>
    <w:p w14:paraId="1AD70206">
      <w:pPr>
        <w:pStyle w:val="3"/>
        <w:spacing w:line="440" w:lineRule="exact"/>
        <w:rPr>
          <w:rFonts w:ascii="宋体" w:hAnsi="宋体" w:eastAsia="宋体"/>
          <w:sz w:val="21"/>
          <w:szCs w:val="21"/>
        </w:rPr>
      </w:pPr>
      <w:bookmarkStart w:id="383" w:name="_Toc406406139"/>
      <w:bookmarkStart w:id="384" w:name="_Toc458016739"/>
      <w:bookmarkStart w:id="385" w:name="_Toc93650980"/>
      <w:bookmarkStart w:id="386" w:name="_Toc420671583"/>
      <w:r>
        <w:rPr>
          <w:rFonts w:ascii="宋体" w:hAnsi="宋体" w:eastAsia="宋体"/>
          <w:sz w:val="21"/>
          <w:szCs w:val="21"/>
        </w:rPr>
        <w:t>5.</w:t>
      </w:r>
      <w:r>
        <w:rPr>
          <w:rFonts w:hint="eastAsia" w:ascii="宋体" w:hAnsi="宋体" w:eastAsia="宋体"/>
          <w:sz w:val="21"/>
          <w:szCs w:val="21"/>
        </w:rPr>
        <w:t>评标结果</w:t>
      </w:r>
      <w:bookmarkEnd w:id="383"/>
      <w:bookmarkEnd w:id="384"/>
      <w:bookmarkEnd w:id="385"/>
      <w:bookmarkEnd w:id="386"/>
    </w:p>
    <w:p w14:paraId="44FA0C18">
      <w:pPr>
        <w:widowControl/>
        <w:spacing w:line="400" w:lineRule="exact"/>
        <w:ind w:firstLine="420" w:firstLineChars="200"/>
        <w:jc w:val="left"/>
        <w:rPr>
          <w:rFonts w:hint="eastAsia" w:ascii="宋体" w:hAnsi="宋体"/>
          <w:szCs w:val="21"/>
        </w:rPr>
      </w:pPr>
      <w:r>
        <w:rPr>
          <w:rFonts w:hint="eastAsia" w:ascii="宋体" w:hAnsi="宋体"/>
          <w:szCs w:val="21"/>
        </w:rPr>
        <w:t>评标委员会应当在评标工作完成后，按“投标人须知前附表”规定的人数推荐中标候选人并向招标人提交书面评标报告。</w:t>
      </w:r>
    </w:p>
    <w:p w14:paraId="2087DDCC">
      <w:pPr>
        <w:widowControl/>
        <w:spacing w:line="400" w:lineRule="exact"/>
        <w:ind w:firstLine="420" w:firstLineChars="200"/>
        <w:jc w:val="left"/>
        <w:rPr>
          <w:rFonts w:hint="eastAsia" w:ascii="宋体" w:hAnsi="宋体"/>
          <w:szCs w:val="21"/>
        </w:rPr>
      </w:pPr>
    </w:p>
    <w:p w14:paraId="1385F508">
      <w:pPr>
        <w:widowControl/>
        <w:spacing w:line="400" w:lineRule="exact"/>
        <w:ind w:firstLine="420" w:firstLineChars="200"/>
        <w:jc w:val="left"/>
        <w:rPr>
          <w:rFonts w:hint="eastAsia" w:ascii="宋体" w:hAnsi="宋体"/>
          <w:szCs w:val="21"/>
        </w:rPr>
      </w:pPr>
    </w:p>
    <w:p w14:paraId="35FD2946">
      <w:pPr>
        <w:widowControl/>
        <w:spacing w:line="400" w:lineRule="exact"/>
        <w:ind w:firstLine="420" w:firstLineChars="200"/>
        <w:jc w:val="left"/>
        <w:rPr>
          <w:rFonts w:hint="eastAsia" w:ascii="宋体" w:hAnsi="宋体"/>
          <w:szCs w:val="21"/>
        </w:rPr>
      </w:pPr>
    </w:p>
    <w:p w14:paraId="721A6510">
      <w:pPr>
        <w:widowControl/>
        <w:spacing w:line="400" w:lineRule="exact"/>
        <w:ind w:firstLine="420" w:firstLineChars="200"/>
        <w:jc w:val="left"/>
        <w:rPr>
          <w:rFonts w:hint="eastAsia" w:ascii="宋体" w:hAnsi="宋体"/>
          <w:szCs w:val="21"/>
        </w:rPr>
      </w:pPr>
    </w:p>
    <w:p w14:paraId="1996B5D2">
      <w:pPr>
        <w:widowControl/>
        <w:spacing w:line="400" w:lineRule="exact"/>
        <w:ind w:firstLine="420" w:firstLineChars="200"/>
        <w:jc w:val="left"/>
        <w:rPr>
          <w:rFonts w:hint="eastAsia" w:ascii="宋体" w:hAnsi="宋体"/>
          <w:szCs w:val="21"/>
        </w:rPr>
      </w:pPr>
    </w:p>
    <w:p w14:paraId="29EB908B">
      <w:pPr>
        <w:widowControl/>
        <w:spacing w:line="400" w:lineRule="exact"/>
        <w:ind w:firstLine="420" w:firstLineChars="200"/>
        <w:jc w:val="left"/>
        <w:rPr>
          <w:rFonts w:hint="eastAsia" w:ascii="宋体" w:hAnsi="宋体"/>
          <w:szCs w:val="21"/>
        </w:rPr>
      </w:pPr>
    </w:p>
    <w:p w14:paraId="28477EB9">
      <w:pPr>
        <w:widowControl/>
        <w:spacing w:line="400" w:lineRule="exact"/>
        <w:ind w:firstLine="420" w:firstLineChars="200"/>
        <w:jc w:val="left"/>
        <w:rPr>
          <w:rFonts w:hint="eastAsia" w:ascii="宋体" w:hAnsi="宋体"/>
          <w:szCs w:val="21"/>
        </w:rPr>
      </w:pPr>
    </w:p>
    <w:p w14:paraId="5389AE38">
      <w:pPr>
        <w:widowControl/>
        <w:spacing w:line="400" w:lineRule="exact"/>
        <w:ind w:firstLine="420" w:firstLineChars="200"/>
        <w:jc w:val="left"/>
        <w:rPr>
          <w:rFonts w:hint="eastAsia" w:ascii="宋体" w:hAnsi="宋体"/>
          <w:szCs w:val="21"/>
        </w:rPr>
      </w:pPr>
    </w:p>
    <w:p w14:paraId="5864AA74">
      <w:pPr>
        <w:widowControl/>
        <w:spacing w:line="400" w:lineRule="exact"/>
        <w:ind w:firstLine="420" w:firstLineChars="200"/>
        <w:jc w:val="left"/>
        <w:rPr>
          <w:rFonts w:hint="eastAsia" w:ascii="宋体" w:hAnsi="宋体"/>
          <w:szCs w:val="21"/>
        </w:rPr>
      </w:pPr>
    </w:p>
    <w:p w14:paraId="28F829AC">
      <w:pPr>
        <w:widowControl/>
        <w:spacing w:line="400" w:lineRule="exact"/>
        <w:ind w:firstLine="420" w:firstLineChars="200"/>
        <w:jc w:val="left"/>
        <w:rPr>
          <w:rFonts w:hint="eastAsia" w:ascii="宋体" w:hAnsi="宋体"/>
          <w:szCs w:val="21"/>
        </w:rPr>
      </w:pPr>
    </w:p>
    <w:p w14:paraId="109BF5AF">
      <w:pPr>
        <w:widowControl/>
        <w:spacing w:line="400" w:lineRule="exact"/>
        <w:ind w:firstLine="420" w:firstLineChars="200"/>
        <w:jc w:val="left"/>
        <w:rPr>
          <w:rFonts w:hint="eastAsia" w:ascii="宋体" w:hAnsi="宋体"/>
          <w:szCs w:val="21"/>
        </w:rPr>
      </w:pPr>
    </w:p>
    <w:p w14:paraId="7EA3B157">
      <w:pPr>
        <w:widowControl/>
        <w:spacing w:line="400" w:lineRule="exact"/>
        <w:ind w:firstLine="420" w:firstLineChars="200"/>
        <w:jc w:val="left"/>
        <w:rPr>
          <w:rFonts w:hint="eastAsia" w:ascii="宋体" w:hAnsi="宋体"/>
          <w:szCs w:val="21"/>
        </w:rPr>
      </w:pPr>
    </w:p>
    <w:p w14:paraId="116C5104">
      <w:pPr>
        <w:widowControl/>
        <w:spacing w:line="400" w:lineRule="exact"/>
        <w:ind w:firstLine="420" w:firstLineChars="200"/>
        <w:jc w:val="left"/>
        <w:rPr>
          <w:rFonts w:hint="eastAsia" w:ascii="宋体" w:hAnsi="宋体"/>
          <w:szCs w:val="21"/>
        </w:rPr>
      </w:pPr>
    </w:p>
    <w:p w14:paraId="04BFED50">
      <w:pPr>
        <w:widowControl/>
        <w:spacing w:line="400" w:lineRule="exact"/>
        <w:ind w:firstLine="420" w:firstLineChars="200"/>
        <w:jc w:val="left"/>
        <w:rPr>
          <w:rFonts w:hint="eastAsia" w:ascii="宋体" w:hAnsi="宋体"/>
          <w:szCs w:val="21"/>
        </w:rPr>
      </w:pPr>
    </w:p>
    <w:p w14:paraId="51F5A6ED">
      <w:pPr>
        <w:widowControl/>
        <w:spacing w:line="400" w:lineRule="exact"/>
        <w:ind w:firstLine="420" w:firstLineChars="200"/>
        <w:jc w:val="left"/>
        <w:rPr>
          <w:rFonts w:hint="eastAsia" w:ascii="宋体" w:hAnsi="宋体"/>
          <w:szCs w:val="21"/>
        </w:rPr>
      </w:pPr>
    </w:p>
    <w:p w14:paraId="1649DEEC">
      <w:pPr>
        <w:widowControl/>
        <w:spacing w:line="400" w:lineRule="exact"/>
        <w:ind w:firstLine="420" w:firstLineChars="200"/>
        <w:jc w:val="left"/>
        <w:rPr>
          <w:rFonts w:hint="eastAsia" w:ascii="宋体" w:hAnsi="宋体"/>
          <w:szCs w:val="21"/>
        </w:rPr>
      </w:pPr>
    </w:p>
    <w:p w14:paraId="2AED68F5">
      <w:pPr>
        <w:widowControl/>
        <w:spacing w:line="400" w:lineRule="exact"/>
        <w:ind w:firstLine="420" w:firstLineChars="200"/>
        <w:jc w:val="left"/>
        <w:rPr>
          <w:rFonts w:hint="eastAsia" w:ascii="宋体" w:hAnsi="宋体"/>
          <w:szCs w:val="21"/>
        </w:rPr>
      </w:pPr>
    </w:p>
    <w:p w14:paraId="0C82C500">
      <w:pPr>
        <w:widowControl/>
        <w:spacing w:line="400" w:lineRule="exact"/>
        <w:ind w:firstLine="420" w:firstLineChars="200"/>
        <w:jc w:val="left"/>
        <w:rPr>
          <w:rFonts w:hint="eastAsia" w:ascii="宋体" w:hAnsi="宋体"/>
          <w:szCs w:val="21"/>
        </w:rPr>
      </w:pPr>
    </w:p>
    <w:p w14:paraId="10F3AE51">
      <w:pPr>
        <w:widowControl/>
        <w:spacing w:line="400" w:lineRule="exact"/>
        <w:ind w:firstLine="420" w:firstLineChars="200"/>
        <w:jc w:val="left"/>
        <w:rPr>
          <w:rFonts w:hint="eastAsia" w:ascii="宋体" w:hAnsi="宋体"/>
          <w:szCs w:val="21"/>
        </w:rPr>
      </w:pPr>
    </w:p>
    <w:p w14:paraId="6F66EE89">
      <w:pPr>
        <w:widowControl/>
        <w:spacing w:line="400" w:lineRule="exact"/>
        <w:ind w:firstLine="420" w:firstLineChars="200"/>
        <w:jc w:val="left"/>
        <w:rPr>
          <w:rFonts w:hint="eastAsia" w:ascii="宋体" w:hAnsi="宋体"/>
          <w:szCs w:val="21"/>
        </w:rPr>
      </w:pPr>
    </w:p>
    <w:p w14:paraId="786A5A89">
      <w:pPr>
        <w:widowControl/>
        <w:spacing w:line="400" w:lineRule="exact"/>
        <w:ind w:firstLine="420" w:firstLineChars="200"/>
        <w:jc w:val="left"/>
        <w:rPr>
          <w:rFonts w:hint="eastAsia" w:ascii="宋体" w:hAnsi="宋体"/>
          <w:szCs w:val="21"/>
        </w:rPr>
      </w:pPr>
    </w:p>
    <w:p w14:paraId="04CAEB8D">
      <w:pPr>
        <w:widowControl/>
        <w:spacing w:line="400" w:lineRule="exact"/>
        <w:ind w:firstLine="420" w:firstLineChars="200"/>
        <w:jc w:val="left"/>
        <w:rPr>
          <w:rFonts w:hint="eastAsia" w:ascii="宋体" w:hAnsi="宋体"/>
          <w:szCs w:val="21"/>
        </w:rPr>
      </w:pPr>
    </w:p>
    <w:p w14:paraId="70573D3B">
      <w:pPr>
        <w:widowControl/>
        <w:spacing w:line="400" w:lineRule="exact"/>
        <w:ind w:firstLine="420" w:firstLineChars="200"/>
        <w:jc w:val="left"/>
        <w:rPr>
          <w:rFonts w:hint="eastAsia" w:ascii="宋体" w:hAnsi="宋体"/>
          <w:szCs w:val="21"/>
        </w:rPr>
      </w:pPr>
    </w:p>
    <w:p w14:paraId="7DE8A2C6">
      <w:pPr>
        <w:widowControl/>
        <w:spacing w:line="400" w:lineRule="exact"/>
        <w:ind w:firstLine="420" w:firstLineChars="200"/>
        <w:jc w:val="left"/>
        <w:rPr>
          <w:rFonts w:ascii="宋体" w:hAnsi="宋体"/>
          <w:szCs w:val="21"/>
        </w:rPr>
      </w:pPr>
    </w:p>
    <w:p w14:paraId="22D5DA7A">
      <w:pPr>
        <w:spacing w:line="400" w:lineRule="exact"/>
        <w:rPr>
          <w:rFonts w:hint="eastAsia"/>
        </w:rPr>
      </w:pPr>
    </w:p>
    <w:p w14:paraId="6381A12E">
      <w:pPr>
        <w:spacing w:line="400" w:lineRule="exact"/>
        <w:rPr>
          <w:rFonts w:hint="eastAsia"/>
        </w:rPr>
      </w:pPr>
    </w:p>
    <w:p w14:paraId="259BE8B1">
      <w:pPr>
        <w:pStyle w:val="2"/>
        <w:spacing w:before="120" w:after="120" w:line="240" w:lineRule="auto"/>
        <w:jc w:val="center"/>
      </w:pPr>
      <w:bookmarkStart w:id="387" w:name="_Toc93650981"/>
      <w:r>
        <w:rPr>
          <w:rFonts w:hint="eastAsia" w:ascii="宋体" w:hAnsi="宋体"/>
        </w:rPr>
        <w:t>第四章  合同条款及格式</w:t>
      </w:r>
      <w:bookmarkEnd w:id="387"/>
    </w:p>
    <w:p w14:paraId="7B68F996">
      <w:pPr>
        <w:spacing w:line="240" w:lineRule="exact"/>
        <w:rPr>
          <w:rFonts w:hint="eastAsia" w:ascii="仿宋_GB2312" w:eastAsia="仿宋_GB2312"/>
          <w:b/>
          <w:sz w:val="32"/>
          <w:szCs w:val="32"/>
        </w:rPr>
      </w:pPr>
      <w:bookmarkStart w:id="388" w:name="_Toc152042387"/>
      <w:bookmarkStart w:id="389" w:name="_Toc246996252"/>
      <w:bookmarkStart w:id="390" w:name="_Toc179632627"/>
      <w:bookmarkStart w:id="391" w:name="_Toc152045609"/>
      <w:bookmarkStart w:id="392" w:name="_Toc246996995"/>
      <w:bookmarkStart w:id="393" w:name="_Toc247085767"/>
      <w:bookmarkStart w:id="394" w:name="_Toc144974577"/>
    </w:p>
    <w:p w14:paraId="32C9FD5A">
      <w:pPr>
        <w:spacing w:line="400" w:lineRule="exact"/>
        <w:ind w:firstLine="476"/>
        <w:rPr>
          <w:rFonts w:hint="eastAsia" w:ascii="宋体" w:hAnsi="宋体"/>
          <w:szCs w:val="21"/>
        </w:rPr>
      </w:pPr>
      <w:r>
        <w:rPr>
          <w:rFonts w:ascii="宋体" w:hAnsi="宋体"/>
          <w:szCs w:val="21"/>
        </w:rPr>
        <w:t>本项目合同将根据招投标结果签订。以下为合同主要条款，投标人在投标文件中应对其进行确认或拒绝。如中标人在其投标文件无异议，则视作认同。中标人在收到中标通知书后，不得再提出实质性的修改意见。</w:t>
      </w:r>
      <w:r>
        <w:rPr>
          <w:rFonts w:hint="eastAsia" w:ascii="宋体" w:hAnsi="宋体"/>
          <w:szCs w:val="21"/>
        </w:rPr>
        <w:t>投标人若有优于招标人的条款，则以优于招标人的条款并修改本协议。</w:t>
      </w:r>
    </w:p>
    <w:p w14:paraId="125C1263">
      <w:pPr>
        <w:spacing w:line="240" w:lineRule="exact"/>
        <w:jc w:val="center"/>
        <w:rPr>
          <w:rFonts w:hint="eastAsia" w:ascii="宋体" w:hAnsi="宋体"/>
          <w:b/>
          <w:szCs w:val="21"/>
        </w:rPr>
      </w:pPr>
    </w:p>
    <w:p w14:paraId="6F702BB5">
      <w:pPr>
        <w:spacing w:line="560" w:lineRule="exact"/>
        <w:jc w:val="center"/>
        <w:rPr>
          <w:rFonts w:hint="eastAsia" w:ascii="宋体" w:hAnsi="宋体"/>
          <w:b/>
          <w:szCs w:val="21"/>
        </w:rPr>
      </w:pPr>
      <w:r>
        <w:rPr>
          <w:rFonts w:hint="eastAsia" w:ascii="宋体" w:hAnsi="宋体"/>
          <w:b/>
          <w:szCs w:val="21"/>
          <w:lang w:eastAsia="zh-CN"/>
        </w:rPr>
        <w:t>梧桐街道2024-2026年度公益广告备选企业库</w:t>
      </w:r>
      <w:r>
        <w:rPr>
          <w:rFonts w:hint="eastAsia" w:ascii="宋体" w:hAnsi="宋体"/>
          <w:b/>
          <w:szCs w:val="21"/>
        </w:rPr>
        <w:t>合同</w:t>
      </w:r>
    </w:p>
    <w:p w14:paraId="55344D9B">
      <w:pPr>
        <w:spacing w:line="400" w:lineRule="exact"/>
        <w:rPr>
          <w:rFonts w:hint="eastAsia" w:ascii="宋体" w:hAnsi="宋体"/>
          <w:szCs w:val="21"/>
          <w:u w:val="single"/>
        </w:rPr>
      </w:pPr>
      <w:r>
        <w:rPr>
          <w:rFonts w:hint="eastAsia" w:ascii="宋体" w:hAnsi="宋体"/>
          <w:szCs w:val="21"/>
        </w:rPr>
        <w:t>甲方（需方）：</w:t>
      </w:r>
      <w:r>
        <w:rPr>
          <w:rFonts w:hint="eastAsia" w:ascii="宋体" w:hAnsi="宋体"/>
          <w:szCs w:val="21"/>
          <w:u w:val="single"/>
        </w:rPr>
        <w:t>桐乡市梧桐街道经济园区开发有限公司</w:t>
      </w:r>
      <w:r>
        <w:rPr>
          <w:rFonts w:hint="eastAsia" w:ascii="宋体" w:hAnsi="宋体"/>
          <w:szCs w:val="21"/>
        </w:rPr>
        <w:t xml:space="preserve">  合同编号： </w:t>
      </w:r>
      <w:r>
        <w:rPr>
          <w:rFonts w:hint="eastAsia" w:ascii="宋体" w:hAnsi="宋体"/>
          <w:szCs w:val="21"/>
          <w:u w:val="single"/>
        </w:rPr>
        <w:t xml:space="preserve">                  </w:t>
      </w:r>
    </w:p>
    <w:p w14:paraId="3E99CEB3">
      <w:pPr>
        <w:spacing w:line="400" w:lineRule="exact"/>
        <w:rPr>
          <w:rFonts w:hint="eastAsia" w:ascii="宋体" w:hAnsi="宋体"/>
          <w:szCs w:val="21"/>
          <w:u w:val="single"/>
        </w:rPr>
      </w:pPr>
      <w:r>
        <w:rPr>
          <w:rFonts w:hint="eastAsia" w:ascii="宋体" w:hAnsi="宋体"/>
          <w:szCs w:val="21"/>
        </w:rPr>
        <w:t>乙方（供方）：</w:t>
      </w:r>
      <w:r>
        <w:rPr>
          <w:rFonts w:hint="eastAsia" w:ascii="宋体" w:hAnsi="宋体"/>
          <w:szCs w:val="21"/>
          <w:u w:val="single"/>
        </w:rPr>
        <w:t xml:space="preserve">                                  </w:t>
      </w:r>
      <w:r>
        <w:rPr>
          <w:rFonts w:hint="eastAsia" w:ascii="宋体" w:hAnsi="宋体"/>
          <w:szCs w:val="21"/>
        </w:rPr>
        <w:t xml:space="preserve">  签订时间：</w:t>
      </w:r>
      <w:r>
        <w:rPr>
          <w:rFonts w:hint="eastAsia" w:ascii="宋体" w:hAnsi="宋体"/>
          <w:szCs w:val="21"/>
          <w:u w:val="single"/>
        </w:rPr>
        <w:t xml:space="preserve">                 </w:t>
      </w:r>
    </w:p>
    <w:p w14:paraId="2B612401">
      <w:pPr>
        <w:spacing w:line="400" w:lineRule="exact"/>
        <w:ind w:firstLine="399" w:firstLineChars="190"/>
        <w:rPr>
          <w:rFonts w:hint="eastAsia" w:ascii="宋体" w:hAnsi="宋体"/>
          <w:szCs w:val="21"/>
          <w:u w:val="single"/>
        </w:rPr>
      </w:pPr>
      <w:r>
        <w:rPr>
          <w:rFonts w:hint="eastAsia" w:ascii="宋体" w:hAnsi="宋体"/>
          <w:szCs w:val="21"/>
        </w:rPr>
        <w:t>依据《中华人民共和国</w:t>
      </w:r>
      <w:r>
        <w:rPr>
          <w:rFonts w:hint="eastAsia" w:ascii="宋体" w:hAnsi="宋体"/>
          <w:szCs w:val="21"/>
          <w:lang w:val="en-US" w:eastAsia="zh-CN"/>
        </w:rPr>
        <w:t>民法典</w:t>
      </w:r>
      <w:r>
        <w:rPr>
          <w:rFonts w:hint="eastAsia" w:ascii="宋体" w:hAnsi="宋体"/>
          <w:szCs w:val="21"/>
        </w:rPr>
        <w:t>》及其有关法律和行政法规，甲方通过</w:t>
      </w:r>
      <w:r>
        <w:rPr>
          <w:rFonts w:hint="eastAsia" w:ascii="宋体" w:hAnsi="宋体"/>
          <w:szCs w:val="21"/>
          <w:u w:val="single"/>
        </w:rPr>
        <w:t xml:space="preserve"> 公开招标 </w:t>
      </w:r>
      <w:r>
        <w:rPr>
          <w:rFonts w:hint="eastAsia" w:ascii="宋体" w:hAnsi="宋体"/>
          <w:szCs w:val="21"/>
        </w:rPr>
        <w:t>，经综合评审，确定乙方为成交供应商。双方就有关事项协商一致，订立本合同。</w:t>
      </w:r>
    </w:p>
    <w:p w14:paraId="11800BF7">
      <w:pPr>
        <w:spacing w:line="400" w:lineRule="exact"/>
        <w:ind w:firstLine="367" w:firstLineChars="175"/>
        <w:rPr>
          <w:rFonts w:hint="eastAsia" w:ascii="宋体" w:hAnsi="宋体"/>
          <w:szCs w:val="21"/>
        </w:rPr>
      </w:pPr>
      <w:r>
        <w:rPr>
          <w:rFonts w:hint="eastAsia" w:ascii="宋体" w:hAnsi="宋体"/>
          <w:szCs w:val="21"/>
        </w:rPr>
        <w:t>一、结算标准</w:t>
      </w:r>
    </w:p>
    <w:p w14:paraId="4A861B63">
      <w:pPr>
        <w:spacing w:line="400" w:lineRule="exact"/>
        <w:ind w:firstLine="369" w:firstLineChars="175"/>
        <w:rPr>
          <w:rFonts w:hint="eastAsia" w:ascii="宋体" w:hAnsi="宋体"/>
          <w:b/>
          <w:szCs w:val="21"/>
        </w:rPr>
      </w:pPr>
      <w:r>
        <w:rPr>
          <w:rFonts w:hint="eastAsia" w:ascii="宋体" w:hAnsi="宋体"/>
          <w:b/>
          <w:szCs w:val="21"/>
        </w:rPr>
        <w:t>1.中标费率为      %</w:t>
      </w:r>
    </w:p>
    <w:p w14:paraId="54EEE088">
      <w:pPr>
        <w:spacing w:line="400" w:lineRule="exact"/>
        <w:ind w:firstLine="369" w:firstLineChars="175"/>
        <w:rPr>
          <w:rFonts w:hint="eastAsia" w:ascii="宋体" w:hAnsi="宋体"/>
          <w:b/>
          <w:szCs w:val="21"/>
        </w:rPr>
      </w:pPr>
      <w:r>
        <w:rPr>
          <w:rFonts w:hint="eastAsia" w:ascii="宋体" w:hAnsi="宋体"/>
          <w:b/>
          <w:szCs w:val="21"/>
        </w:rPr>
        <w:t>2.结算方式：审定价（</w:t>
      </w:r>
      <w:r>
        <w:rPr>
          <w:rFonts w:hint="eastAsia" w:ascii="宋体" w:hAnsi="宋体"/>
          <w:b/>
          <w:szCs w:val="21"/>
          <w:lang w:val="en-US" w:eastAsia="zh-CN"/>
        </w:rPr>
        <w:t>1-3</w:t>
      </w:r>
      <w:r>
        <w:rPr>
          <w:rFonts w:hint="eastAsia" w:ascii="宋体" w:hAnsi="宋体"/>
          <w:b/>
          <w:szCs w:val="21"/>
        </w:rPr>
        <w:t>万项目为结算价）*中标费率。</w:t>
      </w:r>
    </w:p>
    <w:p w14:paraId="4F3861F0">
      <w:pPr>
        <w:spacing w:line="400" w:lineRule="exact"/>
        <w:ind w:firstLine="367" w:firstLineChars="175"/>
        <w:rPr>
          <w:rFonts w:hint="eastAsia" w:ascii="宋体" w:hAnsi="宋体"/>
          <w:szCs w:val="21"/>
        </w:rPr>
      </w:pPr>
      <w:r>
        <w:rPr>
          <w:rFonts w:hint="eastAsia" w:ascii="宋体" w:hAnsi="宋体"/>
          <w:szCs w:val="21"/>
        </w:rPr>
        <w:t>二、合同时间以及相关要求</w:t>
      </w:r>
    </w:p>
    <w:p w14:paraId="0C77E715">
      <w:pPr>
        <w:spacing w:line="400" w:lineRule="exact"/>
        <w:rPr>
          <w:rFonts w:hint="eastAsia" w:ascii="宋体" w:hAnsi="宋体"/>
          <w:szCs w:val="21"/>
        </w:rPr>
      </w:pPr>
      <w:r>
        <w:rPr>
          <w:rFonts w:hint="eastAsia" w:ascii="宋体" w:hAnsi="宋体"/>
          <w:szCs w:val="21"/>
        </w:rPr>
        <w:t>　　1、合同时间:     年   月  日至  年   月   日。</w:t>
      </w:r>
    </w:p>
    <w:p w14:paraId="6ACBE585">
      <w:pPr>
        <w:spacing w:line="400" w:lineRule="exact"/>
        <w:rPr>
          <w:rFonts w:hint="eastAsia" w:ascii="宋体" w:hAnsi="宋体"/>
          <w:szCs w:val="21"/>
        </w:rPr>
      </w:pPr>
      <w:r>
        <w:rPr>
          <w:rFonts w:hint="eastAsia" w:ascii="宋体" w:hAnsi="宋体"/>
          <w:szCs w:val="21"/>
        </w:rPr>
        <w:t>　　2、质量及相关要求</w:t>
      </w:r>
    </w:p>
    <w:p w14:paraId="39EADEE5">
      <w:pPr>
        <w:spacing w:line="400" w:lineRule="exact"/>
        <w:ind w:firstLine="367" w:firstLineChars="175"/>
        <w:rPr>
          <w:rFonts w:hint="eastAsia" w:ascii="宋体" w:hAnsi="宋体"/>
          <w:szCs w:val="21"/>
        </w:rPr>
      </w:pPr>
      <w:r>
        <w:rPr>
          <w:rFonts w:hint="eastAsia" w:ascii="宋体" w:hAnsi="宋体"/>
          <w:szCs w:val="21"/>
        </w:rPr>
        <w:t>（1）乙方按照中标价格为甲方提供相关广告设计制品服务，材质必须符合招标文件中所规定要求。</w:t>
      </w:r>
    </w:p>
    <w:p w14:paraId="795EDEA2">
      <w:pPr>
        <w:spacing w:line="400" w:lineRule="exact"/>
        <w:ind w:firstLine="367" w:firstLineChars="175"/>
        <w:rPr>
          <w:rFonts w:hint="eastAsia" w:ascii="宋体" w:hAnsi="宋体"/>
          <w:szCs w:val="21"/>
        </w:rPr>
      </w:pPr>
      <w:r>
        <w:rPr>
          <w:rFonts w:hint="eastAsia" w:ascii="宋体" w:hAnsi="宋体"/>
          <w:szCs w:val="21"/>
        </w:rPr>
        <w:t>（2）乙方对涉及甲方内部保密资料的内容，广告设计制品制作过程中必须做好保密工作，否则视为违约，甲方有权扣除全部履约保证金并单方面解除合同，造成严重影响的，由相关部门追究责任。</w:t>
      </w:r>
    </w:p>
    <w:p w14:paraId="740AC5A3">
      <w:pPr>
        <w:spacing w:line="400" w:lineRule="exact"/>
        <w:ind w:firstLine="367" w:firstLineChars="175"/>
        <w:rPr>
          <w:rFonts w:hint="eastAsia" w:ascii="宋体" w:hAnsi="宋体"/>
          <w:szCs w:val="21"/>
        </w:rPr>
      </w:pPr>
      <w:r>
        <w:rPr>
          <w:rFonts w:hint="eastAsia" w:ascii="宋体" w:hAnsi="宋体"/>
          <w:szCs w:val="21"/>
        </w:rPr>
        <w:t>（3）乙方在履行合同过程中应遵守安全规程，如发生安全事故造成人员、财产损失的，乙方应承担全部责任。</w:t>
      </w:r>
    </w:p>
    <w:p w14:paraId="0B1BED10">
      <w:pPr>
        <w:spacing w:line="400" w:lineRule="exact"/>
        <w:ind w:firstLine="367" w:firstLineChars="175"/>
        <w:rPr>
          <w:rFonts w:hint="eastAsia" w:ascii="宋体" w:hAnsi="宋体"/>
          <w:szCs w:val="21"/>
        </w:rPr>
      </w:pPr>
      <w:r>
        <w:rPr>
          <w:rFonts w:hint="eastAsia" w:ascii="宋体" w:hAnsi="宋体"/>
          <w:szCs w:val="21"/>
        </w:rPr>
        <w:t>（4）乙方应派专人与甲方联系广告设计制品，在接到甲方制作广告设计制品的通知1日内接收甲方的制作素材，按与甲方约定的时间内交付制作完成的广告设计制品。</w:t>
      </w:r>
    </w:p>
    <w:p w14:paraId="7BCE2EC0">
      <w:pPr>
        <w:spacing w:line="400" w:lineRule="exact"/>
        <w:ind w:firstLine="367" w:firstLineChars="175"/>
        <w:rPr>
          <w:rFonts w:hint="eastAsia" w:ascii="宋体" w:hAnsi="宋体"/>
          <w:szCs w:val="21"/>
        </w:rPr>
      </w:pPr>
      <w:r>
        <w:rPr>
          <w:rFonts w:hint="eastAsia" w:ascii="宋体" w:hAnsi="宋体"/>
          <w:szCs w:val="21"/>
        </w:rPr>
        <w:t>三、付款方式</w:t>
      </w:r>
    </w:p>
    <w:p w14:paraId="08A4C074">
      <w:pPr>
        <w:spacing w:line="400" w:lineRule="exact"/>
        <w:ind w:firstLine="369" w:firstLineChars="175"/>
        <w:rPr>
          <w:rFonts w:hint="eastAsia" w:ascii="宋体" w:hAnsi="宋体"/>
          <w:b/>
          <w:color w:val="auto"/>
          <w:szCs w:val="21"/>
        </w:rPr>
      </w:pPr>
      <w:r>
        <w:rPr>
          <w:rFonts w:hint="eastAsia" w:ascii="宋体" w:hAnsi="宋体"/>
          <w:b/>
          <w:color w:val="auto"/>
          <w:szCs w:val="21"/>
        </w:rPr>
        <w:t>1.</w:t>
      </w:r>
      <w:r>
        <w:rPr>
          <w:rFonts w:hint="eastAsia"/>
          <w:b/>
          <w:color w:val="auto"/>
        </w:rPr>
        <w:t xml:space="preserve"> </w:t>
      </w:r>
      <w:r>
        <w:rPr>
          <w:rFonts w:hint="eastAsia" w:ascii="宋体" w:hAnsi="宋体"/>
          <w:b/>
          <w:color w:val="auto"/>
          <w:szCs w:val="21"/>
        </w:rPr>
        <w:t>预算资金在</w:t>
      </w:r>
      <w:r>
        <w:rPr>
          <w:rFonts w:hint="eastAsia" w:ascii="宋体" w:hAnsi="宋体"/>
          <w:b/>
          <w:color w:val="auto"/>
          <w:szCs w:val="21"/>
          <w:lang w:val="en-US" w:eastAsia="zh-CN"/>
        </w:rPr>
        <w:t>3</w:t>
      </w:r>
      <w:r>
        <w:rPr>
          <w:rFonts w:hint="eastAsia" w:ascii="宋体" w:hAnsi="宋体"/>
          <w:b/>
          <w:color w:val="auto"/>
          <w:szCs w:val="21"/>
        </w:rPr>
        <w:t>万元（含）-</w:t>
      </w:r>
      <w:r>
        <w:rPr>
          <w:rFonts w:hint="eastAsia" w:ascii="宋体" w:hAnsi="宋体"/>
          <w:b/>
          <w:color w:val="auto"/>
          <w:szCs w:val="21"/>
          <w:lang w:val="en-US" w:eastAsia="zh-CN"/>
        </w:rPr>
        <w:t>10</w:t>
      </w:r>
      <w:r>
        <w:rPr>
          <w:rFonts w:hint="eastAsia" w:ascii="宋体" w:hAnsi="宋体"/>
          <w:b/>
          <w:color w:val="auto"/>
          <w:szCs w:val="21"/>
        </w:rPr>
        <w:t>万元（不含）的项目，须委托第三方审计公司按照业主单位前期确定的全费用综合单价（无全费用综合单价部分按同期信息价，无信息价部分按市场询价组价）进行结算审计，并按照项目审定价结合中标费率进行款项支付。</w:t>
      </w:r>
    </w:p>
    <w:p w14:paraId="6DC56CC1">
      <w:pPr>
        <w:spacing w:line="400" w:lineRule="exact"/>
        <w:ind w:firstLine="369" w:firstLineChars="175"/>
        <w:rPr>
          <w:rFonts w:hint="eastAsia" w:ascii="宋体" w:hAnsi="宋体"/>
          <w:b/>
          <w:color w:val="auto"/>
          <w:szCs w:val="21"/>
        </w:rPr>
      </w:pPr>
      <w:r>
        <w:rPr>
          <w:rFonts w:hint="eastAsia" w:ascii="宋体" w:hAnsi="宋体"/>
          <w:b/>
          <w:color w:val="auto"/>
          <w:szCs w:val="21"/>
        </w:rPr>
        <w:t>2.</w:t>
      </w:r>
      <w:r>
        <w:rPr>
          <w:rFonts w:hint="eastAsia"/>
          <w:color w:val="auto"/>
        </w:rPr>
        <w:t xml:space="preserve"> </w:t>
      </w:r>
      <w:r>
        <w:rPr>
          <w:rFonts w:hint="eastAsia" w:ascii="宋体" w:hAnsi="宋体"/>
          <w:b/>
          <w:color w:val="auto"/>
          <w:szCs w:val="21"/>
          <w:lang w:val="en-US" w:eastAsia="zh-CN"/>
        </w:rPr>
        <w:t>1万-3</w:t>
      </w:r>
      <w:r>
        <w:rPr>
          <w:rFonts w:hint="eastAsia" w:ascii="宋体" w:hAnsi="宋体"/>
          <w:b/>
          <w:color w:val="auto"/>
          <w:szCs w:val="21"/>
        </w:rPr>
        <w:t>万元（不含）项目无需审计，由业主单位自行确认结算项目全费用综合单价和工程量后，结合中标费率进行款项支付。</w:t>
      </w:r>
    </w:p>
    <w:p w14:paraId="03BE8E98">
      <w:pPr>
        <w:spacing w:line="400" w:lineRule="exact"/>
        <w:ind w:firstLine="369" w:firstLineChars="175"/>
        <w:rPr>
          <w:rFonts w:hint="eastAsia" w:ascii="宋体" w:hAnsi="宋体"/>
          <w:b/>
          <w:szCs w:val="21"/>
        </w:rPr>
      </w:pPr>
    </w:p>
    <w:p w14:paraId="13C33051">
      <w:pPr>
        <w:spacing w:line="400" w:lineRule="exact"/>
        <w:ind w:firstLine="369" w:firstLineChars="175"/>
        <w:rPr>
          <w:rFonts w:hint="eastAsia" w:ascii="宋体" w:hAnsi="宋体"/>
          <w:b/>
          <w:szCs w:val="21"/>
        </w:rPr>
      </w:pPr>
    </w:p>
    <w:p w14:paraId="724655A5">
      <w:pPr>
        <w:spacing w:line="400" w:lineRule="exact"/>
        <w:ind w:firstLine="367" w:firstLineChars="175"/>
        <w:rPr>
          <w:rFonts w:hint="eastAsia" w:ascii="宋体" w:hAnsi="宋体"/>
          <w:szCs w:val="21"/>
        </w:rPr>
      </w:pPr>
      <w:r>
        <w:rPr>
          <w:rFonts w:hint="eastAsia" w:ascii="宋体" w:hAnsi="宋体"/>
          <w:szCs w:val="21"/>
        </w:rPr>
        <w:t>四、验收标准及质量保证金</w:t>
      </w:r>
    </w:p>
    <w:p w14:paraId="0B71623F">
      <w:pPr>
        <w:spacing w:line="400" w:lineRule="exact"/>
        <w:ind w:firstLine="367" w:firstLineChars="175"/>
        <w:rPr>
          <w:rFonts w:hint="eastAsia" w:ascii="宋体" w:hAnsi="宋体"/>
          <w:szCs w:val="21"/>
        </w:rPr>
      </w:pPr>
      <w:r>
        <w:rPr>
          <w:rFonts w:hint="eastAsia" w:ascii="宋体" w:hAnsi="宋体"/>
          <w:szCs w:val="21"/>
        </w:rPr>
        <w:t>1.</w:t>
      </w:r>
      <w:r>
        <w:rPr>
          <w:rFonts w:hint="eastAsia" w:ascii="宋体" w:hAnsi="宋体" w:cs="Arial"/>
          <w:kern w:val="0"/>
          <w:szCs w:val="21"/>
        </w:rPr>
        <w:t>验收标准：广告设计制品符合用户要求，内容无误，安装固定保证绝对安全</w:t>
      </w:r>
      <w:r>
        <w:rPr>
          <w:rFonts w:hint="eastAsia" w:ascii="宋体" w:hAnsi="宋体"/>
          <w:szCs w:val="21"/>
        </w:rPr>
        <w:t>。</w:t>
      </w:r>
    </w:p>
    <w:p w14:paraId="2D9C2C68">
      <w:pPr>
        <w:spacing w:line="400" w:lineRule="exact"/>
        <w:ind w:firstLine="367" w:firstLineChars="175"/>
        <w:rPr>
          <w:rFonts w:hint="eastAsia" w:ascii="宋体" w:hAnsi="宋体"/>
          <w:szCs w:val="21"/>
        </w:rPr>
      </w:pPr>
      <w:r>
        <w:rPr>
          <w:rFonts w:hint="eastAsia" w:ascii="宋体" w:hAnsi="宋体"/>
          <w:szCs w:val="21"/>
        </w:rPr>
        <w:t>2.履约保证金的收取及退还:合同签订前，收取乙方履约保证金10000元，合同履行完毕（无服务和商品瑕疵的）后30日内退还履约保证金（无息退还）。</w:t>
      </w:r>
    </w:p>
    <w:p w14:paraId="34F93269">
      <w:pPr>
        <w:spacing w:line="400" w:lineRule="exact"/>
        <w:ind w:firstLine="367" w:firstLineChars="175"/>
        <w:rPr>
          <w:rFonts w:hint="eastAsia" w:ascii="宋体" w:hAnsi="宋体"/>
          <w:szCs w:val="21"/>
        </w:rPr>
      </w:pPr>
      <w:r>
        <w:rPr>
          <w:rFonts w:hint="eastAsia" w:ascii="宋体" w:hAnsi="宋体"/>
          <w:szCs w:val="21"/>
        </w:rPr>
        <w:t>五、违约责任</w:t>
      </w:r>
    </w:p>
    <w:p w14:paraId="29BAED7E">
      <w:pPr>
        <w:spacing w:line="400" w:lineRule="exact"/>
        <w:ind w:firstLine="367" w:firstLineChars="175"/>
        <w:rPr>
          <w:rFonts w:hint="eastAsia" w:ascii="宋体" w:hAnsi="宋体"/>
          <w:szCs w:val="21"/>
        </w:rPr>
      </w:pPr>
      <w:r>
        <w:rPr>
          <w:rFonts w:hint="eastAsia" w:ascii="宋体" w:hAnsi="宋体"/>
          <w:szCs w:val="21"/>
        </w:rPr>
        <w:t>1.若乙方不按照合同规定又未征得甲方书面同意而延迟履行的，每延迟一日，扣罚履约保证金200元/日；超过5日的，视同乙方自动放弃合约，甲方有权单方面解除合同，并没收全部履约保证金，若给甲方造成损失的乙方应承担赔偿责任。</w:t>
      </w:r>
    </w:p>
    <w:p w14:paraId="2D5C23F1">
      <w:pPr>
        <w:spacing w:line="400" w:lineRule="exact"/>
        <w:ind w:firstLine="367" w:firstLineChars="175"/>
        <w:rPr>
          <w:rFonts w:hint="eastAsia" w:ascii="宋体" w:hAnsi="宋体"/>
          <w:szCs w:val="21"/>
        </w:rPr>
      </w:pPr>
      <w:r>
        <w:rPr>
          <w:rFonts w:hint="eastAsia" w:ascii="宋体" w:hAnsi="宋体"/>
          <w:szCs w:val="21"/>
        </w:rPr>
        <w:t>2.乙方所提供的广告设计制品质量如不符合招标文件中规定标准，一经发现全部退回，甲方可扣除该批货物全部货款的百分之五作为违约金。乙方应在3日内提供符招标文件中约定质量标准的产品，双方约定的交货时间不予顺延。如乙方第二次提供的广告设计制品质量仍然不合格的，甲方有权解除合同并没收全部履约保证金。因乙方所提供广告设计制品质量不合格造成甲方经济损失、人员受损，由乙方承担全部责任。</w:t>
      </w:r>
    </w:p>
    <w:p w14:paraId="6CFFB7A8">
      <w:pPr>
        <w:spacing w:line="400" w:lineRule="exact"/>
        <w:ind w:firstLine="367" w:firstLineChars="175"/>
        <w:rPr>
          <w:rFonts w:hint="eastAsia" w:ascii="宋体" w:hAnsi="宋体"/>
          <w:szCs w:val="21"/>
        </w:rPr>
      </w:pPr>
      <w:r>
        <w:rPr>
          <w:rFonts w:hint="eastAsia" w:ascii="宋体" w:hAnsi="宋体"/>
          <w:szCs w:val="21"/>
        </w:rPr>
        <w:t>六、其他约定</w:t>
      </w:r>
    </w:p>
    <w:p w14:paraId="4794BA00">
      <w:pPr>
        <w:spacing w:line="400" w:lineRule="exact"/>
        <w:ind w:firstLine="367" w:firstLineChars="175"/>
        <w:rPr>
          <w:rFonts w:hint="eastAsia" w:ascii="宋体" w:hAnsi="宋体"/>
          <w:szCs w:val="21"/>
        </w:rPr>
      </w:pPr>
      <w:r>
        <w:rPr>
          <w:rFonts w:hint="eastAsia" w:ascii="宋体" w:hAnsi="宋体"/>
          <w:szCs w:val="21"/>
        </w:rPr>
        <w:t>1.乙方应按招投标确定的范围开展广告设计制品项目服务，收取费用不得高于合同签订报价。</w:t>
      </w:r>
    </w:p>
    <w:p w14:paraId="28B7CFAC">
      <w:pPr>
        <w:spacing w:line="400" w:lineRule="exact"/>
        <w:ind w:firstLine="367" w:firstLineChars="175"/>
        <w:rPr>
          <w:rFonts w:hint="eastAsia" w:ascii="Calibri" w:hAnsi="宋体"/>
          <w:szCs w:val="21"/>
        </w:rPr>
      </w:pPr>
      <w:r>
        <w:rPr>
          <w:rFonts w:hint="eastAsia" w:ascii="Calibri" w:hAnsi="宋体"/>
          <w:szCs w:val="21"/>
        </w:rPr>
        <w:t>2.招标文件、中标人的投标文件及修改文件、过程中有关澄清文件及经双方签字的询标记要和中标通知书均作为合同附件，与本合同具有同等法律效力。</w:t>
      </w:r>
    </w:p>
    <w:p w14:paraId="033BB02E">
      <w:pPr>
        <w:spacing w:line="400" w:lineRule="exact"/>
        <w:ind w:firstLine="367" w:firstLineChars="175"/>
        <w:rPr>
          <w:rFonts w:hint="eastAsia" w:ascii="宋体" w:hAnsi="宋体"/>
          <w:szCs w:val="21"/>
        </w:rPr>
      </w:pPr>
      <w:r>
        <w:rPr>
          <w:rFonts w:hint="eastAsia" w:ascii="宋体" w:hAnsi="宋体"/>
          <w:szCs w:val="21"/>
        </w:rPr>
        <w:t>七、争议解决：在合同履行过程中发生争议的由双方协商解决，协商不成的，双方约定向甲方所在地法院诉讼解决。</w:t>
      </w:r>
    </w:p>
    <w:p w14:paraId="1E5AC54F">
      <w:pPr>
        <w:spacing w:line="400" w:lineRule="exact"/>
        <w:ind w:firstLine="367" w:firstLineChars="175"/>
        <w:rPr>
          <w:rFonts w:hint="eastAsia" w:ascii="宋体" w:hAnsi="宋体"/>
          <w:szCs w:val="21"/>
        </w:rPr>
      </w:pPr>
      <w:r>
        <w:rPr>
          <w:rFonts w:hint="eastAsia" w:ascii="宋体" w:hAnsi="宋体"/>
          <w:szCs w:val="21"/>
        </w:rPr>
        <w:t>八、合同一经双方签字，并加盖公章即为生效。本合同一式肆份，甲方执叁份，乙方执壹份，具有同等法律效力。</w:t>
      </w:r>
    </w:p>
    <w:p w14:paraId="3BD491F3">
      <w:pPr>
        <w:spacing w:line="400" w:lineRule="exact"/>
        <w:rPr>
          <w:rFonts w:hint="eastAsia" w:ascii="宋体" w:hAnsi="宋体"/>
          <w:szCs w:val="21"/>
        </w:rPr>
      </w:pPr>
      <w:r>
        <w:rPr>
          <w:rFonts w:hint="eastAsia" w:ascii="宋体" w:hAnsi="宋体"/>
          <w:szCs w:val="21"/>
        </w:rPr>
        <w:t>甲方（盖章）：                　　　乙方（盖章）：</w:t>
      </w:r>
    </w:p>
    <w:p w14:paraId="258ECBA3">
      <w:pPr>
        <w:spacing w:line="400" w:lineRule="exact"/>
        <w:rPr>
          <w:rFonts w:hint="eastAsia" w:ascii="宋体" w:hAnsi="宋体"/>
          <w:szCs w:val="21"/>
        </w:rPr>
      </w:pPr>
      <w:r>
        <w:rPr>
          <w:rFonts w:hint="eastAsia" w:ascii="宋体" w:hAnsi="宋体"/>
          <w:szCs w:val="21"/>
        </w:rPr>
        <w:t xml:space="preserve">法定代表人或委托人签字：　         法定代表人或委托人签字： </w:t>
      </w:r>
    </w:p>
    <w:p w14:paraId="7B783FB4">
      <w:pPr>
        <w:spacing w:line="400" w:lineRule="exact"/>
        <w:rPr>
          <w:rFonts w:hint="eastAsia" w:ascii="宋体" w:hAnsi="宋体"/>
          <w:szCs w:val="21"/>
        </w:rPr>
      </w:pPr>
      <w:r>
        <w:rPr>
          <w:rFonts w:hint="eastAsia" w:ascii="宋体" w:hAnsi="宋体"/>
          <w:szCs w:val="21"/>
        </w:rPr>
        <w:t xml:space="preserve">单位地址：                         单位地址： </w:t>
      </w:r>
    </w:p>
    <w:p w14:paraId="6F98C585">
      <w:pPr>
        <w:spacing w:line="400" w:lineRule="exact"/>
        <w:rPr>
          <w:rFonts w:hint="eastAsia" w:ascii="宋体" w:hAnsi="宋体"/>
          <w:b/>
          <w:szCs w:val="21"/>
        </w:rPr>
      </w:pPr>
      <w:r>
        <w:rPr>
          <w:rFonts w:hint="eastAsia" w:ascii="宋体" w:hAnsi="宋体"/>
          <w:szCs w:val="21"/>
        </w:rPr>
        <w:t>联系电话：                         联系电话：</w:t>
      </w:r>
    </w:p>
    <w:p w14:paraId="517E0F0F">
      <w:pPr>
        <w:rPr>
          <w:rFonts w:hint="eastAsia" w:ascii="Calibri" w:hAnsi="Calibri"/>
          <w:color w:val="000000"/>
        </w:rPr>
      </w:pPr>
    </w:p>
    <w:p w14:paraId="0610CF32">
      <w:pPr>
        <w:rPr>
          <w:rFonts w:hint="eastAsia" w:ascii="Calibri" w:hAnsi="Calibri"/>
          <w:color w:val="000000"/>
        </w:rPr>
      </w:pPr>
    </w:p>
    <w:p w14:paraId="46F07892">
      <w:pPr>
        <w:rPr>
          <w:rFonts w:hint="eastAsia" w:ascii="Calibri" w:hAnsi="Calibri"/>
          <w:color w:val="000000"/>
        </w:rPr>
      </w:pPr>
    </w:p>
    <w:p w14:paraId="34B71122">
      <w:pPr>
        <w:rPr>
          <w:rFonts w:hint="eastAsia" w:ascii="Calibri" w:hAnsi="Calibri"/>
          <w:color w:val="000000"/>
        </w:rPr>
      </w:pPr>
    </w:p>
    <w:p w14:paraId="5698C1DC">
      <w:pPr>
        <w:rPr>
          <w:rFonts w:hint="eastAsia" w:ascii="Calibri" w:hAnsi="Calibri"/>
          <w:color w:val="000000"/>
        </w:rPr>
      </w:pPr>
    </w:p>
    <w:p w14:paraId="2956AC42">
      <w:pPr>
        <w:rPr>
          <w:rFonts w:hint="eastAsia" w:ascii="Calibri" w:hAnsi="Calibri"/>
          <w:color w:val="000000"/>
        </w:rPr>
      </w:pPr>
    </w:p>
    <w:p w14:paraId="3ACE4E23">
      <w:pPr>
        <w:tabs>
          <w:tab w:val="left" w:pos="540"/>
        </w:tabs>
        <w:spacing w:line="480" w:lineRule="auto"/>
        <w:ind w:left="181" w:right="2" w:rightChars="1"/>
        <w:rPr>
          <w:rFonts w:hint="eastAsia"/>
        </w:rPr>
      </w:pPr>
    </w:p>
    <w:p w14:paraId="11F9B79B">
      <w:pPr>
        <w:tabs>
          <w:tab w:val="left" w:pos="540"/>
        </w:tabs>
        <w:spacing w:line="480" w:lineRule="auto"/>
        <w:ind w:left="181" w:right="2" w:rightChars="1"/>
        <w:rPr>
          <w:rFonts w:hint="eastAsia"/>
        </w:rPr>
      </w:pPr>
    </w:p>
    <w:p w14:paraId="514E1B4E">
      <w:pPr>
        <w:tabs>
          <w:tab w:val="left" w:pos="540"/>
        </w:tabs>
        <w:spacing w:line="480" w:lineRule="auto"/>
        <w:ind w:left="181" w:right="2" w:rightChars="1"/>
        <w:rPr>
          <w:rFonts w:hint="eastAsia"/>
        </w:rPr>
      </w:pPr>
    </w:p>
    <w:p w14:paraId="021FE5FD">
      <w:pPr>
        <w:tabs>
          <w:tab w:val="left" w:pos="540"/>
        </w:tabs>
        <w:spacing w:line="480" w:lineRule="auto"/>
        <w:ind w:left="181" w:right="2" w:rightChars="1"/>
      </w:pPr>
    </w:p>
    <w:bookmarkEnd w:id="388"/>
    <w:bookmarkEnd w:id="389"/>
    <w:bookmarkEnd w:id="390"/>
    <w:bookmarkEnd w:id="391"/>
    <w:bookmarkEnd w:id="392"/>
    <w:bookmarkEnd w:id="393"/>
    <w:bookmarkEnd w:id="394"/>
    <w:p w14:paraId="73341361">
      <w:pPr>
        <w:pStyle w:val="2"/>
        <w:spacing w:before="120" w:after="120" w:line="240" w:lineRule="auto"/>
        <w:jc w:val="center"/>
        <w:rPr>
          <w:rFonts w:hint="eastAsia" w:ascii="宋体" w:hAnsi="宋体"/>
        </w:rPr>
      </w:pPr>
      <w:bookmarkStart w:id="395" w:name="_Toc246997083"/>
      <w:bookmarkStart w:id="396" w:name="_Toc144974834"/>
      <w:bookmarkStart w:id="397" w:name="_Toc179632789"/>
      <w:bookmarkStart w:id="398" w:name="_Toc406405993"/>
      <w:bookmarkStart w:id="399" w:name="_Toc247085855"/>
      <w:bookmarkStart w:id="400" w:name="_Toc246996340"/>
      <w:bookmarkStart w:id="401" w:name="_Toc152045772"/>
      <w:bookmarkStart w:id="402" w:name="_Toc152042554"/>
      <w:bookmarkStart w:id="403" w:name="_Toc445644101"/>
      <w:bookmarkStart w:id="404" w:name="_Toc93650982"/>
      <w:r>
        <w:rPr>
          <w:rFonts w:hint="eastAsia" w:ascii="宋体" w:hAnsi="宋体"/>
        </w:rPr>
        <w:t xml:space="preserve">第五章  </w:t>
      </w:r>
      <w:bookmarkEnd w:id="395"/>
      <w:bookmarkEnd w:id="396"/>
      <w:bookmarkEnd w:id="397"/>
      <w:bookmarkEnd w:id="398"/>
      <w:bookmarkEnd w:id="399"/>
      <w:bookmarkEnd w:id="400"/>
      <w:bookmarkEnd w:id="401"/>
      <w:bookmarkEnd w:id="402"/>
      <w:bookmarkEnd w:id="403"/>
      <w:r>
        <w:rPr>
          <w:rFonts w:hint="eastAsia" w:ascii="宋体" w:hAnsi="宋体"/>
        </w:rPr>
        <w:t>招标需求</w:t>
      </w:r>
      <w:bookmarkEnd w:id="404"/>
    </w:p>
    <w:p w14:paraId="1233C19F">
      <w:pPr>
        <w:spacing w:line="360" w:lineRule="auto"/>
        <w:rPr>
          <w:rFonts w:hint="eastAsia"/>
        </w:rPr>
      </w:pPr>
      <w:bookmarkStart w:id="405" w:name="_Toc406405994"/>
      <w:r>
        <w:rPr>
          <w:rFonts w:hint="eastAsia"/>
        </w:rPr>
        <w:t>合同生效之日起</w:t>
      </w:r>
      <w:r>
        <w:rPr>
          <w:rFonts w:hint="eastAsia"/>
          <w:lang w:val="en-US" w:eastAsia="zh-CN"/>
        </w:rPr>
        <w:t>2</w:t>
      </w:r>
      <w:r>
        <w:rPr>
          <w:rFonts w:hint="eastAsia"/>
        </w:rPr>
        <w:t>年内梧桐街道区域内标志标牌、景观小品、宣传广告、宣传橱窗、宣传画册等各类广告宣传品的设计制作，具体数量由采购人根据需要订购。</w:t>
      </w:r>
    </w:p>
    <w:tbl>
      <w:tblPr>
        <w:tblStyle w:val="43"/>
        <w:tblW w:w="8800" w:type="dxa"/>
        <w:tblInd w:w="96" w:type="dxa"/>
        <w:tblLayout w:type="fixed"/>
        <w:tblCellMar>
          <w:top w:w="0" w:type="dxa"/>
          <w:left w:w="108" w:type="dxa"/>
          <w:bottom w:w="0" w:type="dxa"/>
          <w:right w:w="108" w:type="dxa"/>
        </w:tblCellMar>
      </w:tblPr>
      <w:tblGrid>
        <w:gridCol w:w="437"/>
        <w:gridCol w:w="1162"/>
        <w:gridCol w:w="2635"/>
        <w:gridCol w:w="872"/>
        <w:gridCol w:w="1620"/>
        <w:gridCol w:w="2074"/>
      </w:tblGrid>
      <w:tr w14:paraId="377DB551">
        <w:tblPrEx>
          <w:tblCellMar>
            <w:top w:w="0" w:type="dxa"/>
            <w:left w:w="108" w:type="dxa"/>
            <w:bottom w:w="0" w:type="dxa"/>
            <w:right w:w="108" w:type="dxa"/>
          </w:tblCellMar>
        </w:tblPrEx>
        <w:trPr>
          <w:trHeight w:val="765"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7F0F31">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14:paraId="74126552">
            <w:pPr>
              <w:widowControl/>
              <w:jc w:val="center"/>
              <w:rPr>
                <w:rFonts w:ascii="宋体" w:hAnsi="宋体" w:cs="宋体"/>
                <w:color w:val="auto"/>
                <w:kern w:val="0"/>
                <w:sz w:val="22"/>
                <w:szCs w:val="22"/>
              </w:rPr>
            </w:pPr>
            <w:r>
              <w:rPr>
                <w:rFonts w:hint="eastAsia" w:ascii="宋体" w:hAnsi="宋体" w:cs="宋体"/>
                <w:color w:val="auto"/>
                <w:kern w:val="0"/>
                <w:sz w:val="22"/>
                <w:szCs w:val="22"/>
              </w:rPr>
              <w:t>名 称</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165414CC">
            <w:pPr>
              <w:widowControl/>
              <w:jc w:val="center"/>
              <w:rPr>
                <w:rFonts w:ascii="宋体" w:hAnsi="宋体" w:cs="宋体"/>
                <w:color w:val="auto"/>
                <w:kern w:val="0"/>
                <w:sz w:val="22"/>
                <w:szCs w:val="22"/>
              </w:rPr>
            </w:pPr>
            <w:r>
              <w:rPr>
                <w:rFonts w:hint="eastAsia" w:ascii="宋体" w:hAnsi="宋体" w:cs="宋体"/>
                <w:color w:val="auto"/>
                <w:kern w:val="0"/>
                <w:sz w:val="22"/>
                <w:szCs w:val="22"/>
              </w:rPr>
              <w:t>项目特征（材料）描述</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470B395E">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计量</w:t>
            </w:r>
          </w:p>
          <w:p w14:paraId="430B8267">
            <w:pPr>
              <w:widowControl/>
              <w:jc w:val="center"/>
              <w:rPr>
                <w:rFonts w:ascii="宋体" w:hAnsi="宋体" w:cs="宋体"/>
                <w:color w:val="auto"/>
                <w:kern w:val="0"/>
                <w:sz w:val="22"/>
                <w:szCs w:val="22"/>
              </w:rPr>
            </w:pPr>
            <w:r>
              <w:rPr>
                <w:rFonts w:hint="eastAsia" w:ascii="宋体" w:hAnsi="宋体" w:cs="宋体"/>
                <w:color w:val="auto"/>
                <w:kern w:val="0"/>
                <w:sz w:val="22"/>
                <w:szCs w:val="22"/>
              </w:rPr>
              <w:t>单位</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087C35C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全费用综合单价上线控制价（单价：元）</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11E2EF44">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14:paraId="36138D8E">
        <w:tblPrEx>
          <w:tblCellMar>
            <w:top w:w="0" w:type="dxa"/>
            <w:left w:w="108" w:type="dxa"/>
            <w:bottom w:w="0" w:type="dxa"/>
            <w:right w:w="108" w:type="dxa"/>
          </w:tblCellMar>
        </w:tblPrEx>
        <w:trPr>
          <w:trHeight w:val="765"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150686">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14:paraId="66C750CB">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道旗</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5021F1CE">
            <w:pPr>
              <w:widowControl/>
              <w:jc w:val="center"/>
              <w:rPr>
                <w:rFonts w:ascii="宋体" w:hAnsi="宋体" w:cs="宋体"/>
                <w:color w:val="auto"/>
                <w:kern w:val="0"/>
                <w:sz w:val="22"/>
                <w:szCs w:val="22"/>
              </w:rPr>
            </w:pPr>
            <w:r>
              <w:rPr>
                <w:rFonts w:hint="eastAsia" w:ascii="宋体" w:hAnsi="宋体" w:cs="宋体"/>
                <w:color w:val="auto"/>
                <w:kern w:val="0"/>
                <w:sz w:val="22"/>
                <w:szCs w:val="22"/>
              </w:rPr>
              <w:t>2mm厚30*30、2mm厚40*40镀锌方管造型烤漆；20*30木方+550黑背布高清喷绘</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6A8EEB7C">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69DE16E7">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430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32A3653E">
            <w:pPr>
              <w:widowControl/>
              <w:jc w:val="center"/>
              <w:rPr>
                <w:rFonts w:ascii="宋体" w:hAnsi="宋体" w:cs="宋体"/>
                <w:color w:val="auto"/>
                <w:kern w:val="0"/>
                <w:sz w:val="22"/>
                <w:szCs w:val="22"/>
              </w:rPr>
            </w:pPr>
            <w:r>
              <w:rPr>
                <w:rFonts w:hint="eastAsia" w:ascii="宋体" w:hAnsi="宋体" w:cs="宋体"/>
                <w:color w:val="auto"/>
                <w:kern w:val="0"/>
                <w:sz w:val="22"/>
                <w:szCs w:val="22"/>
              </w:rPr>
              <w:t>按现有道旗常规画面尺寸（0.97m*1.83m*2块）测算</w:t>
            </w:r>
          </w:p>
        </w:tc>
      </w:tr>
      <w:tr w14:paraId="5854E574">
        <w:tblPrEx>
          <w:tblCellMar>
            <w:top w:w="0" w:type="dxa"/>
            <w:left w:w="108" w:type="dxa"/>
            <w:bottom w:w="0" w:type="dxa"/>
            <w:right w:w="108" w:type="dxa"/>
          </w:tblCellMar>
        </w:tblPrEx>
        <w:trPr>
          <w:trHeight w:val="765"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C33FAC">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14:paraId="3B5ECF35">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隔离带宣传牌</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53235846">
            <w:pPr>
              <w:widowControl/>
              <w:jc w:val="center"/>
              <w:rPr>
                <w:rFonts w:ascii="宋体" w:hAnsi="宋体" w:cs="宋体"/>
                <w:color w:val="auto"/>
                <w:kern w:val="0"/>
                <w:sz w:val="22"/>
                <w:szCs w:val="22"/>
              </w:rPr>
            </w:pPr>
            <w:r>
              <w:rPr>
                <w:rFonts w:hint="eastAsia" w:ascii="宋体" w:hAnsi="宋体" w:cs="宋体"/>
                <w:color w:val="auto"/>
                <w:kern w:val="0"/>
                <w:sz w:val="22"/>
                <w:szCs w:val="22"/>
              </w:rPr>
              <w:t>依附隔离带上1cmPVC板户外写真</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1DE7158B">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654E4395">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240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6995F5AC">
            <w:pPr>
              <w:widowControl/>
              <w:jc w:val="center"/>
              <w:rPr>
                <w:rFonts w:hint="eastAsia" w:ascii="宋体" w:hAnsi="宋体" w:cs="宋体"/>
                <w:color w:val="auto"/>
                <w:kern w:val="0"/>
                <w:sz w:val="22"/>
                <w:szCs w:val="22"/>
              </w:rPr>
            </w:pPr>
          </w:p>
        </w:tc>
      </w:tr>
      <w:tr w14:paraId="197BC4F5">
        <w:tblPrEx>
          <w:tblCellMar>
            <w:top w:w="0" w:type="dxa"/>
            <w:left w:w="108" w:type="dxa"/>
            <w:bottom w:w="0" w:type="dxa"/>
            <w:right w:w="108" w:type="dxa"/>
          </w:tblCellMar>
        </w:tblPrEx>
        <w:trPr>
          <w:trHeight w:val="723" w:hRule="atLeast"/>
        </w:trPr>
        <w:tc>
          <w:tcPr>
            <w:tcW w:w="437" w:type="dxa"/>
            <w:tcBorders>
              <w:top w:val="single" w:color="auto" w:sz="4" w:space="0"/>
              <w:left w:val="single" w:color="auto" w:sz="4" w:space="0"/>
              <w:right w:val="single" w:color="auto" w:sz="4" w:space="0"/>
            </w:tcBorders>
            <w:shd w:val="clear" w:color="000000" w:fill="FFFFFF"/>
            <w:noWrap w:val="0"/>
            <w:vAlign w:val="center"/>
          </w:tcPr>
          <w:p w14:paraId="5E229CD7">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62" w:type="dxa"/>
            <w:tcBorders>
              <w:top w:val="single" w:color="auto" w:sz="4" w:space="0"/>
              <w:left w:val="nil"/>
              <w:right w:val="single" w:color="auto" w:sz="4" w:space="0"/>
            </w:tcBorders>
            <w:shd w:val="clear" w:color="000000" w:fill="FFFFFF"/>
            <w:noWrap w:val="0"/>
            <w:vAlign w:val="center"/>
          </w:tcPr>
          <w:p w14:paraId="71F2ACD0">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墙绘</w:t>
            </w:r>
          </w:p>
        </w:tc>
        <w:tc>
          <w:tcPr>
            <w:tcW w:w="2635" w:type="dxa"/>
            <w:tcBorders>
              <w:top w:val="single" w:color="auto" w:sz="4" w:space="0"/>
              <w:left w:val="nil"/>
              <w:right w:val="single" w:color="auto" w:sz="4" w:space="0"/>
            </w:tcBorders>
            <w:shd w:val="clear" w:color="000000" w:fill="FFFFFF"/>
            <w:noWrap w:val="0"/>
            <w:vAlign w:val="center"/>
          </w:tcPr>
          <w:p w14:paraId="5F04E888">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墙面乳胶漆，墙体绘画</w:t>
            </w:r>
          </w:p>
        </w:tc>
        <w:tc>
          <w:tcPr>
            <w:tcW w:w="872" w:type="dxa"/>
            <w:tcBorders>
              <w:top w:val="single" w:color="auto" w:sz="4" w:space="0"/>
              <w:left w:val="nil"/>
              <w:right w:val="single" w:color="auto" w:sz="4" w:space="0"/>
            </w:tcBorders>
            <w:shd w:val="clear" w:color="000000" w:fill="FFFFFF"/>
            <w:noWrap w:val="0"/>
            <w:vAlign w:val="center"/>
          </w:tcPr>
          <w:p w14:paraId="6A746B03">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1892CC69">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w:t>
            </w:r>
          </w:p>
        </w:tc>
        <w:tc>
          <w:tcPr>
            <w:tcW w:w="2074" w:type="dxa"/>
            <w:tcBorders>
              <w:top w:val="single" w:color="auto" w:sz="4" w:space="0"/>
              <w:left w:val="nil"/>
              <w:right w:val="single" w:color="auto" w:sz="4" w:space="0"/>
            </w:tcBorders>
            <w:shd w:val="clear" w:color="000000" w:fill="FFFFFF"/>
            <w:noWrap w:val="0"/>
            <w:vAlign w:val="center"/>
          </w:tcPr>
          <w:p w14:paraId="7AADD8D8">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如需墙体粉刷，墙体粉刷</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5元/平方</w:t>
            </w:r>
          </w:p>
        </w:tc>
      </w:tr>
      <w:tr w14:paraId="60D50361">
        <w:tblPrEx>
          <w:tblCellMar>
            <w:top w:w="0" w:type="dxa"/>
            <w:left w:w="108" w:type="dxa"/>
            <w:bottom w:w="0" w:type="dxa"/>
            <w:right w:w="108" w:type="dxa"/>
          </w:tblCellMar>
        </w:tblPrEx>
        <w:trPr>
          <w:trHeight w:val="377" w:hRule="atLeast"/>
        </w:trPr>
        <w:tc>
          <w:tcPr>
            <w:tcW w:w="437" w:type="dxa"/>
            <w:vMerge w:val="restart"/>
            <w:tcBorders>
              <w:top w:val="single" w:color="auto" w:sz="4" w:space="0"/>
              <w:left w:val="single" w:color="auto" w:sz="4" w:space="0"/>
              <w:right w:val="single" w:color="auto" w:sz="4" w:space="0"/>
            </w:tcBorders>
            <w:shd w:val="clear" w:color="000000" w:fill="FFFFFF"/>
            <w:noWrap w:val="0"/>
            <w:vAlign w:val="center"/>
          </w:tcPr>
          <w:p w14:paraId="4084BCA7">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4</w:t>
            </w:r>
          </w:p>
        </w:tc>
        <w:tc>
          <w:tcPr>
            <w:tcW w:w="1162" w:type="dxa"/>
            <w:vMerge w:val="restart"/>
            <w:tcBorders>
              <w:top w:val="single" w:color="auto" w:sz="4" w:space="0"/>
              <w:left w:val="nil"/>
              <w:right w:val="single" w:color="auto" w:sz="4" w:space="0"/>
            </w:tcBorders>
            <w:shd w:val="clear" w:color="000000" w:fill="FFFFFF"/>
            <w:noWrap w:val="0"/>
            <w:vAlign w:val="center"/>
          </w:tcPr>
          <w:p w14:paraId="7110A7BC">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发光字</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44806A45">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1.0mm厚不锈钢围边正面</w:t>
            </w:r>
            <w:r>
              <w:rPr>
                <w:rFonts w:hint="eastAsia" w:ascii="宋体" w:hAnsi="宋体" w:cs="宋体"/>
                <w:color w:val="auto"/>
                <w:kern w:val="0"/>
                <w:sz w:val="22"/>
                <w:szCs w:val="22"/>
                <w:lang w:val="en-US" w:eastAsia="zh-CN"/>
              </w:rPr>
              <w:t>发</w:t>
            </w:r>
            <w:r>
              <w:rPr>
                <w:rFonts w:hint="eastAsia" w:ascii="宋体" w:hAnsi="宋体" w:cs="宋体"/>
                <w:color w:val="auto"/>
                <w:kern w:val="0"/>
                <w:sz w:val="22"/>
                <w:szCs w:val="22"/>
              </w:rPr>
              <w:t>光</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70BA7AA9">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66157612">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750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07B474F5">
            <w:pPr>
              <w:widowControl/>
              <w:jc w:val="center"/>
              <w:rPr>
                <w:rFonts w:hint="eastAsia" w:ascii="宋体" w:hAnsi="宋体" w:cs="宋体"/>
                <w:color w:val="auto"/>
                <w:kern w:val="0"/>
                <w:sz w:val="22"/>
                <w:szCs w:val="22"/>
              </w:rPr>
            </w:pPr>
          </w:p>
        </w:tc>
      </w:tr>
      <w:tr w14:paraId="059E3677">
        <w:tblPrEx>
          <w:tblCellMar>
            <w:top w:w="0" w:type="dxa"/>
            <w:left w:w="108" w:type="dxa"/>
            <w:bottom w:w="0" w:type="dxa"/>
            <w:right w:w="108" w:type="dxa"/>
          </w:tblCellMar>
        </w:tblPrEx>
        <w:trPr>
          <w:trHeight w:val="377" w:hRule="atLeast"/>
        </w:trPr>
        <w:tc>
          <w:tcPr>
            <w:tcW w:w="437" w:type="dxa"/>
            <w:vMerge w:val="continue"/>
            <w:tcBorders>
              <w:left w:val="single" w:color="auto" w:sz="4" w:space="0"/>
              <w:bottom w:val="single" w:color="auto" w:sz="4" w:space="0"/>
              <w:right w:val="single" w:color="auto" w:sz="4" w:space="0"/>
            </w:tcBorders>
            <w:shd w:val="clear" w:color="000000" w:fill="FFFFFF"/>
            <w:noWrap w:val="0"/>
            <w:vAlign w:val="center"/>
          </w:tcPr>
          <w:p w14:paraId="22CCEF98">
            <w:pPr>
              <w:widowControl/>
              <w:jc w:val="center"/>
              <w:rPr>
                <w:color w:val="auto"/>
              </w:rPr>
            </w:pPr>
          </w:p>
        </w:tc>
        <w:tc>
          <w:tcPr>
            <w:tcW w:w="1162" w:type="dxa"/>
            <w:vMerge w:val="continue"/>
            <w:tcBorders>
              <w:left w:val="nil"/>
              <w:bottom w:val="single" w:color="auto" w:sz="4" w:space="0"/>
              <w:right w:val="single" w:color="auto" w:sz="4" w:space="0"/>
            </w:tcBorders>
            <w:shd w:val="clear" w:color="000000" w:fill="FFFFFF"/>
            <w:noWrap w:val="0"/>
            <w:vAlign w:val="center"/>
          </w:tcPr>
          <w:p w14:paraId="60A05A84">
            <w:pPr>
              <w:widowControl/>
              <w:jc w:val="center"/>
              <w:rPr>
                <w:color w:val="auto"/>
              </w:rPr>
            </w:pP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09C2A4B7">
            <w:pPr>
              <w:widowControl/>
              <w:jc w:val="center"/>
              <w:rPr>
                <w:rFonts w:ascii="宋体" w:hAnsi="宋体" w:cs="宋体"/>
                <w:color w:val="auto"/>
                <w:kern w:val="0"/>
                <w:sz w:val="22"/>
                <w:szCs w:val="22"/>
              </w:rPr>
            </w:pPr>
            <w:r>
              <w:rPr>
                <w:rFonts w:hint="eastAsia" w:ascii="宋体" w:hAnsi="宋体" w:cs="宋体"/>
                <w:color w:val="auto"/>
                <w:kern w:val="0"/>
                <w:sz w:val="22"/>
                <w:szCs w:val="22"/>
              </w:rPr>
              <w:t>亚克力发光字</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7CC4380A">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2B184D44">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800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4C9B8B4A">
            <w:pPr>
              <w:widowControl/>
              <w:jc w:val="center"/>
              <w:rPr>
                <w:rFonts w:ascii="宋体" w:hAnsi="宋体" w:cs="宋体"/>
                <w:color w:val="auto"/>
                <w:kern w:val="0"/>
                <w:sz w:val="22"/>
                <w:szCs w:val="22"/>
              </w:rPr>
            </w:pPr>
            <w:r>
              <w:rPr>
                <w:rFonts w:hint="eastAsia" w:ascii="宋体" w:hAnsi="宋体" w:cs="宋体"/>
                <w:color w:val="auto"/>
                <w:kern w:val="0"/>
                <w:sz w:val="22"/>
                <w:szCs w:val="22"/>
              </w:rPr>
              <w:t>纯亚克力或铝围边</w:t>
            </w:r>
          </w:p>
        </w:tc>
      </w:tr>
      <w:tr w14:paraId="613638F9">
        <w:tblPrEx>
          <w:tblCellMar>
            <w:top w:w="0" w:type="dxa"/>
            <w:left w:w="108" w:type="dxa"/>
            <w:bottom w:w="0" w:type="dxa"/>
            <w:right w:w="108" w:type="dxa"/>
          </w:tblCellMar>
        </w:tblPrEx>
        <w:trPr>
          <w:trHeight w:val="765"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49F49">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5</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14:paraId="7DD269EC">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不锈钢字</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293B1EAE">
            <w:pPr>
              <w:widowControl/>
              <w:jc w:val="center"/>
              <w:rPr>
                <w:rFonts w:ascii="宋体" w:hAnsi="宋体" w:cs="宋体"/>
                <w:color w:val="auto"/>
                <w:kern w:val="0"/>
                <w:sz w:val="22"/>
                <w:szCs w:val="22"/>
              </w:rPr>
            </w:pPr>
            <w:r>
              <w:rPr>
                <w:rFonts w:hint="eastAsia" w:ascii="宋体" w:hAnsi="宋体" w:cs="宋体"/>
                <w:color w:val="auto"/>
                <w:kern w:val="0"/>
                <w:sz w:val="22"/>
                <w:szCs w:val="22"/>
              </w:rPr>
              <w:t>1.2mm精工拉丝不锈钢精品字（304不锈钢）</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01BE6AA3">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4DD64FC6">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650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50B35DA6">
            <w:pPr>
              <w:widowControl/>
              <w:jc w:val="center"/>
              <w:rPr>
                <w:rFonts w:hint="eastAsia" w:ascii="宋体" w:hAnsi="宋体" w:cs="宋体"/>
                <w:color w:val="auto"/>
                <w:kern w:val="0"/>
                <w:sz w:val="22"/>
                <w:szCs w:val="22"/>
              </w:rPr>
            </w:pPr>
          </w:p>
        </w:tc>
      </w:tr>
      <w:tr w14:paraId="77FE4FBD">
        <w:tblPrEx>
          <w:tblCellMar>
            <w:top w:w="0" w:type="dxa"/>
            <w:left w:w="108" w:type="dxa"/>
            <w:bottom w:w="0" w:type="dxa"/>
            <w:right w:w="108" w:type="dxa"/>
          </w:tblCellMar>
        </w:tblPrEx>
        <w:trPr>
          <w:trHeight w:val="754" w:hRule="atLeast"/>
        </w:trPr>
        <w:tc>
          <w:tcPr>
            <w:tcW w:w="437" w:type="dxa"/>
            <w:vMerge w:val="restart"/>
            <w:tcBorders>
              <w:top w:val="single" w:color="auto" w:sz="4" w:space="0"/>
              <w:left w:val="single" w:color="auto" w:sz="4" w:space="0"/>
              <w:right w:val="single" w:color="auto" w:sz="4" w:space="0"/>
            </w:tcBorders>
            <w:shd w:val="clear" w:color="000000" w:fill="FFFFFF"/>
            <w:noWrap w:val="0"/>
            <w:vAlign w:val="center"/>
          </w:tcPr>
          <w:p w14:paraId="72E43346">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62" w:type="dxa"/>
            <w:vMerge w:val="restart"/>
            <w:tcBorders>
              <w:top w:val="single" w:color="auto" w:sz="4" w:space="0"/>
              <w:left w:val="nil"/>
              <w:right w:val="single" w:color="auto" w:sz="4" w:space="0"/>
            </w:tcBorders>
            <w:shd w:val="clear" w:color="000000" w:fill="FFFFFF"/>
            <w:noWrap w:val="0"/>
            <w:vAlign w:val="center"/>
          </w:tcPr>
          <w:p w14:paraId="268EC89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古铜字</w:t>
            </w:r>
          </w:p>
        </w:tc>
        <w:tc>
          <w:tcPr>
            <w:tcW w:w="2635" w:type="dxa"/>
            <w:tcBorders>
              <w:top w:val="single" w:color="auto" w:sz="4" w:space="0"/>
              <w:left w:val="nil"/>
              <w:right w:val="single" w:color="auto" w:sz="4" w:space="0"/>
            </w:tcBorders>
            <w:shd w:val="clear" w:color="000000" w:fill="FFFFFF"/>
            <w:noWrap w:val="0"/>
            <w:vAlign w:val="center"/>
          </w:tcPr>
          <w:p w14:paraId="144AE880">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1.2mm厚平面仿古铜精品字</w:t>
            </w:r>
          </w:p>
        </w:tc>
        <w:tc>
          <w:tcPr>
            <w:tcW w:w="872" w:type="dxa"/>
            <w:tcBorders>
              <w:top w:val="single" w:color="auto" w:sz="4" w:space="0"/>
              <w:left w:val="nil"/>
              <w:right w:val="single" w:color="auto" w:sz="4" w:space="0"/>
            </w:tcBorders>
            <w:shd w:val="clear" w:color="000000" w:fill="FFFFFF"/>
            <w:noWrap w:val="0"/>
            <w:vAlign w:val="center"/>
          </w:tcPr>
          <w:p w14:paraId="6697F42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single" w:color="auto" w:sz="4" w:space="0"/>
              <w:left w:val="nil"/>
              <w:right w:val="single" w:color="auto" w:sz="4" w:space="0"/>
            </w:tcBorders>
            <w:shd w:val="clear" w:color="000000" w:fill="FFFFFF"/>
            <w:noWrap w:val="0"/>
            <w:vAlign w:val="center"/>
          </w:tcPr>
          <w:p w14:paraId="51E1748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2265D92F">
            <w:pPr>
              <w:widowControl/>
              <w:jc w:val="center"/>
              <w:rPr>
                <w:rFonts w:hint="eastAsia" w:ascii="宋体" w:hAnsi="宋体" w:cs="宋体"/>
                <w:color w:val="auto"/>
                <w:kern w:val="0"/>
                <w:sz w:val="22"/>
                <w:szCs w:val="22"/>
                <w:highlight w:val="none"/>
              </w:rPr>
            </w:pPr>
          </w:p>
        </w:tc>
      </w:tr>
      <w:tr w14:paraId="31A970A7">
        <w:tblPrEx>
          <w:tblCellMar>
            <w:top w:w="0" w:type="dxa"/>
            <w:left w:w="108" w:type="dxa"/>
            <w:bottom w:w="0" w:type="dxa"/>
            <w:right w:w="108" w:type="dxa"/>
          </w:tblCellMar>
        </w:tblPrEx>
        <w:trPr>
          <w:trHeight w:val="377" w:hRule="atLeast"/>
        </w:trPr>
        <w:tc>
          <w:tcPr>
            <w:tcW w:w="437" w:type="dxa"/>
            <w:vMerge w:val="restart"/>
            <w:tcBorders>
              <w:top w:val="single" w:color="auto" w:sz="4" w:space="0"/>
              <w:left w:val="single" w:color="auto" w:sz="4" w:space="0"/>
              <w:right w:val="single" w:color="auto" w:sz="4" w:space="0"/>
            </w:tcBorders>
            <w:shd w:val="clear" w:color="000000" w:fill="FFFFFF"/>
            <w:noWrap w:val="0"/>
            <w:vAlign w:val="center"/>
          </w:tcPr>
          <w:p w14:paraId="3F409928">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7</w:t>
            </w:r>
          </w:p>
        </w:tc>
        <w:tc>
          <w:tcPr>
            <w:tcW w:w="1162" w:type="dxa"/>
            <w:vMerge w:val="restart"/>
            <w:tcBorders>
              <w:top w:val="single" w:color="auto" w:sz="4" w:space="0"/>
              <w:left w:val="nil"/>
              <w:right w:val="single" w:color="auto" w:sz="4" w:space="0"/>
            </w:tcBorders>
            <w:shd w:val="clear" w:color="000000" w:fill="FFFFFF"/>
            <w:noWrap w:val="0"/>
            <w:vAlign w:val="center"/>
          </w:tcPr>
          <w:p w14:paraId="071BE952">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门头</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14BF80BD">
            <w:pPr>
              <w:widowControl/>
              <w:jc w:val="center"/>
              <w:rPr>
                <w:rFonts w:ascii="宋体" w:hAnsi="宋体" w:cs="宋体"/>
                <w:color w:val="auto"/>
                <w:kern w:val="0"/>
                <w:sz w:val="22"/>
                <w:szCs w:val="22"/>
              </w:rPr>
            </w:pPr>
            <w:r>
              <w:rPr>
                <w:rFonts w:hint="eastAsia" w:ascii="宋体" w:hAnsi="宋体" w:cs="宋体"/>
                <w:color w:val="auto"/>
                <w:kern w:val="0"/>
                <w:sz w:val="22"/>
                <w:szCs w:val="22"/>
              </w:rPr>
              <w:t>3mm厚20*40镀锌方管钢架结构外包4mm铝塑板画面UV打印</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1925969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5EEED9D8">
            <w:pPr>
              <w:widowControl/>
              <w:jc w:val="center"/>
              <w:rPr>
                <w:rFonts w:ascii="宋体" w:hAnsi="宋体" w:cs="宋体"/>
                <w:color w:val="auto"/>
                <w:kern w:val="0"/>
                <w:sz w:val="22"/>
                <w:szCs w:val="22"/>
              </w:rPr>
            </w:pPr>
            <w:r>
              <w:rPr>
                <w:rFonts w:hint="eastAsia" w:ascii="宋体" w:hAnsi="宋体" w:cs="宋体"/>
                <w:color w:val="auto"/>
                <w:kern w:val="0"/>
                <w:sz w:val="22"/>
                <w:szCs w:val="22"/>
              </w:rPr>
              <w:t>400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678D99B5">
            <w:pPr>
              <w:widowControl/>
              <w:jc w:val="center"/>
              <w:rPr>
                <w:rFonts w:hint="eastAsia" w:ascii="宋体" w:hAnsi="宋体" w:cs="宋体"/>
                <w:color w:val="auto"/>
                <w:kern w:val="0"/>
                <w:sz w:val="22"/>
                <w:szCs w:val="22"/>
              </w:rPr>
            </w:pPr>
          </w:p>
        </w:tc>
      </w:tr>
      <w:tr w14:paraId="1A3EA3B5">
        <w:tblPrEx>
          <w:tblCellMar>
            <w:top w:w="0" w:type="dxa"/>
            <w:left w:w="108" w:type="dxa"/>
            <w:bottom w:w="0" w:type="dxa"/>
            <w:right w:w="108" w:type="dxa"/>
          </w:tblCellMar>
        </w:tblPrEx>
        <w:trPr>
          <w:trHeight w:val="377" w:hRule="atLeast"/>
        </w:trPr>
        <w:tc>
          <w:tcPr>
            <w:tcW w:w="437" w:type="dxa"/>
            <w:vMerge w:val="continue"/>
            <w:tcBorders>
              <w:left w:val="single" w:color="auto" w:sz="4" w:space="0"/>
              <w:bottom w:val="single" w:color="auto" w:sz="4" w:space="0"/>
              <w:right w:val="single" w:color="auto" w:sz="4" w:space="0"/>
            </w:tcBorders>
            <w:shd w:val="clear" w:color="000000" w:fill="FFFFFF"/>
            <w:noWrap w:val="0"/>
            <w:vAlign w:val="center"/>
          </w:tcPr>
          <w:p w14:paraId="3ED5E3FB">
            <w:pPr>
              <w:widowControl/>
              <w:jc w:val="center"/>
              <w:rPr>
                <w:color w:val="auto"/>
              </w:rPr>
            </w:pPr>
          </w:p>
        </w:tc>
        <w:tc>
          <w:tcPr>
            <w:tcW w:w="1162" w:type="dxa"/>
            <w:vMerge w:val="continue"/>
            <w:tcBorders>
              <w:left w:val="nil"/>
              <w:bottom w:val="single" w:color="auto" w:sz="4" w:space="0"/>
              <w:right w:val="single" w:color="auto" w:sz="4" w:space="0"/>
            </w:tcBorders>
            <w:shd w:val="clear" w:color="000000" w:fill="FFFFFF"/>
            <w:noWrap w:val="0"/>
            <w:vAlign w:val="center"/>
          </w:tcPr>
          <w:p w14:paraId="481B58AD">
            <w:pPr>
              <w:widowControl/>
              <w:jc w:val="center"/>
              <w:rPr>
                <w:color w:val="auto"/>
              </w:rPr>
            </w:pP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49C91525">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3mm厚20*40镀锌方钢架结构外包彩钢扣板画面UV打印</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0E399767">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28C85825">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583380E4">
            <w:pPr>
              <w:widowControl/>
              <w:jc w:val="center"/>
              <w:rPr>
                <w:rFonts w:hint="eastAsia" w:ascii="宋体" w:hAnsi="宋体" w:cs="宋体"/>
                <w:color w:val="auto"/>
                <w:kern w:val="0"/>
                <w:sz w:val="22"/>
                <w:szCs w:val="22"/>
              </w:rPr>
            </w:pPr>
          </w:p>
        </w:tc>
      </w:tr>
      <w:tr w14:paraId="26F83A72">
        <w:tblPrEx>
          <w:tblCellMar>
            <w:top w:w="0" w:type="dxa"/>
            <w:left w:w="108" w:type="dxa"/>
            <w:bottom w:w="0" w:type="dxa"/>
            <w:right w:w="108" w:type="dxa"/>
          </w:tblCellMar>
        </w:tblPrEx>
        <w:trPr>
          <w:trHeight w:val="2225"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CE83CC">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14:paraId="213123D5">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雕塑、小景</w:t>
            </w:r>
          </w:p>
        </w:tc>
        <w:tc>
          <w:tcPr>
            <w:tcW w:w="2635" w:type="dxa"/>
            <w:tcBorders>
              <w:top w:val="single" w:color="auto" w:sz="4" w:space="0"/>
              <w:left w:val="nil"/>
              <w:bottom w:val="single" w:color="auto" w:sz="4" w:space="0"/>
              <w:right w:val="single" w:color="auto" w:sz="4" w:space="0"/>
            </w:tcBorders>
            <w:shd w:val="clear" w:color="000000" w:fill="FFFFFF"/>
            <w:noWrap w:val="0"/>
            <w:vAlign w:val="center"/>
          </w:tcPr>
          <w:p w14:paraId="041A4D2E">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镀锌钢板</w:t>
            </w:r>
          </w:p>
          <w:p w14:paraId="648EB8CD">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t>工艺：1.光纤激光切割（切割面光滑平直）</w:t>
            </w:r>
          </w:p>
          <w:p w14:paraId="58A01201">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t>2.高速数控刨㯾折弯（折边整齐不变形）</w:t>
            </w:r>
          </w:p>
          <w:p w14:paraId="4655663D">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t>3.全数控剪板折弯（材料误差小于0.2mm）</w:t>
            </w:r>
          </w:p>
          <w:p w14:paraId="045C211E">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t>4.激光焊接（接口光滑无毛刺）</w:t>
            </w:r>
          </w:p>
          <w:p w14:paraId="7B1BEDAB">
            <w:pPr>
              <w:widowControl/>
              <w:jc w:val="left"/>
              <w:rPr>
                <w:rFonts w:ascii="宋体" w:hAnsi="宋体" w:cs="宋体"/>
                <w:color w:val="auto"/>
                <w:kern w:val="0"/>
                <w:sz w:val="22"/>
                <w:szCs w:val="22"/>
                <w:highlight w:val="none"/>
              </w:rPr>
            </w:pPr>
            <w:r>
              <w:rPr>
                <w:rFonts w:ascii="宋体" w:hAnsi="宋体" w:cs="宋体"/>
                <w:color w:val="auto"/>
                <w:kern w:val="0"/>
                <w:sz w:val="22"/>
                <w:szCs w:val="22"/>
                <w:highlight w:val="none"/>
              </w:rPr>
              <w:t>5.全自动弯行（美观自然无手工痕迹）</w:t>
            </w:r>
          </w:p>
          <w:p w14:paraId="485B077D">
            <w:pPr>
              <w:widowControl/>
              <w:jc w:val="center"/>
              <w:rPr>
                <w:rFonts w:hint="eastAsia" w:ascii="宋体" w:hAnsi="宋体" w:cs="宋体"/>
                <w:color w:val="auto"/>
                <w:kern w:val="0"/>
                <w:sz w:val="22"/>
                <w:szCs w:val="22"/>
                <w:highlight w:val="none"/>
              </w:rPr>
            </w:pPr>
            <w:r>
              <w:rPr>
                <w:rFonts w:ascii="宋体" w:hAnsi="宋体" w:cs="宋体"/>
                <w:color w:val="auto"/>
                <w:kern w:val="0"/>
                <w:sz w:val="22"/>
                <w:szCs w:val="22"/>
                <w:highlight w:val="none"/>
              </w:rPr>
              <w:t>6.表面处理：高温静电喷塑（十年褪色率不超过百分之五）</w:t>
            </w:r>
          </w:p>
        </w:tc>
        <w:tc>
          <w:tcPr>
            <w:tcW w:w="872" w:type="dxa"/>
            <w:tcBorders>
              <w:top w:val="single" w:color="auto" w:sz="4" w:space="0"/>
              <w:left w:val="nil"/>
              <w:bottom w:val="single" w:color="auto" w:sz="4" w:space="0"/>
              <w:right w:val="single" w:color="auto" w:sz="4" w:space="0"/>
            </w:tcBorders>
            <w:shd w:val="clear" w:color="000000" w:fill="FFFFFF"/>
            <w:noWrap w:val="0"/>
            <w:vAlign w:val="center"/>
          </w:tcPr>
          <w:p w14:paraId="45B9341E">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single" w:color="auto" w:sz="4" w:space="0"/>
              <w:left w:val="nil"/>
              <w:bottom w:val="single" w:color="auto" w:sz="4" w:space="0"/>
              <w:right w:val="single" w:color="auto" w:sz="4" w:space="0"/>
            </w:tcBorders>
            <w:shd w:val="clear" w:color="000000" w:fill="FFFFFF"/>
            <w:noWrap w:val="0"/>
            <w:vAlign w:val="center"/>
          </w:tcPr>
          <w:p w14:paraId="7C9C301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1200</w:t>
            </w:r>
          </w:p>
        </w:tc>
        <w:tc>
          <w:tcPr>
            <w:tcW w:w="2074" w:type="dxa"/>
            <w:tcBorders>
              <w:top w:val="single" w:color="auto" w:sz="4" w:space="0"/>
              <w:left w:val="nil"/>
              <w:bottom w:val="single" w:color="auto" w:sz="4" w:space="0"/>
              <w:right w:val="single" w:color="auto" w:sz="4" w:space="0"/>
            </w:tcBorders>
            <w:shd w:val="clear" w:color="000000" w:fill="FFFFFF"/>
            <w:noWrap w:val="0"/>
            <w:vAlign w:val="center"/>
          </w:tcPr>
          <w:p w14:paraId="7D727536">
            <w:pPr>
              <w:widowControl/>
              <w:jc w:val="center"/>
              <w:rPr>
                <w:rFonts w:hint="eastAsia" w:ascii="宋体" w:hAnsi="宋体" w:cs="宋体"/>
                <w:color w:val="auto"/>
                <w:kern w:val="0"/>
                <w:sz w:val="22"/>
                <w:szCs w:val="22"/>
                <w:highlight w:val="none"/>
              </w:rPr>
            </w:pPr>
          </w:p>
        </w:tc>
      </w:tr>
      <w:tr w14:paraId="55FEB78E">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229095ED">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9</w:t>
            </w:r>
          </w:p>
        </w:tc>
        <w:tc>
          <w:tcPr>
            <w:tcW w:w="1162" w:type="dxa"/>
            <w:tcBorders>
              <w:top w:val="nil"/>
              <w:left w:val="nil"/>
              <w:bottom w:val="single" w:color="auto" w:sz="4" w:space="0"/>
              <w:right w:val="single" w:color="auto" w:sz="4" w:space="0"/>
            </w:tcBorders>
            <w:shd w:val="clear" w:color="000000" w:fill="FFFFFF"/>
            <w:noWrap w:val="0"/>
            <w:vAlign w:val="center"/>
          </w:tcPr>
          <w:p w14:paraId="4E15A8DF">
            <w:pPr>
              <w:widowControl/>
              <w:jc w:val="center"/>
              <w:rPr>
                <w:rFonts w:ascii="宋体" w:hAnsi="宋体" w:cs="宋体"/>
                <w:color w:val="auto"/>
                <w:kern w:val="0"/>
                <w:sz w:val="22"/>
                <w:szCs w:val="22"/>
              </w:rPr>
            </w:pPr>
            <w:r>
              <w:rPr>
                <w:rFonts w:hint="eastAsia" w:ascii="宋体" w:hAnsi="宋体" w:cs="宋体"/>
                <w:color w:val="auto"/>
                <w:kern w:val="0"/>
                <w:sz w:val="22"/>
                <w:szCs w:val="22"/>
              </w:rPr>
              <w:t>落地广告牌更换画面</w:t>
            </w:r>
          </w:p>
        </w:tc>
        <w:tc>
          <w:tcPr>
            <w:tcW w:w="2635" w:type="dxa"/>
            <w:tcBorders>
              <w:top w:val="nil"/>
              <w:left w:val="nil"/>
              <w:bottom w:val="single" w:color="auto" w:sz="4" w:space="0"/>
              <w:right w:val="single" w:color="auto" w:sz="4" w:space="0"/>
            </w:tcBorders>
            <w:shd w:val="clear" w:color="000000" w:fill="FFFFFF"/>
            <w:noWrap w:val="0"/>
            <w:vAlign w:val="center"/>
          </w:tcPr>
          <w:p w14:paraId="04332768">
            <w:pPr>
              <w:widowControl/>
              <w:jc w:val="left"/>
              <w:rPr>
                <w:rFonts w:ascii="宋体" w:hAnsi="宋体" w:cs="宋体"/>
                <w:color w:val="auto"/>
                <w:kern w:val="0"/>
                <w:sz w:val="22"/>
                <w:szCs w:val="22"/>
              </w:rPr>
            </w:pPr>
            <w:r>
              <w:rPr>
                <w:rFonts w:hint="eastAsia" w:ascii="宋体" w:hAnsi="宋体" w:cs="宋体"/>
                <w:color w:val="auto"/>
                <w:kern w:val="0"/>
                <w:sz w:val="22"/>
                <w:szCs w:val="22"/>
              </w:rPr>
              <w:t>550黑背布高清喷绘</w:t>
            </w:r>
          </w:p>
        </w:tc>
        <w:tc>
          <w:tcPr>
            <w:tcW w:w="872" w:type="dxa"/>
            <w:tcBorders>
              <w:top w:val="nil"/>
              <w:left w:val="nil"/>
              <w:bottom w:val="single" w:color="auto" w:sz="4" w:space="0"/>
              <w:right w:val="single" w:color="auto" w:sz="4" w:space="0"/>
            </w:tcBorders>
            <w:shd w:val="clear" w:color="000000" w:fill="FFFFFF"/>
            <w:noWrap w:val="0"/>
            <w:vAlign w:val="center"/>
          </w:tcPr>
          <w:p w14:paraId="1828F24C">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nil"/>
              <w:left w:val="nil"/>
              <w:bottom w:val="single" w:color="auto" w:sz="4" w:space="0"/>
              <w:right w:val="single" w:color="auto" w:sz="4" w:space="0"/>
            </w:tcBorders>
            <w:shd w:val="clear" w:color="000000" w:fill="FFFFFF"/>
            <w:noWrap w:val="0"/>
            <w:vAlign w:val="center"/>
          </w:tcPr>
          <w:p w14:paraId="05929B08">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45</w:t>
            </w:r>
          </w:p>
        </w:tc>
        <w:tc>
          <w:tcPr>
            <w:tcW w:w="2074" w:type="dxa"/>
            <w:tcBorders>
              <w:top w:val="nil"/>
              <w:left w:val="nil"/>
              <w:bottom w:val="single" w:color="auto" w:sz="4" w:space="0"/>
              <w:right w:val="single" w:color="auto" w:sz="4" w:space="0"/>
            </w:tcBorders>
            <w:shd w:val="clear" w:color="000000" w:fill="FFFFFF"/>
            <w:noWrap w:val="0"/>
            <w:vAlign w:val="center"/>
          </w:tcPr>
          <w:p w14:paraId="6BD26753">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313A35D1">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262A347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162" w:type="dxa"/>
            <w:tcBorders>
              <w:top w:val="nil"/>
              <w:left w:val="nil"/>
              <w:bottom w:val="single" w:color="auto" w:sz="4" w:space="0"/>
              <w:right w:val="single" w:color="auto" w:sz="4" w:space="0"/>
            </w:tcBorders>
            <w:shd w:val="clear" w:color="000000" w:fill="FFFFFF"/>
            <w:noWrap w:val="0"/>
            <w:vAlign w:val="center"/>
          </w:tcPr>
          <w:p w14:paraId="490DF9A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墙面广告牌跟换画面</w:t>
            </w:r>
          </w:p>
        </w:tc>
        <w:tc>
          <w:tcPr>
            <w:tcW w:w="2635" w:type="dxa"/>
            <w:tcBorders>
              <w:top w:val="nil"/>
              <w:left w:val="nil"/>
              <w:bottom w:val="single" w:color="auto" w:sz="4" w:space="0"/>
              <w:right w:val="single" w:color="auto" w:sz="4" w:space="0"/>
            </w:tcBorders>
            <w:shd w:val="clear" w:color="000000" w:fill="FFFFFF"/>
            <w:noWrap w:val="0"/>
            <w:vAlign w:val="center"/>
          </w:tcPr>
          <w:p w14:paraId="5F4992B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550黑背布高清喷绘、吊车安装</w:t>
            </w:r>
          </w:p>
        </w:tc>
        <w:tc>
          <w:tcPr>
            <w:tcW w:w="872" w:type="dxa"/>
            <w:tcBorders>
              <w:top w:val="nil"/>
              <w:left w:val="nil"/>
              <w:bottom w:val="single" w:color="auto" w:sz="4" w:space="0"/>
              <w:right w:val="single" w:color="auto" w:sz="4" w:space="0"/>
            </w:tcBorders>
            <w:shd w:val="clear" w:color="000000" w:fill="FFFFFF"/>
            <w:noWrap w:val="0"/>
            <w:vAlign w:val="center"/>
          </w:tcPr>
          <w:p w14:paraId="4B945DD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nil"/>
              <w:left w:val="nil"/>
              <w:bottom w:val="single" w:color="auto" w:sz="4" w:space="0"/>
              <w:right w:val="single" w:color="auto" w:sz="4" w:space="0"/>
            </w:tcBorders>
            <w:shd w:val="clear" w:color="000000" w:fill="FFFFFF"/>
            <w:noWrap w:val="0"/>
            <w:vAlign w:val="center"/>
          </w:tcPr>
          <w:p w14:paraId="4442CD7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w:t>
            </w:r>
          </w:p>
        </w:tc>
        <w:tc>
          <w:tcPr>
            <w:tcW w:w="2074" w:type="dxa"/>
            <w:tcBorders>
              <w:top w:val="nil"/>
              <w:left w:val="nil"/>
              <w:bottom w:val="single" w:color="auto" w:sz="4" w:space="0"/>
              <w:right w:val="single" w:color="auto" w:sz="4" w:space="0"/>
            </w:tcBorders>
            <w:shd w:val="clear" w:color="000000" w:fill="FFFFFF"/>
            <w:noWrap w:val="0"/>
            <w:vAlign w:val="center"/>
          </w:tcPr>
          <w:p w14:paraId="6F20796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包含吊车租赁、使用</w:t>
            </w:r>
          </w:p>
        </w:tc>
      </w:tr>
      <w:tr w14:paraId="24C33FF2">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39E8B688">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1162" w:type="dxa"/>
            <w:tcBorders>
              <w:top w:val="nil"/>
              <w:left w:val="nil"/>
              <w:bottom w:val="single" w:color="auto" w:sz="4" w:space="0"/>
              <w:right w:val="single" w:color="auto" w:sz="4" w:space="0"/>
            </w:tcBorders>
            <w:shd w:val="clear" w:color="000000" w:fill="FFFFFF"/>
            <w:noWrap w:val="0"/>
            <w:vAlign w:val="center"/>
          </w:tcPr>
          <w:p w14:paraId="2ED9D425">
            <w:pPr>
              <w:widowControl/>
              <w:jc w:val="center"/>
              <w:rPr>
                <w:rFonts w:ascii="宋体" w:hAnsi="宋体" w:cs="宋体"/>
                <w:color w:val="auto"/>
                <w:kern w:val="0"/>
                <w:sz w:val="22"/>
                <w:szCs w:val="22"/>
              </w:rPr>
            </w:pPr>
            <w:r>
              <w:rPr>
                <w:rFonts w:hint="eastAsia" w:ascii="宋体" w:hAnsi="宋体" w:cs="宋体"/>
                <w:color w:val="auto"/>
                <w:kern w:val="0"/>
                <w:sz w:val="22"/>
                <w:szCs w:val="22"/>
              </w:rPr>
              <w:t>龙门架广告牌更换画面</w:t>
            </w:r>
          </w:p>
        </w:tc>
        <w:tc>
          <w:tcPr>
            <w:tcW w:w="2635" w:type="dxa"/>
            <w:tcBorders>
              <w:top w:val="nil"/>
              <w:left w:val="nil"/>
              <w:bottom w:val="single" w:color="auto" w:sz="4" w:space="0"/>
              <w:right w:val="single" w:color="auto" w:sz="4" w:space="0"/>
            </w:tcBorders>
            <w:shd w:val="clear" w:color="000000" w:fill="FFFFFF"/>
            <w:noWrap w:val="0"/>
            <w:vAlign w:val="center"/>
          </w:tcPr>
          <w:p w14:paraId="3C16CF88">
            <w:pPr>
              <w:widowControl/>
              <w:jc w:val="left"/>
              <w:rPr>
                <w:rFonts w:ascii="宋体" w:hAnsi="宋体" w:cs="宋体"/>
                <w:color w:val="auto"/>
                <w:kern w:val="0"/>
                <w:sz w:val="22"/>
                <w:szCs w:val="22"/>
              </w:rPr>
            </w:pPr>
            <w:r>
              <w:rPr>
                <w:rFonts w:hint="eastAsia" w:ascii="宋体" w:hAnsi="宋体" w:cs="宋体"/>
                <w:color w:val="auto"/>
                <w:kern w:val="0"/>
                <w:sz w:val="22"/>
                <w:szCs w:val="22"/>
              </w:rPr>
              <w:t>550黑背布高清喷绘</w:t>
            </w:r>
          </w:p>
        </w:tc>
        <w:tc>
          <w:tcPr>
            <w:tcW w:w="872" w:type="dxa"/>
            <w:tcBorders>
              <w:top w:val="nil"/>
              <w:left w:val="nil"/>
              <w:bottom w:val="single" w:color="auto" w:sz="4" w:space="0"/>
              <w:right w:val="single" w:color="auto" w:sz="4" w:space="0"/>
            </w:tcBorders>
            <w:shd w:val="clear" w:color="000000" w:fill="FFFFFF"/>
            <w:noWrap w:val="0"/>
            <w:vAlign w:val="center"/>
          </w:tcPr>
          <w:p w14:paraId="33E9B33F">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nil"/>
              <w:left w:val="nil"/>
              <w:bottom w:val="single" w:color="auto" w:sz="4" w:space="0"/>
              <w:right w:val="single" w:color="auto" w:sz="4" w:space="0"/>
            </w:tcBorders>
            <w:shd w:val="clear" w:color="000000" w:fill="FFFFFF"/>
            <w:noWrap w:val="0"/>
            <w:vAlign w:val="center"/>
          </w:tcPr>
          <w:p w14:paraId="5B4DA9EC">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45</w:t>
            </w:r>
          </w:p>
        </w:tc>
        <w:tc>
          <w:tcPr>
            <w:tcW w:w="2074" w:type="dxa"/>
            <w:tcBorders>
              <w:top w:val="nil"/>
              <w:left w:val="nil"/>
              <w:bottom w:val="single" w:color="auto" w:sz="4" w:space="0"/>
              <w:right w:val="single" w:color="auto" w:sz="4" w:space="0"/>
            </w:tcBorders>
            <w:shd w:val="clear" w:color="000000" w:fill="FFFFFF"/>
            <w:noWrap w:val="0"/>
            <w:vAlign w:val="center"/>
          </w:tcPr>
          <w:p w14:paraId="2EB5062E">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55F6735B">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25434BE3">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1162" w:type="dxa"/>
            <w:tcBorders>
              <w:top w:val="nil"/>
              <w:left w:val="nil"/>
              <w:bottom w:val="single" w:color="auto" w:sz="4" w:space="0"/>
              <w:right w:val="single" w:color="auto" w:sz="4" w:space="0"/>
            </w:tcBorders>
            <w:shd w:val="clear" w:color="000000" w:fill="FFFFFF"/>
            <w:noWrap w:val="0"/>
            <w:vAlign w:val="center"/>
          </w:tcPr>
          <w:p w14:paraId="307838F9">
            <w:pPr>
              <w:widowControl/>
              <w:jc w:val="center"/>
              <w:rPr>
                <w:rFonts w:ascii="宋体" w:hAnsi="宋体" w:cs="宋体"/>
                <w:color w:val="auto"/>
                <w:kern w:val="0"/>
                <w:sz w:val="22"/>
                <w:szCs w:val="22"/>
              </w:rPr>
            </w:pPr>
            <w:r>
              <w:rPr>
                <w:rFonts w:hint="eastAsia" w:ascii="宋体" w:hAnsi="宋体" w:cs="宋体"/>
                <w:color w:val="auto"/>
                <w:kern w:val="0"/>
                <w:sz w:val="22"/>
                <w:szCs w:val="22"/>
              </w:rPr>
              <w:t>电杆道旗广告牌更换画面</w:t>
            </w:r>
          </w:p>
        </w:tc>
        <w:tc>
          <w:tcPr>
            <w:tcW w:w="2635" w:type="dxa"/>
            <w:tcBorders>
              <w:top w:val="nil"/>
              <w:left w:val="nil"/>
              <w:bottom w:val="single" w:color="auto" w:sz="4" w:space="0"/>
              <w:right w:val="single" w:color="auto" w:sz="4" w:space="0"/>
            </w:tcBorders>
            <w:shd w:val="clear" w:color="000000" w:fill="FFFFFF"/>
            <w:noWrap w:val="0"/>
            <w:vAlign w:val="center"/>
          </w:tcPr>
          <w:p w14:paraId="54644B47">
            <w:pPr>
              <w:widowControl/>
              <w:jc w:val="left"/>
              <w:rPr>
                <w:rFonts w:ascii="宋体" w:hAnsi="宋体" w:cs="宋体"/>
                <w:color w:val="auto"/>
                <w:kern w:val="0"/>
                <w:sz w:val="22"/>
                <w:szCs w:val="22"/>
              </w:rPr>
            </w:pPr>
            <w:r>
              <w:rPr>
                <w:rFonts w:hint="eastAsia" w:ascii="宋体" w:hAnsi="宋体" w:cs="宋体"/>
                <w:color w:val="auto"/>
                <w:kern w:val="0"/>
                <w:sz w:val="22"/>
                <w:szCs w:val="22"/>
              </w:rPr>
              <w:t>550黑背布高清喷绘</w:t>
            </w:r>
          </w:p>
        </w:tc>
        <w:tc>
          <w:tcPr>
            <w:tcW w:w="872" w:type="dxa"/>
            <w:tcBorders>
              <w:top w:val="nil"/>
              <w:left w:val="nil"/>
              <w:bottom w:val="single" w:color="auto" w:sz="4" w:space="0"/>
              <w:right w:val="single" w:color="auto" w:sz="4" w:space="0"/>
            </w:tcBorders>
            <w:shd w:val="clear" w:color="000000" w:fill="FFFFFF"/>
            <w:noWrap w:val="0"/>
            <w:vAlign w:val="center"/>
          </w:tcPr>
          <w:p w14:paraId="1C02139D">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nil"/>
              <w:left w:val="nil"/>
              <w:bottom w:val="single" w:color="auto" w:sz="4" w:space="0"/>
              <w:right w:val="single" w:color="auto" w:sz="4" w:space="0"/>
            </w:tcBorders>
            <w:shd w:val="clear" w:color="000000" w:fill="FFFFFF"/>
            <w:noWrap w:val="0"/>
            <w:vAlign w:val="center"/>
          </w:tcPr>
          <w:p w14:paraId="77D6B133">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75</w:t>
            </w:r>
          </w:p>
        </w:tc>
        <w:tc>
          <w:tcPr>
            <w:tcW w:w="2074" w:type="dxa"/>
            <w:tcBorders>
              <w:top w:val="nil"/>
              <w:left w:val="nil"/>
              <w:bottom w:val="single" w:color="auto" w:sz="4" w:space="0"/>
              <w:right w:val="single" w:color="auto" w:sz="4" w:space="0"/>
            </w:tcBorders>
            <w:shd w:val="clear" w:color="000000" w:fill="FFFFFF"/>
            <w:noWrap w:val="0"/>
            <w:vAlign w:val="center"/>
          </w:tcPr>
          <w:p w14:paraId="61DF5B80">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7ECE51D6">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6C3CC5C8">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1162" w:type="dxa"/>
            <w:tcBorders>
              <w:top w:val="nil"/>
              <w:left w:val="nil"/>
              <w:bottom w:val="single" w:color="auto" w:sz="4" w:space="0"/>
              <w:right w:val="single" w:color="auto" w:sz="4" w:space="0"/>
            </w:tcBorders>
            <w:shd w:val="clear" w:color="000000" w:fill="FFFFFF"/>
            <w:noWrap w:val="0"/>
            <w:vAlign w:val="center"/>
          </w:tcPr>
          <w:p w14:paraId="2D6F9D48">
            <w:pPr>
              <w:widowControl/>
              <w:jc w:val="center"/>
              <w:rPr>
                <w:rFonts w:ascii="宋体" w:hAnsi="宋体" w:cs="宋体"/>
                <w:color w:val="auto"/>
                <w:kern w:val="0"/>
                <w:sz w:val="22"/>
                <w:szCs w:val="22"/>
              </w:rPr>
            </w:pPr>
            <w:r>
              <w:rPr>
                <w:rFonts w:hint="eastAsia" w:ascii="宋体" w:hAnsi="宋体" w:cs="宋体"/>
                <w:color w:val="auto"/>
                <w:kern w:val="0"/>
                <w:sz w:val="22"/>
                <w:szCs w:val="22"/>
              </w:rPr>
              <w:t>落地灯箱广告牌更换画面</w:t>
            </w:r>
          </w:p>
        </w:tc>
        <w:tc>
          <w:tcPr>
            <w:tcW w:w="2635" w:type="dxa"/>
            <w:tcBorders>
              <w:top w:val="nil"/>
              <w:left w:val="nil"/>
              <w:bottom w:val="single" w:color="auto" w:sz="4" w:space="0"/>
              <w:right w:val="single" w:color="auto" w:sz="4" w:space="0"/>
            </w:tcBorders>
            <w:shd w:val="clear" w:color="000000" w:fill="FFFFFF"/>
            <w:noWrap w:val="0"/>
            <w:vAlign w:val="center"/>
          </w:tcPr>
          <w:p w14:paraId="6733AC40">
            <w:pPr>
              <w:widowControl/>
              <w:jc w:val="left"/>
              <w:rPr>
                <w:rFonts w:ascii="宋体" w:hAnsi="宋体" w:cs="宋体"/>
                <w:color w:val="auto"/>
                <w:kern w:val="0"/>
                <w:sz w:val="22"/>
                <w:szCs w:val="22"/>
              </w:rPr>
            </w:pPr>
            <w:r>
              <w:rPr>
                <w:rFonts w:hint="eastAsia" w:ascii="宋体" w:hAnsi="宋体" w:cs="宋体"/>
                <w:color w:val="auto"/>
                <w:kern w:val="0"/>
                <w:sz w:val="22"/>
                <w:szCs w:val="22"/>
              </w:rPr>
              <w:t>户外反光膜高清写真</w:t>
            </w:r>
          </w:p>
        </w:tc>
        <w:tc>
          <w:tcPr>
            <w:tcW w:w="872" w:type="dxa"/>
            <w:tcBorders>
              <w:top w:val="nil"/>
              <w:left w:val="nil"/>
              <w:bottom w:val="single" w:color="auto" w:sz="4" w:space="0"/>
              <w:right w:val="single" w:color="auto" w:sz="4" w:space="0"/>
            </w:tcBorders>
            <w:shd w:val="clear" w:color="000000" w:fill="FFFFFF"/>
            <w:noWrap w:val="0"/>
            <w:vAlign w:val="center"/>
          </w:tcPr>
          <w:p w14:paraId="1E1C76DC">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nil"/>
              <w:left w:val="nil"/>
              <w:bottom w:val="single" w:color="auto" w:sz="4" w:space="0"/>
              <w:right w:val="single" w:color="auto" w:sz="4" w:space="0"/>
            </w:tcBorders>
            <w:shd w:val="clear" w:color="000000" w:fill="FFFFFF"/>
            <w:noWrap w:val="0"/>
            <w:vAlign w:val="center"/>
          </w:tcPr>
          <w:p w14:paraId="0FE278D0">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60</w:t>
            </w:r>
          </w:p>
        </w:tc>
        <w:tc>
          <w:tcPr>
            <w:tcW w:w="2074" w:type="dxa"/>
            <w:tcBorders>
              <w:top w:val="nil"/>
              <w:left w:val="nil"/>
              <w:bottom w:val="single" w:color="auto" w:sz="4" w:space="0"/>
              <w:right w:val="single" w:color="auto" w:sz="4" w:space="0"/>
            </w:tcBorders>
            <w:shd w:val="clear" w:color="000000" w:fill="FFFFFF"/>
            <w:noWrap w:val="0"/>
            <w:vAlign w:val="center"/>
          </w:tcPr>
          <w:p w14:paraId="79217DBD">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16CD5883">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0AB152D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162" w:type="dxa"/>
            <w:tcBorders>
              <w:top w:val="nil"/>
              <w:left w:val="nil"/>
              <w:bottom w:val="single" w:color="auto" w:sz="4" w:space="0"/>
              <w:right w:val="single" w:color="auto" w:sz="4" w:space="0"/>
            </w:tcBorders>
            <w:shd w:val="clear" w:color="000000" w:fill="FFFFFF"/>
            <w:noWrap w:val="0"/>
            <w:vAlign w:val="center"/>
          </w:tcPr>
          <w:p w14:paraId="2E25AEA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PVC板写真</w:t>
            </w:r>
          </w:p>
        </w:tc>
        <w:tc>
          <w:tcPr>
            <w:tcW w:w="2635" w:type="dxa"/>
            <w:tcBorders>
              <w:top w:val="nil"/>
              <w:left w:val="nil"/>
              <w:bottom w:val="single" w:color="auto" w:sz="4" w:space="0"/>
              <w:right w:val="single" w:color="auto" w:sz="4" w:space="0"/>
            </w:tcBorders>
            <w:shd w:val="clear" w:color="000000" w:fill="FFFFFF"/>
            <w:noWrap w:val="0"/>
            <w:vAlign w:val="center"/>
          </w:tcPr>
          <w:p w14:paraId="2210D03B">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5mmPVC板写真</w:t>
            </w:r>
          </w:p>
        </w:tc>
        <w:tc>
          <w:tcPr>
            <w:tcW w:w="872" w:type="dxa"/>
            <w:tcBorders>
              <w:top w:val="nil"/>
              <w:left w:val="nil"/>
              <w:bottom w:val="single" w:color="auto" w:sz="4" w:space="0"/>
              <w:right w:val="single" w:color="auto" w:sz="4" w:space="0"/>
            </w:tcBorders>
            <w:shd w:val="clear" w:color="000000" w:fill="FFFFFF"/>
            <w:noWrap w:val="0"/>
            <w:vAlign w:val="center"/>
          </w:tcPr>
          <w:p w14:paraId="1F2B086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nil"/>
              <w:left w:val="nil"/>
              <w:bottom w:val="single" w:color="auto" w:sz="4" w:space="0"/>
              <w:right w:val="single" w:color="auto" w:sz="4" w:space="0"/>
            </w:tcBorders>
            <w:shd w:val="clear" w:color="000000" w:fill="FFFFFF"/>
            <w:noWrap w:val="0"/>
            <w:vAlign w:val="center"/>
          </w:tcPr>
          <w:p w14:paraId="5AA6F57B">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180</w:t>
            </w:r>
          </w:p>
        </w:tc>
        <w:tc>
          <w:tcPr>
            <w:tcW w:w="2074" w:type="dxa"/>
            <w:tcBorders>
              <w:top w:val="nil"/>
              <w:left w:val="nil"/>
              <w:bottom w:val="single" w:color="auto" w:sz="4" w:space="0"/>
              <w:right w:val="single" w:color="auto" w:sz="4" w:space="0"/>
            </w:tcBorders>
            <w:shd w:val="clear" w:color="000000" w:fill="FFFFFF"/>
            <w:noWrap w:val="0"/>
            <w:vAlign w:val="center"/>
          </w:tcPr>
          <w:p w14:paraId="6F83B7C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D4F06F9">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5D6A8D2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w:t>
            </w:r>
          </w:p>
        </w:tc>
        <w:tc>
          <w:tcPr>
            <w:tcW w:w="1162" w:type="dxa"/>
            <w:tcBorders>
              <w:top w:val="nil"/>
              <w:left w:val="nil"/>
              <w:bottom w:val="single" w:color="auto" w:sz="4" w:space="0"/>
              <w:right w:val="single" w:color="auto" w:sz="4" w:space="0"/>
            </w:tcBorders>
            <w:shd w:val="clear" w:color="000000" w:fill="FFFFFF"/>
            <w:noWrap w:val="0"/>
            <w:vAlign w:val="center"/>
          </w:tcPr>
          <w:p w14:paraId="034EE023">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PVC板写真</w:t>
            </w:r>
          </w:p>
        </w:tc>
        <w:tc>
          <w:tcPr>
            <w:tcW w:w="2635" w:type="dxa"/>
            <w:tcBorders>
              <w:top w:val="nil"/>
              <w:left w:val="nil"/>
              <w:bottom w:val="single" w:color="auto" w:sz="4" w:space="0"/>
              <w:right w:val="single" w:color="auto" w:sz="4" w:space="0"/>
            </w:tcBorders>
            <w:shd w:val="clear" w:color="000000" w:fill="FFFFFF"/>
            <w:noWrap w:val="0"/>
            <w:vAlign w:val="center"/>
          </w:tcPr>
          <w:p w14:paraId="1F22C7B1">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10mmPVC板写真</w:t>
            </w:r>
          </w:p>
        </w:tc>
        <w:tc>
          <w:tcPr>
            <w:tcW w:w="872" w:type="dxa"/>
            <w:tcBorders>
              <w:top w:val="nil"/>
              <w:left w:val="nil"/>
              <w:bottom w:val="single" w:color="auto" w:sz="4" w:space="0"/>
              <w:right w:val="single" w:color="auto" w:sz="4" w:space="0"/>
            </w:tcBorders>
            <w:shd w:val="clear" w:color="000000" w:fill="FFFFFF"/>
            <w:noWrap w:val="0"/>
            <w:vAlign w:val="center"/>
          </w:tcPr>
          <w:p w14:paraId="2EF24FE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m2</w:t>
            </w:r>
          </w:p>
        </w:tc>
        <w:tc>
          <w:tcPr>
            <w:tcW w:w="1620" w:type="dxa"/>
            <w:tcBorders>
              <w:top w:val="nil"/>
              <w:left w:val="nil"/>
              <w:bottom w:val="single" w:color="auto" w:sz="4" w:space="0"/>
              <w:right w:val="single" w:color="auto" w:sz="4" w:space="0"/>
            </w:tcBorders>
            <w:shd w:val="clear" w:color="000000" w:fill="FFFFFF"/>
            <w:noWrap w:val="0"/>
            <w:vAlign w:val="center"/>
          </w:tcPr>
          <w:p w14:paraId="666070FE">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210</w:t>
            </w:r>
          </w:p>
        </w:tc>
        <w:tc>
          <w:tcPr>
            <w:tcW w:w="2074" w:type="dxa"/>
            <w:tcBorders>
              <w:top w:val="nil"/>
              <w:left w:val="nil"/>
              <w:bottom w:val="single" w:color="auto" w:sz="4" w:space="0"/>
              <w:right w:val="single" w:color="auto" w:sz="4" w:space="0"/>
            </w:tcBorders>
            <w:shd w:val="clear" w:color="000000" w:fill="FFFFFF"/>
            <w:noWrap w:val="0"/>
            <w:vAlign w:val="center"/>
          </w:tcPr>
          <w:p w14:paraId="4D0040B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7362ACA">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4018497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w:t>
            </w:r>
          </w:p>
        </w:tc>
        <w:tc>
          <w:tcPr>
            <w:tcW w:w="1162" w:type="dxa"/>
            <w:tcBorders>
              <w:top w:val="nil"/>
              <w:left w:val="nil"/>
              <w:bottom w:val="single" w:color="auto" w:sz="4" w:space="0"/>
              <w:right w:val="single" w:color="auto" w:sz="4" w:space="0"/>
            </w:tcBorders>
            <w:shd w:val="clear" w:color="000000" w:fill="FFFFFF"/>
            <w:noWrap w:val="0"/>
            <w:vAlign w:val="center"/>
          </w:tcPr>
          <w:p w14:paraId="42B622E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科室牌</w:t>
            </w:r>
          </w:p>
        </w:tc>
        <w:tc>
          <w:tcPr>
            <w:tcW w:w="2635" w:type="dxa"/>
            <w:tcBorders>
              <w:top w:val="nil"/>
              <w:left w:val="nil"/>
              <w:bottom w:val="single" w:color="auto" w:sz="4" w:space="0"/>
              <w:right w:val="single" w:color="auto" w:sz="4" w:space="0"/>
            </w:tcBorders>
            <w:shd w:val="clear" w:color="000000" w:fill="FFFFFF"/>
            <w:noWrap w:val="0"/>
            <w:vAlign w:val="center"/>
          </w:tcPr>
          <w:p w14:paraId="3FF4F784">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双层8mm亚克力烤漆丝印+5mm亚克力烤漆</w:t>
            </w:r>
          </w:p>
        </w:tc>
        <w:tc>
          <w:tcPr>
            <w:tcW w:w="872" w:type="dxa"/>
            <w:tcBorders>
              <w:top w:val="nil"/>
              <w:left w:val="nil"/>
              <w:bottom w:val="single" w:color="auto" w:sz="4" w:space="0"/>
              <w:right w:val="single" w:color="auto" w:sz="4" w:space="0"/>
            </w:tcBorders>
            <w:shd w:val="clear" w:color="000000" w:fill="FFFFFF"/>
            <w:noWrap w:val="0"/>
            <w:vAlign w:val="center"/>
          </w:tcPr>
          <w:p w14:paraId="186131C4">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24*34cm(一块）</w:t>
            </w:r>
          </w:p>
        </w:tc>
        <w:tc>
          <w:tcPr>
            <w:tcW w:w="1620" w:type="dxa"/>
            <w:tcBorders>
              <w:top w:val="nil"/>
              <w:left w:val="nil"/>
              <w:bottom w:val="single" w:color="auto" w:sz="4" w:space="0"/>
              <w:right w:val="single" w:color="auto" w:sz="4" w:space="0"/>
            </w:tcBorders>
            <w:shd w:val="clear" w:color="000000" w:fill="FFFFFF"/>
            <w:noWrap w:val="0"/>
            <w:vAlign w:val="center"/>
          </w:tcPr>
          <w:p w14:paraId="54FC78BF">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80</w:t>
            </w:r>
          </w:p>
        </w:tc>
        <w:tc>
          <w:tcPr>
            <w:tcW w:w="2074" w:type="dxa"/>
            <w:tcBorders>
              <w:top w:val="nil"/>
              <w:left w:val="nil"/>
              <w:bottom w:val="single" w:color="auto" w:sz="4" w:space="0"/>
              <w:right w:val="single" w:color="auto" w:sz="4" w:space="0"/>
            </w:tcBorders>
            <w:shd w:val="clear" w:color="000000" w:fill="FFFFFF"/>
            <w:noWrap w:val="0"/>
            <w:vAlign w:val="center"/>
          </w:tcPr>
          <w:p w14:paraId="1E809B7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49263F82">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6091CC1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w:t>
            </w:r>
          </w:p>
        </w:tc>
        <w:tc>
          <w:tcPr>
            <w:tcW w:w="1162" w:type="dxa"/>
            <w:tcBorders>
              <w:top w:val="nil"/>
              <w:left w:val="nil"/>
              <w:bottom w:val="single" w:color="auto" w:sz="4" w:space="0"/>
              <w:right w:val="single" w:color="auto" w:sz="4" w:space="0"/>
            </w:tcBorders>
            <w:shd w:val="clear" w:color="000000" w:fill="FFFFFF"/>
            <w:noWrap w:val="0"/>
            <w:vAlign w:val="center"/>
          </w:tcPr>
          <w:p w14:paraId="6B7216B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科室牌</w:t>
            </w:r>
          </w:p>
        </w:tc>
        <w:tc>
          <w:tcPr>
            <w:tcW w:w="2635" w:type="dxa"/>
            <w:tcBorders>
              <w:top w:val="nil"/>
              <w:left w:val="nil"/>
              <w:bottom w:val="single" w:color="auto" w:sz="4" w:space="0"/>
              <w:right w:val="single" w:color="auto" w:sz="4" w:space="0"/>
            </w:tcBorders>
            <w:shd w:val="clear" w:color="000000" w:fill="FFFFFF"/>
            <w:noWrap w:val="0"/>
            <w:vAlign w:val="center"/>
          </w:tcPr>
          <w:p w14:paraId="4D4EE64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铝合金丝印</w:t>
            </w:r>
          </w:p>
        </w:tc>
        <w:tc>
          <w:tcPr>
            <w:tcW w:w="872" w:type="dxa"/>
            <w:tcBorders>
              <w:top w:val="nil"/>
              <w:left w:val="nil"/>
              <w:bottom w:val="single" w:color="auto" w:sz="4" w:space="0"/>
              <w:right w:val="single" w:color="auto" w:sz="4" w:space="0"/>
            </w:tcBorders>
            <w:shd w:val="clear" w:color="000000" w:fill="FFFFFF"/>
            <w:noWrap w:val="0"/>
            <w:vAlign w:val="center"/>
          </w:tcPr>
          <w:p w14:paraId="205371FA">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24*34cm(一块）</w:t>
            </w:r>
          </w:p>
        </w:tc>
        <w:tc>
          <w:tcPr>
            <w:tcW w:w="1620" w:type="dxa"/>
            <w:tcBorders>
              <w:top w:val="nil"/>
              <w:left w:val="nil"/>
              <w:bottom w:val="single" w:color="auto" w:sz="4" w:space="0"/>
              <w:right w:val="single" w:color="auto" w:sz="4" w:space="0"/>
            </w:tcBorders>
            <w:shd w:val="clear" w:color="000000" w:fill="FFFFFF"/>
            <w:noWrap w:val="0"/>
            <w:vAlign w:val="center"/>
          </w:tcPr>
          <w:p w14:paraId="2317A729">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60</w:t>
            </w:r>
          </w:p>
        </w:tc>
        <w:tc>
          <w:tcPr>
            <w:tcW w:w="2074" w:type="dxa"/>
            <w:tcBorders>
              <w:top w:val="nil"/>
              <w:left w:val="nil"/>
              <w:bottom w:val="single" w:color="auto" w:sz="4" w:space="0"/>
              <w:right w:val="single" w:color="auto" w:sz="4" w:space="0"/>
            </w:tcBorders>
            <w:shd w:val="clear" w:color="000000" w:fill="FFFFFF"/>
            <w:noWrap w:val="0"/>
            <w:vAlign w:val="center"/>
          </w:tcPr>
          <w:p w14:paraId="7C8DA6E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5EC6381C">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40DE054E">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18</w:t>
            </w:r>
          </w:p>
        </w:tc>
        <w:tc>
          <w:tcPr>
            <w:tcW w:w="1162" w:type="dxa"/>
            <w:tcBorders>
              <w:top w:val="nil"/>
              <w:left w:val="nil"/>
              <w:bottom w:val="single" w:color="auto" w:sz="4" w:space="0"/>
              <w:right w:val="single" w:color="auto" w:sz="4" w:space="0"/>
            </w:tcBorders>
            <w:shd w:val="clear" w:color="000000" w:fill="FFFFFF"/>
            <w:noWrap w:val="0"/>
            <w:vAlign w:val="center"/>
          </w:tcPr>
          <w:p w14:paraId="7DD8AF85">
            <w:pPr>
              <w:widowControl/>
              <w:jc w:val="center"/>
              <w:rPr>
                <w:rFonts w:ascii="宋体" w:hAnsi="宋体" w:cs="宋体"/>
                <w:color w:val="auto"/>
                <w:kern w:val="0"/>
                <w:sz w:val="22"/>
                <w:szCs w:val="22"/>
              </w:rPr>
            </w:pPr>
            <w:r>
              <w:rPr>
                <w:rFonts w:hint="eastAsia" w:ascii="宋体" w:hAnsi="宋体" w:cs="宋体"/>
                <w:color w:val="auto"/>
                <w:kern w:val="0"/>
                <w:sz w:val="22"/>
                <w:szCs w:val="22"/>
              </w:rPr>
              <w:t>小草牌</w:t>
            </w:r>
          </w:p>
        </w:tc>
        <w:tc>
          <w:tcPr>
            <w:tcW w:w="2635" w:type="dxa"/>
            <w:tcBorders>
              <w:top w:val="nil"/>
              <w:left w:val="nil"/>
              <w:bottom w:val="single" w:color="auto" w:sz="4" w:space="0"/>
              <w:right w:val="single" w:color="auto" w:sz="4" w:space="0"/>
            </w:tcBorders>
            <w:shd w:val="clear" w:color="000000" w:fill="FFFFFF"/>
            <w:noWrap w:val="0"/>
            <w:vAlign w:val="center"/>
          </w:tcPr>
          <w:p w14:paraId="1396E40C">
            <w:pPr>
              <w:widowControl/>
              <w:jc w:val="left"/>
              <w:rPr>
                <w:rFonts w:ascii="宋体" w:hAnsi="宋体" w:cs="宋体"/>
                <w:color w:val="auto"/>
                <w:kern w:val="0"/>
                <w:sz w:val="22"/>
                <w:szCs w:val="22"/>
              </w:rPr>
            </w:pPr>
            <w:r>
              <w:rPr>
                <w:rFonts w:hint="eastAsia" w:ascii="宋体" w:hAnsi="宋体" w:cs="宋体"/>
                <w:color w:val="auto"/>
                <w:kern w:val="0"/>
                <w:sz w:val="22"/>
                <w:szCs w:val="22"/>
              </w:rPr>
              <w:t>2cmPVC板UV印+镀锌方管</w:t>
            </w:r>
          </w:p>
        </w:tc>
        <w:tc>
          <w:tcPr>
            <w:tcW w:w="872" w:type="dxa"/>
            <w:tcBorders>
              <w:top w:val="nil"/>
              <w:left w:val="nil"/>
              <w:bottom w:val="single" w:color="auto" w:sz="4" w:space="0"/>
              <w:right w:val="single" w:color="auto" w:sz="4" w:space="0"/>
            </w:tcBorders>
            <w:shd w:val="clear" w:color="000000" w:fill="FFFFFF"/>
            <w:noWrap w:val="0"/>
            <w:vAlign w:val="center"/>
          </w:tcPr>
          <w:p w14:paraId="42DCBC32">
            <w:pPr>
              <w:widowControl/>
              <w:jc w:val="center"/>
              <w:rPr>
                <w:rFonts w:ascii="宋体" w:hAnsi="宋体" w:cs="宋体"/>
                <w:color w:val="auto"/>
                <w:kern w:val="0"/>
                <w:sz w:val="22"/>
                <w:szCs w:val="22"/>
              </w:rPr>
            </w:pPr>
            <w:r>
              <w:rPr>
                <w:rFonts w:hint="eastAsia" w:ascii="宋体" w:hAnsi="宋体" w:cs="宋体"/>
                <w:color w:val="auto"/>
                <w:kern w:val="0"/>
                <w:sz w:val="22"/>
                <w:szCs w:val="22"/>
              </w:rPr>
              <w:t>30*55cm(一块）</w:t>
            </w:r>
          </w:p>
        </w:tc>
        <w:tc>
          <w:tcPr>
            <w:tcW w:w="1620" w:type="dxa"/>
            <w:tcBorders>
              <w:top w:val="nil"/>
              <w:left w:val="nil"/>
              <w:bottom w:val="single" w:color="auto" w:sz="4" w:space="0"/>
              <w:right w:val="single" w:color="auto" w:sz="4" w:space="0"/>
            </w:tcBorders>
            <w:shd w:val="clear" w:color="000000" w:fill="FFFFFF"/>
            <w:noWrap w:val="0"/>
            <w:vAlign w:val="center"/>
          </w:tcPr>
          <w:p w14:paraId="70786AE2">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180</w:t>
            </w:r>
          </w:p>
        </w:tc>
        <w:tc>
          <w:tcPr>
            <w:tcW w:w="2074" w:type="dxa"/>
            <w:tcBorders>
              <w:top w:val="nil"/>
              <w:left w:val="nil"/>
              <w:bottom w:val="single" w:color="auto" w:sz="4" w:space="0"/>
              <w:right w:val="single" w:color="auto" w:sz="4" w:space="0"/>
            </w:tcBorders>
            <w:shd w:val="clear" w:color="000000" w:fill="FFFFFF"/>
            <w:noWrap w:val="0"/>
            <w:vAlign w:val="center"/>
          </w:tcPr>
          <w:p w14:paraId="2EA2FDBB">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3C7AAD01">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7F26FBBA">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19</w:t>
            </w:r>
          </w:p>
        </w:tc>
        <w:tc>
          <w:tcPr>
            <w:tcW w:w="1162" w:type="dxa"/>
            <w:tcBorders>
              <w:top w:val="nil"/>
              <w:left w:val="nil"/>
              <w:bottom w:val="single" w:color="auto" w:sz="4" w:space="0"/>
              <w:right w:val="single" w:color="auto" w:sz="4" w:space="0"/>
            </w:tcBorders>
            <w:shd w:val="clear" w:color="000000" w:fill="FFFFFF"/>
            <w:noWrap w:val="0"/>
            <w:vAlign w:val="center"/>
          </w:tcPr>
          <w:p w14:paraId="00121691">
            <w:pPr>
              <w:widowControl/>
              <w:jc w:val="center"/>
              <w:rPr>
                <w:rFonts w:ascii="宋体" w:hAnsi="宋体" w:cs="宋体"/>
                <w:color w:val="auto"/>
                <w:kern w:val="0"/>
                <w:sz w:val="22"/>
                <w:szCs w:val="22"/>
              </w:rPr>
            </w:pPr>
            <w:r>
              <w:rPr>
                <w:rFonts w:hint="eastAsia" w:ascii="宋体" w:hAnsi="宋体" w:cs="宋体"/>
                <w:color w:val="auto"/>
                <w:kern w:val="0"/>
                <w:sz w:val="22"/>
                <w:szCs w:val="22"/>
              </w:rPr>
              <w:t>小草牌</w:t>
            </w:r>
          </w:p>
        </w:tc>
        <w:tc>
          <w:tcPr>
            <w:tcW w:w="2635" w:type="dxa"/>
            <w:tcBorders>
              <w:top w:val="nil"/>
              <w:left w:val="nil"/>
              <w:bottom w:val="single" w:color="auto" w:sz="4" w:space="0"/>
              <w:right w:val="single" w:color="auto" w:sz="4" w:space="0"/>
            </w:tcBorders>
            <w:shd w:val="clear" w:color="000000" w:fill="FFFFFF"/>
            <w:noWrap w:val="0"/>
            <w:vAlign w:val="center"/>
          </w:tcPr>
          <w:p w14:paraId="46C79A3E">
            <w:pPr>
              <w:widowControl/>
              <w:jc w:val="left"/>
              <w:rPr>
                <w:rFonts w:ascii="宋体" w:hAnsi="宋体" w:cs="宋体"/>
                <w:color w:val="auto"/>
                <w:kern w:val="0"/>
                <w:sz w:val="22"/>
                <w:szCs w:val="22"/>
              </w:rPr>
            </w:pPr>
            <w:r>
              <w:rPr>
                <w:rFonts w:hint="eastAsia" w:ascii="宋体" w:hAnsi="宋体" w:cs="宋体"/>
                <w:color w:val="auto"/>
                <w:kern w:val="0"/>
                <w:sz w:val="22"/>
                <w:szCs w:val="22"/>
              </w:rPr>
              <w:t>2cmPVC板喷漆+1mmUV印+镀锌方管</w:t>
            </w:r>
          </w:p>
        </w:tc>
        <w:tc>
          <w:tcPr>
            <w:tcW w:w="872" w:type="dxa"/>
            <w:tcBorders>
              <w:top w:val="nil"/>
              <w:left w:val="nil"/>
              <w:bottom w:val="single" w:color="auto" w:sz="4" w:space="0"/>
              <w:right w:val="single" w:color="auto" w:sz="4" w:space="0"/>
            </w:tcBorders>
            <w:shd w:val="clear" w:color="000000" w:fill="FFFFFF"/>
            <w:noWrap w:val="0"/>
            <w:vAlign w:val="center"/>
          </w:tcPr>
          <w:p w14:paraId="5C1D9801">
            <w:pPr>
              <w:widowControl/>
              <w:jc w:val="center"/>
              <w:rPr>
                <w:rFonts w:ascii="宋体" w:hAnsi="宋体" w:cs="宋体"/>
                <w:color w:val="auto"/>
                <w:kern w:val="0"/>
                <w:sz w:val="22"/>
                <w:szCs w:val="22"/>
              </w:rPr>
            </w:pPr>
            <w:r>
              <w:rPr>
                <w:rFonts w:hint="eastAsia" w:ascii="宋体" w:hAnsi="宋体" w:cs="宋体"/>
                <w:color w:val="auto"/>
                <w:kern w:val="0"/>
                <w:sz w:val="22"/>
                <w:szCs w:val="22"/>
              </w:rPr>
              <w:t>30*55cm(一块）</w:t>
            </w:r>
          </w:p>
        </w:tc>
        <w:tc>
          <w:tcPr>
            <w:tcW w:w="1620" w:type="dxa"/>
            <w:tcBorders>
              <w:top w:val="nil"/>
              <w:left w:val="nil"/>
              <w:bottom w:val="single" w:color="auto" w:sz="4" w:space="0"/>
              <w:right w:val="single" w:color="auto" w:sz="4" w:space="0"/>
            </w:tcBorders>
            <w:shd w:val="clear" w:color="000000" w:fill="FFFFFF"/>
            <w:noWrap w:val="0"/>
            <w:vAlign w:val="center"/>
          </w:tcPr>
          <w:p w14:paraId="76530BB1">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230</w:t>
            </w:r>
          </w:p>
        </w:tc>
        <w:tc>
          <w:tcPr>
            <w:tcW w:w="2074" w:type="dxa"/>
            <w:tcBorders>
              <w:top w:val="nil"/>
              <w:left w:val="nil"/>
              <w:bottom w:val="single" w:color="auto" w:sz="4" w:space="0"/>
              <w:right w:val="single" w:color="auto" w:sz="4" w:space="0"/>
            </w:tcBorders>
            <w:shd w:val="clear" w:color="000000" w:fill="FFFFFF"/>
            <w:noWrap w:val="0"/>
            <w:vAlign w:val="center"/>
          </w:tcPr>
          <w:p w14:paraId="4552FF9A">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28F7E540">
        <w:tblPrEx>
          <w:tblCellMar>
            <w:top w:w="0" w:type="dxa"/>
            <w:left w:w="108" w:type="dxa"/>
            <w:bottom w:w="0" w:type="dxa"/>
            <w:right w:w="108" w:type="dxa"/>
          </w:tblCellMar>
        </w:tblPrEx>
        <w:trPr>
          <w:trHeight w:val="1320" w:hRule="atLeast"/>
        </w:trPr>
        <w:tc>
          <w:tcPr>
            <w:tcW w:w="437" w:type="dxa"/>
            <w:tcBorders>
              <w:top w:val="nil"/>
              <w:left w:val="single" w:color="auto" w:sz="4" w:space="0"/>
              <w:bottom w:val="single" w:color="auto" w:sz="4" w:space="0"/>
              <w:right w:val="single" w:color="auto" w:sz="4" w:space="0"/>
            </w:tcBorders>
            <w:shd w:val="clear" w:color="000000" w:fill="FFFFFF"/>
            <w:noWrap w:val="0"/>
            <w:vAlign w:val="center"/>
          </w:tcPr>
          <w:p w14:paraId="30DA517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w:t>
            </w:r>
          </w:p>
        </w:tc>
        <w:tc>
          <w:tcPr>
            <w:tcW w:w="1162" w:type="dxa"/>
            <w:tcBorders>
              <w:top w:val="nil"/>
              <w:left w:val="nil"/>
              <w:bottom w:val="single" w:color="auto" w:sz="4" w:space="0"/>
              <w:right w:val="single" w:color="auto" w:sz="4" w:space="0"/>
            </w:tcBorders>
            <w:shd w:val="clear" w:color="000000" w:fill="FFFFFF"/>
            <w:noWrap w:val="0"/>
            <w:vAlign w:val="center"/>
          </w:tcPr>
          <w:p w14:paraId="2ABE80F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宣传栏</w:t>
            </w:r>
          </w:p>
        </w:tc>
        <w:tc>
          <w:tcPr>
            <w:tcW w:w="2635" w:type="dxa"/>
            <w:tcBorders>
              <w:top w:val="nil"/>
              <w:left w:val="nil"/>
              <w:bottom w:val="single" w:color="auto" w:sz="4" w:space="0"/>
              <w:right w:val="single" w:color="auto" w:sz="4" w:space="0"/>
            </w:tcBorders>
            <w:shd w:val="clear" w:color="000000" w:fill="FFFFFF"/>
            <w:noWrap w:val="0"/>
            <w:vAlign w:val="center"/>
          </w:tcPr>
          <w:p w14:paraId="34B9CA88">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镀锌管喷汽车漆</w:t>
            </w:r>
          </w:p>
        </w:tc>
        <w:tc>
          <w:tcPr>
            <w:tcW w:w="872" w:type="dxa"/>
            <w:tcBorders>
              <w:top w:val="nil"/>
              <w:left w:val="nil"/>
              <w:bottom w:val="single" w:color="auto" w:sz="4" w:space="0"/>
              <w:right w:val="single" w:color="auto" w:sz="4" w:space="0"/>
            </w:tcBorders>
            <w:shd w:val="clear" w:color="000000" w:fill="FFFFFF"/>
            <w:noWrap w:val="0"/>
            <w:vAlign w:val="center"/>
          </w:tcPr>
          <w:p w14:paraId="2D7C33F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280*330cm（一块）</w:t>
            </w:r>
          </w:p>
        </w:tc>
        <w:tc>
          <w:tcPr>
            <w:tcW w:w="1620" w:type="dxa"/>
            <w:tcBorders>
              <w:top w:val="nil"/>
              <w:left w:val="nil"/>
              <w:bottom w:val="single" w:color="auto" w:sz="4" w:space="0"/>
              <w:right w:val="single" w:color="auto" w:sz="4" w:space="0"/>
            </w:tcBorders>
            <w:shd w:val="clear" w:color="000000" w:fill="FFFFFF"/>
            <w:noWrap w:val="0"/>
            <w:vAlign w:val="center"/>
          </w:tcPr>
          <w:p w14:paraId="0684F0C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7000</w:t>
            </w:r>
          </w:p>
        </w:tc>
        <w:tc>
          <w:tcPr>
            <w:tcW w:w="2074" w:type="dxa"/>
            <w:tcBorders>
              <w:top w:val="nil"/>
              <w:left w:val="nil"/>
              <w:bottom w:val="single" w:color="auto" w:sz="4" w:space="0"/>
              <w:right w:val="single" w:color="auto" w:sz="4" w:space="0"/>
            </w:tcBorders>
            <w:shd w:val="clear" w:color="000000" w:fill="FFFFFF"/>
            <w:noWrap w:val="0"/>
            <w:vAlign w:val="center"/>
          </w:tcPr>
          <w:p w14:paraId="54AD53F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7C22B14E">
        <w:tblPrEx>
          <w:tblCellMar>
            <w:top w:w="0" w:type="dxa"/>
            <w:left w:w="108" w:type="dxa"/>
            <w:bottom w:w="0" w:type="dxa"/>
            <w:right w:w="108" w:type="dxa"/>
          </w:tblCellMar>
        </w:tblPrEx>
        <w:trPr>
          <w:trHeight w:val="132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340C14">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21</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57D414">
            <w:pPr>
              <w:widowControl/>
              <w:jc w:val="center"/>
              <w:rPr>
                <w:rFonts w:ascii="宋体" w:hAnsi="宋体" w:cs="宋体"/>
                <w:color w:val="auto"/>
                <w:kern w:val="0"/>
                <w:sz w:val="22"/>
                <w:szCs w:val="22"/>
              </w:rPr>
            </w:pPr>
            <w:r>
              <w:rPr>
                <w:rFonts w:hint="eastAsia" w:ascii="宋体" w:hAnsi="宋体" w:cs="宋体"/>
                <w:color w:val="auto"/>
                <w:kern w:val="0"/>
                <w:sz w:val="22"/>
                <w:szCs w:val="22"/>
              </w:rPr>
              <w:t>仿真草坪围挡</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498DF5">
            <w:pPr>
              <w:widowControl/>
              <w:jc w:val="left"/>
              <w:rPr>
                <w:rFonts w:ascii="宋体" w:hAnsi="宋体" w:cs="宋体"/>
                <w:color w:val="auto"/>
                <w:kern w:val="0"/>
                <w:sz w:val="22"/>
                <w:szCs w:val="22"/>
              </w:rPr>
            </w:pPr>
            <w:r>
              <w:rPr>
                <w:rFonts w:hint="eastAsia" w:ascii="宋体" w:hAnsi="宋体" w:cs="宋体"/>
                <w:color w:val="auto"/>
                <w:kern w:val="0"/>
                <w:sz w:val="22"/>
                <w:szCs w:val="22"/>
              </w:rPr>
              <w:t>加密型</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B81E3B">
            <w:pPr>
              <w:widowControl/>
              <w:jc w:val="center"/>
              <w:rPr>
                <w:rFonts w:ascii="宋体" w:hAnsi="宋体" w:cs="宋体"/>
                <w:color w:val="auto"/>
                <w:kern w:val="0"/>
                <w:sz w:val="22"/>
                <w:szCs w:val="22"/>
              </w:rPr>
            </w:pPr>
            <w:r>
              <w:rPr>
                <w:rFonts w:hint="eastAsia" w:ascii="宋体" w:hAnsi="宋体" w:cs="宋体"/>
                <w:color w:val="auto"/>
                <w:kern w:val="0"/>
                <w:sz w:val="22"/>
                <w:szCs w:val="22"/>
              </w:rPr>
              <w:t>m2</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24B093">
            <w:pPr>
              <w:widowControl/>
              <w:jc w:val="center"/>
              <w:rPr>
                <w:rFonts w:ascii="宋体" w:hAnsi="宋体" w:cs="宋体"/>
                <w:color w:val="auto"/>
                <w:kern w:val="0"/>
                <w:sz w:val="22"/>
                <w:szCs w:val="22"/>
              </w:rPr>
            </w:pPr>
            <w:r>
              <w:rPr>
                <w:rFonts w:hint="eastAsia" w:ascii="宋体" w:hAnsi="宋体" w:cs="宋体"/>
                <w:color w:val="auto"/>
                <w:kern w:val="0"/>
                <w:sz w:val="22"/>
                <w:szCs w:val="22"/>
              </w:rPr>
              <w:t>60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2DB1F1">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0FCD46F0">
        <w:tblPrEx>
          <w:tblCellMar>
            <w:top w:w="0" w:type="dxa"/>
            <w:left w:w="108" w:type="dxa"/>
            <w:bottom w:w="0" w:type="dxa"/>
            <w:right w:w="108" w:type="dxa"/>
          </w:tblCellMar>
        </w:tblPrEx>
        <w:trPr>
          <w:trHeight w:val="132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A5FB9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9E43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易拉宝展架</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DCD73A">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铝合金框+写真</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2C8D21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200*80cm（一套）</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79B9C8">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150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87F0F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C7E18CA">
        <w:tblPrEx>
          <w:tblCellMar>
            <w:top w:w="0" w:type="dxa"/>
            <w:left w:w="108" w:type="dxa"/>
            <w:bottom w:w="0" w:type="dxa"/>
            <w:right w:w="108" w:type="dxa"/>
          </w:tblCellMar>
        </w:tblPrEx>
        <w:trPr>
          <w:trHeight w:val="132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A4124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23</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4C6F8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铝合金展架</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DD2D65">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铝合金+KT板</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E7506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90*60cm （一套）</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E3EFF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D62B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02E8E1B">
        <w:tblPrEx>
          <w:tblCellMar>
            <w:top w:w="0" w:type="dxa"/>
            <w:left w:w="108" w:type="dxa"/>
            <w:bottom w:w="0" w:type="dxa"/>
            <w:right w:w="108" w:type="dxa"/>
          </w:tblCellMar>
        </w:tblPrEx>
        <w:trPr>
          <w:trHeight w:val="60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D49DFE">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0ACC80">
            <w:pPr>
              <w:widowControl/>
              <w:jc w:val="center"/>
              <w:rPr>
                <w:rFonts w:ascii="宋体" w:hAnsi="宋体" w:cs="宋体"/>
                <w:color w:val="auto"/>
                <w:kern w:val="0"/>
                <w:sz w:val="22"/>
                <w:szCs w:val="22"/>
              </w:rPr>
            </w:pPr>
            <w:r>
              <w:rPr>
                <w:rFonts w:hint="eastAsia" w:ascii="宋体" w:hAnsi="宋体" w:cs="宋体"/>
                <w:color w:val="auto"/>
                <w:kern w:val="0"/>
                <w:sz w:val="22"/>
                <w:szCs w:val="22"/>
              </w:rPr>
              <w:t>手册（宣传册）</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2B47CC">
            <w:pPr>
              <w:widowControl/>
              <w:jc w:val="center"/>
              <w:rPr>
                <w:rFonts w:ascii="宋体" w:hAnsi="宋体" w:cs="宋体"/>
                <w:color w:val="auto"/>
                <w:kern w:val="0"/>
                <w:sz w:val="22"/>
                <w:szCs w:val="22"/>
              </w:rPr>
            </w:pPr>
            <w:r>
              <w:rPr>
                <w:rFonts w:hint="eastAsia" w:ascii="宋体" w:hAnsi="宋体" w:cs="宋体"/>
                <w:color w:val="auto"/>
                <w:kern w:val="0"/>
                <w:sz w:val="22"/>
                <w:szCs w:val="22"/>
              </w:rPr>
              <w:t>250克封底封面覆膜，200克内页铜版纸</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85621">
            <w:pPr>
              <w:widowControl/>
              <w:jc w:val="center"/>
              <w:rPr>
                <w:rFonts w:ascii="宋体" w:hAnsi="宋体" w:cs="宋体"/>
                <w:color w:val="auto"/>
                <w:kern w:val="0"/>
                <w:sz w:val="22"/>
                <w:szCs w:val="22"/>
              </w:rPr>
            </w:pPr>
            <w:r>
              <w:rPr>
                <w:rFonts w:hint="eastAsia" w:ascii="宋体" w:hAnsi="宋体" w:cs="宋体"/>
                <w:color w:val="auto"/>
                <w:kern w:val="0"/>
                <w:sz w:val="22"/>
                <w:szCs w:val="22"/>
              </w:rPr>
              <w:t>A4（每页）</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B07581">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0.3</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3D51CB">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14:paraId="7FD5B169">
        <w:tblPrEx>
          <w:tblCellMar>
            <w:top w:w="0" w:type="dxa"/>
            <w:left w:w="108" w:type="dxa"/>
            <w:bottom w:w="0" w:type="dxa"/>
            <w:right w:w="108" w:type="dxa"/>
          </w:tblCellMar>
        </w:tblPrEx>
        <w:trPr>
          <w:trHeight w:val="60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CB7DDB">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052747">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宣传手册</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B62BF6">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五折页，157g铜板纸</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7F3198">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47.5*21</w:t>
            </w:r>
            <w:r>
              <w:rPr>
                <w:rStyle w:val="169"/>
                <w:color w:val="auto"/>
                <w:lang w:bidi="ar"/>
              </w:rPr>
              <w:t>㎝</w:t>
            </w:r>
            <w:r>
              <w:rPr>
                <w:rStyle w:val="169"/>
                <w:rFonts w:hint="eastAsia"/>
                <w:color w:val="auto"/>
                <w:lang w:bidi="ar"/>
              </w:rPr>
              <w:t>（每张）</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E4A6D9">
            <w:pPr>
              <w:widowControl/>
              <w:jc w:val="center"/>
              <w:rPr>
                <w:rFonts w:ascii="宋体" w:hAnsi="宋体" w:cs="宋体"/>
                <w:color w:val="auto"/>
                <w:kern w:val="0"/>
                <w:sz w:val="22"/>
                <w:szCs w:val="22"/>
              </w:rPr>
            </w:pPr>
            <w:r>
              <w:rPr>
                <w:rFonts w:hint="eastAsia" w:ascii="宋体" w:hAnsi="宋体" w:cs="宋体"/>
                <w:color w:val="auto"/>
                <w:kern w:val="0"/>
                <w:sz w:val="22"/>
                <w:szCs w:val="22"/>
              </w:rPr>
              <w:t>0.4</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E2D322">
            <w:pPr>
              <w:widowControl/>
              <w:jc w:val="center"/>
              <w:rPr>
                <w:rFonts w:hint="eastAsia" w:ascii="宋体" w:hAnsi="宋体" w:cs="宋体"/>
                <w:color w:val="auto"/>
                <w:kern w:val="0"/>
                <w:sz w:val="22"/>
                <w:szCs w:val="22"/>
              </w:rPr>
            </w:pPr>
          </w:p>
        </w:tc>
      </w:tr>
      <w:tr w14:paraId="0A8FFBE9">
        <w:tblPrEx>
          <w:tblCellMar>
            <w:top w:w="0" w:type="dxa"/>
            <w:left w:w="108" w:type="dxa"/>
            <w:bottom w:w="0" w:type="dxa"/>
            <w:right w:w="108" w:type="dxa"/>
          </w:tblCellMar>
        </w:tblPrEx>
        <w:trPr>
          <w:trHeight w:val="60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DE3F04">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116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DC40D1">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制度牌</w:t>
            </w:r>
          </w:p>
        </w:tc>
        <w:tc>
          <w:tcPr>
            <w:tcW w:w="26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874FD0">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8mm亚克力烤漆丝印</w:t>
            </w:r>
          </w:p>
        </w:tc>
        <w:tc>
          <w:tcPr>
            <w:tcW w:w="8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02B6B6">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lang w:bidi="ar"/>
              </w:rPr>
              <w:t>60*90</w:t>
            </w:r>
            <w:r>
              <w:rPr>
                <w:rFonts w:ascii="宋体" w:hAnsi="宋体" w:cs="宋体"/>
                <w:color w:val="auto"/>
                <w:kern w:val="0"/>
                <w:sz w:val="24"/>
                <w:lang w:bidi="ar"/>
              </w:rPr>
              <w:t>㎝</w:t>
            </w:r>
          </w:p>
        </w:tc>
        <w:tc>
          <w:tcPr>
            <w:tcW w:w="1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FDE53E">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400</w:t>
            </w:r>
          </w:p>
        </w:tc>
        <w:tc>
          <w:tcPr>
            <w:tcW w:w="20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3B7D5">
            <w:pPr>
              <w:widowControl/>
              <w:jc w:val="center"/>
              <w:rPr>
                <w:rFonts w:hint="eastAsia" w:ascii="宋体" w:hAnsi="宋体" w:cs="宋体"/>
                <w:color w:val="auto"/>
                <w:kern w:val="0"/>
                <w:sz w:val="22"/>
                <w:szCs w:val="22"/>
              </w:rPr>
            </w:pPr>
          </w:p>
        </w:tc>
      </w:tr>
    </w:tbl>
    <w:p w14:paraId="4D6D4F5B">
      <w:pPr>
        <w:spacing w:line="360" w:lineRule="auto"/>
        <w:rPr>
          <w:rFonts w:hint="eastAsia"/>
          <w:b/>
          <w:szCs w:val="21"/>
        </w:rPr>
      </w:pPr>
      <w:r>
        <w:rPr>
          <w:rFonts w:hint="eastAsia"/>
          <w:b/>
          <w:szCs w:val="21"/>
        </w:rPr>
        <w:t>注：1.其中橱窗、景观小品、草丛牌等硬件设施类制作，免费维保期3年；道旗架子、广告牌、龙门架等户外广告设施类制作，免费维保期2年；喷绘类等画面制作，免费维保期1年</w:t>
      </w:r>
    </w:p>
    <w:p w14:paraId="6568FAA9">
      <w:pPr>
        <w:spacing w:line="360" w:lineRule="auto"/>
        <w:rPr>
          <w:rFonts w:hint="eastAsia"/>
          <w:szCs w:val="21"/>
        </w:rPr>
      </w:pPr>
      <w:r>
        <w:rPr>
          <w:rFonts w:hint="eastAsia"/>
          <w:b/>
          <w:szCs w:val="21"/>
        </w:rPr>
        <w:t xml:space="preserve">    2.以上清单为招标人确定的全费用综合单价上限控制价，后期业主单位与投标人签订广告合同，可根据项目实际情况谈判降低清单内材料的全费用综合单价，但不得高于招标人确定的全费用综合单价上限控制价。如在广告制作安装中对于没有规定的材料及设备，采用施工项目当月信息价，信息价取定依次参考《桐乡市工程造价信息》、《嘉兴市工程造价信息》、《浙江省工程造价信息》的正刊价格；为统一计价，对无信息价的常规材料、设备由招标人、承包人、监理人（如有）、跟踪审计单位（如有）等几方进行市场询价或比价采购的方式确定。</w:t>
      </w:r>
    </w:p>
    <w:p w14:paraId="14E683C5">
      <w:pPr>
        <w:spacing w:line="360" w:lineRule="auto"/>
        <w:rPr>
          <w:rFonts w:hint="eastAsia"/>
          <w:szCs w:val="21"/>
        </w:rPr>
      </w:pPr>
      <w:r>
        <w:rPr>
          <w:rFonts w:hint="eastAsia"/>
          <w:szCs w:val="21"/>
        </w:rPr>
        <w:t xml:space="preserve">    3.中标单位无故不响应业主1次或工程质量不合格，业主有权单方面解除该单位合同，履约保证金不予退回。</w:t>
      </w:r>
    </w:p>
    <w:p w14:paraId="0E6C606B">
      <w:pPr>
        <w:spacing w:line="360" w:lineRule="auto"/>
        <w:rPr>
          <w:rFonts w:hint="eastAsia"/>
        </w:rPr>
      </w:pPr>
      <w:r>
        <w:rPr>
          <w:rFonts w:hint="eastAsia"/>
          <w:szCs w:val="21"/>
        </w:rPr>
        <w:t xml:space="preserve">    4.</w:t>
      </w:r>
      <w:r>
        <w:rPr>
          <w:rFonts w:hint="eastAsia" w:ascii="宋体" w:hAnsi="宋体" w:cs="宋体"/>
          <w:kern w:val="0"/>
          <w:sz w:val="22"/>
          <w:szCs w:val="22"/>
        </w:rPr>
        <w:t>全费用综合单价上线控制价中</w:t>
      </w:r>
      <w:r>
        <w:rPr>
          <w:rFonts w:hint="eastAsia"/>
          <w:szCs w:val="21"/>
        </w:rPr>
        <w:t>已包括设计、制作、安装、材料、包装、运输、装卸、保险、税金、以及售后服务等一切税金、利润和费用。</w:t>
      </w:r>
    </w:p>
    <w:p w14:paraId="2293BBF0">
      <w:pPr>
        <w:pStyle w:val="2"/>
        <w:spacing w:before="120" w:after="120" w:line="240" w:lineRule="auto"/>
        <w:jc w:val="center"/>
        <w:rPr>
          <w:rFonts w:hint="eastAsia" w:ascii="宋体" w:hAnsi="宋体"/>
        </w:rPr>
      </w:pPr>
      <w:bookmarkStart w:id="406" w:name="_Toc93650983"/>
      <w:r>
        <w:rPr>
          <w:rFonts w:hint="eastAsia" w:ascii="宋体" w:hAnsi="宋体"/>
        </w:rPr>
        <w:t xml:space="preserve">第六章  </w:t>
      </w:r>
      <w:r>
        <w:rPr>
          <w:rFonts w:ascii="宋体" w:hAnsi="宋体"/>
        </w:rPr>
        <w:t>技术规范</w:t>
      </w:r>
      <w:bookmarkEnd w:id="405"/>
      <w:bookmarkEnd w:id="406"/>
    </w:p>
    <w:p w14:paraId="527944C8">
      <w:pPr>
        <w:jc w:val="center"/>
        <w:rPr>
          <w:rFonts w:hint="eastAsia"/>
          <w:szCs w:val="21"/>
        </w:rPr>
      </w:pPr>
      <w:r>
        <w:rPr>
          <w:rFonts w:hint="eastAsia"/>
          <w:szCs w:val="21"/>
        </w:rPr>
        <w:t>按国家现行技术标准、规范或图纸要求。</w:t>
      </w:r>
    </w:p>
    <w:p w14:paraId="4F953943">
      <w:pPr>
        <w:rPr>
          <w:rFonts w:hint="eastAsia"/>
          <w:b/>
        </w:rPr>
      </w:pPr>
    </w:p>
    <w:p w14:paraId="4B942FD5">
      <w:pPr>
        <w:rPr>
          <w:rFonts w:hint="eastAsia"/>
          <w:b/>
        </w:rPr>
      </w:pPr>
    </w:p>
    <w:p w14:paraId="684C6071">
      <w:pPr>
        <w:rPr>
          <w:rFonts w:hint="eastAsia"/>
          <w:b/>
        </w:rPr>
      </w:pPr>
    </w:p>
    <w:p w14:paraId="246B0E12">
      <w:pPr>
        <w:rPr>
          <w:rFonts w:hint="eastAsia"/>
          <w:b/>
        </w:rPr>
      </w:pPr>
    </w:p>
    <w:p w14:paraId="3D8B1E66">
      <w:pPr>
        <w:rPr>
          <w:rFonts w:hint="eastAsia"/>
          <w:b/>
        </w:rPr>
      </w:pPr>
    </w:p>
    <w:p w14:paraId="243AAFD3">
      <w:pPr>
        <w:rPr>
          <w:rFonts w:hint="eastAsia"/>
          <w:b/>
        </w:rPr>
      </w:pPr>
    </w:p>
    <w:p w14:paraId="6EF2BAC1">
      <w:pPr>
        <w:rPr>
          <w:rFonts w:hint="eastAsia"/>
          <w:b/>
        </w:rPr>
      </w:pPr>
    </w:p>
    <w:p w14:paraId="786F1EC2">
      <w:pPr>
        <w:rPr>
          <w:rFonts w:hint="eastAsia"/>
          <w:b/>
        </w:rPr>
      </w:pPr>
    </w:p>
    <w:p w14:paraId="769210C0">
      <w:pPr>
        <w:rPr>
          <w:rFonts w:hint="eastAsia"/>
          <w:b/>
        </w:rPr>
      </w:pPr>
    </w:p>
    <w:p w14:paraId="33267A6F">
      <w:pPr>
        <w:rPr>
          <w:rFonts w:hint="eastAsia"/>
          <w:b/>
        </w:rPr>
      </w:pPr>
    </w:p>
    <w:p w14:paraId="76759B6C">
      <w:pPr>
        <w:rPr>
          <w:rFonts w:hint="eastAsia"/>
          <w:b/>
        </w:rPr>
      </w:pPr>
    </w:p>
    <w:p w14:paraId="3121B020">
      <w:pPr>
        <w:rPr>
          <w:rFonts w:hint="eastAsia"/>
          <w:b/>
        </w:rPr>
      </w:pPr>
    </w:p>
    <w:p w14:paraId="7C2D2EAB">
      <w:pPr>
        <w:rPr>
          <w:rFonts w:hint="eastAsia"/>
          <w:b/>
        </w:rPr>
      </w:pPr>
    </w:p>
    <w:p w14:paraId="04C2B98C">
      <w:pPr>
        <w:rPr>
          <w:rFonts w:hint="eastAsia"/>
          <w:b/>
        </w:rPr>
      </w:pPr>
    </w:p>
    <w:p w14:paraId="64D80A6F">
      <w:pPr>
        <w:rPr>
          <w:rFonts w:hint="eastAsia"/>
          <w:b/>
        </w:rPr>
      </w:pPr>
    </w:p>
    <w:p w14:paraId="69747EAF">
      <w:pPr>
        <w:rPr>
          <w:rFonts w:hint="eastAsia"/>
          <w:b/>
        </w:rPr>
      </w:pPr>
    </w:p>
    <w:p w14:paraId="0588EA10">
      <w:pPr>
        <w:rPr>
          <w:rFonts w:hint="eastAsia"/>
          <w:b/>
        </w:rPr>
      </w:pPr>
    </w:p>
    <w:p w14:paraId="3FDB5C47">
      <w:pPr>
        <w:rPr>
          <w:rFonts w:hint="eastAsia"/>
          <w:b/>
        </w:rPr>
      </w:pPr>
    </w:p>
    <w:p w14:paraId="09533337">
      <w:pPr>
        <w:rPr>
          <w:rFonts w:hint="eastAsia"/>
          <w:b/>
        </w:rPr>
      </w:pPr>
    </w:p>
    <w:p w14:paraId="3E7BAD81">
      <w:pPr>
        <w:pStyle w:val="2"/>
        <w:spacing w:before="120" w:after="120" w:line="240" w:lineRule="auto"/>
        <w:jc w:val="center"/>
        <w:rPr>
          <w:rFonts w:hint="eastAsia" w:ascii="宋体" w:hAnsi="宋体"/>
        </w:rPr>
      </w:pPr>
      <w:bookmarkStart w:id="407" w:name="_Toc93650984"/>
      <w:r>
        <w:rPr>
          <w:rFonts w:hint="eastAsia"/>
        </w:rPr>
        <w:t>第七章  图纸</w:t>
      </w:r>
      <w:bookmarkEnd w:id="407"/>
    </w:p>
    <w:p w14:paraId="1A4902F9">
      <w:pPr>
        <w:jc w:val="center"/>
        <w:rPr>
          <w:rFonts w:hint="eastAsia"/>
        </w:rPr>
      </w:pPr>
      <w:r>
        <w:rPr>
          <w:rFonts w:hint="eastAsia"/>
          <w:szCs w:val="21"/>
        </w:rPr>
        <w:t>（本项目不适用）</w:t>
      </w:r>
    </w:p>
    <w:p w14:paraId="2200DE72">
      <w:pPr>
        <w:rPr>
          <w:rFonts w:hint="eastAsia"/>
        </w:rPr>
      </w:pPr>
    </w:p>
    <w:p w14:paraId="11600BA6">
      <w:pPr>
        <w:rPr>
          <w:rFonts w:hint="eastAsia"/>
        </w:rPr>
      </w:pPr>
    </w:p>
    <w:p w14:paraId="291D5125">
      <w:pPr>
        <w:rPr>
          <w:rFonts w:hint="eastAsia"/>
        </w:rPr>
      </w:pPr>
    </w:p>
    <w:p w14:paraId="43ED47A3">
      <w:pPr>
        <w:rPr>
          <w:rFonts w:hint="eastAsia"/>
        </w:rPr>
      </w:pPr>
    </w:p>
    <w:p w14:paraId="4423CA72">
      <w:pPr>
        <w:rPr>
          <w:rFonts w:hint="eastAsia"/>
        </w:rPr>
      </w:pPr>
    </w:p>
    <w:p w14:paraId="31CE9A46">
      <w:pPr>
        <w:rPr>
          <w:rFonts w:hint="eastAsia"/>
        </w:rPr>
      </w:pPr>
    </w:p>
    <w:p w14:paraId="165FEF4E">
      <w:pPr>
        <w:rPr>
          <w:rFonts w:hint="eastAsia"/>
        </w:rPr>
      </w:pPr>
    </w:p>
    <w:p w14:paraId="60923B89">
      <w:pPr>
        <w:rPr>
          <w:rFonts w:hint="eastAsia"/>
        </w:rPr>
      </w:pPr>
    </w:p>
    <w:p w14:paraId="540D1A27">
      <w:pPr>
        <w:rPr>
          <w:rFonts w:hint="eastAsia"/>
        </w:rPr>
      </w:pPr>
    </w:p>
    <w:p w14:paraId="761F08C2">
      <w:pPr>
        <w:rPr>
          <w:rFonts w:hint="eastAsia"/>
        </w:rPr>
      </w:pPr>
    </w:p>
    <w:p w14:paraId="612C56ED">
      <w:pPr>
        <w:rPr>
          <w:rFonts w:hint="eastAsia"/>
        </w:rPr>
      </w:pPr>
    </w:p>
    <w:p w14:paraId="66FC5228">
      <w:pPr>
        <w:rPr>
          <w:rFonts w:hint="eastAsia"/>
        </w:rPr>
      </w:pPr>
    </w:p>
    <w:p w14:paraId="5EEC8DA8">
      <w:pPr>
        <w:rPr>
          <w:rFonts w:hint="eastAsia"/>
        </w:rPr>
      </w:pPr>
    </w:p>
    <w:p w14:paraId="0437E4AD">
      <w:pPr>
        <w:rPr>
          <w:rFonts w:hint="eastAsia"/>
        </w:rPr>
      </w:pPr>
    </w:p>
    <w:p w14:paraId="1F0FD1BE">
      <w:pPr>
        <w:rPr>
          <w:rFonts w:hint="eastAsia"/>
        </w:rPr>
      </w:pPr>
    </w:p>
    <w:p w14:paraId="15988AD0">
      <w:pPr>
        <w:rPr>
          <w:rFonts w:hint="eastAsia"/>
        </w:rPr>
      </w:pPr>
    </w:p>
    <w:p w14:paraId="27A1B9F2">
      <w:pPr>
        <w:rPr>
          <w:rFonts w:hint="eastAsia"/>
        </w:rPr>
      </w:pPr>
    </w:p>
    <w:p w14:paraId="3D3919EC">
      <w:pPr>
        <w:rPr>
          <w:rFonts w:hint="eastAsia"/>
        </w:rPr>
      </w:pPr>
    </w:p>
    <w:p w14:paraId="2F22BD0A">
      <w:pPr>
        <w:rPr>
          <w:rFonts w:hint="eastAsia"/>
        </w:rPr>
      </w:pPr>
    </w:p>
    <w:p w14:paraId="48FB5235">
      <w:pPr>
        <w:rPr>
          <w:rFonts w:hint="eastAsia"/>
        </w:rPr>
      </w:pPr>
    </w:p>
    <w:p w14:paraId="0F1BA4BE">
      <w:pPr>
        <w:rPr>
          <w:rFonts w:hint="eastAsia"/>
        </w:rPr>
      </w:pPr>
    </w:p>
    <w:p w14:paraId="7733DC04">
      <w:pPr>
        <w:rPr>
          <w:rFonts w:hint="eastAsia"/>
        </w:rPr>
      </w:pPr>
    </w:p>
    <w:p w14:paraId="1A15E648">
      <w:pPr>
        <w:rPr>
          <w:rFonts w:hint="eastAsia"/>
        </w:rPr>
      </w:pPr>
    </w:p>
    <w:p w14:paraId="5AD05056">
      <w:pPr>
        <w:rPr>
          <w:rFonts w:hint="eastAsia"/>
        </w:rPr>
      </w:pPr>
    </w:p>
    <w:p w14:paraId="3F6AC440">
      <w:pPr>
        <w:rPr>
          <w:rFonts w:hint="eastAsia"/>
        </w:rPr>
      </w:pPr>
    </w:p>
    <w:p w14:paraId="2259B521">
      <w:pPr>
        <w:rPr>
          <w:rFonts w:hint="eastAsia"/>
        </w:rPr>
      </w:pPr>
    </w:p>
    <w:p w14:paraId="6E7CB810">
      <w:pPr>
        <w:pStyle w:val="2"/>
        <w:spacing w:before="120" w:after="120" w:line="240" w:lineRule="auto"/>
        <w:jc w:val="center"/>
        <w:rPr>
          <w:rFonts w:hint="eastAsia"/>
        </w:rPr>
      </w:pPr>
      <w:bookmarkStart w:id="408" w:name="_Toc406405995"/>
      <w:bookmarkStart w:id="409" w:name="_Toc93650985"/>
      <w:r>
        <w:rPr>
          <w:rFonts w:hint="eastAsia" w:ascii="宋体" w:hAnsi="宋体"/>
        </w:rPr>
        <w:t xml:space="preserve">第八章 </w:t>
      </w:r>
      <w:bookmarkStart w:id="410" w:name="_Toc179632806"/>
      <w:bookmarkStart w:id="411" w:name="_Toc246997097"/>
      <w:bookmarkStart w:id="412" w:name="_Toc247085872"/>
      <w:bookmarkStart w:id="413" w:name="_Toc144974855"/>
      <w:bookmarkStart w:id="414" w:name="_Toc152042575"/>
      <w:bookmarkStart w:id="415" w:name="_Toc152045786"/>
      <w:bookmarkStart w:id="416" w:name="_Toc246996354"/>
      <w:r>
        <w:rPr>
          <w:rFonts w:hint="eastAsia" w:ascii="宋体" w:hAnsi="宋体"/>
        </w:rPr>
        <w:t xml:space="preserve">  投标文件格式</w:t>
      </w:r>
      <w:bookmarkEnd w:id="408"/>
      <w:bookmarkEnd w:id="409"/>
      <w:bookmarkEnd w:id="410"/>
      <w:bookmarkEnd w:id="411"/>
      <w:bookmarkEnd w:id="412"/>
      <w:bookmarkEnd w:id="413"/>
      <w:bookmarkEnd w:id="414"/>
      <w:bookmarkEnd w:id="415"/>
      <w:bookmarkEnd w:id="416"/>
    </w:p>
    <w:p w14:paraId="1908257B">
      <w:pPr>
        <w:spacing w:line="400" w:lineRule="exact"/>
        <w:ind w:firstLine="420" w:firstLineChars="200"/>
        <w:jc w:val="right"/>
        <w:rPr>
          <w:rFonts w:ascii="宋体" w:hAnsi="宋体"/>
          <w:szCs w:val="21"/>
        </w:rPr>
      </w:pPr>
    </w:p>
    <w:p w14:paraId="1F3689F7">
      <w:pPr>
        <w:spacing w:line="400" w:lineRule="exact"/>
        <w:ind w:firstLine="420" w:firstLineChars="200"/>
        <w:jc w:val="right"/>
        <w:rPr>
          <w:rFonts w:ascii="宋体" w:hAnsi="宋体"/>
          <w:szCs w:val="21"/>
        </w:rPr>
      </w:pPr>
      <w:r>
        <w:rPr>
          <w:rFonts w:ascii="宋体" w:hAnsi="宋体"/>
          <w:szCs w:val="21"/>
        </w:rPr>
        <w:t>（正本或副本）</w:t>
      </w:r>
    </w:p>
    <w:p w14:paraId="5EB55DBA">
      <w:pPr>
        <w:spacing w:line="440" w:lineRule="exact"/>
        <w:rPr>
          <w:rFonts w:ascii="宋体" w:hAnsi="宋体"/>
          <w:sz w:val="20"/>
          <w:szCs w:val="20"/>
        </w:rPr>
      </w:pPr>
    </w:p>
    <w:p w14:paraId="71657B63">
      <w:pPr>
        <w:spacing w:line="440" w:lineRule="exact"/>
        <w:rPr>
          <w:rFonts w:ascii="宋体" w:hAnsi="宋体"/>
          <w:sz w:val="20"/>
          <w:szCs w:val="20"/>
        </w:rPr>
      </w:pPr>
    </w:p>
    <w:p w14:paraId="2C727C13">
      <w:pPr>
        <w:spacing w:line="440" w:lineRule="exact"/>
        <w:rPr>
          <w:rFonts w:ascii="宋体" w:hAnsi="宋体"/>
          <w:sz w:val="20"/>
          <w:szCs w:val="20"/>
        </w:rPr>
      </w:pPr>
    </w:p>
    <w:p w14:paraId="049CEA4C">
      <w:pPr>
        <w:jc w:val="center"/>
        <w:rPr>
          <w:rFonts w:ascii="宋体" w:hAnsi="宋体"/>
          <w:sz w:val="28"/>
          <w:szCs w:val="28"/>
        </w:rPr>
      </w:pPr>
      <w:r>
        <w:rPr>
          <w:rFonts w:ascii="宋体" w:hAnsi="宋体"/>
          <w:sz w:val="28"/>
          <w:szCs w:val="28"/>
          <w:u w:val="single"/>
        </w:rPr>
        <w:t xml:space="preserve">                </w:t>
      </w:r>
      <w:r>
        <w:rPr>
          <w:rFonts w:ascii="宋体" w:hAnsi="宋体"/>
          <w:sz w:val="28"/>
          <w:szCs w:val="28"/>
        </w:rPr>
        <w:t>（项目名称）</w:t>
      </w:r>
    </w:p>
    <w:p w14:paraId="4BE856D4">
      <w:pPr>
        <w:jc w:val="center"/>
        <w:rPr>
          <w:rFonts w:ascii="宋体" w:hAnsi="宋体"/>
          <w:sz w:val="28"/>
          <w:szCs w:val="28"/>
        </w:rPr>
      </w:pPr>
    </w:p>
    <w:p w14:paraId="499898EF">
      <w:pPr>
        <w:jc w:val="center"/>
        <w:rPr>
          <w:rFonts w:ascii="宋体" w:hAnsi="宋体"/>
          <w:sz w:val="20"/>
          <w:szCs w:val="20"/>
        </w:rPr>
      </w:pPr>
    </w:p>
    <w:p w14:paraId="4CFE68AF">
      <w:pPr>
        <w:jc w:val="center"/>
        <w:rPr>
          <w:rFonts w:hint="eastAsia" w:ascii="宋体" w:hAnsi="宋体"/>
          <w:sz w:val="28"/>
          <w:szCs w:val="28"/>
        </w:rPr>
      </w:pPr>
      <w:r>
        <w:rPr>
          <w:rFonts w:ascii="宋体" w:hAnsi="宋体"/>
          <w:sz w:val="28"/>
          <w:szCs w:val="28"/>
        </w:rPr>
        <w:t>技术</w:t>
      </w:r>
      <w:r>
        <w:rPr>
          <w:rFonts w:hint="eastAsia" w:ascii="宋体" w:hAnsi="宋体"/>
          <w:sz w:val="28"/>
          <w:szCs w:val="28"/>
        </w:rPr>
        <w:t>标</w:t>
      </w:r>
    </w:p>
    <w:p w14:paraId="07A28526">
      <w:pPr>
        <w:jc w:val="center"/>
        <w:rPr>
          <w:rFonts w:hint="eastAsia" w:ascii="宋体" w:hAnsi="宋体"/>
          <w:sz w:val="28"/>
          <w:szCs w:val="28"/>
        </w:rPr>
      </w:pPr>
    </w:p>
    <w:p w14:paraId="3E0AB5A2">
      <w:pPr>
        <w:jc w:val="center"/>
        <w:rPr>
          <w:rFonts w:ascii="宋体" w:hAnsi="宋体"/>
          <w:sz w:val="44"/>
          <w:szCs w:val="44"/>
        </w:rPr>
      </w:pPr>
      <w:r>
        <w:rPr>
          <w:rFonts w:ascii="宋体" w:hAnsi="宋体"/>
          <w:sz w:val="44"/>
          <w:szCs w:val="44"/>
        </w:rPr>
        <w:t>投  标  文  件</w:t>
      </w:r>
    </w:p>
    <w:p w14:paraId="23428896">
      <w:pPr>
        <w:rPr>
          <w:rFonts w:ascii="宋体" w:hAnsi="宋体"/>
          <w:sz w:val="28"/>
          <w:szCs w:val="28"/>
        </w:rPr>
      </w:pPr>
    </w:p>
    <w:p w14:paraId="7EA3EB76">
      <w:pPr>
        <w:rPr>
          <w:rFonts w:ascii="宋体" w:hAnsi="宋体"/>
          <w:sz w:val="28"/>
          <w:szCs w:val="28"/>
        </w:rPr>
      </w:pPr>
    </w:p>
    <w:p w14:paraId="190A28FB">
      <w:pPr>
        <w:rPr>
          <w:rFonts w:ascii="宋体" w:hAnsi="宋体"/>
          <w:sz w:val="28"/>
          <w:szCs w:val="28"/>
        </w:rPr>
      </w:pPr>
    </w:p>
    <w:p w14:paraId="7C37F478">
      <w:pPr>
        <w:rPr>
          <w:rFonts w:ascii="宋体" w:hAnsi="宋体"/>
          <w:sz w:val="28"/>
          <w:szCs w:val="28"/>
        </w:rPr>
      </w:pPr>
    </w:p>
    <w:p w14:paraId="402A01BE">
      <w:pPr>
        <w:rPr>
          <w:rFonts w:ascii="宋体" w:hAnsi="宋体"/>
          <w:sz w:val="28"/>
          <w:szCs w:val="28"/>
        </w:rPr>
      </w:pPr>
    </w:p>
    <w:p w14:paraId="302B7323">
      <w:pPr>
        <w:rPr>
          <w:rFonts w:ascii="宋体" w:hAnsi="宋体"/>
          <w:sz w:val="28"/>
          <w:szCs w:val="28"/>
        </w:rPr>
      </w:pPr>
    </w:p>
    <w:p w14:paraId="738E38A0">
      <w:pPr>
        <w:rPr>
          <w:rFonts w:ascii="宋体" w:hAnsi="宋体"/>
          <w:sz w:val="28"/>
          <w:szCs w:val="28"/>
        </w:rPr>
      </w:pPr>
    </w:p>
    <w:p w14:paraId="6E53F4EF">
      <w:pPr>
        <w:rPr>
          <w:rFonts w:ascii="宋体" w:hAnsi="宋体"/>
          <w:sz w:val="28"/>
          <w:szCs w:val="28"/>
        </w:rPr>
      </w:pPr>
    </w:p>
    <w:p w14:paraId="4DF406AC">
      <w:pPr>
        <w:rPr>
          <w:rFonts w:ascii="宋体" w:hAnsi="宋体"/>
          <w:sz w:val="28"/>
          <w:szCs w:val="28"/>
        </w:rPr>
      </w:pPr>
    </w:p>
    <w:p w14:paraId="36A87F1B">
      <w:pPr>
        <w:rPr>
          <w:rFonts w:ascii="宋体" w:hAnsi="宋体"/>
          <w:sz w:val="28"/>
          <w:szCs w:val="28"/>
        </w:rPr>
      </w:pPr>
    </w:p>
    <w:p w14:paraId="5B92E75D">
      <w:pPr>
        <w:rPr>
          <w:rFonts w:ascii="宋体" w:hAnsi="宋体"/>
          <w:sz w:val="28"/>
          <w:szCs w:val="28"/>
        </w:rPr>
      </w:pPr>
    </w:p>
    <w:p w14:paraId="1BC9F09D">
      <w:pPr>
        <w:spacing w:line="540" w:lineRule="exact"/>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ascii="宋体" w:hAnsi="宋体"/>
          <w:sz w:val="28"/>
          <w:szCs w:val="28"/>
        </w:rPr>
        <w:t>（盖单位章）</w:t>
      </w:r>
    </w:p>
    <w:p w14:paraId="5C9DFB2A">
      <w:pPr>
        <w:spacing w:line="540" w:lineRule="exact"/>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（签字或盖章）</w:t>
      </w:r>
    </w:p>
    <w:p w14:paraId="2399B04C">
      <w:pPr>
        <w:spacing w:line="540" w:lineRule="exact"/>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624212AE">
      <w:pPr>
        <w:jc w:val="center"/>
        <w:rPr>
          <w:rFonts w:ascii="宋体" w:hAnsi="宋体"/>
          <w:sz w:val="28"/>
          <w:szCs w:val="28"/>
        </w:rPr>
      </w:pPr>
    </w:p>
    <w:p w14:paraId="1C75EDD0">
      <w:pPr>
        <w:spacing w:line="440" w:lineRule="exact"/>
        <w:rPr>
          <w:rFonts w:ascii="宋体" w:hAnsi="宋体"/>
        </w:rPr>
      </w:pPr>
      <w:r>
        <w:rPr>
          <w:rFonts w:ascii="宋体" w:hAnsi="宋体"/>
          <w:sz w:val="20"/>
          <w:szCs w:val="20"/>
        </w:rPr>
        <w:br w:type="page"/>
      </w:r>
    </w:p>
    <w:p w14:paraId="001689B1">
      <w:pPr>
        <w:pStyle w:val="3"/>
        <w:jc w:val="center"/>
        <w:rPr>
          <w:rFonts w:ascii="宋体" w:hAnsi="宋体" w:eastAsia="宋体"/>
        </w:rPr>
      </w:pPr>
      <w:bookmarkStart w:id="417" w:name="_Toc365883186"/>
      <w:bookmarkStart w:id="418" w:name="_Toc93650986"/>
      <w:bookmarkStart w:id="419" w:name="_Toc403468621"/>
      <w:r>
        <w:rPr>
          <w:rFonts w:hint="eastAsia" w:ascii="宋体" w:hAnsi="宋体" w:eastAsia="宋体"/>
        </w:rPr>
        <w:t>技术附表</w:t>
      </w:r>
      <w:r>
        <w:rPr>
          <w:rFonts w:ascii="宋体" w:hAnsi="宋体" w:eastAsia="宋体"/>
        </w:rPr>
        <w:t>目录</w:t>
      </w:r>
      <w:bookmarkEnd w:id="417"/>
      <w:bookmarkEnd w:id="418"/>
      <w:bookmarkEnd w:id="419"/>
    </w:p>
    <w:p w14:paraId="30B6C983">
      <w:pPr>
        <w:spacing w:line="540" w:lineRule="exact"/>
        <w:rPr>
          <w:rFonts w:ascii="宋体" w:hAnsi="宋体"/>
        </w:rPr>
      </w:pPr>
      <w:r>
        <w:rPr>
          <w:rFonts w:hint="eastAsia" w:ascii="宋体" w:hAnsi="宋体"/>
          <w:szCs w:val="21"/>
        </w:rPr>
        <w:t>一、</w:t>
      </w:r>
      <w:r>
        <w:rPr>
          <w:rFonts w:hint="eastAsia" w:ascii="宋体" w:hAnsi="宋体"/>
        </w:rPr>
        <w:t>法定代表人身份证明或附有法定代表人身份证明和委托代理人社保证明的授权委托书</w:t>
      </w:r>
    </w:p>
    <w:p w14:paraId="6B58AF17">
      <w:pPr>
        <w:spacing w:line="540" w:lineRule="exact"/>
        <w:rPr>
          <w:rFonts w:hint="eastAsia" w:ascii="宋体" w:hAnsi="宋体"/>
        </w:rPr>
      </w:pPr>
      <w:r>
        <w:rPr>
          <w:rFonts w:hint="eastAsia" w:ascii="宋体" w:hAnsi="宋体"/>
        </w:rPr>
        <w:t>二</w:t>
      </w:r>
      <w:r>
        <w:rPr>
          <w:rFonts w:ascii="宋体" w:hAnsi="宋体"/>
        </w:rPr>
        <w:t>、</w:t>
      </w:r>
      <w:r>
        <w:rPr>
          <w:rFonts w:hint="eastAsia" w:ascii="宋体" w:hAnsi="宋体"/>
        </w:rPr>
        <w:t>项目实施方案</w:t>
      </w:r>
    </w:p>
    <w:p w14:paraId="5E9EA269">
      <w:pPr>
        <w:spacing w:line="540" w:lineRule="exact"/>
        <w:rPr>
          <w:rFonts w:ascii="宋体" w:hAnsi="宋体"/>
        </w:rPr>
      </w:pPr>
      <w:r>
        <w:rPr>
          <w:rFonts w:hint="eastAsia" w:ascii="宋体" w:hAnsi="宋体"/>
        </w:rPr>
        <w:t>三、人员配备情况表</w:t>
      </w:r>
    </w:p>
    <w:p w14:paraId="35592B65">
      <w:pPr>
        <w:spacing w:line="540" w:lineRule="exact"/>
        <w:rPr>
          <w:rFonts w:ascii="宋体" w:hAnsi="宋体"/>
        </w:rPr>
      </w:pPr>
      <w:r>
        <w:rPr>
          <w:rFonts w:ascii="宋体" w:hAnsi="宋体"/>
        </w:rPr>
        <w:t>四、</w:t>
      </w:r>
      <w:r>
        <w:rPr>
          <w:rFonts w:hint="eastAsia" w:ascii="宋体" w:hAnsi="宋体"/>
        </w:rPr>
        <w:t>资格审查资料：</w:t>
      </w:r>
    </w:p>
    <w:p w14:paraId="1009B3E7">
      <w:pPr>
        <w:spacing w:line="540" w:lineRule="exact"/>
        <w:rPr>
          <w:rFonts w:hint="eastAsia" w:ascii="宋体" w:hAnsi="宋体"/>
        </w:rPr>
      </w:pPr>
      <w:r>
        <w:rPr>
          <w:rFonts w:hint="eastAsia" w:ascii="宋体" w:hAnsi="宋体"/>
        </w:rPr>
        <w:t>五</w:t>
      </w:r>
      <w:r>
        <w:rPr>
          <w:rFonts w:ascii="宋体" w:hAnsi="宋体"/>
        </w:rPr>
        <w:t>、</w:t>
      </w:r>
      <w:r>
        <w:rPr>
          <w:rFonts w:hint="eastAsia" w:ascii="宋体" w:hAnsi="宋体"/>
        </w:rPr>
        <w:t>后期服务承诺</w:t>
      </w:r>
    </w:p>
    <w:p w14:paraId="2CE135F7">
      <w:pPr>
        <w:spacing w:line="540" w:lineRule="exact"/>
        <w:rPr>
          <w:rFonts w:ascii="宋体" w:hAnsi="宋体"/>
        </w:rPr>
      </w:pPr>
      <w:r>
        <w:rPr>
          <w:rFonts w:hint="eastAsia" w:ascii="宋体" w:hAnsi="宋体"/>
        </w:rPr>
        <w:t>六、投标人须知前附表规定的或投标人认为需要提交的其他资料。（参考评标办法）</w:t>
      </w:r>
    </w:p>
    <w:p w14:paraId="296A88BE">
      <w:pPr>
        <w:pStyle w:val="3"/>
        <w:jc w:val="center"/>
        <w:rPr>
          <w:rFonts w:hint="eastAsia" w:ascii="宋体" w:hAnsi="宋体" w:eastAsia="宋体"/>
        </w:rPr>
      </w:pPr>
      <w:r>
        <w:br w:type="page"/>
      </w:r>
      <w:bookmarkStart w:id="420" w:name="_Toc93650987"/>
      <w:bookmarkStart w:id="421" w:name="_Toc403468622"/>
      <w:r>
        <w:rPr>
          <w:rFonts w:hint="eastAsia" w:ascii="宋体" w:hAnsi="宋体" w:eastAsia="宋体"/>
        </w:rPr>
        <w:t>一、</w:t>
      </w:r>
      <w:bookmarkEnd w:id="420"/>
      <w:bookmarkEnd w:id="421"/>
      <w:bookmarkStart w:id="422" w:name="_Toc403468623"/>
      <w:bookmarkStart w:id="423" w:name="_Toc458016750"/>
      <w:bookmarkStart w:id="424" w:name="_Toc365883187"/>
      <w:r>
        <w:rPr>
          <w:rFonts w:hint="eastAsia" w:ascii="宋体" w:hAnsi="宋体" w:eastAsia="宋体"/>
        </w:rPr>
        <w:t>法定代表人身份证明或附有法定代表人身份证明和委托代理人社保证明的授权委托书</w:t>
      </w:r>
    </w:p>
    <w:bookmarkEnd w:id="422"/>
    <w:bookmarkEnd w:id="423"/>
    <w:bookmarkEnd w:id="424"/>
    <w:p w14:paraId="66480734">
      <w:pPr>
        <w:pStyle w:val="3"/>
        <w:jc w:val="center"/>
        <w:rPr>
          <w:rFonts w:ascii="宋体" w:hAnsi="宋体"/>
          <w:sz w:val="20"/>
          <w:szCs w:val="20"/>
        </w:rPr>
      </w:pPr>
      <w:bookmarkStart w:id="425" w:name="_Toc485024001"/>
      <w:bookmarkStart w:id="426" w:name="_Toc93650988"/>
      <w:bookmarkStart w:id="427" w:name="_Toc476235290"/>
      <w:r>
        <w:rPr>
          <w:rFonts w:hint="eastAsia" w:ascii="宋体" w:hAnsi="宋体" w:eastAsia="宋体"/>
        </w:rPr>
        <w:t>（一）</w:t>
      </w:r>
      <w:r>
        <w:rPr>
          <w:rFonts w:ascii="宋体" w:hAnsi="宋体" w:eastAsia="宋体"/>
        </w:rPr>
        <w:t>法定代表人身份证明</w:t>
      </w:r>
      <w:bookmarkEnd w:id="425"/>
      <w:bookmarkEnd w:id="426"/>
      <w:bookmarkEnd w:id="427"/>
    </w:p>
    <w:p w14:paraId="2209CF0A">
      <w:pPr>
        <w:spacing w:line="440" w:lineRule="exact"/>
        <w:rPr>
          <w:rFonts w:ascii="宋体" w:hAnsi="宋体"/>
          <w:szCs w:val="21"/>
        </w:rPr>
      </w:pPr>
    </w:p>
    <w:p w14:paraId="6EB22D1D">
      <w:pPr>
        <w:spacing w:line="440" w:lineRule="exact"/>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14:paraId="18165E90">
      <w:pPr>
        <w:spacing w:line="440" w:lineRule="exact"/>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14:paraId="0671B4E1">
      <w:pPr>
        <w:spacing w:line="440" w:lineRule="exact"/>
        <w:rPr>
          <w:rFonts w:ascii="宋体" w:hAnsi="宋体"/>
          <w:szCs w:val="21"/>
        </w:rPr>
      </w:pPr>
      <w:r>
        <w:rPr>
          <w:rFonts w:ascii="宋体" w:hAnsi="宋体"/>
          <w:szCs w:val="21"/>
        </w:rPr>
        <w:t>地址：</w:t>
      </w:r>
      <w:r>
        <w:rPr>
          <w:rFonts w:ascii="宋体" w:hAnsi="宋体"/>
          <w:szCs w:val="21"/>
          <w:u w:val="single"/>
        </w:rPr>
        <w:t xml:space="preserve">                                   </w:t>
      </w:r>
    </w:p>
    <w:p w14:paraId="137C6B12">
      <w:pPr>
        <w:spacing w:line="440" w:lineRule="exact"/>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BF27258">
      <w:pPr>
        <w:spacing w:line="440" w:lineRule="exact"/>
        <w:rPr>
          <w:rFonts w:ascii="宋体" w:hAnsi="宋体"/>
          <w:szCs w:val="21"/>
        </w:rPr>
      </w:pPr>
      <w:r>
        <w:rPr>
          <w:rFonts w:ascii="宋体" w:hAnsi="宋体"/>
          <w:szCs w:val="21"/>
        </w:rPr>
        <w:t>经营期限：</w:t>
      </w:r>
      <w:r>
        <w:rPr>
          <w:rFonts w:ascii="宋体" w:hAnsi="宋体"/>
          <w:szCs w:val="21"/>
          <w:u w:val="single"/>
        </w:rPr>
        <w:t xml:space="preserve">                               </w:t>
      </w:r>
    </w:p>
    <w:p w14:paraId="1CDB9A1F">
      <w:pPr>
        <w:spacing w:line="440" w:lineRule="exact"/>
        <w:rPr>
          <w:rFonts w:ascii="宋体" w:hAnsi="宋体"/>
          <w:szCs w:val="21"/>
        </w:rPr>
      </w:pPr>
      <w:r>
        <w:rPr>
          <w:rFonts w:ascii="宋体" w:hAnsi="宋体"/>
          <w:szCs w:val="21"/>
        </w:rPr>
        <w:t>姓名：</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14:paraId="12807AA0">
      <w:pPr>
        <w:spacing w:line="44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（投标人名称）的法定代表人。</w:t>
      </w:r>
    </w:p>
    <w:p w14:paraId="319B7E63">
      <w:pPr>
        <w:spacing w:line="440" w:lineRule="exact"/>
        <w:ind w:firstLine="420" w:firstLineChars="200"/>
        <w:rPr>
          <w:rFonts w:ascii="宋体" w:hAnsi="宋体"/>
          <w:szCs w:val="21"/>
        </w:rPr>
      </w:pPr>
      <w:r>
        <w:rPr>
          <w:rFonts w:ascii="宋体" w:hAnsi="宋体"/>
          <w:szCs w:val="21"/>
        </w:rPr>
        <w:t>特此证明。</w:t>
      </w:r>
    </w:p>
    <w:p w14:paraId="697F765F">
      <w:pPr>
        <w:spacing w:line="440" w:lineRule="exact"/>
        <w:rPr>
          <w:rFonts w:ascii="宋体" w:hAnsi="宋体"/>
          <w:szCs w:val="21"/>
        </w:rPr>
      </w:pPr>
    </w:p>
    <w:p w14:paraId="08E2F780">
      <w:pPr>
        <w:spacing w:line="440" w:lineRule="exact"/>
        <w:rPr>
          <w:rFonts w:ascii="宋体" w:hAnsi="宋体"/>
          <w:szCs w:val="21"/>
        </w:rPr>
      </w:pPr>
    </w:p>
    <w:p w14:paraId="6B8910AD">
      <w:pPr>
        <w:spacing w:line="440" w:lineRule="exac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（盖单位章）</w:t>
      </w:r>
    </w:p>
    <w:p w14:paraId="68451FC8">
      <w:pPr>
        <w:jc w:val="lef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14:paraId="7FBACA6A">
      <w:pPr>
        <w:jc w:val="left"/>
        <w:rPr>
          <w:rFonts w:ascii="宋体" w:hAnsi="宋体"/>
          <w:szCs w:val="21"/>
        </w:rPr>
      </w:pPr>
    </w:p>
    <w:p w14:paraId="738B437B">
      <w:pPr>
        <w:jc w:val="left"/>
        <w:rPr>
          <w:rFonts w:ascii="宋体" w:hAnsi="宋体"/>
          <w:szCs w:val="21"/>
        </w:rPr>
      </w:pPr>
    </w:p>
    <w:p w14:paraId="5B7F2418">
      <w:pPr>
        <w:spacing w:line="440" w:lineRule="exact"/>
        <w:rPr>
          <w:rFonts w:hint="eastAsia" w:ascii="宋体" w:hAnsi="宋体"/>
          <w:szCs w:val="21"/>
        </w:rPr>
      </w:pPr>
      <w:r>
        <w:rPr>
          <w:rFonts w:hint="eastAsia" w:ascii="宋体" w:hAnsi="宋体"/>
          <w:szCs w:val="21"/>
        </w:rPr>
        <w:t xml:space="preserve"> </w:t>
      </w:r>
    </w:p>
    <w:p w14:paraId="52FD2E56">
      <w:pPr>
        <w:spacing w:line="440" w:lineRule="exact"/>
        <w:jc w:val="center"/>
        <w:rPr>
          <w:rFonts w:ascii="宋体" w:hAnsi="宋体"/>
          <w:sz w:val="20"/>
          <w:szCs w:val="20"/>
        </w:rPr>
      </w:pPr>
      <w:r>
        <w:rPr>
          <w:rFonts w:ascii="宋体" w:hAnsi="宋体"/>
          <w:sz w:val="20"/>
          <w:szCs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238760</wp:posOffset>
                </wp:positionV>
                <wp:extent cx="4457700" cy="1369060"/>
                <wp:effectExtent l="4445" t="5080" r="14605" b="16510"/>
                <wp:wrapNone/>
                <wp:docPr id="1" name="文本框 17"/>
                <wp:cNvGraphicFramePr/>
                <a:graphic xmlns:a="http://schemas.openxmlformats.org/drawingml/2006/main">
                  <a:graphicData uri="http://schemas.microsoft.com/office/word/2010/wordprocessingShape">
                    <wps:wsp>
                      <wps:cNvSpPr txBox="1"/>
                      <wps:spPr>
                        <a:xfrm>
                          <a:off x="0" y="0"/>
                          <a:ext cx="4457700" cy="1369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4D3106">
                            <w:pPr>
                              <w:spacing w:line="440" w:lineRule="exact"/>
                              <w:jc w:val="center"/>
                              <w:rPr>
                                <w:rFonts w:hint="eastAsia" w:ascii="宋体" w:hAnsi="宋体"/>
                                <w:b/>
                                <w:color w:val="000000"/>
                                <w:szCs w:val="21"/>
                              </w:rPr>
                            </w:pPr>
                            <w:r>
                              <w:rPr>
                                <w:rFonts w:hint="eastAsia" w:ascii="宋体" w:hAnsi="宋体"/>
                                <w:b/>
                                <w:color w:val="000000"/>
                                <w:szCs w:val="21"/>
                              </w:rPr>
                              <w:t>此处提供法定代表身份证复印件。</w:t>
                            </w:r>
                          </w:p>
                          <w:p w14:paraId="6B18A7FB"/>
                        </w:txbxContent>
                      </wps:txbx>
                      <wps:bodyPr wrap="square" upright="1"/>
                    </wps:wsp>
                  </a:graphicData>
                </a:graphic>
              </wp:anchor>
            </w:drawing>
          </mc:Choice>
          <mc:Fallback>
            <w:pict>
              <v:shape id="文本框 17" o:spid="_x0000_s1026" o:spt="202" type="#_x0000_t202" style="position:absolute;left:0pt;margin-left:27pt;margin-top:18.8pt;height:107.8pt;width:351pt;z-index:251659264;mso-width-relative:page;mso-height-relative:page;" fillcolor="#FFFFFF" filled="t" stroked="t" coordsize="21600,21600" o:gfxdata="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Y2TudkAAAAJAQAA&#10;DwAAAAAAAAABACAAAAAiAAAAZHJzL2Rvd25yZXYueG1sUEsBAhQAFAAAAAgAh07iQKDZBpgYAgAA&#10;RgQAAA4AAAAAAAAAAQAgAAAAKAEAAGRycy9lMm9Eb2MueG1sUEsFBgAAAAAGAAYAWQEAALIFAAAA&#10;AA==&#10;">
                <v:fill on="t" focussize="0,0"/>
                <v:stroke color="#000000" joinstyle="miter"/>
                <v:imagedata o:title=""/>
                <o:lock v:ext="edit" aspectratio="f"/>
                <v:textbox>
                  <w:txbxContent>
                    <w:p w14:paraId="624D3106">
                      <w:pPr>
                        <w:spacing w:line="440" w:lineRule="exact"/>
                        <w:jc w:val="center"/>
                        <w:rPr>
                          <w:rFonts w:hint="eastAsia" w:ascii="宋体" w:hAnsi="宋体"/>
                          <w:b/>
                          <w:color w:val="000000"/>
                          <w:szCs w:val="21"/>
                        </w:rPr>
                      </w:pPr>
                      <w:r>
                        <w:rPr>
                          <w:rFonts w:hint="eastAsia" w:ascii="宋体" w:hAnsi="宋体"/>
                          <w:b/>
                          <w:color w:val="000000"/>
                          <w:szCs w:val="21"/>
                        </w:rPr>
                        <w:t>此处提供法定代表身份证复印件。</w:t>
                      </w:r>
                    </w:p>
                    <w:p w14:paraId="6B18A7FB"/>
                  </w:txbxContent>
                </v:textbox>
              </v:shape>
            </w:pict>
          </mc:Fallback>
        </mc:AlternateContent>
      </w:r>
      <w:r>
        <w:rPr>
          <w:rFonts w:ascii="宋体" w:hAnsi="宋体"/>
          <w:sz w:val="20"/>
          <w:szCs w:val="20"/>
        </w:rPr>
        <w:br w:type="page"/>
      </w:r>
    </w:p>
    <w:p w14:paraId="56D6CD28">
      <w:pPr>
        <w:pStyle w:val="3"/>
        <w:jc w:val="center"/>
        <w:rPr>
          <w:rFonts w:ascii="宋体" w:hAnsi="宋体" w:eastAsia="宋体"/>
        </w:rPr>
      </w:pPr>
      <w:bookmarkStart w:id="428" w:name="_Toc476235291"/>
      <w:bookmarkStart w:id="429" w:name="_Toc403468624"/>
      <w:bookmarkStart w:id="430" w:name="_Toc93650989"/>
      <w:bookmarkStart w:id="431" w:name="_Toc365883189"/>
      <w:bookmarkStart w:id="432" w:name="_Toc485024002"/>
      <w:bookmarkStart w:id="433" w:name="_Toc372916984"/>
      <w:bookmarkStart w:id="434" w:name="_Toc458016751"/>
      <w:r>
        <w:rPr>
          <w:rFonts w:hint="eastAsia" w:ascii="宋体" w:hAnsi="宋体" w:eastAsia="宋体"/>
        </w:rPr>
        <w:t>（二）</w:t>
      </w:r>
      <w:r>
        <w:rPr>
          <w:rFonts w:ascii="宋体" w:hAnsi="宋体" w:eastAsia="宋体"/>
        </w:rPr>
        <w:t>授权委托书</w:t>
      </w:r>
      <w:bookmarkEnd w:id="428"/>
      <w:bookmarkEnd w:id="429"/>
      <w:bookmarkEnd w:id="430"/>
      <w:bookmarkEnd w:id="431"/>
      <w:bookmarkEnd w:id="432"/>
      <w:bookmarkEnd w:id="433"/>
      <w:bookmarkEnd w:id="434"/>
    </w:p>
    <w:p w14:paraId="59CFF604">
      <w:pPr>
        <w:spacing w:line="440" w:lineRule="exact"/>
        <w:rPr>
          <w:rFonts w:ascii="宋体" w:hAnsi="宋体"/>
          <w:szCs w:val="21"/>
        </w:rPr>
      </w:pPr>
    </w:p>
    <w:p w14:paraId="10166259">
      <w:pPr>
        <w:topLinePunct/>
        <w:spacing w:line="440" w:lineRule="exact"/>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（姓名）为我方代理人。代理人根据授权，以我方名义签署、澄清、说明、补正、递交、撤回、修改</w:t>
      </w:r>
      <w:r>
        <w:rPr>
          <w:rFonts w:ascii="宋体" w:hAnsi="宋体"/>
          <w:szCs w:val="21"/>
          <w:u w:val="single"/>
        </w:rPr>
        <w:t xml:space="preserve">           </w:t>
      </w:r>
      <w:r>
        <w:rPr>
          <w:rFonts w:ascii="宋体" w:hAnsi="宋体"/>
          <w:szCs w:val="21"/>
        </w:rPr>
        <w:t>（项目名称）投标文件、签订合同和处理有关事宜，其法律后果由我方承担。</w:t>
      </w:r>
    </w:p>
    <w:p w14:paraId="74F0C24D">
      <w:pPr>
        <w:spacing w:line="440" w:lineRule="exact"/>
        <w:rPr>
          <w:rFonts w:ascii="宋体" w:hAnsi="宋体"/>
          <w:szCs w:val="21"/>
        </w:rPr>
      </w:pPr>
      <w:r>
        <w:rPr>
          <w:rFonts w:ascii="宋体" w:hAnsi="宋体"/>
          <w:szCs w:val="21"/>
        </w:rPr>
        <w:t xml:space="preserve">    委托期限：</w:t>
      </w:r>
      <w:r>
        <w:rPr>
          <w:rFonts w:ascii="宋体" w:hAnsi="宋体"/>
          <w:szCs w:val="21"/>
          <w:u w:val="single"/>
        </w:rPr>
        <w:t xml:space="preserve">             </w:t>
      </w:r>
      <w:r>
        <w:rPr>
          <w:rFonts w:ascii="宋体" w:hAnsi="宋体"/>
          <w:szCs w:val="21"/>
        </w:rPr>
        <w:t>。</w:t>
      </w:r>
    </w:p>
    <w:p w14:paraId="08929A5B">
      <w:pPr>
        <w:spacing w:line="440" w:lineRule="exact"/>
        <w:ind w:firstLine="420" w:firstLineChars="200"/>
        <w:rPr>
          <w:rFonts w:ascii="宋体" w:hAnsi="宋体"/>
          <w:szCs w:val="21"/>
        </w:rPr>
      </w:pPr>
      <w:r>
        <w:rPr>
          <w:rFonts w:ascii="宋体" w:hAnsi="宋体"/>
          <w:szCs w:val="21"/>
        </w:rPr>
        <w:t>代理人无转委托权。</w:t>
      </w:r>
    </w:p>
    <w:p w14:paraId="77D104D3">
      <w:pPr>
        <w:spacing w:line="440" w:lineRule="exact"/>
        <w:rPr>
          <w:rFonts w:hint="eastAsia" w:ascii="宋体" w:hAnsi="宋体"/>
          <w:szCs w:val="21"/>
        </w:rPr>
      </w:pPr>
    </w:p>
    <w:p w14:paraId="1F405492">
      <w:pPr>
        <w:spacing w:line="440" w:lineRule="exact"/>
        <w:rPr>
          <w:rFonts w:hint="eastAsia" w:ascii="宋体" w:hAnsi="宋体"/>
          <w:szCs w:val="21"/>
        </w:rPr>
      </w:pPr>
    </w:p>
    <w:p w14:paraId="1058D03C">
      <w:pPr>
        <w:spacing w:line="440" w:lineRule="exact"/>
        <w:rPr>
          <w:rFonts w:hint="eastAsia" w:ascii="宋体" w:hAnsi="宋体"/>
          <w:szCs w:val="21"/>
        </w:rPr>
      </w:pPr>
      <w:r>
        <w:rPr>
          <w:rFonts w:hint="eastAsia" w:ascii="宋体" w:hAnsi="宋体"/>
          <w:szCs w:val="21"/>
        </w:rPr>
        <w:t>附：法定代表人身份证明</w:t>
      </w:r>
    </w:p>
    <w:p w14:paraId="39163C1D">
      <w:pPr>
        <w:spacing w:line="440" w:lineRule="exact"/>
        <w:rPr>
          <w:rFonts w:ascii="宋体" w:hAnsi="宋体"/>
          <w:szCs w:val="21"/>
        </w:rPr>
      </w:pPr>
    </w:p>
    <w:p w14:paraId="0966BE9B">
      <w:pPr>
        <w:spacing w:line="440" w:lineRule="exac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（盖单位章）</w:t>
      </w:r>
    </w:p>
    <w:p w14:paraId="491BAC9F">
      <w:pPr>
        <w:spacing w:line="440" w:lineRule="exact"/>
        <w:rPr>
          <w:rFonts w:ascii="宋体" w:hAnsi="宋体"/>
          <w:szCs w:val="21"/>
        </w:rPr>
      </w:pPr>
    </w:p>
    <w:p w14:paraId="2A33E5D1">
      <w:pPr>
        <w:spacing w:line="440" w:lineRule="exac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14:paraId="100BE064">
      <w:pPr>
        <w:spacing w:line="440" w:lineRule="exact"/>
        <w:rPr>
          <w:rFonts w:ascii="宋体" w:hAnsi="宋体"/>
          <w:szCs w:val="21"/>
        </w:rPr>
      </w:pPr>
    </w:p>
    <w:p w14:paraId="7C761CA9">
      <w:pPr>
        <w:spacing w:line="440" w:lineRule="exact"/>
        <w:rPr>
          <w:rFonts w:ascii="宋体" w:hAnsi="宋体"/>
          <w:szCs w:val="21"/>
        </w:rPr>
      </w:pPr>
      <w:r>
        <w:rPr>
          <w:rFonts w:ascii="宋体" w:hAnsi="宋体"/>
          <w:szCs w:val="21"/>
        </w:rPr>
        <w:t>身份证号码：</w:t>
      </w:r>
      <w:r>
        <w:rPr>
          <w:rFonts w:ascii="宋体" w:hAnsi="宋体"/>
          <w:szCs w:val="21"/>
          <w:u w:val="single"/>
        </w:rPr>
        <w:t xml:space="preserve">                                     </w:t>
      </w:r>
    </w:p>
    <w:p w14:paraId="6225E183">
      <w:pPr>
        <w:spacing w:line="440" w:lineRule="exact"/>
        <w:rPr>
          <w:rFonts w:ascii="宋体" w:hAnsi="宋体"/>
          <w:szCs w:val="21"/>
        </w:rPr>
      </w:pPr>
    </w:p>
    <w:p w14:paraId="5400D6BB">
      <w:pPr>
        <w:spacing w:line="44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14:paraId="41B029DA">
      <w:pPr>
        <w:spacing w:line="440" w:lineRule="exact"/>
        <w:rPr>
          <w:rFonts w:ascii="宋体" w:hAnsi="宋体"/>
          <w:szCs w:val="21"/>
        </w:rPr>
      </w:pPr>
    </w:p>
    <w:p w14:paraId="24E92CBF">
      <w:pPr>
        <w:spacing w:line="440" w:lineRule="exact"/>
        <w:rPr>
          <w:rFonts w:hint="eastAsia" w:ascii="宋体" w:hAnsi="宋体"/>
          <w:szCs w:val="21"/>
          <w:u w:val="single"/>
        </w:rPr>
      </w:pPr>
      <w:r>
        <w:rPr>
          <w:rFonts w:ascii="宋体" w:hAnsi="宋体"/>
          <w:szCs w:val="21"/>
        </w:rPr>
        <w:t>身份证号码：</w:t>
      </w:r>
      <w:r>
        <w:rPr>
          <w:rFonts w:ascii="宋体" w:hAnsi="宋体"/>
          <w:szCs w:val="21"/>
          <w:u w:val="single"/>
        </w:rPr>
        <w:t xml:space="preserve">                                      </w:t>
      </w:r>
    </w:p>
    <w:p w14:paraId="789187DD">
      <w:pPr>
        <w:spacing w:line="440" w:lineRule="exact"/>
        <w:rPr>
          <w:rFonts w:hint="eastAsia" w:ascii="宋体" w:hAnsi="宋体"/>
          <w:szCs w:val="21"/>
        </w:rPr>
      </w:pPr>
    </w:p>
    <w:p w14:paraId="65B1D625">
      <w:pPr>
        <w:spacing w:line="440" w:lineRule="exact"/>
        <w:rPr>
          <w:rFonts w:ascii="宋体" w:hAnsi="宋体"/>
          <w:color w:val="000000"/>
          <w:sz w:val="24"/>
        </w:rPr>
      </w:pPr>
      <w:r>
        <w:rPr>
          <w:b/>
          <w:color w:val="000000"/>
          <w:szCs w:val="21"/>
        </w:rPr>
        <w:t>注：法定代表人和</w:t>
      </w:r>
      <w:r>
        <w:rPr>
          <w:rFonts w:hint="eastAsia"/>
          <w:b/>
          <w:color w:val="000000"/>
          <w:szCs w:val="21"/>
        </w:rPr>
        <w:t>委托代表人</w:t>
      </w:r>
      <w:r>
        <w:rPr>
          <w:b/>
          <w:color w:val="000000"/>
          <w:szCs w:val="21"/>
        </w:rPr>
        <w:t>必须在授权书上亲笔签名，不得使用印章、签名章或其他电子制版签名；</w:t>
      </w:r>
    </w:p>
    <w:p w14:paraId="1D6A1376">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18415</wp:posOffset>
                </wp:positionV>
                <wp:extent cx="4914900" cy="1089660"/>
                <wp:effectExtent l="5080" t="4445" r="13970" b="10795"/>
                <wp:wrapNone/>
                <wp:docPr id="2" name="文本框 18"/>
                <wp:cNvGraphicFramePr/>
                <a:graphic xmlns:a="http://schemas.openxmlformats.org/drawingml/2006/main">
                  <a:graphicData uri="http://schemas.microsoft.com/office/word/2010/wordprocessingShape">
                    <wps:wsp>
                      <wps:cNvSpPr txBox="1"/>
                      <wps:spPr>
                        <a:xfrm>
                          <a:off x="0" y="0"/>
                          <a:ext cx="4914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E3E498">
                            <w:pPr>
                              <w:spacing w:line="400" w:lineRule="exact"/>
                              <w:jc w:val="center"/>
                              <w:rPr>
                                <w:rFonts w:hint="eastAsia" w:ascii="宋体" w:hAnsi="宋体"/>
                                <w:b/>
                                <w:color w:val="000000"/>
                              </w:rPr>
                            </w:pPr>
                            <w:r>
                              <w:rPr>
                                <w:rFonts w:hint="eastAsia" w:ascii="宋体" w:hAnsi="宋体"/>
                                <w:b/>
                                <w:color w:val="000000"/>
                              </w:rPr>
                              <w:t>此处提供委托代理人身份证复印件。</w:t>
                            </w:r>
                          </w:p>
                          <w:p w14:paraId="6DA675E9"/>
                        </w:txbxContent>
                      </wps:txbx>
                      <wps:bodyPr wrap="square" upright="1"/>
                    </wps:wsp>
                  </a:graphicData>
                </a:graphic>
              </wp:anchor>
            </w:drawing>
          </mc:Choice>
          <mc:Fallback>
            <w:pict>
              <v:shape id="文本框 18" o:spid="_x0000_s1026" o:spt="202" type="#_x0000_t202" style="position:absolute;left:0pt;margin-left:54pt;margin-top:1.45pt;height:85.8pt;width:387pt;z-index:251660288;mso-width-relative:page;mso-height-relative:page;" fillcolor="#FFFFFF" filled="t" stroked="t" coordsize="21600,21600" o:gfxdata="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3uH5XXAAAACQEAAA8A&#10;AAAAAAAAAQAgAAAAIgAAAGRycy9kb3ducmV2LnhtbFBLAQIUABQAAAAIAIdO4kCcLnNyGAIAAEYE&#10;AAAOAAAAAAAAAAEAIAAAACYBAABkcnMvZTJvRG9jLnhtbFBLBQYAAAAABgAGAFkBAACwBQAAAAA=&#10;">
                <v:fill on="t" focussize="0,0"/>
                <v:stroke color="#000000" joinstyle="miter"/>
                <v:imagedata o:title=""/>
                <o:lock v:ext="edit" aspectratio="f"/>
                <v:textbox>
                  <w:txbxContent>
                    <w:p w14:paraId="04E3E498">
                      <w:pPr>
                        <w:spacing w:line="400" w:lineRule="exact"/>
                        <w:jc w:val="center"/>
                        <w:rPr>
                          <w:rFonts w:hint="eastAsia" w:ascii="宋体" w:hAnsi="宋体"/>
                          <w:b/>
                          <w:color w:val="000000"/>
                        </w:rPr>
                      </w:pPr>
                      <w:r>
                        <w:rPr>
                          <w:rFonts w:hint="eastAsia" w:ascii="宋体" w:hAnsi="宋体"/>
                          <w:b/>
                          <w:color w:val="000000"/>
                        </w:rPr>
                        <w:t>此处提供委托代理人身份证复印件。</w:t>
                      </w:r>
                    </w:p>
                    <w:p w14:paraId="6DA675E9"/>
                  </w:txbxContent>
                </v:textbox>
              </v:shape>
            </w:pict>
          </mc:Fallback>
        </mc:AlternateContent>
      </w:r>
    </w:p>
    <w:p w14:paraId="55EA6C95">
      <w:pPr>
        <w:spacing w:line="440" w:lineRule="exact"/>
        <w:ind w:firstLine="2310" w:firstLineChars="11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0A11E6C">
      <w:pPr>
        <w:spacing w:line="440" w:lineRule="exact"/>
        <w:rPr>
          <w:rFonts w:hint="eastAsia" w:ascii="宋体" w:hAnsi="宋体"/>
          <w:szCs w:val="21"/>
        </w:rPr>
      </w:pPr>
    </w:p>
    <w:p w14:paraId="4757B69E">
      <w:pPr>
        <w:jc w:val="left"/>
        <w:rPr>
          <w:rFonts w:hint="eastAsia"/>
          <w:sz w:val="20"/>
        </w:rPr>
      </w:pPr>
    </w:p>
    <w:p w14:paraId="4CE82265">
      <w:pPr>
        <w:jc w:val="left"/>
        <w:rPr>
          <w:rFonts w:hint="eastAsia"/>
          <w:sz w:val="20"/>
        </w:rPr>
      </w:pPr>
    </w:p>
    <w:p w14:paraId="525CC134">
      <w:pPr>
        <w:jc w:val="left"/>
        <w:rPr>
          <w:rFonts w:hint="eastAsia"/>
          <w:sz w:val="20"/>
        </w:rPr>
      </w:pPr>
    </w:p>
    <w:p w14:paraId="28F1B226">
      <w:pPr>
        <w:jc w:val="left"/>
        <w:rPr>
          <w:rFonts w:hint="eastAsia"/>
          <w:sz w:val="20"/>
        </w:rPr>
      </w:pPr>
    </w:p>
    <w:p w14:paraId="451C5CC1">
      <w:pPr>
        <w:jc w:val="left"/>
        <w:rPr>
          <w:rFonts w:hint="eastAsia"/>
          <w:sz w:val="20"/>
        </w:rPr>
      </w:pPr>
    </w:p>
    <w:p w14:paraId="54C096B3">
      <w:pPr>
        <w:jc w:val="left"/>
        <w:rPr>
          <w:rFonts w:hint="eastAsia"/>
          <w:sz w:val="20"/>
        </w:rPr>
      </w:pPr>
    </w:p>
    <w:p w14:paraId="7BBB9772">
      <w:pPr>
        <w:jc w:val="left"/>
        <w:rPr>
          <w:rFonts w:hint="eastAsia"/>
          <w:sz w:val="20"/>
        </w:rPr>
      </w:pPr>
    </w:p>
    <w:p w14:paraId="104AB527">
      <w:pPr>
        <w:jc w:val="left"/>
        <w:rPr>
          <w:rFonts w:hint="eastAsia"/>
          <w:sz w:val="20"/>
        </w:rPr>
      </w:pPr>
    </w:p>
    <w:p w14:paraId="5FA5D5EC">
      <w:pPr>
        <w:spacing w:line="400" w:lineRule="exact"/>
        <w:jc w:val="center"/>
        <w:rPr>
          <w:rFonts w:hint="eastAsia" w:ascii="宋体" w:hAnsi="宋体"/>
        </w:rPr>
      </w:pPr>
      <w:r>
        <w:rPr>
          <w:rFonts w:hint="eastAsia" w:ascii="宋体" w:hAnsi="宋体"/>
          <w:b/>
          <w:sz w:val="28"/>
          <w:szCs w:val="28"/>
        </w:rPr>
        <w:t>（三）、社保证明</w:t>
      </w:r>
    </w:p>
    <w:p w14:paraId="0A1CD539">
      <w:pPr>
        <w:spacing w:line="400" w:lineRule="exact"/>
        <w:rPr>
          <w:rFonts w:hint="eastAsia" w:ascii="宋体" w:hAnsi="宋体"/>
        </w:rPr>
      </w:pPr>
    </w:p>
    <w:p w14:paraId="1C7AD2CE">
      <w:pPr>
        <w:topLinePunct/>
        <w:spacing w:line="440" w:lineRule="exact"/>
        <w:ind w:firstLine="420" w:firstLineChars="200"/>
        <w:rPr>
          <w:rFonts w:hint="eastAsia" w:ascii="宋体" w:hAnsi="宋体"/>
          <w:color w:val="auto"/>
          <w:szCs w:val="21"/>
          <w:highlight w:val="none"/>
        </w:rPr>
      </w:pPr>
      <w:r>
        <w:rPr>
          <w:rFonts w:hint="eastAsia" w:ascii="宋体" w:hAnsi="宋体"/>
          <w:color w:val="auto"/>
          <w:szCs w:val="21"/>
        </w:rPr>
        <w:t>投标人所属社保机构出具的委托代</w:t>
      </w:r>
      <w:r>
        <w:rPr>
          <w:rFonts w:hint="eastAsia" w:ascii="宋体" w:hAnsi="宋体"/>
          <w:color w:val="auto"/>
          <w:szCs w:val="21"/>
          <w:lang w:val="en-US" w:eastAsia="zh-CN"/>
        </w:rPr>
        <w:t>理</w:t>
      </w:r>
      <w:r>
        <w:rPr>
          <w:rFonts w:hint="eastAsia" w:ascii="宋体" w:hAnsi="宋体"/>
          <w:color w:val="auto"/>
          <w:szCs w:val="21"/>
        </w:rPr>
        <w:t>人在本单位的社保缴费证明</w:t>
      </w: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月）复印件并加盖单位公章。</w:t>
      </w:r>
    </w:p>
    <w:p w14:paraId="26316EB8">
      <w:pPr>
        <w:jc w:val="left"/>
        <w:rPr>
          <w:rFonts w:hint="eastAsia"/>
          <w:sz w:val="20"/>
          <w:highlight w:val="none"/>
        </w:rPr>
      </w:pPr>
    </w:p>
    <w:p w14:paraId="574019A3">
      <w:pPr>
        <w:jc w:val="left"/>
        <w:rPr>
          <w:rFonts w:hint="eastAsia"/>
          <w:sz w:val="20"/>
        </w:rPr>
      </w:pPr>
    </w:p>
    <w:p w14:paraId="6F05B608">
      <w:pPr>
        <w:jc w:val="left"/>
        <w:rPr>
          <w:rFonts w:hint="eastAsia"/>
          <w:sz w:val="20"/>
        </w:rPr>
      </w:pPr>
    </w:p>
    <w:p w14:paraId="12A1B9EA">
      <w:pPr>
        <w:jc w:val="left"/>
        <w:rPr>
          <w:rFonts w:hint="eastAsia"/>
          <w:sz w:val="20"/>
        </w:rPr>
      </w:pPr>
    </w:p>
    <w:p w14:paraId="44B59785">
      <w:pPr>
        <w:jc w:val="left"/>
        <w:rPr>
          <w:rFonts w:hint="eastAsia"/>
          <w:sz w:val="20"/>
        </w:rPr>
      </w:pPr>
    </w:p>
    <w:p w14:paraId="7800E1BB">
      <w:pPr>
        <w:jc w:val="left"/>
        <w:rPr>
          <w:rFonts w:hint="eastAsia"/>
          <w:sz w:val="20"/>
        </w:rPr>
      </w:pPr>
    </w:p>
    <w:p w14:paraId="7FC8A5B3">
      <w:pPr>
        <w:jc w:val="left"/>
        <w:rPr>
          <w:rFonts w:hint="eastAsia"/>
          <w:sz w:val="20"/>
        </w:rPr>
      </w:pPr>
    </w:p>
    <w:p w14:paraId="5E0762FD">
      <w:pPr>
        <w:jc w:val="left"/>
        <w:rPr>
          <w:rFonts w:hint="eastAsia"/>
          <w:sz w:val="20"/>
        </w:rPr>
      </w:pPr>
    </w:p>
    <w:p w14:paraId="6F4E1DF3">
      <w:pPr>
        <w:jc w:val="left"/>
        <w:rPr>
          <w:rFonts w:hint="eastAsia"/>
          <w:sz w:val="20"/>
        </w:rPr>
      </w:pPr>
    </w:p>
    <w:p w14:paraId="6E78512F">
      <w:pPr>
        <w:jc w:val="left"/>
        <w:rPr>
          <w:rFonts w:hint="eastAsia"/>
          <w:sz w:val="20"/>
        </w:rPr>
      </w:pPr>
    </w:p>
    <w:p w14:paraId="59076C60">
      <w:pPr>
        <w:jc w:val="left"/>
        <w:rPr>
          <w:rFonts w:hint="eastAsia"/>
          <w:sz w:val="20"/>
        </w:rPr>
      </w:pPr>
    </w:p>
    <w:p w14:paraId="7E1A765E">
      <w:pPr>
        <w:jc w:val="left"/>
        <w:rPr>
          <w:rFonts w:hint="eastAsia"/>
          <w:sz w:val="20"/>
        </w:rPr>
      </w:pPr>
    </w:p>
    <w:p w14:paraId="086D124C">
      <w:pPr>
        <w:jc w:val="left"/>
        <w:rPr>
          <w:rFonts w:hint="eastAsia"/>
          <w:sz w:val="20"/>
        </w:rPr>
      </w:pPr>
    </w:p>
    <w:p w14:paraId="31B21EAE">
      <w:pPr>
        <w:jc w:val="left"/>
        <w:rPr>
          <w:rFonts w:hint="eastAsia"/>
          <w:sz w:val="20"/>
        </w:rPr>
      </w:pPr>
    </w:p>
    <w:p w14:paraId="35454D29">
      <w:pPr>
        <w:jc w:val="left"/>
        <w:rPr>
          <w:rFonts w:hint="eastAsia"/>
          <w:sz w:val="20"/>
        </w:rPr>
      </w:pPr>
    </w:p>
    <w:p w14:paraId="3954B063">
      <w:pPr>
        <w:jc w:val="left"/>
        <w:rPr>
          <w:rFonts w:hint="eastAsia"/>
          <w:sz w:val="20"/>
        </w:rPr>
      </w:pPr>
    </w:p>
    <w:p w14:paraId="14A757B7">
      <w:pPr>
        <w:jc w:val="left"/>
        <w:rPr>
          <w:rFonts w:ascii="宋体" w:hAnsi="宋体"/>
        </w:rPr>
      </w:pPr>
      <w:r>
        <w:rPr>
          <w:rFonts w:ascii="宋体" w:hAnsi="宋体"/>
          <w:szCs w:val="21"/>
        </w:rPr>
        <w:br w:type="page"/>
      </w:r>
    </w:p>
    <w:p w14:paraId="0BABD71D">
      <w:pPr>
        <w:pStyle w:val="3"/>
        <w:jc w:val="center"/>
        <w:rPr>
          <w:rFonts w:ascii="宋体" w:hAnsi="宋体" w:eastAsia="宋体"/>
        </w:rPr>
      </w:pPr>
      <w:bookmarkStart w:id="435" w:name="_Toc403468626"/>
      <w:bookmarkStart w:id="436" w:name="_Toc365883191"/>
      <w:bookmarkStart w:id="437" w:name="_Toc93650990"/>
      <w:r>
        <w:rPr>
          <w:rFonts w:hint="eastAsia" w:ascii="宋体" w:hAnsi="宋体" w:eastAsia="宋体"/>
        </w:rPr>
        <w:t>二</w:t>
      </w:r>
      <w:r>
        <w:rPr>
          <w:rFonts w:ascii="宋体" w:hAnsi="宋体" w:eastAsia="宋体"/>
        </w:rPr>
        <w:t>、</w:t>
      </w:r>
      <w:bookmarkEnd w:id="435"/>
      <w:bookmarkEnd w:id="436"/>
      <w:r>
        <w:rPr>
          <w:rFonts w:hint="eastAsia" w:ascii="宋体" w:hAnsi="宋体" w:eastAsia="宋体"/>
        </w:rPr>
        <w:t>项目实施方案（格式自拟）</w:t>
      </w:r>
      <w:bookmarkEnd w:id="437"/>
    </w:p>
    <w:p w14:paraId="4F2ECC8C">
      <w:pPr>
        <w:spacing w:line="440" w:lineRule="exact"/>
        <w:rPr>
          <w:rFonts w:ascii="宋体" w:hAnsi="宋体"/>
          <w:szCs w:val="21"/>
        </w:rPr>
      </w:pPr>
    </w:p>
    <w:p w14:paraId="6CCA8BAD">
      <w:pPr>
        <w:spacing w:line="440" w:lineRule="exact"/>
        <w:rPr>
          <w:rFonts w:ascii="宋体" w:hAnsi="宋体"/>
          <w:szCs w:val="21"/>
        </w:rPr>
      </w:pPr>
    </w:p>
    <w:p w14:paraId="45C4E226">
      <w:pPr>
        <w:spacing w:line="440" w:lineRule="exact"/>
        <w:rPr>
          <w:rFonts w:ascii="宋体" w:hAnsi="宋体"/>
          <w:szCs w:val="21"/>
        </w:rPr>
      </w:pPr>
    </w:p>
    <w:p w14:paraId="1DD09724">
      <w:pPr>
        <w:spacing w:line="440" w:lineRule="exact"/>
        <w:rPr>
          <w:rFonts w:ascii="宋体" w:hAnsi="宋体"/>
          <w:szCs w:val="21"/>
        </w:rPr>
      </w:pPr>
    </w:p>
    <w:p w14:paraId="5527D98E">
      <w:pPr>
        <w:spacing w:line="440" w:lineRule="exact"/>
        <w:rPr>
          <w:rFonts w:ascii="宋体" w:hAnsi="宋体"/>
          <w:szCs w:val="21"/>
        </w:rPr>
      </w:pPr>
    </w:p>
    <w:p w14:paraId="56F75FC2">
      <w:pPr>
        <w:spacing w:line="440" w:lineRule="exact"/>
        <w:rPr>
          <w:rFonts w:ascii="宋体" w:hAnsi="宋体"/>
          <w:szCs w:val="21"/>
        </w:rPr>
      </w:pPr>
    </w:p>
    <w:p w14:paraId="6B649146">
      <w:pPr>
        <w:spacing w:line="440" w:lineRule="exact"/>
        <w:rPr>
          <w:rFonts w:ascii="宋体" w:hAnsi="宋体"/>
          <w:szCs w:val="21"/>
        </w:rPr>
      </w:pPr>
    </w:p>
    <w:p w14:paraId="62EAD112">
      <w:pPr>
        <w:spacing w:line="440" w:lineRule="exact"/>
        <w:rPr>
          <w:rFonts w:ascii="宋体" w:hAnsi="宋体"/>
          <w:szCs w:val="21"/>
        </w:rPr>
      </w:pPr>
    </w:p>
    <w:p w14:paraId="3188B9DF">
      <w:pPr>
        <w:spacing w:line="440" w:lineRule="exact"/>
        <w:rPr>
          <w:rFonts w:ascii="宋体" w:hAnsi="宋体"/>
          <w:szCs w:val="21"/>
        </w:rPr>
      </w:pPr>
    </w:p>
    <w:p w14:paraId="689C9825">
      <w:pPr>
        <w:spacing w:line="440" w:lineRule="exact"/>
        <w:rPr>
          <w:rFonts w:ascii="宋体" w:hAnsi="宋体"/>
          <w:szCs w:val="21"/>
        </w:rPr>
      </w:pPr>
    </w:p>
    <w:p w14:paraId="2BD3045C">
      <w:pPr>
        <w:spacing w:line="440" w:lineRule="exact"/>
        <w:rPr>
          <w:rFonts w:ascii="宋体" w:hAnsi="宋体"/>
          <w:szCs w:val="21"/>
        </w:rPr>
      </w:pPr>
    </w:p>
    <w:p w14:paraId="44E5C2A3">
      <w:pPr>
        <w:spacing w:line="440" w:lineRule="exact"/>
        <w:rPr>
          <w:rFonts w:ascii="宋体" w:hAnsi="宋体"/>
          <w:szCs w:val="21"/>
        </w:rPr>
      </w:pPr>
    </w:p>
    <w:p w14:paraId="6749529E">
      <w:pPr>
        <w:spacing w:line="440" w:lineRule="exact"/>
        <w:rPr>
          <w:rFonts w:ascii="宋体" w:hAnsi="宋体"/>
          <w:szCs w:val="21"/>
        </w:rPr>
      </w:pPr>
    </w:p>
    <w:p w14:paraId="38DA576C">
      <w:pPr>
        <w:spacing w:line="440" w:lineRule="exact"/>
        <w:rPr>
          <w:rFonts w:ascii="宋体" w:hAnsi="宋体"/>
          <w:szCs w:val="21"/>
        </w:rPr>
      </w:pPr>
    </w:p>
    <w:p w14:paraId="7E387432">
      <w:pPr>
        <w:spacing w:line="440" w:lineRule="exact"/>
        <w:rPr>
          <w:rFonts w:ascii="宋体" w:hAnsi="宋体"/>
          <w:szCs w:val="21"/>
        </w:rPr>
      </w:pPr>
    </w:p>
    <w:p w14:paraId="7C07DC99">
      <w:pPr>
        <w:spacing w:line="440" w:lineRule="exact"/>
        <w:rPr>
          <w:rFonts w:ascii="宋体" w:hAnsi="宋体"/>
          <w:szCs w:val="21"/>
        </w:rPr>
      </w:pPr>
    </w:p>
    <w:p w14:paraId="6DE5FEC7">
      <w:pPr>
        <w:spacing w:line="440" w:lineRule="exact"/>
        <w:rPr>
          <w:rFonts w:ascii="宋体" w:hAnsi="宋体"/>
          <w:szCs w:val="21"/>
        </w:rPr>
      </w:pPr>
    </w:p>
    <w:p w14:paraId="6A79CB94">
      <w:pPr>
        <w:spacing w:line="440" w:lineRule="exact"/>
        <w:rPr>
          <w:rFonts w:ascii="宋体" w:hAnsi="宋体"/>
          <w:szCs w:val="21"/>
        </w:rPr>
      </w:pPr>
    </w:p>
    <w:p w14:paraId="3E2813C5">
      <w:pPr>
        <w:spacing w:line="440" w:lineRule="exact"/>
        <w:rPr>
          <w:rFonts w:ascii="宋体" w:hAnsi="宋体"/>
          <w:szCs w:val="21"/>
        </w:rPr>
      </w:pPr>
    </w:p>
    <w:p w14:paraId="35CF94A8">
      <w:pPr>
        <w:spacing w:line="440" w:lineRule="exact"/>
        <w:rPr>
          <w:rFonts w:ascii="宋体" w:hAnsi="宋体"/>
          <w:szCs w:val="21"/>
        </w:rPr>
      </w:pPr>
    </w:p>
    <w:p w14:paraId="281AFA5A">
      <w:pPr>
        <w:spacing w:line="440" w:lineRule="exact"/>
        <w:rPr>
          <w:rFonts w:ascii="宋体" w:hAnsi="宋体"/>
          <w:szCs w:val="21"/>
        </w:rPr>
      </w:pPr>
    </w:p>
    <w:p w14:paraId="2164DF31">
      <w:pPr>
        <w:spacing w:line="440" w:lineRule="exact"/>
        <w:rPr>
          <w:rFonts w:ascii="宋体" w:hAnsi="宋体"/>
          <w:szCs w:val="21"/>
        </w:rPr>
      </w:pPr>
    </w:p>
    <w:p w14:paraId="4EC5C12F">
      <w:pPr>
        <w:spacing w:line="440" w:lineRule="exact"/>
        <w:rPr>
          <w:rFonts w:ascii="宋体" w:hAnsi="宋体"/>
          <w:szCs w:val="21"/>
        </w:rPr>
      </w:pPr>
    </w:p>
    <w:p w14:paraId="64F9146C">
      <w:pPr>
        <w:spacing w:line="440" w:lineRule="exact"/>
        <w:rPr>
          <w:rFonts w:hint="eastAsia" w:ascii="宋体" w:hAnsi="宋体"/>
          <w:szCs w:val="21"/>
        </w:rPr>
      </w:pPr>
    </w:p>
    <w:p w14:paraId="0F22E368">
      <w:pPr>
        <w:spacing w:line="440" w:lineRule="exact"/>
        <w:rPr>
          <w:rFonts w:hint="eastAsia" w:ascii="宋体" w:hAnsi="宋体"/>
          <w:szCs w:val="21"/>
        </w:rPr>
      </w:pPr>
    </w:p>
    <w:p w14:paraId="73ED860D">
      <w:pPr>
        <w:spacing w:line="440" w:lineRule="exact"/>
        <w:rPr>
          <w:rFonts w:hint="eastAsia" w:ascii="宋体" w:hAnsi="宋体"/>
          <w:szCs w:val="21"/>
        </w:rPr>
      </w:pPr>
    </w:p>
    <w:p w14:paraId="3AF65E70">
      <w:pPr>
        <w:pStyle w:val="3"/>
        <w:jc w:val="center"/>
        <w:rPr>
          <w:rFonts w:ascii="宋体" w:hAnsi="宋体" w:eastAsia="宋体"/>
          <w:szCs w:val="21"/>
        </w:rPr>
      </w:pPr>
      <w:bookmarkStart w:id="438" w:name="_Toc365883196"/>
      <w:bookmarkStart w:id="439" w:name="_Toc403468631"/>
      <w:bookmarkStart w:id="440" w:name="_Toc93650991"/>
      <w:r>
        <w:rPr>
          <w:rFonts w:hint="eastAsia" w:ascii="宋体" w:hAnsi="宋体" w:eastAsia="宋体"/>
        </w:rPr>
        <w:t>三</w:t>
      </w:r>
      <w:r>
        <w:rPr>
          <w:rFonts w:ascii="宋体" w:hAnsi="宋体" w:eastAsia="宋体"/>
        </w:rPr>
        <w:t>、</w:t>
      </w:r>
      <w:bookmarkEnd w:id="438"/>
      <w:bookmarkEnd w:id="439"/>
      <w:r>
        <w:rPr>
          <w:rFonts w:ascii="宋体" w:hAnsi="宋体" w:eastAsia="宋体"/>
        </w:rPr>
        <w:t>人员配备情况表（格式自拟）</w:t>
      </w:r>
      <w:bookmarkEnd w:id="440"/>
    </w:p>
    <w:p w14:paraId="30AE15A1">
      <w:pPr>
        <w:spacing w:line="500" w:lineRule="exact"/>
        <w:rPr>
          <w:rFonts w:hint="eastAsia" w:ascii="宋体" w:hAnsi="宋体"/>
          <w:sz w:val="27"/>
          <w:szCs w:val="27"/>
        </w:rPr>
      </w:pPr>
    </w:p>
    <w:p w14:paraId="22077E08">
      <w:pPr>
        <w:spacing w:line="500" w:lineRule="exact"/>
        <w:rPr>
          <w:rFonts w:hint="eastAsia" w:ascii="宋体" w:hAnsi="宋体"/>
          <w:sz w:val="27"/>
          <w:szCs w:val="27"/>
        </w:rPr>
      </w:pPr>
    </w:p>
    <w:p w14:paraId="47B6BE3A">
      <w:pPr>
        <w:spacing w:line="500" w:lineRule="exact"/>
        <w:rPr>
          <w:rFonts w:hint="eastAsia" w:ascii="宋体" w:hAnsi="宋体"/>
          <w:sz w:val="27"/>
          <w:szCs w:val="27"/>
        </w:rPr>
      </w:pPr>
    </w:p>
    <w:p w14:paraId="388BF057">
      <w:pPr>
        <w:spacing w:line="500" w:lineRule="exact"/>
        <w:rPr>
          <w:rFonts w:hint="eastAsia" w:ascii="宋体" w:hAnsi="宋体"/>
          <w:sz w:val="27"/>
          <w:szCs w:val="27"/>
        </w:rPr>
      </w:pPr>
    </w:p>
    <w:p w14:paraId="0D841CA1">
      <w:pPr>
        <w:spacing w:line="500" w:lineRule="exact"/>
        <w:rPr>
          <w:rFonts w:hint="eastAsia" w:ascii="宋体" w:hAnsi="宋体"/>
          <w:sz w:val="27"/>
          <w:szCs w:val="27"/>
        </w:rPr>
      </w:pPr>
    </w:p>
    <w:p w14:paraId="54CF2E5A">
      <w:pPr>
        <w:spacing w:line="500" w:lineRule="exact"/>
        <w:rPr>
          <w:rFonts w:hint="eastAsia" w:ascii="宋体" w:hAnsi="宋体"/>
          <w:sz w:val="27"/>
          <w:szCs w:val="27"/>
        </w:rPr>
      </w:pPr>
    </w:p>
    <w:p w14:paraId="14984C66">
      <w:pPr>
        <w:spacing w:line="500" w:lineRule="exact"/>
        <w:rPr>
          <w:rFonts w:hint="eastAsia" w:ascii="宋体" w:hAnsi="宋体"/>
          <w:sz w:val="27"/>
          <w:szCs w:val="27"/>
        </w:rPr>
      </w:pPr>
    </w:p>
    <w:p w14:paraId="4F0AED38">
      <w:pPr>
        <w:spacing w:line="500" w:lineRule="exact"/>
        <w:rPr>
          <w:rFonts w:hint="eastAsia" w:ascii="宋体" w:hAnsi="宋体"/>
          <w:sz w:val="27"/>
          <w:szCs w:val="27"/>
        </w:rPr>
      </w:pPr>
    </w:p>
    <w:p w14:paraId="4ABD26C8">
      <w:pPr>
        <w:spacing w:line="500" w:lineRule="exact"/>
        <w:rPr>
          <w:rFonts w:hint="eastAsia" w:ascii="宋体" w:hAnsi="宋体"/>
          <w:sz w:val="27"/>
          <w:szCs w:val="27"/>
        </w:rPr>
      </w:pPr>
    </w:p>
    <w:p w14:paraId="145E5466">
      <w:pPr>
        <w:spacing w:line="500" w:lineRule="exact"/>
        <w:rPr>
          <w:rFonts w:hint="eastAsia" w:ascii="宋体" w:hAnsi="宋体"/>
          <w:sz w:val="27"/>
          <w:szCs w:val="27"/>
        </w:rPr>
      </w:pPr>
    </w:p>
    <w:p w14:paraId="50E4113B">
      <w:pPr>
        <w:spacing w:line="500" w:lineRule="exact"/>
        <w:rPr>
          <w:rFonts w:hint="eastAsia" w:ascii="宋体" w:hAnsi="宋体"/>
          <w:sz w:val="27"/>
          <w:szCs w:val="27"/>
        </w:rPr>
      </w:pPr>
    </w:p>
    <w:p w14:paraId="513B4013">
      <w:pPr>
        <w:spacing w:line="500" w:lineRule="exact"/>
        <w:rPr>
          <w:rFonts w:hint="eastAsia" w:ascii="宋体" w:hAnsi="宋体"/>
          <w:sz w:val="27"/>
          <w:szCs w:val="27"/>
        </w:rPr>
      </w:pPr>
    </w:p>
    <w:p w14:paraId="3ED119A3">
      <w:pPr>
        <w:spacing w:line="500" w:lineRule="exact"/>
        <w:rPr>
          <w:rFonts w:hint="eastAsia" w:ascii="宋体" w:hAnsi="宋体"/>
          <w:sz w:val="27"/>
          <w:szCs w:val="27"/>
        </w:rPr>
      </w:pPr>
    </w:p>
    <w:p w14:paraId="12C20EBA">
      <w:pPr>
        <w:spacing w:line="500" w:lineRule="exact"/>
        <w:rPr>
          <w:rFonts w:hint="eastAsia" w:ascii="宋体" w:hAnsi="宋体"/>
          <w:sz w:val="27"/>
          <w:szCs w:val="27"/>
        </w:rPr>
      </w:pPr>
    </w:p>
    <w:p w14:paraId="70A9AB87">
      <w:pPr>
        <w:spacing w:line="500" w:lineRule="exact"/>
        <w:rPr>
          <w:rFonts w:hint="eastAsia" w:ascii="宋体" w:hAnsi="宋体"/>
          <w:sz w:val="27"/>
          <w:szCs w:val="27"/>
        </w:rPr>
      </w:pPr>
    </w:p>
    <w:p w14:paraId="515F9CF0">
      <w:pPr>
        <w:spacing w:line="500" w:lineRule="exact"/>
        <w:rPr>
          <w:rFonts w:hint="eastAsia" w:ascii="宋体" w:hAnsi="宋体"/>
          <w:sz w:val="27"/>
          <w:szCs w:val="27"/>
        </w:rPr>
      </w:pPr>
    </w:p>
    <w:p w14:paraId="3AED5A9E">
      <w:pPr>
        <w:spacing w:line="500" w:lineRule="exact"/>
        <w:rPr>
          <w:rFonts w:hint="eastAsia" w:ascii="宋体" w:hAnsi="宋体"/>
          <w:sz w:val="27"/>
          <w:szCs w:val="27"/>
        </w:rPr>
      </w:pPr>
    </w:p>
    <w:p w14:paraId="29B50FB2">
      <w:pPr>
        <w:spacing w:line="500" w:lineRule="exact"/>
        <w:rPr>
          <w:rFonts w:hint="eastAsia" w:ascii="宋体" w:hAnsi="宋体"/>
          <w:sz w:val="27"/>
          <w:szCs w:val="27"/>
        </w:rPr>
      </w:pPr>
    </w:p>
    <w:p w14:paraId="4587554A">
      <w:pPr>
        <w:spacing w:line="500" w:lineRule="exact"/>
        <w:rPr>
          <w:rFonts w:hint="eastAsia" w:ascii="宋体" w:hAnsi="宋体"/>
          <w:sz w:val="27"/>
          <w:szCs w:val="27"/>
        </w:rPr>
      </w:pPr>
    </w:p>
    <w:p w14:paraId="4CDF573B">
      <w:pPr>
        <w:spacing w:line="500" w:lineRule="exact"/>
        <w:rPr>
          <w:rFonts w:hint="eastAsia" w:ascii="宋体" w:hAnsi="宋体"/>
          <w:sz w:val="27"/>
          <w:szCs w:val="27"/>
        </w:rPr>
      </w:pPr>
    </w:p>
    <w:p w14:paraId="159A7D00">
      <w:pPr>
        <w:spacing w:line="500" w:lineRule="exact"/>
        <w:rPr>
          <w:rFonts w:hint="eastAsia" w:ascii="宋体" w:hAnsi="宋体"/>
          <w:sz w:val="27"/>
          <w:szCs w:val="27"/>
        </w:rPr>
      </w:pPr>
    </w:p>
    <w:p w14:paraId="1FE8E408">
      <w:pPr>
        <w:pStyle w:val="3"/>
        <w:jc w:val="center"/>
        <w:rPr>
          <w:rFonts w:hint="eastAsia" w:ascii="宋体" w:hAnsi="宋体" w:eastAsia="宋体"/>
        </w:rPr>
      </w:pPr>
      <w:bookmarkStart w:id="441" w:name="_Toc93650992"/>
      <w:bookmarkStart w:id="442" w:name="_Toc365883199"/>
      <w:bookmarkStart w:id="443" w:name="_Toc403468636"/>
      <w:r>
        <w:rPr>
          <w:rFonts w:hint="eastAsia" w:ascii="宋体" w:hAnsi="宋体" w:eastAsia="宋体"/>
        </w:rPr>
        <w:t>四</w:t>
      </w:r>
      <w:r>
        <w:rPr>
          <w:rFonts w:ascii="宋体" w:hAnsi="宋体" w:eastAsia="宋体"/>
        </w:rPr>
        <w:t>、资格审查资料</w:t>
      </w:r>
      <w:bookmarkEnd w:id="441"/>
      <w:bookmarkEnd w:id="442"/>
      <w:bookmarkEnd w:id="443"/>
    </w:p>
    <w:p w14:paraId="43081FEA">
      <w:pPr>
        <w:pStyle w:val="4"/>
        <w:jc w:val="center"/>
        <w:rPr>
          <w:rFonts w:ascii="宋体" w:hAnsi="宋体"/>
        </w:rPr>
      </w:pPr>
      <w:bookmarkStart w:id="444" w:name="_Toc365883200"/>
      <w:bookmarkStart w:id="445" w:name="_Toc458016761"/>
      <w:bookmarkStart w:id="446" w:name="_Toc93650993"/>
      <w:bookmarkStart w:id="447" w:name="_Toc403468637"/>
      <w:r>
        <w:rPr>
          <w:rFonts w:hint="eastAsia" w:ascii="宋体" w:hAnsi="宋体"/>
        </w:rPr>
        <w:t>（一）</w:t>
      </w:r>
      <w:r>
        <w:rPr>
          <w:rFonts w:ascii="宋体" w:hAnsi="宋体"/>
        </w:rPr>
        <w:t>投标人基本情况表</w:t>
      </w:r>
      <w:bookmarkEnd w:id="444"/>
      <w:bookmarkEnd w:id="445"/>
      <w:bookmarkEnd w:id="446"/>
      <w:bookmarkEnd w:id="447"/>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27E72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2CDC806">
            <w:pPr>
              <w:topLinePunct/>
              <w:spacing w:line="440" w:lineRule="exact"/>
              <w:jc w:val="center"/>
              <w:rPr>
                <w:rFonts w:ascii="宋体" w:hAnsi="宋体"/>
                <w:szCs w:val="21"/>
              </w:rPr>
            </w:pPr>
            <w:r>
              <w:rPr>
                <w:rFonts w:ascii="宋体" w:hAnsi="宋体"/>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9A5837B">
            <w:pPr>
              <w:topLinePunct/>
              <w:spacing w:line="440" w:lineRule="exact"/>
              <w:jc w:val="center"/>
              <w:rPr>
                <w:rFonts w:ascii="宋体" w:hAnsi="宋体"/>
                <w:szCs w:val="21"/>
              </w:rPr>
            </w:pPr>
          </w:p>
        </w:tc>
      </w:tr>
      <w:tr w14:paraId="4BDDD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2CC257">
            <w:pPr>
              <w:topLinePunct/>
              <w:spacing w:line="440" w:lineRule="exact"/>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D16AA7F">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A419B72">
            <w:pPr>
              <w:topLinePunct/>
              <w:spacing w:line="440" w:lineRule="exact"/>
              <w:jc w:val="center"/>
              <w:rPr>
                <w:rFonts w:ascii="宋体" w:hAnsi="宋体"/>
                <w:szCs w:val="21"/>
              </w:rPr>
            </w:pPr>
            <w:r>
              <w:rPr>
                <w:rFonts w:ascii="宋体" w:hAnsi="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74BA981">
            <w:pPr>
              <w:topLinePunct/>
              <w:spacing w:line="440" w:lineRule="exact"/>
              <w:jc w:val="center"/>
              <w:rPr>
                <w:rFonts w:ascii="宋体" w:hAnsi="宋体"/>
                <w:szCs w:val="21"/>
              </w:rPr>
            </w:pPr>
          </w:p>
        </w:tc>
      </w:tr>
      <w:tr w14:paraId="09C69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EB1C1E0">
            <w:pPr>
              <w:topLinePunct/>
              <w:spacing w:line="440" w:lineRule="exact"/>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EA553B8">
            <w:pPr>
              <w:topLinePunct/>
              <w:spacing w:line="440" w:lineRule="exact"/>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38A24815">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718DCDC">
            <w:pPr>
              <w:topLinePunct/>
              <w:spacing w:line="440" w:lineRule="exact"/>
              <w:jc w:val="center"/>
              <w:rPr>
                <w:rFonts w:ascii="宋体" w:hAnsi="宋体"/>
                <w:szCs w:val="21"/>
              </w:rPr>
            </w:pPr>
            <w:r>
              <w:rPr>
                <w:rFonts w:ascii="宋体" w:hAnsi="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405E8FF">
            <w:pPr>
              <w:topLinePunct/>
              <w:spacing w:line="440" w:lineRule="exact"/>
              <w:jc w:val="center"/>
              <w:rPr>
                <w:rFonts w:ascii="宋体" w:hAnsi="宋体"/>
                <w:szCs w:val="21"/>
              </w:rPr>
            </w:pPr>
          </w:p>
        </w:tc>
      </w:tr>
      <w:tr w14:paraId="03A4F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7757F2B5">
            <w:pPr>
              <w:topLinePunct/>
              <w:spacing w:line="440" w:lineRule="exact"/>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197FCDA8">
            <w:pPr>
              <w:topLinePunct/>
              <w:spacing w:line="440" w:lineRule="exact"/>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4F307E5">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3FB0D8A">
            <w:pPr>
              <w:topLinePunct/>
              <w:spacing w:line="440" w:lineRule="exact"/>
              <w:jc w:val="center"/>
              <w:rPr>
                <w:rFonts w:ascii="宋体" w:hAnsi="宋体"/>
                <w:szCs w:val="21"/>
              </w:rPr>
            </w:pPr>
            <w:r>
              <w:rPr>
                <w:rFonts w:ascii="宋体" w:hAnsi="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693668F">
            <w:pPr>
              <w:topLinePunct/>
              <w:spacing w:line="440" w:lineRule="exact"/>
              <w:jc w:val="center"/>
              <w:rPr>
                <w:rFonts w:ascii="宋体" w:hAnsi="宋体"/>
                <w:szCs w:val="21"/>
              </w:rPr>
            </w:pPr>
          </w:p>
        </w:tc>
      </w:tr>
      <w:tr w14:paraId="0614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F8786F9">
            <w:pPr>
              <w:topLinePunct/>
              <w:spacing w:line="440" w:lineRule="exact"/>
              <w:jc w:val="center"/>
              <w:rPr>
                <w:rFonts w:ascii="宋体" w:hAnsi="宋体"/>
                <w:szCs w:val="21"/>
              </w:rPr>
            </w:pPr>
            <w:r>
              <w:rPr>
                <w:rFonts w:ascii="宋体" w:hAnsi="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1FE0942">
            <w:pPr>
              <w:topLinePunct/>
              <w:spacing w:line="440" w:lineRule="exact"/>
              <w:jc w:val="center"/>
              <w:rPr>
                <w:rFonts w:ascii="宋体" w:hAnsi="宋体"/>
                <w:szCs w:val="21"/>
              </w:rPr>
            </w:pPr>
          </w:p>
        </w:tc>
      </w:tr>
      <w:tr w14:paraId="3E1FF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A33E0B6">
            <w:pPr>
              <w:topLinePunct/>
              <w:spacing w:line="440" w:lineRule="exact"/>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9AB4747">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442FE75">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D02294D">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324DBC4">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32A0A78">
            <w:pPr>
              <w:topLinePunct/>
              <w:spacing w:line="440" w:lineRule="exact"/>
              <w:jc w:val="center"/>
              <w:rPr>
                <w:rFonts w:ascii="宋体" w:hAnsi="宋体"/>
                <w:szCs w:val="21"/>
              </w:rPr>
            </w:pPr>
            <w:r>
              <w:rPr>
                <w:rFonts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14D89A">
            <w:pPr>
              <w:topLinePunct/>
              <w:spacing w:line="440" w:lineRule="exact"/>
              <w:jc w:val="center"/>
              <w:rPr>
                <w:rFonts w:ascii="宋体" w:hAnsi="宋体"/>
                <w:szCs w:val="21"/>
              </w:rPr>
            </w:pPr>
          </w:p>
        </w:tc>
      </w:tr>
      <w:tr w14:paraId="0D39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CE30BE3">
            <w:pPr>
              <w:topLinePunct/>
              <w:spacing w:line="440" w:lineRule="exact"/>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1DB1132">
            <w:pPr>
              <w:topLinePunct/>
              <w:spacing w:line="440" w:lineRule="exact"/>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A075EFF">
            <w:pPr>
              <w:topLinePunct/>
              <w:spacing w:line="440" w:lineRule="exact"/>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8D7CE4A">
            <w:pPr>
              <w:topLinePunct/>
              <w:spacing w:line="440" w:lineRule="exact"/>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7736083">
            <w:pPr>
              <w:topLinePunct/>
              <w:spacing w:line="440" w:lineRule="exact"/>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2EF941F">
            <w:pPr>
              <w:topLinePunct/>
              <w:spacing w:line="440" w:lineRule="exact"/>
              <w:jc w:val="center"/>
              <w:rPr>
                <w:rFonts w:ascii="宋体" w:hAnsi="宋体"/>
                <w:szCs w:val="21"/>
              </w:rPr>
            </w:pPr>
            <w:r>
              <w:rPr>
                <w:rFonts w:ascii="宋体" w:hAnsi="宋体"/>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67B5BD">
            <w:pPr>
              <w:topLinePunct/>
              <w:spacing w:line="440" w:lineRule="exact"/>
              <w:jc w:val="center"/>
              <w:rPr>
                <w:rFonts w:ascii="宋体" w:hAnsi="宋体"/>
                <w:szCs w:val="21"/>
              </w:rPr>
            </w:pPr>
          </w:p>
        </w:tc>
      </w:tr>
      <w:tr w14:paraId="3D15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B290F01">
            <w:pPr>
              <w:topLinePunct/>
              <w:spacing w:line="440" w:lineRule="exact"/>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345D01D">
            <w:pPr>
              <w:topLinePunct/>
              <w:spacing w:line="440" w:lineRule="exact"/>
              <w:jc w:val="center"/>
              <w:rPr>
                <w:rFonts w:ascii="宋体" w:hAnsi="宋体"/>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7A34E3AA">
            <w:pPr>
              <w:topLinePunct/>
              <w:spacing w:line="440" w:lineRule="exact"/>
              <w:ind w:firstLine="105" w:firstLineChars="50"/>
              <w:jc w:val="center"/>
              <w:rPr>
                <w:rFonts w:ascii="宋体" w:hAnsi="宋体"/>
                <w:szCs w:val="21"/>
              </w:rPr>
            </w:pPr>
            <w:r>
              <w:rPr>
                <w:rFonts w:ascii="宋体" w:hAnsi="宋体"/>
                <w:szCs w:val="21"/>
              </w:rPr>
              <w:t>员工总人数：</w:t>
            </w:r>
          </w:p>
        </w:tc>
      </w:tr>
      <w:tr w14:paraId="4B53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A352FFF">
            <w:pPr>
              <w:topLinePunct/>
              <w:spacing w:line="440" w:lineRule="exact"/>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B488771">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414B769">
            <w:pPr>
              <w:topLinePunct/>
              <w:spacing w:line="440" w:lineRule="exact"/>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9BAF0ED">
            <w:pPr>
              <w:topLinePunct/>
              <w:spacing w:line="440" w:lineRule="exact"/>
              <w:jc w:val="center"/>
              <w:rPr>
                <w:rFonts w:ascii="宋体" w:hAnsi="宋体"/>
                <w:szCs w:val="21"/>
              </w:rPr>
            </w:pPr>
            <w:r>
              <w:rPr>
                <w:rFonts w:ascii="宋体" w:hAnsi="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9702099">
            <w:pPr>
              <w:topLinePunct/>
              <w:spacing w:line="440" w:lineRule="exact"/>
              <w:jc w:val="center"/>
              <w:rPr>
                <w:rFonts w:ascii="宋体" w:hAnsi="宋体"/>
                <w:szCs w:val="21"/>
              </w:rPr>
            </w:pPr>
          </w:p>
        </w:tc>
      </w:tr>
      <w:tr w14:paraId="0CC3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FA83BA1">
            <w:pPr>
              <w:topLinePunct/>
              <w:spacing w:line="440" w:lineRule="exact"/>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03C9072">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ED528D7">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72A23D2">
            <w:pPr>
              <w:topLinePunct/>
              <w:spacing w:line="440" w:lineRule="exact"/>
              <w:jc w:val="center"/>
              <w:rPr>
                <w:rFonts w:ascii="宋体" w:hAnsi="宋体"/>
                <w:szCs w:val="21"/>
              </w:rPr>
            </w:pPr>
            <w:r>
              <w:rPr>
                <w:rFonts w:ascii="宋体" w:hAnsi="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92B0362">
            <w:pPr>
              <w:topLinePunct/>
              <w:spacing w:line="440" w:lineRule="exact"/>
              <w:jc w:val="center"/>
              <w:rPr>
                <w:rFonts w:ascii="宋体" w:hAnsi="宋体"/>
                <w:szCs w:val="21"/>
              </w:rPr>
            </w:pPr>
          </w:p>
        </w:tc>
      </w:tr>
      <w:tr w14:paraId="27E48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0FE4C12">
            <w:pPr>
              <w:topLinePunct/>
              <w:spacing w:line="440" w:lineRule="exact"/>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F6A43A5">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BA224C2">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EF62532">
            <w:pPr>
              <w:topLinePunct/>
              <w:spacing w:line="440" w:lineRule="exact"/>
              <w:jc w:val="center"/>
              <w:rPr>
                <w:rFonts w:ascii="宋体" w:hAnsi="宋体"/>
                <w:szCs w:val="21"/>
              </w:rPr>
            </w:pPr>
            <w:r>
              <w:rPr>
                <w:rFonts w:ascii="宋体" w:hAnsi="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3AFB44D">
            <w:pPr>
              <w:topLinePunct/>
              <w:spacing w:line="440" w:lineRule="exact"/>
              <w:jc w:val="center"/>
              <w:rPr>
                <w:rFonts w:ascii="宋体" w:hAnsi="宋体"/>
                <w:szCs w:val="21"/>
              </w:rPr>
            </w:pPr>
          </w:p>
        </w:tc>
      </w:tr>
      <w:tr w14:paraId="572CF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038FEEC">
            <w:pPr>
              <w:topLinePunct/>
              <w:spacing w:line="440" w:lineRule="exact"/>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FBBE6E7">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DECAE45">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6D350D9">
            <w:pPr>
              <w:topLinePunct/>
              <w:spacing w:line="440" w:lineRule="exact"/>
              <w:jc w:val="center"/>
              <w:rPr>
                <w:rFonts w:ascii="宋体" w:hAnsi="宋体"/>
                <w:szCs w:val="21"/>
              </w:rPr>
            </w:pPr>
            <w:r>
              <w:rPr>
                <w:rFonts w:ascii="宋体" w:hAnsi="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D6D01C4">
            <w:pPr>
              <w:topLinePunct/>
              <w:spacing w:line="440" w:lineRule="exact"/>
              <w:jc w:val="center"/>
              <w:rPr>
                <w:rFonts w:ascii="宋体" w:hAnsi="宋体"/>
                <w:szCs w:val="21"/>
              </w:rPr>
            </w:pPr>
          </w:p>
        </w:tc>
      </w:tr>
      <w:tr w14:paraId="6D663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4E54494">
            <w:pPr>
              <w:topLinePunct/>
              <w:spacing w:line="440" w:lineRule="exact"/>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D6F30E2">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14E4941">
            <w:pPr>
              <w:topLinePunct/>
              <w:spacing w:line="440" w:lineRule="exact"/>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388BE89">
            <w:pPr>
              <w:topLinePunct/>
              <w:spacing w:line="440" w:lineRule="exact"/>
              <w:jc w:val="center"/>
              <w:rPr>
                <w:rFonts w:ascii="宋体" w:hAnsi="宋体"/>
              </w:rPr>
            </w:pPr>
            <w:r>
              <w:rPr>
                <w:rFonts w:ascii="宋体" w:hAnsi="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E0F3831">
            <w:pPr>
              <w:topLinePunct/>
              <w:spacing w:line="440" w:lineRule="exact"/>
              <w:jc w:val="center"/>
              <w:rPr>
                <w:rFonts w:ascii="宋体" w:hAnsi="宋体"/>
                <w:szCs w:val="21"/>
              </w:rPr>
            </w:pPr>
          </w:p>
        </w:tc>
      </w:tr>
      <w:tr w14:paraId="14750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728" w:type="dxa"/>
            <w:tcBorders>
              <w:top w:val="single" w:color="auto" w:sz="4" w:space="0"/>
              <w:left w:val="single" w:color="auto" w:sz="4" w:space="0"/>
              <w:right w:val="single" w:color="auto" w:sz="4" w:space="0"/>
            </w:tcBorders>
            <w:noWrap w:val="0"/>
            <w:vAlign w:val="center"/>
          </w:tcPr>
          <w:p w14:paraId="31F80065">
            <w:pPr>
              <w:topLinePunct/>
              <w:spacing w:line="440" w:lineRule="exact"/>
              <w:ind w:firstLine="210" w:firstLineChars="100"/>
              <w:jc w:val="center"/>
              <w:rPr>
                <w:rFonts w:ascii="宋体" w:hAnsi="宋体"/>
                <w:szCs w:val="21"/>
              </w:rPr>
            </w:pPr>
            <w:r>
              <w:rPr>
                <w:rFonts w:ascii="宋体" w:hAnsi="宋体"/>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023E04C4">
            <w:pPr>
              <w:topLinePunct/>
              <w:spacing w:line="440" w:lineRule="exact"/>
              <w:rPr>
                <w:rFonts w:ascii="宋体" w:hAnsi="宋体"/>
                <w:szCs w:val="21"/>
              </w:rPr>
            </w:pPr>
          </w:p>
        </w:tc>
      </w:tr>
      <w:tr w14:paraId="272B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4E7F9D4">
            <w:pPr>
              <w:topLinePunct/>
              <w:spacing w:line="440" w:lineRule="exact"/>
              <w:jc w:val="center"/>
              <w:rPr>
                <w:rFonts w:ascii="宋体" w:hAnsi="宋体"/>
                <w:szCs w:val="21"/>
              </w:rPr>
            </w:pPr>
            <w:r>
              <w:rPr>
                <w:rFonts w:ascii="宋体" w:hAnsi="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CD0CBF8">
            <w:pPr>
              <w:topLinePunct/>
              <w:spacing w:line="440" w:lineRule="exact"/>
              <w:jc w:val="center"/>
              <w:rPr>
                <w:rFonts w:ascii="宋体" w:hAnsi="宋体"/>
                <w:szCs w:val="21"/>
              </w:rPr>
            </w:pPr>
          </w:p>
        </w:tc>
      </w:tr>
    </w:tbl>
    <w:p w14:paraId="0B6113F5">
      <w:pPr>
        <w:pStyle w:val="3"/>
        <w:jc w:val="center"/>
        <w:rPr>
          <w:rFonts w:hint="eastAsia"/>
          <w:sz w:val="24"/>
        </w:rPr>
      </w:pPr>
    </w:p>
    <w:p w14:paraId="2925431E">
      <w:pPr>
        <w:spacing w:line="440" w:lineRule="exact"/>
        <w:ind w:firstLine="500" w:firstLineChars="250"/>
        <w:rPr>
          <w:rFonts w:hint="eastAsia" w:ascii="宋体" w:hAnsi="宋体"/>
          <w:sz w:val="20"/>
          <w:szCs w:val="20"/>
        </w:rPr>
      </w:pPr>
      <w:r>
        <w:rPr>
          <w:rFonts w:ascii="宋体" w:hAnsi="宋体"/>
          <w:sz w:val="20"/>
          <w:szCs w:val="20"/>
        </w:rPr>
        <w:br w:type="page"/>
      </w:r>
    </w:p>
    <w:p w14:paraId="4A7A924D">
      <w:pPr>
        <w:pStyle w:val="4"/>
        <w:jc w:val="center"/>
        <w:rPr>
          <w:rFonts w:ascii="宋体" w:hAnsi="宋体"/>
        </w:rPr>
      </w:pPr>
      <w:bookmarkStart w:id="448" w:name="_Toc365883204"/>
      <w:bookmarkStart w:id="449" w:name="_Toc458016762"/>
      <w:bookmarkStart w:id="450" w:name="_Toc403468638"/>
      <w:bookmarkStart w:id="451" w:name="_Toc93650994"/>
      <w:r>
        <w:t>（</w:t>
      </w:r>
      <w:r>
        <w:rPr>
          <w:rFonts w:hint="eastAsia"/>
        </w:rPr>
        <w:t>二</w:t>
      </w:r>
      <w:r>
        <w:t>）其他资格审查资料</w:t>
      </w:r>
      <w:bookmarkEnd w:id="448"/>
      <w:r>
        <w:rPr>
          <w:rFonts w:hint="eastAsia"/>
        </w:rPr>
        <w:t>（如有）</w:t>
      </w:r>
      <w:bookmarkEnd w:id="449"/>
      <w:bookmarkEnd w:id="450"/>
      <w:r>
        <w:br w:type="page"/>
      </w:r>
      <w:bookmarkStart w:id="452" w:name="_Toc93650995"/>
      <w:r>
        <w:rPr>
          <w:rFonts w:hint="eastAsia" w:ascii="宋体" w:hAnsi="宋体"/>
        </w:rPr>
        <w:t>五</w:t>
      </w:r>
      <w:r>
        <w:rPr>
          <w:rFonts w:ascii="宋体" w:hAnsi="宋体"/>
        </w:rPr>
        <w:t>、</w:t>
      </w:r>
      <w:r>
        <w:rPr>
          <w:rFonts w:hint="eastAsia" w:ascii="宋体" w:hAnsi="宋体"/>
        </w:rPr>
        <w:t>后期服务承诺</w:t>
      </w:r>
      <w:bookmarkEnd w:id="451"/>
      <w:bookmarkEnd w:id="452"/>
    </w:p>
    <w:p w14:paraId="6465E8C2"/>
    <w:p w14:paraId="131E979D"/>
    <w:p w14:paraId="087216E2"/>
    <w:p w14:paraId="54035058"/>
    <w:p w14:paraId="6FF269FE"/>
    <w:p w14:paraId="0282EEEA"/>
    <w:p w14:paraId="3ECA53EA"/>
    <w:p w14:paraId="4A1BFB94"/>
    <w:p w14:paraId="5620E174"/>
    <w:p w14:paraId="7BD5D8C2"/>
    <w:p w14:paraId="051877E5"/>
    <w:p w14:paraId="7178E695"/>
    <w:p w14:paraId="1551E676"/>
    <w:p w14:paraId="3B1A0948"/>
    <w:p w14:paraId="13BC9035"/>
    <w:p w14:paraId="148DD87F"/>
    <w:p w14:paraId="45C41359"/>
    <w:p w14:paraId="7B70B726"/>
    <w:p w14:paraId="7254691A"/>
    <w:p w14:paraId="64890306"/>
    <w:p w14:paraId="39A840D7"/>
    <w:p w14:paraId="15D7E2C7"/>
    <w:p w14:paraId="11642A88"/>
    <w:p w14:paraId="1BA4E07F"/>
    <w:p w14:paraId="6CFA187D"/>
    <w:p w14:paraId="607A5D20"/>
    <w:p w14:paraId="0AF901B7"/>
    <w:p w14:paraId="7BC6A7B8"/>
    <w:p w14:paraId="1957AABA"/>
    <w:p w14:paraId="56B8E001"/>
    <w:p w14:paraId="207606D6"/>
    <w:p w14:paraId="04E085E6"/>
    <w:p w14:paraId="7727B502"/>
    <w:p w14:paraId="0D6DF038"/>
    <w:p w14:paraId="6E5DAD20"/>
    <w:p w14:paraId="728D9FC8"/>
    <w:p w14:paraId="00F41684"/>
    <w:p w14:paraId="1912A394"/>
    <w:p w14:paraId="34C65AAE"/>
    <w:p w14:paraId="3DF8B720"/>
    <w:p w14:paraId="0AA9B5E7"/>
    <w:p w14:paraId="70F143A0"/>
    <w:p w14:paraId="29B68F57"/>
    <w:p w14:paraId="64EECADF"/>
    <w:p w14:paraId="5AE5BD61"/>
    <w:p w14:paraId="639B10D8"/>
    <w:p w14:paraId="3E134E34"/>
    <w:p w14:paraId="18B05D09"/>
    <w:p w14:paraId="406E69C1"/>
    <w:p w14:paraId="47688C40"/>
    <w:p w14:paraId="493B82BC"/>
    <w:p w14:paraId="1BF77576">
      <w:pPr>
        <w:rPr>
          <w:rFonts w:hint="eastAsia"/>
        </w:rPr>
      </w:pPr>
    </w:p>
    <w:p w14:paraId="5112E8E7">
      <w:pPr>
        <w:pStyle w:val="3"/>
        <w:jc w:val="center"/>
        <w:rPr>
          <w:rFonts w:ascii="宋体" w:hAnsi="宋体" w:eastAsia="宋体"/>
        </w:rPr>
      </w:pPr>
      <w:bookmarkStart w:id="453" w:name="_Toc365377820"/>
      <w:bookmarkStart w:id="454" w:name="_Toc365883205"/>
      <w:bookmarkStart w:id="455" w:name="_Toc403468639"/>
      <w:bookmarkStart w:id="456" w:name="_Toc93650996"/>
      <w:r>
        <w:rPr>
          <w:rFonts w:hint="eastAsia" w:ascii="宋体" w:hAnsi="宋体" w:eastAsia="宋体"/>
        </w:rPr>
        <w:t>六</w:t>
      </w:r>
      <w:r>
        <w:rPr>
          <w:rFonts w:ascii="宋体" w:hAnsi="宋体" w:eastAsia="宋体"/>
        </w:rPr>
        <w:t>、</w:t>
      </w:r>
      <w:bookmarkEnd w:id="453"/>
      <w:bookmarkEnd w:id="454"/>
      <w:bookmarkEnd w:id="455"/>
      <w:r>
        <w:rPr>
          <w:rFonts w:hint="eastAsia" w:ascii="宋体" w:hAnsi="宋体" w:eastAsia="宋体"/>
        </w:rPr>
        <w:t>投标人须知前附表规定的或投标人认为需要提交的其他资料</w:t>
      </w:r>
      <w:bookmarkEnd w:id="456"/>
    </w:p>
    <w:p w14:paraId="7DA6A8F0">
      <w:pPr>
        <w:spacing w:line="440" w:lineRule="exact"/>
        <w:rPr>
          <w:rFonts w:ascii="宋体" w:hAnsi="宋体"/>
          <w:szCs w:val="21"/>
        </w:rPr>
      </w:pPr>
    </w:p>
    <w:p w14:paraId="53998425">
      <w:pPr>
        <w:spacing w:line="400" w:lineRule="exact"/>
        <w:ind w:firstLine="400" w:firstLineChars="200"/>
        <w:jc w:val="right"/>
        <w:rPr>
          <w:rFonts w:ascii="宋体" w:hAnsi="宋体"/>
          <w:sz w:val="20"/>
          <w:szCs w:val="20"/>
        </w:rPr>
      </w:pPr>
      <w:r>
        <w:rPr>
          <w:rFonts w:ascii="宋体" w:hAnsi="宋体"/>
          <w:sz w:val="20"/>
          <w:szCs w:val="20"/>
        </w:rPr>
        <w:br w:type="page"/>
      </w:r>
    </w:p>
    <w:p w14:paraId="7EB501A3">
      <w:pPr>
        <w:spacing w:line="400" w:lineRule="exact"/>
        <w:ind w:firstLine="400" w:firstLineChars="200"/>
        <w:jc w:val="right"/>
        <w:rPr>
          <w:rFonts w:ascii="宋体" w:hAnsi="宋体"/>
          <w:sz w:val="20"/>
          <w:szCs w:val="20"/>
        </w:rPr>
      </w:pPr>
    </w:p>
    <w:p w14:paraId="1174181D">
      <w:pPr>
        <w:spacing w:line="400" w:lineRule="exact"/>
        <w:ind w:firstLine="420" w:firstLineChars="200"/>
        <w:jc w:val="right"/>
        <w:rPr>
          <w:rFonts w:ascii="宋体" w:hAnsi="宋体"/>
          <w:szCs w:val="21"/>
        </w:rPr>
      </w:pPr>
      <w:r>
        <w:rPr>
          <w:rFonts w:ascii="宋体" w:hAnsi="宋体"/>
          <w:szCs w:val="21"/>
        </w:rPr>
        <w:t>（正本或副本）</w:t>
      </w:r>
    </w:p>
    <w:p w14:paraId="3C1FF515">
      <w:pPr>
        <w:spacing w:line="440" w:lineRule="exact"/>
        <w:rPr>
          <w:rFonts w:ascii="宋体" w:hAnsi="宋体"/>
          <w:sz w:val="20"/>
          <w:szCs w:val="20"/>
        </w:rPr>
      </w:pPr>
    </w:p>
    <w:p w14:paraId="6097D371">
      <w:pPr>
        <w:spacing w:line="440" w:lineRule="exact"/>
        <w:rPr>
          <w:rFonts w:ascii="宋体" w:hAnsi="宋体"/>
          <w:sz w:val="20"/>
          <w:szCs w:val="20"/>
        </w:rPr>
      </w:pPr>
    </w:p>
    <w:p w14:paraId="26BCDF20">
      <w:pPr>
        <w:jc w:val="center"/>
        <w:rPr>
          <w:rFonts w:ascii="宋体" w:hAnsi="宋体"/>
          <w:sz w:val="28"/>
          <w:szCs w:val="28"/>
        </w:rPr>
      </w:pPr>
      <w:r>
        <w:rPr>
          <w:rFonts w:ascii="宋体" w:hAnsi="宋体"/>
          <w:sz w:val="28"/>
          <w:szCs w:val="28"/>
          <w:u w:val="single"/>
        </w:rPr>
        <w:t xml:space="preserve">                </w:t>
      </w:r>
      <w:r>
        <w:rPr>
          <w:rFonts w:ascii="宋体" w:hAnsi="宋体"/>
          <w:sz w:val="28"/>
          <w:szCs w:val="28"/>
        </w:rPr>
        <w:t>（项目名称）</w:t>
      </w:r>
    </w:p>
    <w:p w14:paraId="1942C26E">
      <w:pPr>
        <w:jc w:val="center"/>
        <w:rPr>
          <w:rFonts w:ascii="宋体" w:hAnsi="宋体"/>
          <w:sz w:val="28"/>
          <w:szCs w:val="28"/>
        </w:rPr>
      </w:pPr>
    </w:p>
    <w:p w14:paraId="5C9F746D">
      <w:pPr>
        <w:jc w:val="center"/>
        <w:rPr>
          <w:rFonts w:ascii="宋体" w:hAnsi="宋体"/>
          <w:sz w:val="20"/>
          <w:szCs w:val="20"/>
        </w:rPr>
      </w:pPr>
    </w:p>
    <w:p w14:paraId="4F35E07D">
      <w:pPr>
        <w:jc w:val="center"/>
        <w:rPr>
          <w:rFonts w:hint="eastAsia" w:ascii="宋体" w:hAnsi="宋体"/>
          <w:sz w:val="28"/>
          <w:szCs w:val="28"/>
        </w:rPr>
      </w:pPr>
      <w:r>
        <w:rPr>
          <w:rFonts w:hint="eastAsia" w:ascii="宋体" w:hAnsi="宋体"/>
          <w:sz w:val="28"/>
          <w:szCs w:val="28"/>
        </w:rPr>
        <w:t>商务标</w:t>
      </w:r>
    </w:p>
    <w:p w14:paraId="51EB0727">
      <w:pPr>
        <w:jc w:val="center"/>
        <w:rPr>
          <w:rFonts w:hint="eastAsia" w:ascii="宋体" w:hAnsi="宋体"/>
          <w:sz w:val="28"/>
          <w:szCs w:val="28"/>
        </w:rPr>
      </w:pPr>
    </w:p>
    <w:p w14:paraId="66851466">
      <w:pPr>
        <w:jc w:val="center"/>
        <w:rPr>
          <w:rFonts w:hint="eastAsia" w:ascii="宋体" w:hAnsi="宋体"/>
          <w:sz w:val="28"/>
          <w:szCs w:val="28"/>
        </w:rPr>
      </w:pPr>
    </w:p>
    <w:p w14:paraId="13672A46">
      <w:pPr>
        <w:jc w:val="center"/>
        <w:rPr>
          <w:rFonts w:ascii="宋体" w:hAnsi="宋体"/>
          <w:sz w:val="44"/>
          <w:szCs w:val="44"/>
        </w:rPr>
      </w:pPr>
      <w:r>
        <w:rPr>
          <w:rFonts w:ascii="宋体" w:hAnsi="宋体"/>
          <w:sz w:val="44"/>
          <w:szCs w:val="44"/>
        </w:rPr>
        <w:t>投  标  文  件</w:t>
      </w:r>
    </w:p>
    <w:p w14:paraId="23CC91FA">
      <w:pPr>
        <w:rPr>
          <w:rFonts w:ascii="宋体" w:hAnsi="宋体"/>
          <w:sz w:val="28"/>
          <w:szCs w:val="28"/>
        </w:rPr>
      </w:pPr>
    </w:p>
    <w:p w14:paraId="3A62894B">
      <w:pPr>
        <w:rPr>
          <w:rFonts w:ascii="宋体" w:hAnsi="宋体"/>
          <w:sz w:val="28"/>
          <w:szCs w:val="28"/>
        </w:rPr>
      </w:pPr>
    </w:p>
    <w:p w14:paraId="4676157D">
      <w:pPr>
        <w:rPr>
          <w:rFonts w:ascii="宋体" w:hAnsi="宋体"/>
          <w:sz w:val="28"/>
          <w:szCs w:val="28"/>
        </w:rPr>
      </w:pPr>
    </w:p>
    <w:p w14:paraId="228C4C32">
      <w:pPr>
        <w:rPr>
          <w:rFonts w:ascii="宋体" w:hAnsi="宋体"/>
          <w:sz w:val="28"/>
          <w:szCs w:val="28"/>
        </w:rPr>
      </w:pPr>
    </w:p>
    <w:p w14:paraId="343D718B">
      <w:pPr>
        <w:rPr>
          <w:rFonts w:ascii="宋体" w:hAnsi="宋体"/>
          <w:sz w:val="28"/>
          <w:szCs w:val="28"/>
        </w:rPr>
      </w:pPr>
    </w:p>
    <w:p w14:paraId="184FA0A9">
      <w:pPr>
        <w:rPr>
          <w:rFonts w:ascii="宋体" w:hAnsi="宋体"/>
          <w:sz w:val="28"/>
          <w:szCs w:val="28"/>
        </w:rPr>
      </w:pPr>
    </w:p>
    <w:p w14:paraId="2E362DF2">
      <w:pPr>
        <w:rPr>
          <w:rFonts w:ascii="宋体" w:hAnsi="宋体"/>
          <w:sz w:val="28"/>
          <w:szCs w:val="28"/>
        </w:rPr>
      </w:pPr>
    </w:p>
    <w:p w14:paraId="0DD2CED5">
      <w:pPr>
        <w:rPr>
          <w:rFonts w:ascii="宋体" w:hAnsi="宋体"/>
          <w:sz w:val="28"/>
          <w:szCs w:val="28"/>
        </w:rPr>
      </w:pPr>
    </w:p>
    <w:p w14:paraId="697322B1">
      <w:pPr>
        <w:rPr>
          <w:rFonts w:ascii="宋体" w:hAnsi="宋体"/>
          <w:sz w:val="28"/>
          <w:szCs w:val="28"/>
        </w:rPr>
      </w:pPr>
    </w:p>
    <w:p w14:paraId="40C50E71">
      <w:pPr>
        <w:rPr>
          <w:rFonts w:ascii="宋体" w:hAnsi="宋体"/>
          <w:sz w:val="28"/>
          <w:szCs w:val="28"/>
        </w:rPr>
      </w:pPr>
    </w:p>
    <w:p w14:paraId="63C54163">
      <w:pPr>
        <w:rPr>
          <w:rFonts w:ascii="宋体" w:hAnsi="宋体"/>
          <w:sz w:val="28"/>
          <w:szCs w:val="28"/>
        </w:rPr>
      </w:pPr>
    </w:p>
    <w:p w14:paraId="1CD56235">
      <w:pPr>
        <w:spacing w:line="680" w:lineRule="exact"/>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ascii="宋体" w:hAnsi="宋体"/>
          <w:sz w:val="28"/>
          <w:szCs w:val="28"/>
        </w:rPr>
        <w:t>（盖单位章）</w:t>
      </w:r>
    </w:p>
    <w:p w14:paraId="6F3F1662">
      <w:pPr>
        <w:spacing w:line="680" w:lineRule="exact"/>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（签字或盖章）</w:t>
      </w:r>
    </w:p>
    <w:p w14:paraId="3921F67B">
      <w:pPr>
        <w:spacing w:line="680" w:lineRule="exact"/>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EE06067">
      <w:pPr>
        <w:spacing w:line="680" w:lineRule="exact"/>
        <w:jc w:val="center"/>
        <w:rPr>
          <w:rFonts w:ascii="宋体" w:hAnsi="宋体"/>
          <w:sz w:val="28"/>
          <w:szCs w:val="28"/>
        </w:rPr>
      </w:pPr>
    </w:p>
    <w:p w14:paraId="4EA5DAF0">
      <w:pPr>
        <w:spacing w:line="680" w:lineRule="exact"/>
        <w:rPr>
          <w:rFonts w:ascii="宋体" w:hAnsi="宋体"/>
        </w:rPr>
      </w:pPr>
      <w:r>
        <w:rPr>
          <w:rFonts w:ascii="宋体" w:hAnsi="宋体"/>
          <w:sz w:val="20"/>
          <w:szCs w:val="20"/>
        </w:rPr>
        <w:br w:type="page"/>
      </w:r>
    </w:p>
    <w:p w14:paraId="1F76E95A">
      <w:pPr>
        <w:pStyle w:val="3"/>
        <w:jc w:val="center"/>
        <w:rPr>
          <w:rFonts w:ascii="宋体" w:hAnsi="宋体" w:eastAsia="宋体"/>
        </w:rPr>
      </w:pPr>
      <w:bookmarkStart w:id="457" w:name="_Toc403468640"/>
      <w:bookmarkStart w:id="458" w:name="_Toc365883206"/>
      <w:bookmarkStart w:id="459" w:name="_Toc93650997"/>
      <w:r>
        <w:rPr>
          <w:rFonts w:hint="eastAsia" w:ascii="宋体" w:hAnsi="宋体" w:eastAsia="宋体"/>
        </w:rPr>
        <w:t>商务附表</w:t>
      </w:r>
      <w:r>
        <w:rPr>
          <w:rFonts w:ascii="宋体" w:hAnsi="宋体" w:eastAsia="宋体"/>
        </w:rPr>
        <w:t>目录</w:t>
      </w:r>
      <w:bookmarkEnd w:id="457"/>
      <w:bookmarkEnd w:id="458"/>
      <w:bookmarkEnd w:id="459"/>
    </w:p>
    <w:p w14:paraId="395B6C69">
      <w:pPr>
        <w:spacing w:line="540" w:lineRule="exact"/>
        <w:rPr>
          <w:rFonts w:ascii="宋体" w:hAnsi="宋体"/>
        </w:rPr>
      </w:pPr>
    </w:p>
    <w:p w14:paraId="3488AE23">
      <w:pPr>
        <w:spacing w:line="540" w:lineRule="exact"/>
        <w:rPr>
          <w:rFonts w:hint="eastAsia" w:ascii="宋体" w:hAnsi="宋体"/>
          <w:sz w:val="24"/>
        </w:rPr>
      </w:pPr>
      <w:r>
        <w:rPr>
          <w:rFonts w:hint="eastAsia" w:ascii="宋体" w:hAnsi="宋体"/>
          <w:sz w:val="24"/>
        </w:rPr>
        <w:t>一、投标函</w:t>
      </w:r>
    </w:p>
    <w:p w14:paraId="0BD9243C">
      <w:pPr>
        <w:spacing w:line="540" w:lineRule="exact"/>
        <w:rPr>
          <w:rFonts w:ascii="宋体" w:hAnsi="宋体"/>
          <w:sz w:val="24"/>
        </w:rPr>
      </w:pPr>
      <w:r>
        <w:rPr>
          <w:rFonts w:hint="eastAsia" w:ascii="宋体" w:hAnsi="宋体"/>
          <w:sz w:val="24"/>
        </w:rPr>
        <w:t>二、投标人须知前附表规定的或投标人认为需要提交的其他资料</w:t>
      </w:r>
    </w:p>
    <w:p w14:paraId="6BD74F7F">
      <w:pPr>
        <w:spacing w:line="420" w:lineRule="exact"/>
        <w:rPr>
          <w:rFonts w:ascii="宋体" w:hAnsi="宋体"/>
        </w:rPr>
      </w:pPr>
    </w:p>
    <w:p w14:paraId="6D3FD48E">
      <w:pPr>
        <w:spacing w:line="420" w:lineRule="exact"/>
        <w:ind w:firstLine="420" w:firstLineChars="200"/>
        <w:rPr>
          <w:rFonts w:hint="eastAsia" w:ascii="宋体" w:hAnsi="宋体"/>
        </w:rPr>
      </w:pPr>
    </w:p>
    <w:p w14:paraId="1937BD63">
      <w:pPr>
        <w:spacing w:line="420" w:lineRule="exact"/>
        <w:ind w:firstLine="420" w:firstLineChars="200"/>
        <w:rPr>
          <w:rFonts w:hint="eastAsia" w:ascii="宋体" w:hAnsi="宋体"/>
        </w:rPr>
      </w:pPr>
    </w:p>
    <w:p w14:paraId="735C5CE0">
      <w:pPr>
        <w:spacing w:line="420" w:lineRule="exact"/>
        <w:ind w:firstLine="420" w:firstLineChars="200"/>
        <w:rPr>
          <w:rFonts w:hint="eastAsia" w:ascii="宋体" w:hAnsi="宋体"/>
        </w:rPr>
      </w:pPr>
    </w:p>
    <w:p w14:paraId="3AE739A6">
      <w:pPr>
        <w:spacing w:line="420" w:lineRule="exact"/>
        <w:ind w:firstLine="420" w:firstLineChars="200"/>
        <w:rPr>
          <w:rFonts w:hint="eastAsia" w:ascii="宋体" w:hAnsi="宋体"/>
        </w:rPr>
      </w:pPr>
    </w:p>
    <w:p w14:paraId="591D4940">
      <w:pPr>
        <w:spacing w:line="420" w:lineRule="exact"/>
        <w:ind w:firstLine="420" w:firstLineChars="200"/>
        <w:rPr>
          <w:rFonts w:hint="eastAsia" w:ascii="宋体" w:hAnsi="宋体"/>
        </w:rPr>
      </w:pPr>
    </w:p>
    <w:p w14:paraId="70348F8E">
      <w:pPr>
        <w:spacing w:line="420" w:lineRule="exact"/>
        <w:ind w:firstLine="420" w:firstLineChars="200"/>
        <w:rPr>
          <w:rFonts w:hint="eastAsia" w:ascii="宋体" w:hAnsi="宋体"/>
        </w:rPr>
      </w:pPr>
    </w:p>
    <w:p w14:paraId="1F3BD26A">
      <w:pPr>
        <w:spacing w:line="420" w:lineRule="exact"/>
        <w:ind w:firstLine="420" w:firstLineChars="200"/>
        <w:rPr>
          <w:rFonts w:hint="eastAsia" w:ascii="宋体" w:hAnsi="宋体"/>
        </w:rPr>
      </w:pPr>
    </w:p>
    <w:p w14:paraId="24337D5F">
      <w:pPr>
        <w:spacing w:line="420" w:lineRule="exact"/>
        <w:ind w:firstLine="420" w:firstLineChars="200"/>
        <w:rPr>
          <w:rFonts w:hint="eastAsia" w:ascii="宋体" w:hAnsi="宋体"/>
        </w:rPr>
      </w:pPr>
    </w:p>
    <w:p w14:paraId="2F4E2987">
      <w:pPr>
        <w:spacing w:line="420" w:lineRule="exact"/>
        <w:ind w:firstLine="420" w:firstLineChars="200"/>
        <w:rPr>
          <w:rFonts w:hint="eastAsia" w:ascii="宋体" w:hAnsi="宋体"/>
        </w:rPr>
      </w:pPr>
    </w:p>
    <w:p w14:paraId="0AD18E69">
      <w:pPr>
        <w:spacing w:line="420" w:lineRule="exact"/>
        <w:ind w:firstLine="420" w:firstLineChars="200"/>
        <w:rPr>
          <w:rFonts w:hint="eastAsia" w:ascii="宋体" w:hAnsi="宋体"/>
        </w:rPr>
      </w:pPr>
    </w:p>
    <w:p w14:paraId="12A297A5">
      <w:pPr>
        <w:spacing w:line="420" w:lineRule="exact"/>
        <w:ind w:firstLine="420" w:firstLineChars="200"/>
        <w:rPr>
          <w:rFonts w:hint="eastAsia" w:ascii="宋体" w:hAnsi="宋体"/>
        </w:rPr>
      </w:pPr>
    </w:p>
    <w:p w14:paraId="2ADA0F4D">
      <w:pPr>
        <w:spacing w:line="420" w:lineRule="exact"/>
        <w:ind w:firstLine="420" w:firstLineChars="200"/>
        <w:rPr>
          <w:rFonts w:hint="eastAsia" w:ascii="宋体" w:hAnsi="宋体"/>
        </w:rPr>
      </w:pPr>
    </w:p>
    <w:p w14:paraId="23C0BE6E">
      <w:pPr>
        <w:spacing w:line="420" w:lineRule="exact"/>
        <w:ind w:firstLine="420" w:firstLineChars="200"/>
        <w:rPr>
          <w:rFonts w:hint="eastAsia" w:ascii="宋体" w:hAnsi="宋体"/>
        </w:rPr>
      </w:pPr>
    </w:p>
    <w:p w14:paraId="3D604251">
      <w:pPr>
        <w:spacing w:line="420" w:lineRule="exact"/>
        <w:ind w:firstLine="420" w:firstLineChars="200"/>
        <w:rPr>
          <w:rFonts w:hint="eastAsia" w:ascii="宋体" w:hAnsi="宋体"/>
        </w:rPr>
      </w:pPr>
    </w:p>
    <w:p w14:paraId="7A5FAA33">
      <w:pPr>
        <w:spacing w:line="420" w:lineRule="exact"/>
        <w:ind w:firstLine="420" w:firstLineChars="200"/>
        <w:rPr>
          <w:rFonts w:hint="eastAsia" w:ascii="宋体" w:hAnsi="宋体"/>
        </w:rPr>
      </w:pPr>
    </w:p>
    <w:p w14:paraId="6887A4F2">
      <w:pPr>
        <w:spacing w:line="420" w:lineRule="exact"/>
        <w:ind w:firstLine="420" w:firstLineChars="200"/>
        <w:rPr>
          <w:rFonts w:hint="eastAsia" w:ascii="宋体" w:hAnsi="宋体"/>
        </w:rPr>
      </w:pPr>
    </w:p>
    <w:p w14:paraId="2ACCDFB6">
      <w:pPr>
        <w:spacing w:line="420" w:lineRule="exact"/>
        <w:ind w:firstLine="420" w:firstLineChars="200"/>
        <w:rPr>
          <w:rFonts w:hint="eastAsia" w:ascii="宋体" w:hAnsi="宋体"/>
        </w:rPr>
      </w:pPr>
    </w:p>
    <w:p w14:paraId="6A5353C4">
      <w:pPr>
        <w:spacing w:line="420" w:lineRule="exact"/>
        <w:ind w:firstLine="420" w:firstLineChars="200"/>
        <w:rPr>
          <w:rFonts w:hint="eastAsia" w:ascii="宋体" w:hAnsi="宋体"/>
        </w:rPr>
      </w:pPr>
    </w:p>
    <w:p w14:paraId="074E4C60">
      <w:pPr>
        <w:spacing w:line="420" w:lineRule="exact"/>
        <w:ind w:firstLine="420" w:firstLineChars="200"/>
        <w:rPr>
          <w:rFonts w:hint="eastAsia" w:ascii="宋体" w:hAnsi="宋体"/>
        </w:rPr>
      </w:pPr>
    </w:p>
    <w:p w14:paraId="33A5440F">
      <w:pPr>
        <w:spacing w:line="420" w:lineRule="exact"/>
        <w:ind w:firstLine="420" w:firstLineChars="200"/>
        <w:rPr>
          <w:rFonts w:hint="eastAsia" w:ascii="宋体" w:hAnsi="宋体"/>
        </w:rPr>
      </w:pPr>
    </w:p>
    <w:p w14:paraId="19377A74">
      <w:pPr>
        <w:spacing w:line="420" w:lineRule="exact"/>
        <w:ind w:firstLine="420" w:firstLineChars="200"/>
        <w:rPr>
          <w:rFonts w:hint="eastAsia" w:ascii="宋体" w:hAnsi="宋体"/>
        </w:rPr>
      </w:pPr>
    </w:p>
    <w:p w14:paraId="2B75820D">
      <w:pPr>
        <w:spacing w:line="420" w:lineRule="exact"/>
        <w:ind w:firstLine="420" w:firstLineChars="200"/>
        <w:rPr>
          <w:rFonts w:hint="eastAsia" w:ascii="宋体" w:hAnsi="宋体"/>
        </w:rPr>
      </w:pPr>
    </w:p>
    <w:p w14:paraId="42680D04">
      <w:pPr>
        <w:spacing w:line="420" w:lineRule="exact"/>
        <w:ind w:firstLine="420" w:firstLineChars="200"/>
        <w:rPr>
          <w:rFonts w:hint="eastAsia" w:ascii="宋体" w:hAnsi="宋体"/>
        </w:rPr>
      </w:pPr>
    </w:p>
    <w:p w14:paraId="2378701C">
      <w:pPr>
        <w:pStyle w:val="3"/>
        <w:jc w:val="center"/>
        <w:rPr>
          <w:rFonts w:ascii="宋体" w:hAnsi="宋体" w:eastAsia="宋体"/>
        </w:rPr>
      </w:pPr>
      <w:bookmarkStart w:id="460" w:name="_Toc365883207"/>
      <w:bookmarkStart w:id="461" w:name="_Toc403468641"/>
      <w:bookmarkStart w:id="462" w:name="_Toc93650998"/>
      <w:r>
        <w:rPr>
          <w:rFonts w:ascii="宋体" w:hAnsi="宋体" w:eastAsia="宋体"/>
        </w:rPr>
        <w:t>一、投标函</w:t>
      </w:r>
      <w:bookmarkEnd w:id="460"/>
      <w:bookmarkEnd w:id="461"/>
      <w:bookmarkEnd w:id="462"/>
    </w:p>
    <w:p w14:paraId="203DAB60">
      <w:pPr>
        <w:spacing w:line="440" w:lineRule="exact"/>
        <w:rPr>
          <w:rFonts w:hint="eastAsia" w:ascii="宋体" w:hAnsi="宋体"/>
          <w:sz w:val="24"/>
          <w:u w:val="single"/>
        </w:rPr>
      </w:pPr>
    </w:p>
    <w:p w14:paraId="297B0EDC">
      <w:pPr>
        <w:spacing w:line="440" w:lineRule="exact"/>
        <w:rPr>
          <w:rFonts w:ascii="宋体" w:hAnsi="宋体"/>
          <w:sz w:val="24"/>
        </w:rPr>
      </w:pPr>
      <w:r>
        <w:rPr>
          <w:rFonts w:ascii="宋体" w:hAnsi="宋体"/>
          <w:sz w:val="24"/>
          <w:u w:val="single"/>
        </w:rPr>
        <w:t xml:space="preserve">                        </w:t>
      </w:r>
      <w:r>
        <w:rPr>
          <w:rFonts w:ascii="宋体" w:hAnsi="宋体"/>
          <w:sz w:val="24"/>
        </w:rPr>
        <w:t>（招标人名称）：</w:t>
      </w:r>
    </w:p>
    <w:p w14:paraId="6945EFD5">
      <w:pPr>
        <w:spacing w:line="660" w:lineRule="exact"/>
        <w:ind w:firstLine="480" w:firstLineChars="200"/>
        <w:rPr>
          <w:rFonts w:hint="eastAsia"/>
          <w:sz w:val="24"/>
        </w:rPr>
      </w:pPr>
      <w:r>
        <w:rPr>
          <w:rFonts w:hint="eastAsia"/>
          <w:sz w:val="24"/>
        </w:rPr>
        <w:t>我方已全面阅读和研究了</w:t>
      </w:r>
      <w:r>
        <w:rPr>
          <w:rFonts w:hint="eastAsia"/>
          <w:sz w:val="24"/>
          <w:u w:val="single"/>
        </w:rPr>
        <w:t xml:space="preserve">              </w:t>
      </w:r>
      <w:r>
        <w:rPr>
          <w:rFonts w:hint="eastAsia"/>
          <w:sz w:val="24"/>
        </w:rPr>
        <w:t>招标文件，充分理解并掌握了本项目招标的全部有关情况。现经我方认真分析研究，同意接受招标文件的全部要约条件，并按此确定本项目投标的各项承诺内容。</w:t>
      </w:r>
    </w:p>
    <w:p w14:paraId="406A1DCC">
      <w:pPr>
        <w:spacing w:line="520" w:lineRule="exact"/>
        <w:ind w:firstLine="480" w:firstLineChars="200"/>
        <w:rPr>
          <w:rFonts w:hint="eastAsia" w:ascii="宋体" w:hAnsi="宋体" w:cs="宋体"/>
          <w:kern w:val="0"/>
          <w:sz w:val="24"/>
          <w:u w:val="single"/>
        </w:rPr>
      </w:pPr>
      <w:r>
        <w:rPr>
          <w:rFonts w:hint="eastAsia" w:ascii="宋体" w:hAnsi="宋体" w:cs="宋体"/>
          <w:kern w:val="0"/>
          <w:sz w:val="24"/>
        </w:rPr>
        <w:t>投标费率为</w:t>
      </w:r>
      <w:r>
        <w:rPr>
          <w:rFonts w:hint="eastAsia" w:ascii="宋体" w:hAnsi="宋体" w:cs="宋体"/>
          <w:kern w:val="0"/>
          <w:sz w:val="24"/>
          <w:u w:val="single"/>
        </w:rPr>
        <w:t xml:space="preserve">       % </w:t>
      </w:r>
    </w:p>
    <w:p w14:paraId="0609D823">
      <w:pPr>
        <w:spacing w:line="520" w:lineRule="exact"/>
        <w:ind w:firstLine="480" w:firstLineChars="200"/>
        <w:rPr>
          <w:rFonts w:hint="eastAsia"/>
          <w:sz w:val="24"/>
        </w:rPr>
      </w:pPr>
      <w:r>
        <w:rPr>
          <w:rFonts w:hint="eastAsia"/>
          <w:sz w:val="24"/>
        </w:rPr>
        <w:t>我方将严格按照有关工程招标投标法规及招标文件规定参加投标，对决标结果也没解释的义务。如由我方中标，在接到你方发出的中标通知书起</w:t>
      </w:r>
      <w:r>
        <w:rPr>
          <w:rFonts w:hint="eastAsia"/>
          <w:sz w:val="24"/>
          <w:u w:val="single"/>
        </w:rPr>
        <w:t>30</w:t>
      </w:r>
      <w:r>
        <w:rPr>
          <w:rFonts w:hint="eastAsia"/>
          <w:sz w:val="24"/>
        </w:rPr>
        <w:t>天内，按中标通知书、招标文件和本投标书的约定与你方签订服务合同，履行规定的一切责任和义务。</w:t>
      </w:r>
    </w:p>
    <w:p w14:paraId="65673678">
      <w:pPr>
        <w:spacing w:line="520" w:lineRule="exact"/>
        <w:ind w:firstLine="480" w:firstLineChars="200"/>
        <w:rPr>
          <w:rFonts w:hint="eastAsia"/>
          <w:sz w:val="24"/>
        </w:rPr>
      </w:pPr>
      <w:r>
        <w:rPr>
          <w:rFonts w:hint="eastAsia"/>
          <w:sz w:val="24"/>
        </w:rPr>
        <w:t>本投标书自递交你方起</w:t>
      </w:r>
      <w:r>
        <w:rPr>
          <w:rFonts w:hint="eastAsia"/>
          <w:sz w:val="24"/>
          <w:u w:val="single"/>
        </w:rPr>
        <w:t>60</w:t>
      </w:r>
      <w:r>
        <w:rPr>
          <w:rFonts w:hint="eastAsia"/>
          <w:sz w:val="24"/>
        </w:rPr>
        <w:t>天有效期内，全部条款内容对我方具有约束力。</w:t>
      </w:r>
    </w:p>
    <w:p w14:paraId="49CD738F">
      <w:pPr>
        <w:spacing w:line="680" w:lineRule="exact"/>
        <w:ind w:firstLine="540" w:firstLineChars="225"/>
        <w:rPr>
          <w:rFonts w:hint="eastAsia"/>
          <w:sz w:val="24"/>
        </w:rPr>
      </w:pPr>
      <w:r>
        <w:rPr>
          <w:rFonts w:hint="eastAsia"/>
          <w:sz w:val="24"/>
        </w:rPr>
        <w:t>联系地址：                              邮编：</w:t>
      </w:r>
    </w:p>
    <w:p w14:paraId="0CA386CA">
      <w:pPr>
        <w:spacing w:line="680" w:lineRule="exact"/>
        <w:ind w:firstLine="540" w:firstLineChars="225"/>
        <w:rPr>
          <w:rFonts w:hint="eastAsia"/>
          <w:sz w:val="24"/>
        </w:rPr>
      </w:pPr>
      <w:r>
        <w:rPr>
          <w:rFonts w:hint="eastAsia"/>
          <w:sz w:val="24"/>
        </w:rPr>
        <w:t>联系人：                                电话：</w:t>
      </w:r>
    </w:p>
    <w:p w14:paraId="5E4329B4">
      <w:pPr>
        <w:spacing w:line="680" w:lineRule="exact"/>
        <w:ind w:firstLine="540" w:firstLineChars="225"/>
        <w:rPr>
          <w:rFonts w:hint="eastAsia"/>
          <w:sz w:val="24"/>
        </w:rPr>
      </w:pPr>
      <w:r>
        <w:rPr>
          <w:rFonts w:hint="eastAsia"/>
          <w:sz w:val="24"/>
        </w:rPr>
        <w:t>开户银行：                              帐号：</w:t>
      </w:r>
    </w:p>
    <w:p w14:paraId="24013535">
      <w:pPr>
        <w:spacing w:line="680" w:lineRule="exact"/>
        <w:ind w:firstLine="540" w:firstLineChars="225"/>
        <w:rPr>
          <w:rFonts w:hint="eastAsia"/>
          <w:sz w:val="24"/>
        </w:rPr>
      </w:pPr>
      <w:r>
        <w:rPr>
          <w:rFonts w:hint="eastAsia"/>
          <w:sz w:val="24"/>
        </w:rPr>
        <w:t>投标单位（章）                     法定代表人或授权代表（签字）</w:t>
      </w:r>
    </w:p>
    <w:p w14:paraId="6586B618">
      <w:pPr>
        <w:spacing w:line="680" w:lineRule="exact"/>
        <w:ind w:firstLine="540" w:firstLineChars="225"/>
        <w:rPr>
          <w:rFonts w:hint="eastAsia"/>
          <w:sz w:val="24"/>
        </w:rPr>
      </w:pPr>
    </w:p>
    <w:p w14:paraId="1B458CA3">
      <w:pPr>
        <w:spacing w:line="680" w:lineRule="exact"/>
        <w:ind w:firstLine="540" w:firstLineChars="225"/>
        <w:jc w:val="right"/>
        <w:rPr>
          <w:rFonts w:hint="eastAsia"/>
          <w:sz w:val="24"/>
        </w:rPr>
      </w:pPr>
      <w:r>
        <w:rPr>
          <w:rFonts w:hint="eastAsia"/>
          <w:sz w:val="24"/>
        </w:rPr>
        <w:t>日期：     年    月   日</w:t>
      </w:r>
    </w:p>
    <w:p w14:paraId="673941D6">
      <w:pPr>
        <w:spacing w:line="440" w:lineRule="exact"/>
        <w:rPr>
          <w:rFonts w:hint="eastAsia" w:ascii="宋体" w:hAnsi="宋体"/>
        </w:rPr>
      </w:pPr>
      <w:r>
        <w:rPr>
          <w:rFonts w:ascii="宋体" w:hAnsi="宋体"/>
          <w:sz w:val="20"/>
          <w:szCs w:val="20"/>
        </w:rPr>
        <w:br w:type="page"/>
      </w:r>
      <w:bookmarkStart w:id="463" w:name="_Toc403468645"/>
    </w:p>
    <w:p w14:paraId="1923DEC4">
      <w:pPr>
        <w:pStyle w:val="3"/>
        <w:jc w:val="center"/>
        <w:rPr>
          <w:rFonts w:hint="eastAsia" w:ascii="宋体" w:hAnsi="宋体" w:eastAsia="宋体"/>
        </w:rPr>
      </w:pPr>
      <w:bookmarkStart w:id="464" w:name="_Toc93650999"/>
      <w:r>
        <w:rPr>
          <w:rFonts w:hint="eastAsia" w:ascii="宋体" w:hAnsi="宋体" w:eastAsia="宋体"/>
        </w:rPr>
        <w:t>二、投标人须知前附表规定的或投标人认为需要提交的其他资料</w:t>
      </w:r>
      <w:bookmarkEnd w:id="463"/>
      <w:bookmarkEnd w:id="464"/>
    </w:p>
    <w:p w14:paraId="33E3C98D">
      <w:pPr>
        <w:rPr>
          <w:rFonts w:hint="eastAsia"/>
        </w:rPr>
      </w:pPr>
    </w:p>
    <w:p w14:paraId="16677FDD">
      <w:pPr>
        <w:rPr>
          <w:rFonts w:hint="eastAsia"/>
        </w:rPr>
      </w:pPr>
    </w:p>
    <w:p w14:paraId="31CF4E45">
      <w:pPr>
        <w:rPr>
          <w:rFonts w:hint="eastAsia"/>
        </w:rPr>
      </w:pPr>
    </w:p>
    <w:p w14:paraId="66E5F072">
      <w:pPr>
        <w:rPr>
          <w:rFonts w:hint="eastAsia"/>
        </w:rPr>
      </w:pPr>
    </w:p>
    <w:p w14:paraId="12B4BCE9">
      <w:pPr>
        <w:spacing w:line="440" w:lineRule="exact"/>
        <w:jc w:val="right"/>
        <w:rPr>
          <w:rFonts w:hint="eastAsia"/>
        </w:rPr>
      </w:pPr>
    </w:p>
    <w:p w14:paraId="5FC921DE">
      <w:pPr>
        <w:spacing w:line="360" w:lineRule="exact"/>
      </w:pPr>
    </w:p>
    <w:p w14:paraId="76B9C848">
      <w:pPr>
        <w:spacing w:line="360" w:lineRule="exact"/>
      </w:pPr>
    </w:p>
    <w:p w14:paraId="37C9B163">
      <w:pPr>
        <w:spacing w:line="360" w:lineRule="exact"/>
      </w:pPr>
    </w:p>
    <w:p w14:paraId="72E0C6DD">
      <w:pPr>
        <w:spacing w:line="360" w:lineRule="exact"/>
      </w:pPr>
    </w:p>
    <w:p w14:paraId="15C661B1">
      <w:pPr>
        <w:spacing w:line="360" w:lineRule="exact"/>
      </w:pPr>
    </w:p>
    <w:p w14:paraId="4CD574A8">
      <w:pPr>
        <w:spacing w:line="360" w:lineRule="exact"/>
      </w:pPr>
    </w:p>
    <w:p w14:paraId="489FE036">
      <w:pPr>
        <w:spacing w:line="360" w:lineRule="exact"/>
      </w:pPr>
    </w:p>
    <w:p w14:paraId="2E9A4732">
      <w:pPr>
        <w:spacing w:line="360" w:lineRule="exact"/>
      </w:pPr>
    </w:p>
    <w:p w14:paraId="743EA8DA">
      <w:pPr>
        <w:spacing w:line="360" w:lineRule="exact"/>
      </w:pPr>
    </w:p>
    <w:p w14:paraId="58C2B700">
      <w:pPr>
        <w:spacing w:line="360" w:lineRule="exact"/>
      </w:pPr>
    </w:p>
    <w:p w14:paraId="21522FEF">
      <w:pPr>
        <w:spacing w:line="360" w:lineRule="exact"/>
      </w:pPr>
    </w:p>
    <w:p w14:paraId="26CD4CA5">
      <w:pPr>
        <w:spacing w:line="360" w:lineRule="exact"/>
      </w:pPr>
    </w:p>
    <w:p w14:paraId="3687D09B">
      <w:pPr>
        <w:spacing w:line="360" w:lineRule="exact"/>
      </w:pPr>
    </w:p>
    <w:p w14:paraId="2DE3A7C9">
      <w:pPr>
        <w:spacing w:line="360" w:lineRule="exact"/>
      </w:pPr>
    </w:p>
    <w:p w14:paraId="69612876">
      <w:pPr>
        <w:spacing w:line="360" w:lineRule="exact"/>
      </w:pPr>
    </w:p>
    <w:p w14:paraId="785CE80D">
      <w:pPr>
        <w:spacing w:line="360" w:lineRule="exact"/>
      </w:pPr>
    </w:p>
    <w:p w14:paraId="5D8C9E1E">
      <w:pPr>
        <w:spacing w:line="360" w:lineRule="exact"/>
      </w:pPr>
    </w:p>
    <w:p w14:paraId="46182848">
      <w:pPr>
        <w:spacing w:line="360" w:lineRule="exact"/>
      </w:pPr>
    </w:p>
    <w:p w14:paraId="17DC8046">
      <w:pPr>
        <w:spacing w:line="360" w:lineRule="exact"/>
      </w:pPr>
    </w:p>
    <w:p w14:paraId="525272CF">
      <w:pPr>
        <w:spacing w:line="360" w:lineRule="exact"/>
      </w:pPr>
    </w:p>
    <w:p w14:paraId="713D48C1">
      <w:pPr>
        <w:spacing w:line="360" w:lineRule="exact"/>
      </w:pPr>
    </w:p>
    <w:p w14:paraId="64F89AB5">
      <w:pPr>
        <w:spacing w:line="360" w:lineRule="exact"/>
      </w:pPr>
    </w:p>
    <w:p w14:paraId="66B554CA">
      <w:pPr>
        <w:spacing w:line="360" w:lineRule="exact"/>
      </w:pPr>
    </w:p>
    <w:p w14:paraId="5BA2EE7F">
      <w:pPr>
        <w:spacing w:line="360" w:lineRule="exact"/>
      </w:pPr>
    </w:p>
    <w:p w14:paraId="10686843">
      <w:pPr>
        <w:spacing w:line="360" w:lineRule="exact"/>
      </w:pPr>
    </w:p>
    <w:p w14:paraId="2035E505">
      <w:pPr>
        <w:spacing w:line="360" w:lineRule="exact"/>
      </w:pPr>
    </w:p>
    <w:p w14:paraId="3F1F8A65">
      <w:pPr>
        <w:spacing w:line="360" w:lineRule="exact"/>
      </w:pPr>
    </w:p>
    <w:p w14:paraId="765A9C5C">
      <w:pPr>
        <w:spacing w:line="360" w:lineRule="exact"/>
      </w:pPr>
    </w:p>
    <w:p w14:paraId="7AB1124D">
      <w:pPr>
        <w:spacing w:line="360" w:lineRule="exact"/>
      </w:pPr>
    </w:p>
    <w:p w14:paraId="0C761FB5">
      <w:pPr>
        <w:spacing w:line="360" w:lineRule="exact"/>
        <w:rPr>
          <w:rFonts w:hint="eastAsia"/>
        </w:rPr>
      </w:pPr>
    </w:p>
    <w:sectPr>
      <w:headerReference r:id="rId3" w:type="default"/>
      <w:footerReference r:id="rId4" w:type="default"/>
      <w:type w:val="continuous"/>
      <w:pgSz w:w="11906" w:h="16838"/>
      <w:pgMar w:top="1418" w:right="1531" w:bottom="1418" w:left="1554" w:header="851"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71E1">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41</w:t>
    </w:r>
    <w:r>
      <w:fldChar w:fldCharType="end"/>
    </w:r>
  </w:p>
  <w:p w14:paraId="7C68E8C0">
    <w:pPr>
      <w:pStyle w:val="27"/>
      <w:ind w:right="360"/>
      <w:rPr>
        <w:rFonts w:hint="eastAsia" w:eastAsia="宋体"/>
        <w:sz w:val="21"/>
        <w:szCs w:val="21"/>
        <w:lang w:eastAsia="zh-CN"/>
      </w:rPr>
    </w:pPr>
    <w:r>
      <w:rPr>
        <w:rFonts w:hint="eastAsia"/>
        <w:sz w:val="21"/>
        <w:szCs w:val="21"/>
        <w:lang w:eastAsia="zh-CN"/>
      </w:rPr>
      <w:t xml:space="preserve">嘉兴市银建工程咨询评估有限公司                            </w:t>
    </w:r>
    <w:r>
      <w:rPr>
        <w:rFonts w:hint="eastAsia"/>
        <w:sz w:val="21"/>
        <w:szCs w:val="21"/>
      </w:rPr>
      <w:t>联系电话：0573-</w:t>
    </w:r>
    <w:r>
      <w:rPr>
        <w:rFonts w:hint="eastAsia"/>
        <w:sz w:val="21"/>
        <w:szCs w:val="21"/>
        <w:lang w:eastAsia="zh-CN"/>
      </w:rPr>
      <w:t>88099123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176E">
    <w:pPr>
      <w:pStyle w:val="28"/>
      <w:rPr>
        <w:rFonts w:hint="eastAsia"/>
        <w:szCs w:val="21"/>
      </w:rPr>
    </w:pPr>
    <w:r>
      <w:rPr>
        <w:rFonts w:hint="eastAsia" w:hAnsi="宋体"/>
        <w:color w:val="000000"/>
        <w:kern w:val="0"/>
        <w:lang w:eastAsia="zh-CN"/>
      </w:rPr>
      <w:t xml:space="preserve">                           </w:t>
    </w:r>
    <w:bookmarkStart w:id="465" w:name="_Hlk93220724"/>
    <w:r>
      <w:rPr>
        <w:rFonts w:hint="eastAsia" w:hAnsi="宋体"/>
        <w:color w:val="000000"/>
        <w:kern w:val="0"/>
        <w:lang w:eastAsia="zh-CN"/>
      </w:rPr>
      <w:t xml:space="preserve"> </w:t>
    </w:r>
    <w:bookmarkEnd w:id="465"/>
    <w:r>
      <w:rPr>
        <w:rFonts w:hint="eastAsia" w:hAnsi="宋体"/>
        <w:color w:val="000000"/>
        <w:kern w:val="0"/>
        <w:lang w:eastAsia="zh-CN"/>
      </w:rPr>
      <w:t>梧桐街道2024-202</w:t>
    </w:r>
    <w:r>
      <w:rPr>
        <w:rFonts w:hint="eastAsia" w:hAnsi="宋体"/>
        <w:color w:val="000000"/>
        <w:kern w:val="0"/>
        <w:lang w:val="en-US" w:eastAsia="zh-CN"/>
      </w:rPr>
      <w:t>6</w:t>
    </w:r>
    <w:r>
      <w:rPr>
        <w:rFonts w:hint="eastAsia" w:hAnsi="宋体"/>
        <w:color w:val="000000"/>
        <w:kern w:val="0"/>
        <w:lang w:eastAsia="zh-CN"/>
      </w:rPr>
      <w:t>年度公益广告备选企业库</w:t>
    </w:r>
    <w:r>
      <w:rPr>
        <w:rFonts w:hint="eastAsia" w:hAnsi="宋体"/>
        <w:color w:val="000000"/>
        <w:kern w:val="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DDDAA"/>
    <w:multiLevelType w:val="singleLevel"/>
    <w:tmpl w:val="216DDDAA"/>
    <w:lvl w:ilvl="0" w:tentative="0">
      <w:start w:val="1"/>
      <w:numFmt w:val="decimal"/>
      <w:suff w:val="nothing"/>
      <w:lvlText w:val="%1、"/>
      <w:lvlJc w:val="left"/>
    </w:lvl>
  </w:abstractNum>
  <w:abstractNum w:abstractNumId="1">
    <w:nsid w:val="56331C6C"/>
    <w:multiLevelType w:val="multilevel"/>
    <w:tmpl w:val="56331C6C"/>
    <w:lvl w:ilvl="0" w:tentative="0">
      <w:start w:val="1"/>
      <w:numFmt w:val="japaneseCounting"/>
      <w:pStyle w:val="129"/>
      <w:lvlText w:val="第%1章"/>
      <w:lvlJc w:val="left"/>
      <w:pPr>
        <w:tabs>
          <w:tab w:val="left" w:pos="2700"/>
        </w:tabs>
        <w:ind w:left="2700" w:hanging="1350"/>
      </w:pPr>
      <w:rPr>
        <w:rFonts w:hint="default"/>
      </w:rPr>
    </w:lvl>
    <w:lvl w:ilvl="1" w:tentative="0">
      <w:start w:val="1"/>
      <w:numFmt w:val="lowerLetter"/>
      <w:lvlText w:val="%2)"/>
      <w:lvlJc w:val="left"/>
      <w:pPr>
        <w:tabs>
          <w:tab w:val="left" w:pos="2190"/>
        </w:tabs>
        <w:ind w:left="2190" w:hanging="420"/>
      </w:pPr>
    </w:lvl>
    <w:lvl w:ilvl="2" w:tentative="0">
      <w:start w:val="1"/>
      <w:numFmt w:val="lowerRoman"/>
      <w:lvlText w:val="%3."/>
      <w:lvlJc w:val="right"/>
      <w:pPr>
        <w:tabs>
          <w:tab w:val="left" w:pos="2610"/>
        </w:tabs>
        <w:ind w:left="2610" w:hanging="420"/>
      </w:pPr>
    </w:lvl>
    <w:lvl w:ilvl="3" w:tentative="0">
      <w:start w:val="1"/>
      <w:numFmt w:val="decimal"/>
      <w:lvlText w:val="%4."/>
      <w:lvlJc w:val="left"/>
      <w:pPr>
        <w:tabs>
          <w:tab w:val="left" w:pos="3030"/>
        </w:tabs>
        <w:ind w:left="3030" w:hanging="420"/>
      </w:pPr>
    </w:lvl>
    <w:lvl w:ilvl="4" w:tentative="0">
      <w:start w:val="1"/>
      <w:numFmt w:val="lowerLetter"/>
      <w:lvlText w:val="%5)"/>
      <w:lvlJc w:val="left"/>
      <w:pPr>
        <w:tabs>
          <w:tab w:val="left" w:pos="3450"/>
        </w:tabs>
        <w:ind w:left="3450" w:hanging="420"/>
      </w:pPr>
    </w:lvl>
    <w:lvl w:ilvl="5" w:tentative="0">
      <w:start w:val="1"/>
      <w:numFmt w:val="lowerRoman"/>
      <w:lvlText w:val="%6."/>
      <w:lvlJc w:val="right"/>
      <w:pPr>
        <w:tabs>
          <w:tab w:val="left" w:pos="3870"/>
        </w:tabs>
        <w:ind w:left="3870" w:hanging="420"/>
      </w:pPr>
    </w:lvl>
    <w:lvl w:ilvl="6" w:tentative="0">
      <w:start w:val="1"/>
      <w:numFmt w:val="decimal"/>
      <w:lvlText w:val="%7."/>
      <w:lvlJc w:val="left"/>
      <w:pPr>
        <w:tabs>
          <w:tab w:val="left" w:pos="4290"/>
        </w:tabs>
        <w:ind w:left="4290" w:hanging="420"/>
      </w:pPr>
    </w:lvl>
    <w:lvl w:ilvl="7" w:tentative="0">
      <w:start w:val="1"/>
      <w:numFmt w:val="lowerLetter"/>
      <w:lvlText w:val="%8)"/>
      <w:lvlJc w:val="left"/>
      <w:pPr>
        <w:tabs>
          <w:tab w:val="left" w:pos="4710"/>
        </w:tabs>
        <w:ind w:left="4710" w:hanging="420"/>
      </w:pPr>
    </w:lvl>
    <w:lvl w:ilvl="8" w:tentative="0">
      <w:start w:val="1"/>
      <w:numFmt w:val="lowerRoman"/>
      <w:lvlText w:val="%9."/>
      <w:lvlJc w:val="right"/>
      <w:pPr>
        <w:tabs>
          <w:tab w:val="left" w:pos="5130"/>
        </w:tabs>
        <w:ind w:left="5130" w:hanging="420"/>
      </w:pPr>
    </w:lvl>
  </w:abstractNum>
  <w:abstractNum w:abstractNumId="2">
    <w:nsid w:val="648B722D"/>
    <w:multiLevelType w:val="multilevel"/>
    <w:tmpl w:val="648B72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TE4M2E0ODFjZjFkMDY3ZmE4NWJkMzMwOTgyZWEifQ=="/>
  </w:docVars>
  <w:rsids>
    <w:rsidRoot w:val="00F83C42"/>
    <w:rsid w:val="000011E8"/>
    <w:rsid w:val="00001D64"/>
    <w:rsid w:val="00002596"/>
    <w:rsid w:val="00005E5F"/>
    <w:rsid w:val="00005FDB"/>
    <w:rsid w:val="00007944"/>
    <w:rsid w:val="00012150"/>
    <w:rsid w:val="000124BC"/>
    <w:rsid w:val="00012DA2"/>
    <w:rsid w:val="00014769"/>
    <w:rsid w:val="00015913"/>
    <w:rsid w:val="00020449"/>
    <w:rsid w:val="00020A4D"/>
    <w:rsid w:val="0002377C"/>
    <w:rsid w:val="00027CB5"/>
    <w:rsid w:val="0003141A"/>
    <w:rsid w:val="000338E9"/>
    <w:rsid w:val="000350F2"/>
    <w:rsid w:val="0004226F"/>
    <w:rsid w:val="00044F62"/>
    <w:rsid w:val="0004678F"/>
    <w:rsid w:val="00047468"/>
    <w:rsid w:val="0005268D"/>
    <w:rsid w:val="000529DC"/>
    <w:rsid w:val="00052F99"/>
    <w:rsid w:val="000559D2"/>
    <w:rsid w:val="000619C7"/>
    <w:rsid w:val="00062FD4"/>
    <w:rsid w:val="000667EF"/>
    <w:rsid w:val="00070C75"/>
    <w:rsid w:val="0007243B"/>
    <w:rsid w:val="0007491A"/>
    <w:rsid w:val="000766CC"/>
    <w:rsid w:val="00076984"/>
    <w:rsid w:val="00077429"/>
    <w:rsid w:val="00080505"/>
    <w:rsid w:val="00080B10"/>
    <w:rsid w:val="00080B77"/>
    <w:rsid w:val="00081B5B"/>
    <w:rsid w:val="000841AF"/>
    <w:rsid w:val="00084A0B"/>
    <w:rsid w:val="00087477"/>
    <w:rsid w:val="00090C6E"/>
    <w:rsid w:val="000926B4"/>
    <w:rsid w:val="000926B6"/>
    <w:rsid w:val="00094E70"/>
    <w:rsid w:val="00096499"/>
    <w:rsid w:val="000A60B7"/>
    <w:rsid w:val="000A6E67"/>
    <w:rsid w:val="000B22C3"/>
    <w:rsid w:val="000B6775"/>
    <w:rsid w:val="000B75C7"/>
    <w:rsid w:val="000B7D68"/>
    <w:rsid w:val="000C3E55"/>
    <w:rsid w:val="000C77A2"/>
    <w:rsid w:val="000C7A22"/>
    <w:rsid w:val="000D3039"/>
    <w:rsid w:val="000D479B"/>
    <w:rsid w:val="000D6889"/>
    <w:rsid w:val="000D6D73"/>
    <w:rsid w:val="000F28D0"/>
    <w:rsid w:val="000F3A52"/>
    <w:rsid w:val="000F4934"/>
    <w:rsid w:val="000F5716"/>
    <w:rsid w:val="000F7E3C"/>
    <w:rsid w:val="00112BFE"/>
    <w:rsid w:val="0011478D"/>
    <w:rsid w:val="00122752"/>
    <w:rsid w:val="00123A99"/>
    <w:rsid w:val="00124337"/>
    <w:rsid w:val="00124BF5"/>
    <w:rsid w:val="00132690"/>
    <w:rsid w:val="001409F0"/>
    <w:rsid w:val="00144766"/>
    <w:rsid w:val="001534F2"/>
    <w:rsid w:val="00154D53"/>
    <w:rsid w:val="00154DC4"/>
    <w:rsid w:val="0015573B"/>
    <w:rsid w:val="00156FE4"/>
    <w:rsid w:val="00157C40"/>
    <w:rsid w:val="00161346"/>
    <w:rsid w:val="00163A03"/>
    <w:rsid w:val="00164256"/>
    <w:rsid w:val="00164D04"/>
    <w:rsid w:val="00177962"/>
    <w:rsid w:val="00180064"/>
    <w:rsid w:val="00180DC4"/>
    <w:rsid w:val="001840E1"/>
    <w:rsid w:val="001846B0"/>
    <w:rsid w:val="00186920"/>
    <w:rsid w:val="0018733E"/>
    <w:rsid w:val="00187BD0"/>
    <w:rsid w:val="00192F48"/>
    <w:rsid w:val="00193E69"/>
    <w:rsid w:val="001972C5"/>
    <w:rsid w:val="001979D1"/>
    <w:rsid w:val="001A1FA2"/>
    <w:rsid w:val="001A50AE"/>
    <w:rsid w:val="001A7F07"/>
    <w:rsid w:val="001B2603"/>
    <w:rsid w:val="001B61DB"/>
    <w:rsid w:val="001C0450"/>
    <w:rsid w:val="001C0547"/>
    <w:rsid w:val="001C1432"/>
    <w:rsid w:val="001C28E5"/>
    <w:rsid w:val="001C44F6"/>
    <w:rsid w:val="001C4526"/>
    <w:rsid w:val="001C739D"/>
    <w:rsid w:val="001D189F"/>
    <w:rsid w:val="001D50EB"/>
    <w:rsid w:val="001D5511"/>
    <w:rsid w:val="001E4FBB"/>
    <w:rsid w:val="001F6448"/>
    <w:rsid w:val="001F67AE"/>
    <w:rsid w:val="001F6850"/>
    <w:rsid w:val="0020132E"/>
    <w:rsid w:val="002017FA"/>
    <w:rsid w:val="002046EE"/>
    <w:rsid w:val="00204B3D"/>
    <w:rsid w:val="00206382"/>
    <w:rsid w:val="00206BFB"/>
    <w:rsid w:val="00210BF4"/>
    <w:rsid w:val="00216AA9"/>
    <w:rsid w:val="0021769D"/>
    <w:rsid w:val="00217F8C"/>
    <w:rsid w:val="00221227"/>
    <w:rsid w:val="0022191B"/>
    <w:rsid w:val="002222D4"/>
    <w:rsid w:val="0022274C"/>
    <w:rsid w:val="0022296A"/>
    <w:rsid w:val="00225ED3"/>
    <w:rsid w:val="0024182D"/>
    <w:rsid w:val="00242DCF"/>
    <w:rsid w:val="00245FD8"/>
    <w:rsid w:val="00247CAC"/>
    <w:rsid w:val="002515CA"/>
    <w:rsid w:val="00253FA3"/>
    <w:rsid w:val="002565EC"/>
    <w:rsid w:val="00263E44"/>
    <w:rsid w:val="00264A1E"/>
    <w:rsid w:val="00270865"/>
    <w:rsid w:val="00271473"/>
    <w:rsid w:val="0027407E"/>
    <w:rsid w:val="00275DAD"/>
    <w:rsid w:val="00284D05"/>
    <w:rsid w:val="00285A3D"/>
    <w:rsid w:val="002878FE"/>
    <w:rsid w:val="0029481B"/>
    <w:rsid w:val="00296AFE"/>
    <w:rsid w:val="002A48CB"/>
    <w:rsid w:val="002A5899"/>
    <w:rsid w:val="002B10BD"/>
    <w:rsid w:val="002B537F"/>
    <w:rsid w:val="002B5E9E"/>
    <w:rsid w:val="002C1146"/>
    <w:rsid w:val="002C289F"/>
    <w:rsid w:val="002C66FA"/>
    <w:rsid w:val="002D057C"/>
    <w:rsid w:val="002D27D8"/>
    <w:rsid w:val="002E11D2"/>
    <w:rsid w:val="002E16B5"/>
    <w:rsid w:val="002E464D"/>
    <w:rsid w:val="002F30EF"/>
    <w:rsid w:val="002F32F9"/>
    <w:rsid w:val="002F3BE4"/>
    <w:rsid w:val="002F4FCA"/>
    <w:rsid w:val="002F5445"/>
    <w:rsid w:val="00302C99"/>
    <w:rsid w:val="00302EC6"/>
    <w:rsid w:val="003033C5"/>
    <w:rsid w:val="00307944"/>
    <w:rsid w:val="00307C67"/>
    <w:rsid w:val="0031029D"/>
    <w:rsid w:val="00310B32"/>
    <w:rsid w:val="00311995"/>
    <w:rsid w:val="00311AF7"/>
    <w:rsid w:val="00312585"/>
    <w:rsid w:val="003152C4"/>
    <w:rsid w:val="00317B35"/>
    <w:rsid w:val="00320F3E"/>
    <w:rsid w:val="00331D35"/>
    <w:rsid w:val="00333C67"/>
    <w:rsid w:val="00342115"/>
    <w:rsid w:val="0034256E"/>
    <w:rsid w:val="00343B1D"/>
    <w:rsid w:val="00345304"/>
    <w:rsid w:val="0034551E"/>
    <w:rsid w:val="00347C66"/>
    <w:rsid w:val="00351188"/>
    <w:rsid w:val="0035132B"/>
    <w:rsid w:val="00353BF1"/>
    <w:rsid w:val="00356A17"/>
    <w:rsid w:val="003571C3"/>
    <w:rsid w:val="00360B70"/>
    <w:rsid w:val="0036325F"/>
    <w:rsid w:val="0036438C"/>
    <w:rsid w:val="00365ABB"/>
    <w:rsid w:val="00365CBB"/>
    <w:rsid w:val="00373DBB"/>
    <w:rsid w:val="00374F53"/>
    <w:rsid w:val="003806E2"/>
    <w:rsid w:val="00385490"/>
    <w:rsid w:val="00385B05"/>
    <w:rsid w:val="00387608"/>
    <w:rsid w:val="00391D2A"/>
    <w:rsid w:val="0039478D"/>
    <w:rsid w:val="003A7F20"/>
    <w:rsid w:val="003B0FAE"/>
    <w:rsid w:val="003B22E5"/>
    <w:rsid w:val="003B2495"/>
    <w:rsid w:val="003B6BAB"/>
    <w:rsid w:val="003C0FEB"/>
    <w:rsid w:val="003C1363"/>
    <w:rsid w:val="003C13A1"/>
    <w:rsid w:val="003C27A8"/>
    <w:rsid w:val="003C2ED8"/>
    <w:rsid w:val="003D1EBD"/>
    <w:rsid w:val="003D3E16"/>
    <w:rsid w:val="003D49D2"/>
    <w:rsid w:val="003D6AAA"/>
    <w:rsid w:val="003D713E"/>
    <w:rsid w:val="003D7707"/>
    <w:rsid w:val="003E0B97"/>
    <w:rsid w:val="003F4610"/>
    <w:rsid w:val="003F76B5"/>
    <w:rsid w:val="00400622"/>
    <w:rsid w:val="004052D9"/>
    <w:rsid w:val="00411804"/>
    <w:rsid w:val="00415034"/>
    <w:rsid w:val="00415832"/>
    <w:rsid w:val="00416643"/>
    <w:rsid w:val="004173B9"/>
    <w:rsid w:val="0042004F"/>
    <w:rsid w:val="004213A8"/>
    <w:rsid w:val="0042160A"/>
    <w:rsid w:val="00421A99"/>
    <w:rsid w:val="00423332"/>
    <w:rsid w:val="00423C13"/>
    <w:rsid w:val="004306B3"/>
    <w:rsid w:val="00440C67"/>
    <w:rsid w:val="00440D87"/>
    <w:rsid w:val="00441937"/>
    <w:rsid w:val="00441DD3"/>
    <w:rsid w:val="00446B9F"/>
    <w:rsid w:val="00452019"/>
    <w:rsid w:val="004762E1"/>
    <w:rsid w:val="0047733D"/>
    <w:rsid w:val="00477842"/>
    <w:rsid w:val="0048349B"/>
    <w:rsid w:val="00484CB4"/>
    <w:rsid w:val="0048595F"/>
    <w:rsid w:val="00487A17"/>
    <w:rsid w:val="00490ECE"/>
    <w:rsid w:val="00492FFE"/>
    <w:rsid w:val="004970AF"/>
    <w:rsid w:val="00497323"/>
    <w:rsid w:val="004A5541"/>
    <w:rsid w:val="004B64C8"/>
    <w:rsid w:val="004C0EC9"/>
    <w:rsid w:val="004C2C80"/>
    <w:rsid w:val="004C3812"/>
    <w:rsid w:val="004C7441"/>
    <w:rsid w:val="004E10AE"/>
    <w:rsid w:val="004E7E0E"/>
    <w:rsid w:val="004E7F4E"/>
    <w:rsid w:val="004F3E31"/>
    <w:rsid w:val="00502069"/>
    <w:rsid w:val="00504A0D"/>
    <w:rsid w:val="00507799"/>
    <w:rsid w:val="005119B0"/>
    <w:rsid w:val="00513F40"/>
    <w:rsid w:val="00521AFE"/>
    <w:rsid w:val="00521BF1"/>
    <w:rsid w:val="00530597"/>
    <w:rsid w:val="00537B57"/>
    <w:rsid w:val="00540DCC"/>
    <w:rsid w:val="005411A8"/>
    <w:rsid w:val="00544848"/>
    <w:rsid w:val="00544DB9"/>
    <w:rsid w:val="005548DC"/>
    <w:rsid w:val="005548F0"/>
    <w:rsid w:val="00555F5B"/>
    <w:rsid w:val="005567FD"/>
    <w:rsid w:val="00556F5E"/>
    <w:rsid w:val="0056190C"/>
    <w:rsid w:val="00566CD7"/>
    <w:rsid w:val="00572380"/>
    <w:rsid w:val="00574DD9"/>
    <w:rsid w:val="00581112"/>
    <w:rsid w:val="00586AFE"/>
    <w:rsid w:val="005872BC"/>
    <w:rsid w:val="00590694"/>
    <w:rsid w:val="00592073"/>
    <w:rsid w:val="0059406A"/>
    <w:rsid w:val="00595AD8"/>
    <w:rsid w:val="00596B89"/>
    <w:rsid w:val="005A2EE3"/>
    <w:rsid w:val="005A481A"/>
    <w:rsid w:val="005A4C0E"/>
    <w:rsid w:val="005A5F87"/>
    <w:rsid w:val="005B0C8E"/>
    <w:rsid w:val="005B1CC1"/>
    <w:rsid w:val="005B1E2E"/>
    <w:rsid w:val="005B206E"/>
    <w:rsid w:val="005B5C6A"/>
    <w:rsid w:val="005C10D2"/>
    <w:rsid w:val="005C58E4"/>
    <w:rsid w:val="005C5AFB"/>
    <w:rsid w:val="005D488C"/>
    <w:rsid w:val="005D7EEF"/>
    <w:rsid w:val="005E0AEF"/>
    <w:rsid w:val="005E591D"/>
    <w:rsid w:val="005E740A"/>
    <w:rsid w:val="005F26A9"/>
    <w:rsid w:val="005F5BDB"/>
    <w:rsid w:val="00606717"/>
    <w:rsid w:val="00612D67"/>
    <w:rsid w:val="00613F9A"/>
    <w:rsid w:val="00614396"/>
    <w:rsid w:val="0061701B"/>
    <w:rsid w:val="00620C80"/>
    <w:rsid w:val="00621214"/>
    <w:rsid w:val="006212AD"/>
    <w:rsid w:val="006240A4"/>
    <w:rsid w:val="00624101"/>
    <w:rsid w:val="00624583"/>
    <w:rsid w:val="006312F1"/>
    <w:rsid w:val="00634AF0"/>
    <w:rsid w:val="00635651"/>
    <w:rsid w:val="00636CE9"/>
    <w:rsid w:val="006376B3"/>
    <w:rsid w:val="00640499"/>
    <w:rsid w:val="00640B19"/>
    <w:rsid w:val="00644407"/>
    <w:rsid w:val="006503D0"/>
    <w:rsid w:val="00652AD4"/>
    <w:rsid w:val="00652E24"/>
    <w:rsid w:val="006542C0"/>
    <w:rsid w:val="00654F4E"/>
    <w:rsid w:val="006559B1"/>
    <w:rsid w:val="0065612C"/>
    <w:rsid w:val="00660306"/>
    <w:rsid w:val="00660E70"/>
    <w:rsid w:val="00660F82"/>
    <w:rsid w:val="006618DB"/>
    <w:rsid w:val="00663A08"/>
    <w:rsid w:val="0067047E"/>
    <w:rsid w:val="0067480C"/>
    <w:rsid w:val="00682905"/>
    <w:rsid w:val="0068306B"/>
    <w:rsid w:val="0068328A"/>
    <w:rsid w:val="00683BD4"/>
    <w:rsid w:val="00683F91"/>
    <w:rsid w:val="006902A7"/>
    <w:rsid w:val="00690DA2"/>
    <w:rsid w:val="00692A52"/>
    <w:rsid w:val="006A33E6"/>
    <w:rsid w:val="006A7568"/>
    <w:rsid w:val="006B0EF2"/>
    <w:rsid w:val="006B497B"/>
    <w:rsid w:val="006B6264"/>
    <w:rsid w:val="006C0322"/>
    <w:rsid w:val="006C058A"/>
    <w:rsid w:val="006C44D3"/>
    <w:rsid w:val="006C4FD0"/>
    <w:rsid w:val="006C61DD"/>
    <w:rsid w:val="006C665E"/>
    <w:rsid w:val="006C6E36"/>
    <w:rsid w:val="006F4761"/>
    <w:rsid w:val="00701A27"/>
    <w:rsid w:val="00701BEB"/>
    <w:rsid w:val="00703583"/>
    <w:rsid w:val="00703AB2"/>
    <w:rsid w:val="00705469"/>
    <w:rsid w:val="00711FDD"/>
    <w:rsid w:val="007142E1"/>
    <w:rsid w:val="00716DC6"/>
    <w:rsid w:val="00725C17"/>
    <w:rsid w:val="0072726C"/>
    <w:rsid w:val="00732B34"/>
    <w:rsid w:val="00733213"/>
    <w:rsid w:val="007415A3"/>
    <w:rsid w:val="00742E0B"/>
    <w:rsid w:val="00755236"/>
    <w:rsid w:val="00756F8B"/>
    <w:rsid w:val="00760F6E"/>
    <w:rsid w:val="0076510F"/>
    <w:rsid w:val="00772789"/>
    <w:rsid w:val="007733FB"/>
    <w:rsid w:val="0077379C"/>
    <w:rsid w:val="00775FF7"/>
    <w:rsid w:val="00776C7A"/>
    <w:rsid w:val="00780677"/>
    <w:rsid w:val="00784993"/>
    <w:rsid w:val="00785E32"/>
    <w:rsid w:val="0078639F"/>
    <w:rsid w:val="007863F9"/>
    <w:rsid w:val="00790ABC"/>
    <w:rsid w:val="00791B54"/>
    <w:rsid w:val="00793992"/>
    <w:rsid w:val="00793D69"/>
    <w:rsid w:val="00795528"/>
    <w:rsid w:val="007A5C32"/>
    <w:rsid w:val="007B0509"/>
    <w:rsid w:val="007B139F"/>
    <w:rsid w:val="007B1ABA"/>
    <w:rsid w:val="007B2D74"/>
    <w:rsid w:val="007B2FCE"/>
    <w:rsid w:val="007B4618"/>
    <w:rsid w:val="007B4640"/>
    <w:rsid w:val="007B47E8"/>
    <w:rsid w:val="007B4D22"/>
    <w:rsid w:val="007B5C42"/>
    <w:rsid w:val="007B5E73"/>
    <w:rsid w:val="007C3461"/>
    <w:rsid w:val="007C678F"/>
    <w:rsid w:val="007C6896"/>
    <w:rsid w:val="007C7507"/>
    <w:rsid w:val="007D4465"/>
    <w:rsid w:val="007D480B"/>
    <w:rsid w:val="007E2C14"/>
    <w:rsid w:val="007E4221"/>
    <w:rsid w:val="007E664F"/>
    <w:rsid w:val="007E7D93"/>
    <w:rsid w:val="007F2414"/>
    <w:rsid w:val="007F4BE7"/>
    <w:rsid w:val="007F6F33"/>
    <w:rsid w:val="00806FA8"/>
    <w:rsid w:val="008142C5"/>
    <w:rsid w:val="008248CC"/>
    <w:rsid w:val="0082586C"/>
    <w:rsid w:val="00825A33"/>
    <w:rsid w:val="00833A94"/>
    <w:rsid w:val="00833D1A"/>
    <w:rsid w:val="00836A1A"/>
    <w:rsid w:val="00840593"/>
    <w:rsid w:val="00841568"/>
    <w:rsid w:val="008463EF"/>
    <w:rsid w:val="00863F3E"/>
    <w:rsid w:val="00867E74"/>
    <w:rsid w:val="00874035"/>
    <w:rsid w:val="008744C4"/>
    <w:rsid w:val="00877B18"/>
    <w:rsid w:val="00877FDD"/>
    <w:rsid w:val="00881F90"/>
    <w:rsid w:val="00882132"/>
    <w:rsid w:val="00885DF8"/>
    <w:rsid w:val="00891D9F"/>
    <w:rsid w:val="00892F59"/>
    <w:rsid w:val="0089343A"/>
    <w:rsid w:val="0089580D"/>
    <w:rsid w:val="008963DE"/>
    <w:rsid w:val="008A26C9"/>
    <w:rsid w:val="008A5A74"/>
    <w:rsid w:val="008B5900"/>
    <w:rsid w:val="008C002C"/>
    <w:rsid w:val="008C261E"/>
    <w:rsid w:val="008C459B"/>
    <w:rsid w:val="008C5979"/>
    <w:rsid w:val="008C5F99"/>
    <w:rsid w:val="008D154D"/>
    <w:rsid w:val="008D3A8D"/>
    <w:rsid w:val="008D3B7F"/>
    <w:rsid w:val="008D5139"/>
    <w:rsid w:val="008D751B"/>
    <w:rsid w:val="008E1525"/>
    <w:rsid w:val="008E20E1"/>
    <w:rsid w:val="008E249C"/>
    <w:rsid w:val="008E43CE"/>
    <w:rsid w:val="008E5250"/>
    <w:rsid w:val="008E75B4"/>
    <w:rsid w:val="008F2DC2"/>
    <w:rsid w:val="009006E2"/>
    <w:rsid w:val="00900993"/>
    <w:rsid w:val="009018F1"/>
    <w:rsid w:val="00906722"/>
    <w:rsid w:val="00906A5E"/>
    <w:rsid w:val="009070B5"/>
    <w:rsid w:val="00910B82"/>
    <w:rsid w:val="00913D74"/>
    <w:rsid w:val="0091413B"/>
    <w:rsid w:val="009209AA"/>
    <w:rsid w:val="00920F5B"/>
    <w:rsid w:val="009226E7"/>
    <w:rsid w:val="00925C0E"/>
    <w:rsid w:val="00927998"/>
    <w:rsid w:val="00927CA1"/>
    <w:rsid w:val="00930712"/>
    <w:rsid w:val="0093167B"/>
    <w:rsid w:val="00936982"/>
    <w:rsid w:val="00944ED4"/>
    <w:rsid w:val="00946AD3"/>
    <w:rsid w:val="00950E07"/>
    <w:rsid w:val="009511CC"/>
    <w:rsid w:val="00956F64"/>
    <w:rsid w:val="00966D6E"/>
    <w:rsid w:val="00967B61"/>
    <w:rsid w:val="00967BF1"/>
    <w:rsid w:val="00971B8E"/>
    <w:rsid w:val="00971BD5"/>
    <w:rsid w:val="0097224B"/>
    <w:rsid w:val="0097687D"/>
    <w:rsid w:val="00976D15"/>
    <w:rsid w:val="00976D98"/>
    <w:rsid w:val="00983FBF"/>
    <w:rsid w:val="00986A68"/>
    <w:rsid w:val="00986BE3"/>
    <w:rsid w:val="009965CE"/>
    <w:rsid w:val="009975D4"/>
    <w:rsid w:val="009A7BB0"/>
    <w:rsid w:val="009B1E16"/>
    <w:rsid w:val="009B3F67"/>
    <w:rsid w:val="009B4988"/>
    <w:rsid w:val="009C05EF"/>
    <w:rsid w:val="009C10C4"/>
    <w:rsid w:val="009C13CD"/>
    <w:rsid w:val="009C1557"/>
    <w:rsid w:val="009C27A7"/>
    <w:rsid w:val="009C2F53"/>
    <w:rsid w:val="009D3DFE"/>
    <w:rsid w:val="009D5CB5"/>
    <w:rsid w:val="009E1AE8"/>
    <w:rsid w:val="009E2B04"/>
    <w:rsid w:val="009E3DA7"/>
    <w:rsid w:val="009E4FD9"/>
    <w:rsid w:val="009F2487"/>
    <w:rsid w:val="009F3B5C"/>
    <w:rsid w:val="00A002FE"/>
    <w:rsid w:val="00A02512"/>
    <w:rsid w:val="00A0269D"/>
    <w:rsid w:val="00A0573C"/>
    <w:rsid w:val="00A068E6"/>
    <w:rsid w:val="00A07974"/>
    <w:rsid w:val="00A10A8A"/>
    <w:rsid w:val="00A118A8"/>
    <w:rsid w:val="00A12433"/>
    <w:rsid w:val="00A14291"/>
    <w:rsid w:val="00A14D99"/>
    <w:rsid w:val="00A17024"/>
    <w:rsid w:val="00A21D04"/>
    <w:rsid w:val="00A27A9D"/>
    <w:rsid w:val="00A30872"/>
    <w:rsid w:val="00A32E68"/>
    <w:rsid w:val="00A3385D"/>
    <w:rsid w:val="00A36D4E"/>
    <w:rsid w:val="00A40466"/>
    <w:rsid w:val="00A41004"/>
    <w:rsid w:val="00A41309"/>
    <w:rsid w:val="00A421E4"/>
    <w:rsid w:val="00A421F4"/>
    <w:rsid w:val="00A4265C"/>
    <w:rsid w:val="00A42D21"/>
    <w:rsid w:val="00A4459A"/>
    <w:rsid w:val="00A45BEF"/>
    <w:rsid w:val="00A50D0C"/>
    <w:rsid w:val="00A53791"/>
    <w:rsid w:val="00A53B4E"/>
    <w:rsid w:val="00A5495F"/>
    <w:rsid w:val="00A57D99"/>
    <w:rsid w:val="00A62873"/>
    <w:rsid w:val="00A63E86"/>
    <w:rsid w:val="00A712FA"/>
    <w:rsid w:val="00A75698"/>
    <w:rsid w:val="00A76470"/>
    <w:rsid w:val="00A827A4"/>
    <w:rsid w:val="00A828B8"/>
    <w:rsid w:val="00A90554"/>
    <w:rsid w:val="00A9150E"/>
    <w:rsid w:val="00A967B7"/>
    <w:rsid w:val="00A968EF"/>
    <w:rsid w:val="00AA23A0"/>
    <w:rsid w:val="00AA6A1C"/>
    <w:rsid w:val="00AB01ED"/>
    <w:rsid w:val="00AB0453"/>
    <w:rsid w:val="00AB4719"/>
    <w:rsid w:val="00AB6502"/>
    <w:rsid w:val="00AB6F3A"/>
    <w:rsid w:val="00AC0B33"/>
    <w:rsid w:val="00AC221D"/>
    <w:rsid w:val="00AC30E8"/>
    <w:rsid w:val="00AC6B39"/>
    <w:rsid w:val="00AD0889"/>
    <w:rsid w:val="00AD104A"/>
    <w:rsid w:val="00AD1920"/>
    <w:rsid w:val="00AD5AF8"/>
    <w:rsid w:val="00AD707D"/>
    <w:rsid w:val="00AD7D2C"/>
    <w:rsid w:val="00AE0869"/>
    <w:rsid w:val="00AE0B6D"/>
    <w:rsid w:val="00AE228D"/>
    <w:rsid w:val="00AE3025"/>
    <w:rsid w:val="00AE4F68"/>
    <w:rsid w:val="00AE7449"/>
    <w:rsid w:val="00AF2DCD"/>
    <w:rsid w:val="00AF4B6B"/>
    <w:rsid w:val="00B0471D"/>
    <w:rsid w:val="00B04F4C"/>
    <w:rsid w:val="00B057CE"/>
    <w:rsid w:val="00B1044F"/>
    <w:rsid w:val="00B14E0F"/>
    <w:rsid w:val="00B16439"/>
    <w:rsid w:val="00B2049E"/>
    <w:rsid w:val="00B2105A"/>
    <w:rsid w:val="00B236EA"/>
    <w:rsid w:val="00B26150"/>
    <w:rsid w:val="00B32DCD"/>
    <w:rsid w:val="00B3538D"/>
    <w:rsid w:val="00B418B0"/>
    <w:rsid w:val="00B4403C"/>
    <w:rsid w:val="00B46784"/>
    <w:rsid w:val="00B473F2"/>
    <w:rsid w:val="00B47FFB"/>
    <w:rsid w:val="00B519D5"/>
    <w:rsid w:val="00B543A4"/>
    <w:rsid w:val="00B5443F"/>
    <w:rsid w:val="00B61B83"/>
    <w:rsid w:val="00B63090"/>
    <w:rsid w:val="00B638A1"/>
    <w:rsid w:val="00B64754"/>
    <w:rsid w:val="00B6675C"/>
    <w:rsid w:val="00B67A84"/>
    <w:rsid w:val="00B73D5A"/>
    <w:rsid w:val="00B75281"/>
    <w:rsid w:val="00B77303"/>
    <w:rsid w:val="00B82C7D"/>
    <w:rsid w:val="00B83861"/>
    <w:rsid w:val="00B84BF3"/>
    <w:rsid w:val="00B9332D"/>
    <w:rsid w:val="00B9559A"/>
    <w:rsid w:val="00B9674C"/>
    <w:rsid w:val="00B979B4"/>
    <w:rsid w:val="00B979C2"/>
    <w:rsid w:val="00BA4933"/>
    <w:rsid w:val="00BA788F"/>
    <w:rsid w:val="00BB58DE"/>
    <w:rsid w:val="00BB65F0"/>
    <w:rsid w:val="00BB6B94"/>
    <w:rsid w:val="00BC141E"/>
    <w:rsid w:val="00BC1A7A"/>
    <w:rsid w:val="00BC3F2D"/>
    <w:rsid w:val="00BC4889"/>
    <w:rsid w:val="00BC4A3E"/>
    <w:rsid w:val="00BC74B1"/>
    <w:rsid w:val="00BD0E16"/>
    <w:rsid w:val="00BD3DD1"/>
    <w:rsid w:val="00BD408D"/>
    <w:rsid w:val="00BD4452"/>
    <w:rsid w:val="00BD6071"/>
    <w:rsid w:val="00BE2491"/>
    <w:rsid w:val="00BE28A9"/>
    <w:rsid w:val="00BE4C57"/>
    <w:rsid w:val="00BE4D13"/>
    <w:rsid w:val="00BF07B0"/>
    <w:rsid w:val="00BF2FDB"/>
    <w:rsid w:val="00BF3C66"/>
    <w:rsid w:val="00C047B2"/>
    <w:rsid w:val="00C10639"/>
    <w:rsid w:val="00C13436"/>
    <w:rsid w:val="00C149D0"/>
    <w:rsid w:val="00C1617D"/>
    <w:rsid w:val="00C206A9"/>
    <w:rsid w:val="00C22DF1"/>
    <w:rsid w:val="00C2325D"/>
    <w:rsid w:val="00C25098"/>
    <w:rsid w:val="00C26E72"/>
    <w:rsid w:val="00C279AF"/>
    <w:rsid w:val="00C3273D"/>
    <w:rsid w:val="00C332B1"/>
    <w:rsid w:val="00C33EB5"/>
    <w:rsid w:val="00C35A6E"/>
    <w:rsid w:val="00C35F98"/>
    <w:rsid w:val="00C4029B"/>
    <w:rsid w:val="00C404FE"/>
    <w:rsid w:val="00C43ECC"/>
    <w:rsid w:val="00C45A44"/>
    <w:rsid w:val="00C46655"/>
    <w:rsid w:val="00C53C5B"/>
    <w:rsid w:val="00C65003"/>
    <w:rsid w:val="00C66C21"/>
    <w:rsid w:val="00C704CB"/>
    <w:rsid w:val="00C70843"/>
    <w:rsid w:val="00C7098D"/>
    <w:rsid w:val="00C757F7"/>
    <w:rsid w:val="00C84AD7"/>
    <w:rsid w:val="00C84C58"/>
    <w:rsid w:val="00C95DDA"/>
    <w:rsid w:val="00C96301"/>
    <w:rsid w:val="00CA7459"/>
    <w:rsid w:val="00CB1084"/>
    <w:rsid w:val="00CB217D"/>
    <w:rsid w:val="00CB4D22"/>
    <w:rsid w:val="00CC404E"/>
    <w:rsid w:val="00CD3F6E"/>
    <w:rsid w:val="00CD5091"/>
    <w:rsid w:val="00CD58E0"/>
    <w:rsid w:val="00CD622E"/>
    <w:rsid w:val="00CD7B85"/>
    <w:rsid w:val="00CE54CE"/>
    <w:rsid w:val="00CF2FD6"/>
    <w:rsid w:val="00D008EF"/>
    <w:rsid w:val="00D04155"/>
    <w:rsid w:val="00D07E7F"/>
    <w:rsid w:val="00D1197E"/>
    <w:rsid w:val="00D11EC9"/>
    <w:rsid w:val="00D171D2"/>
    <w:rsid w:val="00D22850"/>
    <w:rsid w:val="00D23242"/>
    <w:rsid w:val="00D25B4B"/>
    <w:rsid w:val="00D25C20"/>
    <w:rsid w:val="00D3243E"/>
    <w:rsid w:val="00D42D65"/>
    <w:rsid w:val="00D43312"/>
    <w:rsid w:val="00D4343A"/>
    <w:rsid w:val="00D43A9F"/>
    <w:rsid w:val="00D47873"/>
    <w:rsid w:val="00D53E20"/>
    <w:rsid w:val="00D54882"/>
    <w:rsid w:val="00D55F74"/>
    <w:rsid w:val="00D560C3"/>
    <w:rsid w:val="00D578BC"/>
    <w:rsid w:val="00D6061E"/>
    <w:rsid w:val="00D625A5"/>
    <w:rsid w:val="00D63AEB"/>
    <w:rsid w:val="00D67A15"/>
    <w:rsid w:val="00D7113F"/>
    <w:rsid w:val="00D754A2"/>
    <w:rsid w:val="00D80C0D"/>
    <w:rsid w:val="00D84DE8"/>
    <w:rsid w:val="00D911FC"/>
    <w:rsid w:val="00D93A83"/>
    <w:rsid w:val="00D94A44"/>
    <w:rsid w:val="00D95769"/>
    <w:rsid w:val="00D96C0D"/>
    <w:rsid w:val="00D9703F"/>
    <w:rsid w:val="00DA3A55"/>
    <w:rsid w:val="00DA5A1D"/>
    <w:rsid w:val="00DA5BA2"/>
    <w:rsid w:val="00DB06E7"/>
    <w:rsid w:val="00DB6907"/>
    <w:rsid w:val="00DB7B73"/>
    <w:rsid w:val="00DC07BF"/>
    <w:rsid w:val="00DC29DC"/>
    <w:rsid w:val="00DC2B94"/>
    <w:rsid w:val="00DC5EEF"/>
    <w:rsid w:val="00DE2D40"/>
    <w:rsid w:val="00DE45E7"/>
    <w:rsid w:val="00DE5AA2"/>
    <w:rsid w:val="00DE5FA7"/>
    <w:rsid w:val="00DE76A8"/>
    <w:rsid w:val="00DF074A"/>
    <w:rsid w:val="00DF3614"/>
    <w:rsid w:val="00DF7804"/>
    <w:rsid w:val="00E0141A"/>
    <w:rsid w:val="00E019EA"/>
    <w:rsid w:val="00E02F23"/>
    <w:rsid w:val="00E036B9"/>
    <w:rsid w:val="00E037FB"/>
    <w:rsid w:val="00E04747"/>
    <w:rsid w:val="00E05384"/>
    <w:rsid w:val="00E1168C"/>
    <w:rsid w:val="00E1482D"/>
    <w:rsid w:val="00E154B8"/>
    <w:rsid w:val="00E15F05"/>
    <w:rsid w:val="00E17C7D"/>
    <w:rsid w:val="00E256A3"/>
    <w:rsid w:val="00E26520"/>
    <w:rsid w:val="00E27B91"/>
    <w:rsid w:val="00E32A00"/>
    <w:rsid w:val="00E35289"/>
    <w:rsid w:val="00E36631"/>
    <w:rsid w:val="00E40444"/>
    <w:rsid w:val="00E44E7C"/>
    <w:rsid w:val="00E46895"/>
    <w:rsid w:val="00E50DAE"/>
    <w:rsid w:val="00E56B7C"/>
    <w:rsid w:val="00E6049F"/>
    <w:rsid w:val="00E6289B"/>
    <w:rsid w:val="00E629A2"/>
    <w:rsid w:val="00E64FE8"/>
    <w:rsid w:val="00E65093"/>
    <w:rsid w:val="00E71D81"/>
    <w:rsid w:val="00E75348"/>
    <w:rsid w:val="00E7754E"/>
    <w:rsid w:val="00E81371"/>
    <w:rsid w:val="00E83827"/>
    <w:rsid w:val="00E83989"/>
    <w:rsid w:val="00E8448F"/>
    <w:rsid w:val="00E91DDA"/>
    <w:rsid w:val="00E92AC0"/>
    <w:rsid w:val="00E9356B"/>
    <w:rsid w:val="00E96167"/>
    <w:rsid w:val="00E964D5"/>
    <w:rsid w:val="00EA0A05"/>
    <w:rsid w:val="00EA478F"/>
    <w:rsid w:val="00EA5AD5"/>
    <w:rsid w:val="00EB30F2"/>
    <w:rsid w:val="00EB4823"/>
    <w:rsid w:val="00EB545C"/>
    <w:rsid w:val="00EC2C58"/>
    <w:rsid w:val="00EC3B56"/>
    <w:rsid w:val="00ED0450"/>
    <w:rsid w:val="00ED0EE3"/>
    <w:rsid w:val="00ED1B53"/>
    <w:rsid w:val="00ED4776"/>
    <w:rsid w:val="00ED576B"/>
    <w:rsid w:val="00ED628E"/>
    <w:rsid w:val="00EE1538"/>
    <w:rsid w:val="00EE21E4"/>
    <w:rsid w:val="00EE3181"/>
    <w:rsid w:val="00EE3BCE"/>
    <w:rsid w:val="00EE7BB4"/>
    <w:rsid w:val="00EF2426"/>
    <w:rsid w:val="00EF5463"/>
    <w:rsid w:val="00EF775D"/>
    <w:rsid w:val="00F166C4"/>
    <w:rsid w:val="00F20B8C"/>
    <w:rsid w:val="00F222F1"/>
    <w:rsid w:val="00F30EE1"/>
    <w:rsid w:val="00F31B02"/>
    <w:rsid w:val="00F3683A"/>
    <w:rsid w:val="00F41DD9"/>
    <w:rsid w:val="00F42CE7"/>
    <w:rsid w:val="00F46662"/>
    <w:rsid w:val="00F500FE"/>
    <w:rsid w:val="00F51B2E"/>
    <w:rsid w:val="00F51E83"/>
    <w:rsid w:val="00F54AF7"/>
    <w:rsid w:val="00F612D9"/>
    <w:rsid w:val="00F61F97"/>
    <w:rsid w:val="00F62245"/>
    <w:rsid w:val="00F622F6"/>
    <w:rsid w:val="00F62CDA"/>
    <w:rsid w:val="00F62F43"/>
    <w:rsid w:val="00F6317C"/>
    <w:rsid w:val="00F65F70"/>
    <w:rsid w:val="00F67591"/>
    <w:rsid w:val="00F67D0C"/>
    <w:rsid w:val="00F75C78"/>
    <w:rsid w:val="00F829B5"/>
    <w:rsid w:val="00F83C42"/>
    <w:rsid w:val="00F86871"/>
    <w:rsid w:val="00F93D1F"/>
    <w:rsid w:val="00F94184"/>
    <w:rsid w:val="00F9648C"/>
    <w:rsid w:val="00FA4950"/>
    <w:rsid w:val="00FA563D"/>
    <w:rsid w:val="00FA63DB"/>
    <w:rsid w:val="00FB0942"/>
    <w:rsid w:val="00FB1F62"/>
    <w:rsid w:val="00FB200D"/>
    <w:rsid w:val="00FB7FC6"/>
    <w:rsid w:val="00FC0B81"/>
    <w:rsid w:val="00FC3483"/>
    <w:rsid w:val="00FC473A"/>
    <w:rsid w:val="00FC49A3"/>
    <w:rsid w:val="00FC66D1"/>
    <w:rsid w:val="00FD1996"/>
    <w:rsid w:val="00FD6A38"/>
    <w:rsid w:val="00FD74DC"/>
    <w:rsid w:val="00FE0232"/>
    <w:rsid w:val="00FE1492"/>
    <w:rsid w:val="00FE16D6"/>
    <w:rsid w:val="00FE20BC"/>
    <w:rsid w:val="00FE2D3E"/>
    <w:rsid w:val="00FE77A1"/>
    <w:rsid w:val="00FF4D9D"/>
    <w:rsid w:val="00FF598E"/>
    <w:rsid w:val="01747E56"/>
    <w:rsid w:val="03250C7E"/>
    <w:rsid w:val="0368705F"/>
    <w:rsid w:val="04B47551"/>
    <w:rsid w:val="04E35A1E"/>
    <w:rsid w:val="05480182"/>
    <w:rsid w:val="05ED58B4"/>
    <w:rsid w:val="06D66EBD"/>
    <w:rsid w:val="072B545A"/>
    <w:rsid w:val="07F730C0"/>
    <w:rsid w:val="08400A92"/>
    <w:rsid w:val="08707CF7"/>
    <w:rsid w:val="0B09160F"/>
    <w:rsid w:val="0B7C6285"/>
    <w:rsid w:val="0BD04822"/>
    <w:rsid w:val="0DBD4932"/>
    <w:rsid w:val="0DC92108"/>
    <w:rsid w:val="0E7117D9"/>
    <w:rsid w:val="0F1669F0"/>
    <w:rsid w:val="0F1E7653"/>
    <w:rsid w:val="0F296723"/>
    <w:rsid w:val="0FFB14A1"/>
    <w:rsid w:val="10FB5E9E"/>
    <w:rsid w:val="11670F8A"/>
    <w:rsid w:val="12323B41"/>
    <w:rsid w:val="128F4AEF"/>
    <w:rsid w:val="12A24A95"/>
    <w:rsid w:val="12B620EE"/>
    <w:rsid w:val="13C627F3"/>
    <w:rsid w:val="14771CDF"/>
    <w:rsid w:val="162B7D17"/>
    <w:rsid w:val="170E3951"/>
    <w:rsid w:val="181347CA"/>
    <w:rsid w:val="18786026"/>
    <w:rsid w:val="19467ED2"/>
    <w:rsid w:val="195569CE"/>
    <w:rsid w:val="195B5233"/>
    <w:rsid w:val="1A382D6D"/>
    <w:rsid w:val="1B4072CF"/>
    <w:rsid w:val="1BC709D8"/>
    <w:rsid w:val="1D1E0D20"/>
    <w:rsid w:val="1DA1403A"/>
    <w:rsid w:val="1DCB6BF8"/>
    <w:rsid w:val="1DD11B67"/>
    <w:rsid w:val="1E021CD3"/>
    <w:rsid w:val="1E262080"/>
    <w:rsid w:val="1E543021"/>
    <w:rsid w:val="1E827161"/>
    <w:rsid w:val="1F253AB8"/>
    <w:rsid w:val="1F42113B"/>
    <w:rsid w:val="1F4E5D32"/>
    <w:rsid w:val="1F980D5B"/>
    <w:rsid w:val="20B735CF"/>
    <w:rsid w:val="214B2529"/>
    <w:rsid w:val="215D225D"/>
    <w:rsid w:val="21E40288"/>
    <w:rsid w:val="21F7445F"/>
    <w:rsid w:val="22824B61"/>
    <w:rsid w:val="22D4654E"/>
    <w:rsid w:val="24F84776"/>
    <w:rsid w:val="25352899"/>
    <w:rsid w:val="2572277A"/>
    <w:rsid w:val="25897AC4"/>
    <w:rsid w:val="26487037"/>
    <w:rsid w:val="266006A0"/>
    <w:rsid w:val="26F62F37"/>
    <w:rsid w:val="275D7A7F"/>
    <w:rsid w:val="279369D8"/>
    <w:rsid w:val="27A110F5"/>
    <w:rsid w:val="287E1B96"/>
    <w:rsid w:val="2A8D5961"/>
    <w:rsid w:val="2AAF1D7B"/>
    <w:rsid w:val="2B97636B"/>
    <w:rsid w:val="2CC80477"/>
    <w:rsid w:val="2CDC6A41"/>
    <w:rsid w:val="2D6973AD"/>
    <w:rsid w:val="2D8838DB"/>
    <w:rsid w:val="2DFE5A64"/>
    <w:rsid w:val="2E1F31A8"/>
    <w:rsid w:val="2EDE49DD"/>
    <w:rsid w:val="2FAC6889"/>
    <w:rsid w:val="2FD7142C"/>
    <w:rsid w:val="30071D11"/>
    <w:rsid w:val="30896BCA"/>
    <w:rsid w:val="309A2B85"/>
    <w:rsid w:val="320D7387"/>
    <w:rsid w:val="32494863"/>
    <w:rsid w:val="339C09C3"/>
    <w:rsid w:val="33FD6AC4"/>
    <w:rsid w:val="34BD32E6"/>
    <w:rsid w:val="36654BD7"/>
    <w:rsid w:val="37323B06"/>
    <w:rsid w:val="37B07132"/>
    <w:rsid w:val="37EB2206"/>
    <w:rsid w:val="3837515E"/>
    <w:rsid w:val="389B749B"/>
    <w:rsid w:val="38F32FC2"/>
    <w:rsid w:val="38F506B5"/>
    <w:rsid w:val="39A20CFD"/>
    <w:rsid w:val="39E84962"/>
    <w:rsid w:val="39F5319F"/>
    <w:rsid w:val="3A7E52C6"/>
    <w:rsid w:val="3B1B2B15"/>
    <w:rsid w:val="3B4B3061"/>
    <w:rsid w:val="3B6E70E8"/>
    <w:rsid w:val="3BD53828"/>
    <w:rsid w:val="3C65458F"/>
    <w:rsid w:val="3CFE422F"/>
    <w:rsid w:val="3E420E28"/>
    <w:rsid w:val="40E4682C"/>
    <w:rsid w:val="415B3C6B"/>
    <w:rsid w:val="41F3528E"/>
    <w:rsid w:val="41F4549B"/>
    <w:rsid w:val="42542F76"/>
    <w:rsid w:val="44760FDC"/>
    <w:rsid w:val="449A7DFB"/>
    <w:rsid w:val="44CC6C2E"/>
    <w:rsid w:val="44FC7513"/>
    <w:rsid w:val="450A60D4"/>
    <w:rsid w:val="454F7F8B"/>
    <w:rsid w:val="4622744D"/>
    <w:rsid w:val="46517D32"/>
    <w:rsid w:val="46CF73F1"/>
    <w:rsid w:val="475E2707"/>
    <w:rsid w:val="477E3B7E"/>
    <w:rsid w:val="47B61C55"/>
    <w:rsid w:val="484336AB"/>
    <w:rsid w:val="48F055E1"/>
    <w:rsid w:val="4A037596"/>
    <w:rsid w:val="4A2D16C3"/>
    <w:rsid w:val="4BB029A0"/>
    <w:rsid w:val="4C145A93"/>
    <w:rsid w:val="4C233CA5"/>
    <w:rsid w:val="4C2F4672"/>
    <w:rsid w:val="4C7327B1"/>
    <w:rsid w:val="4CC823D1"/>
    <w:rsid w:val="4CD6771E"/>
    <w:rsid w:val="4CEA67EB"/>
    <w:rsid w:val="4E1C6E78"/>
    <w:rsid w:val="50FE5178"/>
    <w:rsid w:val="5246001F"/>
    <w:rsid w:val="53430A03"/>
    <w:rsid w:val="53C23E08"/>
    <w:rsid w:val="540C7047"/>
    <w:rsid w:val="54C067AF"/>
    <w:rsid w:val="5531145B"/>
    <w:rsid w:val="553367EC"/>
    <w:rsid w:val="55694532"/>
    <w:rsid w:val="562E504D"/>
    <w:rsid w:val="56B55774"/>
    <w:rsid w:val="57FB5D50"/>
    <w:rsid w:val="58431584"/>
    <w:rsid w:val="587A4EC7"/>
    <w:rsid w:val="595B0854"/>
    <w:rsid w:val="5AAB580B"/>
    <w:rsid w:val="5ADF7263"/>
    <w:rsid w:val="5B7E082A"/>
    <w:rsid w:val="5BF50D94"/>
    <w:rsid w:val="5C4352BA"/>
    <w:rsid w:val="5CCD7CBB"/>
    <w:rsid w:val="5CE821EB"/>
    <w:rsid w:val="5D3E2967"/>
    <w:rsid w:val="5D5F28DD"/>
    <w:rsid w:val="5E0D40E7"/>
    <w:rsid w:val="5E2558D5"/>
    <w:rsid w:val="5EBC2325"/>
    <w:rsid w:val="5EF84D97"/>
    <w:rsid w:val="5F3C65CC"/>
    <w:rsid w:val="5F441D8B"/>
    <w:rsid w:val="5FF516F4"/>
    <w:rsid w:val="618C7E67"/>
    <w:rsid w:val="620852F1"/>
    <w:rsid w:val="620F6649"/>
    <w:rsid w:val="62397BA1"/>
    <w:rsid w:val="62682234"/>
    <w:rsid w:val="62D13935"/>
    <w:rsid w:val="64721148"/>
    <w:rsid w:val="652E7AD5"/>
    <w:rsid w:val="657131AE"/>
    <w:rsid w:val="65943B1C"/>
    <w:rsid w:val="65D96E59"/>
    <w:rsid w:val="65FC516D"/>
    <w:rsid w:val="66845D49"/>
    <w:rsid w:val="68704DDB"/>
    <w:rsid w:val="687D0C5C"/>
    <w:rsid w:val="68C66793"/>
    <w:rsid w:val="69007E07"/>
    <w:rsid w:val="694E2184"/>
    <w:rsid w:val="69DF47F7"/>
    <w:rsid w:val="6A126A45"/>
    <w:rsid w:val="6B621F16"/>
    <w:rsid w:val="6C0B21AE"/>
    <w:rsid w:val="6E852F82"/>
    <w:rsid w:val="6F7B09FC"/>
    <w:rsid w:val="70052F7C"/>
    <w:rsid w:val="701D640C"/>
    <w:rsid w:val="70A523B1"/>
    <w:rsid w:val="70B52AE8"/>
    <w:rsid w:val="70F96386"/>
    <w:rsid w:val="716B764B"/>
    <w:rsid w:val="71E97260"/>
    <w:rsid w:val="71F32B3E"/>
    <w:rsid w:val="722731C5"/>
    <w:rsid w:val="72281098"/>
    <w:rsid w:val="72915546"/>
    <w:rsid w:val="72EE223D"/>
    <w:rsid w:val="73E6154D"/>
    <w:rsid w:val="7426663E"/>
    <w:rsid w:val="74850A24"/>
    <w:rsid w:val="75864A53"/>
    <w:rsid w:val="75F16414"/>
    <w:rsid w:val="760E758D"/>
    <w:rsid w:val="76373C5B"/>
    <w:rsid w:val="78267E28"/>
    <w:rsid w:val="78761255"/>
    <w:rsid w:val="78FD6DDA"/>
    <w:rsid w:val="79694470"/>
    <w:rsid w:val="79B80F53"/>
    <w:rsid w:val="7BF70459"/>
    <w:rsid w:val="7BFC15CB"/>
    <w:rsid w:val="7C114987"/>
    <w:rsid w:val="7C43544C"/>
    <w:rsid w:val="7C5E5DE2"/>
    <w:rsid w:val="7D3461CD"/>
    <w:rsid w:val="7D4754FE"/>
    <w:rsid w:val="7D4D5E56"/>
    <w:rsid w:val="7E2E5C88"/>
    <w:rsid w:val="7E3C2153"/>
    <w:rsid w:val="7E6D1705"/>
    <w:rsid w:val="7F385010"/>
    <w:rsid w:val="7F4A21B0"/>
    <w:rsid w:val="7F840255"/>
    <w:rsid w:val="7FD754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7"/>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next w:val="1"/>
    <w:qFormat/>
    <w:uiPriority w:val="0"/>
    <w:pPr>
      <w:ind w:firstLine="420" w:firstLineChars="200"/>
    </w:pPr>
  </w:style>
  <w:style w:type="paragraph" w:styleId="13">
    <w:name w:val="Document Map"/>
    <w:basedOn w:val="1"/>
    <w:link w:val="62"/>
    <w:qFormat/>
    <w:uiPriority w:val="0"/>
    <w:pPr>
      <w:shd w:val="clear" w:color="auto" w:fill="000080"/>
    </w:pPr>
  </w:style>
  <w:style w:type="paragraph" w:styleId="14">
    <w:name w:val="annotation text"/>
    <w:basedOn w:val="1"/>
    <w:link w:val="63"/>
    <w:semiHidden/>
    <w:qFormat/>
    <w:uiPriority w:val="0"/>
    <w:pPr>
      <w:jc w:val="left"/>
    </w:pPr>
  </w:style>
  <w:style w:type="paragraph" w:styleId="15">
    <w:name w:val="Body Text 3"/>
    <w:basedOn w:val="1"/>
    <w:qFormat/>
    <w:uiPriority w:val="0"/>
    <w:rPr>
      <w:rFonts w:ascii="宋体"/>
      <w:sz w:val="24"/>
      <w:szCs w:val="20"/>
    </w:rPr>
  </w:style>
  <w:style w:type="paragraph" w:styleId="16">
    <w:name w:val="Body Text"/>
    <w:basedOn w:val="1"/>
    <w:link w:val="64"/>
    <w:qFormat/>
    <w:uiPriority w:val="0"/>
    <w:pPr>
      <w:spacing w:after="120"/>
    </w:pPr>
  </w:style>
  <w:style w:type="paragraph" w:styleId="17">
    <w:name w:val="Body Text Indent"/>
    <w:basedOn w:val="1"/>
    <w:link w:val="65"/>
    <w:qFormat/>
    <w:uiPriority w:val="0"/>
    <w:pPr>
      <w:spacing w:after="120"/>
      <w:ind w:left="420" w:leftChars="200"/>
    </w:pPr>
  </w:style>
  <w:style w:type="paragraph" w:styleId="18">
    <w:name w:val="Block Text"/>
    <w:basedOn w:val="1"/>
    <w:qFormat/>
    <w:uiPriority w:val="0"/>
    <w:pPr>
      <w:tabs>
        <w:tab w:val="left" w:pos="1000"/>
      </w:tabs>
      <w:spacing w:line="450" w:lineRule="exact"/>
      <w:ind w:left="178" w:leftChars="85" w:right="-328" w:rightChars="-156" w:firstLine="420" w:firstLine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840" w:leftChars="400"/>
    </w:pPr>
  </w:style>
  <w:style w:type="paragraph" w:styleId="22">
    <w:name w:val="Plain Text"/>
    <w:basedOn w:val="1"/>
    <w:link w:val="66"/>
    <w:qFormat/>
    <w:uiPriority w:val="0"/>
    <w:rPr>
      <w:rFonts w:ascii="Courier New" w:hAnsi="Courier New"/>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tabs>
        <w:tab w:val="left" w:pos="0"/>
        <w:tab w:val="left" w:pos="720"/>
      </w:tabs>
      <w:spacing w:line="466" w:lineRule="exact"/>
      <w:ind w:right="-691" w:rightChars="-329" w:hanging="1"/>
    </w:pPr>
  </w:style>
  <w:style w:type="paragraph" w:styleId="26">
    <w:name w:val="Balloon Text"/>
    <w:basedOn w:val="1"/>
    <w:qFormat/>
    <w:uiPriority w:val="0"/>
    <w:rPr>
      <w:sz w:val="18"/>
      <w:szCs w:val="18"/>
    </w:rPr>
  </w:style>
  <w:style w:type="paragraph" w:styleId="27">
    <w:name w:val="footer"/>
    <w:basedOn w:val="1"/>
    <w:link w:val="67"/>
    <w:qFormat/>
    <w:uiPriority w:val="99"/>
    <w:pPr>
      <w:tabs>
        <w:tab w:val="center" w:pos="4153"/>
        <w:tab w:val="right" w:pos="8306"/>
      </w:tabs>
      <w:snapToGrid w:val="0"/>
      <w:jc w:val="left"/>
    </w:pPr>
    <w:rPr>
      <w:sz w:val="18"/>
      <w:szCs w:val="18"/>
    </w:rPr>
  </w:style>
  <w:style w:type="paragraph" w:styleId="28">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633"/>
      </w:tabs>
      <w:spacing w:line="440" w:lineRule="exact"/>
      <w:jc w:val="right"/>
    </w:p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69"/>
    <w:qFormat/>
    <w:uiPriority w:val="0"/>
    <w:pPr>
      <w:spacing w:before="240" w:after="60" w:line="312" w:lineRule="auto"/>
      <w:jc w:val="center"/>
      <w:outlineLvl w:val="1"/>
    </w:pPr>
    <w:rPr>
      <w:rFonts w:ascii="Arial" w:hAnsi="Arial" w:eastAsia="黑体"/>
      <w:b/>
      <w:bCs/>
      <w:sz w:val="32"/>
      <w:szCs w:val="32"/>
    </w:rPr>
  </w:style>
  <w:style w:type="paragraph" w:styleId="32">
    <w:name w:val="footnote text"/>
    <w:basedOn w:val="1"/>
    <w:qFormat/>
    <w:uiPriority w:val="0"/>
    <w:rPr>
      <w:sz w:val="20"/>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able of figures"/>
    <w:basedOn w:val="1"/>
    <w:next w:val="1"/>
    <w:qFormat/>
    <w:uiPriority w:val="0"/>
    <w:pPr>
      <w:ind w:leftChars="200" w:hanging="200" w:hangingChars="200"/>
    </w:p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sz w:val="18"/>
      <w:szCs w:val="18"/>
    </w:rPr>
  </w:style>
  <w:style w:type="paragraph" w:styleId="38">
    <w:name w:val="Body Text 2"/>
    <w:basedOn w:val="1"/>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0">
    <w:name w:val="index 1"/>
    <w:basedOn w:val="1"/>
    <w:next w:val="1"/>
    <w:semiHidden/>
    <w:qFormat/>
    <w:uiPriority w:val="0"/>
    <w:pPr>
      <w:spacing w:before="50" w:after="50" w:line="400" w:lineRule="exact"/>
      <w:ind w:right="-334" w:rightChars="-159" w:firstLine="374"/>
    </w:pPr>
    <w:rPr>
      <w:rFonts w:ascii="宋体" w:hAnsi="宋体"/>
      <w:szCs w:val="21"/>
    </w:rPr>
  </w:style>
  <w:style w:type="paragraph" w:styleId="41">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4"/>
    <w:next w:val="14"/>
    <w:qFormat/>
    <w:uiPriority w:val="0"/>
    <w:rPr>
      <w:b/>
      <w:bCs/>
    </w:rPr>
  </w:style>
  <w:style w:type="table" w:styleId="44">
    <w:name w:val="Table Grid"/>
    <w:basedOn w:val="43"/>
    <w:qFormat/>
    <w:uiPriority w:val="0"/>
    <w:pPr>
      <w:widowControl w:val="0"/>
      <w:jc w:val="both"/>
    </w:pPr>
    <w:rPr>
      <w:rFonts w:ascii="Tahoma" w:hAnsi="Tahoma" w:cs="Tahom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标题 1 Char"/>
    <w:link w:val="2"/>
    <w:qFormat/>
    <w:uiPriority w:val="0"/>
    <w:rPr>
      <w:rFonts w:eastAsia="宋体"/>
      <w:b/>
      <w:bCs/>
      <w:kern w:val="44"/>
      <w:sz w:val="44"/>
      <w:szCs w:val="44"/>
      <w:lang w:val="en-US" w:eastAsia="zh-CN" w:bidi="ar-SA"/>
    </w:rPr>
  </w:style>
  <w:style w:type="character" w:customStyle="1" w:styleId="54">
    <w:name w:val="标题 2 Char"/>
    <w:link w:val="3"/>
    <w:qFormat/>
    <w:uiPriority w:val="0"/>
    <w:rPr>
      <w:rFonts w:ascii="Arial" w:hAnsi="Arial" w:eastAsia="黑体"/>
      <w:b/>
      <w:bCs/>
      <w:kern w:val="2"/>
      <w:sz w:val="32"/>
      <w:szCs w:val="32"/>
      <w:lang w:val="en-US" w:eastAsia="zh-CN" w:bidi="ar-SA"/>
    </w:rPr>
  </w:style>
  <w:style w:type="character" w:customStyle="1" w:styleId="55">
    <w:name w:val="标题 3 Char1"/>
    <w:link w:val="4"/>
    <w:qFormat/>
    <w:uiPriority w:val="0"/>
    <w:rPr>
      <w:rFonts w:eastAsia="宋体"/>
      <w:b/>
      <w:bCs/>
      <w:kern w:val="2"/>
      <w:sz w:val="32"/>
      <w:szCs w:val="32"/>
      <w:lang w:val="en-US" w:eastAsia="zh-CN" w:bidi="ar-SA"/>
    </w:rPr>
  </w:style>
  <w:style w:type="character" w:customStyle="1" w:styleId="56">
    <w:name w:val="标题 4 Char"/>
    <w:link w:val="5"/>
    <w:qFormat/>
    <w:uiPriority w:val="0"/>
    <w:rPr>
      <w:rFonts w:ascii="Arial" w:hAnsi="Arial" w:eastAsia="黑体"/>
      <w:b/>
      <w:bCs/>
      <w:kern w:val="2"/>
      <w:sz w:val="28"/>
      <w:szCs w:val="28"/>
      <w:lang w:val="en-US" w:eastAsia="zh-CN" w:bidi="ar-SA"/>
    </w:rPr>
  </w:style>
  <w:style w:type="character" w:customStyle="1" w:styleId="57">
    <w:name w:val="标题 5 Char"/>
    <w:link w:val="6"/>
    <w:qFormat/>
    <w:uiPriority w:val="0"/>
    <w:rPr>
      <w:rFonts w:ascii="Calibri" w:hAnsi="Calibri" w:eastAsia="宋体"/>
      <w:b/>
      <w:bCs/>
      <w:kern w:val="2"/>
      <w:sz w:val="28"/>
      <w:szCs w:val="28"/>
      <w:lang w:bidi="ar-SA"/>
    </w:rPr>
  </w:style>
  <w:style w:type="character" w:customStyle="1" w:styleId="58">
    <w:name w:val="标题 6 Char"/>
    <w:link w:val="7"/>
    <w:qFormat/>
    <w:uiPriority w:val="0"/>
    <w:rPr>
      <w:rFonts w:ascii="Arial" w:hAnsi="Arial" w:eastAsia="黑体"/>
      <w:b/>
      <w:bCs/>
      <w:sz w:val="24"/>
      <w:szCs w:val="24"/>
      <w:lang w:val="en-US" w:eastAsia="zh-CN" w:bidi="ar-SA"/>
    </w:rPr>
  </w:style>
  <w:style w:type="character" w:customStyle="1" w:styleId="59">
    <w:name w:val="标题 7 Char"/>
    <w:link w:val="8"/>
    <w:qFormat/>
    <w:uiPriority w:val="0"/>
    <w:rPr>
      <w:rFonts w:eastAsia="宋体"/>
      <w:b/>
      <w:bCs/>
      <w:sz w:val="24"/>
      <w:szCs w:val="24"/>
      <w:lang w:val="en-US" w:eastAsia="zh-CN" w:bidi="ar-SA"/>
    </w:rPr>
  </w:style>
  <w:style w:type="character" w:customStyle="1" w:styleId="60">
    <w:name w:val="标题 8 Char"/>
    <w:link w:val="9"/>
    <w:qFormat/>
    <w:uiPriority w:val="0"/>
    <w:rPr>
      <w:rFonts w:ascii="Arial" w:hAnsi="Arial" w:eastAsia="黑体"/>
      <w:sz w:val="24"/>
      <w:szCs w:val="24"/>
    </w:rPr>
  </w:style>
  <w:style w:type="character" w:customStyle="1" w:styleId="61">
    <w:name w:val="标题 9 Char"/>
    <w:link w:val="10"/>
    <w:qFormat/>
    <w:uiPriority w:val="0"/>
    <w:rPr>
      <w:rFonts w:ascii="Arial" w:hAnsi="Arial" w:eastAsia="黑体"/>
      <w:sz w:val="21"/>
      <w:szCs w:val="21"/>
      <w:lang w:val="en-US" w:eastAsia="zh-CN" w:bidi="ar-SA"/>
    </w:rPr>
  </w:style>
  <w:style w:type="character" w:customStyle="1" w:styleId="62">
    <w:name w:val="文档结构图 Char"/>
    <w:link w:val="13"/>
    <w:qFormat/>
    <w:uiPriority w:val="0"/>
    <w:rPr>
      <w:kern w:val="2"/>
      <w:sz w:val="21"/>
      <w:szCs w:val="24"/>
      <w:shd w:val="clear" w:color="auto" w:fill="000080"/>
    </w:rPr>
  </w:style>
  <w:style w:type="character" w:customStyle="1" w:styleId="63">
    <w:name w:val="批注文字 Char"/>
    <w:link w:val="14"/>
    <w:qFormat/>
    <w:uiPriority w:val="0"/>
    <w:rPr>
      <w:rFonts w:eastAsia="宋体"/>
      <w:kern w:val="2"/>
      <w:sz w:val="21"/>
      <w:szCs w:val="24"/>
      <w:lang w:val="en-US" w:eastAsia="zh-CN" w:bidi="ar-SA"/>
    </w:rPr>
  </w:style>
  <w:style w:type="character" w:customStyle="1" w:styleId="64">
    <w:name w:val="正文文本 Char"/>
    <w:link w:val="16"/>
    <w:qFormat/>
    <w:uiPriority w:val="0"/>
    <w:rPr>
      <w:rFonts w:eastAsia="宋体"/>
      <w:kern w:val="2"/>
      <w:sz w:val="21"/>
      <w:szCs w:val="24"/>
      <w:lang w:val="en-US" w:eastAsia="zh-CN" w:bidi="ar-SA"/>
    </w:rPr>
  </w:style>
  <w:style w:type="character" w:customStyle="1" w:styleId="65">
    <w:name w:val="正文文本缩进 Char"/>
    <w:link w:val="17"/>
    <w:qFormat/>
    <w:uiPriority w:val="0"/>
    <w:rPr>
      <w:kern w:val="2"/>
      <w:sz w:val="21"/>
      <w:szCs w:val="24"/>
    </w:rPr>
  </w:style>
  <w:style w:type="character" w:customStyle="1" w:styleId="66">
    <w:name w:val="纯文本 Char"/>
    <w:link w:val="22"/>
    <w:qFormat/>
    <w:uiPriority w:val="0"/>
    <w:rPr>
      <w:rFonts w:ascii="Courier New" w:hAnsi="Courier New" w:eastAsia="宋体"/>
      <w:kern w:val="2"/>
      <w:sz w:val="21"/>
      <w:lang w:val="en-US" w:eastAsia="zh-CN" w:bidi="ar-SA"/>
    </w:rPr>
  </w:style>
  <w:style w:type="character" w:customStyle="1" w:styleId="67">
    <w:name w:val="页脚 Char"/>
    <w:link w:val="27"/>
    <w:qFormat/>
    <w:uiPriority w:val="99"/>
    <w:rPr>
      <w:kern w:val="2"/>
      <w:sz w:val="18"/>
      <w:szCs w:val="18"/>
    </w:rPr>
  </w:style>
  <w:style w:type="character" w:customStyle="1" w:styleId="68">
    <w:name w:val="页眉 Char"/>
    <w:link w:val="28"/>
    <w:qFormat/>
    <w:uiPriority w:val="99"/>
    <w:rPr>
      <w:kern w:val="2"/>
      <w:sz w:val="18"/>
      <w:szCs w:val="18"/>
    </w:rPr>
  </w:style>
  <w:style w:type="character" w:customStyle="1" w:styleId="69">
    <w:name w:val="副标题 Char"/>
    <w:link w:val="31"/>
    <w:qFormat/>
    <w:uiPriority w:val="0"/>
    <w:rPr>
      <w:rFonts w:ascii="Arial" w:hAnsi="Arial" w:eastAsia="黑体"/>
      <w:b/>
      <w:bCs/>
      <w:kern w:val="2"/>
      <w:sz w:val="32"/>
      <w:szCs w:val="32"/>
      <w:lang w:val="en-US" w:eastAsia="zh-CN" w:bidi="ar-SA"/>
    </w:rPr>
  </w:style>
  <w:style w:type="character" w:customStyle="1" w:styleId="70">
    <w:name w:val="textindent"/>
    <w:qFormat/>
    <w:uiPriority w:val="0"/>
  </w:style>
  <w:style w:type="character" w:customStyle="1" w:styleId="71">
    <w:name w:val="纯文本 Char_0"/>
    <w:qFormat/>
    <w:uiPriority w:val="0"/>
    <w:rPr>
      <w:rFonts w:ascii="宋体" w:hAnsi="Courier New"/>
      <w:szCs w:val="24"/>
    </w:rPr>
  </w:style>
  <w:style w:type="character" w:customStyle="1" w:styleId="72">
    <w:name w:val="样式 正文文本 Char"/>
    <w:link w:val="73"/>
    <w:qFormat/>
    <w:uiPriority w:val="0"/>
    <w:rPr>
      <w:rFonts w:ascii="Arial" w:hAnsi="Arial" w:eastAsia="宋体" w:cs="宋体"/>
      <w:color w:val="000000"/>
      <w:kern w:val="2"/>
      <w:sz w:val="21"/>
      <w:lang w:val="en-US" w:eastAsia="zh-CN" w:bidi="ar-SA"/>
    </w:rPr>
  </w:style>
  <w:style w:type="paragraph" w:customStyle="1" w:styleId="73">
    <w:name w:val="样式 正文文本"/>
    <w:basedOn w:val="1"/>
    <w:link w:val="72"/>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74">
    <w:name w:val="+正文 Char Char"/>
    <w:link w:val="75"/>
    <w:qFormat/>
    <w:uiPriority w:val="0"/>
    <w:rPr>
      <w:rFonts w:eastAsia="宋体"/>
      <w:kern w:val="2"/>
      <w:sz w:val="24"/>
      <w:lang w:val="en-US" w:eastAsia="zh-CN" w:bidi="ar-SA"/>
    </w:rPr>
  </w:style>
  <w:style w:type="paragraph" w:customStyle="1" w:styleId="75">
    <w:name w:val="+正文"/>
    <w:basedOn w:val="1"/>
    <w:link w:val="74"/>
    <w:qFormat/>
    <w:uiPriority w:val="0"/>
    <w:pPr>
      <w:spacing w:line="360" w:lineRule="auto"/>
      <w:ind w:firstLine="200" w:firstLineChars="200"/>
    </w:pPr>
    <w:rPr>
      <w:sz w:val="24"/>
      <w:szCs w:val="20"/>
    </w:rPr>
  </w:style>
  <w:style w:type="character" w:customStyle="1" w:styleId="76">
    <w:name w:val="手改 Char Char1"/>
    <w:qFormat/>
    <w:uiPriority w:val="0"/>
    <w:rPr>
      <w:rFonts w:eastAsia="宋体"/>
      <w:kern w:val="2"/>
      <w:sz w:val="21"/>
      <w:szCs w:val="24"/>
      <w:lang w:val="en-US" w:eastAsia="zh-CN" w:bidi="ar-SA"/>
    </w:rPr>
  </w:style>
  <w:style w:type="character" w:customStyle="1" w:styleId="77">
    <w:name w:val="内文 Char"/>
    <w:link w:val="78"/>
    <w:qFormat/>
    <w:uiPriority w:val="0"/>
    <w:rPr>
      <w:rFonts w:ascii="Arial" w:hAnsi="Arial"/>
      <w:kern w:val="2"/>
      <w:sz w:val="21"/>
      <w:lang w:val="en-US" w:eastAsia="zh-CN" w:bidi="ar-SA"/>
    </w:rPr>
  </w:style>
  <w:style w:type="paragraph" w:customStyle="1" w:styleId="78">
    <w:name w:val="内文"/>
    <w:link w:val="77"/>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character" w:customStyle="1" w:styleId="79">
    <w:name w:val="标题 2 字符"/>
    <w:link w:val="80"/>
    <w:qFormat/>
    <w:uiPriority w:val="0"/>
    <w:rPr>
      <w:rFonts w:ascii="Arial" w:hAnsi="Arial" w:eastAsia="黑体"/>
      <w:b/>
      <w:bCs/>
      <w:kern w:val="2"/>
      <w:sz w:val="32"/>
      <w:szCs w:val="32"/>
    </w:rPr>
  </w:style>
  <w:style w:type="paragraph" w:customStyle="1" w:styleId="80">
    <w:name w:val="标题 2_2"/>
    <w:basedOn w:val="81"/>
    <w:next w:val="81"/>
    <w:link w:val="79"/>
    <w:qFormat/>
    <w:uiPriority w:val="0"/>
    <w:pPr>
      <w:keepNext/>
      <w:keepLines/>
      <w:spacing w:before="260" w:after="260" w:line="415" w:lineRule="auto"/>
      <w:outlineLvl w:val="1"/>
    </w:pPr>
    <w:rPr>
      <w:rFonts w:ascii="Arial" w:hAnsi="Arial" w:eastAsia="黑体"/>
      <w:b/>
      <w:bCs/>
      <w:sz w:val="32"/>
      <w:szCs w:val="32"/>
    </w:rPr>
  </w:style>
  <w:style w:type="paragraph" w:customStyle="1" w:styleId="8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普通文字1 Char2"/>
    <w:link w:val="83"/>
    <w:qFormat/>
    <w:uiPriority w:val="0"/>
    <w:rPr>
      <w:rFonts w:ascii="宋体" w:hAnsi="Courier New"/>
      <w:szCs w:val="24"/>
    </w:rPr>
  </w:style>
  <w:style w:type="paragraph" w:customStyle="1" w:styleId="83">
    <w:name w:val="纯文本_0"/>
    <w:basedOn w:val="84"/>
    <w:link w:val="82"/>
    <w:qFormat/>
    <w:uiPriority w:val="0"/>
    <w:rPr>
      <w:rFonts w:ascii="宋体" w:hAnsi="Courier New"/>
      <w:kern w:val="0"/>
      <w:sz w:val="20"/>
    </w:rPr>
  </w:style>
  <w:style w:type="paragraph" w:customStyle="1" w:styleId="8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普通文字 Char1"/>
    <w:qFormat/>
    <w:uiPriority w:val="0"/>
    <w:rPr>
      <w:rFonts w:ascii="宋体" w:hAnsi="Courier New"/>
      <w:kern w:val="2"/>
      <w:sz w:val="21"/>
    </w:rPr>
  </w:style>
  <w:style w:type="character" w:customStyle="1" w:styleId="86">
    <w:name w:val="正文文本 Char_0"/>
    <w:link w:val="87"/>
    <w:qFormat/>
    <w:uiPriority w:val="0"/>
    <w:rPr>
      <w:rFonts w:ascii="Calibri" w:hAnsi="Calibri"/>
    </w:rPr>
  </w:style>
  <w:style w:type="paragraph" w:customStyle="1" w:styleId="87">
    <w:name w:val="正文文本_0"/>
    <w:basedOn w:val="84"/>
    <w:link w:val="86"/>
    <w:qFormat/>
    <w:uiPriority w:val="0"/>
    <w:pPr>
      <w:adjustRightInd w:val="0"/>
      <w:spacing w:after="60" w:line="360" w:lineRule="atLeast"/>
      <w:ind w:left="72" w:leftChars="30" w:right="30" w:rightChars="30"/>
      <w:jc w:val="center"/>
    </w:pPr>
    <w:rPr>
      <w:rFonts w:ascii="Calibri" w:hAnsi="Calibri"/>
      <w:kern w:val="0"/>
      <w:sz w:val="20"/>
      <w:szCs w:val="20"/>
    </w:rPr>
  </w:style>
  <w:style w:type="character" w:customStyle="1" w:styleId="88">
    <w:name w:val="H3 Char"/>
    <w:qFormat/>
    <w:uiPriority w:val="0"/>
    <w:rPr>
      <w:rFonts w:eastAsia="宋体"/>
      <w:b/>
      <w:bCs/>
      <w:kern w:val="2"/>
      <w:sz w:val="32"/>
      <w:szCs w:val="32"/>
      <w:lang w:val="en-US" w:eastAsia="zh-CN" w:bidi="ar-SA"/>
    </w:rPr>
  </w:style>
  <w:style w:type="character" w:customStyle="1" w:styleId="89">
    <w:name w:val="手改 Char Char"/>
    <w:qFormat/>
    <w:uiPriority w:val="0"/>
    <w:rPr>
      <w:rFonts w:eastAsia="宋体"/>
      <w:kern w:val="2"/>
      <w:sz w:val="21"/>
      <w:szCs w:val="24"/>
      <w:lang w:val="en-US" w:eastAsia="zh-CN" w:bidi="ar-SA"/>
    </w:rPr>
  </w:style>
  <w:style w:type="character" w:customStyle="1" w:styleId="90">
    <w:name w:val=" Char Char3"/>
    <w:qFormat/>
    <w:uiPriority w:val="0"/>
    <w:rPr>
      <w:rFonts w:ascii="Arial" w:hAnsi="Arial" w:eastAsia="黑体"/>
      <w:b/>
      <w:bCs/>
      <w:kern w:val="2"/>
      <w:sz w:val="32"/>
      <w:szCs w:val="32"/>
      <w:lang w:val="en-US" w:eastAsia="zh-CN" w:bidi="ar-SA"/>
    </w:rPr>
  </w:style>
  <w:style w:type="character" w:customStyle="1" w:styleId="91">
    <w:name w:val="明显引用 Char"/>
    <w:link w:val="92"/>
    <w:qFormat/>
    <w:uiPriority w:val="0"/>
    <w:rPr>
      <w:b/>
      <w:bCs/>
      <w:i/>
      <w:iCs/>
      <w:color w:val="4F81BD"/>
      <w:kern w:val="2"/>
      <w:sz w:val="21"/>
      <w:szCs w:val="22"/>
      <w:lang w:bidi="ar-SA"/>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Cs w:val="22"/>
    </w:rPr>
  </w:style>
  <w:style w:type="character" w:customStyle="1" w:styleId="93">
    <w:name w:val="标题4 Char Char"/>
    <w:link w:val="94"/>
    <w:qFormat/>
    <w:uiPriority w:val="0"/>
    <w:rPr>
      <w:rFonts w:ascii="Arial" w:hAnsi="Arial"/>
      <w:b/>
      <w:bCs/>
      <w:sz w:val="24"/>
      <w:szCs w:val="32"/>
      <w:lang w:bidi="ar-SA"/>
    </w:rPr>
  </w:style>
  <w:style w:type="paragraph" w:customStyle="1" w:styleId="94">
    <w:name w:val="标题4"/>
    <w:basedOn w:val="3"/>
    <w:next w:val="19"/>
    <w:link w:val="93"/>
    <w:qFormat/>
    <w:uiPriority w:val="0"/>
    <w:pPr>
      <w:spacing w:line="413" w:lineRule="auto"/>
    </w:pPr>
    <w:rPr>
      <w:rFonts w:eastAsia="宋体"/>
      <w:kern w:val="0"/>
      <w:sz w:val="24"/>
    </w:rPr>
  </w:style>
  <w:style w:type="character" w:customStyle="1" w:styleId="95">
    <w:name w:val="Char Char Char"/>
    <w:qFormat/>
    <w:uiPriority w:val="0"/>
    <w:rPr>
      <w:rFonts w:ascii="宋体" w:hAnsi="Courier New" w:eastAsia="宋体"/>
      <w:kern w:val="2"/>
      <w:sz w:val="21"/>
      <w:lang w:val="en-US" w:eastAsia="zh-CN" w:bidi="ar-SA"/>
    </w:rPr>
  </w:style>
  <w:style w:type="character" w:customStyle="1" w:styleId="96">
    <w:name w:val="普通文字 Char Char"/>
    <w:qFormat/>
    <w:uiPriority w:val="0"/>
    <w:rPr>
      <w:rFonts w:ascii="宋体" w:hAnsi="Courier New" w:eastAsia="宋体"/>
      <w:kern w:val="2"/>
      <w:sz w:val="21"/>
      <w:lang w:val="en-US" w:eastAsia="zh-CN" w:bidi="ar-SA"/>
    </w:rPr>
  </w:style>
  <w:style w:type="character" w:customStyle="1" w:styleId="97">
    <w:name w:val="标题5 Char Char"/>
    <w:link w:val="98"/>
    <w:qFormat/>
    <w:uiPriority w:val="0"/>
    <w:rPr>
      <w:rFonts w:ascii="Arial" w:hAnsi="Arial"/>
      <w:b/>
      <w:bCs/>
      <w:sz w:val="24"/>
      <w:szCs w:val="32"/>
      <w:lang w:bidi="ar-SA"/>
    </w:rPr>
  </w:style>
  <w:style w:type="paragraph" w:customStyle="1" w:styleId="98">
    <w:name w:val="标题5"/>
    <w:basedOn w:val="4"/>
    <w:link w:val="97"/>
    <w:qFormat/>
    <w:uiPriority w:val="0"/>
    <w:pPr>
      <w:spacing w:line="413" w:lineRule="auto"/>
    </w:pPr>
    <w:rPr>
      <w:rFonts w:ascii="Arial" w:hAnsi="Arial"/>
      <w:kern w:val="0"/>
      <w:sz w:val="24"/>
    </w:rPr>
  </w:style>
  <w:style w:type="character" w:customStyle="1" w:styleId="99">
    <w:name w:val=" Char Char14"/>
    <w:qFormat/>
    <w:uiPriority w:val="0"/>
    <w:rPr>
      <w:rFonts w:eastAsia="宋体"/>
      <w:b/>
      <w:bCs/>
      <w:kern w:val="44"/>
      <w:sz w:val="44"/>
      <w:szCs w:val="44"/>
      <w:lang w:val="en-US" w:eastAsia="zh-CN" w:bidi="ar-SA"/>
    </w:rPr>
  </w:style>
  <w:style w:type="character" w:customStyle="1" w:styleId="100">
    <w:name w:val=" Char Char16"/>
    <w:qFormat/>
    <w:uiPriority w:val="0"/>
    <w:rPr>
      <w:rFonts w:eastAsia="宋体"/>
      <w:b/>
      <w:bCs/>
      <w:kern w:val="44"/>
      <w:sz w:val="44"/>
      <w:szCs w:val="44"/>
      <w:lang w:val="en-US" w:eastAsia="zh-CN" w:bidi="ar-SA"/>
    </w:rPr>
  </w:style>
  <w:style w:type="character" w:customStyle="1" w:styleId="101">
    <w:name w:val=" Char Char17"/>
    <w:qFormat/>
    <w:uiPriority w:val="0"/>
    <w:rPr>
      <w:rFonts w:eastAsia="宋体"/>
      <w:b/>
      <w:bCs/>
      <w:kern w:val="2"/>
      <w:sz w:val="32"/>
      <w:szCs w:val="32"/>
      <w:lang w:val="en-US" w:eastAsia="zh-CN" w:bidi="ar-SA"/>
    </w:rPr>
  </w:style>
  <w:style w:type="character" w:customStyle="1" w:styleId="102">
    <w:name w:val=" Char Char8"/>
    <w:qFormat/>
    <w:uiPriority w:val="0"/>
    <w:rPr>
      <w:rFonts w:ascii="Arial" w:hAnsi="Arial" w:eastAsia="黑体"/>
      <w:b/>
      <w:bCs/>
      <w:kern w:val="2"/>
      <w:sz w:val="32"/>
      <w:szCs w:val="32"/>
      <w:lang w:val="en-US" w:eastAsia="zh-CN" w:bidi="ar-SA"/>
    </w:rPr>
  </w:style>
  <w:style w:type="character" w:customStyle="1" w:styleId="103">
    <w:name w:val="htd01"/>
    <w:qFormat/>
    <w:uiPriority w:val="0"/>
  </w:style>
  <w:style w:type="character" w:customStyle="1" w:styleId="104">
    <w:name w:val=" Char Char15"/>
    <w:qFormat/>
    <w:uiPriority w:val="0"/>
    <w:rPr>
      <w:rFonts w:ascii="Arial" w:hAnsi="Arial" w:eastAsia="黑体"/>
      <w:b/>
      <w:bCs/>
      <w:kern w:val="2"/>
      <w:sz w:val="32"/>
      <w:szCs w:val="32"/>
      <w:lang w:val="en-US" w:eastAsia="zh-CN" w:bidi="ar-SA"/>
    </w:rPr>
  </w:style>
  <w:style w:type="character" w:customStyle="1" w:styleId="105">
    <w:name w:val="bulletintext1"/>
    <w:qFormat/>
    <w:uiPriority w:val="0"/>
    <w:rPr>
      <w:color w:val="000000"/>
      <w:sz w:val="20"/>
      <w:szCs w:val="20"/>
    </w:rPr>
  </w:style>
  <w:style w:type="character" w:customStyle="1" w:styleId="106">
    <w:name w:val="标题 3 Char"/>
    <w:qFormat/>
    <w:uiPriority w:val="0"/>
    <w:rPr>
      <w:rFonts w:eastAsia="宋体"/>
      <w:b/>
      <w:bCs/>
      <w:kern w:val="2"/>
      <w:sz w:val="32"/>
      <w:szCs w:val="32"/>
      <w:lang w:val="en-US" w:eastAsia="zh-CN" w:bidi="ar-SA"/>
    </w:rPr>
  </w:style>
  <w:style w:type="character" w:customStyle="1" w:styleId="107">
    <w:name w:val="引用 Char"/>
    <w:link w:val="108"/>
    <w:qFormat/>
    <w:uiPriority w:val="0"/>
    <w:rPr>
      <w:i/>
      <w:iCs/>
      <w:color w:val="000000"/>
      <w:kern w:val="2"/>
      <w:sz w:val="21"/>
      <w:szCs w:val="22"/>
      <w:lang w:bidi="ar-SA"/>
    </w:rPr>
  </w:style>
  <w:style w:type="paragraph" w:styleId="108">
    <w:name w:val="Quote"/>
    <w:basedOn w:val="1"/>
    <w:next w:val="1"/>
    <w:link w:val="107"/>
    <w:qFormat/>
    <w:uiPriority w:val="0"/>
    <w:rPr>
      <w:i/>
      <w:iCs/>
      <w:color w:val="000000"/>
      <w:szCs w:val="22"/>
    </w:rPr>
  </w:style>
  <w:style w:type="character" w:customStyle="1" w:styleId="109">
    <w:name w:val=" Char Char2"/>
    <w:qFormat/>
    <w:uiPriority w:val="0"/>
    <w:rPr>
      <w:rFonts w:eastAsia="宋体"/>
      <w:kern w:val="2"/>
      <w:sz w:val="21"/>
      <w:szCs w:val="24"/>
      <w:lang w:val="en-US" w:eastAsia="zh-CN" w:bidi="ar-SA"/>
    </w:rPr>
  </w:style>
  <w:style w:type="character" w:customStyle="1" w:styleId="110">
    <w:name w:val="font161"/>
    <w:qFormat/>
    <w:uiPriority w:val="0"/>
    <w:rPr>
      <w:b/>
      <w:bCs/>
      <w:sz w:val="32"/>
      <w:szCs w:val="32"/>
    </w:rPr>
  </w:style>
  <w:style w:type="character" w:customStyle="1" w:styleId="111">
    <w:name w:val=" Char Char7"/>
    <w:qFormat/>
    <w:uiPriority w:val="0"/>
    <w:rPr>
      <w:rFonts w:ascii="Arial" w:hAnsi="Arial" w:eastAsia="黑体"/>
      <w:b/>
      <w:bCs/>
      <w:kern w:val="2"/>
      <w:sz w:val="32"/>
      <w:szCs w:val="32"/>
      <w:lang w:val="en-US" w:eastAsia="zh-CN" w:bidi="ar-SA"/>
    </w:rPr>
  </w:style>
  <w:style w:type="character" w:customStyle="1" w:styleId="112">
    <w:name w:val="newsitemtext1"/>
    <w:qFormat/>
    <w:uiPriority w:val="0"/>
    <w:rPr>
      <w:color w:val="000000"/>
      <w:sz w:val="21"/>
      <w:szCs w:val="21"/>
    </w:rPr>
  </w:style>
  <w:style w:type="character" w:customStyle="1" w:styleId="113">
    <w:name w:val="普通文字 Char2"/>
    <w:qFormat/>
    <w:uiPriority w:val="0"/>
    <w:rPr>
      <w:rFonts w:ascii="Courier New" w:hAnsi="Courier New" w:eastAsia="宋体"/>
      <w:kern w:val="2"/>
      <w:sz w:val="21"/>
      <w:lang w:val="en-US" w:eastAsia="zh-CN" w:bidi="ar-SA"/>
    </w:rPr>
  </w:style>
  <w:style w:type="character" w:customStyle="1" w:styleId="114">
    <w:name w:val="纯文本 Char Char Char"/>
    <w:qFormat/>
    <w:uiPriority w:val="0"/>
    <w:rPr>
      <w:rFonts w:ascii="宋体" w:hAnsi="Courier New" w:eastAsia="宋体"/>
      <w:kern w:val="2"/>
      <w:sz w:val="21"/>
      <w:lang w:val="en-US" w:eastAsia="zh-CN" w:bidi="ar-SA"/>
    </w:rPr>
  </w:style>
  <w:style w:type="character" w:customStyle="1" w:styleId="115">
    <w:name w:val=" Char Char13"/>
    <w:qFormat/>
    <w:uiPriority w:val="0"/>
    <w:rPr>
      <w:rFonts w:ascii="Arial" w:hAnsi="Arial" w:eastAsia="黑体"/>
      <w:b/>
      <w:bCs/>
      <w:kern w:val="2"/>
      <w:sz w:val="32"/>
      <w:szCs w:val="32"/>
      <w:lang w:val="en-US" w:eastAsia="zh-CN" w:bidi="ar-SA"/>
    </w:rPr>
  </w:style>
  <w:style w:type="character" w:customStyle="1" w:styleId="116">
    <w:name w:val="样式1 Char"/>
    <w:link w:val="117"/>
    <w:qFormat/>
    <w:uiPriority w:val="0"/>
    <w:rPr>
      <w:rFonts w:eastAsia="Arial"/>
      <w:b/>
      <w:bCs/>
      <w:kern w:val="2"/>
      <w:sz w:val="32"/>
      <w:szCs w:val="32"/>
      <w:lang w:val="en-US" w:eastAsia="zh-CN" w:bidi="ar-SA"/>
    </w:rPr>
  </w:style>
  <w:style w:type="paragraph" w:customStyle="1" w:styleId="117">
    <w:name w:val="样式1"/>
    <w:basedOn w:val="4"/>
    <w:link w:val="116"/>
    <w:qFormat/>
    <w:uiPriority w:val="0"/>
    <w:pPr>
      <w:spacing w:line="415" w:lineRule="auto"/>
    </w:pPr>
    <w:rPr>
      <w:rFonts w:eastAsia="Arial"/>
    </w:rPr>
  </w:style>
  <w:style w:type="character" w:customStyle="1" w:styleId="118">
    <w:name w:val="newsitemtitle1"/>
    <w:qFormat/>
    <w:uiPriority w:val="0"/>
    <w:rPr>
      <w:b/>
      <w:bCs/>
      <w:color w:val="0000CD"/>
      <w:sz w:val="30"/>
      <w:szCs w:val="30"/>
    </w:rPr>
  </w:style>
  <w:style w:type="character" w:customStyle="1" w:styleId="119">
    <w:name w:val="bold1"/>
    <w:qFormat/>
    <w:uiPriority w:val="0"/>
    <w:rPr>
      <w:b/>
      <w:bCs/>
    </w:rPr>
  </w:style>
  <w:style w:type="character" w:customStyle="1" w:styleId="120">
    <w:name w:val="15"/>
    <w:qFormat/>
    <w:uiPriority w:val="0"/>
    <w:rPr>
      <w:rFonts w:hint="default" w:ascii="Times New Roman" w:hAnsi="Times New Roman" w:cs="Times New Roman"/>
      <w:color w:val="000000"/>
      <w:sz w:val="18"/>
      <w:szCs w:val="18"/>
    </w:rPr>
  </w:style>
  <w:style w:type="character" w:customStyle="1" w:styleId="121">
    <w:name w:val="Char Char"/>
    <w:qFormat/>
    <w:locked/>
    <w:uiPriority w:val="0"/>
    <w:rPr>
      <w:rFonts w:ascii="Arial" w:hAnsi="Verdana" w:eastAsia="Arial"/>
      <w:kern w:val="2"/>
      <w:sz w:val="21"/>
      <w:lang w:val="en-US" w:eastAsia="zh-CN" w:bidi="ar-SA"/>
    </w:rPr>
  </w:style>
  <w:style w:type="character" w:customStyle="1" w:styleId="122">
    <w:name w:val=" Char Char"/>
    <w:qFormat/>
    <w:uiPriority w:val="0"/>
    <w:rPr>
      <w:rFonts w:ascii="Arial" w:hAnsi="Arial" w:eastAsia="黑体"/>
      <w:b/>
      <w:bCs/>
      <w:kern w:val="2"/>
      <w:sz w:val="32"/>
      <w:szCs w:val="32"/>
      <w:lang w:val="en-US" w:eastAsia="zh-CN" w:bidi="ar-SA"/>
    </w:rPr>
  </w:style>
  <w:style w:type="character" w:customStyle="1" w:styleId="123">
    <w:name w:val=" Char Char4"/>
    <w:link w:val="124"/>
    <w:qFormat/>
    <w:uiPriority w:val="0"/>
    <w:rPr>
      <w:b/>
      <w:kern w:val="44"/>
      <w:sz w:val="44"/>
    </w:rPr>
  </w:style>
  <w:style w:type="paragraph" w:customStyle="1" w:styleId="124">
    <w:name w:val="标题 1_0"/>
    <w:basedOn w:val="84"/>
    <w:next w:val="84"/>
    <w:link w:val="123"/>
    <w:qFormat/>
    <w:uiPriority w:val="0"/>
    <w:pPr>
      <w:keepNext/>
      <w:keepLines/>
      <w:spacing w:before="340" w:after="330" w:line="576" w:lineRule="auto"/>
      <w:outlineLvl w:val="0"/>
    </w:pPr>
    <w:rPr>
      <w:b/>
      <w:kern w:val="44"/>
      <w:sz w:val="44"/>
      <w:szCs w:val="20"/>
    </w:rPr>
  </w:style>
  <w:style w:type="character" w:customStyle="1" w:styleId="125">
    <w:name w:val=" Char Char_0"/>
    <w:link w:val="126"/>
    <w:qFormat/>
    <w:uiPriority w:val="0"/>
    <w:rPr>
      <w:rFonts w:ascii="Arial" w:hAnsi="Arial" w:eastAsia="黑体"/>
      <w:b/>
      <w:bCs/>
      <w:kern w:val="2"/>
      <w:sz w:val="32"/>
      <w:szCs w:val="32"/>
    </w:rPr>
  </w:style>
  <w:style w:type="paragraph" w:customStyle="1" w:styleId="126">
    <w:name w:val="标题 2_1"/>
    <w:basedOn w:val="127"/>
    <w:next w:val="127"/>
    <w:link w:val="125"/>
    <w:qFormat/>
    <w:uiPriority w:val="0"/>
    <w:pPr>
      <w:keepNext/>
      <w:keepLines/>
      <w:spacing w:before="260" w:after="260" w:line="415" w:lineRule="auto"/>
      <w:outlineLvl w:val="1"/>
    </w:pPr>
    <w:rPr>
      <w:rFonts w:ascii="Arial" w:hAnsi="Arial" w:eastAsia="黑体"/>
      <w:b/>
      <w:bCs/>
      <w:sz w:val="32"/>
      <w:szCs w:val="32"/>
    </w:rPr>
  </w:style>
  <w:style w:type="paragraph" w:customStyle="1" w:styleId="127">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样式4"/>
    <w:basedOn w:val="4"/>
    <w:qFormat/>
    <w:uiPriority w:val="0"/>
    <w:pPr>
      <w:spacing w:line="415" w:lineRule="auto"/>
    </w:pPr>
    <w:rPr>
      <w:rFonts w:eastAsia="Arial"/>
    </w:rPr>
  </w:style>
  <w:style w:type="paragraph" w:customStyle="1" w:styleId="129">
    <w:name w:val="样式 标题 3 + 段前: 7.8 磅"/>
    <w:basedOn w:val="4"/>
    <w:qFormat/>
    <w:uiPriority w:val="0"/>
    <w:pPr>
      <w:keepNext w:val="0"/>
      <w:keepLines w:val="0"/>
      <w:numPr>
        <w:ilvl w:val="0"/>
        <w:numId w:val="1"/>
      </w:numPr>
      <w:tabs>
        <w:tab w:val="left" w:pos="1215"/>
      </w:tabs>
      <w:spacing w:before="156" w:after="0" w:line="360" w:lineRule="auto"/>
      <w:ind w:left="2220" w:hanging="420"/>
    </w:pPr>
    <w:rPr>
      <w:rFonts w:cs="宋体"/>
      <w:b w:val="0"/>
      <w:bCs w:val="0"/>
      <w:sz w:val="24"/>
      <w:szCs w:val="20"/>
    </w:rPr>
  </w:style>
  <w:style w:type="paragraph" w:customStyle="1" w:styleId="130">
    <w:name w:val="Char"/>
    <w:basedOn w:val="1"/>
    <w:qFormat/>
    <w:uiPriority w:val="0"/>
    <w:pPr>
      <w:widowControl/>
      <w:spacing w:after="160" w:line="240" w:lineRule="exact"/>
      <w:jc w:val="left"/>
    </w:pPr>
    <w:rPr>
      <w:rFonts w:ascii="Verdana" w:hAnsi="Verdana" w:eastAsia="仿宋_GB2312" w:cs="Verdana"/>
      <w:kern w:val="0"/>
      <w:sz w:val="24"/>
      <w:szCs w:val="20"/>
      <w:lang w:eastAsia="en-US"/>
    </w:rPr>
  </w:style>
  <w:style w:type="paragraph" w:customStyle="1" w:styleId="131">
    <w:name w:val="默认段落字体 Para Char Char Char Char"/>
    <w:basedOn w:val="1"/>
    <w:qFormat/>
    <w:uiPriority w:val="0"/>
  </w:style>
  <w:style w:type="paragraph" w:customStyle="1" w:styleId="132">
    <w:name w:val="_Style 15"/>
    <w:basedOn w:val="1"/>
    <w:qFormat/>
    <w:uiPriority w:val="0"/>
    <w:rPr>
      <w:rFonts w:ascii="宋体" w:hAnsi="宋体"/>
      <w:spacing w:val="-6"/>
      <w:szCs w:val="20"/>
    </w:rPr>
  </w:style>
  <w:style w:type="paragraph" w:customStyle="1" w:styleId="133">
    <w:name w:val="_Style 40"/>
    <w:basedOn w:val="1"/>
    <w:qFormat/>
    <w:uiPriority w:val="0"/>
  </w:style>
  <w:style w:type="paragraph" w:customStyle="1" w:styleId="134">
    <w:name w:val="表格文字"/>
    <w:basedOn w:val="1"/>
    <w:qFormat/>
    <w:uiPriority w:val="0"/>
    <w:pPr>
      <w:adjustRightInd w:val="0"/>
      <w:spacing w:line="420" w:lineRule="atLeast"/>
      <w:jc w:val="left"/>
      <w:textAlignment w:val="baseline"/>
    </w:pPr>
    <w:rPr>
      <w:kern w:val="0"/>
      <w:szCs w:val="20"/>
    </w:rPr>
  </w:style>
  <w:style w:type="paragraph" w:customStyle="1" w:styleId="13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6">
    <w:name w:val="1"/>
    <w:basedOn w:val="1"/>
    <w:next w:val="1"/>
    <w:qFormat/>
    <w:uiPriority w:val="0"/>
  </w:style>
  <w:style w:type="paragraph" w:customStyle="1" w:styleId="137">
    <w:name w:val="默认段落字体 Para Char Char Char Char Char Char Char Char"/>
    <w:basedOn w:val="1"/>
    <w:qFormat/>
    <w:uiPriority w:val="0"/>
  </w:style>
  <w:style w:type="paragraph" w:customStyle="1" w:styleId="138">
    <w:name w:val="表格"/>
    <w:basedOn w:val="1"/>
    <w:qFormat/>
    <w:uiPriority w:val="0"/>
    <w:pPr>
      <w:jc w:val="center"/>
      <w:textAlignment w:val="center"/>
    </w:pPr>
    <w:rPr>
      <w:rFonts w:ascii="华文细黑" w:hAnsi="华文细黑"/>
      <w:kern w:val="0"/>
      <w:szCs w:val="20"/>
    </w:rPr>
  </w:style>
  <w:style w:type="paragraph" w:customStyle="1" w:styleId="139">
    <w:name w:val="+标题4"/>
    <w:basedOn w:val="5"/>
    <w:qFormat/>
    <w:uiPriority w:val="0"/>
    <w:pPr>
      <w:spacing w:before="120" w:after="120" w:line="360" w:lineRule="auto"/>
    </w:pPr>
    <w:rPr>
      <w:rFonts w:ascii="Times New Roman" w:hAnsi="Times New Roman" w:eastAsia="宋体"/>
      <w:sz w:val="24"/>
    </w:rPr>
  </w:style>
  <w:style w:type="paragraph" w:customStyle="1" w:styleId="140">
    <w:name w:val="样式2"/>
    <w:basedOn w:val="4"/>
    <w:qFormat/>
    <w:uiPriority w:val="0"/>
    <w:pPr>
      <w:spacing w:line="415" w:lineRule="auto"/>
    </w:pPr>
  </w:style>
  <w:style w:type="paragraph" w:customStyle="1" w:styleId="141">
    <w:name w:val="text"/>
    <w:basedOn w:val="1"/>
    <w:qFormat/>
    <w:uiPriority w:val="0"/>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142">
    <w:name w:val="样式3"/>
    <w:basedOn w:val="4"/>
    <w:qFormat/>
    <w:uiPriority w:val="0"/>
    <w:pPr>
      <w:spacing w:line="415" w:lineRule="auto"/>
    </w:pPr>
    <w:rPr>
      <w:rFonts w:eastAsia="Arial"/>
    </w:rPr>
  </w:style>
  <w:style w:type="paragraph" w:customStyle="1" w:styleId="14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4">
    <w:name w:val="Char Char Char Char Char"/>
    <w:basedOn w:val="1"/>
    <w:qFormat/>
    <w:uiPriority w:val="0"/>
    <w:rPr>
      <w:rFonts w:ascii="Tahoma" w:hAnsi="Tahoma"/>
      <w:sz w:val="24"/>
      <w:szCs w:val="20"/>
    </w:rPr>
  </w:style>
  <w:style w:type="paragraph" w:customStyle="1" w:styleId="145">
    <w:name w:val="p0"/>
    <w:basedOn w:val="1"/>
    <w:qFormat/>
    <w:uiPriority w:val="0"/>
    <w:pPr>
      <w:widowControl/>
    </w:pPr>
    <w:rPr>
      <w:kern w:val="0"/>
      <w:szCs w:val="20"/>
    </w:rPr>
  </w:style>
  <w:style w:type="paragraph" w:customStyle="1" w:styleId="14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7">
    <w:name w:val=" Char Char Char Char"/>
    <w:basedOn w:val="1"/>
    <w:qFormat/>
    <w:uiPriority w:val="0"/>
    <w:rPr>
      <w:sz w:val="24"/>
    </w:rPr>
  </w:style>
  <w:style w:type="paragraph" w:customStyle="1" w:styleId="148">
    <w:name w:val="样式 标题 2节标题 1.1b2SeHead wsa2 CharHead wsa2节标题Head wsa2 Cha..."/>
    <w:basedOn w:val="3"/>
    <w:next w:val="3"/>
    <w:qFormat/>
    <w:uiPriority w:val="0"/>
    <w:pPr>
      <w:snapToGrid w:val="0"/>
      <w:spacing w:before="240" w:after="240" w:line="348" w:lineRule="auto"/>
    </w:pPr>
    <w:rPr>
      <w:rFonts w:ascii="Tahoma" w:hAnsi="Tahoma" w:eastAsia="宋体"/>
      <w:sz w:val="30"/>
    </w:rPr>
  </w:style>
  <w:style w:type="paragraph" w:customStyle="1" w:styleId="149">
    <w:name w:val="正文首缩"/>
    <w:basedOn w:val="1"/>
    <w:next w:val="5"/>
    <w:qFormat/>
    <w:uiPriority w:val="0"/>
    <w:pPr>
      <w:adjustRightInd w:val="0"/>
      <w:spacing w:line="324" w:lineRule="auto"/>
      <w:ind w:firstLine="425"/>
      <w:textAlignment w:val="baseline"/>
    </w:pPr>
    <w:rPr>
      <w:kern w:val="0"/>
      <w:sz w:val="28"/>
      <w:szCs w:val="20"/>
    </w:rPr>
  </w:style>
  <w:style w:type="paragraph" w:customStyle="1" w:styleId="150">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5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2">
    <w:name w:val="1.1"/>
    <w:basedOn w:val="1"/>
    <w:qFormat/>
    <w:uiPriority w:val="0"/>
    <w:pPr>
      <w:keepNext/>
      <w:overflowPunct w:val="0"/>
      <w:autoSpaceDE w:val="0"/>
      <w:autoSpaceDN w:val="0"/>
      <w:adjustRightInd w:val="0"/>
      <w:spacing w:before="240"/>
      <w:jc w:val="left"/>
      <w:textAlignment w:val="baseline"/>
    </w:pPr>
    <w:rPr>
      <w:rFonts w:ascii="宋体"/>
      <w:b/>
      <w:kern w:val="0"/>
      <w:sz w:val="24"/>
      <w:szCs w:val="20"/>
    </w:rPr>
  </w:style>
  <w:style w:type="paragraph" w:customStyle="1" w:styleId="15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55">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6">
    <w:name w:val=" Char"/>
    <w:basedOn w:val="1"/>
    <w:qFormat/>
    <w:uiPriority w:val="0"/>
    <w:pPr>
      <w:tabs>
        <w:tab w:val="left" w:pos="360"/>
      </w:tabs>
    </w:pPr>
    <w:rPr>
      <w:sz w:val="24"/>
    </w:rPr>
  </w:style>
  <w:style w:type="paragraph" w:customStyle="1" w:styleId="15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标题 2_1_0"/>
    <w:basedOn w:val="127"/>
    <w:next w:val="127"/>
    <w:qFormat/>
    <w:uiPriority w:val="0"/>
    <w:pPr>
      <w:keepNext/>
      <w:keepLines/>
      <w:spacing w:before="260" w:after="260" w:line="415" w:lineRule="auto"/>
      <w:outlineLvl w:val="1"/>
    </w:pPr>
    <w:rPr>
      <w:rFonts w:ascii="Arial" w:hAnsi="Arial" w:eastAsia="黑体"/>
      <w:b/>
      <w:bCs/>
      <w:sz w:val="32"/>
      <w:szCs w:val="32"/>
    </w:rPr>
  </w:style>
  <w:style w:type="paragraph" w:customStyle="1" w:styleId="15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1_0_0"/>
    <w:basedOn w:val="157"/>
    <w:next w:val="157"/>
    <w:qFormat/>
    <w:uiPriority w:val="0"/>
    <w:pPr>
      <w:keepNext/>
      <w:keepLines/>
      <w:spacing w:before="340" w:after="330" w:line="576" w:lineRule="auto"/>
      <w:outlineLvl w:val="0"/>
    </w:pPr>
    <w:rPr>
      <w:rFonts w:ascii="Calibri" w:hAnsi="Calibri"/>
      <w:b/>
      <w:kern w:val="44"/>
      <w:sz w:val="44"/>
      <w:szCs w:val="20"/>
    </w:rPr>
  </w:style>
  <w:style w:type="paragraph" w:customStyle="1" w:styleId="161">
    <w:name w:val="reader-word-layer reader-word-s21-17"/>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162">
    <w:name w:val="标题 2_0"/>
    <w:basedOn w:val="84"/>
    <w:next w:val="84"/>
    <w:qFormat/>
    <w:uiPriority w:val="0"/>
    <w:pPr>
      <w:keepNext/>
      <w:keepLines/>
      <w:spacing w:before="260" w:after="260" w:line="415" w:lineRule="auto"/>
      <w:outlineLvl w:val="1"/>
    </w:pPr>
    <w:rPr>
      <w:rFonts w:ascii="Cambria" w:hAnsi="Cambria"/>
      <w:b/>
      <w:bCs/>
      <w:kern w:val="0"/>
      <w:sz w:val="32"/>
      <w:szCs w:val="32"/>
    </w:rPr>
  </w:style>
  <w:style w:type="paragraph" w:customStyle="1" w:styleId="163">
    <w:name w:val="标题 4_0"/>
    <w:basedOn w:val="84"/>
    <w:next w:val="84"/>
    <w:qFormat/>
    <w:uiPriority w:val="0"/>
    <w:pPr>
      <w:keepNext/>
      <w:keepLines/>
      <w:spacing w:line="360" w:lineRule="auto"/>
      <w:outlineLvl w:val="3"/>
    </w:pPr>
    <w:rPr>
      <w:rFonts w:ascii="Arial" w:hAnsi="Arial"/>
      <w:b/>
      <w:bCs/>
      <w:kern w:val="0"/>
      <w:sz w:val="20"/>
      <w:szCs w:val="28"/>
    </w:rPr>
  </w:style>
  <w:style w:type="paragraph" w:customStyle="1" w:styleId="16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列出段落1"/>
    <w:basedOn w:val="165"/>
    <w:qFormat/>
    <w:uiPriority w:val="0"/>
    <w:pPr>
      <w:ind w:firstLine="420" w:firstLineChars="200"/>
    </w:pPr>
    <w:rPr>
      <w:rFonts w:ascii="Times New Roman" w:hAnsi="Times New Roman"/>
      <w:szCs w:val="24"/>
    </w:rPr>
  </w:style>
  <w:style w:type="paragraph" w:customStyle="1" w:styleId="167">
    <w:name w:val="List Paragraph"/>
    <w:basedOn w:val="1"/>
    <w:qFormat/>
    <w:uiPriority w:val="0"/>
    <w:pPr>
      <w:ind w:firstLine="420" w:firstLineChars="200"/>
    </w:pPr>
    <w:rPr>
      <w:rFonts w:ascii="Calibri" w:hAnsi="Calibri"/>
      <w:szCs w:val="22"/>
    </w:rPr>
  </w:style>
  <w:style w:type="character" w:customStyle="1" w:styleId="168">
    <w:name w:val="NormalCharacter"/>
    <w:semiHidden/>
    <w:qFormat/>
    <w:uiPriority w:val="0"/>
    <w:rPr>
      <w:kern w:val="2"/>
      <w:sz w:val="21"/>
      <w:szCs w:val="24"/>
      <w:lang w:val="en-US" w:eastAsia="zh-CN" w:bidi="ar-SA"/>
    </w:rPr>
  </w:style>
  <w:style w:type="character" w:customStyle="1" w:styleId="169">
    <w:name w:val="font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15327</Words>
  <Characters>16690</Characters>
  <Lines>157</Lines>
  <Paragraphs>44</Paragraphs>
  <TotalTime>98</TotalTime>
  <ScaleCrop>false</ScaleCrop>
  <LinksUpToDate>false</LinksUpToDate>
  <CharactersWithSpaces>18771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2014-10-09T05:27:00Z</dcterms:created>
  <dc:creator>嘉兴市千秋工程咨询有限公司</dc:creator>
  <cp:lastModifiedBy>WPS_1607824881</cp:lastModifiedBy>
  <cp:lastPrinted>2022-01-21T01:51:00Z</cp:lastPrinted>
  <dcterms:modified xsi:type="dcterms:W3CDTF">2024-07-23T09:55:10Z</dcterms:modified>
  <dc:title>三桥三期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86676B415CB44A27A8E6FD144D5463AA_13</vt:lpwstr>
  </property>
</Properties>
</file>