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7EA85">
      <w:pPr>
        <w:spacing w:line="276" w:lineRule="auto"/>
        <w:jc w:val="center"/>
        <w:rPr>
          <w:rFonts w:hint="eastAsia" w:ascii="宋体" w:hAnsi="宋体" w:eastAsia="宋体" w:cs="宋体"/>
          <w:b/>
          <w:color w:val="auto"/>
          <w:sz w:val="28"/>
          <w:szCs w:val="28"/>
          <w:highlight w:val="none"/>
          <w:shd w:val="clear" w:color="auto" w:fill="FFFFFF"/>
        </w:rPr>
      </w:pPr>
      <w:bookmarkStart w:id="0" w:name="_Toc7091_WPSOffice_Level1"/>
      <w:r>
        <w:rPr>
          <w:rFonts w:hint="eastAsia" w:ascii="宋体" w:hAnsi="宋体" w:eastAsia="宋体" w:cs="宋体"/>
          <w:b/>
          <w:color w:val="auto"/>
          <w:sz w:val="28"/>
          <w:szCs w:val="28"/>
          <w:highlight w:val="none"/>
          <w:shd w:val="clear" w:color="auto" w:fill="FFFFFF"/>
        </w:rPr>
        <w:t>第二章  公开招标项目需求</w:t>
      </w:r>
    </w:p>
    <w:p w14:paraId="7C4E9608">
      <w:pPr>
        <w:snapToGrid w:val="0"/>
        <w:spacing w:line="360" w:lineRule="auto"/>
        <w:ind w:firstLine="422"/>
        <w:rPr>
          <w:rFonts w:hint="eastAsia" w:ascii="宋体" w:hAnsi="宋体" w:eastAsia="宋体" w:cs="宋体"/>
          <w:b/>
          <w:color w:val="auto"/>
          <w:sz w:val="21"/>
          <w:szCs w:val="21"/>
          <w:highlight w:val="none"/>
        </w:rPr>
      </w:pPr>
      <w:bookmarkStart w:id="1" w:name="_Toc355959986"/>
      <w:r>
        <w:rPr>
          <w:rFonts w:hint="eastAsia" w:ascii="宋体" w:hAnsi="宋体" w:eastAsia="宋体" w:cs="宋体"/>
          <w:b/>
          <w:color w:val="auto"/>
          <w:sz w:val="21"/>
          <w:szCs w:val="21"/>
          <w:highlight w:val="none"/>
        </w:rPr>
        <w:t>一、项目</w:t>
      </w:r>
      <w:bookmarkEnd w:id="1"/>
      <w:r>
        <w:rPr>
          <w:rFonts w:hint="eastAsia" w:ascii="宋体" w:hAnsi="宋体" w:eastAsia="宋体" w:cs="宋体"/>
          <w:b/>
          <w:color w:val="auto"/>
          <w:sz w:val="21"/>
          <w:szCs w:val="21"/>
          <w:highlight w:val="none"/>
        </w:rPr>
        <w:t>需求</w:t>
      </w:r>
    </w:p>
    <w:tbl>
      <w:tblPr>
        <w:tblStyle w:val="6"/>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3"/>
        <w:gridCol w:w="834"/>
        <w:gridCol w:w="1137"/>
        <w:gridCol w:w="1857"/>
      </w:tblGrid>
      <w:tr w14:paraId="16AF1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103" w:type="dxa"/>
            <w:tcBorders>
              <w:top w:val="single" w:color="auto" w:sz="4" w:space="0"/>
              <w:left w:val="single" w:color="auto" w:sz="4" w:space="0"/>
              <w:bottom w:val="single" w:color="auto" w:sz="4" w:space="0"/>
              <w:right w:val="single" w:color="auto" w:sz="4" w:space="0"/>
            </w:tcBorders>
            <w:noWrap w:val="0"/>
            <w:vAlign w:val="center"/>
          </w:tcPr>
          <w:p w14:paraId="08DE6E5C">
            <w:pPr>
              <w:widowControl/>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21C7705C">
            <w:pPr>
              <w:widowControl/>
              <w:spacing w:line="276" w:lineRule="auto"/>
              <w:ind w:right="-107" w:rightChars="-5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03BA10D0">
            <w:pPr>
              <w:widowControl/>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1857" w:type="dxa"/>
            <w:tcBorders>
              <w:top w:val="single" w:color="auto" w:sz="4" w:space="0"/>
              <w:left w:val="single" w:color="auto" w:sz="4" w:space="0"/>
              <w:bottom w:val="single" w:color="auto" w:sz="4" w:space="0"/>
              <w:right w:val="single" w:color="auto" w:sz="4" w:space="0"/>
            </w:tcBorders>
            <w:noWrap w:val="0"/>
            <w:vAlign w:val="center"/>
          </w:tcPr>
          <w:p w14:paraId="5E3DFE85">
            <w:pPr>
              <w:widowControl/>
              <w:spacing w:line="276"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预算金额</w:t>
            </w:r>
          </w:p>
        </w:tc>
      </w:tr>
      <w:tr w14:paraId="2571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103" w:type="dxa"/>
            <w:tcBorders>
              <w:top w:val="single" w:color="auto" w:sz="4" w:space="0"/>
              <w:left w:val="single" w:color="auto" w:sz="4" w:space="0"/>
              <w:bottom w:val="single" w:color="auto" w:sz="4" w:space="0"/>
              <w:right w:val="single" w:color="auto" w:sz="4" w:space="0"/>
            </w:tcBorders>
            <w:noWrap w:val="0"/>
            <w:vAlign w:val="center"/>
          </w:tcPr>
          <w:p w14:paraId="344CD223">
            <w:pPr>
              <w:widowControl/>
              <w:spacing w:line="276" w:lineRule="auto"/>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嘉兴市公安局南湖区分局2025年度DP</w:t>
            </w:r>
            <w:r>
              <w:rPr>
                <w:rFonts w:hint="eastAsia" w:ascii="宋体" w:hAnsi="宋体" w:eastAsia="宋体" w:cs="宋体"/>
                <w:color w:val="auto"/>
                <w:kern w:val="0"/>
                <w:sz w:val="21"/>
                <w:szCs w:val="21"/>
                <w:highlight w:val="none"/>
                <w:lang w:val="en-US" w:eastAsia="zh-CN"/>
              </w:rPr>
              <w:t>试剂耗材</w:t>
            </w:r>
          </w:p>
          <w:p w14:paraId="5A9C8505">
            <w:pPr>
              <w:widowControl/>
              <w:spacing w:line="276"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（胶体碳发检板）采购项目</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75A26F4F">
            <w:pPr>
              <w:widowControl/>
              <w:spacing w:line="276"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批</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642EBB3A">
            <w:pPr>
              <w:widowControl/>
              <w:spacing w:line="276" w:lineRule="auto"/>
              <w:jc w:val="center"/>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val="en-US" w:eastAsia="zh-CN"/>
              </w:rPr>
              <w:t>1</w:t>
            </w:r>
          </w:p>
        </w:tc>
        <w:tc>
          <w:tcPr>
            <w:tcW w:w="1857" w:type="dxa"/>
            <w:tcBorders>
              <w:top w:val="single" w:color="auto" w:sz="4" w:space="0"/>
              <w:left w:val="single" w:color="auto" w:sz="4" w:space="0"/>
              <w:bottom w:val="single" w:color="auto" w:sz="4" w:space="0"/>
              <w:right w:val="single" w:color="auto" w:sz="4" w:space="0"/>
            </w:tcBorders>
            <w:noWrap w:val="0"/>
            <w:vAlign w:val="center"/>
          </w:tcPr>
          <w:p w14:paraId="32BD7F16">
            <w:pPr>
              <w:widowControl/>
              <w:spacing w:line="276" w:lineRule="auto"/>
              <w:jc w:val="center"/>
              <w:rPr>
                <w:rFonts w:hint="default" w:ascii="宋体" w:hAnsi="宋体" w:eastAsia="宋体" w:cs="宋体"/>
                <w:color w:val="auto"/>
                <w:kern w:val="0"/>
                <w:sz w:val="21"/>
                <w:szCs w:val="21"/>
                <w:highlight w:val="none"/>
                <w:lang w:val="en-US"/>
              </w:rPr>
            </w:pPr>
            <w:r>
              <w:rPr>
                <w:rFonts w:hint="eastAsia" w:ascii="宋体" w:hAnsi="宋体" w:cs="宋体"/>
                <w:color w:val="auto"/>
                <w:szCs w:val="21"/>
                <w:highlight w:val="none"/>
                <w:lang w:val="en-US" w:eastAsia="zh-CN"/>
              </w:rPr>
              <w:t>57.0000万元</w:t>
            </w:r>
          </w:p>
        </w:tc>
      </w:tr>
      <w:bookmarkEnd w:id="0"/>
    </w:tbl>
    <w:p w14:paraId="232DC28D">
      <w:pPr>
        <w:spacing w:line="400" w:lineRule="exact"/>
        <w:ind w:firstLine="48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二、</w:t>
      </w:r>
      <w:r>
        <w:rPr>
          <w:rFonts w:hint="eastAsia" w:ascii="宋体" w:hAnsi="宋体" w:cs="宋体"/>
          <w:color w:val="auto"/>
          <w:sz w:val="21"/>
          <w:szCs w:val="21"/>
          <w:highlight w:val="none"/>
        </w:rPr>
        <w:t xml:space="preserve"> </w:t>
      </w:r>
      <w:r>
        <w:rPr>
          <w:rFonts w:hint="eastAsia" w:ascii="宋体" w:cs="宋体"/>
          <w:b/>
          <w:bCs/>
          <w:color w:val="auto"/>
          <w:szCs w:val="24"/>
          <w:highlight w:val="none"/>
        </w:rPr>
        <w:t>专用检测耗材</w:t>
      </w:r>
      <w:r>
        <w:rPr>
          <w:rFonts w:ascii="宋体" w:cs="宋体"/>
          <w:b/>
          <w:bCs/>
          <w:color w:val="auto"/>
          <w:szCs w:val="24"/>
          <w:highlight w:val="none"/>
        </w:rPr>
        <w:t>（单测，双测，三测参数相同）</w:t>
      </w:r>
    </w:p>
    <w:p w14:paraId="0EC9DA58">
      <w:pPr>
        <w:tabs>
          <w:tab w:val="left" w:pos="3060"/>
        </w:tabs>
        <w:spacing w:line="300" w:lineRule="auto"/>
        <w:ind w:firstLine="482"/>
        <w:contextualSpacing/>
        <w:rPr>
          <w:rFonts w:hint="eastAsia" w:ascii="宋体" w:hAnsi="宋体" w:cs="宋体"/>
          <w:color w:val="auto"/>
          <w:szCs w:val="24"/>
          <w:highlight w:val="none"/>
        </w:rPr>
      </w:pPr>
      <w:r>
        <w:rPr>
          <w:rFonts w:hint="eastAsia" w:ascii="宋体" w:hAnsi="宋体" w:cs="宋体"/>
          <w:color w:val="auto"/>
          <w:szCs w:val="24"/>
          <w:highlight w:val="none"/>
        </w:rPr>
        <w:t>（1）检测技术：★冰毒（甲基苯丙胺）、★吗啡、★氯胺酮、★依托咪酯胶体产品均为胶体碳技术（</w:t>
      </w:r>
      <w:r>
        <w:rPr>
          <w:rFonts w:hint="eastAsia" w:ascii="宋体" w:hAnsi="宋体" w:cs="宋体"/>
          <w:color w:val="auto"/>
          <w:szCs w:val="24"/>
          <w:highlight w:val="none"/>
          <w:lang w:eastAsia="zh-CN"/>
        </w:rPr>
        <w:t>提供相关证明材料</w:t>
      </w:r>
      <w:r>
        <w:rPr>
          <w:rFonts w:hint="eastAsia" w:ascii="宋体" w:hAnsi="宋体" w:cs="宋体"/>
          <w:color w:val="auto"/>
          <w:szCs w:val="24"/>
          <w:highlight w:val="none"/>
        </w:rPr>
        <w:t>）；</w:t>
      </w:r>
    </w:p>
    <w:p w14:paraId="446B5541">
      <w:pPr>
        <w:tabs>
          <w:tab w:val="left" w:pos="3060"/>
        </w:tabs>
        <w:spacing w:line="300" w:lineRule="auto"/>
        <w:ind w:firstLine="482"/>
        <w:contextualSpacing/>
        <w:rPr>
          <w:rFonts w:hint="eastAsia" w:ascii="宋体" w:hAnsi="宋体" w:cs="宋体"/>
          <w:color w:val="auto"/>
          <w:szCs w:val="24"/>
          <w:highlight w:val="none"/>
        </w:rPr>
      </w:pPr>
      <w:r>
        <w:rPr>
          <w:rFonts w:hint="eastAsia" w:ascii="宋体" w:hAnsi="宋体" w:cs="宋体"/>
          <w:color w:val="auto"/>
          <w:szCs w:val="24"/>
          <w:highlight w:val="none"/>
        </w:rPr>
        <w:t>（2）★试剂卡膜条宽度不得小于3mm（</w:t>
      </w:r>
      <w:r>
        <w:rPr>
          <w:rFonts w:hint="eastAsia" w:ascii="宋体" w:hAnsi="宋体" w:cs="宋体"/>
          <w:color w:val="auto"/>
          <w:szCs w:val="24"/>
          <w:highlight w:val="none"/>
          <w:lang w:eastAsia="zh-CN"/>
        </w:rPr>
        <w:t>提供相关证明材料</w:t>
      </w:r>
      <w:r>
        <w:rPr>
          <w:rFonts w:hint="eastAsia" w:ascii="宋体" w:hAnsi="宋体" w:cs="宋体"/>
          <w:color w:val="auto"/>
          <w:szCs w:val="24"/>
          <w:highlight w:val="none"/>
        </w:rPr>
        <w:t>）；</w:t>
      </w:r>
    </w:p>
    <w:p w14:paraId="6B8881F0">
      <w:pPr>
        <w:tabs>
          <w:tab w:val="left" w:pos="3060"/>
        </w:tabs>
        <w:spacing w:line="300" w:lineRule="auto"/>
        <w:ind w:firstLine="482"/>
        <w:contextualSpacing/>
        <w:rPr>
          <w:rFonts w:hint="eastAsia" w:ascii="宋体" w:hAnsi="宋体" w:cs="宋体"/>
          <w:color w:val="auto"/>
          <w:szCs w:val="24"/>
          <w:highlight w:val="none"/>
        </w:rPr>
      </w:pPr>
      <w:r>
        <w:rPr>
          <w:rFonts w:hint="eastAsia" w:ascii="宋体" w:hAnsi="宋体" w:cs="宋体"/>
          <w:color w:val="auto"/>
          <w:szCs w:val="24"/>
          <w:highlight w:val="none"/>
        </w:rPr>
        <w:t>（3）★三合一毒品毛发检测试剂（胶体碳检测法）采用三联卡形式，有3个加样孔；二合一毒品毛发检测试剂（胶体碳检测法）采用两联卡形式，有2个加样孔；单项毒品毛发检测试剂（胶体碳法）采用单卡形式，有1个加样孔（提供相关证明材料）；</w:t>
      </w:r>
    </w:p>
    <w:p w14:paraId="1BCE6F82">
      <w:pPr>
        <w:tabs>
          <w:tab w:val="left" w:pos="3060"/>
        </w:tabs>
        <w:spacing w:line="300" w:lineRule="auto"/>
        <w:ind w:firstLine="482"/>
        <w:contextualSpacing/>
        <w:rPr>
          <w:rFonts w:hint="eastAsia" w:ascii="宋体" w:hAnsi="宋体" w:cs="宋体"/>
          <w:color w:val="auto"/>
          <w:szCs w:val="24"/>
          <w:highlight w:val="none"/>
        </w:rPr>
      </w:pPr>
      <w:r>
        <w:rPr>
          <w:rFonts w:hint="eastAsia" w:ascii="宋体" w:hAnsi="宋体" w:cs="宋体"/>
          <w:color w:val="auto"/>
          <w:szCs w:val="24"/>
          <w:highlight w:val="none"/>
        </w:rPr>
        <w:t>（4）试纸条爬行速度：大于等于</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0mm/min（</w:t>
      </w:r>
      <w:r>
        <w:rPr>
          <w:rFonts w:hint="eastAsia" w:ascii="宋体" w:hAnsi="宋体" w:cs="宋体"/>
          <w:color w:val="auto"/>
          <w:szCs w:val="24"/>
          <w:highlight w:val="none"/>
          <w:lang w:eastAsia="zh-CN"/>
        </w:rPr>
        <w:t>提供相关证明材料</w:t>
      </w:r>
      <w:r>
        <w:rPr>
          <w:rFonts w:hint="eastAsia" w:ascii="宋体" w:hAnsi="宋体" w:cs="宋体"/>
          <w:color w:val="auto"/>
          <w:szCs w:val="24"/>
          <w:highlight w:val="none"/>
        </w:rPr>
        <w:t>）；</w:t>
      </w:r>
    </w:p>
    <w:p w14:paraId="119E8C25">
      <w:pPr>
        <w:tabs>
          <w:tab w:val="left" w:pos="3060"/>
        </w:tabs>
        <w:spacing w:line="300" w:lineRule="auto"/>
        <w:ind w:firstLine="482"/>
        <w:contextualSpacing/>
        <w:rPr>
          <w:rFonts w:hint="eastAsia" w:ascii="宋体" w:hAnsi="宋体" w:cs="宋体"/>
          <w:color w:val="auto"/>
          <w:szCs w:val="24"/>
          <w:highlight w:val="none"/>
        </w:rPr>
      </w:pPr>
      <w:r>
        <w:rPr>
          <w:rFonts w:hint="eastAsia" w:ascii="宋体" w:hAnsi="宋体" w:cs="宋体"/>
          <w:color w:val="auto"/>
          <w:szCs w:val="24"/>
          <w:highlight w:val="none"/>
        </w:rPr>
        <w:t>（5）</w:t>
      </w:r>
      <w:r>
        <w:rPr>
          <w:rFonts w:hint="eastAsia" w:ascii="宋体" w:hAnsi="宋体" w:cs="宋体"/>
          <w:color w:val="auto"/>
          <w:highlight w:val="none"/>
        </w:rPr>
        <w:t>★</w:t>
      </w:r>
      <w:r>
        <w:rPr>
          <w:rFonts w:hint="eastAsia" w:ascii="宋体" w:hAnsi="宋体" w:cs="宋体"/>
          <w:color w:val="auto"/>
          <w:szCs w:val="24"/>
          <w:highlight w:val="none"/>
        </w:rPr>
        <w:t>检测试剂卡上具有二维码，扫描设备能扫描识别（提供相关证明材料）；</w:t>
      </w:r>
    </w:p>
    <w:p w14:paraId="221B42DC">
      <w:pPr>
        <w:tabs>
          <w:tab w:val="left" w:pos="3060"/>
        </w:tabs>
        <w:spacing w:line="300" w:lineRule="auto"/>
        <w:ind w:firstLine="482"/>
        <w:contextualSpacing/>
        <w:rPr>
          <w:rFonts w:hint="eastAsia" w:ascii="宋体" w:hAnsi="宋体" w:cs="宋体"/>
          <w:color w:val="auto"/>
          <w:szCs w:val="24"/>
          <w:highlight w:val="none"/>
        </w:rPr>
      </w:pPr>
      <w:r>
        <w:rPr>
          <w:rFonts w:hint="eastAsia" w:ascii="宋体" w:hAnsi="宋体" w:cs="宋体"/>
          <w:color w:val="auto"/>
          <w:szCs w:val="24"/>
          <w:highlight w:val="none"/>
        </w:rPr>
        <w:t>（6）★检测样本前处理</w:t>
      </w:r>
      <w:bookmarkStart w:id="2" w:name="_GoBack"/>
      <w:bookmarkEnd w:id="2"/>
      <w:r>
        <w:rPr>
          <w:rFonts w:hint="eastAsia" w:ascii="宋体" w:hAnsi="宋体" w:cs="宋体"/>
          <w:color w:val="auto"/>
          <w:szCs w:val="24"/>
          <w:highlight w:val="none"/>
        </w:rPr>
        <w:t>方式为：研磨（提供相关证明材料）；</w:t>
      </w:r>
    </w:p>
    <w:p w14:paraId="79602580">
      <w:pPr>
        <w:tabs>
          <w:tab w:val="left" w:pos="3060"/>
        </w:tabs>
        <w:spacing w:line="300" w:lineRule="auto"/>
        <w:ind w:firstLine="482"/>
        <w:contextualSpacing/>
        <w:rPr>
          <w:rFonts w:hint="eastAsia" w:ascii="宋体" w:hAnsi="宋体" w:cs="宋体"/>
          <w:color w:val="auto"/>
          <w:szCs w:val="24"/>
          <w:highlight w:val="none"/>
        </w:rPr>
      </w:pPr>
      <w:r>
        <w:rPr>
          <w:rFonts w:hint="eastAsia" w:ascii="宋体" w:hAnsi="宋体" w:cs="宋体"/>
          <w:color w:val="auto"/>
          <w:szCs w:val="24"/>
          <w:highlight w:val="none"/>
        </w:rPr>
        <w:t>（7）★试剂卡结果能进行肉眼结果判定（肉眼判读）（</w:t>
      </w:r>
      <w:r>
        <w:rPr>
          <w:rFonts w:hint="eastAsia" w:ascii="宋体" w:hAnsi="宋体" w:cs="宋体"/>
          <w:color w:val="auto"/>
          <w:szCs w:val="24"/>
          <w:highlight w:val="none"/>
          <w:lang w:eastAsia="zh-CN"/>
        </w:rPr>
        <w:t>提供相关证明材料</w:t>
      </w:r>
      <w:r>
        <w:rPr>
          <w:rFonts w:hint="eastAsia" w:ascii="宋体" w:hAnsi="宋体" w:cs="宋体"/>
          <w:color w:val="auto"/>
          <w:szCs w:val="24"/>
          <w:highlight w:val="none"/>
        </w:rPr>
        <w:t>）：</w:t>
      </w:r>
    </w:p>
    <w:p w14:paraId="654C2D83">
      <w:pPr>
        <w:tabs>
          <w:tab w:val="left" w:pos="3060"/>
        </w:tabs>
        <w:spacing w:line="300" w:lineRule="auto"/>
        <w:ind w:firstLine="482"/>
        <w:contextualSpacing/>
        <w:rPr>
          <w:rFonts w:hint="eastAsia" w:ascii="宋体" w:hAnsi="宋体" w:cs="宋体"/>
          <w:color w:val="auto"/>
          <w:szCs w:val="24"/>
          <w:highlight w:val="none"/>
        </w:rPr>
      </w:pPr>
      <w:r>
        <w:rPr>
          <w:rFonts w:hint="eastAsia" w:ascii="宋体" w:hAnsi="宋体" w:cs="宋体"/>
          <w:color w:val="auto"/>
          <w:szCs w:val="24"/>
          <w:highlight w:val="none"/>
        </w:rPr>
        <w:t>①对浓度为 20ng/mL，进样量为 80μL,进样质量为 1.60ng 的吗啡溶液进行采样分析，检测结果应显示吗啡阳性；</w:t>
      </w:r>
    </w:p>
    <w:p w14:paraId="6C5FF370">
      <w:pPr>
        <w:tabs>
          <w:tab w:val="left" w:pos="3060"/>
        </w:tabs>
        <w:spacing w:line="300" w:lineRule="auto"/>
        <w:ind w:firstLine="482"/>
        <w:contextualSpacing/>
        <w:rPr>
          <w:rFonts w:hint="eastAsia" w:ascii="宋体" w:hAnsi="宋体" w:cs="宋体"/>
          <w:color w:val="auto"/>
          <w:szCs w:val="24"/>
          <w:highlight w:val="none"/>
        </w:rPr>
      </w:pPr>
      <w:r>
        <w:rPr>
          <w:rFonts w:hint="eastAsia" w:ascii="宋体" w:hAnsi="宋体" w:cs="宋体"/>
          <w:color w:val="auto"/>
          <w:szCs w:val="24"/>
          <w:highlight w:val="none"/>
        </w:rPr>
        <w:t>②对浓度为 20ng/mL，进样量为80μL，进样质量为1.60ng 的氯胺酮溶液进行采样分析，检测结果应显示氯胺酮阳性；</w:t>
      </w:r>
    </w:p>
    <w:p w14:paraId="0A8AC5BF">
      <w:pPr>
        <w:tabs>
          <w:tab w:val="left" w:pos="3060"/>
        </w:tabs>
        <w:spacing w:line="300" w:lineRule="auto"/>
        <w:ind w:firstLine="482"/>
        <w:contextualSpacing/>
        <w:rPr>
          <w:rFonts w:hint="eastAsia" w:ascii="宋体" w:hAnsi="宋体" w:cs="宋体"/>
          <w:color w:val="auto"/>
          <w:szCs w:val="24"/>
          <w:highlight w:val="none"/>
        </w:rPr>
      </w:pPr>
      <w:r>
        <w:rPr>
          <w:rFonts w:hint="eastAsia" w:ascii="宋体" w:hAnsi="宋体" w:cs="宋体"/>
          <w:color w:val="auto"/>
          <w:szCs w:val="24"/>
          <w:highlight w:val="none"/>
        </w:rPr>
        <w:t>③对浓度为 20ng/mL，进样量为 80μL,进样质量为1.60ng 的甲基安非他明溶液进行采样分析，检测结果应显示甲基安非他明阳性；</w:t>
      </w:r>
    </w:p>
    <w:p w14:paraId="4BB10160">
      <w:pPr>
        <w:tabs>
          <w:tab w:val="left" w:pos="3060"/>
        </w:tabs>
        <w:spacing w:line="300" w:lineRule="auto"/>
        <w:ind w:firstLine="482"/>
        <w:contextualSpacing/>
        <w:rPr>
          <w:rFonts w:hint="eastAsia" w:ascii="宋体" w:hAnsi="宋体" w:cs="宋体"/>
          <w:color w:val="auto"/>
          <w:szCs w:val="24"/>
          <w:highlight w:val="none"/>
        </w:rPr>
      </w:pPr>
      <w:r>
        <w:rPr>
          <w:rFonts w:hint="eastAsia" w:ascii="宋体" w:hAnsi="宋体" w:cs="宋体"/>
          <w:color w:val="auto"/>
          <w:szCs w:val="24"/>
          <w:highlight w:val="none"/>
        </w:rPr>
        <w:t>④对浓度为40ng/mL，进样量为100μL，进样质量为4ng的依托咪酯溶液进行采样分析，检测结果应显示依托咪酯阳性。</w:t>
      </w:r>
    </w:p>
    <w:p w14:paraId="5865ED4B">
      <w:pPr>
        <w:tabs>
          <w:tab w:val="left" w:pos="3060"/>
        </w:tabs>
        <w:spacing w:line="300" w:lineRule="auto"/>
        <w:ind w:firstLine="482"/>
        <w:contextualSpacing/>
        <w:rPr>
          <w:rFonts w:hint="eastAsia" w:ascii="宋体" w:hAnsi="宋体" w:cs="宋体"/>
          <w:color w:val="auto"/>
          <w:szCs w:val="24"/>
          <w:highlight w:val="none"/>
        </w:rPr>
      </w:pPr>
      <w:r>
        <w:rPr>
          <w:rFonts w:hint="eastAsia" w:ascii="宋体" w:hAnsi="宋体" w:cs="宋体"/>
          <w:color w:val="auto"/>
          <w:szCs w:val="24"/>
          <w:highlight w:val="none"/>
        </w:rPr>
        <w:t>（8）抗干扰性（</w:t>
      </w:r>
      <w:r>
        <w:rPr>
          <w:rFonts w:hint="eastAsia" w:ascii="宋体" w:hAnsi="宋体" w:cs="宋体"/>
          <w:color w:val="auto"/>
          <w:szCs w:val="24"/>
          <w:highlight w:val="none"/>
          <w:lang w:eastAsia="zh-CN"/>
        </w:rPr>
        <w:t>提供相关证明材料</w:t>
      </w:r>
      <w:r>
        <w:rPr>
          <w:rFonts w:hint="eastAsia" w:ascii="宋体" w:hAnsi="宋体" w:cs="宋体"/>
          <w:color w:val="auto"/>
          <w:szCs w:val="24"/>
          <w:highlight w:val="none"/>
        </w:rPr>
        <w:t>）：</w:t>
      </w:r>
    </w:p>
    <w:p w14:paraId="0A42C61A">
      <w:pPr>
        <w:tabs>
          <w:tab w:val="left" w:pos="3060"/>
        </w:tabs>
        <w:spacing w:line="300" w:lineRule="auto"/>
        <w:ind w:firstLine="482"/>
        <w:contextualSpacing/>
        <w:rPr>
          <w:rFonts w:hint="eastAsia" w:ascii="宋体" w:hAnsi="宋体" w:cs="宋体"/>
          <w:color w:val="auto"/>
          <w:szCs w:val="24"/>
          <w:highlight w:val="none"/>
        </w:rPr>
      </w:pPr>
      <w:r>
        <w:rPr>
          <w:rFonts w:hint="eastAsia" w:ascii="宋体" w:hAnsi="宋体" w:cs="宋体"/>
          <w:color w:val="auto"/>
          <w:szCs w:val="24"/>
          <w:highlight w:val="none"/>
        </w:rPr>
        <w:t>①★在浓度为1μg/ml（其中地西泮浓度为 500 μg/ml，甲氧那明浓度为100 ng/ml）的下列物质：雷尼替丁、甲氧那明、伪麻黄碱、美沙酮、苯巴比妥、加替沙星、可卡因、四氢大麻酚酸、地西泮、盐酸曲马多、普鲁卡因，对产品进行测试、检测结果显示为：吗啡阴性、甲基安非他明阴性、氯胺酮阴性；</w:t>
      </w:r>
    </w:p>
    <w:p w14:paraId="1A104F50">
      <w:pPr>
        <w:tabs>
          <w:tab w:val="left" w:pos="3060"/>
        </w:tabs>
        <w:spacing w:line="300" w:lineRule="auto"/>
        <w:ind w:firstLine="482"/>
        <w:contextualSpacing/>
        <w:rPr>
          <w:rFonts w:hint="eastAsia" w:ascii="宋体" w:hAnsi="宋体" w:cs="宋体"/>
          <w:color w:val="auto"/>
          <w:szCs w:val="24"/>
          <w:highlight w:val="none"/>
        </w:rPr>
      </w:pPr>
      <w:r>
        <w:rPr>
          <w:rFonts w:hint="eastAsia" w:ascii="宋体" w:hAnsi="宋体" w:cs="宋体"/>
          <w:color w:val="auto"/>
          <w:szCs w:val="24"/>
          <w:highlight w:val="none"/>
        </w:rPr>
        <w:t>②在浓度为1μg/mL的布洛芬、阿司匹林、阿莫西林、对乙酰氨基酚、和麻黄碱标准溶液，对产品进行测试，检测结果显示为 依托咪酯阴性。</w:t>
      </w:r>
    </w:p>
    <w:p w14:paraId="444C2560">
      <w:pPr>
        <w:tabs>
          <w:tab w:val="left" w:pos="3060"/>
        </w:tabs>
        <w:spacing w:line="300" w:lineRule="auto"/>
        <w:ind w:firstLine="482"/>
        <w:contextualSpacing/>
        <w:rPr>
          <w:rFonts w:hint="eastAsia" w:ascii="宋体" w:hAnsi="宋体" w:cs="宋体"/>
          <w:color w:val="auto"/>
          <w:szCs w:val="24"/>
          <w:highlight w:val="none"/>
        </w:rPr>
      </w:pPr>
      <w:r>
        <w:rPr>
          <w:rFonts w:hint="eastAsia" w:ascii="宋体" w:hAnsi="宋体" w:cs="宋体"/>
          <w:color w:val="auto"/>
          <w:szCs w:val="24"/>
          <w:highlight w:val="none"/>
        </w:rPr>
        <w:t>（9）试剂卡的检测结果有效判读时间跨度应大于等于3min。（</w:t>
      </w:r>
      <w:r>
        <w:rPr>
          <w:rFonts w:hint="eastAsia" w:ascii="宋体" w:hAnsi="宋体" w:cs="宋体"/>
          <w:color w:val="auto"/>
          <w:szCs w:val="24"/>
          <w:highlight w:val="none"/>
          <w:lang w:eastAsia="zh-CN"/>
        </w:rPr>
        <w:t>提供相关证明材料</w:t>
      </w:r>
      <w:r>
        <w:rPr>
          <w:rFonts w:hint="eastAsia" w:ascii="宋体" w:hAnsi="宋体" w:cs="宋体"/>
          <w:color w:val="auto"/>
          <w:szCs w:val="24"/>
          <w:highlight w:val="none"/>
        </w:rPr>
        <w:t>）</w:t>
      </w:r>
    </w:p>
    <w:p w14:paraId="036AFBF0">
      <w:pPr>
        <w:tabs>
          <w:tab w:val="left" w:pos="3060"/>
        </w:tabs>
        <w:spacing w:line="300" w:lineRule="auto"/>
        <w:ind w:firstLine="482"/>
        <w:contextualSpacing/>
        <w:rPr>
          <w:rFonts w:hint="eastAsia" w:ascii="宋体" w:hAnsi="宋体" w:cs="宋体"/>
          <w:color w:val="auto"/>
          <w:szCs w:val="24"/>
          <w:highlight w:val="none"/>
        </w:rPr>
      </w:pPr>
      <w:r>
        <w:rPr>
          <w:rFonts w:hint="eastAsia" w:ascii="宋体" w:hAnsi="宋体" w:cs="宋体"/>
          <w:color w:val="auto"/>
          <w:szCs w:val="24"/>
          <w:highlight w:val="none"/>
        </w:rPr>
        <w:t>（10）对已确认的吗啡吸食者的毛发样本裂解后通过吗啡试剂条进行检测，检测结果应显示为吗啡阳性。（</w:t>
      </w:r>
      <w:r>
        <w:rPr>
          <w:rFonts w:hint="eastAsia" w:ascii="宋体" w:hAnsi="宋体" w:cs="宋体"/>
          <w:color w:val="auto"/>
          <w:szCs w:val="24"/>
          <w:highlight w:val="none"/>
          <w:lang w:eastAsia="zh-CN"/>
        </w:rPr>
        <w:t>提供相关证明材料</w:t>
      </w:r>
      <w:r>
        <w:rPr>
          <w:rFonts w:hint="eastAsia" w:ascii="宋体" w:hAnsi="宋体" w:cs="宋体"/>
          <w:color w:val="auto"/>
          <w:szCs w:val="24"/>
          <w:highlight w:val="none"/>
        </w:rPr>
        <w:t>）</w:t>
      </w:r>
    </w:p>
    <w:p w14:paraId="0B08AF6E">
      <w:pPr>
        <w:tabs>
          <w:tab w:val="left" w:pos="3060"/>
        </w:tabs>
        <w:spacing w:line="300" w:lineRule="auto"/>
        <w:ind w:firstLine="482"/>
        <w:contextualSpacing/>
        <w:rPr>
          <w:rFonts w:hint="eastAsia" w:ascii="宋体" w:hAnsi="宋体" w:cs="宋体"/>
          <w:color w:val="auto"/>
          <w:szCs w:val="24"/>
          <w:highlight w:val="none"/>
        </w:rPr>
      </w:pPr>
      <w:r>
        <w:rPr>
          <w:rFonts w:hint="eastAsia" w:ascii="宋体" w:hAnsi="宋体" w:cs="宋体"/>
          <w:color w:val="auto"/>
          <w:szCs w:val="24"/>
          <w:highlight w:val="none"/>
        </w:rPr>
        <w:t>（11）对已确认的甲基安非他明吸食者的毛发样本裂解后通过甲基安非他明试剂条进行检测，检测结果应显示为甲基安非他明阳性。（</w:t>
      </w:r>
      <w:r>
        <w:rPr>
          <w:rFonts w:hint="eastAsia" w:ascii="宋体" w:hAnsi="宋体" w:cs="宋体"/>
          <w:color w:val="auto"/>
          <w:szCs w:val="24"/>
          <w:highlight w:val="none"/>
          <w:lang w:eastAsia="zh-CN"/>
        </w:rPr>
        <w:t>提供相关证明材料</w:t>
      </w:r>
      <w:r>
        <w:rPr>
          <w:rFonts w:hint="eastAsia" w:ascii="宋体" w:hAnsi="宋体" w:cs="宋体"/>
          <w:color w:val="auto"/>
          <w:szCs w:val="24"/>
          <w:highlight w:val="none"/>
        </w:rPr>
        <w:t>）</w:t>
      </w:r>
    </w:p>
    <w:p w14:paraId="080BBA66">
      <w:pPr>
        <w:tabs>
          <w:tab w:val="left" w:pos="3060"/>
        </w:tabs>
        <w:spacing w:line="300" w:lineRule="auto"/>
        <w:ind w:firstLine="482"/>
        <w:contextualSpacing/>
        <w:rPr>
          <w:rFonts w:hint="eastAsia" w:ascii="宋体" w:hAnsi="宋体" w:cs="宋体"/>
          <w:color w:val="auto"/>
          <w:szCs w:val="24"/>
          <w:highlight w:val="none"/>
        </w:rPr>
      </w:pPr>
      <w:r>
        <w:rPr>
          <w:rFonts w:hint="eastAsia" w:ascii="宋体" w:hAnsi="宋体" w:cs="宋体"/>
          <w:color w:val="auto"/>
          <w:szCs w:val="24"/>
          <w:highlight w:val="none"/>
        </w:rPr>
        <w:t>（12）对已确认的氯胺酮吸食者的毛发样本裂解后通过氯胺酮试剂条进行检测，检测结果应显示为氯胺酮阳性。（</w:t>
      </w:r>
      <w:r>
        <w:rPr>
          <w:rFonts w:hint="eastAsia" w:ascii="宋体" w:hAnsi="宋体" w:cs="宋体"/>
          <w:color w:val="auto"/>
          <w:szCs w:val="24"/>
          <w:highlight w:val="none"/>
          <w:lang w:eastAsia="zh-CN"/>
        </w:rPr>
        <w:t>提供相关证明材料</w:t>
      </w:r>
      <w:r>
        <w:rPr>
          <w:rFonts w:hint="eastAsia" w:ascii="宋体" w:hAnsi="宋体" w:cs="宋体"/>
          <w:color w:val="auto"/>
          <w:szCs w:val="24"/>
          <w:highlight w:val="none"/>
        </w:rPr>
        <w:t>）</w:t>
      </w:r>
    </w:p>
    <w:p w14:paraId="76A503C6">
      <w:pPr>
        <w:tabs>
          <w:tab w:val="left" w:pos="3060"/>
        </w:tabs>
        <w:spacing w:line="300" w:lineRule="auto"/>
        <w:ind w:firstLine="482"/>
        <w:contextualSpacing/>
        <w:rPr>
          <w:rFonts w:hint="eastAsia" w:ascii="宋体" w:hAnsi="宋体" w:cs="宋体"/>
          <w:color w:val="auto"/>
          <w:szCs w:val="24"/>
          <w:highlight w:val="none"/>
        </w:rPr>
      </w:pPr>
      <w:r>
        <w:rPr>
          <w:rFonts w:hint="eastAsia" w:ascii="宋体" w:hAnsi="宋体" w:cs="宋体"/>
          <w:color w:val="auto"/>
          <w:szCs w:val="24"/>
          <w:highlight w:val="none"/>
        </w:rPr>
        <w:t>（13）对已确认的依托咪酯吸食者的毛发样本裂解后通过依托咪酯试剂条进行检测，检测结果应显示为依托咪酯阳性。（</w:t>
      </w:r>
      <w:r>
        <w:rPr>
          <w:rFonts w:hint="eastAsia" w:ascii="宋体" w:hAnsi="宋体" w:cs="宋体"/>
          <w:color w:val="auto"/>
          <w:szCs w:val="24"/>
          <w:highlight w:val="none"/>
          <w:lang w:eastAsia="zh-CN"/>
        </w:rPr>
        <w:t>提供相关证明材料</w:t>
      </w:r>
      <w:r>
        <w:rPr>
          <w:rFonts w:hint="eastAsia" w:ascii="宋体" w:hAnsi="宋体" w:cs="宋体"/>
          <w:color w:val="auto"/>
          <w:szCs w:val="24"/>
          <w:highlight w:val="none"/>
        </w:rPr>
        <w:t>）</w:t>
      </w:r>
    </w:p>
    <w:p w14:paraId="616E5CD8">
      <w:pPr>
        <w:tabs>
          <w:tab w:val="left" w:pos="3060"/>
        </w:tabs>
        <w:spacing w:line="300" w:lineRule="auto"/>
        <w:ind w:firstLine="482"/>
        <w:contextualSpacing/>
        <w:rPr>
          <w:rFonts w:hint="eastAsia" w:ascii="宋体" w:hAnsi="宋体" w:cs="宋体"/>
          <w:color w:val="auto"/>
          <w:szCs w:val="24"/>
          <w:highlight w:val="none"/>
        </w:rPr>
      </w:pPr>
      <w:r>
        <w:rPr>
          <w:rFonts w:hint="eastAsia" w:ascii="宋体" w:hAnsi="宋体" w:cs="宋体"/>
          <w:color w:val="auto"/>
          <w:szCs w:val="24"/>
          <w:highlight w:val="none"/>
        </w:rPr>
        <w:t>（14）毛发裂解液通用性：检测多种不同毒品时，只需对毛发样品进行一次裂解，多次检测，无需重复取样，不需冷链运输存储（</w:t>
      </w:r>
      <w:r>
        <w:rPr>
          <w:rFonts w:hint="eastAsia" w:ascii="宋体" w:hAnsi="宋体" w:cs="宋体"/>
          <w:color w:val="auto"/>
          <w:szCs w:val="24"/>
          <w:highlight w:val="none"/>
          <w:lang w:eastAsia="zh-CN"/>
        </w:rPr>
        <w:t>提供相关证明材料</w:t>
      </w:r>
      <w:r>
        <w:rPr>
          <w:rFonts w:hint="eastAsia" w:ascii="宋体" w:hAnsi="宋体" w:cs="宋体"/>
          <w:color w:val="auto"/>
          <w:szCs w:val="24"/>
          <w:highlight w:val="none"/>
        </w:rPr>
        <w:t>）</w:t>
      </w:r>
    </w:p>
    <w:p w14:paraId="23D3CA60">
      <w:pPr>
        <w:spacing w:line="400" w:lineRule="exact"/>
        <w:ind w:firstLine="482"/>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三</w:t>
      </w:r>
      <w:r>
        <w:rPr>
          <w:rFonts w:hint="eastAsia" w:ascii="宋体" w:hAnsi="宋体" w:cs="宋体"/>
          <w:b/>
          <w:bCs/>
          <w:color w:val="auto"/>
          <w:szCs w:val="21"/>
          <w:highlight w:val="none"/>
        </w:rPr>
        <w:t xml:space="preserve">、商务要求 </w:t>
      </w:r>
    </w:p>
    <w:p w14:paraId="69F375EA">
      <w:pPr>
        <w:spacing w:line="400" w:lineRule="exact"/>
        <w:ind w:firstLine="480"/>
        <w:rPr>
          <w:rFonts w:hint="eastAsia" w:ascii="宋体" w:hAnsi="宋体" w:cs="宋体"/>
          <w:color w:val="auto"/>
          <w:kern w:val="0"/>
          <w:szCs w:val="24"/>
          <w:highlight w:val="none"/>
          <w:lang w:bidi="ar"/>
        </w:rPr>
      </w:pPr>
      <w:r>
        <w:rPr>
          <w:rFonts w:hint="eastAsia" w:ascii="宋体" w:hAnsi="宋体" w:cs="宋体"/>
          <w:color w:val="auto"/>
          <w:kern w:val="0"/>
          <w:szCs w:val="24"/>
          <w:highlight w:val="none"/>
          <w:lang w:val="en-US" w:eastAsia="zh-CN" w:bidi="ar"/>
        </w:rPr>
        <w:t>1、</w:t>
      </w:r>
      <w:r>
        <w:rPr>
          <w:rFonts w:hint="eastAsia" w:ascii="宋体" w:hAnsi="宋体" w:cs="宋体"/>
          <w:color w:val="auto"/>
          <w:kern w:val="0"/>
          <w:szCs w:val="24"/>
          <w:highlight w:val="none"/>
          <w:lang w:bidi="ar"/>
        </w:rPr>
        <w:t>检验</w:t>
      </w:r>
      <w:r>
        <w:rPr>
          <w:rFonts w:hint="eastAsia" w:ascii="宋体" w:hAnsi="宋体" w:cs="宋体"/>
          <w:color w:val="auto"/>
          <w:kern w:val="0"/>
          <w:szCs w:val="24"/>
          <w:highlight w:val="none"/>
          <w:lang w:val="en-US" w:eastAsia="zh-CN" w:bidi="ar"/>
        </w:rPr>
        <w:t>依据</w:t>
      </w:r>
      <w:r>
        <w:rPr>
          <w:rFonts w:hint="eastAsia" w:ascii="宋体" w:hAnsi="宋体" w:cs="宋体"/>
          <w:color w:val="auto"/>
          <w:kern w:val="0"/>
          <w:szCs w:val="24"/>
          <w:highlight w:val="none"/>
          <w:lang w:bidi="ar"/>
        </w:rPr>
        <w:t xml:space="preserve"> </w:t>
      </w:r>
    </w:p>
    <w:p w14:paraId="1578515C">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w:t>
      </w:r>
      <w:r>
        <w:rPr>
          <w:rFonts w:hint="eastAsia" w:ascii="宋体" w:hAnsi="宋体" w:cs="宋体"/>
          <w:color w:val="auto"/>
          <w:kern w:val="0"/>
          <w:szCs w:val="24"/>
          <w:highlight w:val="none"/>
          <w:lang w:val="en-US" w:eastAsia="zh-CN" w:bidi="ar"/>
        </w:rPr>
        <w:t>1</w:t>
      </w:r>
      <w:r>
        <w:rPr>
          <w:rFonts w:hint="eastAsia" w:ascii="宋体" w:hAnsi="宋体" w:eastAsia="宋体" w:cs="宋体"/>
          <w:color w:val="auto"/>
          <w:kern w:val="0"/>
          <w:szCs w:val="24"/>
          <w:highlight w:val="none"/>
          <w:lang w:bidi="ar"/>
        </w:rPr>
        <w:t>）检验依据：检测过程严格按照公</w:t>
      </w:r>
      <w:r>
        <w:rPr>
          <w:rFonts w:hint="eastAsia" w:ascii="宋体" w:hAnsi="宋体" w:cs="宋体"/>
          <w:color w:val="auto"/>
          <w:kern w:val="0"/>
          <w:szCs w:val="24"/>
          <w:highlight w:val="none"/>
          <w:lang w:val="en-US" w:eastAsia="zh-CN" w:bidi="ar"/>
        </w:rPr>
        <w:t>安</w:t>
      </w:r>
      <w:r>
        <w:rPr>
          <w:rFonts w:hint="eastAsia" w:ascii="宋体" w:hAnsi="宋体" w:eastAsia="宋体" w:cs="宋体"/>
          <w:color w:val="auto"/>
          <w:kern w:val="0"/>
          <w:szCs w:val="24"/>
          <w:highlight w:val="none"/>
          <w:lang w:bidi="ar"/>
        </w:rPr>
        <w:t>禁毒 2018【938】号关于印发《涉毒人员</w:t>
      </w:r>
      <w:r>
        <w:rPr>
          <w:rFonts w:hint="eastAsia" w:ascii="宋体" w:hAnsi="宋体" w:cs="宋体"/>
          <w:color w:val="auto"/>
          <w:kern w:val="0"/>
          <w:szCs w:val="24"/>
          <w:highlight w:val="none"/>
          <w:lang w:eastAsia="zh-CN" w:bidi="ar"/>
        </w:rPr>
        <w:t>毒品试剂耗材</w:t>
      </w:r>
      <w:r>
        <w:rPr>
          <w:rFonts w:hint="eastAsia" w:ascii="宋体" w:hAnsi="宋体" w:eastAsia="宋体" w:cs="宋体"/>
          <w:color w:val="auto"/>
          <w:kern w:val="0"/>
          <w:szCs w:val="24"/>
          <w:highlight w:val="none"/>
          <w:lang w:bidi="ar"/>
        </w:rPr>
        <w:t>检测规范》及</w:t>
      </w:r>
      <w:r>
        <w:rPr>
          <w:rFonts w:hint="eastAsia" w:ascii="宋体" w:hAnsi="宋体" w:cs="宋体"/>
          <w:color w:val="auto"/>
          <w:kern w:val="0"/>
          <w:szCs w:val="24"/>
          <w:highlight w:val="none"/>
          <w:lang w:val="en-US" w:eastAsia="zh-CN" w:bidi="ar"/>
        </w:rPr>
        <w:t>相关</w:t>
      </w:r>
      <w:r>
        <w:rPr>
          <w:rFonts w:hint="eastAsia" w:ascii="宋体" w:hAnsi="宋体" w:eastAsia="宋体" w:cs="宋体"/>
          <w:color w:val="auto"/>
          <w:kern w:val="0"/>
          <w:szCs w:val="24"/>
          <w:highlight w:val="none"/>
          <w:lang w:bidi="ar"/>
        </w:rPr>
        <w:t>检测程序规定进行检测，履行法定手续，认真做好</w:t>
      </w:r>
      <w:r>
        <w:rPr>
          <w:rFonts w:hint="eastAsia" w:ascii="宋体" w:hAnsi="宋体" w:cs="宋体"/>
          <w:color w:val="auto"/>
          <w:kern w:val="0"/>
          <w:szCs w:val="24"/>
          <w:highlight w:val="none"/>
          <w:lang w:eastAsia="zh-CN" w:bidi="ar"/>
        </w:rPr>
        <w:t>毒品试剂耗材</w:t>
      </w:r>
      <w:r>
        <w:rPr>
          <w:rFonts w:hint="eastAsia" w:ascii="宋体" w:hAnsi="宋体" w:eastAsia="宋体" w:cs="宋体"/>
          <w:color w:val="auto"/>
          <w:kern w:val="0"/>
          <w:szCs w:val="24"/>
          <w:highlight w:val="none"/>
          <w:lang w:bidi="ar"/>
        </w:rPr>
        <w:t xml:space="preserve">检测、数据录入和报送等工作，确保检测结果准确可靠。 </w:t>
      </w:r>
    </w:p>
    <w:p w14:paraId="68502D45">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w:t>
      </w:r>
      <w:r>
        <w:rPr>
          <w:rFonts w:hint="eastAsia" w:ascii="宋体" w:hAnsi="宋体" w:cs="宋体"/>
          <w:color w:val="auto"/>
          <w:kern w:val="0"/>
          <w:szCs w:val="24"/>
          <w:highlight w:val="none"/>
          <w:lang w:val="en-US" w:eastAsia="zh-CN" w:bidi="ar"/>
        </w:rPr>
        <w:t>2</w:t>
      </w:r>
      <w:r>
        <w:rPr>
          <w:rFonts w:hint="eastAsia" w:ascii="宋体" w:hAnsi="宋体" w:eastAsia="宋体" w:cs="宋体"/>
          <w:color w:val="auto"/>
          <w:kern w:val="0"/>
          <w:szCs w:val="24"/>
          <w:highlight w:val="none"/>
          <w:lang w:bidi="ar"/>
        </w:rPr>
        <w:t>）检验方法：供应商应当对检验工作负责，须按照法律法规、国家安全标准、行业标准、地方标准、备案有效的企业标准和检验技术要求开展检验工作，如实、准确、完整、及时地填写检验原始记录，保证检验工作的科学、独立、客观和规范。</w:t>
      </w:r>
      <w:r>
        <w:rPr>
          <w:rFonts w:hint="eastAsia" w:ascii="宋体" w:hAnsi="宋体" w:eastAsia="宋体" w:cs="宋体"/>
          <w:color w:val="auto"/>
          <w:kern w:val="0"/>
          <w:szCs w:val="24"/>
          <w:highlight w:val="none"/>
          <w:lang w:bidi="ar"/>
        </w:rPr>
        <w:t xml:space="preserve"> </w:t>
      </w:r>
    </w:p>
    <w:p w14:paraId="235F00FA">
      <w:pPr>
        <w:spacing w:line="400" w:lineRule="exact"/>
        <w:ind w:firstLine="480"/>
        <w:rPr>
          <w:rFonts w:hint="eastAsia" w:ascii="宋体" w:hAnsi="宋体" w:eastAsia="宋体" w:cs="宋体"/>
          <w:color w:val="auto"/>
          <w:kern w:val="0"/>
          <w:szCs w:val="24"/>
          <w:highlight w:val="none"/>
          <w:lang w:bidi="ar"/>
        </w:rPr>
      </w:pPr>
      <w:r>
        <w:rPr>
          <w:rFonts w:hint="eastAsia" w:ascii="宋体" w:hAnsi="宋体" w:cs="宋体"/>
          <w:color w:val="auto"/>
          <w:kern w:val="0"/>
          <w:szCs w:val="24"/>
          <w:highlight w:val="none"/>
          <w:lang w:val="en-US" w:eastAsia="zh-CN" w:bidi="ar"/>
        </w:rPr>
        <w:t>2、</w:t>
      </w:r>
      <w:r>
        <w:rPr>
          <w:rFonts w:hint="eastAsia" w:ascii="宋体" w:hAnsi="宋体" w:eastAsia="宋体" w:cs="宋体"/>
          <w:color w:val="auto"/>
          <w:kern w:val="0"/>
          <w:szCs w:val="24"/>
          <w:highlight w:val="none"/>
          <w:lang w:bidi="ar"/>
        </w:rPr>
        <w:t xml:space="preserve">检验质量要求 </w:t>
      </w:r>
    </w:p>
    <w:p w14:paraId="68800EC3">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 xml:space="preserve">承检机构应保证检测结果的准确性与司法鉴定机构出具的结果误差率不得超过10%，如误差率超出10%，超出部分，采购人可扣除 3 倍的该批次检测费用进行处罚，否则甲方有权单方面终止合同。 </w:t>
      </w:r>
    </w:p>
    <w:p w14:paraId="2E0D84B7">
      <w:pPr>
        <w:spacing w:line="400" w:lineRule="exact"/>
        <w:ind w:firstLine="480"/>
        <w:rPr>
          <w:rFonts w:hint="eastAsia" w:ascii="宋体" w:hAnsi="宋体" w:eastAsia="宋体" w:cs="宋体"/>
          <w:color w:val="auto"/>
          <w:kern w:val="0"/>
          <w:szCs w:val="24"/>
          <w:highlight w:val="none"/>
          <w:lang w:bidi="ar"/>
        </w:rPr>
      </w:pPr>
      <w:r>
        <w:rPr>
          <w:rFonts w:hint="eastAsia" w:ascii="宋体" w:hAnsi="宋体" w:cs="宋体"/>
          <w:color w:val="auto"/>
          <w:kern w:val="0"/>
          <w:szCs w:val="24"/>
          <w:highlight w:val="none"/>
          <w:lang w:val="en-US" w:eastAsia="zh-CN" w:bidi="ar"/>
        </w:rPr>
        <w:t>3、</w:t>
      </w:r>
      <w:r>
        <w:rPr>
          <w:rFonts w:hint="eastAsia" w:ascii="宋体" w:hAnsi="宋体" w:eastAsia="宋体" w:cs="宋体"/>
          <w:color w:val="auto"/>
          <w:kern w:val="0"/>
          <w:szCs w:val="24"/>
          <w:highlight w:val="none"/>
          <w:lang w:bidi="ar"/>
        </w:rPr>
        <w:t xml:space="preserve">其他服务要求 </w:t>
      </w:r>
    </w:p>
    <w:p w14:paraId="065778E3">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 xml:space="preserve">（1）供应商应当对检验过程负责，如实、准确、完整、及时地完成工作。不得随意更改样品信息，不得瞒报、谎报、漏报、错报检测数据，不得擅自发布有关抽检信息，不得牟取不正当利益，确保结果的真实客观和准确。 </w:t>
      </w:r>
    </w:p>
    <w:p w14:paraId="78AE2E5F">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 xml:space="preserve">（2）保密责任：涉及样本的全部情况包括数据及结果，供应商必须保密，不得向除委托方外的任何单位与个人透露情况。 </w:t>
      </w:r>
    </w:p>
    <w:p w14:paraId="1BD41689">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 xml:space="preserve">（3）失误责任：供应商对检验结果的真实性负责，如果因故意隐瞒、弄虚作假、错误检验数据和结论等行为而给被检验人造成损失的，或者给社会带来不良影响的，供应商应当负责赔偿，并承担相应法律责任。 </w:t>
      </w:r>
    </w:p>
    <w:p w14:paraId="742049D2">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 xml:space="preserve">（4）配合服务：供应商应积极配合委托方开展抽检及售后工作，应安排专人到采购人处配合开展检测工作。 </w:t>
      </w:r>
    </w:p>
    <w:p w14:paraId="36F0A949">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 xml:space="preserve">（5）违规处理：采购人可在委托期间对供应商是否规范操作进行监督检查，如发生违规操作或其他违法行为，一经发现将立即终止该次检测活动，采购人将记录备案，并扣罚相应的违约赔偿费；情形严重的，采购人有权单方面终止合同，并将供应商列入不诚信供应商名单，拒绝其参加今后采购单位相关检测项目的投标资格。如有需要将依法追究供应商和相关人员的法律责任。 </w:t>
      </w:r>
    </w:p>
    <w:p w14:paraId="3B043470">
      <w:pPr>
        <w:spacing w:line="400" w:lineRule="exact"/>
        <w:ind w:firstLine="480"/>
        <w:rPr>
          <w:rFonts w:hint="eastAsia" w:ascii="宋体" w:hAnsi="宋体" w:eastAsia="宋体" w:cs="宋体"/>
          <w:color w:val="auto"/>
          <w:kern w:val="0"/>
          <w:szCs w:val="24"/>
          <w:highlight w:val="none"/>
          <w:lang w:bidi="ar"/>
        </w:rPr>
      </w:pPr>
      <w:r>
        <w:rPr>
          <w:rFonts w:hint="eastAsia" w:ascii="宋体" w:hAnsi="宋体" w:cs="宋体"/>
          <w:color w:val="auto"/>
          <w:kern w:val="0"/>
          <w:szCs w:val="24"/>
          <w:highlight w:val="none"/>
          <w:lang w:val="en-US" w:eastAsia="zh-CN" w:bidi="ar"/>
        </w:rPr>
        <w:t>4、</w:t>
      </w:r>
      <w:r>
        <w:rPr>
          <w:rFonts w:hint="eastAsia" w:ascii="宋体" w:hAnsi="宋体" w:eastAsia="宋体" w:cs="宋体"/>
          <w:color w:val="auto"/>
          <w:kern w:val="0"/>
          <w:szCs w:val="24"/>
          <w:highlight w:val="none"/>
          <w:lang w:bidi="ar"/>
        </w:rPr>
        <w:t xml:space="preserve">其他要求 </w:t>
      </w:r>
    </w:p>
    <w:p w14:paraId="191428ED">
      <w:pPr>
        <w:spacing w:line="400" w:lineRule="exact"/>
        <w:ind w:firstLine="480"/>
        <w:rPr>
          <w:rFonts w:hint="eastAsia" w:ascii="宋体" w:hAnsi="宋体" w:cs="宋体"/>
          <w:highlight w:val="none"/>
          <w:lang w:eastAsia="zh-Hans"/>
        </w:rPr>
      </w:pPr>
      <w:r>
        <w:rPr>
          <w:rFonts w:hint="eastAsia" w:ascii="宋体" w:hAnsi="宋体" w:eastAsia="宋体" w:cs="宋体"/>
          <w:color w:val="auto"/>
          <w:kern w:val="0"/>
          <w:szCs w:val="24"/>
          <w:highlight w:val="none"/>
          <w:lang w:bidi="ar"/>
        </w:rPr>
        <w:t>（1）</w:t>
      </w:r>
      <w:r>
        <w:rPr>
          <w:rFonts w:hint="eastAsia" w:ascii="宋体" w:hAnsi="宋体" w:cs="宋体"/>
          <w:highlight w:val="none"/>
          <w:lang w:eastAsia="zh-Hans"/>
        </w:rPr>
        <w:t>产品有效期</w:t>
      </w:r>
      <w:r>
        <w:rPr>
          <w:rFonts w:hint="eastAsia" w:ascii="宋体" w:hAnsi="宋体" w:cs="宋体"/>
          <w:highlight w:val="none"/>
          <w:lang w:eastAsia="zh-CN"/>
        </w:rPr>
        <w:t>：</w:t>
      </w:r>
      <w:r>
        <w:rPr>
          <w:rFonts w:hint="eastAsia" w:ascii="宋体" w:hAnsi="宋体" w:cs="宋体"/>
          <w:szCs w:val="24"/>
          <w:highlight w:val="none"/>
        </w:rPr>
        <w:t>检测试剂</w:t>
      </w:r>
      <w:r>
        <w:rPr>
          <w:rFonts w:hint="eastAsia" w:ascii="宋体" w:hAnsi="宋体" w:cs="宋体"/>
          <w:highlight w:val="none"/>
          <w:lang w:eastAsia="zh-Hans"/>
        </w:rPr>
        <w:t>有效期</w:t>
      </w:r>
      <w:r>
        <w:rPr>
          <w:rFonts w:hint="eastAsia" w:ascii="宋体" w:hAnsi="宋体" w:cs="宋体"/>
          <w:szCs w:val="24"/>
          <w:highlight w:val="none"/>
        </w:rPr>
        <w:t>不小于</w:t>
      </w:r>
      <w:r>
        <w:rPr>
          <w:rFonts w:hint="eastAsia" w:ascii="宋体" w:hAnsi="宋体" w:cs="宋体"/>
          <w:highlight w:val="none"/>
        </w:rPr>
        <w:t>12</w:t>
      </w:r>
      <w:r>
        <w:rPr>
          <w:rFonts w:hint="eastAsia" w:ascii="宋体" w:hAnsi="宋体" w:cs="宋体"/>
          <w:highlight w:val="none"/>
          <w:lang w:eastAsia="zh-Hans"/>
        </w:rPr>
        <w:t>个月</w:t>
      </w:r>
      <w:r>
        <w:rPr>
          <w:rFonts w:ascii="宋体" w:hAnsi="宋体" w:cs="宋体"/>
          <w:highlight w:val="none"/>
          <w:lang w:eastAsia="zh-Hans"/>
        </w:rPr>
        <w:t>，</w:t>
      </w:r>
      <w:r>
        <w:rPr>
          <w:rFonts w:hint="eastAsia" w:ascii="宋体" w:hAnsi="宋体" w:cs="宋体"/>
          <w:highlight w:val="none"/>
        </w:rPr>
        <w:t>中标供应商送至采购人验收时的产品生产日期不得早于验收日期2个月。</w:t>
      </w:r>
    </w:p>
    <w:p w14:paraId="36E78D49">
      <w:pPr>
        <w:spacing w:line="400" w:lineRule="exact"/>
        <w:ind w:firstLine="480"/>
        <w:rPr>
          <w:rFonts w:hint="eastAsia" w:ascii="宋体" w:hAnsi="宋体" w:eastAsia="宋体" w:cs="宋体"/>
          <w:color w:val="auto"/>
          <w:kern w:val="0"/>
          <w:szCs w:val="24"/>
          <w:highlight w:val="none"/>
          <w:lang w:eastAsia="zh-CN" w:bidi="ar"/>
        </w:rPr>
      </w:pPr>
      <w:r>
        <w:rPr>
          <w:rFonts w:hint="eastAsia" w:ascii="宋体" w:hAnsi="宋体" w:cs="宋体"/>
          <w:highlight w:val="none"/>
          <w:lang w:eastAsia="zh-CN"/>
        </w:rPr>
        <w:t>（</w:t>
      </w:r>
      <w:r>
        <w:rPr>
          <w:rFonts w:hint="eastAsia" w:ascii="宋体" w:hAnsi="宋体" w:cs="宋体"/>
          <w:highlight w:val="none"/>
          <w:lang w:val="en-US" w:eastAsia="zh-CN"/>
        </w:rPr>
        <w:t>2</w:t>
      </w:r>
      <w:r>
        <w:rPr>
          <w:rFonts w:hint="eastAsia" w:ascii="宋体" w:hAnsi="宋体" w:cs="宋体"/>
          <w:highlight w:val="none"/>
          <w:lang w:eastAsia="zh-CN"/>
        </w:rPr>
        <w:t>）</w:t>
      </w:r>
      <w:r>
        <w:rPr>
          <w:rFonts w:hint="eastAsia" w:ascii="宋体" w:hAnsi="宋体" w:cs="宋体"/>
          <w:highlight w:val="none"/>
          <w:lang w:eastAsia="zh-Hans"/>
        </w:rPr>
        <w:t>货物要求</w:t>
      </w:r>
      <w:r>
        <w:rPr>
          <w:rFonts w:hint="eastAsia" w:ascii="宋体" w:hAnsi="宋体" w:cs="宋体"/>
          <w:highlight w:val="none"/>
          <w:lang w:eastAsia="zh-CN"/>
        </w:rPr>
        <w:t>：</w:t>
      </w:r>
      <w:r>
        <w:rPr>
          <w:rFonts w:hint="eastAsia" w:ascii="宋体" w:hAnsi="宋体" w:cs="宋体"/>
          <w:szCs w:val="24"/>
          <w:highlight w:val="none"/>
        </w:rPr>
        <w:t>货物必须是全新的，未曾使用过的，且符合国家相关质量标准以及行业标准。货物的规格、型号、技术参数需严格按照招标文件中的要求提供，不得擅自更改。</w:t>
      </w:r>
    </w:p>
    <w:p w14:paraId="37A95F21">
      <w:pPr>
        <w:spacing w:line="400" w:lineRule="exact"/>
        <w:ind w:firstLine="480"/>
        <w:rPr>
          <w:rFonts w:hint="eastAsia" w:ascii="宋体" w:hAnsi="宋体" w:eastAsia="宋体" w:cs="宋体"/>
          <w:color w:val="auto"/>
          <w:kern w:val="0"/>
          <w:szCs w:val="24"/>
          <w:highlight w:val="none"/>
          <w:lang w:eastAsia="zh-CN" w:bidi="ar"/>
        </w:rPr>
      </w:pPr>
      <w:r>
        <w:rPr>
          <w:rFonts w:hint="eastAsia" w:ascii="宋体" w:hAnsi="宋体" w:cs="宋体"/>
          <w:highlight w:val="none"/>
          <w:lang w:eastAsia="zh-CN"/>
        </w:rPr>
        <w:t>（</w:t>
      </w:r>
      <w:r>
        <w:rPr>
          <w:rFonts w:hint="eastAsia" w:ascii="宋体" w:hAnsi="宋体" w:cs="宋体"/>
          <w:highlight w:val="none"/>
          <w:lang w:val="en-US" w:eastAsia="zh-CN"/>
        </w:rPr>
        <w:t>3</w:t>
      </w:r>
      <w:r>
        <w:rPr>
          <w:rFonts w:hint="eastAsia" w:ascii="宋体" w:hAnsi="宋体" w:cs="宋体"/>
          <w:highlight w:val="none"/>
          <w:lang w:eastAsia="zh-CN"/>
        </w:rPr>
        <w:t>）</w:t>
      </w:r>
      <w:r>
        <w:rPr>
          <w:rFonts w:hint="eastAsia" w:ascii="宋体" w:hAnsi="宋体" w:cs="宋体"/>
          <w:highlight w:val="none"/>
        </w:rPr>
        <w:t>服务要求</w:t>
      </w:r>
      <w:r>
        <w:rPr>
          <w:rFonts w:hint="eastAsia" w:ascii="宋体" w:hAnsi="宋体" w:cs="宋体"/>
          <w:highlight w:val="none"/>
          <w:lang w:eastAsia="zh-CN"/>
        </w:rPr>
        <w:t>：</w:t>
      </w:r>
      <w:r>
        <w:rPr>
          <w:rFonts w:hint="eastAsia" w:ascii="宋体" w:hAnsi="宋体" w:cs="宋体"/>
          <w:highlight w:val="none"/>
        </w:rPr>
        <w:t>中标单位检测数据必须实时上传</w:t>
      </w:r>
      <w:r>
        <w:rPr>
          <w:rFonts w:hint="eastAsia" w:ascii="宋体" w:hAnsi="宋体" w:cs="宋体"/>
          <w:highlight w:val="none"/>
          <w:lang w:eastAsia="zh-Hans"/>
        </w:rPr>
        <w:t>浙江省公安厅毒品滥用监管系统</w:t>
      </w:r>
      <w:r>
        <w:rPr>
          <w:rFonts w:hint="eastAsia" w:ascii="宋体" w:hAnsi="宋体" w:cs="宋体"/>
          <w:highlight w:val="none"/>
        </w:rPr>
        <w:t>，所产 生的相关费用由中标单位承担。</w:t>
      </w:r>
    </w:p>
    <w:p w14:paraId="5D892868">
      <w:pPr>
        <w:spacing w:line="400" w:lineRule="exact"/>
        <w:ind w:firstLine="480"/>
        <w:rPr>
          <w:rFonts w:hint="eastAsia" w:ascii="宋体" w:hAnsi="宋体" w:eastAsia="宋体" w:cs="宋体"/>
          <w:color w:val="auto"/>
          <w:kern w:val="0"/>
          <w:szCs w:val="24"/>
          <w:highlight w:val="none"/>
          <w:lang w:eastAsia="zh-CN" w:bidi="ar"/>
        </w:rPr>
      </w:pPr>
      <w:r>
        <w:rPr>
          <w:rFonts w:hint="eastAsia" w:ascii="宋体" w:hAnsi="宋体" w:cs="宋体"/>
          <w:szCs w:val="24"/>
          <w:highlight w:val="none"/>
          <w:lang w:eastAsia="zh-CN"/>
        </w:rPr>
        <w:t>（</w:t>
      </w:r>
      <w:r>
        <w:rPr>
          <w:rFonts w:hint="eastAsia" w:ascii="宋体" w:hAnsi="宋体" w:cs="宋体"/>
          <w:szCs w:val="24"/>
          <w:highlight w:val="none"/>
          <w:lang w:val="en-US" w:eastAsia="zh-CN"/>
        </w:rPr>
        <w:t>4</w:t>
      </w:r>
      <w:r>
        <w:rPr>
          <w:rFonts w:hint="eastAsia" w:ascii="宋体" w:hAnsi="宋体" w:cs="宋体"/>
          <w:szCs w:val="24"/>
          <w:highlight w:val="none"/>
          <w:lang w:eastAsia="zh-CN"/>
        </w:rPr>
        <w:t>）</w:t>
      </w:r>
      <w:r>
        <w:rPr>
          <w:rFonts w:hint="eastAsia" w:ascii="宋体" w:hAnsi="宋体" w:cs="宋体"/>
          <w:szCs w:val="24"/>
          <w:highlight w:val="none"/>
        </w:rPr>
        <w:t>售后服务</w:t>
      </w:r>
      <w:r>
        <w:rPr>
          <w:rFonts w:hint="eastAsia" w:ascii="宋体" w:hAnsi="宋体" w:cs="宋体"/>
          <w:szCs w:val="24"/>
          <w:highlight w:val="none"/>
          <w:lang w:eastAsia="zh-CN"/>
        </w:rPr>
        <w:t>：</w:t>
      </w:r>
      <w:r>
        <w:rPr>
          <w:rFonts w:hint="eastAsia" w:ascii="宋体" w:cs="宋体"/>
          <w:szCs w:val="24"/>
          <w:highlight w:val="none"/>
        </w:rPr>
        <w:t>中标方应提供 7×24 小时的技术咨询服务，随时解答采购方在产品使用过程中遇到的问题。同时，应免费为采购方提供产品操作培训和维护保养培训，确保采购方工作人员能够熟练操作和维护设备。</w:t>
      </w:r>
    </w:p>
    <w:p w14:paraId="5311F022">
      <w:pPr>
        <w:spacing w:line="400" w:lineRule="exact"/>
        <w:ind w:firstLine="480"/>
        <w:rPr>
          <w:rFonts w:hint="eastAsia" w:ascii="宋体" w:hAnsi="宋体" w:eastAsia="宋体" w:cs="宋体"/>
          <w:color w:val="auto"/>
          <w:kern w:val="0"/>
          <w:szCs w:val="24"/>
          <w:highlight w:val="none"/>
          <w:lang w:bidi="ar"/>
        </w:rPr>
      </w:pPr>
      <w:r>
        <w:rPr>
          <w:rFonts w:hint="eastAsia" w:ascii="宋体" w:hAnsi="宋体" w:cs="宋体"/>
          <w:color w:val="auto"/>
          <w:kern w:val="0"/>
          <w:szCs w:val="24"/>
          <w:highlight w:val="none"/>
          <w:lang w:eastAsia="zh-CN" w:bidi="ar"/>
        </w:rPr>
        <w:t>（</w:t>
      </w:r>
      <w:r>
        <w:rPr>
          <w:rFonts w:hint="eastAsia" w:ascii="宋体" w:hAnsi="宋体" w:cs="宋体"/>
          <w:color w:val="auto"/>
          <w:kern w:val="0"/>
          <w:szCs w:val="24"/>
          <w:highlight w:val="none"/>
          <w:lang w:val="en-US" w:eastAsia="zh-CN" w:bidi="ar"/>
        </w:rPr>
        <w:t>5</w:t>
      </w:r>
      <w:r>
        <w:rPr>
          <w:rFonts w:hint="eastAsia" w:ascii="宋体" w:hAnsi="宋体" w:cs="宋体"/>
          <w:color w:val="auto"/>
          <w:kern w:val="0"/>
          <w:szCs w:val="24"/>
          <w:highlight w:val="none"/>
          <w:lang w:eastAsia="zh-CN" w:bidi="ar"/>
        </w:rPr>
        <w:t>）</w:t>
      </w:r>
      <w:r>
        <w:rPr>
          <w:rFonts w:hint="eastAsia" w:ascii="宋体" w:hAnsi="宋体" w:eastAsia="宋体" w:cs="宋体"/>
          <w:color w:val="auto"/>
          <w:kern w:val="0"/>
          <w:szCs w:val="24"/>
          <w:highlight w:val="none"/>
          <w:lang w:bidi="ar"/>
        </w:rPr>
        <w:t xml:space="preserve">供应商要按时完成检测，认真做好样本信息登记、检验检测、数据汇总及分析报告等项工作，并及时将检测数据、检测报告及分析报告报委托方。如遇特殊情况需推迟，须提前通知委托方。 </w:t>
      </w:r>
    </w:p>
    <w:p w14:paraId="5C98EC2E">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w:t>
      </w:r>
      <w:r>
        <w:rPr>
          <w:rFonts w:hint="eastAsia" w:ascii="宋体" w:hAnsi="宋体" w:cs="宋体"/>
          <w:color w:val="auto"/>
          <w:kern w:val="0"/>
          <w:szCs w:val="24"/>
          <w:highlight w:val="none"/>
          <w:lang w:val="en-US" w:eastAsia="zh-CN" w:bidi="ar"/>
        </w:rPr>
        <w:t>6</w:t>
      </w:r>
      <w:r>
        <w:rPr>
          <w:rFonts w:hint="eastAsia" w:ascii="宋体" w:hAnsi="宋体" w:eastAsia="宋体" w:cs="宋体"/>
          <w:color w:val="auto"/>
          <w:kern w:val="0"/>
          <w:szCs w:val="24"/>
          <w:highlight w:val="none"/>
          <w:lang w:bidi="ar"/>
        </w:rPr>
        <w:t>）供应商在抽检过程中发现的问题及相关信息要及时通报委托方，未经委托方的同意，不得擅自发布本次抽检的相关信息。</w:t>
      </w:r>
    </w:p>
    <w:p w14:paraId="763F65A9">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w:t>
      </w:r>
      <w:r>
        <w:rPr>
          <w:rFonts w:hint="eastAsia" w:ascii="宋体" w:hAnsi="宋体" w:cs="宋体"/>
          <w:color w:val="auto"/>
          <w:kern w:val="0"/>
          <w:szCs w:val="24"/>
          <w:highlight w:val="none"/>
          <w:lang w:val="en-US" w:eastAsia="zh-CN" w:bidi="ar"/>
        </w:rPr>
        <w:t>7</w:t>
      </w:r>
      <w:r>
        <w:rPr>
          <w:rFonts w:hint="eastAsia" w:ascii="宋体" w:hAnsi="宋体" w:eastAsia="宋体" w:cs="宋体"/>
          <w:color w:val="auto"/>
          <w:kern w:val="0"/>
          <w:szCs w:val="24"/>
          <w:highlight w:val="none"/>
          <w:lang w:bidi="ar"/>
        </w:rPr>
        <w:t xml:space="preserve">）本项目必须由具备相关资质的检验检测机构完全承担，未经采购人同意，供应商不得分包，擅自分包检验任务，甚至转包检验任务的，将取消其本项目检测服务资格。 </w:t>
      </w:r>
    </w:p>
    <w:p w14:paraId="10F8DFF5">
      <w:pPr>
        <w:spacing w:line="400" w:lineRule="exact"/>
        <w:ind w:firstLine="480"/>
        <w:rPr>
          <w:rFonts w:hint="eastAsia" w:ascii="宋体" w:hAnsi="宋体" w:eastAsia="宋体" w:cs="宋体"/>
          <w:color w:val="auto"/>
          <w:kern w:val="0"/>
          <w:szCs w:val="24"/>
          <w:highlight w:val="none"/>
          <w:lang w:bidi="ar"/>
        </w:rPr>
      </w:pPr>
      <w:r>
        <w:rPr>
          <w:rFonts w:hint="eastAsia" w:ascii="宋体" w:hAnsi="宋体" w:cs="宋体"/>
          <w:color w:val="auto"/>
          <w:kern w:val="0"/>
          <w:szCs w:val="24"/>
          <w:highlight w:val="none"/>
          <w:lang w:val="en-US" w:eastAsia="zh-CN" w:bidi="ar"/>
        </w:rPr>
        <w:t>（8）</w:t>
      </w:r>
      <w:r>
        <w:rPr>
          <w:rFonts w:hint="eastAsia" w:ascii="宋体" w:hAnsi="宋体" w:eastAsia="宋体" w:cs="宋体"/>
          <w:color w:val="auto"/>
          <w:kern w:val="0"/>
          <w:szCs w:val="24"/>
          <w:highlight w:val="none"/>
          <w:lang w:bidi="ar"/>
        </w:rPr>
        <w:t xml:space="preserve">以上货物如无特别注明的均为制造厂出厂的标准配置。 </w:t>
      </w:r>
    </w:p>
    <w:p w14:paraId="21577130">
      <w:pPr>
        <w:pStyle w:val="10"/>
        <w:spacing w:line="360" w:lineRule="auto"/>
        <w:ind w:firstLine="420" w:firstLineChars="200"/>
        <w:rPr>
          <w:rFonts w:hint="eastAsia" w:ascii="宋体" w:hAnsi="宋体" w:eastAsia="宋体" w:cs="宋体"/>
          <w:b/>
          <w:color w:val="auto"/>
          <w:szCs w:val="21"/>
          <w:highlight w:val="none"/>
          <w:lang w:val="en-US" w:eastAsia="zh-CN"/>
        </w:rPr>
      </w:pPr>
      <w:r>
        <w:rPr>
          <w:rFonts w:hint="eastAsia" w:ascii="宋体" w:hAnsi="宋体" w:cs="宋体"/>
          <w:szCs w:val="24"/>
          <w:highlight w:val="none"/>
          <w:lang w:eastAsia="zh-CN"/>
        </w:rPr>
        <w:t>（</w:t>
      </w:r>
      <w:r>
        <w:rPr>
          <w:rFonts w:hint="eastAsia" w:ascii="宋体" w:hAnsi="宋体" w:cs="宋体"/>
          <w:szCs w:val="24"/>
          <w:highlight w:val="none"/>
          <w:lang w:val="en-US" w:eastAsia="zh-CN"/>
        </w:rPr>
        <w:t>9</w:t>
      </w:r>
      <w:r>
        <w:rPr>
          <w:rFonts w:hint="eastAsia" w:ascii="宋体" w:hAnsi="宋体" w:cs="宋体"/>
          <w:szCs w:val="24"/>
          <w:highlight w:val="none"/>
          <w:lang w:eastAsia="zh-CN"/>
        </w:rPr>
        <w:t>）</w:t>
      </w:r>
      <w:r>
        <w:rPr>
          <w:rFonts w:hint="eastAsia" w:ascii="宋体" w:hAnsi="宋体" w:cs="宋体"/>
          <w:szCs w:val="24"/>
          <w:highlight w:val="none"/>
        </w:rPr>
        <w:t>保密要求</w:t>
      </w:r>
      <w:r>
        <w:rPr>
          <w:rFonts w:hint="eastAsia" w:ascii="宋体" w:hAnsi="宋体" w:cs="宋体"/>
          <w:szCs w:val="24"/>
          <w:highlight w:val="none"/>
          <w:lang w:eastAsia="zh-CN"/>
        </w:rPr>
        <w:t>：</w:t>
      </w:r>
      <w:r>
        <w:rPr>
          <w:rFonts w:hint="eastAsia" w:ascii="宋体" w:hAnsi="宋体"/>
          <w:szCs w:val="24"/>
          <w:highlight w:val="none"/>
        </w:rPr>
        <w:t>供应商对于采购人提供的资料，以及本项目实施过程中所涉及的所有文档、数据、介质和相关信息保密，未经许可，不得以任何形式向第三方传播。保密期限不受本项目期限的限制，在本项目履行完毕后，供应商仍应承担保密义务。如因供应商的原因造成泄密，用户方将保留追究其法律责任的权利。</w:t>
      </w:r>
    </w:p>
    <w:p w14:paraId="31FFC821">
      <w:pPr>
        <w:pStyle w:val="1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付款方式</w:t>
      </w:r>
    </w:p>
    <w:p w14:paraId="63B094CE">
      <w:pPr>
        <w:pStyle w:val="1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1</w:t>
      </w:r>
      <w:r>
        <w:rPr>
          <w:rFonts w:hint="eastAsia" w:ascii="宋体" w:hAnsi="宋体"/>
          <w:bCs/>
          <w:color w:val="auto"/>
          <w:szCs w:val="21"/>
          <w:highlight w:val="none"/>
          <w:lang w:eastAsia="zh-CN"/>
        </w:rPr>
        <w:t>）</w:t>
      </w:r>
      <w:r>
        <w:rPr>
          <w:rFonts w:hint="eastAsia" w:ascii="宋体" w:hAnsi="宋体"/>
          <w:bCs/>
          <w:color w:val="auto"/>
          <w:szCs w:val="21"/>
          <w:highlight w:val="none"/>
        </w:rPr>
        <w:t>接到单批供货通知后，7个工作日内支付该批次合同价的</w:t>
      </w:r>
      <w:r>
        <w:rPr>
          <w:rFonts w:hint="eastAsia" w:ascii="宋体" w:hAnsi="宋体"/>
          <w:bCs/>
          <w:color w:val="auto"/>
          <w:szCs w:val="21"/>
          <w:highlight w:val="none"/>
          <w:lang w:val="en-US" w:eastAsia="zh-CN"/>
        </w:rPr>
        <w:t>60</w:t>
      </w:r>
      <w:r>
        <w:rPr>
          <w:rFonts w:hint="eastAsia" w:ascii="宋体" w:hAnsi="宋体"/>
          <w:bCs/>
          <w:color w:val="auto"/>
          <w:szCs w:val="21"/>
          <w:highlight w:val="none"/>
        </w:rPr>
        <w:t>%作为预付款</w:t>
      </w:r>
      <w:r>
        <w:rPr>
          <w:rFonts w:hint="eastAsia" w:ascii="宋体" w:hAnsi="宋体"/>
          <w:color w:val="auto"/>
          <w:szCs w:val="24"/>
          <w:highlight w:val="none"/>
        </w:rPr>
        <w:t>（需提供正式的税务发票）</w:t>
      </w:r>
      <w:r>
        <w:rPr>
          <w:rFonts w:hint="eastAsia" w:ascii="宋体" w:hAnsi="宋体"/>
          <w:bCs/>
          <w:color w:val="auto"/>
          <w:szCs w:val="21"/>
          <w:highlight w:val="none"/>
        </w:rPr>
        <w:t>，当前批次验收完成，支付至该批货物合同价的100%。</w:t>
      </w:r>
    </w:p>
    <w:p w14:paraId="46E73385">
      <w:pPr>
        <w:spacing w:line="400" w:lineRule="exact"/>
        <w:ind w:firstLine="480"/>
        <w:rPr>
          <w:rFonts w:hint="eastAsia" w:ascii="宋体" w:hAnsi="宋体" w:cs="宋体"/>
          <w:color w:val="auto"/>
          <w:kern w:val="0"/>
          <w:szCs w:val="24"/>
          <w:highlight w:val="none"/>
          <w:lang w:val="en-US" w:eastAsia="zh-CN" w:bidi="ar"/>
        </w:rPr>
      </w:pP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2</w:t>
      </w:r>
      <w:r>
        <w:rPr>
          <w:rFonts w:hint="eastAsia" w:ascii="宋体" w:hAnsi="宋体"/>
          <w:bCs/>
          <w:color w:val="auto"/>
          <w:szCs w:val="21"/>
          <w:highlight w:val="none"/>
          <w:lang w:eastAsia="zh-CN"/>
        </w:rPr>
        <w:t>）</w:t>
      </w:r>
      <w:r>
        <w:rPr>
          <w:rFonts w:hint="eastAsia" w:ascii="宋体" w:hAnsi="宋体"/>
          <w:bCs/>
          <w:color w:val="auto"/>
          <w:szCs w:val="21"/>
          <w:highlight w:val="none"/>
        </w:rPr>
        <w:t>供应商每次供货须经采购人验收合格，且提供正式的税务发票，采购人凭税务发票付款。</w:t>
      </w:r>
    </w:p>
    <w:p w14:paraId="4B2BBEE0">
      <w:pPr>
        <w:spacing w:line="400" w:lineRule="exact"/>
        <w:ind w:firstLine="480"/>
        <w:rPr>
          <w:rFonts w:hint="eastAsia" w:ascii="宋体" w:hAnsi="宋体" w:eastAsia="宋体" w:cs="宋体"/>
          <w:color w:val="auto"/>
          <w:kern w:val="0"/>
          <w:szCs w:val="24"/>
          <w:highlight w:val="none"/>
          <w:lang w:bidi="ar"/>
        </w:rPr>
      </w:pPr>
      <w:r>
        <w:rPr>
          <w:rFonts w:hint="eastAsia" w:ascii="宋体" w:hAnsi="宋体" w:cs="宋体"/>
          <w:color w:val="auto"/>
          <w:kern w:val="0"/>
          <w:szCs w:val="24"/>
          <w:highlight w:val="none"/>
          <w:lang w:val="en-US" w:eastAsia="zh-CN" w:bidi="ar"/>
        </w:rPr>
        <w:t>6、</w:t>
      </w:r>
      <w:r>
        <w:rPr>
          <w:rFonts w:hint="eastAsia" w:ascii="宋体" w:hAnsi="宋体" w:eastAsia="宋体" w:cs="宋体"/>
          <w:color w:val="auto"/>
          <w:kern w:val="0"/>
          <w:szCs w:val="24"/>
          <w:highlight w:val="none"/>
          <w:lang w:bidi="ar"/>
        </w:rPr>
        <w:t xml:space="preserve">交货时间地点 </w:t>
      </w:r>
    </w:p>
    <w:p w14:paraId="45698701">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 xml:space="preserve">（1）交货地点：业主指定地点 </w:t>
      </w:r>
    </w:p>
    <w:p w14:paraId="7E3B4704">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（2）交货时间：</w:t>
      </w:r>
      <w:r>
        <w:rPr>
          <w:rFonts w:hint="eastAsia" w:ascii="宋体" w:hAnsi="宋体" w:eastAsia="宋体" w:cs="宋体"/>
          <w:color w:val="auto"/>
          <w:kern w:val="0"/>
          <w:szCs w:val="24"/>
          <w:highlight w:val="none"/>
          <w:lang w:val="en-US" w:eastAsia="zh-CN" w:bidi="ar"/>
        </w:rPr>
        <w:t>接到采购人供货要求3日</w:t>
      </w:r>
      <w:r>
        <w:rPr>
          <w:rFonts w:hint="eastAsia" w:ascii="宋体" w:hAnsi="宋体" w:eastAsia="宋体" w:cs="宋体"/>
          <w:color w:val="auto"/>
          <w:kern w:val="0"/>
          <w:szCs w:val="24"/>
          <w:highlight w:val="none"/>
          <w:lang w:bidi="ar"/>
        </w:rPr>
        <w:t xml:space="preserve">内。货物到达现场后，中标人必须派员到现场与招标人一起开箱检验，按供货清单验收，若有缺少或损坏，中标人应立即补足或更换全新同规格货物，并承担相关费用直至招标人满意为止。 </w:t>
      </w:r>
    </w:p>
    <w:p w14:paraId="0E23DEF6">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 xml:space="preserve">（3）实验装置若有易耗品，请在投标文件中指明，另要求中标人供货时配备齐全，第一次使用时无需另配易耗品即可使用。 </w:t>
      </w:r>
    </w:p>
    <w:p w14:paraId="786B38A9">
      <w:pPr>
        <w:spacing w:line="400" w:lineRule="exact"/>
        <w:ind w:firstLine="480"/>
        <w:rPr>
          <w:rFonts w:hint="eastAsia" w:ascii="宋体" w:hAnsi="宋体" w:eastAsia="宋体" w:cs="宋体"/>
          <w:color w:val="auto"/>
          <w:kern w:val="0"/>
          <w:szCs w:val="24"/>
          <w:highlight w:val="none"/>
          <w:lang w:bidi="ar"/>
        </w:rPr>
      </w:pPr>
      <w:r>
        <w:rPr>
          <w:rFonts w:hint="eastAsia" w:ascii="宋体" w:hAnsi="宋体" w:cs="宋体"/>
          <w:color w:val="auto"/>
          <w:kern w:val="0"/>
          <w:szCs w:val="24"/>
          <w:highlight w:val="none"/>
          <w:lang w:val="en-US" w:eastAsia="zh-CN" w:bidi="ar"/>
        </w:rPr>
        <w:t>7</w:t>
      </w:r>
      <w:r>
        <w:rPr>
          <w:rFonts w:hint="eastAsia" w:ascii="宋体" w:hAnsi="宋体" w:eastAsia="宋体" w:cs="宋体"/>
          <w:color w:val="auto"/>
          <w:kern w:val="0"/>
          <w:szCs w:val="24"/>
          <w:highlight w:val="none"/>
          <w:lang w:bidi="ar"/>
        </w:rPr>
        <w:t xml:space="preserve">、交货同时提供下列技术资料： </w:t>
      </w:r>
    </w:p>
    <w:p w14:paraId="119FA062">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 xml:space="preserve">（1）随机的易损件、备品备件及特殊专用工具及清单。（如有） </w:t>
      </w:r>
    </w:p>
    <w:p w14:paraId="7C1E1D10">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 xml:space="preserve">（2）货物生产厂家的货物检测证书、出厂检验报告、合格证书、货物说明书等。（如有） </w:t>
      </w:r>
    </w:p>
    <w:p w14:paraId="02C28F27">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（3）货物提供的</w:t>
      </w:r>
      <w:r>
        <w:rPr>
          <w:rFonts w:hint="eastAsia" w:ascii="宋体" w:hAnsi="宋体" w:eastAsia="宋体" w:cs="宋体"/>
          <w:color w:val="auto"/>
          <w:kern w:val="0"/>
          <w:szCs w:val="24"/>
          <w:highlight w:val="none"/>
          <w:lang w:eastAsia="zh-CN" w:bidi="ar"/>
        </w:rPr>
        <w:t>货物</w:t>
      </w:r>
      <w:r>
        <w:rPr>
          <w:rFonts w:hint="eastAsia" w:ascii="宋体" w:hAnsi="宋体" w:eastAsia="宋体" w:cs="宋体"/>
          <w:color w:val="auto"/>
          <w:kern w:val="0"/>
          <w:szCs w:val="24"/>
          <w:highlight w:val="none"/>
          <w:lang w:bidi="ar"/>
        </w:rPr>
        <w:t xml:space="preserve">清单。 </w:t>
      </w:r>
    </w:p>
    <w:p w14:paraId="254B3C30">
      <w:pPr>
        <w:spacing w:line="400" w:lineRule="exact"/>
        <w:ind w:firstLine="480"/>
        <w:rPr>
          <w:rFonts w:hint="eastAsia" w:ascii="宋体" w:hAnsi="宋体" w:eastAsia="宋体" w:cs="宋体"/>
          <w:color w:val="auto"/>
          <w:kern w:val="0"/>
          <w:szCs w:val="24"/>
          <w:highlight w:val="none"/>
          <w:lang w:bidi="ar"/>
        </w:rPr>
      </w:pPr>
      <w:r>
        <w:rPr>
          <w:rFonts w:hint="eastAsia" w:ascii="宋体" w:hAnsi="宋体" w:cs="宋体"/>
          <w:color w:val="auto"/>
          <w:kern w:val="0"/>
          <w:szCs w:val="24"/>
          <w:highlight w:val="none"/>
          <w:lang w:val="en-US" w:eastAsia="zh-CN" w:bidi="ar"/>
        </w:rPr>
        <w:t>8</w:t>
      </w:r>
      <w:r>
        <w:rPr>
          <w:rFonts w:hint="eastAsia" w:ascii="宋体" w:hAnsi="宋体" w:eastAsia="宋体" w:cs="宋体"/>
          <w:color w:val="auto"/>
          <w:kern w:val="0"/>
          <w:szCs w:val="24"/>
          <w:highlight w:val="none"/>
          <w:lang w:bidi="ar"/>
        </w:rPr>
        <w:t xml:space="preserve">、包装、验收 </w:t>
      </w:r>
    </w:p>
    <w:p w14:paraId="4B07FF99">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 xml:space="preserve">（1）包装:均应有良好的防湿、防锈、防潮、防雨、防腐及防碰撞的措施。凡由于包装不良造成的损失和由此产生的费用均由中标人承担。 </w:t>
      </w:r>
    </w:p>
    <w:p w14:paraId="179CCDE2">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 xml:space="preserve">（2）货物的验收： </w:t>
      </w:r>
    </w:p>
    <w:p w14:paraId="278869F8">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①验收应在招标人和中标人双方共同参加下进行。</w:t>
      </w:r>
    </w:p>
    <w:p w14:paraId="0A99E966">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 xml:space="preserve">②验收按国家有关的规定、规范进行。验收时如发现所交付的货物有短缺、次品、损坏等情形者，招标人应做出详尽的现场记录，或由招标人和中标人双方签署备忘录。此现场记录或备忘录可用作补充、缺失和更换损坏部件的有效证据。由此产生的有关费用由中标人承担。 </w:t>
      </w:r>
    </w:p>
    <w:p w14:paraId="0FAEB9C1">
      <w:pPr>
        <w:spacing w:line="360" w:lineRule="auto"/>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 xml:space="preserve">（3）如果合同货物运输过程中因事故造成货物短缺、损坏，中标人应及时安排换货，以保证合同货物成功完整交付。换货的相关费用由中标人承担。 </w:t>
      </w:r>
    </w:p>
    <w:p w14:paraId="771205DA">
      <w:pPr>
        <w:spacing w:line="360" w:lineRule="auto"/>
        <w:ind w:firstLine="480"/>
        <w:rPr>
          <w:rFonts w:hint="eastAsia" w:ascii="宋体" w:hAnsi="宋体" w:eastAsia="宋体" w:cs="宋体"/>
          <w:color w:val="auto"/>
          <w:kern w:val="0"/>
          <w:szCs w:val="24"/>
          <w:highlight w:val="none"/>
          <w:lang w:bidi="ar"/>
        </w:rPr>
      </w:pPr>
      <w:r>
        <w:rPr>
          <w:rFonts w:hint="eastAsia" w:ascii="宋体" w:hAnsi="宋体" w:cs="宋体"/>
          <w:color w:val="auto"/>
          <w:kern w:val="0"/>
          <w:szCs w:val="24"/>
          <w:highlight w:val="none"/>
          <w:lang w:val="en-US" w:eastAsia="zh-CN" w:bidi="ar"/>
        </w:rPr>
        <w:t>9</w:t>
      </w:r>
      <w:r>
        <w:rPr>
          <w:rFonts w:hint="eastAsia" w:ascii="宋体" w:hAnsi="宋体" w:eastAsia="宋体" w:cs="宋体"/>
          <w:color w:val="auto"/>
          <w:kern w:val="0"/>
          <w:szCs w:val="24"/>
          <w:highlight w:val="none"/>
          <w:lang w:bidi="ar"/>
        </w:rPr>
        <w:t xml:space="preserve">、售后服务 </w:t>
      </w:r>
    </w:p>
    <w:p w14:paraId="12A9A7BE">
      <w:pPr>
        <w:spacing w:line="360" w:lineRule="auto"/>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 xml:space="preserve">（1）在货物质保期内中标人提供咨询、更换损坏的（用户人为原因造成的损坏除外），一旦发生质量问题，中标人响应时间为 4 小时，必要时应在接到通知工作日的 24 小时内到现场，48 小时内解决问题，必要时中标人应提供应急备用品。若中标人不在规定的时间内达到并处理问题，则视为中标人承认质量问题并承担由此而造成的一切后果和损失由中标人承担。质保期间货物的一切质量问题原因造成的直接经济损失应全部由中标人自行负责。 </w:t>
      </w:r>
    </w:p>
    <w:p w14:paraId="44EBC54C">
      <w:pPr>
        <w:spacing w:line="360" w:lineRule="auto"/>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 xml:space="preserve">（2）中标人应提供中标货物齐全的资料（包括使用说明、操作手册、合格证明、专用工具和相应质检手续证明文件等）。 </w:t>
      </w:r>
    </w:p>
    <w:p w14:paraId="41F3656C">
      <w:pPr>
        <w:spacing w:line="360" w:lineRule="auto"/>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 xml:space="preserve">（3）投标人必须制定详细而周详的售后服务计划（包括对所投货物的操作培训、日常使用保养与管理，常见故障排除，紧急情况的处理等），费用含入投标报价。 </w:t>
      </w:r>
    </w:p>
    <w:p w14:paraId="456F01DF">
      <w:pPr>
        <w:spacing w:line="360" w:lineRule="auto"/>
        <w:ind w:firstLine="480"/>
        <w:rPr>
          <w:rFonts w:hint="eastAsia" w:ascii="宋体" w:hAnsi="宋体" w:eastAsia="宋体" w:cs="宋体"/>
          <w:color w:val="auto"/>
          <w:kern w:val="0"/>
          <w:szCs w:val="24"/>
          <w:highlight w:val="none"/>
          <w:lang w:bidi="ar"/>
        </w:rPr>
      </w:pPr>
      <w:r>
        <w:rPr>
          <w:rFonts w:hint="eastAsia" w:ascii="宋体" w:hAnsi="宋体" w:cs="宋体"/>
          <w:color w:val="auto"/>
          <w:kern w:val="0"/>
          <w:szCs w:val="24"/>
          <w:highlight w:val="none"/>
          <w:lang w:val="en-US" w:eastAsia="zh-CN" w:bidi="ar"/>
        </w:rPr>
        <w:t>10</w:t>
      </w:r>
      <w:r>
        <w:rPr>
          <w:rFonts w:hint="eastAsia" w:ascii="宋体" w:hAnsi="宋体" w:eastAsia="宋体" w:cs="宋体"/>
          <w:color w:val="auto"/>
          <w:kern w:val="0"/>
          <w:szCs w:val="24"/>
          <w:highlight w:val="none"/>
          <w:lang w:bidi="ar"/>
        </w:rPr>
        <w:t xml:space="preserve">、质量保证和标准 </w:t>
      </w:r>
    </w:p>
    <w:p w14:paraId="7E577ED5">
      <w:pPr>
        <w:spacing w:line="360" w:lineRule="auto"/>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 xml:space="preserve">（1）本合同项下货物质量保证期为自货物通过最终验收，向招标人移交之日起1 年（12 个月）（货物另有超过质保期规定或招标文件另有规定的按就高原则执行），在保修期内所产生的相关费用由中标人承担，合同内的所有货物要求中标人提供上门服务。 </w:t>
      </w:r>
    </w:p>
    <w:p w14:paraId="708A2E15">
      <w:pPr>
        <w:ind w:firstLine="420" w:firstLineChars="200"/>
        <w:rPr>
          <w:highlight w:val="none"/>
        </w:rPr>
      </w:pPr>
      <w:r>
        <w:rPr>
          <w:rFonts w:hint="eastAsia" w:ascii="宋体" w:hAnsi="宋体" w:eastAsia="宋体" w:cs="宋体"/>
          <w:color w:val="auto"/>
          <w:kern w:val="0"/>
          <w:szCs w:val="24"/>
          <w:highlight w:val="none"/>
          <w:lang w:bidi="ar"/>
        </w:rPr>
        <w:t>（2）货物的设计及制造标准均应符合中华人民共各国国家（或国际）最新颁布的有关标准/规范要求。</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DA5D3E"/>
    <w:rsid w:val="09891BB3"/>
    <w:rsid w:val="446A019B"/>
    <w:rsid w:val="48B03E86"/>
    <w:rsid w:val="634268CF"/>
    <w:rsid w:val="79DA5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index 5"/>
    <w:basedOn w:val="1"/>
    <w:next w:val="1"/>
    <w:semiHidden/>
    <w:unhideWhenUsed/>
    <w:qFormat/>
    <w:uiPriority w:val="99"/>
    <w:pPr>
      <w:ind w:left="800" w:leftChars="800" w:firstLine="0"/>
    </w:pPr>
  </w:style>
  <w:style w:type="paragraph" w:styleId="4">
    <w:name w:val="Body Text Indent"/>
    <w:basedOn w:val="1"/>
    <w:qFormat/>
    <w:uiPriority w:val="0"/>
    <w:pPr>
      <w:spacing w:line="200" w:lineRule="exact"/>
      <w:ind w:firstLine="301"/>
    </w:pPr>
    <w:rPr>
      <w:rFonts w:ascii="宋体" w:hAnsi="Courier New"/>
      <w:spacing w:val="-4"/>
      <w:kern w:val="0"/>
      <w:sz w:val="18"/>
      <w:szCs w:val="20"/>
    </w:rPr>
  </w:style>
  <w:style w:type="paragraph" w:styleId="5">
    <w:name w:val="Body Text First Indent 2"/>
    <w:basedOn w:val="4"/>
    <w:unhideWhenUsed/>
    <w:qFormat/>
    <w:uiPriority w:val="99"/>
    <w:pPr>
      <w:spacing w:after="120" w:line="240" w:lineRule="auto"/>
      <w:ind w:left="420" w:leftChars="200" w:firstLine="420" w:firstLineChars="200"/>
    </w:pPr>
    <w:rPr>
      <w:kern w:val="2"/>
      <w:sz w:val="21"/>
      <w:szCs w:val="24"/>
    </w:rPr>
  </w:style>
  <w:style w:type="paragraph" w:customStyle="1" w:styleId="8">
    <w:name w:val="列表段落1"/>
    <w:basedOn w:val="1"/>
    <w:qFormat/>
    <w:uiPriority w:val="0"/>
    <w:pPr>
      <w:ind w:firstLine="420"/>
    </w:pPr>
    <w:rPr>
      <w:rFonts w:ascii="Calibri" w:hAnsi="Calibri"/>
    </w:rPr>
  </w:style>
  <w:style w:type="paragraph" w:customStyle="1" w:styleId="9">
    <w:name w:val="_Style 2"/>
    <w:basedOn w:val="1"/>
    <w:qFormat/>
    <w:uiPriority w:val="0"/>
    <w:pPr>
      <w:ind w:firstLine="420"/>
    </w:pPr>
    <w:rPr>
      <w:rFonts w:ascii="Calibri" w:hAnsi="Calibri"/>
      <w:szCs w:val="22"/>
    </w:rPr>
  </w:style>
  <w:style w:type="paragraph" w:customStyle="1" w:styleId="10">
    <w:name w:val="_Style 3"/>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3770</Words>
  <Characters>3895</Characters>
  <Lines>0</Lines>
  <Paragraphs>0</Paragraphs>
  <TotalTime>2</TotalTime>
  <ScaleCrop>false</ScaleCrop>
  <LinksUpToDate>false</LinksUpToDate>
  <CharactersWithSpaces>3959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2025-02-12T00:52:00Z</dcterms:created>
  <dc:creator>Administrator</dc:creator>
  <cp:lastModifiedBy>超大的乐一</cp:lastModifiedBy>
  <dcterms:modified xsi:type="dcterms:W3CDTF">2025-02-13T11:33:35Z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C2B1F9F6AE3E4F9FB5E7A1500DBA101D_11</vt:lpwstr>
  </property>
  <property fmtid="{D5CDD505-2E9C-101B-9397-08002B2CF9AE}" pid="4" name="KSOTemplateDocerSaveRecord">
    <vt:lpwstr>eyJoZGlkIjoiZTk2MTgxZTdlNDdmZjBjM2Y4MzE1ODZjNDgwNThjYjgiLCJ1c2VySWQiOiI1Njg2NDQ5NzAifQ==</vt:lpwstr>
  </property>
</Properties>
</file>