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ind w:left="960" w:leftChars="400" w:right="960" w:rightChars="400"/>
        <w:jc w:val="center"/>
        <w:rPr>
          <w:rFonts w:hint="eastAsia" w:ascii="宋体" w:hAnsi="宋体" w:eastAsia="宋体" w:cs="宋体"/>
          <w:b/>
          <w:color w:val="000000" w:themeColor="text1"/>
          <w:spacing w:val="28"/>
          <w:sz w:val="48"/>
          <w:szCs w:val="48"/>
          <w14:textFill>
            <w14:solidFill>
              <w14:schemeClr w14:val="tx1"/>
            </w14:solidFill>
          </w14:textFill>
        </w:rPr>
      </w:pPr>
      <w:bookmarkStart w:id="0" w:name="_Toc380429933"/>
      <w:bookmarkStart w:id="1" w:name="_Toc381081805"/>
      <w:r>
        <w:rPr>
          <w:rFonts w:hint="eastAsia" w:ascii="宋体" w:hAnsi="宋体" w:eastAsia="宋体" w:cs="宋体"/>
          <w:b/>
          <w:color w:val="000000" w:themeColor="text1"/>
          <w:spacing w:val="28"/>
          <w:sz w:val="48"/>
          <w:szCs w:val="48"/>
          <w14:textFill>
            <w14:solidFill>
              <w14:schemeClr w14:val="tx1"/>
            </w14:solidFill>
          </w14:textFill>
        </w:rPr>
        <w:t>嘉兴市公安局声纹鉴定工作站采购项目</w:t>
      </w:r>
    </w:p>
    <w:p>
      <w:pPr>
        <w:spacing w:before="120" w:beforeLines="50"/>
        <w:jc w:val="center"/>
        <w:rPr>
          <w:rFonts w:hint="eastAsia" w:ascii="宋体" w:hAnsi="宋体" w:eastAsia="宋体" w:cs="宋体"/>
          <w:b/>
          <w:color w:val="000000" w:themeColor="text1"/>
          <w:sz w:val="48"/>
          <w:szCs w:val="48"/>
          <w14:textFill>
            <w14:solidFill>
              <w14:schemeClr w14:val="tx1"/>
            </w14:solidFill>
          </w14:textFill>
        </w:rPr>
      </w:pPr>
    </w:p>
    <w:p>
      <w:pPr>
        <w:spacing w:before="120" w:beforeLines="50"/>
        <w:jc w:val="center"/>
        <w:rPr>
          <w:rFonts w:hint="eastAsia" w:ascii="宋体" w:hAnsi="宋体" w:eastAsia="宋体" w:cs="宋体"/>
          <w:b/>
          <w:color w:val="000000" w:themeColor="text1"/>
          <w:sz w:val="48"/>
          <w:szCs w:val="48"/>
          <w14:textFill>
            <w14:solidFill>
              <w14:schemeClr w14:val="tx1"/>
            </w14:solidFill>
          </w14:textFill>
        </w:rPr>
      </w:pPr>
    </w:p>
    <w:p>
      <w:pPr>
        <w:pStyle w:val="2"/>
        <w:spacing w:before="0" w:after="0"/>
        <w:rPr>
          <w:rFonts w:hint="eastAsia" w:ascii="宋体" w:hAnsi="宋体" w:eastAsia="宋体" w:cs="宋体"/>
          <w:color w:val="000000" w:themeColor="text1"/>
          <w14:textFill>
            <w14:solidFill>
              <w14:schemeClr w14:val="tx1"/>
            </w14:solidFill>
          </w14:textFill>
        </w:rPr>
      </w:pPr>
    </w:p>
    <w:p>
      <w:pPr>
        <w:pStyle w:val="2"/>
        <w:spacing w:before="0" w:after="0"/>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pacing w:val="28"/>
          <w:sz w:val="52"/>
          <w:szCs w:val="52"/>
          <w14:textFill>
            <w14:solidFill>
              <w14:schemeClr w14:val="tx1"/>
            </w14:solidFill>
          </w14:textFill>
        </w:rPr>
        <w:t>公开招标文件</w:t>
      </w:r>
    </w:p>
    <w:p>
      <w:pPr>
        <w:snapToGrid w:val="0"/>
        <w:spacing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（电子招投标）</w:t>
      </w:r>
    </w:p>
    <w:p>
      <w:pPr>
        <w:pStyle w:val="13"/>
        <w:snapToGrid w:val="0"/>
        <w:spacing w:before="120" w:after="120" w:line="360" w:lineRule="auto"/>
        <w:jc w:val="left"/>
        <w:rPr>
          <w:rFonts w:hint="eastAsia" w:ascii="宋体" w:hAnsi="宋体" w:eastAsia="宋体" w:cs="宋体"/>
          <w:b/>
          <w:bCs/>
          <w:color w:val="000000" w:themeColor="text1"/>
          <w:w w:val="95"/>
          <w:sz w:val="30"/>
          <w:szCs w:val="30"/>
          <w14:textFill>
            <w14:solidFill>
              <w14:schemeClr w14:val="tx1"/>
            </w14:solidFill>
          </w14:textFill>
        </w:rPr>
      </w:pPr>
    </w:p>
    <w:p>
      <w:pPr>
        <w:rPr>
          <w:rFonts w:hint="eastAsia" w:ascii="宋体" w:hAnsi="宋体" w:eastAsia="宋体" w:cs="宋体"/>
          <w:b/>
          <w:bCs/>
          <w:color w:val="000000" w:themeColor="text1"/>
          <w:w w:val="95"/>
          <w:sz w:val="30"/>
          <w:szCs w:val="30"/>
          <w14:textFill>
            <w14:solidFill>
              <w14:schemeClr w14:val="tx1"/>
            </w14:solidFill>
          </w14:textFill>
        </w:rPr>
      </w:pPr>
    </w:p>
    <w:p>
      <w:pPr>
        <w:spacing w:before="840" w:beforeLines="350" w:line="300" w:lineRule="auto"/>
        <w:ind w:firstLine="602" w:firstLineChars="200"/>
        <w:jc w:val="left"/>
        <w:rPr>
          <w:rFonts w:hint="eastAsia" w:ascii="宋体" w:hAnsi="宋体" w:eastAsia="宋体" w:cs="宋体"/>
          <w:b/>
          <w:color w:val="000000" w:themeColor="text1"/>
          <w:sz w:val="30"/>
          <w:szCs w:val="30"/>
          <w14:textFill>
            <w14:solidFill>
              <w14:schemeClr w14:val="tx1"/>
            </w14:solidFill>
          </w14:textFill>
        </w:rPr>
      </w:pPr>
    </w:p>
    <w:p>
      <w:pPr>
        <w:spacing w:line="300" w:lineRule="auto"/>
        <w:ind w:firstLine="301" w:firstLineChars="100"/>
        <w:jc w:val="left"/>
        <w:rPr>
          <w:rFonts w:hint="eastAsia" w:ascii="宋体" w:hAnsi="宋体" w:eastAsia="宋体" w:cs="宋体"/>
          <w:b/>
          <w:color w:val="000000" w:themeColor="text1"/>
          <w:sz w:val="30"/>
          <w:szCs w:val="30"/>
          <w14:textFill>
            <w14:solidFill>
              <w14:schemeClr w14:val="tx1"/>
            </w14:solidFill>
          </w14:textFill>
        </w:rPr>
      </w:pPr>
    </w:p>
    <w:p>
      <w:pPr>
        <w:spacing w:line="300" w:lineRule="auto"/>
        <w:ind w:firstLine="602" w:firstLineChars="200"/>
        <w:jc w:val="left"/>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项目编号：</w:t>
      </w:r>
      <w:r>
        <w:rPr>
          <w:rFonts w:hint="eastAsia" w:ascii="宋体" w:hAnsi="宋体" w:eastAsia="宋体" w:cs="宋体"/>
          <w:b/>
          <w:color w:val="000000" w:themeColor="text1"/>
          <w:sz w:val="30"/>
          <w:szCs w:val="30"/>
          <w:lang w:eastAsia="zh-CN"/>
          <w14:textFill>
            <w14:solidFill>
              <w14:schemeClr w14:val="tx1"/>
            </w14:solidFill>
          </w14:textFill>
        </w:rPr>
        <w:t>SHHR-2024-016</w:t>
      </w:r>
    </w:p>
    <w:p>
      <w:pPr>
        <w:spacing w:line="300" w:lineRule="auto"/>
        <w:ind w:firstLine="602" w:firstLineChars="200"/>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项目名称：嘉兴市公安局声纹鉴定工作站采购项目</w:t>
      </w:r>
    </w:p>
    <w:p>
      <w:pPr>
        <w:spacing w:line="300" w:lineRule="auto"/>
        <w:ind w:firstLine="602" w:firstLineChars="200"/>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 购 人：嘉兴市公安局</w:t>
      </w:r>
    </w:p>
    <w:p>
      <w:pPr>
        <w:spacing w:line="300" w:lineRule="auto"/>
        <w:ind w:firstLine="602" w:firstLineChars="200"/>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采购代理机构：上海华瑞建设经济咨询有限公司</w:t>
      </w:r>
    </w:p>
    <w:p>
      <w:pPr>
        <w:pStyle w:val="13"/>
        <w:spacing w:beforeLines="0" w:afterLines="0" w:line="300" w:lineRule="auto"/>
        <w:jc w:val="center"/>
        <w:rPr>
          <w:rFonts w:hint="eastAsia" w:ascii="宋体" w:hAnsi="宋体" w:eastAsia="宋体" w:cs="宋体"/>
          <w:b/>
          <w:bCs/>
          <w:color w:val="000000" w:themeColor="text1"/>
          <w:w w:val="95"/>
          <w:sz w:val="32"/>
          <w:szCs w:val="32"/>
          <w:lang w:eastAsia="zh-CN"/>
          <w14:textFill>
            <w14:solidFill>
              <w14:schemeClr w14:val="tx1"/>
            </w14:solidFill>
          </w14:textFill>
        </w:rPr>
      </w:pPr>
      <w:r>
        <w:rPr>
          <w:rFonts w:hint="eastAsia" w:ascii="宋体" w:hAnsi="宋体" w:eastAsia="宋体" w:cs="宋体"/>
          <w:b/>
          <w:bCs/>
          <w:color w:val="000000" w:themeColor="text1"/>
          <w:w w:val="95"/>
          <w:sz w:val="32"/>
          <w:szCs w:val="32"/>
          <w14:textFill>
            <w14:solidFill>
              <w14:schemeClr w14:val="tx1"/>
            </w14:solidFill>
          </w14:textFill>
        </w:rPr>
        <w:t>2024年</w:t>
      </w:r>
      <w:r>
        <w:rPr>
          <w:rFonts w:hint="eastAsia" w:ascii="宋体" w:hAnsi="宋体" w:eastAsia="宋体" w:cs="宋体"/>
          <w:b/>
          <w:bCs/>
          <w:color w:val="000000" w:themeColor="text1"/>
          <w:w w:val="95"/>
          <w:sz w:val="32"/>
          <w:szCs w:val="32"/>
          <w:lang w:eastAsia="zh-CN"/>
          <w14:textFill>
            <w14:solidFill>
              <w14:schemeClr w14:val="tx1"/>
            </w14:solidFill>
          </w14:textFill>
        </w:rPr>
        <w:t>08月</w:t>
      </w:r>
    </w:p>
    <w:p>
      <w:pPr>
        <w:pStyle w:val="13"/>
        <w:spacing w:before="240" w:beforeLines="100" w:after="240" w:afterLines="100" w:line="600" w:lineRule="exact"/>
        <w:jc w:val="center"/>
        <w:rPr>
          <w:rFonts w:hint="eastAsia" w:ascii="宋体" w:hAnsi="宋体" w:eastAsia="宋体" w:cs="宋体"/>
          <w:b/>
          <w:color w:val="000000" w:themeColor="text1"/>
          <w:sz w:val="52"/>
          <w:szCs w:val="52"/>
          <w14:textFill>
            <w14:solidFill>
              <w14:schemeClr w14:val="tx1"/>
            </w14:solidFill>
          </w14:textFill>
        </w:rPr>
        <w:sectPr>
          <w:footerReference r:id="rId3" w:type="default"/>
          <w:pgSz w:w="11905" w:h="16838"/>
          <w:pgMar w:top="1134" w:right="1474" w:bottom="1134" w:left="1474" w:header="850" w:footer="454" w:gutter="0"/>
          <w:pgBorders>
            <w:top w:val="none" w:sz="0" w:space="0"/>
            <w:left w:val="none" w:sz="0" w:space="0"/>
            <w:bottom w:val="none" w:sz="0" w:space="0"/>
            <w:right w:val="none" w:sz="0" w:space="0"/>
          </w:pgBorders>
          <w:cols w:space="720" w:num="1"/>
          <w:docGrid w:linePitch="312" w:charSpace="0"/>
        </w:sectPr>
      </w:pPr>
    </w:p>
    <w:p>
      <w:pPr>
        <w:pStyle w:val="13"/>
        <w:spacing w:before="480" w:beforeLines="200" w:after="240" w:afterLines="100" w:line="600" w:lineRule="exact"/>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pPr>
        <w:pStyle w:val="13"/>
        <w:spacing w:before="240" w:beforeLines="100" w:after="240" w:afterLines="100" w:line="600" w:lineRule="exact"/>
        <w:jc w:val="center"/>
        <w:rPr>
          <w:rFonts w:hint="eastAsia" w:ascii="宋体" w:hAnsi="宋体" w:eastAsia="宋体" w:cs="宋体"/>
          <w:b/>
          <w:color w:val="000000" w:themeColor="text1"/>
          <w:sz w:val="52"/>
          <w:szCs w:val="52"/>
          <w14:textFill>
            <w14:solidFill>
              <w14:schemeClr w14:val="tx1"/>
            </w14:solidFill>
          </w14:textFill>
        </w:rPr>
      </w:pP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fldChar w:fldCharType="begin"/>
      </w:r>
      <w:r>
        <w:rPr>
          <w:rFonts w:hint="eastAsia" w:ascii="宋体" w:hAnsi="宋体" w:eastAsia="宋体" w:cs="宋体"/>
          <w:b/>
          <w:color w:val="000000" w:themeColor="text1"/>
          <w:sz w:val="32"/>
          <w:szCs w:val="32"/>
          <w14:textFill>
            <w14:solidFill>
              <w14:schemeClr w14:val="tx1"/>
            </w14:solidFill>
          </w14:textFill>
        </w:rPr>
        <w:instrText xml:space="preserve"> TOC \o "1-1" \h \z \u </w:instrText>
      </w:r>
      <w:r>
        <w:rPr>
          <w:rFonts w:hint="eastAsia" w:ascii="宋体" w:hAnsi="宋体" w:eastAsia="宋体" w:cs="宋体"/>
          <w:b/>
          <w:color w:val="000000" w:themeColor="text1"/>
          <w:sz w:val="32"/>
          <w:szCs w:val="32"/>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"_Toc10332"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第一章  公开招标采购公告</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_Toc10332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"_Toc8"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第二章  招标需求</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_Toc8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"_Toc4390"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第三章  供应商须知</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_Toc4390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17</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"_Toc15414"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第四章  评标办法及标准</w:t>
      </w:r>
      <w:bookmarkStart w:id="163" w:name="_GoBack"/>
      <w:bookmarkEnd w:id="163"/>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_Toc15414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35</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"_Toc31724"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第五章  嘉兴市政府采购合同（指引）</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_Toc31724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40</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"_Toc481"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第六章  投标文件格式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_Toc481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47</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3"/>
        <w:spacing w:before="120" w:after="120"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end"/>
      </w:r>
    </w:p>
    <w:p>
      <w:pPr>
        <w:pStyle w:val="13"/>
        <w:spacing w:before="120" w:after="120" w:line="600" w:lineRule="exact"/>
        <w:rPr>
          <w:rFonts w:hint="eastAsia" w:ascii="宋体" w:hAnsi="宋体" w:eastAsia="宋体" w:cs="宋体"/>
          <w:color w:val="000000" w:themeColor="text1"/>
          <w14:textFill>
            <w14:solidFill>
              <w14:schemeClr w14:val="tx1"/>
            </w14:solidFill>
          </w14:textFill>
        </w:rPr>
      </w:pPr>
    </w:p>
    <w:p>
      <w:pPr>
        <w:pStyle w:val="13"/>
        <w:spacing w:before="120" w:after="120" w:line="600" w:lineRule="exact"/>
        <w:rPr>
          <w:rFonts w:hint="eastAsia" w:ascii="宋体" w:hAnsi="宋体" w:eastAsia="宋体" w:cs="宋体"/>
          <w:color w:val="000000" w:themeColor="text1"/>
          <w:sz w:val="10"/>
          <w:szCs w:val="10"/>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13"/>
        <w:spacing w:before="120" w:after="120" w:line="600" w:lineRule="exact"/>
        <w:rPr>
          <w:rFonts w:hint="eastAsia" w:ascii="宋体" w:hAnsi="宋体" w:eastAsia="宋体" w:cs="宋体"/>
          <w:color w:val="000000" w:themeColor="text1"/>
          <w14:textFill>
            <w14:solidFill>
              <w14:schemeClr w14:val="tx1"/>
            </w14:solidFill>
          </w14:textFill>
        </w:rPr>
      </w:pPr>
    </w:p>
    <w:p>
      <w:pPr>
        <w:pStyle w:val="2"/>
        <w:spacing w:before="0" w:after="0"/>
        <w:rPr>
          <w:rFonts w:hint="eastAsia" w:ascii="宋体" w:hAnsi="宋体" w:eastAsia="宋体" w:cs="宋体"/>
          <w:color w:val="000000" w:themeColor="text1"/>
          <w14:textFill>
            <w14:solidFill>
              <w14:schemeClr w14:val="tx1"/>
            </w14:solidFill>
          </w14:textFill>
        </w:rPr>
      </w:pPr>
      <w:bookmarkStart w:id="2" w:name="_Toc10332"/>
      <w:r>
        <w:rPr>
          <w:rFonts w:hint="eastAsia" w:ascii="宋体" w:hAnsi="宋体" w:eastAsia="宋体" w:cs="宋体"/>
          <w:color w:val="000000" w:themeColor="text1"/>
          <w:sz w:val="32"/>
          <w14:textFill>
            <w14:solidFill>
              <w14:schemeClr w14:val="tx1"/>
            </w14:solidFill>
          </w14:textFill>
        </w:rPr>
        <w:br w:type="page"/>
      </w:r>
      <w:r>
        <w:rPr>
          <w:rFonts w:hint="eastAsia" w:ascii="宋体" w:hAnsi="宋体" w:eastAsia="宋体" w:cs="宋体"/>
          <w:color w:val="000000" w:themeColor="text1"/>
          <w:sz w:val="32"/>
          <w14:textFill>
            <w14:solidFill>
              <w14:schemeClr w14:val="tx1"/>
            </w14:solidFill>
          </w14:textFill>
        </w:rPr>
        <w:t>第一章  公开招标采购公告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bookmarkStart w:id="3" w:name="_Toc439666950"/>
      <w:r>
        <w:rPr>
          <w:rFonts w:hint="eastAsia" w:ascii="宋体" w:hAnsi="宋体" w:eastAsia="宋体" w:cs="宋体"/>
          <w:color w:val="000000" w:themeColor="text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嘉兴市公安局声纹鉴定工作站采购项目 </w:t>
      </w:r>
      <w:r>
        <w:rPr>
          <w:rFonts w:hint="eastAsia" w:ascii="宋体" w:hAnsi="宋体" w:eastAsia="宋体" w:cs="宋体"/>
          <w:color w:val="000000" w:themeColor="text1"/>
          <w:highlight w:val="none"/>
          <w14:textFill>
            <w14:solidFill>
              <w14:schemeClr w14:val="tx1"/>
            </w14:solidFill>
          </w14:textFill>
        </w:rPr>
        <w:t>招标项目</w:t>
      </w:r>
      <w:r>
        <w:rPr>
          <w:rFonts w:hint="eastAsia" w:ascii="宋体" w:hAnsi="宋体" w:eastAsia="宋体" w:cs="宋体"/>
          <w:color w:val="000000" w:themeColor="text1"/>
          <w14:textFill>
            <w14:solidFill>
              <w14:schemeClr w14:val="tx1"/>
            </w14:solidFill>
          </w14:textFill>
        </w:rPr>
        <w:t>的潜在投标人应在政采云平台线上获取（下载）招标文件，并于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highlight w:val="yellow"/>
          <w:u w:val="single"/>
          <w14:textFill>
            <w14:solidFill>
              <w14:schemeClr w14:val="tx1"/>
            </w14:solidFill>
          </w14:textFill>
        </w:rPr>
        <w:t>2024年</w:t>
      </w:r>
      <w:r>
        <w:rPr>
          <w:rFonts w:hint="eastAsia" w:ascii="宋体" w:hAnsi="宋体" w:cs="宋体"/>
          <w:color w:val="000000" w:themeColor="text1"/>
          <w:highlight w:val="yellow"/>
          <w:u w:val="single"/>
          <w:lang w:val="en-US" w:eastAsia="zh-CN"/>
          <w14:textFill>
            <w14:solidFill>
              <w14:schemeClr w14:val="tx1"/>
            </w14:solidFill>
          </w14:textFill>
        </w:rPr>
        <w:t>09月26日</w:t>
      </w:r>
      <w:r>
        <w:rPr>
          <w:rFonts w:hint="eastAsia" w:ascii="宋体" w:hAnsi="宋体" w:cs="宋体"/>
          <w:color w:val="000000" w:themeColor="text1"/>
          <w:highlight w:val="yellow"/>
          <w:u w:val="single"/>
          <w:lang w:eastAsia="zh-CN"/>
          <w14:textFill>
            <w14:solidFill>
              <w14:schemeClr w14:val="tx1"/>
            </w14:solidFill>
          </w14:textFill>
        </w:rPr>
        <w:t>09:30</w:t>
      </w:r>
      <w:r>
        <w:rPr>
          <w:rFonts w:hint="eastAsia" w:ascii="宋体" w:hAnsi="宋体" w:eastAsia="宋体" w:cs="宋体"/>
          <w:color w:val="000000" w:themeColor="text1"/>
          <w14:textFill>
            <w14:solidFill>
              <w14:schemeClr w14:val="tx1"/>
            </w14:solidFill>
          </w14:textFill>
        </w:rPr>
        <w:t>（北京时间）前递交（上传）投标文件。</w:t>
      </w:r>
    </w:p>
    <w:p>
      <w:pPr>
        <w:adjustRightInd w:val="0"/>
        <w:snapToGrid w:val="0"/>
        <w:spacing w:before="120" w:beforeLines="50" w:line="348"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一、项目基本情况</w:t>
      </w:r>
    </w:p>
    <w:p>
      <w:pPr>
        <w:adjustRightInd w:val="0"/>
        <w:snapToGrid w:val="0"/>
        <w:spacing w:line="348"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eastAsia="zh-CN"/>
          <w14:textFill>
            <w14:solidFill>
              <w14:schemeClr w14:val="tx1"/>
            </w14:solidFill>
          </w14:textFill>
        </w:rPr>
        <w:t>SHHR-2024-016</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项目名称：嘉兴市公安局声纹鉴定工作站采购项目</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预算金额：人民币</w:t>
      </w:r>
      <w:r>
        <w:rPr>
          <w:rFonts w:hint="eastAsia" w:ascii="宋体" w:hAnsi="宋体" w:cs="宋体"/>
          <w:color w:val="000000" w:themeColor="text1"/>
          <w:highlight w:val="none"/>
          <w:lang w:eastAsia="zh-CN"/>
          <w14:textFill>
            <w14:solidFill>
              <w14:schemeClr w14:val="tx1"/>
            </w14:solidFill>
          </w14:textFill>
        </w:rPr>
        <w:t>116.00</w:t>
      </w:r>
      <w:r>
        <w:rPr>
          <w:rFonts w:hint="eastAsia" w:ascii="宋体" w:hAnsi="宋体" w:eastAsia="宋体" w:cs="宋体"/>
          <w:color w:val="000000" w:themeColor="text1"/>
          <w:highlight w:val="none"/>
          <w14:textFill>
            <w14:solidFill>
              <w14:schemeClr w14:val="tx1"/>
            </w14:solidFill>
          </w14:textFill>
        </w:rPr>
        <w:t>万元</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最高限价：人民币</w:t>
      </w:r>
      <w:r>
        <w:rPr>
          <w:rFonts w:hint="eastAsia" w:ascii="宋体" w:hAnsi="宋体" w:cs="宋体"/>
          <w:color w:val="000000" w:themeColor="text1"/>
          <w:highlight w:val="none"/>
          <w:lang w:eastAsia="zh-CN"/>
          <w14:textFill>
            <w14:solidFill>
              <w14:schemeClr w14:val="tx1"/>
            </w14:solidFill>
          </w14:textFill>
        </w:rPr>
        <w:t>116.00</w:t>
      </w:r>
      <w:r>
        <w:rPr>
          <w:rFonts w:hint="eastAsia" w:ascii="宋体" w:hAnsi="宋体" w:eastAsia="宋体" w:cs="宋体"/>
          <w:color w:val="000000" w:themeColor="text1"/>
          <w:highlight w:val="none"/>
          <w14:textFill>
            <w14:solidFill>
              <w14:schemeClr w14:val="tx1"/>
            </w14:solidFill>
          </w14:textFill>
        </w:rPr>
        <w:t>万元</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tbl>
      <w:tblPr>
        <w:tblStyle w:val="22"/>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91"/>
        <w:gridCol w:w="3387"/>
        <w:gridCol w:w="886"/>
        <w:gridCol w:w="873"/>
        <w:gridCol w:w="1350"/>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69" w:hRule="atLeast"/>
          <w:jc w:val="center"/>
        </w:trPr>
        <w:tc>
          <w:tcPr>
            <w:tcW w:w="891"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标项</w:t>
            </w:r>
          </w:p>
        </w:tc>
        <w:tc>
          <w:tcPr>
            <w:tcW w:w="3387"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采购内容</w:t>
            </w:r>
          </w:p>
        </w:tc>
        <w:tc>
          <w:tcPr>
            <w:tcW w:w="886"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单位</w:t>
            </w:r>
          </w:p>
        </w:tc>
        <w:tc>
          <w:tcPr>
            <w:tcW w:w="873"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数量</w:t>
            </w:r>
          </w:p>
        </w:tc>
        <w:tc>
          <w:tcPr>
            <w:tcW w:w="1350" w:type="dxa"/>
            <w:tcBorders>
              <w:right w:val="single" w:color="auto" w:sz="4" w:space="0"/>
            </w:tcBorders>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预算金额（万元）</w:t>
            </w:r>
          </w:p>
        </w:tc>
        <w:tc>
          <w:tcPr>
            <w:tcW w:w="1422" w:type="dxa"/>
            <w:tcBorders>
              <w:left w:val="single" w:color="auto" w:sz="4" w:space="0"/>
            </w:tcBorders>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最高限价</w:t>
            </w:r>
          </w:p>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69" w:hRule="atLeast"/>
          <w:jc w:val="center"/>
        </w:trPr>
        <w:tc>
          <w:tcPr>
            <w:tcW w:w="891"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387" w:type="dxa"/>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主要包含智能声纹鉴定工作站和多源语音预处理工作站设备各一套</w:t>
            </w:r>
            <w:r>
              <w:rPr>
                <w:rFonts w:hint="eastAsia" w:ascii="宋体" w:hAnsi="宋体" w:eastAsia="宋体" w:cs="宋体"/>
                <w:color w:val="000000" w:themeColor="text1"/>
                <w:highlight w:val="none"/>
                <w14:textFill>
                  <w14:solidFill>
                    <w14:schemeClr w14:val="tx1"/>
                  </w14:solidFill>
                </w14:textFill>
              </w:rPr>
              <w:t>，具体详见第二章招标需求。</w:t>
            </w:r>
          </w:p>
        </w:tc>
        <w:tc>
          <w:tcPr>
            <w:tcW w:w="886"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w:t>
            </w:r>
          </w:p>
        </w:tc>
        <w:tc>
          <w:tcPr>
            <w:tcW w:w="873"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0" w:type="dxa"/>
            <w:tcBorders>
              <w:right w:val="single" w:color="auto" w:sz="4" w:space="0"/>
            </w:tcBorders>
            <w:vAlign w:val="center"/>
          </w:tcPr>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116.00</w:t>
            </w:r>
          </w:p>
        </w:tc>
        <w:tc>
          <w:tcPr>
            <w:tcW w:w="1422" w:type="dxa"/>
            <w:tcBorders>
              <w:left w:val="single" w:color="auto" w:sz="4" w:space="0"/>
            </w:tcBorders>
            <w:vAlign w:val="center"/>
          </w:tcPr>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116.00</w:t>
            </w:r>
          </w:p>
        </w:tc>
      </w:tr>
    </w:tbl>
    <w:p>
      <w:pPr>
        <w:rPr>
          <w:rFonts w:hint="eastAsia" w:ascii="宋体" w:hAnsi="宋体" w:eastAsia="宋体" w:cs="宋体"/>
          <w:color w:val="000000" w:themeColor="text1"/>
          <w:highlight w:val="none"/>
          <w14:textFill>
            <w14:solidFill>
              <w14:schemeClr w14:val="tx1"/>
            </w14:solidFill>
          </w14:textFill>
        </w:rPr>
      </w:pPr>
    </w:p>
    <w:p>
      <w:pPr>
        <w:pStyle w:val="26"/>
        <w:snapToGrid w:val="0"/>
        <w:spacing w:line="360" w:lineRule="auto"/>
        <w:ind w:firstLine="480"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合同履行期限：合同生效之日起至质保期（服务期）结束。</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本项目是否接受联合体投标：</w:t>
      </w:r>
      <w:r>
        <w:rPr>
          <w:rFonts w:hint="eastAsia" w:ascii="宋体" w:hAnsi="宋体" w:eastAsia="宋体" w:cs="宋体"/>
          <w:color w:val="000000" w:themeColor="text1"/>
          <w:highlight w:val="none"/>
          <w14:textFill>
            <w14:solidFill>
              <w14:schemeClr w14:val="tx1"/>
            </w14:solidFill>
          </w14:textFill>
        </w:rPr>
        <w:sym w:font="Wingdings" w:char="00A8"/>
      </w:r>
      <w:r>
        <w:rPr>
          <w:rFonts w:hint="eastAsia" w:ascii="宋体" w:hAnsi="宋体" w:eastAsia="宋体" w:cs="宋体"/>
          <w:color w:val="000000" w:themeColor="text1"/>
          <w:highlight w:val="none"/>
          <w14:textFill>
            <w14:solidFill>
              <w14:schemeClr w14:val="tx1"/>
            </w14:solidFill>
          </w14:textFill>
        </w:rPr>
        <w:t xml:space="preserve"> 是，</w:t>
      </w:r>
      <w:r>
        <w:rPr>
          <w:rFonts w:hint="eastAsia" w:ascii="宋体" w:hAnsi="宋体" w:eastAsia="宋体" w:cs="宋体"/>
          <w:color w:val="000000" w:themeColor="text1"/>
          <w:highlight w:val="none"/>
          <w14:textFill>
            <w14:solidFill>
              <w14:schemeClr w14:val="tx1"/>
            </w14:solidFill>
          </w14:textFill>
        </w:rPr>
        <w:sym w:font="Wingdings" w:char="00FE"/>
      </w:r>
      <w:r>
        <w:rPr>
          <w:rFonts w:hint="eastAsia" w:ascii="宋体" w:hAnsi="宋体" w:eastAsia="宋体" w:cs="宋体"/>
          <w:color w:val="000000" w:themeColor="text1"/>
          <w:highlight w:val="none"/>
          <w14:textFill>
            <w14:solidFill>
              <w14:schemeClr w14:val="tx1"/>
            </w14:solidFill>
          </w14:textFill>
        </w:rPr>
        <w:t>否。</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bookmarkStart w:id="4" w:name="_Toc28359080"/>
      <w:bookmarkStart w:id="5" w:name="_Toc35393622"/>
      <w:bookmarkStart w:id="6" w:name="_Toc35393791"/>
      <w:bookmarkStart w:id="7" w:name="_Toc28359003"/>
      <w:bookmarkStart w:id="8" w:name="_Toc28359004"/>
      <w:bookmarkStart w:id="9" w:name="_Toc35393792"/>
      <w:bookmarkStart w:id="10" w:name="_Toc35393623"/>
      <w:bookmarkStart w:id="11" w:name="_Toc28359081"/>
      <w:r>
        <w:rPr>
          <w:rFonts w:hint="eastAsia" w:ascii="宋体" w:hAnsi="宋体" w:eastAsia="宋体" w:cs="宋体"/>
          <w:color w:val="000000" w:themeColor="text1"/>
          <w14:textFill>
            <w14:solidFill>
              <w14:schemeClr w14:val="tx1"/>
            </w14:solidFill>
          </w14:textFill>
        </w:rPr>
        <w:t>二、申请人的资格要求</w:t>
      </w:r>
      <w:bookmarkEnd w:id="4"/>
      <w:bookmarkEnd w:id="5"/>
      <w:bookmarkEnd w:id="6"/>
      <w:bookmarkEnd w:id="7"/>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2.落实政府采购支</w:t>
      </w:r>
      <w:r>
        <w:rPr>
          <w:rFonts w:hint="eastAsia" w:ascii="宋体" w:hAnsi="宋体" w:eastAsia="宋体" w:cs="宋体"/>
          <w:color w:val="000000" w:themeColor="text1"/>
          <w:highlight w:val="none"/>
          <w14:textFill>
            <w14:solidFill>
              <w14:schemeClr w14:val="tx1"/>
            </w14:solidFill>
          </w14:textFill>
        </w:rPr>
        <w:t>持中小企业政策需满足的资格要求：</w:t>
      </w:r>
    </w:p>
    <w:p>
      <w:pPr>
        <w:adjustRightInd w:val="0"/>
        <w:snapToGrid w:val="0"/>
        <w:spacing w:line="348" w:lineRule="auto"/>
        <w:ind w:firstLine="48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w:t>
      </w:r>
      <w:r>
        <w:rPr>
          <w:rFonts w:hint="eastAsia" w:ascii="宋体" w:hAnsi="宋体" w:eastAsia="宋体" w:cs="宋体"/>
          <w:b/>
          <w:bCs/>
          <w:color w:val="000000" w:themeColor="text1"/>
          <w:highlight w:val="none"/>
          <w14:textFill>
            <w14:solidFill>
              <w14:schemeClr w14:val="tx1"/>
            </w14:solidFill>
          </w14:textFill>
        </w:rPr>
        <w:sym w:font="Wingdings" w:char="00FE"/>
      </w:r>
      <w:r>
        <w:rPr>
          <w:rFonts w:hint="eastAsia" w:ascii="宋体" w:hAnsi="宋体" w:eastAsia="宋体" w:cs="宋体"/>
          <w:b/>
          <w:bCs/>
          <w:color w:val="000000" w:themeColor="text1"/>
          <w:highlight w:val="none"/>
          <w14:textFill>
            <w14:solidFill>
              <w14:schemeClr w14:val="tx1"/>
            </w14:solidFill>
          </w14:textFill>
        </w:rPr>
        <w:t xml:space="preserve"> 无需落实；</w:t>
      </w:r>
    </w:p>
    <w:bookmarkEnd w:id="8"/>
    <w:bookmarkEnd w:id="9"/>
    <w:bookmarkEnd w:id="10"/>
    <w:bookmarkEnd w:id="11"/>
    <w:p>
      <w:pPr>
        <w:adjustRightInd w:val="0"/>
        <w:snapToGrid w:val="0"/>
        <w:spacing w:line="348" w:lineRule="auto"/>
        <w:ind w:firstLine="480" w:firstLineChars="200"/>
        <w:rPr>
          <w:rFonts w:hint="eastAsia" w:ascii="宋体" w:hAnsi="宋体" w:eastAsia="宋体" w:cs="宋体"/>
          <w:color w:val="000000" w:themeColor="text1"/>
          <w:kern w:val="0"/>
          <w14:textFill>
            <w14:solidFill>
              <w14:schemeClr w14:val="tx1"/>
            </w14:solidFill>
          </w14:textFill>
        </w:rPr>
      </w:pPr>
      <w:bookmarkStart w:id="12" w:name="_Toc35393793"/>
      <w:bookmarkStart w:id="13" w:name="_Toc35393624"/>
      <w:bookmarkStart w:id="14" w:name="_Toc28359005"/>
      <w:bookmarkStart w:id="15" w:name="_Toc28359082"/>
      <w:r>
        <w:rPr>
          <w:rFonts w:hint="eastAsia" w:ascii="宋体" w:hAnsi="宋体" w:eastAsia="宋体" w:cs="宋体"/>
          <w:color w:val="000000" w:themeColor="text1"/>
          <w14:textFill>
            <w14:solidFill>
              <w14:schemeClr w14:val="tx1"/>
            </w14:solidFill>
          </w14:textFill>
        </w:rPr>
        <w:t>2.2</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需要落实：</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2.2.1专门面向中小企业</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货物全部由符合政策要求的中小企业制造，提供中小企业声明函；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货物全部由符合政策要求的小微企业制造，提供中小企业声明函；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服务全部由符合政策要求的中小企业承接，提供中小企业声明函；</w:t>
      </w:r>
    </w:p>
    <w:p>
      <w:pPr>
        <w:tabs>
          <w:tab w:val="left" w:pos="470"/>
        </w:tabs>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服务全部由符合政策要求的小微企业承接，提供中小企业声明函；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要求以联合体形式参加，提供联合体协议和中小企业声明函，联合体协议中中小企业合同金额应当达到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%（不得低于40%），小微企业合同金额应当达到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%（不得低于70%）;如果供应商本身提供所有标的均由中小企业制造、承建或承接，视同符合了资格条件，无需再与其他中小企业组成联合体参加政府采购活动，无需提供联合体协议；</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要求合同分包，提供分包意向协议和中小企业声明函，分包意向协议中中小企业合同金额应当达到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（不得低于40%），其中小微企业合同金额应当达到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%（不得低于70%） ;如果供应商本身提供所有标的均由中小企业制造、承建或承接，视同符合了资格条件，无需再向中小企业分包，无需提供分包意向协议；</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无 </w:t>
      </w:r>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三、获取招标文件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w:t>
      </w:r>
      <w:r>
        <w:rPr>
          <w:rFonts w:hint="eastAsia" w:ascii="宋体" w:hAnsi="宋体" w:eastAsia="宋体" w:cs="宋体"/>
          <w:b/>
          <w:bCs/>
          <w:color w:val="000000" w:themeColor="text1"/>
          <w14:textFill>
            <w14:solidFill>
              <w14:schemeClr w14:val="tx1"/>
            </w14:solidFill>
          </w14:textFill>
        </w:rPr>
        <w:t>2024年</w:t>
      </w:r>
      <w:r>
        <w:rPr>
          <w:rFonts w:hint="eastAsia" w:ascii="宋体" w:hAnsi="宋体" w:eastAsia="宋体" w:cs="宋体"/>
          <w:b/>
          <w:bCs/>
          <w:color w:val="000000" w:themeColor="text1"/>
          <w:lang w:eastAsia="zh-CN"/>
          <w14:textFill>
            <w14:solidFill>
              <w14:schemeClr w14:val="tx1"/>
            </w14:solidFill>
          </w14:textFill>
        </w:rPr>
        <w:t>08月</w:t>
      </w:r>
      <w:r>
        <w:rPr>
          <w:rFonts w:hint="eastAsia" w:ascii="宋体" w:hAnsi="宋体" w:cs="宋体"/>
          <w:b/>
          <w:bCs/>
          <w:color w:val="000000" w:themeColor="text1"/>
          <w:lang w:val="en-US" w:eastAsia="zh-CN"/>
          <w14:textFill>
            <w14:solidFill>
              <w14:schemeClr w14:val="tx1"/>
            </w14:solidFill>
          </w14:textFill>
        </w:rPr>
        <w:t>21</w:t>
      </w:r>
      <w:r>
        <w:rPr>
          <w:rFonts w:hint="eastAsia" w:ascii="宋体" w:hAnsi="宋体" w:eastAsia="宋体" w:cs="宋体"/>
          <w:b/>
          <w:bCs/>
          <w:color w:val="000000" w:themeColor="text1"/>
          <w14:textFill>
            <w14:solidFill>
              <w14:schemeClr w14:val="tx1"/>
            </w14:solidFill>
          </w14:textFill>
        </w:rPr>
        <w:t>日至2024年</w:t>
      </w:r>
      <w:r>
        <w:rPr>
          <w:rFonts w:hint="eastAsia" w:ascii="宋体" w:hAnsi="宋体" w:cs="宋体"/>
          <w:b/>
          <w:bCs/>
          <w:color w:val="000000" w:themeColor="text1"/>
          <w:lang w:eastAsia="zh-CN"/>
          <w14:textFill>
            <w14:solidFill>
              <w14:schemeClr w14:val="tx1"/>
            </w14:solidFill>
          </w14:textFill>
        </w:rPr>
        <w:t>09月26日09:30</w:t>
      </w:r>
      <w:r>
        <w:rPr>
          <w:rFonts w:hint="eastAsia" w:ascii="宋体" w:hAnsi="宋体" w:eastAsia="宋体" w:cs="宋体"/>
          <w:b/>
          <w:bCs/>
          <w:color w:val="000000" w:themeColor="text1"/>
          <w14:textFill>
            <w14:solidFill>
              <w14:schemeClr w14:val="tx1"/>
            </w14:solidFill>
          </w14:textFill>
        </w:rPr>
        <w:t>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地点（网址）：政采云平台线上获取 </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方式：</w:t>
      </w:r>
      <w:r>
        <w:rPr>
          <w:rFonts w:hint="eastAsia" w:ascii="宋体" w:hAnsi="宋体" w:eastAsia="宋体" w:cs="宋体"/>
          <w:snapToGrid w:val="0"/>
          <w:color w:val="000000" w:themeColor="text1"/>
          <w:kern w:val="0"/>
          <w14:textFill>
            <w14:solidFill>
              <w14:schemeClr w14:val="tx1"/>
            </w14:solidFill>
          </w14:textFill>
        </w:rPr>
        <w:t>供应商登录政采云平台（https://www.zcygov.cn/）在线申请获取采购文件（进入“项目采购”应用，在获取采购文件菜单中选择项目，申请获取采购文件） </w:t>
      </w:r>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售价：免费。</w:t>
      </w:r>
    </w:p>
    <w:bookmarkEnd w:id="12"/>
    <w:bookmarkEnd w:id="13"/>
    <w:bookmarkEnd w:id="14"/>
    <w:bookmarkEnd w:id="15"/>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bookmarkStart w:id="16" w:name="_Toc35393625"/>
      <w:bookmarkStart w:id="17" w:name="_Toc28359007"/>
      <w:bookmarkStart w:id="18" w:name="_Toc28359084"/>
      <w:bookmarkStart w:id="19" w:name="_Toc35393794"/>
      <w:r>
        <w:rPr>
          <w:rFonts w:hint="eastAsia" w:ascii="宋体" w:hAnsi="宋体" w:eastAsia="宋体" w:cs="宋体"/>
          <w:color w:val="000000" w:themeColor="text1"/>
          <w14:textFill>
            <w14:solidFill>
              <w14:schemeClr w14:val="tx1"/>
            </w14:solidFill>
          </w14:textFill>
        </w:rPr>
        <w:t>四、提交投标文件截止时间、开标时间和地点</w:t>
      </w:r>
    </w:p>
    <w:p>
      <w:pPr>
        <w:adjustRightInd w:val="0"/>
        <w:snapToGrid w:val="0"/>
        <w:spacing w:line="348" w:lineRule="auto"/>
        <w:ind w:firstLine="480"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提交投标文件截止时间：</w:t>
      </w:r>
      <w:r>
        <w:rPr>
          <w:rFonts w:hint="eastAsia" w:ascii="宋体" w:hAnsi="宋体" w:eastAsia="宋体" w:cs="宋体"/>
          <w:b/>
          <w:bCs/>
          <w:color w:val="000000" w:themeColor="text1"/>
          <w14:textFill>
            <w14:solidFill>
              <w14:schemeClr w14:val="tx1"/>
            </w14:solidFill>
          </w14:textFill>
        </w:rPr>
        <w:t>2024年</w:t>
      </w:r>
      <w:r>
        <w:rPr>
          <w:rFonts w:hint="eastAsia" w:ascii="宋体" w:hAnsi="宋体" w:cs="宋体"/>
          <w:b/>
          <w:bCs/>
          <w:color w:val="000000" w:themeColor="text1"/>
          <w:lang w:eastAsia="zh-CN"/>
          <w14:textFill>
            <w14:solidFill>
              <w14:schemeClr w14:val="tx1"/>
            </w14:solidFill>
          </w14:textFill>
        </w:rPr>
        <w:t>09月26日</w:t>
      </w:r>
      <w:r>
        <w:rPr>
          <w:rFonts w:hint="eastAsia" w:ascii="宋体" w:hAnsi="宋体" w:cs="宋体"/>
          <w:b/>
          <w:bCs/>
          <w:color w:val="000000" w:themeColor="text1"/>
          <w:u w:val="none"/>
          <w:lang w:eastAsia="zh-CN"/>
          <w14:textFill>
            <w14:solidFill>
              <w14:schemeClr w14:val="tx1"/>
            </w14:solidFill>
          </w14:textFill>
        </w:rPr>
        <w:t>09:30</w:t>
      </w:r>
      <w:r>
        <w:rPr>
          <w:rFonts w:hint="eastAsia" w:ascii="宋体" w:hAnsi="宋体" w:eastAsia="宋体" w:cs="宋体"/>
          <w:b/>
          <w:bCs/>
          <w:color w:val="000000" w:themeColor="text1"/>
          <w:u w:val="none"/>
          <w14:textFill>
            <w14:solidFill>
              <w14:schemeClr w14:val="tx1"/>
            </w14:solidFill>
          </w14:textFill>
        </w:rPr>
        <w:t>时（北京时间）</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投标地点（网址）：请登录政采云投标客户端投标。</w:t>
      </w:r>
    </w:p>
    <w:p>
      <w:pPr>
        <w:adjustRightInd w:val="0"/>
        <w:snapToGrid w:val="0"/>
        <w:spacing w:line="348" w:lineRule="auto"/>
        <w:ind w:firstLine="480"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w:t>
      </w:r>
      <w:r>
        <w:rPr>
          <w:rFonts w:hint="eastAsia" w:ascii="宋体" w:hAnsi="宋体" w:eastAsia="宋体" w:cs="宋体"/>
          <w:b/>
          <w:bCs/>
          <w:color w:val="000000" w:themeColor="text1"/>
          <w14:textFill>
            <w14:solidFill>
              <w14:schemeClr w14:val="tx1"/>
            </w14:solidFill>
          </w14:textFill>
        </w:rPr>
        <w:t>2024年</w:t>
      </w:r>
      <w:r>
        <w:rPr>
          <w:rFonts w:hint="eastAsia" w:ascii="宋体" w:hAnsi="宋体" w:cs="宋体"/>
          <w:b/>
          <w:bCs/>
          <w:color w:val="000000" w:themeColor="text1"/>
          <w:lang w:eastAsia="zh-CN"/>
          <w14:textFill>
            <w14:solidFill>
              <w14:schemeClr w14:val="tx1"/>
            </w14:solidFill>
          </w14:textFill>
        </w:rPr>
        <w:t>09月26日</w:t>
      </w:r>
      <w:r>
        <w:rPr>
          <w:rFonts w:hint="eastAsia" w:ascii="宋体" w:hAnsi="宋体" w:cs="宋体"/>
          <w:b/>
          <w:bCs/>
          <w:color w:val="000000" w:themeColor="text1"/>
          <w:u w:val="none"/>
          <w:lang w:eastAsia="zh-CN"/>
          <w14:textFill>
            <w14:solidFill>
              <w14:schemeClr w14:val="tx1"/>
            </w14:solidFill>
          </w14:textFill>
        </w:rPr>
        <w:t>09:30</w:t>
      </w:r>
      <w:r>
        <w:rPr>
          <w:rFonts w:hint="eastAsia" w:ascii="宋体" w:hAnsi="宋体" w:eastAsia="宋体" w:cs="宋体"/>
          <w:b/>
          <w:bCs/>
          <w:color w:val="000000" w:themeColor="text1"/>
          <w:u w:val="none"/>
          <w14:textFill>
            <w14:solidFill>
              <w14:schemeClr w14:val="tx1"/>
            </w14:solidFill>
          </w14:textFill>
        </w:rPr>
        <w:t>时（北京时间）</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开标地点（网址）：本项目按照《浙江省财政厅关于印发浙江省政府采购项电子交易管理暂行办法的通知》</w:t>
      </w:r>
      <w:r>
        <w:rPr>
          <w:rFonts w:hint="eastAsia" w:ascii="宋体" w:hAnsi="宋体" w:eastAsia="宋体" w:cs="宋体"/>
          <w:b/>
          <w:bCs/>
          <w:color w:val="000000" w:themeColor="text1"/>
          <w14:textFill>
            <w14:solidFill>
              <w14:schemeClr w14:val="tx1"/>
            </w14:solidFill>
          </w14:textFill>
        </w:rPr>
        <w:t>实行电子交易，供应商无需到开标现场，但须准时在线参加，直至评审结束。</w:t>
      </w:r>
      <w:r>
        <w:rPr>
          <w:rFonts w:hint="eastAsia" w:ascii="宋体" w:hAnsi="宋体" w:eastAsia="宋体" w:cs="宋体"/>
          <w:color w:val="000000" w:themeColor="text1"/>
          <w14:textFill>
            <w14:solidFill>
              <w14:schemeClr w14:val="tx1"/>
            </w14:solidFill>
          </w14:textFill>
        </w:rPr>
        <w:t>开标时间后</w:t>
      </w:r>
      <w:r>
        <w:rPr>
          <w:rFonts w:hint="eastAsia" w:ascii="宋体" w:hAnsi="宋体" w:eastAsia="宋体" w:cs="宋体"/>
          <w:b/>
          <w:bCs/>
          <w:color w:val="000000" w:themeColor="text1"/>
          <w14:textFill>
            <w14:solidFill>
              <w14:schemeClr w14:val="tx1"/>
            </w14:solidFill>
          </w14:textFill>
        </w:rPr>
        <w:t>半小时内</w:t>
      </w:r>
      <w:r>
        <w:rPr>
          <w:rFonts w:hint="eastAsia" w:ascii="宋体" w:hAnsi="宋体" w:eastAsia="宋体" w:cs="宋体"/>
          <w:color w:val="000000" w:themeColor="text1"/>
          <w14:textFill>
            <w14:solidFill>
              <w14:schemeClr w14:val="tx1"/>
            </w14:solidFill>
          </w14:textFill>
        </w:rPr>
        <w:t>供应商可登录“政采云”平台，用“项目采购-开标评标”功能对投标文件进行解密。若在规定时间内投标文件无法解密或解密失败且备份文件读取失败（含未提交），则投标无效。</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五、公告期限</w:t>
      </w:r>
      <w:bookmarkEnd w:id="16"/>
      <w:bookmarkEnd w:id="17"/>
      <w:bookmarkEnd w:id="18"/>
      <w:bookmarkEnd w:id="19"/>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自本公告发布之日起5个工作日。</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bookmarkStart w:id="20" w:name="_Toc35393795"/>
      <w:bookmarkStart w:id="21" w:name="_Toc35393626"/>
      <w:bookmarkStart w:id="22" w:name="_Toc28359008"/>
      <w:bookmarkStart w:id="23" w:name="_Toc35393796"/>
      <w:bookmarkStart w:id="24" w:name="_Toc35393627"/>
      <w:bookmarkStart w:id="25" w:name="_Toc28359085"/>
      <w:r>
        <w:rPr>
          <w:rFonts w:hint="eastAsia" w:ascii="宋体" w:hAnsi="宋体" w:eastAsia="宋体" w:cs="宋体"/>
          <w:color w:val="000000" w:themeColor="text1"/>
          <w14:textFill>
            <w14:solidFill>
              <w14:schemeClr w14:val="tx1"/>
            </w14:solidFill>
          </w14:textFill>
        </w:rPr>
        <w:t>六、其他补充事宜</w:t>
      </w:r>
      <w:bookmarkEnd w:id="20"/>
      <w:bookmarkEnd w:id="21"/>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4.其他事项：</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（1）需要落实的政府采购政策：包括节约资源、保护环境、支持创新、促进中小企业发展等。</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（2）电子招投标的说明：</w:t>
      </w:r>
    </w:p>
    <w:p>
      <w:pPr>
        <w:adjustRightInd w:val="0"/>
        <w:snapToGrid w:val="0"/>
        <w:spacing w:line="348"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①电子招投标：本项目以数据电文形式，依托“政府采购云平台（www.zcygov.cn）”进行招投标活动，不接受纸质投标文件；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CA驱动和申领流程</w:t>
      </w:r>
    </w:p>
    <w:p>
      <w:pPr>
        <w:adjustRightInd w:val="0"/>
        <w:snapToGrid w:val="0"/>
        <w:spacing w:line="348" w:lineRule="auto"/>
        <w:ind w:firstLine="420" w:firstLineChars="200"/>
        <w:rPr>
          <w:rStyle w:val="25"/>
          <w:rFonts w:hint="eastAsia" w:ascii="宋体" w:hAnsi="宋体" w:eastAsia="宋体" w:cs="宋体"/>
          <w:color w:val="000000" w:themeColor="text1"/>
          <w:sz w:val="21"/>
          <w:szCs w:val="22"/>
          <w14:textFill>
            <w14:solidFill>
              <w14:schemeClr w14:val="tx1"/>
            </w14:solidFill>
          </w14:textFill>
        </w:rPr>
      </w:pPr>
      <w:r>
        <w:rPr>
          <w:rStyle w:val="25"/>
          <w:rFonts w:hint="eastAsia" w:ascii="宋体" w:hAnsi="宋体" w:eastAsia="宋体" w:cs="宋体"/>
          <w:color w:val="000000" w:themeColor="text1"/>
          <w:sz w:val="21"/>
          <w:szCs w:val="22"/>
          <w14:textFill>
            <w14:solidFill>
              <w14:schemeClr w14:val="tx1"/>
            </w14:solidFill>
          </w14:textFill>
        </w:rPr>
        <w:t>https://zfcg.czt.zj.gov.cn/bidClientTemplate/2019-05-27/12945.html</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注：ＣＡ证书遗失补办、延期、解锁、质保等业务可以在联连客户端上进行操作；使用政采云投标客户端时，建议使用windows7以上且64位的操作系统。</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CA证书办理操作视频</w:t>
      </w:r>
    </w:p>
    <w:p>
      <w:pPr>
        <w:adjustRightInd w:val="0"/>
        <w:snapToGrid w:val="0"/>
        <w:spacing w:line="348" w:lineRule="auto"/>
        <w:ind w:firstLine="376" w:firstLineChars="200"/>
        <w:rPr>
          <w:rStyle w:val="25"/>
          <w:rFonts w:hint="eastAsia" w:ascii="宋体" w:hAnsi="宋体" w:eastAsia="宋体" w:cs="宋体"/>
          <w:color w:val="000000" w:themeColor="text1"/>
          <w:spacing w:val="-11"/>
          <w:sz w:val="21"/>
          <w:szCs w:val="22"/>
          <w14:textFill>
            <w14:solidFill>
              <w14:schemeClr w14:val="tx1"/>
            </w14:solidFill>
          </w14:textFill>
        </w:rPr>
      </w:pPr>
      <w:r>
        <w:rPr>
          <w:rStyle w:val="25"/>
          <w:rFonts w:hint="eastAsia" w:ascii="宋体" w:hAnsi="宋体" w:eastAsia="宋体" w:cs="宋体"/>
          <w:color w:val="000000" w:themeColor="text1"/>
          <w:spacing w:val="-11"/>
          <w:sz w:val="21"/>
          <w:szCs w:val="22"/>
          <w14:textFill>
            <w14:solidFill>
              <w14:schemeClr w14:val="tx1"/>
            </w14:solidFill>
          </w14:textFill>
        </w:rPr>
        <w:t>https://service.zcygov.cn/#/knowledges/UgcbC3EBiyELHE-opz1b/EWqqyXEByNnJ3A2CPyDI</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CA绑定登录操作视频</w:t>
      </w:r>
    </w:p>
    <w:p>
      <w:pPr>
        <w:adjustRightInd w:val="0"/>
        <w:snapToGrid w:val="0"/>
        <w:spacing w:line="348" w:lineRule="auto"/>
        <w:ind w:firstLine="376" w:firstLineChars="200"/>
        <w:rPr>
          <w:rFonts w:hint="eastAsia" w:ascii="宋体" w:hAnsi="宋体" w:eastAsia="宋体" w:cs="宋体"/>
          <w:color w:val="000000" w:themeColor="text1"/>
          <w:spacing w:val="-11"/>
          <w14:textFill>
            <w14:solidFill>
              <w14:schemeClr w14:val="tx1"/>
            </w14:solidFill>
          </w14:textFill>
        </w:rPr>
      </w:pPr>
      <w:r>
        <w:rPr>
          <w:rStyle w:val="25"/>
          <w:rFonts w:hint="eastAsia" w:ascii="宋体" w:hAnsi="宋体" w:eastAsia="宋体" w:cs="宋体"/>
          <w:color w:val="000000" w:themeColor="text1"/>
          <w:spacing w:val="-11"/>
          <w:sz w:val="21"/>
          <w:szCs w:val="22"/>
          <w14:textFill>
            <w14:solidFill>
              <w14:schemeClr w14:val="tx1"/>
            </w14:solidFill>
          </w14:textFill>
        </w:rPr>
        <w:t>https://service.zcygov.cn/#/knowledges/UgcbC3EBiyELHE-opz1b/nAkmyXEBiyELHE-o-983</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③招标文件的获取：使用账号登录或者使用CA登录政采云平台；进入“项目采购”应用，在获取采购文件菜单中选择项目，获取招标文件；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④投标文件的制作：在“政采云电子交易客户端”中完成“填写基本信息”、“导入投标文件”、“标书关联”、“标书检查”、“电子签名”、“生成电子标书”等操作；</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⑤采购人、采购机构将依托政采云平台完成本项目的电子交易活动，平台不接受未按上述方式获取招标文件的供应商进行投标活动； </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⑥对未按上述方式获取招标文件的供应商对该文件提出的质疑，采购人或采购代理机构将不予处理；</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⑦投标文件的传输递交：投标供应商在投标截止时间前将加密的投标文件上传至政府采购云平台，还可以在投标截止时间前直接提交或者以快递方式</w:t>
      </w:r>
      <w:r>
        <w:rPr>
          <w:rFonts w:hint="eastAsia" w:ascii="宋体" w:hAnsi="宋体" w:eastAsia="宋体" w:cs="宋体"/>
          <w:b/>
          <w:bCs/>
          <w:color w:val="000000" w:themeColor="text1"/>
          <w14:textFill>
            <w14:solidFill>
              <w14:schemeClr w14:val="tx1"/>
            </w14:solidFill>
          </w14:textFill>
        </w:rPr>
        <w:t>（建议采用顺丰快递）</w:t>
      </w:r>
      <w:r>
        <w:rPr>
          <w:rFonts w:hint="eastAsia" w:ascii="宋体" w:hAnsi="宋体" w:eastAsia="宋体" w:cs="宋体"/>
          <w:color w:val="000000" w:themeColor="text1"/>
          <w14:textFill>
            <w14:solidFill>
              <w14:schemeClr w14:val="tx1"/>
            </w14:solidFill>
          </w14:textFill>
        </w:rPr>
        <w:t>递交备份投标文件1份【</w:t>
      </w:r>
      <w:r>
        <w:rPr>
          <w:rFonts w:hint="eastAsia" w:ascii="宋体" w:hAnsi="宋体" w:eastAsia="宋体" w:cs="宋体"/>
          <w:b/>
          <w:bCs/>
          <w:color w:val="000000" w:themeColor="text1"/>
          <w14:textFill>
            <w14:solidFill>
              <w14:schemeClr w14:val="tx1"/>
            </w14:solidFill>
          </w14:textFill>
        </w:rPr>
        <w:t>地址：上海华瑞建设经济咨询有限公司嘉兴分公司（嘉兴市南湖区中山东路399弄1号兴业大厦九楼招标代理部）；收件人：</w:t>
      </w:r>
      <w:r>
        <w:rPr>
          <w:rFonts w:hint="eastAsia" w:ascii="宋体" w:hAnsi="宋体" w:eastAsia="宋体" w:cs="宋体"/>
          <w:b/>
          <w:bCs/>
          <w:color w:val="000000" w:themeColor="text1"/>
          <w:lang w:eastAsia="zh-CN"/>
          <w14:textFill>
            <w14:solidFill>
              <w14:schemeClr w14:val="tx1"/>
            </w14:solidFill>
          </w14:textFill>
        </w:rPr>
        <w:t>陈洁</w:t>
      </w:r>
      <w:r>
        <w:rPr>
          <w:rFonts w:hint="eastAsia" w:ascii="宋体" w:hAnsi="宋体" w:eastAsia="宋体" w:cs="宋体"/>
          <w:b/>
          <w:bCs/>
          <w:color w:val="000000" w:themeColor="text1"/>
          <w14:textFill>
            <w14:solidFill>
              <w14:schemeClr w14:val="tx1"/>
            </w14:solidFill>
          </w14:textFill>
        </w:rPr>
        <w:t xml:space="preserve">；电话：0573-82211997 / </w:t>
      </w:r>
      <w:r>
        <w:rPr>
          <w:rFonts w:hint="eastAsia" w:ascii="宋体" w:hAnsi="宋体" w:eastAsia="宋体" w:cs="宋体"/>
          <w:b/>
          <w:bCs/>
          <w:color w:val="000000" w:themeColor="text1"/>
          <w:lang w:eastAsia="zh-CN"/>
          <w14:textFill>
            <w14:solidFill>
              <w14:schemeClr w14:val="tx1"/>
            </w14:solidFill>
          </w14:textFill>
        </w:rPr>
        <w:t>15957381173</w:t>
      </w:r>
      <w:r>
        <w:rPr>
          <w:rFonts w:hint="eastAsia" w:ascii="宋体" w:hAnsi="宋体" w:eastAsia="宋体" w:cs="宋体"/>
          <w:color w:val="000000" w:themeColor="text1"/>
          <w14:textFill>
            <w14:solidFill>
              <w14:schemeClr w14:val="tx1"/>
            </w14:solidFill>
          </w14:textFill>
        </w:rPr>
        <w:t>；快递寄出同时，项目被授权代表须以邮件方式将快递单号、项目名称、公司名称、被授权代表姓名及联系方式等内容（邮件格式为：项目编号+快递单号+公司名称+被授权代表姓名及联系方式）发送至采购代理机构联系人邮箱(2234454547@qq.com)。如投标供应商选择快递费到付，采购代理机构将拒签】。</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⑧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⑨具体操作指南：详见政采云平台“服务中心-帮助文档-项目采购-操作流程-电子招投标-政府采购项目电子交易管理操作指南-供应商”（浙江省“项目采购电子交易系统/不见面开评标”学习专题：</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color w:val="000000" w:themeColor="text1"/>
          <w14:textFill>
            <w14:solidFill>
              <w14:schemeClr w14:val="tx1"/>
            </w14:solidFill>
          </w14:textFill>
        </w:rPr>
        <w:t>https://edu.zcygov.cn/luban/e-biding</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3.惠企政策</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3.1本采购项目，中标供应商与采购人签订的政府采购合同适用于嘉兴市政府采购贷款政策（简称“政采贷”），具体内容可参阅政府采购贷款流程：</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"http://jxszwsjb.jiaxing.gov.cn/zxfw/005001/005001004/20190315/76d484f7-8fac-497f-9359-4df81cc086da.html" </w:instrText>
      </w:r>
      <w:r>
        <w:rPr>
          <w:rFonts w:hint="eastAsia" w:ascii="宋体" w:hAnsi="宋体" w:eastAsia="宋体" w:cs="宋体"/>
        </w:rPr>
        <w:fldChar w:fldCharType="separate"/>
      </w:r>
      <w:r>
        <w:rPr>
          <w:rFonts w:hint="eastAsia" w:ascii="宋体" w:hAnsi="宋体" w:eastAsia="宋体" w:cs="宋体"/>
          <w:color w:val="000000" w:themeColor="text1"/>
          <w14:textFill>
            <w14:solidFill>
              <w14:schemeClr w14:val="tx1"/>
            </w14:solidFill>
          </w14:textFill>
        </w:rPr>
        <w:t>http://jxszwsjb.jiaxing.gov.cn/zxfw/005012/subpagesecond.html</w:t>
      </w:r>
      <w:r>
        <w:rPr>
          <w:rFonts w:hint="eastAsia" w:ascii="宋体" w:hAnsi="宋体" w:eastAsia="宋体" w:cs="宋体"/>
          <w:color w:val="000000" w:themeColor="text1"/>
          <w14:textFill>
            <w14:solidFill>
              <w14:schemeClr w14:val="tx1"/>
            </w14:solidFill>
          </w14:textFill>
        </w:rPr>
        <w:fldChar w:fldCharType="end"/>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3.2本采购项目，中标供应商与采购人签订的政府采购合同适用于浙江省政府采购履约保函政策，具体内容可登录政采云平台（https://www.zcygov.cn/），点击右侧咨询小采。</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3.3为支持和促进中小企业发展，进一步发挥政府采购政策功能，鼓励供应商使用</w:t>
      </w:r>
      <w:r>
        <w:rPr>
          <w:rFonts w:hint="eastAsia" w:ascii="宋体" w:hAnsi="宋体" w:eastAsia="宋体" w:cs="宋体"/>
          <w:b/>
          <w:bCs/>
          <w:color w:val="000000" w:themeColor="text1"/>
          <w14:textFill>
            <w14:solidFill>
              <w14:schemeClr w14:val="tx1"/>
            </w14:solidFill>
          </w14:textFill>
        </w:rPr>
        <w:t>保险/保函替代保证金及进行预付款增信</w:t>
      </w:r>
      <w:r>
        <w:rPr>
          <w:rFonts w:hint="eastAsia" w:ascii="宋体" w:hAnsi="宋体" w:eastAsia="宋体" w:cs="宋体"/>
          <w:color w:val="000000" w:themeColor="text1"/>
          <w14:textFill>
            <w14:solidFill>
              <w14:schemeClr w14:val="tx1"/>
            </w14:solidFill>
          </w14:textFill>
        </w:rPr>
        <w:t>，支持供应商基于中标项目进行</w:t>
      </w:r>
      <w:r>
        <w:rPr>
          <w:rFonts w:hint="eastAsia" w:ascii="宋体" w:hAnsi="宋体" w:eastAsia="宋体" w:cs="宋体"/>
          <w:b/>
          <w:bCs/>
          <w:color w:val="000000" w:themeColor="text1"/>
          <w14:textFill>
            <w14:solidFill>
              <w14:schemeClr w14:val="tx1"/>
            </w14:solidFill>
          </w14:textFill>
        </w:rPr>
        <w:t>应收账款融资</w:t>
      </w:r>
      <w:r>
        <w:rPr>
          <w:rFonts w:hint="eastAsia" w:ascii="宋体" w:hAnsi="宋体" w:eastAsia="宋体" w:cs="宋体"/>
          <w:color w:val="000000" w:themeColor="text1"/>
          <w14:textFill>
            <w14:solidFill>
              <w14:schemeClr w14:val="tx1"/>
            </w14:solidFill>
          </w14:textFill>
        </w:rPr>
        <w:t>。中标供应商若想了解或使用相关服务，可通过政采云平台或其他渠道进行咨询。</w:t>
      </w:r>
      <w:r>
        <w:rPr>
          <w:rFonts w:hint="eastAsia" w:ascii="宋体" w:hAnsi="宋体" w:eastAsia="宋体" w:cs="宋体"/>
          <w:b/>
          <w:bCs/>
          <w:color w:val="000000" w:themeColor="text1"/>
          <w14:textFill>
            <w14:solidFill>
              <w14:schemeClr w14:val="tx1"/>
            </w14:solidFill>
          </w14:textFill>
        </w:rPr>
        <w:t>政采云金融热线400-903-9583，也可登录政采云平台查看相应政策文件及各相关服务方案∶</w:t>
      </w:r>
      <w:r>
        <w:rPr>
          <w:rFonts w:hint="eastAsia" w:ascii="宋体" w:hAnsi="宋体" w:eastAsia="宋体" w:cs="宋体"/>
          <w:color w:val="000000" w:themeColor="text1"/>
          <w14:textFill>
            <w14:solidFill>
              <w14:schemeClr w14:val="tx1"/>
            </w14:solidFill>
          </w14:textFill>
        </w:rPr>
        <w:t>https://jinrong.zcygov.cn/finance-service/#/home</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七、对本次招标提出询问，请按以下方式联系</w:t>
      </w:r>
      <w:bookmarkEnd w:id="22"/>
      <w:bookmarkEnd w:id="23"/>
      <w:bookmarkEnd w:id="24"/>
      <w:bookmarkEnd w:id="25"/>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1.采购人信息</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称：嘉兴市公安局</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项目联系人：刘警官</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联系方式：0573-82084968</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地址：嘉兴市展望路333号</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bookmarkStart w:id="26" w:name="_Toc28359009"/>
      <w:bookmarkStart w:id="27" w:name="_Toc28359086"/>
      <w:r>
        <w:rPr>
          <w:rFonts w:hint="eastAsia" w:ascii="宋体" w:hAnsi="宋体" w:eastAsia="宋体" w:cs="宋体"/>
          <w:color w:val="000000" w:themeColor="text1"/>
          <w14:textFill>
            <w14:solidFill>
              <w14:schemeClr w14:val="tx1"/>
            </w14:solidFill>
          </w14:textFill>
        </w:rPr>
        <w:t>质疑联系人：褚警官</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联系方式：0573-81292752</w:t>
      </w:r>
    </w:p>
    <w:p>
      <w:pPr>
        <w:adjustRightInd w:val="0"/>
        <w:snapToGrid w:val="0"/>
        <w:spacing w:line="348"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2.采购代理机构信息</w:t>
      </w:r>
      <w:bookmarkEnd w:id="26"/>
      <w:bookmarkEnd w:id="27"/>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称：上海华瑞建设经济咨询有限公司</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址：嘉兴市南湖区中山东路399弄1号兴业大厦九楼</w:t>
      </w:r>
    </w:p>
    <w:p>
      <w:pPr>
        <w:adjustRightInd w:val="0"/>
        <w:snapToGrid w:val="0"/>
        <w:spacing w:line="348"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w:t>
      </w:r>
      <w:r>
        <w:rPr>
          <w:rFonts w:hint="eastAsia" w:ascii="宋体" w:hAnsi="宋体" w:eastAsia="宋体" w:cs="宋体"/>
          <w:color w:val="000000" w:themeColor="text1"/>
          <w:lang w:eastAsia="zh-CN"/>
          <w14:textFill>
            <w14:solidFill>
              <w14:schemeClr w14:val="tx1"/>
            </w14:solidFill>
          </w14:textFill>
        </w:rPr>
        <w:t>陈洁</w:t>
      </w:r>
    </w:p>
    <w:p>
      <w:pPr>
        <w:adjustRightInd w:val="0"/>
        <w:snapToGrid w:val="0"/>
        <w:spacing w:line="348"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ascii="宋体" w:hAnsi="宋体" w:eastAsia="宋体" w:cs="宋体"/>
          <w:color w:val="000000" w:themeColor="text1"/>
          <w:lang w:val="en-US" w:eastAsia="zh-CN"/>
          <w14:textFill>
            <w14:solidFill>
              <w14:schemeClr w14:val="tx1"/>
            </w14:solidFill>
          </w14:textFill>
        </w:rPr>
        <w:t>15706709350</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邮箱：2234454547@qq.com</w:t>
      </w:r>
    </w:p>
    <w:p>
      <w:pPr>
        <w:adjustRightInd w:val="0"/>
        <w:snapToGrid w:val="0"/>
        <w:spacing w:line="348"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质疑联系人：</w:t>
      </w:r>
      <w:r>
        <w:rPr>
          <w:rFonts w:hint="eastAsia" w:ascii="宋体" w:hAnsi="宋体" w:eastAsia="宋体" w:cs="宋体"/>
          <w:color w:val="000000" w:themeColor="text1"/>
          <w:lang w:val="en-US" w:eastAsia="zh-CN"/>
          <w14:textFill>
            <w14:solidFill>
              <w14:schemeClr w14:val="tx1"/>
            </w14:solidFill>
          </w14:textFill>
        </w:rPr>
        <w:t>周斌</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联系方式：0573-82211997</w:t>
      </w:r>
    </w:p>
    <w:p>
      <w:pPr>
        <w:adjustRightInd w:val="0"/>
        <w:snapToGrid w:val="0"/>
        <w:spacing w:line="348"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3.同级政府采购监督管理部门</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政府采购行政监管及投诉受理部门：嘉兴市财政局</w:t>
      </w:r>
    </w:p>
    <w:p>
      <w:pPr>
        <w:pStyle w:val="12"/>
        <w:adjustRightInd w:val="0"/>
        <w:snapToGrid w:val="0"/>
        <w:spacing w:before="0" w:line="348" w:lineRule="auto"/>
        <w:ind w:left="0" w:right="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联系人：姚先生</w:t>
      </w:r>
    </w:p>
    <w:p>
      <w:pPr>
        <w:pStyle w:val="12"/>
        <w:adjustRightInd w:val="0"/>
        <w:snapToGrid w:val="0"/>
        <w:spacing w:before="0" w:line="348" w:lineRule="auto"/>
        <w:ind w:left="0" w:right="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联系方式：0573-82031217</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CA问题联系电话（人工）：汇信CA 400-888-4636；天谷CA 400-087-8198。</w:t>
      </w:r>
    </w:p>
    <w:p>
      <w:pPr>
        <w:spacing w:before="240" w:beforeLines="100" w:line="348" w:lineRule="auto"/>
        <w:ind w:firstLine="480" w:firstLineChars="200"/>
        <w:jc w:val="right"/>
        <w:rPr>
          <w:rFonts w:hint="eastAsia" w:ascii="宋体" w:hAnsi="宋体" w:eastAsia="宋体" w:cs="宋体"/>
          <w:color w:val="000000" w:themeColor="text1"/>
          <w14:textFill>
            <w14:solidFill>
              <w14:schemeClr w14:val="tx1"/>
            </w14:solidFill>
          </w14:textFill>
        </w:rPr>
      </w:pPr>
    </w:p>
    <w:p>
      <w:pPr>
        <w:spacing w:before="240" w:beforeLines="100" w:line="348" w:lineRule="auto"/>
        <w:ind w:firstLine="48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嘉兴市公安局</w:t>
      </w:r>
    </w:p>
    <w:p>
      <w:pPr>
        <w:spacing w:line="348" w:lineRule="auto"/>
        <w:ind w:firstLine="48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上海华瑞建设经济咨询有限公司</w:t>
      </w:r>
    </w:p>
    <w:p>
      <w:pPr>
        <w:spacing w:line="348" w:lineRule="auto"/>
        <w:ind w:firstLine="480" w:firstLineChars="200"/>
        <w:jc w:val="right"/>
        <w:rPr>
          <w:rFonts w:hint="eastAsia" w:ascii="宋体" w:hAnsi="宋体" w:eastAsia="宋体" w:cs="宋体"/>
          <w:color w:val="000000" w:themeColor="text1"/>
          <w14:textFill>
            <w14:solidFill>
              <w14:schemeClr w14:val="tx1"/>
            </w14:solidFill>
          </w14:textFill>
        </w:rPr>
      </w:pPr>
      <w:bookmarkStart w:id="28" w:name="_Toc532218222"/>
      <w:r>
        <w:rPr>
          <w:rFonts w:hint="eastAsia" w:ascii="宋体" w:hAnsi="宋体" w:eastAsia="宋体" w:cs="宋体"/>
          <w:color w:val="000000" w:themeColor="text1"/>
          <w14:textFill>
            <w14:solidFill>
              <w14:schemeClr w14:val="tx1"/>
            </w14:solidFill>
          </w14:textFill>
        </w:rPr>
        <w:t>2024年</w:t>
      </w:r>
      <w:r>
        <w:rPr>
          <w:rFonts w:hint="eastAsia" w:ascii="宋体" w:hAnsi="宋体" w:eastAsia="宋体" w:cs="宋体"/>
          <w:color w:val="000000" w:themeColor="text1"/>
          <w:lang w:eastAsia="zh-CN"/>
          <w14:textFill>
            <w14:solidFill>
              <w14:schemeClr w14:val="tx1"/>
            </w14:solidFill>
          </w14:textFill>
        </w:rPr>
        <w:t>08月</w:t>
      </w:r>
      <w:r>
        <w:rPr>
          <w:rFonts w:hint="eastAsia" w:ascii="宋体" w:hAnsi="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日</w:t>
      </w:r>
    </w:p>
    <w:p>
      <w:pPr>
        <w:pStyle w:val="2"/>
        <w:adjustRightInd w:val="0"/>
        <w:snapToGrid w:val="0"/>
        <w:spacing w:before="0"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9" w:name="_Toc8"/>
      <w:r>
        <w:rPr>
          <w:rFonts w:hint="eastAsia" w:ascii="宋体" w:hAnsi="宋体" w:eastAsia="宋体" w:cs="宋体"/>
          <w:color w:val="000000" w:themeColor="text1"/>
          <w:sz w:val="32"/>
          <w:szCs w:val="32"/>
          <w14:textFill>
            <w14:solidFill>
              <w14:schemeClr w14:val="tx1"/>
            </w14:solidFill>
          </w14:textFill>
        </w:rPr>
        <w:t>第二章  招标需求</w:t>
      </w:r>
      <w:bookmarkEnd w:id="28"/>
      <w:bookmarkEnd w:id="29"/>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项目建设目标</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按照公安部《声纹检验实验室建设规范（2022修订版）》的相关要求，嘉兴市公安机关需建设声纹检验实验室。开展语音预处理、语音同一认定、录音的真实性检验、降噪及语音增强等声纹检验业务，形成检验鉴定意见并出具检验鉴定文书，为案件侦破提供必要的线索支撑。区县实验室要全面开展音频文件提取、语音降噪及增强、录音文件属性等检验鉴定工作。2025年底前，全国各省级（含省会市及计划单列市）公安机关刑侦部门全部建成一级声纹检验实验室，地市级全部建成二级声纹检验实验室，有条件的县级建成三级声纹检验实验室，其中建成重点专业实验室50家。力争满足全部案件检验鉴定需求，同时具备声纹检验鉴定攻坚克难能力。</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本次嘉兴市公安局根据实际工作需要，优先建设声纹检验实验室核心产品声纹鉴定工作站，满足实际工作中的声纹鉴定需求，同时依据此设备，培养声纹专业人才，申请声纹鉴定资质，做实声纹鉴定能力，为打击新型犯罪打下坚实基础。</w:t>
      </w: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项目建设原则</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1、实用性：采用先进成熟的技术满足各种应用的需求，兼顾其他相关的管理需求。</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2、先进性：保证满足各种应用技术业务的同时，又体现出产品技术的先进性。</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3、高可靠性：平台的稳定可靠是应用技术正常运行的关键保证，为保证各项业务应用，网络、硬件必须具有高可靠性，保证具有故障自愈的能力，最大限度地保障产品的长期可靠运行。</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4、高安全性：数据涉及社会公众，具有一定敏感性和私密性，产品采用符合公安身份认证安全体系，通过访问权限控制等措施，确保数据存储安全和网络通信安全。</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5、易操作性和可管理性：产品提供清晰、简洁、友好的中文操作界面，操控简便、灵活，易学易用，便于管理和维护。</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6、灵活性及可扩展性：平台不仅保持对以前技术的兼容性，还具有良好的灵活性和可扩展性，具备支持多种应用的能力，提供设备扩容和技术升级灵活性。</w:t>
      </w: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采购需求及主要清单</w:t>
      </w:r>
    </w:p>
    <w:p>
      <w:pPr>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（一）建设内容及目标</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声纹鉴定工作站”具备“听”、“看”、“测”能力，主要提供包括案件管理、降噪增益、语音分离、语谱图绘制分析、音素识别、功率谱叠加、真实性检验、同一音源鉴定等功能，以案件为组织单位对检材语音和样本语音进行对比分析。</w:t>
      </w:r>
    </w:p>
    <w:p>
      <w:pPr>
        <w:numPr>
          <w:ilvl w:val="0"/>
          <w:numId w:val="3"/>
        </w:numPr>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主要技术参数</w:t>
      </w:r>
    </w:p>
    <w:p>
      <w:pPr>
        <w:pStyle w:val="9"/>
        <w:rPr>
          <w:rFonts w:hint="eastAsia" w:ascii="宋体" w:hAnsi="宋体" w:eastAsia="宋体" w:cs="宋体"/>
        </w:rPr>
      </w:pPr>
    </w:p>
    <w:tbl>
      <w:tblPr>
        <w:tblStyle w:val="22"/>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7"/>
        <w:gridCol w:w="6560"/>
        <w:gridCol w:w="787"/>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功能模块</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功能描述</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000"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一、智能声纹鉴定工作站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8"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设备指标</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1、设备指标：CPU: ≥国产核心8核；内存：≥64GB；硬盘：≥1T；显卡：≥2GB独立显卡；接口：USB3.0 8个，HDMI VGA  网络接口；显示分辨率：1920*1080；刷新率：60Hz；VGA接口：1；HDMI接口：1；尺寸≥23英寸；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2、设备其他指标不低于以下指标：频响范围：45Hz-20kHz；动态范围：100dB；灵敏度：95dB；高低功率：30W-40W；</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案件管理</w:t>
            </w:r>
          </w:p>
        </w:tc>
        <w:tc>
          <w:tcPr>
            <w:tcW w:w="3511" w:type="pct"/>
            <w:tcBorders>
              <w:tl2br w:val="nil"/>
              <w:tr2bl w:val="nil"/>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yellow"/>
                <w:u w:val="none"/>
                <w:lang w:val="en-US" w:eastAsia="zh-CN" w:bidi="ar"/>
              </w:rPr>
              <w:t>系统支持对鉴定案件进行管理，包括新建案件、打开历史案件、重命名、删除案件等操作。</w:t>
            </w:r>
            <w:r>
              <w:rPr>
                <w:rFonts w:hint="eastAsia" w:ascii="宋体" w:hAnsi="宋体" w:eastAsia="宋体" w:cs="宋体"/>
                <w:i w:val="0"/>
                <w:iCs w:val="0"/>
                <w:color w:val="auto"/>
                <w:kern w:val="0"/>
                <w:sz w:val="18"/>
                <w:szCs w:val="18"/>
                <w:highlight w:val="yellow"/>
                <w:u w:val="none"/>
                <w:lang w:val="en-US" w:eastAsia="zh-CN" w:bidi="ar"/>
              </w:rPr>
              <w:br w:type="textWrapping"/>
            </w:r>
            <w:r>
              <w:rPr>
                <w:rFonts w:hint="eastAsia" w:ascii="宋体" w:hAnsi="宋体" w:eastAsia="宋体" w:cs="宋体"/>
                <w:i w:val="0"/>
                <w:iCs w:val="0"/>
                <w:color w:val="auto"/>
                <w:kern w:val="0"/>
                <w:sz w:val="18"/>
                <w:szCs w:val="18"/>
                <w:highlight w:val="yellow"/>
                <w:u w:val="none"/>
                <w:lang w:val="en-US" w:eastAsia="zh-CN" w:bidi="ar"/>
              </w:rPr>
              <w:t>2）系统支持案件的导出和导入操作，方便移送他人办理。</w:t>
            </w:r>
            <w:r>
              <w:rPr>
                <w:rFonts w:hint="eastAsia" w:ascii="宋体" w:hAnsi="宋体" w:eastAsia="宋体" w:cs="宋体"/>
                <w:i w:val="0"/>
                <w:iCs w:val="0"/>
                <w:color w:val="auto"/>
                <w:kern w:val="0"/>
                <w:sz w:val="18"/>
                <w:szCs w:val="18"/>
                <w:highlight w:val="yellow"/>
                <w:u w:val="none"/>
                <w:lang w:val="en-US" w:eastAsia="zh-CN" w:bidi="ar"/>
              </w:rPr>
              <w:br w:type="textWrapping"/>
            </w:r>
            <w:r>
              <w:rPr>
                <w:rFonts w:hint="eastAsia" w:ascii="宋体" w:hAnsi="宋体" w:eastAsia="宋体" w:cs="宋体"/>
                <w:i w:val="0"/>
                <w:iCs w:val="0"/>
                <w:color w:val="auto"/>
                <w:kern w:val="0"/>
                <w:sz w:val="18"/>
                <w:szCs w:val="18"/>
                <w:highlight w:val="yellow"/>
                <w:u w:val="none"/>
                <w:lang w:val="en-US" w:eastAsia="zh-CN" w:bidi="ar"/>
              </w:rPr>
              <w:t>3）支持对案件快速搜索。</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多格式语音处理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1）系统具有音视频编码库，满足要求的音视频数据可以直接导入系统。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2）支持多种常见音频格式的导入，输出采样精度为16bit的wav格式。常见音频格式：wav、m4a、mp3、mp2、amr、wma、adu、silk、aiff、pcm、vox、aac、 3ga、ape、flac、m4r、mmf、ogg、VYF等。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3）支持将立体声音频文件进行左右声道分离，并输出左声道和右声道文件。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文件批量导入</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支持批量导入功能，可同时导入不少于5 种不同格式的音频文件；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音视频格式转换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系统可对多种音视频文件进行格式转换，最大可支持1G的音频文件、4G的视频文件的格式转换并生产标准wav格式。</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采样率转换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可根据导入文件的属性选择合适的采样率进行转换，支持选择8K、16K或原始采样率</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多格式视频处理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1）支持多种常见视频格式的导入，并从视频文件中自动提取音频，输出采样精度为16bit的wav格式。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2）常见视频格式：flv、mkv、mov、vob、3gp、wmv、avi、mp4、rmvb等。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3）支持输出为左声道、右声道和混合声道音频文件。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滚屏方式</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支持在语音播放时采用匀速移动、翻屏移动、光标不滚动、光标固定在左边、光标固定在右边等 5 种播放滚屏方式。</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音视频联动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1）支持视频导入后自动进行音视频分离。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2）支持音频播放时可联动视频画面，支持选择任意位置进行播放并联动画面，播放过程中可调整音量大小。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3）对时长1h的视频进行音视频分离，分离时间应≤3s。</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维汉翻译功能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支持维语音频内容翻译成中文，辅助用户辨听维语类案件。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声纹比对功能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支持对案件中检材与检材、样本与样本、检材与样本之间的声纹比对分析，也可以选择外部文件进行比对；检材和样本具有 1:1、1：N、M:N 三种比对方式，比对结果以声纹相似度进行由高到低的排名展示；支持比对最短语音时长为3s的语音，比对后可生成相似度值和相似百分比，</w:t>
            </w:r>
            <w:r>
              <w:rPr>
                <w:rFonts w:hint="eastAsia" w:ascii="宋体" w:hAnsi="宋体" w:eastAsia="宋体" w:cs="宋体"/>
                <w:i w:val="0"/>
                <w:iCs w:val="0"/>
                <w:color w:val="auto"/>
                <w:kern w:val="0"/>
                <w:sz w:val="18"/>
                <w:szCs w:val="18"/>
                <w:highlight w:val="yellow"/>
                <w:u w:val="none"/>
                <w:lang w:val="en-US" w:eastAsia="zh-CN" w:bidi="ar"/>
              </w:rPr>
              <w:t>相似度数值范围不低于0～1000。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多段时长为60s的音频文件注册生成声纹模型，平均每个文件注册完成时间≤0.7s。将10万条声纹注册进声纹库，声纹比对查全率和查准率检验，查全率≥99%，查准率≥99%；声纹比对漏警率和虚警率检验，虚警率≤0.1%，漏警率≤0.1%；当漏警率和虚警率相等时，等错误率应≤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语音编辑</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1）支持在语谱图上对语音进行剪切、复制、粘贴、删除、切片、撤销和恢复操作。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2）支持在语谱图上进行横选、竖选、框选操作。</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语音播放</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1）支持对语音或选区进行播放、暂停、停止、循环、倍速播放（倍速播放的调节范围 0.5～2.0），同时支持对多个文件的选区轮循播放。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2）支持鼠标左键暂停播放。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语音缩放</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1）支持对语谱图按时间和频率维度进行横向缩放和纵向缩放。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2）支持对选区满屏放大和还原，还可以一键还原至缩放前状态。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3）支持对语音按百分比缩放，方便快速定位到图谱分析的缩放状态，可以通过鼠标滚轮进行缩放。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语谱图展示功能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支持音频文件以多种语谱图方式展示：波形图、宽带图、窄带图、共振峰、基频、能量曲线、过零率曲线等 7 种特征图谱，并支持叠加展示。</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语谱图可视化分析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1）支持多个窗口平铺展示，并支持将语音文件拖至相应窗口中进行比对和分析。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2）在语音文件比对模式下，支持对文件放大后的局部位置进行对齐查看，并可独立切换或联动切换不同的语谱图进行比对，窗口数量可以自定义增减。</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LPC曲线绘制</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1）支持LPC线性谱的放大与缩小查看。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2）支持对检材和样本中的选区添加5个快照分析，计算共振峰的频率、带宽和强度。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3）支持选择两个快照生成音素比对结果进行分析和查看。</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LPC曲线叠加功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备LPC频谱曲线分析功能，可在同一窗口或不同窗口对音素的LPC频谱曲线添加快照分析，并在同一坐标中以不同颜色进行叠加显示分析，最多可添加5个不同颜色的LPC频谱曲线快照，支持删除单个或全部LPC曲线快照；选择LPC频谱曲线可生成音素比对结果，支持对LPC频谱曲线比对结果收起展开和复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LPC谱计算</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1）支持FFT、LPC、FFT+LPC三种谱分析类型计算，并在谱图窗口中展示。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2）支持对语音进行短时或长时FFT谱/LPC谱计算，同时支持FFT+LPC谱叠加分析，并测量和绘制出对应的频谱曲线和LPC数值，多条记录用不同颜色叠加展示。</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1）支持在语谱图上选择区域添加标记，标记内容支持音节、音素、汉字、国际音标等内容的输入，并支持单层或多层展示。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2）支持双击标记定位到对应语谱图上，进行播放或放大查看，支持在语谱图上调整标记的范围。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3）支持标记和语音一并导出，同时支持单独将标记文件导入到系统中选定的文件下。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4）所有添加的标记均支持通过标记面板进行管理，支持标记的修改、删除等操作。</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音素自动标注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采用中文声韵母的建模方式，基于语音识别技术，自动检索检材/样本中的说话人发音位置，识别出发音单元并形成音素，形成标记列表，节约办案人员听音和音素标注时间，节省案件鉴定周期，提高办案效率。</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鉴定意见书</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支持鉴定书的一键导出，支持在鉴定意见书的标准模板基础上，根据听、看、测步骤的分析结果，对音频文件属性、同音节比对结果等信息进行自动填充，由鉴定人员进行编辑和确认。</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案件受理表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支持一键生成《司法语音及音频检验案件受理记录表》，可直接将检材样本属性填入到表中，属性信息包含息包含文件名、时长、采样率、采样精度、大小、编码格式、声道、MD5 编码、CRC32 编码、SHA_1 编码等。</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录音</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1）支持新建空白文件，并可选择8kHz、16kHz、32kHz、44.1kHz的采样率进行录音，生成wav文件。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2）支持接入麦克风进行录音。</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大文件处理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1)将时长1h的音频文件导入到工作站的时间≤3s。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2)支持导入大小为 1GB 的音频文件和 4GB 的视频文件。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文件操作</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1)支持对语音文件导出和标记导出。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2)支持对检材或样本复制为新文件，含标记和音素信息。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3)支持对高采样率文件进行降采样处理。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查看文件属性详情</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支持查看源文件的属性，包括：文件大小与时长、采样率与采样精度、声道、编码格式、文件格式、CRC32编码、SHA1编码、MD5编码属性。</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图片格式处理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1）支持常见图片格式的导入：jpg、tga、bmp、png、tiff等。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2）支持对图片进行预览，导出，标注操作。</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截图</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1）支持对当前展示的谱图区域进行任意截图，并可以调整截图窗口的大小。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2）支持对截图内容进行框选、添加文字、箭头指向，打马赛克、撤销和保存操作。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3）截图可以存储在当前案件下，并支持导出。</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截图定位</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支持对当前截图定位到原语音所在位置，并可以按同等比例还原查看。</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语谱图参数设置</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支持对语谱图颜色、带宽、帧长、帧移、加窗类型、FFT点数、高频提升系数、动态范围，亮度、对比度、渲染幅度范围等语谱图参数进行设置。</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共振峰参数设置</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支持共振峰参数设置：可对共振峰颜色、共振峰个数、能量门限、提取范围、LPC阶数进行调整。</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参数快捷设置</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实时调整当前语谱图的亮度、对比度、动态范围、高频提升系数，并预览效果，参数调整结果随文件保存。</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语音质量检测</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支持对语音进行质量检测，自动计算语音的有效时长，截幅比，平均能量，信噪比，说话人个数，MOS分，P.563分值，丢帧数量，削波数量等9种语音质量评价参数。</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等高线联动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在语音文件比对模式下，支持等高线联动展示，可以查看同一时刻不同文件的能量值差异，支持语音同时放大或缩小查看。</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加窗类型分析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支持多种加窗类型的窗口分析：Rectangular、Gaussian、Hann、Hamming、Triangular、Bartlett、Blackman-harris等。</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共振峰提取</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1）利用共振峰图谱测定技术，支持对检材和样本中音节的特征数值进行定量检测，实时测定共振峰的中心频率、带宽、强度、走势等特征。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2）支持通过设置阶数、能量门限等参数，自动过滤假峰和无效的高频共振峰。</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快照功能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1）支持功率谱图的快照叠加分析，最多添加5个不同颜色的快照，可对快照进行删除。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2）支持通过快照快捷生成音素比对，支持对快照结果快速复制。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谱减降噪</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通过精准采集噪声样本，调整要降噪的抑制深度，将带噪语音从噪声谱中进行去除，从而得到较为纯净的语音。抑制深度设置范围：（-36~-3）dB；</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语音增益</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1）支持对微弱的语音进行放大同时抑制背景噪音。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2）支持对对一段语音或整条语音文件做增强或衰减。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3）支持语音增益设置范围:（-96~48）dB。</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背景噪声分析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支持选择检材时段进行背景环境噪音分析，通过分析语音的背景噪音能量谱图，判断语音是否存在频域的 能量突变点，支持显示拼接或编辑的位置。</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语音合并</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支持将两条条同采样率同采样精度的单声道语音合并成一条单声道的语音。</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语音拼接</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支持同采样率下的多条语音片段进行拼接，合成一条新的语音。</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变声还原</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利用变声复原技术，支持对语音进行语速和音调调节，对变声语音进行逆变换，还原真实说话人真实音色特征。</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屏幕缩放比例设置功能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yellow"/>
                <w:u w:val="none"/>
                <w:lang w:val="en-US" w:eastAsia="zh-CN" w:bidi="ar"/>
              </w:rPr>
              <w:t>支持手动调整操作界面的缩放比例，比例参数可设置不少于4个倍速。</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标记的关联检索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支持对多个文件的标记信息进行关联检索，检索后的标记应能联动显示；支持取消关联操作，仅针对单个文件的标记信息进行检索；</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相邻词检索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在对检材和样本中的标记（含自动标记和手动标记） 信息进行检索时，支持关联检索相邻的字和词；</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同音字检索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在对检材和样本中的标记（含自动标记和手动标记）信息进行检索时，支持按拼音智能检索出所有发音相同的同音异形字，并能匹配多个文件的查询结果； </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基频均值测量功能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备基频均值测量功能，支持对检材和样本中语音基频曲线的基频均值进行测量，可统计最大频率、最小频率、频率均值和时长信息等；具有基频实时测量功能，当鼠标选择基频轨迹时，可利用二维光标测量并显示语图中任意时间点信号曲线的频率及强度值等。</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波形叠加分析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支持两个音频文件波形叠加显示，将其它语音的波形图叠加在基准语音的波形图上，按时间的宏观分布特征是否相同，波形叠加分析用于判断不同的音像制品是否来自同一个原始音源。</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听辨分析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预置听觉特征表，可对检材或样本说话人的发音特征进行量化分析，自动获取听辨过程中的发音特征内容，具有不少于6大类，26小类常见的听觉发音类型，包括嗓音音质、口头言语、口语缺陷、 声母和韵母的发音特征等听觉类型，针对方音特征和发音标准程度特征的值可以从听辨标记列表中自动获取。在听辨过程中可以对听觉信息进行记录，并自动保存；支持手动添加和删除自定义听觉特征， 并导出听觉量化分析表，支持对多个检材和多个样本进行听辨分析，分析结果可自动同步至鉴定文书中的听辨分析模块。</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韵律特征谱图叠加功能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支持对语音的韵律谱图叠加分析，可以联动查看多个文件同一时间点的基频、能量和过零率的详值；同时可分开查看单文件的基频、能量和过零率的详值。</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图谱纵向锁定</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在4K语谱图和8K语谱图模式下，语谱图纵轴支持自动锁定，取消该模式后，图谱图纵轴能自由缩放；语谱图纵向缩放时，支持自由缩放和锁定缩放。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音素DTW算法比对功能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将音素比对的计算方法设置为DTW动态规整法，通过选取稳定的片段进行共振峰 分析，可对发音长短不一的检材和样本 语音的共振峰进行对齐和比较，查看检材和样本音素间的共振峰面积偏差比 例，用于鉴别是否同一人所说的话。</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协查鉴定功能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可与声纹库进行数据信息交换，包括本地的检验鉴定设备注册信息、检验鉴定任务信息、检验鉴定任务反馈信息等；可使用单位信息进行注册，通过输入单位名称和单位编码信息可获取鉴定人信 息，注册成功后可查询声纹检验鉴定任务，并可将鉴定任务导入至本地进行鉴定，鉴定完成后将鉴定意见、鉴定人信息和鉴定附件等检验鉴定结果在线报送至声纹库系统中。</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战果鉴定功能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将声纹库推送的待鉴定战果信息分发至战果鉴定模块，在声纹库注册成功后可获取人案战果和案案战果的案件数据，在本地检验鉴定完成后可将鉴定结果、鉴定附件和鉴定单位信息上报至中并可在声纹库系统的战果管理列表中展示。</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000"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二、多源语音预处理工作站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设备指标</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1）设备CPU≥国产8核心；内存≥64GB；硬盘≥1TB；显卡≥2GB独立显卡；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2）屏幕尺寸≥21英寸；分辨率≥1920*1080；</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音频文件处理</w:t>
            </w:r>
          </w:p>
        </w:tc>
        <w:tc>
          <w:tcPr>
            <w:tcW w:w="3511" w:type="pct"/>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文件上传：支持用户本地上传音频文件创建任务；支持在上传界面查看当前任务音频上传的进度及状态。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2、复制新文件：支持将检材复制为新文件，含标记信息。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3、文件管理：支持对待处理的音频文件进行增、删、改、查等操作。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4、文件导出：支持设置文件导出目录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5、音频格式转码：</w:t>
            </w:r>
            <w:r>
              <w:rPr>
                <w:rFonts w:hint="eastAsia" w:ascii="宋体" w:hAnsi="宋体" w:eastAsia="宋体" w:cs="宋体"/>
                <w:i w:val="0"/>
                <w:iCs w:val="0"/>
                <w:color w:val="auto"/>
                <w:kern w:val="0"/>
                <w:sz w:val="18"/>
                <w:szCs w:val="18"/>
                <w:highlight w:val="none"/>
                <w:u w:val="none"/>
                <w:lang w:val="zh-CN" w:eastAsia="zh-CN" w:bidi="ar"/>
              </w:rPr>
              <w:t>支持对导入音频文件进行转码，修改采样率，转换成标准的WAV格式新文件；支持导入音频文件格式有：amr、wav、mp3、3gp、ape、flac、m4a、0gg、wma等。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音频导入功能：支持导入大小为1GB的音频文件和4GB的视频文件，导入后可自动转为wav格式的文件并保存至本地。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、采样率转换：支持改变数字语音信号的采样率，支持高采样率转换为低采样率，采样率转换范围为8kHz~48kHz。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、压缩包解析：支持对压缩包进行自动解析，提取压缩包中的音视频文件。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音频综合管理</w:t>
            </w:r>
          </w:p>
        </w:tc>
        <w:tc>
          <w:tcPr>
            <w:tcW w:w="3511" w:type="pct"/>
            <w:tcBorders>
              <w:tl2br w:val="nil"/>
              <w:tr2bl w:val="nil"/>
            </w:tcBorders>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新建录音：支持新建空白文件，并可选择8kHz、16kHz、32kHz、44.1kHz的采样率进行录音，生成wav文件。</w:t>
            </w:r>
            <w:r>
              <w:rPr>
                <w:rFonts w:hint="eastAsia" w:ascii="宋体" w:hAnsi="宋体" w:eastAsia="宋体" w:cs="宋体"/>
                <w:color w:val="auto"/>
                <w:kern w:val="2"/>
                <w:sz w:val="18"/>
                <w:szCs w:val="18"/>
                <w:highlight w:val="none"/>
                <w:lang w:val="en-US" w:eastAsia="zh-CN" w:bidi="ar-SA"/>
              </w:rPr>
              <w:br w:type="textWrapping"/>
            </w:r>
            <w:r>
              <w:rPr>
                <w:rFonts w:hint="eastAsia" w:ascii="宋体" w:hAnsi="宋体" w:eastAsia="宋体" w:cs="宋体"/>
                <w:color w:val="auto"/>
                <w:kern w:val="2"/>
                <w:sz w:val="18"/>
                <w:szCs w:val="18"/>
                <w:highlight w:val="none"/>
                <w:lang w:val="en-US" w:eastAsia="zh-CN" w:bidi="ar-SA"/>
              </w:rPr>
              <w:t>2、录音设备接入：支持接入麦克风设备或音频对录仪进行语音录制。</w:t>
            </w:r>
            <w:r>
              <w:rPr>
                <w:rFonts w:hint="eastAsia" w:ascii="宋体" w:hAnsi="宋体" w:eastAsia="宋体" w:cs="宋体"/>
                <w:color w:val="auto"/>
                <w:kern w:val="2"/>
                <w:sz w:val="18"/>
                <w:szCs w:val="18"/>
                <w:highlight w:val="none"/>
                <w:lang w:val="en-US" w:eastAsia="zh-CN" w:bidi="ar-SA"/>
              </w:rPr>
              <w:br w:type="textWrapping"/>
            </w:r>
            <w:r>
              <w:rPr>
                <w:rFonts w:hint="eastAsia" w:ascii="宋体" w:hAnsi="宋体" w:eastAsia="宋体" w:cs="宋体"/>
                <w:color w:val="auto"/>
                <w:kern w:val="2"/>
                <w:sz w:val="18"/>
                <w:szCs w:val="18"/>
                <w:highlight w:val="none"/>
                <w:lang w:val="en-US" w:eastAsia="zh-CN" w:bidi="ar-SA"/>
              </w:rPr>
              <w:t>3、</w:t>
            </w:r>
            <w:r>
              <w:rPr>
                <w:rFonts w:hint="eastAsia" w:ascii="宋体" w:hAnsi="宋体" w:eastAsia="宋体" w:cs="宋体"/>
                <w:color w:val="auto"/>
                <w:sz w:val="18"/>
                <w:szCs w:val="18"/>
                <w:highlight w:val="none"/>
                <w:lang w:val="zh-CN"/>
              </w:rPr>
              <w:t>文件属性查看：查看源文件名称、时长、采样率、大小、采样精度、声道、创建时间、修改时间、编码格式、SHA256、MD5编码等</w:t>
            </w:r>
            <w:r>
              <w:rPr>
                <w:rFonts w:hint="eastAsia" w:ascii="宋体" w:hAnsi="宋体" w:eastAsia="宋体" w:cs="宋体"/>
                <w:color w:val="auto"/>
                <w:kern w:val="2"/>
                <w:sz w:val="18"/>
                <w:szCs w:val="18"/>
                <w:highlight w:val="none"/>
                <w:lang w:val="en-US" w:eastAsia="zh-CN" w:bidi="ar-SA"/>
              </w:rPr>
              <w:br w:type="textWrapping"/>
            </w:r>
            <w:r>
              <w:rPr>
                <w:rFonts w:hint="eastAsia" w:ascii="宋体" w:hAnsi="宋体" w:eastAsia="宋体" w:cs="宋体"/>
                <w:color w:val="auto"/>
                <w:kern w:val="2"/>
                <w:sz w:val="18"/>
                <w:szCs w:val="18"/>
                <w:highlight w:val="none"/>
                <w:lang w:val="en-US" w:eastAsia="zh-CN" w:bidi="ar-SA"/>
              </w:rPr>
              <w:t>4、处理后的音频文件可与原始视频图像进行融合并保存或导出为MKV或MP4格式的视频文件。</w:t>
            </w:r>
          </w:p>
          <w:p>
            <w:pPr>
              <w:pStyle w:val="9"/>
              <w:keepNext w:val="0"/>
              <w:keepLines w:val="0"/>
              <w:pageBreakBefore w:val="0"/>
              <w:numPr>
                <w:ilvl w:val="0"/>
                <w:numId w:val="0"/>
              </w:numPr>
              <w:kinsoku/>
              <w:wordWrap/>
              <w:overflowPunct/>
              <w:topLinePunct w:val="0"/>
              <w:autoSpaceDE/>
              <w:autoSpaceDN/>
              <w:bidi w:val="0"/>
              <w:adjustRightInd/>
              <w:snapToGrid/>
              <w:spacing w:after="0"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r>
              <w:rPr>
                <w:rFonts w:hint="eastAsia" w:ascii="宋体" w:hAnsi="宋体" w:eastAsia="宋体" w:cs="宋体"/>
                <w:i w:val="0"/>
                <w:iCs w:val="0"/>
                <w:color w:val="auto"/>
                <w:kern w:val="0"/>
                <w:sz w:val="18"/>
                <w:szCs w:val="18"/>
                <w:highlight w:val="none"/>
                <w:u w:val="none"/>
                <w:lang w:val="en-US" w:eastAsia="zh-CN" w:bidi="ar"/>
              </w:rPr>
              <w:t>针对立体声音频，系统提供声道分离工具，可将多声道立体音频分为单声道音频。</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语谱图展示与操作</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1、语谱图选择方式：支持在语谱图上进行横选、竖选、框选操作。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语谱图标记：支持在语谱图上选择区域添加标记，标记内容支持角色、汉字等内容的输入，进行标记展示；支持双击标记定位到对应语谱图上，进行播放或放大查看，支持在语谱图上调整标记的范围；所有添加的标记均支持修改、删除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3、语音播放：支持对语音或选区进行播放、暂停、停止、循环、倍速播放（倍速播放的调节范围0.5～2.0），同时支持对多个文件的选区轮循播放；支持鼠标左键暂停播放。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4、语音文件编辑：支持对文件及语音进行剪切、复制、粘贴、删除、切片、撤销和恢复操作。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5、滚屏方式：支持在语音播放时采用匀速移动、翻屏移动、光标不滚动、光标固定在左边、光标固定在右边等5种播放滚屏方式。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6、语谱图展示：支持波形图、宽带图等语音信号多窗口展示方式。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7、语谱图缩放：支持对语谱图按时间维度进行横向缩放和按频率维度进行纵向缩放；支持对选区放大和还原，支持一键还原至缩放前状态；支持对语音按百分比缩放，支持通过鼠标滚轮进行缩放。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多源数据处理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1、声道分离：支持将立体声音频文件进行左右声道分离，输出左声道和右声道音频文件；支持将立体声视频文件进行左右声道分离，输出左声道和右声道音频文件。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zh-CN" w:eastAsia="zh-CN" w:bidi="ar"/>
              </w:rPr>
              <w:t>有效人声提取功能：能够检测录音信号中的有效语音（人声）片段。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语音分离：当音频检材中出现多人对话语音时，可通过自动分离、指定分离、标记分离3种分离方式一键式分离出不同的说话人音频；自动分离（不指定说话人数量）功能可自动识别音频中的说话人数量，并按说话人声纹特征对音频进行分离，给出对应数量的音频分离结果；指定分离（指定说话人数量）功能可手动指定语音中说话人数量，按照所设置人数将语音分离为固定数量语音文件；标记分离（标记说话人语音片段）功能可在多人对话语音中标记目标说话人语音片段，可自动从语音中将相同声纹特征的说话人所有片段语音分离出来；针对两人语音，语音分离错误率≤2%，处理结果中每段语音仅包含一名说话人语音；针对多人语音，语音分离错误率≤2%，处理结果中每段语音仅包含一名说话人语音。分离后的结果支持音频辨听和角色身份 标记，角色标记包含嫌疑人、受害人、无效语音。</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声纹聚类：当批量检材中具有多人的语音数据、且每条检材仅有单人的语音数据，可通过声纹聚类功能对每条检材的特征向量进行聚类，将相同类别的特征聚为一类，不同类别的特征分为不同类；具有自动聚类和手动聚类2种方式；自动声纹聚类功能可对检材聚类的结果按照不同的角色进行一键式自动拼接，聚类后的结果支持查看音频文件名称、时长、角色信息，支持播放试听和角色标记，角色身份标记包含嫌疑 人、受害人、无效语音，可对结果进行保存；手动聚类功能支持将聚类后的结果按角色分组进行展示，每个分组包含分组内所涉及音频的音频文件名称、时长，支持对聚类角色结果经人工确认后进行分组或手动选择合并，可将某一个角色目录下的文件手动调整到另一个角色目录下，也可将某一个角色目录或角色目录下的音频直接删除；声纹聚类性能，平均说话人纯度≥96%，平均类纯度≥99%；聚类结果中不属于任何特征向量的音频，将以单独角色进行输出。</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、语音合并：支持将相同采样率的多条语音片段进行拼接，合成一条新的语音。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、伪造音频检测功能：支持伪造音频检测功能，当输入的音频为机器合成伪造音频时可自动识别并报警。</w:t>
            </w: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r>
              <w:rPr>
                <w:rFonts w:hint="eastAsia" w:ascii="宋体" w:hAnsi="宋体" w:eastAsia="宋体" w:cs="宋体"/>
                <w:i w:val="0"/>
                <w:iCs w:val="0"/>
                <w:color w:val="auto"/>
                <w:kern w:val="0"/>
                <w:sz w:val="18"/>
                <w:szCs w:val="18"/>
                <w:highlight w:val="none"/>
                <w:u w:val="none"/>
                <w:lang w:val="en-US" w:eastAsia="zh-CN" w:bidi="ar"/>
              </w:rPr>
              <w:br w:type="textWrapping"/>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9"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   声纹数据库连接</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可依据省级声纹数据库标准改造对接声纹数据库获取原始检材和比对检材等数据，支持本地案件信息、语音与声纹数据库平台进行双向交互、比对；与声纹数据库连接成功后，支持读取声纹数据库对应账号下的全部案件，最新的10个案件（默认读取数量可后台配置）可在客户端进行展示，超过默认数量的案件不做展示，支持通过搜索框输入案件名称、案件编号、现勘编号进行搜索，读取在线案件数据；支持将案件下所有的本地已处理文件一键回传至声纹数据库。</w:t>
            </w:r>
          </w:p>
          <w:p>
            <w:pPr>
              <w:pStyle w:val="9"/>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（评分依据：此项需提供公安部检测机构出具的相关测试报告扫描件佐证 ，否则作为负偏离处理）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综合管理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1、任务中心：支持通过任务中心模块查看系统当前后台运行的任务名称、任务类型、发起时间、处理进展以及处理状态。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管理：支持展示客户端快捷键、文件存储路径设置、谱图指示器设置、回放设置、暂停操作设置、轮循播放设置、播放滚屏模式设置、系统界面颜色设置（包含光标、波形图、选区、缩略图）、网格线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3、操作日志：支持记录系统内语音文件的处理操作日志，方便用户对新生成的数据进行溯源。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4、案件详情：支持获取案件名称、案件编号、案件性质、案件状态、立案日期、办案单位名称、原始检材数量、比对检材数量、优化检材数量、案件处理状态等案件详情信息。</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bl>
    <w:p>
      <w:pPr>
        <w:rPr>
          <w:rFonts w:hint="eastAsia"/>
        </w:rPr>
      </w:pP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bookmarkStart w:id="30" w:name="_Toc82338245"/>
      <w:bookmarkStart w:id="31" w:name="_Toc485648402"/>
      <w:bookmarkStart w:id="32" w:name="_Toc211745569"/>
      <w:bookmarkStart w:id="33" w:name="_Toc82873328"/>
      <w:r>
        <w:rPr>
          <w:rFonts w:hint="eastAsia" w:ascii="宋体" w:hAnsi="宋体" w:eastAsia="宋体" w:cs="宋体"/>
          <w:color w:val="000000" w:themeColor="text1"/>
          <w14:textFill>
            <w14:solidFill>
              <w14:schemeClr w14:val="tx1"/>
            </w14:solidFill>
          </w14:textFill>
        </w:rPr>
        <w:t>有关质量及服务要求</w:t>
      </w:r>
    </w:p>
    <w:p>
      <w:pPr>
        <w:spacing w:line="360" w:lineRule="auto"/>
        <w:ind w:firstLine="480" w:firstLineChars="200"/>
        <w:jc w:val="left"/>
        <w:rPr>
          <w:rFonts w:hint="eastAsia" w:ascii="宋体" w:hAnsi="宋体" w:eastAsia="宋体" w:cs="宋体"/>
        </w:rPr>
      </w:pPr>
      <w:r>
        <w:rPr>
          <w:rFonts w:hint="eastAsia" w:ascii="宋体" w:hAnsi="宋体" w:eastAsia="宋体" w:cs="宋体"/>
        </w:rPr>
        <w:t>1、投标人提供的设备必须是全新的原装优质产品（包括所有零部件、元器件、附件、备件），符合相应的国家标准，并须提供相关产品的产品合格证、产品说明书和安装说明等资料，投标人所提供的产品在安装调试完成后，并试运行一次，达到相关功能要求。</w:t>
      </w:r>
    </w:p>
    <w:p>
      <w:pPr>
        <w:spacing w:line="360" w:lineRule="auto"/>
        <w:ind w:firstLine="480" w:firstLineChars="200"/>
        <w:jc w:val="left"/>
        <w:rPr>
          <w:rFonts w:hint="eastAsia" w:ascii="宋体" w:hAnsi="宋体" w:eastAsia="宋体" w:cs="宋体"/>
        </w:rPr>
      </w:pPr>
      <w:r>
        <w:rPr>
          <w:rFonts w:hint="eastAsia" w:ascii="宋体" w:hAnsi="宋体" w:eastAsia="宋体" w:cs="宋体"/>
        </w:rPr>
        <w:t>2、投标人应列出详细的产品配置清单（包括各主要零部件的厂家或品牌、型号和规格、数量等）。</w:t>
      </w:r>
    </w:p>
    <w:p>
      <w:pPr>
        <w:spacing w:line="360" w:lineRule="auto"/>
        <w:ind w:firstLine="480" w:firstLineChars="200"/>
        <w:jc w:val="left"/>
        <w:rPr>
          <w:rFonts w:hint="eastAsia" w:ascii="宋体" w:hAnsi="宋体" w:eastAsia="宋体" w:cs="宋体"/>
        </w:rPr>
      </w:pPr>
      <w:r>
        <w:rPr>
          <w:rFonts w:hint="eastAsia" w:ascii="宋体" w:hAnsi="宋体" w:eastAsia="宋体" w:cs="宋体"/>
        </w:rPr>
        <w:t>3、资料要求：提供全套使用说明书。</w:t>
      </w:r>
    </w:p>
    <w:p>
      <w:pPr>
        <w:spacing w:line="360" w:lineRule="auto"/>
        <w:ind w:firstLine="480" w:firstLineChars="200"/>
        <w:jc w:val="left"/>
        <w:rPr>
          <w:rFonts w:hint="eastAsia" w:ascii="宋体" w:hAnsi="宋体" w:eastAsia="宋体" w:cs="宋体"/>
        </w:rPr>
      </w:pPr>
      <w:r>
        <w:rPr>
          <w:rFonts w:hint="eastAsia" w:ascii="宋体" w:hAnsi="宋体" w:eastAsia="宋体" w:cs="宋体"/>
        </w:rPr>
        <w:t>4、包装及运输要求</w:t>
      </w:r>
    </w:p>
    <w:p>
      <w:pPr>
        <w:numPr>
          <w:ilvl w:val="0"/>
          <w:numId w:val="8"/>
        </w:numPr>
        <w:spacing w:line="360" w:lineRule="auto"/>
        <w:ind w:left="0" w:firstLine="480" w:firstLineChars="200"/>
        <w:jc w:val="left"/>
        <w:rPr>
          <w:rFonts w:hint="eastAsia" w:ascii="宋体" w:hAnsi="宋体" w:eastAsia="宋体" w:cs="宋体"/>
        </w:rPr>
      </w:pPr>
      <w:r>
        <w:rPr>
          <w:rFonts w:hint="eastAsia" w:ascii="宋体" w:hAnsi="宋体" w:eastAsia="宋体" w:cs="宋体"/>
        </w:rPr>
        <w:t>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pPr>
        <w:numPr>
          <w:ilvl w:val="0"/>
          <w:numId w:val="8"/>
        </w:numPr>
        <w:spacing w:line="360" w:lineRule="auto"/>
        <w:ind w:left="0" w:firstLine="480" w:firstLineChars="200"/>
        <w:jc w:val="left"/>
        <w:rPr>
          <w:rFonts w:hint="eastAsia" w:ascii="宋体" w:hAnsi="宋体" w:eastAsia="宋体" w:cs="宋体"/>
        </w:rPr>
      </w:pPr>
      <w:r>
        <w:rPr>
          <w:rFonts w:hint="eastAsia" w:ascii="宋体" w:hAnsi="宋体" w:eastAsia="宋体" w:cs="宋体"/>
        </w:rPr>
        <w:t>由投标人将设备直接免费送至采购人指定的位置。如在运输、搬运、安装过程中造成设备损坏，采购人有权不签收并由中标人承担相应经济损失。</w:t>
      </w:r>
    </w:p>
    <w:p>
      <w:pPr>
        <w:spacing w:line="360" w:lineRule="auto"/>
        <w:ind w:firstLine="480" w:firstLineChars="200"/>
        <w:jc w:val="left"/>
        <w:rPr>
          <w:rFonts w:hint="eastAsia" w:ascii="宋体" w:hAnsi="宋体" w:eastAsia="宋体" w:cs="宋体"/>
        </w:rPr>
      </w:pPr>
      <w:r>
        <w:rPr>
          <w:rFonts w:hint="eastAsia" w:ascii="宋体" w:hAnsi="宋体" w:eastAsia="宋体" w:cs="宋体"/>
        </w:rPr>
        <w:t>5、售后服务</w:t>
      </w:r>
    </w:p>
    <w:p>
      <w:pPr>
        <w:numPr>
          <w:ilvl w:val="0"/>
          <w:numId w:val="9"/>
        </w:numPr>
        <w:spacing w:line="360" w:lineRule="auto"/>
        <w:ind w:left="0" w:firstLine="480" w:firstLineChars="200"/>
        <w:jc w:val="left"/>
        <w:rPr>
          <w:rFonts w:hint="eastAsia" w:ascii="宋体" w:hAnsi="宋体" w:eastAsia="宋体" w:cs="宋体"/>
        </w:rPr>
      </w:pPr>
      <w:r>
        <w:rPr>
          <w:rFonts w:hint="eastAsia" w:ascii="宋体" w:hAnsi="宋体" w:eastAsia="宋体" w:cs="宋体"/>
        </w:rPr>
        <w:t>要求中标设备随机资料需齐全，备品备件齐全有效。中标人需免费相关设备的操作培训和简单故障处理培训；技术培训费用应包含在供货总价中。分项技术参数表中有具体要求的，以分项参数要求为准。</w:t>
      </w:r>
    </w:p>
    <w:p>
      <w:pPr>
        <w:numPr>
          <w:ilvl w:val="0"/>
          <w:numId w:val="9"/>
        </w:numPr>
        <w:spacing w:line="360" w:lineRule="auto"/>
        <w:ind w:left="0" w:firstLine="480" w:firstLineChars="200"/>
        <w:jc w:val="left"/>
        <w:rPr>
          <w:rFonts w:hint="eastAsia" w:ascii="宋体" w:hAnsi="宋体" w:eastAsia="宋体" w:cs="宋体"/>
        </w:rPr>
      </w:pPr>
      <w:r>
        <w:rPr>
          <w:rFonts w:hint="eastAsia" w:ascii="宋体" w:hAnsi="宋体" w:eastAsia="宋体" w:cs="宋体"/>
        </w:rPr>
        <w:t>中标人负责对采购人进行技术培训，包括对采购人进行详尽的工作原理、操作使用、一般维护、常见故障排除等一系列的专业培训,并提供产品技术操作、维修手册及各类设备的说明书。</w:t>
      </w:r>
    </w:p>
    <w:p>
      <w:pPr>
        <w:numPr>
          <w:ilvl w:val="0"/>
          <w:numId w:val="9"/>
        </w:numPr>
        <w:spacing w:line="360" w:lineRule="auto"/>
        <w:ind w:left="0" w:firstLine="480" w:firstLineChars="200"/>
        <w:jc w:val="left"/>
        <w:rPr>
          <w:rFonts w:hint="eastAsia" w:ascii="宋体" w:hAnsi="宋体" w:eastAsia="宋体" w:cs="宋体"/>
        </w:rPr>
      </w:pPr>
      <w:r>
        <w:rPr>
          <w:rFonts w:hint="eastAsia" w:ascii="宋体" w:hAnsi="宋体" w:eastAsia="宋体" w:cs="宋体"/>
        </w:rPr>
        <w:t>质保期内，提供长期稳定的技术支持，并及时为采购人解决技术问题。对于非人为因素造成的故障及损坏，予以全包免费维修保养。</w:t>
      </w: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商务条款及其他</w:t>
      </w:r>
    </w:p>
    <w:tbl>
      <w:tblPr>
        <w:tblStyle w:val="22"/>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1313"/>
        <w:gridCol w:w="7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交货时间及地点</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合同签订后60日内完成供货、安装调试及验收，并交付使用。</w:t>
            </w:r>
          </w:p>
          <w:p>
            <w:pPr>
              <w:snapToGrid w:val="0"/>
              <w:spacing w:line="276" w:lineRule="auto"/>
              <w:contextualSpacing/>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交货地点：浙江省嘉兴市，采购人指定地点。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报价要求</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包括项目实施所需的货款及标准附件、人工费、服务费、运输费、制作费、安装调试费、其他一切相关费用及税金等完成本项目的其它费用和政策性文件规定及合同包含的所有风险、责任等各项应有费用。投标报价为投标方所能承受的整个项目的最终一次性报价，如有漏项，视同已包含在其他项目中，合同价不做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安装及调试</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bCs/>
                <w:color w:val="000000" w:themeColor="text1"/>
                <w14:textFill>
                  <w14:solidFill>
                    <w14:schemeClr w14:val="tx1"/>
                  </w14:solidFill>
                </w14:textFill>
              </w:rPr>
              <w:t>本项目为交钥匙项目，所有调试安装均需按采购人要求到位，</w:t>
            </w:r>
            <w:r>
              <w:rPr>
                <w:rFonts w:hint="eastAsia" w:ascii="宋体" w:hAnsi="宋体" w:eastAsia="宋体" w:cs="宋体"/>
                <w:color w:val="000000" w:themeColor="text1"/>
                <w14:textFill>
                  <w14:solidFill>
                    <w14:schemeClr w14:val="tx1"/>
                  </w14:solidFill>
                </w14:textFill>
              </w:rPr>
              <w:t>满足招标内容与技术需求中的要求。</w:t>
            </w:r>
          </w:p>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货期：合同签订后中标供应商应按合同约定完成设备采购、安装及调整。如在规定的时间内由于卖方的原因不能完成安装和调试，投标方应承担由此给用户造成的损失。每延迟一天按合同规定的违约金承担违约责任。</w:t>
            </w:r>
          </w:p>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3、产品标准：符合国家有关技术规范和技术标准。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验收</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1、中标方提供的所有设备必须原包装到达安装地的合格产品，未经采购人允许不得私自预先安装（原厂安装的除外）。</w:t>
            </w:r>
          </w:p>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量符合国际或国家通用标准，满足招标文件技术标准部分所规定的全部功能。技术指标必须与投标文件一致。如出现质量问题或系假冒伪劣产品，供方负责包退、包换，因此而涉及的全部违约责任和费用由供应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售后服务保障要求</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14:textFill>
                  <w14:solidFill>
                    <w14:schemeClr w14:val="tx1"/>
                  </w14:solidFill>
                </w14:textFill>
              </w:rPr>
              <w:t>质保期：产品质保为验收合格后原厂商质保≥3年，</w:t>
            </w:r>
            <w:r>
              <w:rPr>
                <w:rFonts w:hint="eastAsia" w:ascii="宋体" w:hAnsi="宋体" w:eastAsia="宋体" w:cs="宋体"/>
                <w:color w:val="000000" w:themeColor="text1"/>
                <w:highlight w:val="none"/>
                <w14:textFill>
                  <w14:solidFill>
                    <w14:schemeClr w14:val="tx1"/>
                  </w14:solidFill>
                </w14:textFill>
              </w:rPr>
              <w:t xml:space="preserve">质保期从安装调试完毕，最终验收合格之日开始计算。质保期内提供7*24小时技术服务，维修人员在接到维修电话在后，即时响应，若不能当场修复的，则更换备品、备件或备机措施，并在12小时内解决故障。 </w:t>
            </w:r>
          </w:p>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2、产品质保期内，供应商应对由于制造或材料缺陷而发生的损失负责。</w:t>
            </w:r>
            <w:r>
              <w:rPr>
                <w:rFonts w:hint="eastAsia" w:ascii="宋体" w:hAnsi="宋体" w:eastAsia="宋体" w:cs="宋体"/>
                <w:highlight w:val="none"/>
              </w:rPr>
              <w:t>质保期内，与维修相关的所有费用由中标方负责。</w:t>
            </w:r>
          </w:p>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3、质保期自采购人、中标单位在最终验收单上签字之日起计算。</w:t>
            </w:r>
          </w:p>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运维服务期内，中标单位服务过程中须留存维保记录，并提交采购人项目建设部门，由采购人项目建设部门签章及项目负责人签字确认。维保记录内容包括但不限于：服务人员出入记录、服务开始时间、服务结束时间、服务人员姓名、服务人数、服务地点、服务内容、服务结果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付款方式</w:t>
            </w:r>
          </w:p>
        </w:tc>
        <w:tc>
          <w:tcPr>
            <w:tcW w:w="7996" w:type="dxa"/>
            <w:tcBorders>
              <w:top w:val="single" w:color="auto" w:sz="4" w:space="0"/>
              <w:left w:val="single" w:color="auto" w:sz="4" w:space="0"/>
              <w:bottom w:val="single" w:color="auto" w:sz="4" w:space="0"/>
              <w:right w:val="single" w:color="auto" w:sz="4" w:space="0"/>
            </w:tcBorders>
          </w:tcPr>
          <w:p>
            <w:pPr>
              <w:pStyle w:val="13"/>
              <w:snapToGrid w:val="0"/>
              <w:spacing w:beforeLines="0" w:afterLines="0"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合同生效且具备实施条件后7个工作日内支付合同金额的40%作为预付款；余款在项目经采购人验收合格，且供应商提供货款增值税发票后7个工作日内一次性支付完成。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培训</w:t>
            </w:r>
          </w:p>
        </w:tc>
        <w:tc>
          <w:tcPr>
            <w:tcW w:w="7996" w:type="dxa"/>
            <w:tcBorders>
              <w:top w:val="single" w:color="auto" w:sz="4" w:space="0"/>
              <w:left w:val="single" w:color="auto" w:sz="4" w:space="0"/>
              <w:bottom w:val="single" w:color="auto" w:sz="4" w:space="0"/>
              <w:right w:val="single" w:color="auto" w:sz="4" w:space="0"/>
            </w:tcBorders>
          </w:tcPr>
          <w:p>
            <w:pPr>
              <w:spacing w:line="276" w:lineRule="auto"/>
              <w:contextualSpacing/>
              <w:rPr>
                <w:rFonts w:hint="eastAsia" w:ascii="宋体" w:hAnsi="宋体" w:eastAsia="宋体" w:cs="宋体"/>
              </w:rPr>
            </w:pPr>
            <w:r>
              <w:rPr>
                <w:rFonts w:hint="eastAsia" w:ascii="宋体" w:hAnsi="宋体" w:eastAsia="宋体" w:cs="宋体"/>
              </w:rPr>
              <w:t>1、提供日常操作，保养与管理，常见故障排除，紧急情况处理等专业培训。</w:t>
            </w:r>
          </w:p>
          <w:p>
            <w:pPr>
              <w:spacing w:line="276" w:lineRule="auto"/>
              <w:contextualSpacing/>
              <w:rPr>
                <w:rFonts w:hint="eastAsia" w:ascii="宋体" w:hAnsi="宋体" w:eastAsia="宋体" w:cs="宋体"/>
              </w:rPr>
            </w:pPr>
            <w:r>
              <w:rPr>
                <w:rFonts w:hint="eastAsia" w:ascii="宋体" w:hAnsi="宋体" w:eastAsia="宋体" w:cs="宋体"/>
              </w:rPr>
              <w:t>2、培训应采取课堂讲解和操作训练相结合的方法。</w:t>
            </w:r>
          </w:p>
          <w:p>
            <w:pPr>
              <w:spacing w:line="276" w:lineRule="auto"/>
              <w:contextualSpacing/>
              <w:rPr>
                <w:rFonts w:hint="eastAsia" w:ascii="宋体" w:hAnsi="宋体" w:eastAsia="宋体" w:cs="宋体"/>
                <w:lang w:val="en-US" w:eastAsia="zh-CN"/>
              </w:rPr>
            </w:pPr>
            <w:r>
              <w:rPr>
                <w:rFonts w:hint="eastAsia" w:ascii="宋体" w:hAnsi="宋体" w:eastAsia="宋体" w:cs="宋体"/>
                <w:lang w:val="en-US" w:eastAsia="zh-CN"/>
              </w:rPr>
              <w:t>3、为保障培训效果，培训应采取小班制，培训教师与受训人员比例不高于1:4，在质保期内提供一年不低于2次培训。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授权书或售后服务承诺书</w:t>
            </w:r>
          </w:p>
        </w:tc>
        <w:tc>
          <w:tcPr>
            <w:tcW w:w="7996" w:type="dxa"/>
            <w:tcBorders>
              <w:top w:val="single" w:color="auto" w:sz="4" w:space="0"/>
              <w:left w:val="single" w:color="auto" w:sz="4" w:space="0"/>
              <w:bottom w:val="single" w:color="auto" w:sz="4" w:space="0"/>
              <w:right w:val="single" w:color="auto" w:sz="4" w:space="0"/>
            </w:tcBorders>
          </w:tcPr>
          <w:p>
            <w:pPr>
              <w:spacing w:line="276" w:lineRule="auto"/>
              <w:contextualSpacing/>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为保障得到终身免费原厂售后技术支持，中标人在中标公示期间须出具工作站制造商有效授权书原件或售后服务承诺书（加盖制造商公章），逾期未提供或提供的授权书或售后服务承诺书未满足本项目需求的，采购人将取消该投标人的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保密要求</w:t>
            </w:r>
          </w:p>
        </w:tc>
        <w:tc>
          <w:tcPr>
            <w:tcW w:w="7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服务供应商按照《中华人民共和国数据安全法》要求，签订保密协议，对所涉及的技术方案、系统配置、网络架构、联系方式、线路通讯、审计信息等内容严格保密，加强对技术服务人员的保密管理，确保技术人员工作上做到安全、保密；若服务供应商工作操作失误或人为故意差错造成损失的，须按价赔偿，若发生泄密或其他违反国家法律法规规定的行为，服务供应商须承担相应的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项目验收流程</w:t>
            </w:r>
          </w:p>
        </w:tc>
        <w:tc>
          <w:tcPr>
            <w:tcW w:w="7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中标单位完成项目验收资料的准备并提起项目验收申请，由采购方统一组织相关人员组成验收小组，根据嘉兴市公安局相关规定完成验收。双方根据最终验收情况，编写项目验收报告。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c>
          <w:tcPr>
            <w:tcW w:w="7996" w:type="dxa"/>
            <w:tcBorders>
              <w:top w:val="single" w:color="auto" w:sz="4" w:space="0"/>
              <w:left w:val="single" w:color="auto" w:sz="4" w:space="0"/>
              <w:bottom w:val="single" w:color="auto" w:sz="4" w:space="0"/>
              <w:right w:val="single" w:color="auto" w:sz="4" w:space="0"/>
            </w:tcBorders>
          </w:tcPr>
          <w:p>
            <w:pPr>
              <w:spacing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在中标通知书发出之后、签订采购合同之前，采购人将对中标供应商的投标文件与采购文件、拟签订的合同这三者之间进行符合性审核。中标供应商中标后、合同签订前必须和采购人确认投标响应能够满足采购需求后，签订正式采购合同。</w:t>
            </w:r>
          </w:p>
          <w:p>
            <w:pPr>
              <w:spacing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p>
            <w:pPr>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3、本项目不得转包或分包，一旦发现中标单位转包或分包本项目，采购人有权终止合同。</w:t>
            </w:r>
          </w:p>
        </w:tc>
      </w:tr>
    </w:tbl>
    <w:p>
      <w:pPr>
        <w:pStyle w:val="9"/>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bookmarkStart w:id="34" w:name="_Toc4390"/>
      <w:r>
        <w:rPr>
          <w:rFonts w:hint="eastAsia" w:ascii="宋体" w:hAnsi="宋体" w:eastAsia="宋体" w:cs="宋体"/>
          <w:color w:val="000000" w:themeColor="text1"/>
          <w:sz w:val="32"/>
          <w:szCs w:val="32"/>
          <w14:textFill>
            <w14:solidFill>
              <w14:schemeClr w14:val="tx1"/>
            </w14:solidFill>
          </w14:textFill>
        </w:rPr>
        <w:br w:type="page"/>
      </w:r>
    </w:p>
    <w:p>
      <w:pPr>
        <w:pStyle w:val="2"/>
        <w:adjustRightInd w:val="0"/>
        <w:snapToGrid w:val="0"/>
        <w:spacing w:before="0" w:after="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第三章  供应商须知</w:t>
      </w:r>
      <w:bookmarkEnd w:id="34"/>
    </w:p>
    <w:p>
      <w:pPr>
        <w:spacing w:line="360" w:lineRule="auto"/>
        <w:ind w:firstLine="240" w:firstLineChars="1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b/>
          <w:bCs/>
          <w:color w:val="000000" w:themeColor="text1"/>
          <w:sz w:val="28"/>
          <w:szCs w:val="28"/>
          <w14:textFill>
            <w14:solidFill>
              <w14:schemeClr w14:val="tx1"/>
            </w14:solidFill>
          </w14:textFill>
        </w:rPr>
        <w:t>电子交易注意事项</w:t>
      </w:r>
    </w:p>
    <w:p>
      <w:pPr>
        <w:adjustRightInd w:val="0"/>
        <w:snapToGrid w:val="0"/>
        <w:spacing w:line="360" w:lineRule="auto"/>
        <w:ind w:firstLine="480" w:firstLineChars="200"/>
        <w:jc w:val="lef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政府采购项目电子交易活动适用《浙江省政府采购项目电子交易管理暂行办法》，现将相关注意事项告知如下：</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1.采购代理机构按照招标文件规定的时间通过电子交易平台组织开标、开启投标文件，所有供应商均应当准时在线参加，直至评审结束。</w:t>
      </w:r>
    </w:p>
    <w:p>
      <w:pPr>
        <w:pStyle w:val="20"/>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2. 投标文件未按时解密，供应商如提供备份投标文件的，以符合要求的备份投标文件作为依据，否则视为投标文件撤回。投标文件已按时解密的，备份投标文件自动失效。</w:t>
      </w:r>
    </w:p>
    <w:p>
      <w:pPr>
        <w:pStyle w:val="20"/>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3. 采购过程中出现以下情形，导致电子交易平台无法正常运行，或者无法保证电子交易的公平、公正和安全时，采购代理机构可中止电子交易活动：</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电子交易平台发生故障而无法登录访问的；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电子交易平台应用或数据库出现错误，不能进行正常操作的；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电子交易平台发现严重安全漏洞，有潜在泄密危险的；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病毒发作导致不能进行正常操作的；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其他无法保证电子交易的公平、公正和安全的情况。</w:t>
      </w:r>
    </w:p>
    <w:p>
      <w:pPr>
        <w:pStyle w:val="20"/>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出现前款规定情形，不影响采购公平、公正性的，采购代理机构可以待上述情形消除后继续组织电子交易活动；影响或可能影响采购公平、公正性的，应当重新采购。</w:t>
      </w:r>
    </w:p>
    <w:p>
      <w:pPr>
        <w:pStyle w:val="20"/>
        <w:numPr>
          <w:ilvl w:val="0"/>
          <w:numId w:val="11"/>
        </w:numPr>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评审中需要供应商对投标文件作出澄清、说明或者补正的，评标委员会和供应商应当通过电子交易平台交换数据电文。供应商需在半小时内提交澄清说明或补正，供应商已经明确表示澄清说明或补正完毕的除外。</w:t>
      </w:r>
    </w:p>
    <w:p>
      <w:pPr>
        <w:pStyle w:val="20"/>
        <w:spacing w:beforeAutospacing="0" w:afterAutospacing="0" w:line="360" w:lineRule="auto"/>
        <w:ind w:firstLine="480"/>
        <w:rPr>
          <w:rFonts w:hint="eastAsia" w:ascii="宋体" w:hAnsi="宋体" w:eastAsia="宋体" w:cs="宋体"/>
          <w:color w:val="000000" w:themeColor="text1"/>
          <w:shd w:val="clear" w:color="auto" w:fill="FFFFFF"/>
          <w14:textFill>
            <w14:solidFill>
              <w14:schemeClr w14:val="tx1"/>
            </w14:solidFill>
          </w14:textFill>
        </w:rPr>
      </w:pPr>
    </w:p>
    <w:p>
      <w:pPr>
        <w:pStyle w:val="20"/>
        <w:spacing w:before="0" w:beforeAutospacing="0" w:after="0" w:afterAutospacing="0" w:line="360" w:lineRule="auto"/>
        <w:jc w:val="center"/>
        <w:rPr>
          <w:rFonts w:hint="eastAsia" w:ascii="宋体" w:hAnsi="宋体" w:eastAsia="宋体" w:cs="宋体"/>
          <w:b/>
          <w:color w:val="000000" w:themeColor="text1"/>
          <w:sz w:val="30"/>
          <w:szCs w:val="30"/>
          <w:shd w:val="clear" w:color="auto" w:fill="FFFFFF"/>
          <w14:textFill>
            <w14:solidFill>
              <w14:schemeClr w14:val="tx1"/>
            </w14:solidFill>
          </w14:textFill>
        </w:rPr>
      </w:pPr>
      <w:r>
        <w:rPr>
          <w:rFonts w:hint="eastAsia" w:ascii="宋体" w:hAnsi="宋体" w:eastAsia="宋体" w:cs="宋体"/>
          <w:b/>
          <w:color w:val="000000" w:themeColor="text1"/>
          <w:sz w:val="30"/>
          <w:szCs w:val="30"/>
          <w:shd w:val="clear" w:color="auto" w:fill="FFFFFF"/>
          <w14:textFill>
            <w14:solidFill>
              <w14:schemeClr w14:val="tx1"/>
            </w14:solidFill>
          </w14:textFill>
        </w:rPr>
        <w:t>供应商须知前附表</w:t>
      </w:r>
    </w:p>
    <w:tbl>
      <w:tblPr>
        <w:tblStyle w:val="22"/>
        <w:tblW w:w="9292"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882"/>
        <w:gridCol w:w="1498"/>
        <w:gridCol w:w="6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事项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项目名称</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嘉兴市公安局声纹鉴定工作站采购项目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采购内容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主要包含智能声纹鉴定工作站</w:t>
            </w:r>
            <w:r>
              <w:rPr>
                <w:rFonts w:hint="eastAsia" w:ascii="宋体" w:hAnsi="宋体" w:eastAsia="宋体" w:cs="宋体"/>
                <w:color w:val="000000" w:themeColor="text1"/>
                <w:lang w:val="en-US" w:eastAsia="zh-CN"/>
                <w14:textFill>
                  <w14:solidFill>
                    <w14:schemeClr w14:val="tx1"/>
                  </w14:solidFill>
                </w14:textFill>
              </w:rPr>
              <w:t>和多源语音预处理工作站</w:t>
            </w:r>
            <w:r>
              <w:rPr>
                <w:rFonts w:hint="eastAsia" w:ascii="宋体" w:hAnsi="宋体" w:eastAsia="宋体" w:cs="宋体"/>
                <w:color w:val="000000" w:themeColor="text1"/>
                <w14:textFill>
                  <w14:solidFill>
                    <w14:schemeClr w14:val="tx1"/>
                  </w14:solidFill>
                </w14:textFill>
              </w:rPr>
              <w:t>设备</w:t>
            </w:r>
            <w:r>
              <w:rPr>
                <w:rFonts w:hint="eastAsia" w:ascii="宋体" w:hAnsi="宋体" w:eastAsia="宋体" w:cs="宋体"/>
                <w:color w:val="000000" w:themeColor="text1"/>
                <w:lang w:val="en-US" w:eastAsia="zh-CN"/>
                <w14:textFill>
                  <w14:solidFill>
                    <w14:schemeClr w14:val="tx1"/>
                  </w14:solidFill>
                </w14:textFill>
              </w:rPr>
              <w:t>各</w:t>
            </w:r>
            <w:r>
              <w:rPr>
                <w:rFonts w:hint="eastAsia" w:ascii="宋体" w:hAnsi="宋体" w:eastAsia="宋体" w:cs="宋体"/>
                <w:color w:val="000000" w:themeColor="text1"/>
                <w14:textFill>
                  <w14:solidFill>
                    <w14:schemeClr w14:val="tx1"/>
                  </w14:solidFill>
                </w14:textFill>
              </w:rPr>
              <w:t>一套，具体详见第二章采购需求。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报价要求</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有关本项目实施所需的所有费用（含税费）均计入报价。开标一览表（报价表）是报价的唯一载体。投标文件中价格全部采用人民币报价。招标文件未列明，而供应商认为必需的费用也需列入报价。</w:t>
            </w:r>
            <w:r>
              <w:rPr>
                <w:rFonts w:hint="eastAsia" w:ascii="宋体" w:hAnsi="宋体" w:eastAsia="宋体" w:cs="宋体"/>
                <w:color w:val="000000" w:themeColor="text1"/>
                <w:highlight w:val="none"/>
                <w:lang w:val="zh-CN"/>
                <w14:textFill>
                  <w14:solidFill>
                    <w14:schemeClr w14:val="tx1"/>
                  </w14:solidFill>
                </w14:textFill>
              </w:rPr>
              <w:t>不论投标结果如何，投标人均应自行承担所有与投标有关的全部费用。</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highlight w:val="none"/>
                <w:lang w:val="zh-CN"/>
                <w14:textFill>
                  <w14:solidFill>
                    <w14:schemeClr w14:val="tx1"/>
                  </w14:solidFill>
                </w14:textFill>
              </w:rPr>
              <w:t>提醒：验收时检测费、</w:t>
            </w:r>
            <w:r>
              <w:rPr>
                <w:rFonts w:hint="eastAsia" w:ascii="宋体" w:hAnsi="宋体" w:eastAsia="宋体" w:cs="宋体"/>
                <w:b/>
                <w:color w:val="000000" w:themeColor="text1"/>
                <w:kern w:val="0"/>
                <w:highlight w:val="none"/>
                <w14:textFill>
                  <w14:solidFill>
                    <w14:schemeClr w14:val="tx1"/>
                  </w14:solidFill>
                </w14:textFill>
              </w:rPr>
              <w:t>专家费等验收所产生的合理费</w:t>
            </w:r>
            <w:r>
              <w:rPr>
                <w:rFonts w:hint="eastAsia" w:ascii="宋体" w:hAnsi="宋体" w:eastAsia="宋体" w:cs="宋体"/>
                <w:b/>
                <w:color w:val="000000" w:themeColor="text1"/>
                <w:kern w:val="0"/>
                <w:highlight w:val="none"/>
                <w:lang w:val="zh-CN"/>
                <w14:textFill>
                  <w14:solidFill>
                    <w14:schemeClr w14:val="tx1"/>
                  </w14:solidFill>
                </w14:textFill>
              </w:rPr>
              <w:t>用由采购人承担，不包含在投标总价中，</w:t>
            </w:r>
            <w:r>
              <w:rPr>
                <w:rFonts w:hint="eastAsia" w:ascii="宋体" w:hAnsi="宋体" w:eastAsia="宋体" w:cs="宋体"/>
                <w:b/>
                <w:color w:val="000000" w:themeColor="text1"/>
                <w:kern w:val="0"/>
                <w:highlight w:val="none"/>
                <w14:textFill>
                  <w14:solidFill>
                    <w14:schemeClr w14:val="tx1"/>
                  </w14:solidFill>
                </w14:textFill>
              </w:rPr>
              <w:t>若因供应商原因造成的验收不合格所产</w:t>
            </w:r>
            <w:r>
              <w:rPr>
                <w:rFonts w:hint="eastAsia" w:ascii="宋体" w:hAnsi="宋体" w:eastAsia="宋体" w:cs="宋体"/>
                <w:b/>
                <w:color w:val="000000" w:themeColor="text1"/>
                <w:kern w:val="0"/>
                <w14:textFill>
                  <w14:solidFill>
                    <w14:schemeClr w14:val="tx1"/>
                  </w14:solidFill>
                </w14:textFill>
              </w:rPr>
              <w:t>生的费用，由供应商承担</w:t>
            </w:r>
            <w:r>
              <w:rPr>
                <w:rFonts w:hint="eastAsia" w:ascii="宋体" w:hAnsi="宋体" w:eastAsia="宋体" w:cs="宋体"/>
                <w:b/>
                <w:color w:val="000000" w:themeColor="text1"/>
                <w:kern w:val="0"/>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分包</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A同意将非主体、非关键性的</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lang w:val="zh-CN"/>
                <w14:textFill>
                  <w14:solidFill>
                    <w14:schemeClr w14:val="tx1"/>
                  </w14:solidFill>
                </w14:textFill>
              </w:rPr>
              <w:t>工作分包。</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sym w:font="Wingdings" w:char="00FE"/>
            </w:r>
            <w:r>
              <w:rPr>
                <w:rFonts w:hint="eastAsia" w:ascii="宋体" w:hAnsi="宋体" w:eastAsia="宋体" w:cs="宋体"/>
                <w:b/>
                <w:bCs/>
                <w:color w:val="000000" w:themeColor="text1"/>
                <w:kern w:val="0"/>
                <w14:textFill>
                  <w14:solidFill>
                    <w14:schemeClr w14:val="tx1"/>
                  </w14:solidFill>
                </w14:textFill>
              </w:rPr>
              <w:t xml:space="preserve"> </w:t>
            </w:r>
            <w:r>
              <w:rPr>
                <w:rFonts w:hint="eastAsia" w:ascii="宋体" w:hAnsi="宋体" w:eastAsia="宋体" w:cs="宋体"/>
                <w:b/>
                <w:bCs/>
                <w:color w:val="000000" w:themeColor="text1"/>
                <w:lang w:val="zh-CN"/>
                <w14:textFill>
                  <w14:solidFill>
                    <w14:schemeClr w14:val="tx1"/>
                  </w14:solidFill>
                </w14:textFill>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p>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开标前答疑会或现场踏勘</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sym w:font="Wingdings" w:char="00FE"/>
            </w:r>
            <w:r>
              <w:rPr>
                <w:rFonts w:hint="eastAsia" w:ascii="宋体" w:hAnsi="宋体" w:eastAsia="宋体" w:cs="宋体"/>
                <w:b/>
                <w:bCs/>
                <w:color w:val="000000" w:themeColor="text1"/>
                <w:lang w:val="zh-CN"/>
                <w14:textFill>
                  <w14:solidFill>
                    <w14:schemeClr w14:val="tx1"/>
                  </w14:solidFill>
                </w14:textFill>
              </w:rPr>
              <w:t>A不组织。</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sym w:font="Wingdings" w:char="00A8"/>
            </w:r>
            <w:r>
              <w:rPr>
                <w:rFonts w:hint="eastAsia" w:ascii="宋体" w:hAnsi="宋体" w:eastAsia="宋体" w:cs="宋体"/>
                <w:color w:val="000000" w:themeColor="text1"/>
                <w:lang w:val="zh-CN"/>
                <w14:textFill>
                  <w14:solidFill>
                    <w14:schemeClr w14:val="tx1"/>
                  </w14:solidFill>
                </w14:textFill>
              </w:rPr>
              <w:t>B组织：</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时间：</w:t>
            </w:r>
            <w:r>
              <w:rPr>
                <w:rFonts w:hint="eastAsia" w:ascii="宋体" w:hAnsi="宋体" w:eastAsia="宋体" w:cs="宋体"/>
                <w:color w:val="000000" w:themeColor="text1"/>
                <w14:textFill>
                  <w14:solidFill>
                    <w14:schemeClr w14:val="tx1"/>
                  </w14:solidFill>
                </w14:textFill>
              </w:rPr>
              <w:t>/年/月/日/时/分,</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地点：</w:t>
            </w:r>
            <w:r>
              <w:rPr>
                <w:rFonts w:hint="eastAsia" w:ascii="宋体" w:hAnsi="宋体" w:eastAsia="宋体" w:cs="宋体"/>
                <w:color w:val="000000" w:themeColor="text1"/>
                <w14:textFill>
                  <w14:solidFill>
                    <w14:schemeClr w14:val="tx1"/>
                  </w14:solidFill>
                </w14:textFill>
              </w:rPr>
              <w:t>嘉兴市展望路333号</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联系人：</w:t>
            </w:r>
            <w:r>
              <w:rPr>
                <w:rFonts w:hint="eastAsia" w:ascii="宋体" w:hAnsi="宋体" w:eastAsia="宋体" w:cs="宋体"/>
                <w:color w:val="000000" w:themeColor="text1"/>
                <w14:textFill>
                  <w14:solidFill>
                    <w14:schemeClr w14:val="tx1"/>
                  </w14:solidFill>
                </w14:textFill>
              </w:rPr>
              <w:t>刘警官</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联系方式：</w:t>
            </w:r>
            <w:r>
              <w:rPr>
                <w:rFonts w:hint="eastAsia" w:ascii="宋体" w:hAnsi="宋体" w:eastAsia="宋体" w:cs="宋体"/>
                <w:color w:val="000000" w:themeColor="text1"/>
                <w14:textFill>
                  <w14:solidFill>
                    <w14:schemeClr w14:val="tx1"/>
                  </w14:solidFill>
                </w14:textFill>
              </w:rPr>
              <w:t>0573-82084968</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本项目须进行现场踏勘（招标文件中不能详细表述的不可预见费用、招标需求等，供应商需通过现场踏勘后考虑在最终报价内，否则后果由中标供应商自负）；</w:t>
            </w:r>
            <w:r>
              <w:rPr>
                <w:rFonts w:hint="eastAsia" w:ascii="宋体" w:hAnsi="宋体" w:eastAsia="宋体" w:cs="宋体"/>
                <w:color w:val="000000" w:themeColor="text1"/>
                <w14:textFill>
                  <w14:solidFill>
                    <w14:schemeClr w14:val="tx1"/>
                  </w14:solidFill>
                </w14:textFill>
              </w:rPr>
              <w:t>开标时采购人将一律视为各供应商已确认现场条件和预计到了可能发生的异常情况，供应商或中标供应商不得以不了解或不完全了解现场为理由而提出额外费用。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w:t>
            </w:r>
            <w:r>
              <w:rPr>
                <w:rFonts w:hint="eastAsia" w:ascii="宋体" w:hAnsi="宋体" w:eastAsia="宋体" w:cs="宋体"/>
                <w:b/>
                <w:color w:val="000000" w:themeColor="text1"/>
                <w:lang w:val="zh-CN"/>
                <w14:textFill>
                  <w14:solidFill>
                    <w14:schemeClr w14:val="tx1"/>
                  </w14:solidFill>
                </w14:textFill>
              </w:rPr>
              <w:t>文件组成</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电子投标文件和备份投标文件均由资格文件、商务技术文件及投标报价文件三部</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val="zh-CN"/>
                <w14:textFill>
                  <w14:solidFill>
                    <w14:schemeClr w14:val="tx1"/>
                  </w14:solidFill>
                </w14:textFill>
              </w:rPr>
              <w:t>组成。</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投标文件份数：（1）“电子投标文件”：在线上传递交。（2）“备份投标文件”</w:t>
            </w:r>
            <w:r>
              <w:rPr>
                <w:rFonts w:hint="eastAsia" w:ascii="宋体" w:hAnsi="宋体" w:eastAsia="宋体" w:cs="宋体"/>
                <w:b/>
                <w:bCs/>
                <w:color w:val="000000" w:themeColor="text1"/>
                <w14:textFill>
                  <w14:solidFill>
                    <w14:schemeClr w14:val="tx1"/>
                  </w14:solidFill>
                </w14:textFill>
              </w:rPr>
              <w:t>及视频演示电子U盘（若有）各1份</w:t>
            </w:r>
            <w:r>
              <w:rPr>
                <w:rFonts w:hint="eastAsia" w:ascii="宋体" w:hAnsi="宋体" w:eastAsia="宋体" w:cs="宋体"/>
                <w:b/>
                <w:bCs/>
                <w:color w:val="000000" w:themeColor="text1"/>
                <w:lang w:val="zh-CN"/>
                <w14:textFill>
                  <w14:solidFill>
                    <w14:schemeClr w14:val="tx1"/>
                  </w14:solidFill>
                </w14:textFill>
              </w:rPr>
              <w:t>：密封包装后</w:t>
            </w:r>
            <w:r>
              <w:rPr>
                <w:rFonts w:hint="eastAsia" w:ascii="宋体" w:hAnsi="宋体" w:eastAsia="宋体" w:cs="宋体"/>
                <w:b/>
                <w:color w:val="000000" w:themeColor="text1"/>
                <w:spacing w:val="-4"/>
                <w14:textFill>
                  <w14:solidFill>
                    <w14:schemeClr w14:val="tx1"/>
                  </w14:solidFill>
                </w14:textFill>
              </w:rPr>
              <w:t>采用直接送达或邮寄送达方式在</w:t>
            </w:r>
            <w:r>
              <w:rPr>
                <w:rFonts w:hint="eastAsia" w:ascii="宋体" w:hAnsi="宋体" w:eastAsia="宋体" w:cs="宋体"/>
                <w:b/>
                <w:bCs/>
                <w:color w:val="000000" w:themeColor="text1"/>
                <w:lang w:val="zh-CN"/>
                <w14:textFill>
                  <w14:solidFill>
                    <w14:schemeClr w14:val="tx1"/>
                  </w14:solidFill>
                </w14:textFill>
              </w:rPr>
              <w:t>投标截止时间前</w:t>
            </w:r>
            <w:r>
              <w:rPr>
                <w:rFonts w:hint="eastAsia" w:ascii="宋体" w:hAnsi="宋体" w:eastAsia="宋体" w:cs="宋体"/>
                <w:b/>
                <w:color w:val="000000" w:themeColor="text1"/>
                <w:spacing w:val="-4"/>
                <w14:textFill>
                  <w14:solidFill>
                    <w14:schemeClr w14:val="tx1"/>
                  </w14:solidFill>
                </w14:textFill>
              </w:rPr>
              <w:t>递交至代理机构（采用邮寄送达的，建议采用顺丰快递），密封袋上有接缝处均需加盖单位公章。寄件后务必及时联系告知代理机构，并将快递单号、寄件人、联系方式等内容发送至招标代理机构邮箱（2234454547@qq.com），以便做好交接签收记录，供应商应充分考虑快递在途时间，逾期送过或未送达至指定地点的，代理机构不予接受</w:t>
            </w:r>
            <w:r>
              <w:rPr>
                <w:rFonts w:hint="eastAsia" w:ascii="宋体" w:hAnsi="宋体" w:eastAsia="宋体" w:cs="宋体"/>
                <w:b/>
                <w:bCs/>
                <w:color w:val="000000" w:themeColor="text1"/>
                <w:lang w:val="zh-CN"/>
                <w14:textFill>
                  <w14:solidFill>
                    <w14:schemeClr w14:val="tx1"/>
                  </w14:solidFill>
                </w14:textFill>
              </w:rPr>
              <w:t>。邮寄地址：嘉兴市南湖区中山东路399弄1号兴业大厦九楼上海华瑞建设经济咨询有限公司（</w:t>
            </w:r>
            <w:r>
              <w:rPr>
                <w:rFonts w:hint="eastAsia" w:ascii="宋体" w:hAnsi="宋体" w:eastAsia="宋体" w:cs="宋体"/>
                <w:b/>
                <w:bCs/>
                <w:color w:val="000000" w:themeColor="text1"/>
                <w14:textFill>
                  <w14:solidFill>
                    <w14:schemeClr w14:val="tx1"/>
                  </w14:solidFill>
                </w14:textFill>
              </w:rPr>
              <w:t>联系人：</w:t>
            </w:r>
            <w:r>
              <w:rPr>
                <w:rFonts w:hint="eastAsia" w:ascii="宋体" w:hAnsi="宋体" w:eastAsia="宋体" w:cs="宋体"/>
                <w:b/>
                <w:bCs/>
                <w:color w:val="000000" w:themeColor="text1"/>
                <w:lang w:val="zh-CN"/>
                <w14:textFill>
                  <w14:solidFill>
                    <w14:schemeClr w14:val="tx1"/>
                  </w14:solidFill>
                </w14:textFill>
              </w:rPr>
              <w:t>陈洁；电话：</w:t>
            </w:r>
            <w:r>
              <w:rPr>
                <w:rFonts w:hint="eastAsia" w:ascii="宋体" w:hAnsi="宋体" w:eastAsia="宋体" w:cs="宋体"/>
                <w:b/>
                <w:bCs/>
                <w:color w:val="000000" w:themeColor="text1"/>
                <w14:textFill>
                  <w14:solidFill>
                    <w14:schemeClr w14:val="tx1"/>
                  </w14:solidFill>
                </w14:textFill>
              </w:rPr>
              <w:t xml:space="preserve">0573-82211997 / </w:t>
            </w:r>
            <w:r>
              <w:rPr>
                <w:rFonts w:hint="eastAsia" w:ascii="宋体" w:hAnsi="宋体" w:eastAsia="宋体" w:cs="宋体"/>
                <w:b/>
                <w:bCs/>
                <w:color w:val="000000" w:themeColor="text1"/>
                <w:lang w:val="zh-CN"/>
                <w14:textFill>
                  <w14:solidFill>
                    <w14:schemeClr w14:val="tx1"/>
                  </w14:solidFill>
                </w14:textFill>
              </w:rPr>
              <w:t>15957381173），“备份投标文件”的递交遵循供应商自愿原则。</w:t>
            </w:r>
            <w:r>
              <w:rPr>
                <w:rFonts w:hint="eastAsia" w:ascii="宋体" w:hAnsi="宋体" w:eastAsia="宋体" w:cs="宋体"/>
                <w:b/>
                <w:bCs/>
                <w:color w:val="000000" w:themeColor="text1"/>
                <w14:textFill>
                  <w14:solidFill>
                    <w14:schemeClr w14:val="tx1"/>
                  </w14:solidFill>
                </w14:textFill>
              </w:rPr>
              <w:t>(3)</w:t>
            </w:r>
            <w:r>
              <w:rPr>
                <w:rFonts w:hint="eastAsia" w:ascii="宋体" w:hAnsi="宋体" w:eastAsia="宋体" w:cs="宋体"/>
                <w:b/>
                <w:bCs/>
                <w:color w:val="000000" w:themeColor="text1"/>
                <w:lang w:val="zh-CN"/>
                <w14:textFill>
                  <w14:solidFill>
                    <w14:schemeClr w14:val="tx1"/>
                  </w14:solidFill>
                </w14:textFill>
              </w:rPr>
              <w:t>中标供应商在签订合同前应制作纸质投标文件（一正两</w:t>
            </w:r>
            <w:r>
              <w:rPr>
                <w:rFonts w:hint="eastAsia" w:ascii="宋体" w:hAnsi="宋体" w:eastAsia="宋体" w:cs="宋体"/>
                <w:b/>
                <w:bCs/>
                <w:color w:val="000000" w:themeColor="text1"/>
                <w14:textFill>
                  <w14:solidFill>
                    <w14:schemeClr w14:val="tx1"/>
                  </w14:solidFill>
                </w14:textFill>
              </w:rPr>
              <w:t>副</w:t>
            </w:r>
            <w:r>
              <w:rPr>
                <w:rFonts w:hint="eastAsia" w:ascii="宋体" w:hAnsi="宋体" w:eastAsia="宋体" w:cs="宋体"/>
                <w:b/>
                <w:bCs/>
                <w:color w:val="000000" w:themeColor="text1"/>
                <w:lang w:val="zh-CN"/>
                <w14:textFill>
                  <w14:solidFill>
                    <w14:schemeClr w14:val="tx1"/>
                  </w14:solidFill>
                </w14:textFill>
              </w:rPr>
              <w:t>）给采购人，纸质投标内容应与电子投标文件内容一致，两者不一致时以政采云系统内电子投标文件为准。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开标时间及地点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时间：2024年</w:t>
            </w:r>
            <w:r>
              <w:rPr>
                <w:rFonts w:hint="eastAsia" w:ascii="宋体" w:hAnsi="宋体" w:cs="宋体"/>
                <w:b/>
                <w:bCs/>
                <w:color w:val="000000" w:themeColor="text1"/>
                <w:lang w:eastAsia="zh-CN"/>
                <w14:textFill>
                  <w14:solidFill>
                    <w14:schemeClr w14:val="tx1"/>
                  </w14:solidFill>
                </w14:textFill>
              </w:rPr>
              <w:t>09月26日</w:t>
            </w:r>
            <w:r>
              <w:rPr>
                <w:rFonts w:hint="eastAsia" w:ascii="宋体" w:hAnsi="宋体" w:eastAsia="宋体" w:cs="宋体"/>
                <w:b/>
                <w:bCs/>
                <w:color w:val="000000" w:themeColor="text1"/>
                <w14:textFill>
                  <w14:solidFill>
                    <w14:schemeClr w14:val="tx1"/>
                  </w14:solidFill>
                </w14:textFill>
              </w:rPr>
              <w:t>09:30</w:t>
            </w:r>
            <w:r>
              <w:rPr>
                <w:rFonts w:hint="eastAsia" w:ascii="宋体" w:hAnsi="宋体" w:eastAsia="宋体" w:cs="宋体"/>
                <w:b/>
                <w:bCs/>
                <w:color w:val="000000" w:themeColor="text1"/>
                <w:lang w:val="zh-CN"/>
                <w14:textFill>
                  <w14:solidFill>
                    <w14:schemeClr w14:val="tx1"/>
                  </w14:solidFill>
                </w14:textFill>
              </w:rPr>
              <w:t>时</w:t>
            </w:r>
          </w:p>
          <w:p>
            <w:pPr>
              <w:snapToGrid w:val="0"/>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w:t>
            </w:r>
            <w:r>
              <w:rPr>
                <w:rFonts w:hint="eastAsia" w:ascii="宋体" w:hAnsi="宋体" w:eastAsia="宋体" w:cs="宋体"/>
                <w:color w:val="000000" w:themeColor="text1"/>
                <w:szCs w:val="21"/>
                <w14:textFill>
                  <w14:solidFill>
                    <w14:schemeClr w14:val="tx1"/>
                  </w14:solidFill>
                </w14:textFill>
              </w:rPr>
              <w:t>上海华瑞建设经济咨询有限公司嘉兴分公司（嘉兴市南湖区中山东路399弄1号兴业大厦九楼）</w:t>
            </w:r>
          </w:p>
          <w:p>
            <w:pPr>
              <w:snapToGrid w:val="0"/>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网址：政采云平台（https://www.zcygov.cn/）</w:t>
            </w:r>
            <w:r>
              <w:rPr>
                <w:rFonts w:hint="eastAsia" w:ascii="宋体" w:hAnsi="宋体" w:eastAsia="宋体" w:cs="宋体"/>
                <w:b/>
                <w:bCs/>
                <w:color w:val="000000" w:themeColor="text1"/>
                <w:u w:val="single"/>
                <w:lang w:val="zh-CN"/>
                <w14:textFill>
                  <w14:solidFill>
                    <w14:schemeClr w14:val="tx1"/>
                  </w14:solidFill>
                </w14:textFill>
              </w:rPr>
              <w:t>供应商无需到开标现场</w:t>
            </w:r>
            <w:r>
              <w:rPr>
                <w:rFonts w:hint="eastAsia" w:ascii="宋体" w:hAnsi="宋体" w:eastAsia="宋体" w:cs="宋体"/>
                <w:b/>
                <w:bCs/>
                <w:color w:val="000000" w:themeColor="text1"/>
                <w:u w:val="single"/>
                <w14:textFill>
                  <w14:solidFill>
                    <w14:schemeClr w14:val="tx1"/>
                  </w14:solidFill>
                </w14:textFill>
              </w:rPr>
              <w:t>，</w:t>
            </w:r>
            <w:r>
              <w:rPr>
                <w:rFonts w:hint="eastAsia" w:ascii="宋体" w:hAnsi="宋体" w:eastAsia="宋体" w:cs="宋体"/>
                <w:b/>
                <w:bCs/>
                <w:color w:val="000000" w:themeColor="text1"/>
                <w:u w:val="single"/>
                <w:lang w:val="zh-CN"/>
                <w14:textFill>
                  <w14:solidFill>
                    <w14:schemeClr w14:val="tx1"/>
                  </w14:solidFill>
                </w14:textFill>
              </w:rPr>
              <w:t>但须准时在线参加</w:t>
            </w:r>
            <w:r>
              <w:rPr>
                <w:rFonts w:hint="eastAsia" w:ascii="宋体" w:hAnsi="宋体" w:eastAsia="宋体" w:cs="宋体"/>
                <w:b/>
                <w:bCs/>
                <w:color w:val="000000" w:themeColor="text1"/>
                <w:u w:val="single"/>
                <w14:textFill>
                  <w14:solidFill>
                    <w14:schemeClr w14:val="tx1"/>
                  </w14:solidFill>
                </w14:textFill>
              </w:rPr>
              <w:t>，</w:t>
            </w:r>
            <w:r>
              <w:rPr>
                <w:rFonts w:hint="eastAsia" w:ascii="宋体" w:hAnsi="宋体" w:eastAsia="宋体" w:cs="宋体"/>
                <w:b/>
                <w:bCs/>
                <w:color w:val="000000" w:themeColor="text1"/>
                <w:u w:val="single"/>
                <w:lang w:val="zh-CN"/>
                <w14:textFill>
                  <w14:solidFill>
                    <w14:schemeClr w14:val="tx1"/>
                  </w14:solidFill>
                </w14:textFill>
              </w:rPr>
              <w:t>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方案讲解演示</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sym w:font="Wingdings" w:char="00A8"/>
            </w:r>
            <w:r>
              <w:rPr>
                <w:rFonts w:hint="eastAsia" w:ascii="宋体" w:hAnsi="宋体" w:eastAsia="宋体" w:cs="宋体"/>
                <w:b/>
                <w:bCs/>
                <w:color w:val="000000" w:themeColor="text1"/>
                <w:highlight w:val="none"/>
                <w:lang w:val="zh-CN"/>
                <w14:textFill>
                  <w14:solidFill>
                    <w14:schemeClr w14:val="tx1"/>
                  </w14:solidFill>
                </w14:textFill>
              </w:rPr>
              <w:t>A不组织。</w:t>
            </w:r>
          </w:p>
          <w:p>
            <w:pPr>
              <w:spacing w:line="276" w:lineRule="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sym w:font="Wingdings" w:char="00FE"/>
            </w:r>
            <w:r>
              <w:rPr>
                <w:rFonts w:hint="eastAsia" w:ascii="宋体" w:hAnsi="宋体" w:eastAsia="宋体" w:cs="宋体"/>
                <w:b/>
                <w:bCs/>
                <w:color w:val="000000" w:themeColor="text1"/>
                <w:highlight w:val="none"/>
                <w:lang w:val="zh-CN"/>
                <w14:textFill>
                  <w14:solidFill>
                    <w14:schemeClr w14:val="tx1"/>
                  </w14:solidFill>
                </w14:textFill>
              </w:rPr>
              <w:t>B组织。</w:t>
            </w:r>
          </w:p>
          <w:p>
            <w:pP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（1）在评标时安排每个供应商进行方案讲解演示。每个供应商时间不超过1</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分钟（不含专家提问时间），讲解次序以投标文件解密时间先后次序为准。</w:t>
            </w:r>
          </w:p>
          <w:p>
            <w:pP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（2）演示方式：供应商应将演示视频以U盘为载体制作成电子文档，中文配音，并能在WINDOWS最新操作系统下自动播放，视频播放时间限定在1</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分钟内，和备份投标文件一起递交至代理机构，供应商未提供</w:t>
            </w:r>
            <w:r>
              <w:rPr>
                <w:rFonts w:hint="eastAsia" w:ascii="宋体" w:hAnsi="宋体" w:eastAsia="宋体" w:cs="宋体"/>
                <w:color w:val="000000" w:themeColor="text1"/>
                <w:highlight w:val="none"/>
                <w14:textFill>
                  <w14:solidFill>
                    <w14:schemeClr w14:val="tx1"/>
                  </w14:solidFill>
                </w14:textFill>
              </w:rPr>
              <w:t>视频</w:t>
            </w:r>
            <w:r>
              <w:rPr>
                <w:rFonts w:hint="eastAsia" w:ascii="宋体" w:hAnsi="宋体" w:eastAsia="宋体" w:cs="宋体"/>
                <w:color w:val="000000" w:themeColor="text1"/>
                <w:highlight w:val="none"/>
                <w:lang w:val="zh-CN"/>
                <w14:textFill>
                  <w14:solidFill>
                    <w14:schemeClr w14:val="tx1"/>
                  </w14:solidFill>
                </w14:textFill>
              </w:rPr>
              <w:t>演示U</w:t>
            </w:r>
            <w:r>
              <w:rPr>
                <w:rFonts w:hint="eastAsia" w:ascii="宋体" w:hAnsi="宋体" w:eastAsia="宋体" w:cs="宋体"/>
                <w:color w:val="000000" w:themeColor="text1"/>
                <w:highlight w:val="none"/>
                <w14:textFill>
                  <w14:solidFill>
                    <w14:schemeClr w14:val="tx1"/>
                  </w14:solidFill>
                </w14:textFill>
              </w:rPr>
              <w:t>盘</w:t>
            </w:r>
            <w:r>
              <w:rPr>
                <w:rFonts w:hint="eastAsia" w:ascii="宋体" w:hAnsi="宋体" w:eastAsia="宋体" w:cs="宋体"/>
                <w:color w:val="000000" w:themeColor="text1"/>
                <w:highlight w:val="none"/>
                <w:lang w:val="zh-CN"/>
                <w14:textFill>
                  <w14:solidFill>
                    <w14:schemeClr w14:val="tx1"/>
                  </w14:solidFill>
                </w14:textFill>
              </w:rPr>
              <w:t>的，则演示项不得分；评标过程中由代理机构向评标委员会操作播放，演示播放次序以投标文件解密时间先后次序为准。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是否允许采购进口产品</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sym w:font="Wingdings" w:char="F0FE"/>
            </w:r>
            <w:r>
              <w:rPr>
                <w:rFonts w:hint="eastAsia" w:ascii="宋体" w:hAnsi="宋体" w:eastAsia="宋体" w:cs="宋体"/>
                <w:b/>
                <w:bCs/>
                <w:color w:val="000000" w:themeColor="text1"/>
                <w:highlight w:val="none"/>
                <w:lang w:val="zh-CN"/>
                <w14:textFill>
                  <w14:solidFill>
                    <w14:schemeClr w14:val="tx1"/>
                  </w14:solidFill>
                </w14:textFill>
              </w:rPr>
              <w:t>本项目不允许采购进口产品。</w:t>
            </w:r>
          </w:p>
          <w:p>
            <w:pP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项目属性与核心产品</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sym w:font="Wingdings" w:char="00FE"/>
            </w:r>
            <w:r>
              <w:rPr>
                <w:rFonts w:hint="eastAsia" w:ascii="宋体" w:hAnsi="宋体" w:eastAsia="宋体" w:cs="宋体"/>
                <w:b/>
                <w:bCs/>
                <w:color w:val="000000" w:themeColor="text1"/>
                <w:highlight w:val="none"/>
                <w:lang w:val="zh-CN"/>
                <w14:textFill>
                  <w14:solidFill>
                    <w14:schemeClr w14:val="tx1"/>
                  </w14:solidFill>
                </w14:textFill>
              </w:rPr>
              <w:t>A货物类，核心产品为：</w:t>
            </w:r>
            <w:r>
              <w:rPr>
                <w:rFonts w:hint="eastAsia" w:ascii="宋体" w:hAnsi="宋体" w:eastAsia="宋体" w:cs="宋体"/>
                <w:b/>
                <w:bCs/>
                <w:color w:val="000000" w:themeColor="text1"/>
                <w:highlight w:val="none"/>
                <w:u w:val="single"/>
                <w14:textFill>
                  <w14:solidFill>
                    <w14:schemeClr w14:val="tx1"/>
                  </w14:solidFill>
                </w14:textFill>
              </w:rPr>
              <w:t xml:space="preserve">  智能声纹鉴定工作站  </w:t>
            </w:r>
            <w:r>
              <w:rPr>
                <w:rFonts w:hint="eastAsia" w:ascii="宋体" w:hAnsi="宋体" w:eastAsia="宋体" w:cs="宋体"/>
                <w:b/>
                <w:bCs/>
                <w:color w:val="000000" w:themeColor="text1"/>
                <w:highlight w:val="none"/>
                <w14:textFill>
                  <w14:solidFill>
                    <w14:schemeClr w14:val="tx1"/>
                  </w14:solidFill>
                </w14:textFill>
              </w:rPr>
              <w:t>。</w:t>
            </w:r>
          </w:p>
          <w:p>
            <w:pP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sym w:font="Wingdings" w:char="00A8"/>
            </w:r>
            <w:r>
              <w:rPr>
                <w:rFonts w:hint="eastAsia" w:ascii="宋体" w:hAnsi="宋体" w:eastAsia="宋体" w:cs="宋体"/>
                <w:color w:val="000000" w:themeColor="text1"/>
                <w:highlight w:val="none"/>
                <w:lang w:val="zh-CN"/>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1527"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采购标的对应的中小企业划分标准所属行业</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numPr>
                <w:ilvl w:val="0"/>
                <w:numId w:val="12"/>
              </w:numPr>
              <w:snapToGrid w:val="0"/>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标的：</w:t>
            </w:r>
            <w:r>
              <w:rPr>
                <w:rFonts w:hint="eastAsia" w:ascii="宋体" w:hAnsi="宋体" w:eastAsia="宋体" w:cs="宋体"/>
                <w:b/>
                <w:bCs/>
                <w:color w:val="000000" w:themeColor="text1"/>
                <w:highlight w:val="none"/>
                <w:u w:val="single"/>
                <w14:textFill>
                  <w14:solidFill>
                    <w14:schemeClr w14:val="tx1"/>
                  </w14:solidFill>
                </w14:textFill>
              </w:rPr>
              <w:t xml:space="preserve"> 智能声纹鉴定工作站 </w:t>
            </w: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属于</w:t>
            </w:r>
            <w:r>
              <w:rPr>
                <w:rFonts w:hint="eastAsia" w:ascii="宋体" w:hAnsi="宋体" w:eastAsia="宋体" w:cs="宋体"/>
                <w:b/>
                <w:bCs/>
                <w:color w:val="000000" w:themeColor="text1"/>
                <w:highlight w:val="none"/>
                <w:u w:val="single"/>
                <w14:textFill>
                  <w14:solidFill>
                    <w14:schemeClr w14:val="tx1"/>
                  </w14:solidFill>
                </w14:textFill>
              </w:rPr>
              <w:t xml:space="preserve">  工业  </w:t>
            </w:r>
            <w:r>
              <w:rPr>
                <w:rFonts w:hint="eastAsia" w:ascii="宋体" w:hAnsi="宋体" w:eastAsia="宋体" w:cs="宋体"/>
                <w:color w:val="000000" w:themeColor="text1"/>
                <w:highlight w:val="none"/>
                <w:lang w:val="zh-CN"/>
                <w14:textFill>
                  <w14:solidFill>
                    <w14:schemeClr w14:val="tx1"/>
                  </w14:solidFill>
                </w14:textFill>
              </w:rPr>
              <w:t>行业。</w:t>
            </w:r>
          </w:p>
          <w:p>
            <w:pPr>
              <w:snapToGrid w:val="0"/>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按《中小企业划型标准规定》（工信部联企业【2011】300号中该采购项目所对应行业的具体划型标准。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p>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节能产品、环境标志产品</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left w:val="single" w:color="000000" w:sz="8"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1498" w:type="dxa"/>
            <w:tcBorders>
              <w:left w:val="single" w:color="000000" w:sz="2"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评标结果公告及中标通知书</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评标结束后2个工作日内，评标结果公告于浙江政府采购网(http://www.zjzfcg.gov.cn/new/)。</w:t>
            </w:r>
          </w:p>
          <w:p>
            <w:pPr>
              <w:autoSpaceDE w:val="0"/>
              <w:autoSpaceDN w:val="0"/>
              <w:snapToGrid w:val="0"/>
              <w:spacing w:line="276" w:lineRule="auto"/>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中标公告期限为1个工作日。在公告中标结果的同时，采购代理机构向中标供应商发出中标通知书。</w:t>
            </w:r>
          </w:p>
          <w:p>
            <w:pPr>
              <w:autoSpaceDE w:val="0"/>
              <w:autoSpaceDN w:val="0"/>
              <w:snapToGrid w:val="0"/>
              <w:spacing w:line="276" w:lineRule="auto"/>
              <w:textAlignment w:val="bottom"/>
              <w:rPr>
                <w:rFonts w:hint="eastAsia" w:ascii="宋体" w:hAnsi="宋体" w:eastAsia="宋体" w:cs="宋体"/>
                <w:snapToGrid w:val="0"/>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为支持和促进中小企业发展，进一步发挥政府采购政策功能，浙江省财政厅浙财采监〔2022〕3号文件，指出要进一步优化政府采购金融服务，鼓励金融机构开发灵活适用的</w:t>
            </w:r>
            <w:r>
              <w:rPr>
                <w:rFonts w:hint="eastAsia" w:ascii="宋体" w:hAnsi="宋体" w:eastAsia="宋体" w:cs="宋体"/>
                <w:b/>
                <w:color w:val="000000" w:themeColor="text1"/>
                <w14:textFill>
                  <w14:solidFill>
                    <w14:schemeClr w14:val="tx1"/>
                  </w14:solidFill>
                </w14:textFill>
              </w:rPr>
              <w:t>“政采贷”，“保险/保函”</w:t>
            </w:r>
            <w:r>
              <w:rPr>
                <w:rFonts w:hint="eastAsia" w:ascii="宋体" w:hAnsi="宋体" w:eastAsia="宋体" w:cs="宋体"/>
                <w:color w:val="000000" w:themeColor="text1"/>
                <w14:textFill>
                  <w14:solidFill>
                    <w14:schemeClr w14:val="tx1"/>
                  </w14:solidFill>
                </w14:textFill>
              </w:rPr>
              <w:t>等政府采购金融服务产品，拓宽企业融资渠道，降低业务门槛和融资利率，提高授信额度，加快放款速度。本采购项目适用于</w:t>
            </w:r>
            <w:r>
              <w:rPr>
                <w:rFonts w:hint="eastAsia" w:ascii="宋体" w:hAnsi="宋体" w:eastAsia="宋体" w:cs="宋体"/>
                <w:b/>
                <w:bCs/>
                <w:color w:val="000000" w:themeColor="text1"/>
                <w14:textFill>
                  <w14:solidFill>
                    <w14:schemeClr w14:val="tx1"/>
                  </w14:solidFill>
                </w14:textFill>
              </w:rPr>
              <w:t>政府采购融资优惠、保险/保函相关政策</w:t>
            </w:r>
            <w:r>
              <w:rPr>
                <w:rFonts w:hint="eastAsia" w:ascii="宋体" w:hAnsi="宋体" w:eastAsia="宋体" w:cs="宋体"/>
                <w:color w:val="000000" w:themeColor="text1"/>
                <w14:textFill>
                  <w14:solidFill>
                    <w14:schemeClr w14:val="tx1"/>
                  </w14:solidFill>
                </w14:textFill>
              </w:rPr>
              <w:t>，中标供应商若想了解或使用相关金融服务，可通过政采云平台或其他渠道进行咨询。</w:t>
            </w:r>
            <w:r>
              <w:rPr>
                <w:rFonts w:hint="eastAsia" w:ascii="宋体" w:hAnsi="宋体" w:eastAsia="宋体" w:cs="宋体"/>
                <w:b/>
                <w:bCs/>
                <w:color w:val="000000" w:themeColor="text1"/>
                <w14:textFill>
                  <w14:solidFill>
                    <w14:schemeClr w14:val="tx1"/>
                  </w14:solidFill>
                </w14:textFill>
              </w:rPr>
              <w:t>政采云金融热线400-903-9583，</w:t>
            </w:r>
            <w:r>
              <w:rPr>
                <w:rFonts w:hint="eastAsia" w:ascii="宋体" w:hAnsi="宋体" w:eastAsia="宋体" w:cs="宋体"/>
                <w:color w:val="000000" w:themeColor="text1"/>
                <w14:textFill>
                  <w14:solidFill>
                    <w14:schemeClr w14:val="tx1"/>
                  </w14:solidFill>
                </w14:textFill>
              </w:rPr>
              <w:t>也可登录</w:t>
            </w:r>
            <w:r>
              <w:rPr>
                <w:rFonts w:hint="eastAsia" w:ascii="宋体" w:hAnsi="宋体" w:eastAsia="宋体" w:cs="宋体"/>
                <w:b/>
                <w:bCs/>
                <w:color w:val="000000" w:themeColor="text1"/>
                <w14:textFill>
                  <w14:solidFill>
                    <w14:schemeClr w14:val="tx1"/>
                  </w14:solidFill>
                </w14:textFill>
              </w:rPr>
              <w:t>政采云平台查看相应政策文件及各相关金融服务：</w:t>
            </w:r>
            <w:r>
              <w:rPr>
                <w:rFonts w:hint="eastAsia" w:ascii="宋体" w:hAnsi="宋体" w:eastAsia="宋体" w:cs="宋体"/>
                <w:color w:val="000000" w:themeColor="text1"/>
                <w14:textFill>
                  <w14:solidFill>
                    <w14:schemeClr w14:val="tx1"/>
                  </w14:solidFill>
                </w14:textFill>
              </w:rPr>
              <w:t>https://jinrong.zcygov.cn/finance-service/#/home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jc w:val="center"/>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履约保证金</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sym w:font="Wingdings 2" w:char="0052"/>
            </w:r>
            <w:r>
              <w:rPr>
                <w:rFonts w:hint="eastAsia" w:ascii="宋体" w:hAnsi="宋体" w:eastAsia="宋体" w:cs="宋体"/>
                <w:b/>
                <w:bCs/>
                <w:color w:val="000000" w:themeColor="text1"/>
                <w:highlight w:val="none"/>
                <w14:textFill>
                  <w14:solidFill>
                    <w14:schemeClr w14:val="tx1"/>
                  </w14:solidFill>
                </w14:textFill>
              </w:rPr>
              <w:t>A无。</w:t>
            </w:r>
          </w:p>
          <w:p>
            <w:pPr>
              <w:autoSpaceDE w:val="0"/>
              <w:autoSpaceDN w:val="0"/>
              <w:snapToGrid w:val="0"/>
              <w:spacing w:line="276" w:lineRule="auto"/>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sym w:font="Wingdings 2" w:char="00A3"/>
            </w:r>
            <w:r>
              <w:rPr>
                <w:rFonts w:hint="eastAsia" w:ascii="宋体" w:hAnsi="宋体" w:eastAsia="宋体" w:cs="宋体"/>
                <w:color w:val="000000" w:themeColor="text1"/>
                <w:highlight w:val="none"/>
                <w14:textFill>
                  <w14:solidFill>
                    <w14:schemeClr w14:val="tx1"/>
                  </w14:solidFill>
                </w14:textFill>
              </w:rPr>
              <w:t xml:space="preserve"> B 签订合同后5个工作日内，中标供应商向采购人缴纳中标金额</w:t>
            </w:r>
            <w:r>
              <w:rPr>
                <w:rFonts w:hint="eastAsia" w:ascii="宋体" w:hAnsi="宋体" w:eastAsia="宋体" w:cs="宋体"/>
                <w:color w:val="000000" w:themeColor="text1"/>
                <w:highlight w:val="none"/>
                <w:u w:val="single"/>
                <w14:textFill>
                  <w14:solidFill>
                    <w14:schemeClr w14:val="tx1"/>
                  </w14:solidFill>
                </w14:textFill>
              </w:rPr>
              <w:t xml:space="preserve"> 1 </w:t>
            </w:r>
            <w:r>
              <w:rPr>
                <w:rFonts w:hint="eastAsia" w:ascii="宋体" w:hAnsi="宋体" w:eastAsia="宋体" w:cs="宋体"/>
                <w:color w:val="000000" w:themeColor="text1"/>
                <w:highlight w:val="none"/>
                <w14:textFill>
                  <w14:solidFill>
                    <w14:schemeClr w14:val="tx1"/>
                  </w14:solidFill>
                </w14:textFill>
              </w:rPr>
              <w:t>%作为本项目的履约保证金（保函）（收到履约保证金（保函）时合同生效），质保期满后7个工作日内无息退还履约保证金。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签订合同时间</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strike/>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中标通知书发出后30日内，</w:t>
            </w:r>
            <w:r>
              <w:rPr>
                <w:rFonts w:hint="eastAsia" w:ascii="宋体" w:hAnsi="宋体" w:eastAsia="宋体" w:cs="宋体"/>
                <w:color w:val="000000" w:themeColor="text1"/>
                <w:kern w:val="0"/>
                <w14:textFill>
                  <w14:solidFill>
                    <w14:schemeClr w14:val="tx1"/>
                  </w14:solidFill>
                </w14:textFill>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合同公告</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strike/>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预算金额</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strike/>
                <w:color w:val="000000" w:themeColor="text1"/>
                <w:kern w:val="28"/>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预算金额</w:t>
            </w:r>
            <w:r>
              <w:rPr>
                <w:rFonts w:hint="eastAsia" w:ascii="宋体" w:hAnsi="宋体" w:eastAsia="宋体" w:cs="宋体"/>
                <w:color w:val="000000" w:themeColor="text1"/>
                <w:highlight w:val="none"/>
                <w14:textFill>
                  <w14:solidFill>
                    <w14:schemeClr w14:val="tx1"/>
                  </w14:solidFill>
                </w14:textFill>
              </w:rPr>
              <w:t>人民币</w:t>
            </w:r>
            <w:r>
              <w:rPr>
                <w:rFonts w:hint="eastAsia" w:ascii="宋体" w:hAnsi="宋体" w:cs="宋体"/>
                <w:color w:val="000000" w:themeColor="text1"/>
                <w:highlight w:val="none"/>
                <w:lang w:eastAsia="zh-CN"/>
                <w14:textFill>
                  <w14:solidFill>
                    <w14:schemeClr w14:val="tx1"/>
                  </w14:solidFill>
                </w14:textFill>
              </w:rPr>
              <w:t>116.00</w:t>
            </w:r>
            <w:r>
              <w:rPr>
                <w:rFonts w:hint="eastAsia" w:ascii="宋体" w:hAnsi="宋体" w:eastAsia="宋体" w:cs="宋体"/>
                <w:color w:val="000000" w:themeColor="text1"/>
                <w:highlight w:val="none"/>
                <w14:textFill>
                  <w14:solidFill>
                    <w14:schemeClr w14:val="tx1"/>
                  </w14:solidFill>
                </w14:textFill>
              </w:rPr>
              <w:t>万元，最高限价</w:t>
            </w:r>
            <w:r>
              <w:rPr>
                <w:rFonts w:hint="eastAsia" w:ascii="宋体" w:hAnsi="宋体" w:cs="宋体"/>
                <w:color w:val="000000" w:themeColor="text1"/>
                <w:highlight w:val="none"/>
                <w:lang w:val="en-US" w:eastAsia="zh-CN"/>
                <w14:textFill>
                  <w14:solidFill>
                    <w14:schemeClr w14:val="tx1"/>
                  </w14:solidFill>
                </w14:textFill>
              </w:rPr>
              <w:t>人民币116.00万元</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超过最高限价</w:t>
            </w:r>
            <w:r>
              <w:rPr>
                <w:rFonts w:hint="eastAsia" w:ascii="宋体" w:hAnsi="宋体" w:eastAsia="宋体" w:cs="宋体"/>
                <w:color w:val="000000" w:themeColor="text1"/>
                <w:highlight w:val="none"/>
                <w14:textFill>
                  <w14:solidFill>
                    <w14:schemeClr w14:val="tx1"/>
                  </w14:solidFill>
                </w14:textFill>
              </w:rPr>
              <w:t>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jc w:val="center"/>
              <w:textAlignment w:val="bottom"/>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付款条件</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color w:val="000000" w:themeColor="text1"/>
                <w:kern w:val="28"/>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合同生效且具备实施条件后7个工作日内支付合同金额的40%作为预付款；余款在项目经采购人验收合格，且供应商提供货款增值税发票后7个工作日内一次性支付完成。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投标有效期</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strike/>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tabs>
                <w:tab w:val="center" w:pos="954"/>
                <w:tab w:val="right" w:pos="1787"/>
              </w:tabs>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政策优惠</w:t>
            </w:r>
          </w:p>
          <w:p>
            <w:pPr>
              <w:tabs>
                <w:tab w:val="center" w:pos="954"/>
                <w:tab w:val="right" w:pos="1787"/>
              </w:tabs>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snapToGrid w:val="0"/>
                <w:color w:val="000000" w:themeColor="text1"/>
                <w14:textFill>
                  <w14:solidFill>
                    <w14:schemeClr w14:val="tx1"/>
                  </w14:solidFill>
                </w14:textFill>
              </w:rPr>
              <w:t>（本项仅适用于无需落实项目）</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pStyle w:val="11"/>
              <w:spacing w:before="120" w:beforeLines="50" w:after="120" w:afterLines="50" w:line="276" w:lineRule="auto"/>
              <w:ind w:firstLine="0"/>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14:textFill>
                  <w14:solidFill>
                    <w14:schemeClr w14:val="tx1"/>
                  </w14:solidFill>
                </w14:textFill>
              </w:rPr>
              <w:t>1.根据财库〔2020〕46号、浙财采监（2022）8号的相关规定，在评审时对小微企业的投标报价给予10%的扣除，取扣除后的价格作为最终投标报价（此最终投标报价仅作为价格分计算）。属于中小微企业的，投标文件中必须提供《中小企业声明函》（模板见第六章）。</w:t>
            </w:r>
          </w:p>
          <w:p>
            <w:pPr>
              <w:tabs>
                <w:tab w:val="left" w:pos="3870"/>
                <w:tab w:val="left" w:pos="4085"/>
              </w:tabs>
              <w:snapToGrid w:val="0"/>
              <w:spacing w:before="50" w:after="120" w:afterLines="50"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276" w:lineRule="auto"/>
              <w:textAlignment w:val="bottom"/>
              <w:rPr>
                <w:rFonts w:hint="eastAsia" w:ascii="宋体" w:hAnsi="宋体" w:eastAsia="宋体" w:cs="宋体"/>
                <w:strike/>
                <w:color w:val="000000" w:themeColor="text1"/>
                <w:kern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3.监狱企业同视为小型、微型企业，享受中小企业政策扶持。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tabs>
                <w:tab w:val="center" w:pos="954"/>
                <w:tab w:val="right" w:pos="1787"/>
              </w:tabs>
              <w:snapToGrid w:val="0"/>
              <w:spacing w:line="276" w:lineRule="auto"/>
              <w:jc w:val="center"/>
              <w:rPr>
                <w:rFonts w:hint="eastAsia" w:ascii="宋体" w:hAnsi="宋体" w:eastAsia="宋体" w:cs="宋体"/>
                <w:b/>
                <w:bCs/>
                <w:snapToGrid w:val="0"/>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招标代理服务费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根据“国家发展和改革委员会办公厅《关于招标代理服务收费有关问题的通知》（发改办价格【2003】857号）”规定，采购代理机构向中标供应商收取代理服务费，服务费的收费标准以委托项目各标项成交价为基数，按发改办价格[2003]857号文件中规定的货物类收费标准的68%收取，对于单个项目招标代理服务费不足4000元的按4000元收取。</w:t>
            </w:r>
          </w:p>
          <w:p>
            <w:pPr>
              <w:autoSpaceDE w:val="0"/>
              <w:autoSpaceDN w:val="0"/>
              <w:snapToGrid w:val="0"/>
              <w:spacing w:line="276" w:lineRule="auto"/>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2.代理服务费不在响应报价中单列。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bCs/>
                <w:strike/>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特别说明</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b/>
                <w:bCs/>
                <w:strike/>
                <w:color w:val="000000" w:themeColor="text1"/>
                <w:kern w:val="28"/>
                <w14:textFill>
                  <w14:solidFill>
                    <w14:schemeClr w14:val="tx1"/>
                  </w14:solidFill>
                </w14:textFill>
              </w:rPr>
            </w:pPr>
            <w:r>
              <w:rPr>
                <w:rFonts w:hint="eastAsia" w:ascii="宋体" w:hAnsi="宋体" w:eastAsia="宋体" w:cs="宋体"/>
                <w:b/>
                <w:bCs/>
                <w:snapToGrid w:val="0"/>
                <w:color w:val="000000" w:themeColor="text1"/>
                <w:kern w:val="0"/>
                <w14:textFill>
                  <w14:solidFill>
                    <w14:schemeClr w14:val="tx1"/>
                  </w14:solidFill>
                </w14:textFill>
              </w:rPr>
              <w:t>本招标文件的解释权属于采购人</w:t>
            </w:r>
          </w:p>
        </w:tc>
      </w:tr>
    </w:tbl>
    <w:p>
      <w:pPr>
        <w:pStyle w:val="3"/>
        <w:spacing w:before="720" w:beforeLines="300" w:after="240" w:afterLines="100"/>
        <w:jc w:val="center"/>
        <w:rPr>
          <w:rFonts w:hint="eastAsia" w:ascii="宋体" w:hAnsi="宋体" w:eastAsia="宋体" w:cs="宋体"/>
          <w:color w:val="000000" w:themeColor="text1"/>
          <w:sz w:val="30"/>
          <w:szCs w:val="30"/>
          <w14:textFill>
            <w14:solidFill>
              <w14:schemeClr w14:val="tx1"/>
            </w14:solidFill>
          </w14:textFill>
        </w:rPr>
      </w:pPr>
      <w:bookmarkStart w:id="35" w:name="_Toc380429945"/>
      <w:bookmarkStart w:id="36" w:name="_Toc439666965"/>
      <w:bookmarkStart w:id="37" w:name="_Toc384730989"/>
      <w:r>
        <w:rPr>
          <w:rFonts w:hint="eastAsia" w:ascii="宋体" w:hAnsi="宋体" w:eastAsia="宋体" w:cs="宋体"/>
          <w:color w:val="000000" w:themeColor="text1"/>
          <w:sz w:val="30"/>
          <w:szCs w:val="30"/>
          <w14:textFill>
            <w14:solidFill>
              <w14:schemeClr w14:val="tx1"/>
            </w14:solidFill>
          </w14:textFill>
        </w:rPr>
        <w:t>一、总  则</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38" w:name="_Toc397670948"/>
      <w:bookmarkStart w:id="39" w:name="_Toc397670919"/>
      <w:r>
        <w:rPr>
          <w:rFonts w:hint="eastAsia" w:ascii="宋体" w:hAnsi="宋体" w:eastAsia="宋体" w:cs="宋体"/>
          <w:b/>
          <w:color w:val="000000" w:themeColor="text1"/>
          <w14:textFill>
            <w14:solidFill>
              <w14:schemeClr w14:val="tx1"/>
            </w14:solidFill>
          </w14:textFill>
        </w:rPr>
        <w:t>（一）适用范围</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本招标文件适用于该项目的招标、投标、评标、定标、验收、合同履约、付款等行为（法律、法规另有规定的，从其规定）。</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（二）定义</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1.“采购人”系指招标公告中载明的本项目的采购人。</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2.“采购代理机构”系指招标公告中载明的本项目的采购代理机构。</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3.“供应商”系指是指响应招标、参加投标竞争的法人、其他组织或者自然人。</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4.“负责人”系指法人企业的法定负责人，或其他组织为法律、行政法规规定代表单位行使职权的主要负责人，或自然人本人。</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5.“产品”系指供方按招标文件规定，须向采购人提供的一切设备、保险、税金、备品备件、工具、手册及其他有关技术资料和材料。</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6.“服务”系指招标文件规定投标供应商须承担的安装、调试、技术协助、校准、培训、技术指导以及其他类似的义务。</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7.“项目”系指投标供应商按招标文件规定向采购人提供的产品和服务。</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8.“书面形式”包括信函、传真、电报等。</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9.“电子签名”系指数据电文中以电子形式所含、所附用于识别签名人身份并表明签名人认可其中内容的数据；“公章”系指单位法定名称章。</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10.“电子交易平台”是指本项目政府采购活动所依托的政府采购云平台（https://www.zcygov.cn/）。</w:t>
      </w:r>
    </w:p>
    <w:p>
      <w:pPr>
        <w:adjustRightInd w:val="0"/>
        <w:snapToGrid w:val="0"/>
        <w:spacing w:line="360" w:lineRule="auto"/>
        <w:ind w:firstLine="482" w:firstLineChars="200"/>
        <w:jc w:val="left"/>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 xml:space="preserve">11.“▲”系指实质性要求条款，不满足实质性要求条款的投标文件无效。“ ★ ”系指采购项目中核心产品，“ ※ ”系指产品重要技术指标及要求，“ </w:t>
      </w:r>
      <w:r>
        <w:rPr>
          <w:rFonts w:hint="eastAsia" w:ascii="宋体" w:hAnsi="宋体" w:eastAsia="宋体" w:cs="宋体"/>
          <w:b/>
          <w:bCs/>
          <w:color w:val="000000" w:themeColor="text1"/>
          <w:u w:val="single"/>
          <w14:textFill>
            <w14:solidFill>
              <w14:schemeClr w14:val="tx1"/>
            </w14:solidFill>
          </w14:textFill>
        </w:rPr>
        <w:sym w:font="Wingdings 2" w:char="0052"/>
      </w:r>
      <w:r>
        <w:rPr>
          <w:rFonts w:hint="eastAsia" w:ascii="宋体" w:hAnsi="宋体" w:eastAsia="宋体" w:cs="宋体"/>
          <w:b/>
          <w:bCs/>
          <w:color w:val="000000" w:themeColor="text1"/>
          <w:u w:val="single"/>
          <w14:textFill>
            <w14:solidFill>
              <w14:schemeClr w14:val="tx1"/>
            </w14:solidFill>
          </w14:textFill>
        </w:rPr>
        <w:t xml:space="preserve"> ”系指适用本项目的要求，“ </w:t>
      </w:r>
      <w:r>
        <w:rPr>
          <w:rFonts w:hint="eastAsia" w:ascii="宋体" w:hAnsi="宋体" w:eastAsia="宋体" w:cs="宋体"/>
          <w:b/>
          <w:bCs/>
          <w:color w:val="000000" w:themeColor="text1"/>
          <w:u w:val="single"/>
          <w14:textFill>
            <w14:solidFill>
              <w14:schemeClr w14:val="tx1"/>
            </w14:solidFill>
          </w14:textFill>
        </w:rPr>
        <w:sym w:font="Wingdings" w:char="00A8"/>
      </w:r>
      <w:r>
        <w:rPr>
          <w:rFonts w:hint="eastAsia" w:ascii="宋体" w:hAnsi="宋体" w:eastAsia="宋体" w:cs="宋体"/>
          <w:b/>
          <w:bCs/>
          <w:color w:val="000000" w:themeColor="text1"/>
          <w:u w:val="single"/>
          <w14:textFill>
            <w14:solidFill>
              <w14:schemeClr w14:val="tx1"/>
            </w14:solidFill>
          </w14:textFill>
        </w:rPr>
        <w:t xml:space="preserve"> ”系指不适用本项目的要求。</w:t>
      </w:r>
    </w:p>
    <w:bookmarkEnd w:id="38"/>
    <w:bookmarkEnd w:id="39"/>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40" w:name="_Toc397670920"/>
      <w:bookmarkStart w:id="41" w:name="_Toc397670949"/>
      <w:r>
        <w:rPr>
          <w:rFonts w:hint="eastAsia" w:ascii="宋体" w:hAnsi="宋体" w:eastAsia="宋体" w:cs="宋体"/>
          <w:b/>
          <w:color w:val="000000" w:themeColor="text1"/>
          <w14:textFill>
            <w14:solidFill>
              <w14:schemeClr w14:val="tx1"/>
            </w14:solidFill>
          </w14:textFill>
        </w:rPr>
        <w:t>（三）采购方式</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本次招标采用公开采购方式进行。</w:t>
      </w:r>
    </w:p>
    <w:bookmarkEnd w:id="40"/>
    <w:bookmarkEnd w:id="41"/>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42" w:name="_Toc397670950"/>
      <w:bookmarkStart w:id="43" w:name="_Toc397670921"/>
      <w:r>
        <w:rPr>
          <w:rFonts w:hint="eastAsia" w:ascii="宋体" w:hAnsi="宋体" w:eastAsia="宋体" w:cs="宋体"/>
          <w:b/>
          <w:color w:val="000000" w:themeColor="text1"/>
          <w14:textFill>
            <w14:solidFill>
              <w14:schemeClr w14:val="tx1"/>
            </w14:solidFill>
          </w14:textFill>
        </w:rPr>
        <w:t>（四）投标费用</w:t>
      </w:r>
      <w:bookmarkEnd w:id="42"/>
      <w:bookmarkEnd w:id="43"/>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不论投标结果如何，投标供应商均应自行承担所有与投标有关的全部费用（招标文件有相反规定除外）。</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（五）相关政府采购政策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2.支持绿色发展</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修缮、装修类项目采购建材的，采购人应将绿色建筑和绿色建材性能、指标等作为实质性条件纳入招标文件和合同。</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为助力打好污染防治攻坚战，推广使用绿色包装，政府采购货物、工程和服务项目中涉及商品包装和快递包装的，投标供应商提供产品及相关快递服务的具体包装要求要参考《商品包装政府采购需求标准（试行）》、《快递包装政府采购需求标准（试行）》。</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3.支持中小企业发展</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符合中小企业划分标准的个体工商户，在政府采购活动中视同中小企业。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3.2在政府采购活动中，投标供应商提供的货物、工程或者服务符合下列情形的，享受中小企业扶持政策：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3.2.1在货物采购项目中，货物由中小企业制造，即货物由中小企业生产且使用该中小企业商号或者注册商标；</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3.2.2在工程采购项目中，工程由中小企业承建，即工程施工单位为中小企业；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在货物采购项目中，投标供应商提供的货物既有中小企业制造货物，也有大型企业制造货物的，不享受中小企业扶持政策。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3.4符合《关于促进残疾人就业政府采购政策的通知》（财库〔2017〕141号）规定的条件并提供《残疾人福利性单位声明函》（附件1）的残疾人福利性单位视同小型、微型企业；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360" w:lineRule="auto"/>
        <w:ind w:firstLine="480" w:firstLineChars="20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eastAsia="宋体" w:cs="宋体"/>
          <w:b/>
          <w:bCs/>
          <w:color w:val="000000" w:themeColor="text1"/>
          <w14:textFill>
            <w14:solidFill>
              <w14:schemeClr w14:val="tx1"/>
            </w14:solidFill>
          </w14:textFill>
        </w:rPr>
        <w:t>声明内容不实的，属于提供虚假材料谋取中标、成交的，依法承担法律责任。</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3.7中小企业享受扶持政策获得政府采购合同的，小微企业不得将合同分包给大中型企业，中型企业不得将合同分包给大型企业。</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（六）特别说明：</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非单一产品采购项目，采购人应当根据采购项目技术构成、产品价格比重等合理确定核心产品，并在招标文件中载明。多家投标供应商提供的核心产品品牌相同的，按前两款规定处理。</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2.投标供应商投标所使用的资格、信誉、荣誉、业绩与企业认证必须为本法人所拥有。投标供应商投标所使用的采购项目实施人员必须为本法人员工（或必须为本法人或控股投标供应商正式员工）。</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3.投标供应商应仔细阅读招标文件的所有内容，按照招标文件的要求提交投标文件，并对所提供的全部资料的真实性承担法律责任。</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（七）质疑和投诉</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bookmarkStart w:id="44" w:name="_Toc406402987"/>
      <w:bookmarkStart w:id="45" w:name="_Toc532218224"/>
      <w:bookmarkStart w:id="46" w:name="_Toc406402943"/>
      <w:r>
        <w:rPr>
          <w:rFonts w:hint="eastAsia" w:ascii="宋体" w:hAnsi="宋体" w:eastAsia="宋体" w:cs="宋体"/>
          <w:color w:val="000000" w:themeColor="text1"/>
          <w14:textFill>
            <w14:solidFill>
              <w14:schemeClr w14:val="tx1"/>
            </w14:solidFill>
          </w14:textFill>
        </w:rPr>
        <w:t>1.质疑和投诉应当满足《政府采购质疑和投诉办法》（中华人民共和国财政部令第94号）要求。</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3.供应商须在法定质疑期内一次性提出针对同一采购程序环节的质疑。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二、招标文件</w:t>
      </w:r>
      <w:bookmarkEnd w:id="44"/>
      <w:bookmarkEnd w:id="45"/>
      <w:bookmarkEnd w:id="46"/>
    </w:p>
    <w:p>
      <w:pPr>
        <w:snapToGrid w:val="0"/>
        <w:spacing w:line="360" w:lineRule="auto"/>
        <w:ind w:firstLine="482" w:firstLineChars="200"/>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（一）招标文件的构成。本招标文件由以下部份组成：</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1.招标公告</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2.招标需求</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3.投标供应商须知</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4.评标办法及标准</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5.合同主要条款</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6.投标文件格式</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7.本项目招标文件的澄清、答复、修改、补充的内容</w:t>
      </w:r>
    </w:p>
    <w:p>
      <w:pPr>
        <w:snapToGrid w:val="0"/>
        <w:spacing w:line="360" w:lineRule="auto"/>
        <w:ind w:firstLine="482" w:firstLineChars="200"/>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（二）投标供应商的风险</w:t>
      </w:r>
    </w:p>
    <w:p>
      <w:pPr>
        <w:pStyle w:val="18"/>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投标供应商没有按照招标文件要求提供全部资料，或者投标供应商没有对招标文件在各方面做出实质性响应是投标供应商的风险，并可能导致其投标为无效标。</w:t>
      </w:r>
    </w:p>
    <w:p>
      <w:pPr>
        <w:pStyle w:val="27"/>
        <w:snapToGrid w:val="0"/>
        <w:spacing w:before="0"/>
        <w:ind w:left="480" w:leftChars="200"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（三）招标文件的澄清与修改</w:t>
      </w:r>
    </w:p>
    <w:p>
      <w:pPr>
        <w:pStyle w:val="27"/>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3"/>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2.招标文件澄清或者修改的内容为招标文件的组成部分。当招标文件与澄清或者修改就同一内容的表述不一致时，以最后发出的书面文件为准。</w:t>
      </w:r>
    </w:p>
    <w:p>
      <w:pPr>
        <w:pStyle w:val="13"/>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3.对招标文件的澄清、答复、修改或补充都应该通过采购代理机构以法定形式发布，采购人非通过本机构，不得擅自澄清、答复、修改或补充招标文件。</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三、投标文件的编制</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bookmarkStart w:id="47" w:name="_Toc21392"/>
      <w:bookmarkStart w:id="48" w:name="_Toc14074"/>
      <w:bookmarkStart w:id="49" w:name="_Toc532218225"/>
      <w:bookmarkStart w:id="50" w:name="_Toc406402944"/>
      <w:bookmarkStart w:id="51" w:name="_Toc406402988"/>
      <w:r>
        <w:rPr>
          <w:rFonts w:hint="eastAsia" w:ascii="宋体" w:hAnsi="宋体" w:eastAsia="宋体" w:cs="宋体"/>
          <w:b/>
          <w:bCs/>
          <w:color w:val="000000" w:themeColor="text1"/>
          <w14:textFill>
            <w14:solidFill>
              <w14:schemeClr w14:val="tx1"/>
            </w14:solidFill>
          </w14:textFill>
        </w:rPr>
        <w:t>本项目所涉投标文件格式请详见第六章，未给出的格式请自拟。商务、资信及其他及技术文件中不得出现报价，否则投标文件将被视为无效。</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路径：浙江省“项目采购电子交易系统/不见面开评标”学习专题-操作指南-供应商</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网址：</w:t>
      </w:r>
      <w:r>
        <w:rPr>
          <w:rFonts w:hint="eastAsia" w:ascii="宋体" w:hAnsi="宋体" w:eastAsia="宋体" w:cs="宋体"/>
        </w:rPr>
        <w:fldChar w:fldCharType="begin"/>
      </w:r>
      <w:r>
        <w:rPr>
          <w:rFonts w:hint="eastAsia" w:ascii="宋体" w:hAnsi="宋体" w:eastAsia="宋体" w:cs="宋体"/>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eastAsia="宋体" w:cs="宋体"/>
        </w:rPr>
        <w:fldChar w:fldCharType="separate"/>
      </w:r>
      <w:r>
        <w:rPr>
          <w:rFonts w:hint="eastAsia" w:ascii="宋体" w:hAnsi="宋体" w:eastAsia="宋体" w:cs="宋体"/>
          <w:b/>
          <w:bCs/>
          <w:color w:val="000000" w:themeColor="text1"/>
          <w14:textFill>
            <w14:solidFill>
              <w14:schemeClr w14:val="tx1"/>
            </w14:solidFill>
          </w14:textFill>
        </w:rPr>
        <w:t>https://edu.zcygov.cn/luban/e-biding</w:t>
      </w:r>
      <w:r>
        <w:rPr>
          <w:rFonts w:hint="eastAsia" w:ascii="宋体" w:hAnsi="宋体" w:eastAsia="宋体" w:cs="宋体"/>
          <w:b/>
          <w:bCs/>
          <w:color w:val="000000" w:themeColor="text1"/>
          <w14:textFill>
            <w14:solidFill>
              <w14:schemeClr w14:val="tx1"/>
            </w14:solidFill>
          </w14:textFill>
        </w:rPr>
        <w:fldChar w:fldCharType="end"/>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总体要求：</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2.投标文件及供应商与采购有关的来往通知，函件和文件均应使用中文。</w:t>
      </w:r>
    </w:p>
    <w:p>
      <w:pPr>
        <w:adjustRightInd w:val="0"/>
        <w:snapToGrid w:val="0"/>
        <w:spacing w:line="360" w:lineRule="auto"/>
        <w:ind w:firstLine="480" w:firstLineChars="20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3.供应商应按本文件中提供的文件格式、内容和要求制作投标文件</w:t>
      </w:r>
      <w:r>
        <w:rPr>
          <w:rFonts w:hint="eastAsia" w:ascii="宋体" w:hAnsi="宋体" w:eastAsia="宋体" w:cs="宋体"/>
          <w:b/>
          <w:color w:val="000000" w:themeColor="text1"/>
          <w14:textFill>
            <w14:solidFill>
              <w14:schemeClr w14:val="tx1"/>
            </w14:solidFill>
          </w14:textFill>
        </w:rPr>
        <w:t>。</w:t>
      </w:r>
    </w:p>
    <w:p>
      <w:pPr>
        <w:pStyle w:val="4"/>
        <w:adjustRightInd w:val="0"/>
        <w:snapToGrid w:val="0"/>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（一）投标文件的组成</w:t>
      </w:r>
      <w:bookmarkEnd w:id="47"/>
      <w:bookmarkEnd w:id="48"/>
    </w:p>
    <w:p>
      <w:pPr>
        <w:adjustRightInd w:val="0"/>
        <w:snapToGrid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电子投标文件和</w:t>
      </w:r>
      <w:r>
        <w:rPr>
          <w:rFonts w:hint="eastAsia" w:ascii="宋体" w:hAnsi="宋体" w:eastAsia="宋体" w:cs="宋体"/>
          <w:color w:val="000000" w:themeColor="text1"/>
          <w:highlight w:val="none"/>
          <w14:textFill>
            <w14:solidFill>
              <w14:schemeClr w14:val="tx1"/>
            </w14:solidFill>
          </w14:textFill>
        </w:rPr>
        <w:t>备份投标文件均由资格文件、商务技术文件及投标报价文件三部份组成。投标文件中所须加盖公章部分均采用CA签章。</w:t>
      </w:r>
    </w:p>
    <w:bookmarkEnd w:id="49"/>
    <w:bookmarkEnd w:id="50"/>
    <w:bookmarkEnd w:id="51"/>
    <w:p>
      <w:pPr>
        <w:adjustRightInd w:val="0"/>
        <w:snapToGrid w:val="0"/>
        <w:spacing w:line="360" w:lineRule="auto"/>
        <w:ind w:firstLine="48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1.资格文件：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1.1符合参加政府采购活动应当具备的一般条件的承诺函（附营业执照等）；</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1.2落实政府采购政策需满足的资格要求（本项目不作要求）；</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1.3本项目的特定资格要求。（本项目不作要求）</w:t>
      </w:r>
    </w:p>
    <w:p>
      <w:pPr>
        <w:adjustRightInd w:val="0"/>
        <w:snapToGrid w:val="0"/>
        <w:spacing w:line="360" w:lineRule="auto"/>
        <w:ind w:firstLine="48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根据《浙江省财政厅关于进一步加大政府采购支持中小企业力度 助力扎实稳住经济的通知》（浙财采监（2022）8号）精神，简化对政府采购供应商资格条件的形式审查，供应商书面承诺符合参与政府采购活动资格条件的，不需要提供财务状况报告、依法缴纳税收和社会保障资金记录、无重大违法记录等证明材料。</w:t>
      </w:r>
    </w:p>
    <w:p>
      <w:pPr>
        <w:adjustRightInd w:val="0"/>
        <w:snapToGrid w:val="0"/>
        <w:spacing w:line="360" w:lineRule="auto"/>
        <w:ind w:firstLine="48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2.商务技术文件：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2.1投标函；</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2.2法定代表人授权委托书；</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2.3符合性审查资料；</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4诚信承诺书；</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2.5评标标准相应的商务技术资料：</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2.5.1投标产品详细清单</w:t>
      </w:r>
      <w:r>
        <w:rPr>
          <w:rFonts w:hint="eastAsia" w:ascii="宋体" w:hAnsi="宋体" w:eastAsia="宋体" w:cs="宋体"/>
          <w:b/>
          <w:bCs/>
          <w:color w:val="000000" w:themeColor="text1"/>
          <w:highlight w:val="none"/>
          <w14:textFill>
            <w14:solidFill>
              <w14:schemeClr w14:val="tx1"/>
            </w14:solidFill>
          </w14:textFill>
        </w:rPr>
        <w:t>（不含报价）</w:t>
      </w:r>
      <w:r>
        <w:rPr>
          <w:rFonts w:hint="eastAsia" w:ascii="宋体" w:hAnsi="宋体" w:eastAsia="宋体" w:cs="宋体"/>
          <w:color w:val="000000" w:themeColor="text1"/>
          <w:highlight w:val="none"/>
          <w14:textFill>
            <w14:solidFill>
              <w14:schemeClr w14:val="tx1"/>
            </w14:solidFill>
          </w14:textFill>
        </w:rPr>
        <w:t>及技术、商务响应表，详细列明所投项目主要设备清单，完整配置方案及技术指标，项目的核心产品必须明确所投品牌、规格型号及具体技术指标。任何含糊不清的表述对评标结果的影响将是供应商的责任。</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w:t>
      </w:r>
      <w:r>
        <w:rPr>
          <w:rFonts w:hint="eastAsia" w:ascii="宋体" w:hAnsi="宋体" w:eastAsia="宋体" w:cs="宋体"/>
          <w:color w:val="000000" w:themeColor="text1"/>
          <w:kern w:val="0"/>
          <w:highlight w:val="none"/>
          <w14:textFill>
            <w14:solidFill>
              <w14:schemeClr w14:val="tx1"/>
            </w14:solidFill>
          </w14:textFill>
        </w:rPr>
        <w:t>项目实施团队；</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2.5.3供应商实力与资信；</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2.5.4成功案例及业绩；</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2.5.5实施方案；</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2.5.6供货安装调试方案；</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2.5.7售后保障；</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2.5.8培训方案； </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2.5.9合理化建议；</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2.5.10质保期；</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2.5.11诚信分；（格式自拟）</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2.5.12政策分；</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2.5.13供应商认为需要提供的其他文件及资料（格式自拟）</w:t>
      </w:r>
      <w:r>
        <w:rPr>
          <w:rFonts w:hint="eastAsia" w:ascii="宋体" w:hAnsi="宋体" w:eastAsia="宋体" w:cs="宋体"/>
          <w:color w:val="000000" w:themeColor="text1"/>
          <w:highlight w:val="none"/>
          <w14:textFill>
            <w14:solidFill>
              <w14:schemeClr w14:val="tx1"/>
            </w14:solidFill>
          </w14:textFill>
        </w:rPr>
        <w:t>。</w:t>
      </w:r>
    </w:p>
    <w:p>
      <w:pPr>
        <w:adjustRightInd w:val="0"/>
        <w:snapToGrid w:val="0"/>
        <w:spacing w:line="360" w:lineRule="auto"/>
        <w:ind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（上述商务技术文件内容各投标供应商可根据评标办法及细则进行调整及细化.）</w:t>
      </w:r>
    </w:p>
    <w:p>
      <w:pPr>
        <w:adjustRightInd w:val="0"/>
        <w:snapToGrid w:val="0"/>
        <w:spacing w:line="360" w:lineRule="auto"/>
        <w:ind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3.投标报价文件：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3.1投标函；</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3.2开标一览表； </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3.3投标报价明细表；</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3.4中小企业声明函、残疾人福利性单位声明函及其他符合政策性加分条件的承诺函或证明材料；</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3.5投标供应商针对报价需要说明的其他文件和说明。</w:t>
      </w:r>
    </w:p>
    <w:p>
      <w:pPr>
        <w:adjustRightInd w:val="0"/>
        <w:snapToGrid w:val="0"/>
        <w:spacing w:line="360" w:lineRule="auto"/>
        <w:ind w:firstLine="482" w:firstLineChars="200"/>
        <w:jc w:val="left"/>
        <w:rPr>
          <w:rFonts w:hint="eastAsia" w:ascii="宋体" w:hAnsi="宋体" w:eastAsia="宋体" w:cs="宋体"/>
          <w:b/>
          <w:bCs/>
          <w:color w:val="000000" w:themeColor="text1"/>
          <w:highlight w:val="none"/>
          <w14:textFill>
            <w14:solidFill>
              <w14:schemeClr w14:val="tx1"/>
            </w14:solidFill>
          </w14:textFill>
        </w:rPr>
      </w:pPr>
      <w:bookmarkStart w:id="52" w:name="_Toc406402989"/>
      <w:bookmarkStart w:id="53" w:name="_Toc406402945"/>
      <w:bookmarkStart w:id="54" w:name="_Toc532218226"/>
      <w:r>
        <w:rPr>
          <w:rFonts w:hint="eastAsia" w:ascii="宋体" w:hAnsi="宋体" w:eastAsia="宋体" w:cs="宋体"/>
          <w:b/>
          <w:bCs/>
          <w:color w:val="000000" w:themeColor="text1"/>
          <w:highlight w:val="none"/>
          <w14:textFill>
            <w14:solidFill>
              <w14:schemeClr w14:val="tx1"/>
            </w14:solidFill>
          </w14:textFill>
        </w:rPr>
        <w:t>法定代表人授权委托书、投标函、投标函、开标一览表必须有法定代表人或被</w:t>
      </w:r>
      <w:r>
        <w:rPr>
          <w:rFonts w:hint="eastAsia" w:ascii="宋体" w:hAnsi="宋体" w:eastAsia="宋体" w:cs="宋体"/>
          <w:b/>
          <w:color w:val="000000" w:themeColor="text1"/>
          <w:highlight w:val="none"/>
          <w14:textFill>
            <w14:solidFill>
              <w14:schemeClr w14:val="tx1"/>
            </w14:solidFill>
          </w14:textFill>
        </w:rPr>
        <w:t>授权</w:t>
      </w:r>
      <w:r>
        <w:rPr>
          <w:rFonts w:hint="eastAsia" w:ascii="宋体" w:hAnsi="宋体" w:eastAsia="宋体" w:cs="宋体"/>
          <w:b/>
          <w:bCs/>
          <w:color w:val="000000" w:themeColor="text1"/>
          <w:highlight w:val="none"/>
          <w14:textFill>
            <w14:solidFill>
              <w14:schemeClr w14:val="tx1"/>
            </w14:solidFill>
          </w14:textFill>
        </w:rPr>
        <w:t>人签字（或签章）并加盖单位公章。</w:t>
      </w:r>
      <w:bookmarkEnd w:id="52"/>
      <w:bookmarkEnd w:id="53"/>
      <w:bookmarkEnd w:id="54"/>
    </w:p>
    <w:p>
      <w:pPr>
        <w:adjustRightInd w:val="0"/>
        <w:snapToGrid w:val="0"/>
        <w:spacing w:line="360" w:lineRule="auto"/>
        <w:ind w:firstLine="482" w:firstLineChars="200"/>
        <w:jc w:val="left"/>
        <w:outlineLvl w:val="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（二）</w:t>
      </w:r>
      <w:r>
        <w:rPr>
          <w:rFonts w:hint="eastAsia" w:ascii="宋体" w:hAnsi="宋体" w:eastAsia="宋体" w:cs="宋体"/>
          <w:b/>
          <w:bCs/>
          <w:color w:val="000000" w:themeColor="text1"/>
          <w:highlight w:val="none"/>
          <w14:textFill>
            <w14:solidFill>
              <w14:schemeClr w14:val="tx1"/>
            </w14:solidFill>
          </w14:textFill>
        </w:rPr>
        <w:t>投标文件的编制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pPr>
        <w:adjustRightInd w:val="0"/>
        <w:snapToGrid w:val="0"/>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2.投标供应商进行电子投标应安装客户端软件—“政采云电子交易客户端”，并按照招标文件和电子交易平台的要求编制并加密投标文件。投标供应商未按规定加密的投标文件，电子交易平台将拒收并提示。</w:t>
      </w:r>
    </w:p>
    <w:p>
      <w:pPr>
        <w:adjustRightInd w:val="0"/>
        <w:snapToGrid w:val="0"/>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4.投标文件按照招标文件要求进行签署、盖章。</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5.为确保网上操作合法、有效和安全，投标供应商应当在投标截止时间前完成在“政府采购云平台”的身份认证，确保在电子投标过程中能够对相关数据电文进行加密和使用电子签名。</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6.招标文件对投标文件签署、盖章的要求适用于电子签名。</w:t>
      </w:r>
    </w:p>
    <w:p>
      <w:pPr>
        <w:adjustRightInd w:val="0"/>
        <w:snapToGrid w:val="0"/>
        <w:spacing w:line="360" w:lineRule="auto"/>
        <w:ind w:firstLine="482" w:firstLineChars="200"/>
        <w:jc w:val="left"/>
        <w:outlineLvl w:val="2"/>
        <w:rPr>
          <w:rFonts w:hint="eastAsia" w:ascii="宋体" w:hAnsi="宋体" w:eastAsia="宋体" w:cs="宋体"/>
          <w:b/>
          <w:color w:val="000000" w:themeColor="text1"/>
          <w:highlight w:val="none"/>
          <w14:textFill>
            <w14:solidFill>
              <w14:schemeClr w14:val="tx1"/>
            </w14:solidFill>
          </w14:textFill>
        </w:rPr>
      </w:pPr>
      <w:bookmarkStart w:id="55" w:name="_Toc385854100"/>
      <w:bookmarkStart w:id="56" w:name="_Toc406402946"/>
      <w:bookmarkStart w:id="57" w:name="_Toc406402990"/>
      <w:bookmarkStart w:id="58" w:name="_Toc385854146"/>
      <w:bookmarkStart w:id="59" w:name="_Toc402963084"/>
      <w:bookmarkStart w:id="60" w:name="_Toc532218227"/>
      <w:bookmarkStart w:id="61" w:name="_Toc402963117"/>
      <w:r>
        <w:rPr>
          <w:rFonts w:hint="eastAsia" w:ascii="宋体" w:hAnsi="宋体" w:eastAsia="宋体" w:cs="宋体"/>
          <w:b/>
          <w:color w:val="000000" w:themeColor="text1"/>
          <w:highlight w:val="none"/>
          <w14:textFill>
            <w14:solidFill>
              <w14:schemeClr w14:val="tx1"/>
            </w14:solidFill>
          </w14:textFill>
        </w:rPr>
        <w:t>（三）投标文件的语言及计量</w:t>
      </w:r>
      <w:bookmarkEnd w:id="55"/>
      <w:bookmarkEnd w:id="56"/>
      <w:bookmarkEnd w:id="57"/>
      <w:bookmarkEnd w:id="58"/>
      <w:bookmarkEnd w:id="59"/>
      <w:bookmarkEnd w:id="60"/>
      <w:bookmarkEnd w:id="61"/>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1．投标文件以及投标供应</w:t>
      </w:r>
      <w:r>
        <w:rPr>
          <w:rFonts w:hint="eastAsia" w:ascii="宋体" w:hAnsi="宋体" w:eastAsia="宋体" w:cs="宋体"/>
          <w:color w:val="000000" w:themeColor="text1"/>
          <w14:textFill>
            <w14:solidFill>
              <w14:schemeClr w14:val="tx1"/>
            </w14:solidFill>
          </w14:textFill>
        </w:rPr>
        <w:t>商与采购人就有关投标事宜的所有来往函电，均应以中文汉语书写。除签名、盖章、专用名称等特殊情形外，以中文汉语以外的文字表述的投标文件视同未提供。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pStyle w:val="27"/>
        <w:adjustRightInd w:val="0"/>
        <w:snapToGrid w:val="0"/>
        <w:spacing w:before="0"/>
        <w:ind w:firstLine="48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w:t>
      </w:r>
      <w:r>
        <w:rPr>
          <w:rFonts w:hint="eastAsia" w:ascii="宋体" w:hAnsi="宋体" w:eastAsia="宋体" w:cs="宋体"/>
          <w:b/>
          <w:color w:val="000000" w:themeColor="text1"/>
          <w:szCs w:val="24"/>
          <w14:textFill>
            <w14:solidFill>
              <w14:schemeClr w14:val="tx1"/>
            </w14:solidFill>
          </w14:textFill>
        </w:rPr>
        <w:t>）投标文件的提交、补充、修改、撤回</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2.电子交易平台收到投标文件，将妥善保存并即时向投标供应商发出确认回执通知。在投标截止时间前，除投标供应商补充、修改或者撤回投标文件外，任何单位和个人不得解密或提取投标文件。</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3.采购人、采购机构可以视情况延长投标文件提交的截止时间。在上述情况下，采购机构与投标供应商以前在投标截止期方面的全部权利、责任和义务，将适用于延长至新的投标截止期。</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62" w:name="_Toc406402991"/>
      <w:bookmarkStart w:id="63" w:name="_Toc385854147"/>
      <w:bookmarkStart w:id="64" w:name="_Toc385854101"/>
      <w:bookmarkStart w:id="65" w:name="_Toc532218228"/>
      <w:bookmarkStart w:id="66" w:name="_Toc402963085"/>
      <w:bookmarkStart w:id="67" w:name="_Toc402963118"/>
      <w:bookmarkStart w:id="68" w:name="_Toc406402947"/>
      <w:r>
        <w:rPr>
          <w:rFonts w:hint="eastAsia" w:ascii="宋体" w:hAnsi="宋体" w:eastAsia="宋体" w:cs="宋体"/>
          <w:b/>
          <w:color w:val="000000" w:themeColor="text1"/>
          <w14:textFill>
            <w14:solidFill>
              <w14:schemeClr w14:val="tx1"/>
            </w14:solidFill>
          </w14:textFill>
        </w:rPr>
        <w:t>（五）投标报价</w:t>
      </w:r>
      <w:bookmarkEnd w:id="62"/>
      <w:bookmarkEnd w:id="63"/>
      <w:bookmarkEnd w:id="64"/>
      <w:bookmarkEnd w:id="65"/>
      <w:bookmarkEnd w:id="66"/>
      <w:bookmarkEnd w:id="67"/>
      <w:bookmarkEnd w:id="68"/>
    </w:p>
    <w:p>
      <w:pPr>
        <w:pStyle w:val="13"/>
        <w:adjustRightInd w:val="0"/>
        <w:snapToGrid w:val="0"/>
        <w:spacing w:beforeLines="0" w:afterLines="0"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1.投标报价应按招标文件中相关附表格式填写。</w:t>
      </w:r>
    </w:p>
    <w:p>
      <w:pPr>
        <w:pStyle w:val="13"/>
        <w:adjustRightInd w:val="0"/>
        <w:snapToGrid w:val="0"/>
        <w:spacing w:beforeLines="0" w:afterLines="0"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2.投标报价是履行合同的最终价格，应包括货款、标准附件、备品备件、专用工具、包装、运输、装卸、保险、税金、货到就位以及安装、调试、培训、保修和前期方案编制、招投标、审计等一切税金和费用。</w:t>
      </w:r>
    </w:p>
    <w:p>
      <w:pPr>
        <w:tabs>
          <w:tab w:val="left" w:pos="525"/>
        </w:tabs>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3.投标文件只允许有一个报价，有选择的或有条件的报价将不予接受。</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（六）投标文件的有效期</w:t>
      </w:r>
    </w:p>
    <w:p>
      <w:pPr>
        <w:pStyle w:val="5"/>
        <w:numPr>
          <w:ilvl w:val="0"/>
          <w:numId w:val="0"/>
        </w:numPr>
        <w:tabs>
          <w:tab w:val="left" w:pos="720"/>
        </w:tabs>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1.自投标截止日起</w:t>
      </w:r>
      <w:r>
        <w:rPr>
          <w:rFonts w:hint="eastAsia" w:ascii="宋体" w:hAnsi="宋体" w:eastAsia="宋体" w:cs="宋体"/>
          <w:color w:val="000000" w:themeColor="text1"/>
          <w:u w:val="single"/>
          <w14:textFill>
            <w14:solidFill>
              <w14:schemeClr w14:val="tx1"/>
            </w14:solidFill>
          </w14:textFill>
        </w:rPr>
        <w:t>90</w:t>
      </w:r>
      <w:r>
        <w:rPr>
          <w:rFonts w:hint="eastAsia" w:ascii="宋体" w:hAnsi="宋体" w:eastAsia="宋体" w:cs="宋体"/>
          <w:color w:val="000000" w:themeColor="text1"/>
          <w14:textFill>
            <w14:solidFill>
              <w14:schemeClr w14:val="tx1"/>
            </w14:solidFill>
          </w14:textFill>
        </w:rPr>
        <w:t>天投标文件应保持有效。有效期不足的投标文件将被拒绝。</w:t>
      </w:r>
    </w:p>
    <w:p>
      <w:pPr>
        <w:pStyle w:val="5"/>
        <w:numPr>
          <w:ilvl w:val="0"/>
          <w:numId w:val="0"/>
        </w:numPr>
        <w:tabs>
          <w:tab w:val="left" w:pos="720"/>
        </w:tabs>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2.在特殊情况下，采购人可与投标供应商协商延长投标书的有效期，这种要求和答复均以书面形式进行。</w:t>
      </w:r>
    </w:p>
    <w:p>
      <w:pPr>
        <w:pStyle w:val="5"/>
        <w:numPr>
          <w:ilvl w:val="0"/>
          <w:numId w:val="0"/>
        </w:numPr>
        <w:tabs>
          <w:tab w:val="left" w:pos="720"/>
        </w:tabs>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bookmarkStart w:id="69" w:name="_Toc406402949"/>
      <w:bookmarkStart w:id="70" w:name="_Toc385854103"/>
      <w:bookmarkStart w:id="71" w:name="_Toc406402993"/>
      <w:bookmarkStart w:id="72" w:name="_Toc532218229"/>
      <w:bookmarkStart w:id="73" w:name="_Toc402963087"/>
      <w:bookmarkStart w:id="74" w:name="_Toc385854149"/>
      <w:bookmarkStart w:id="75" w:name="_Toc402963120"/>
      <w:r>
        <w:rPr>
          <w:rFonts w:hint="eastAsia" w:ascii="宋体" w:hAnsi="宋体" w:eastAsia="宋体" w:cs="宋体"/>
          <w:color w:val="000000" w:themeColor="text1"/>
          <w14:textFill>
            <w14:solidFill>
              <w14:schemeClr w14:val="tx1"/>
            </w14:solidFill>
          </w14:textFill>
        </w:rPr>
        <w:t>3.中标供应商的投标文件自开标之日起至合同履行完毕止均应保持有效。</w:t>
      </w:r>
      <w:bookmarkEnd w:id="69"/>
      <w:bookmarkEnd w:id="70"/>
      <w:bookmarkEnd w:id="71"/>
      <w:bookmarkEnd w:id="72"/>
      <w:bookmarkEnd w:id="73"/>
      <w:bookmarkEnd w:id="74"/>
      <w:bookmarkEnd w:id="75"/>
    </w:p>
    <w:p>
      <w:pPr>
        <w:pStyle w:val="27"/>
        <w:adjustRightInd w:val="0"/>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4.在原定投标有效期满之前，如果出现特殊情况，采购机构可以以书面形式通知投标供应商延长投标有效期。投标供应商同意延长的，不得要求或被允许修改其投标文件，投标供应商拒绝延长的，其投标无效。</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（七）投标无效的情形</w:t>
      </w:r>
    </w:p>
    <w:p>
      <w:pPr>
        <w:adjustRightInd w:val="0"/>
        <w:snapToGrid w:val="0"/>
        <w:spacing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1.电子投标文件解密失败的，且未在规定时间内提交有效备份投标文件的。</w:t>
      </w:r>
    </w:p>
    <w:p>
      <w:pPr>
        <w:adjustRightInd w:val="0"/>
        <w:snapToGrid w:val="0"/>
        <w:spacing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2.仅提交备份投标文件，没有在电子交易平台传输递交投标文件的。</w:t>
      </w:r>
    </w:p>
    <w:p>
      <w:pPr>
        <w:adjustRightInd w:val="0"/>
        <w:snapToGrid w:val="0"/>
        <w:spacing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3.没有通过资格审查的，投标文件将被视为无效。</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4.在符合性审查和商务评审时，如发现下列情形之一的，投标文件将被视为无效：</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电子投标文件未按规定要求提供电子签章的。</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在资信商务技术文件中出现报价的。</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（3）未按要求对资格文件进行承诺，或虚假承诺的。</w:t>
      </w:r>
    </w:p>
    <w:p>
      <w:pPr>
        <w:adjustRightInd w:val="0"/>
        <w:snapToGrid w:val="0"/>
        <w:spacing w:line="360" w:lineRule="auto"/>
        <w:ind w:firstLine="480" w:firstLineChars="200"/>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（4）未</w:t>
      </w:r>
      <w:r>
        <w:rPr>
          <w:rFonts w:hint="eastAsia" w:ascii="宋体" w:hAnsi="宋体" w:eastAsia="宋体" w:cs="宋体"/>
          <w:bCs/>
          <w:color w:val="000000" w:themeColor="text1"/>
          <w:kern w:val="0"/>
          <w14:textFill>
            <w14:solidFill>
              <w14:schemeClr w14:val="tx1"/>
            </w14:solidFill>
          </w14:textFill>
        </w:rPr>
        <w:t>提供法定代表人授权委托书、投标函或者填写项目不齐全的。</w:t>
      </w:r>
    </w:p>
    <w:p>
      <w:pPr>
        <w:pStyle w:val="11"/>
        <w:adjustRightInd w:val="0"/>
        <w:snapToGrid w:val="0"/>
        <w:spacing w:line="360" w:lineRule="auto"/>
        <w:ind w:firstLine="464"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（5）投标文件格式不规范、项目不齐全或者内容虚假的。</w:t>
      </w:r>
    </w:p>
    <w:p>
      <w:pPr>
        <w:pStyle w:val="11"/>
        <w:adjustRightInd w:val="0"/>
        <w:snapToGrid w:val="0"/>
        <w:spacing w:line="360" w:lineRule="auto"/>
        <w:ind w:firstLine="464"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napToGrid w:val="0"/>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pPr>
        <w:pStyle w:val="11"/>
        <w:adjustRightInd w:val="0"/>
        <w:snapToGrid w:val="0"/>
        <w:spacing w:line="360" w:lineRule="auto"/>
        <w:ind w:firstLine="464"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snapToGrid w:val="0"/>
          <w:color w:val="000000" w:themeColor="text1"/>
          <w:sz w:val="24"/>
          <w:szCs w:val="24"/>
          <w14:textFill>
            <w14:solidFill>
              <w14:schemeClr w14:val="tx1"/>
            </w14:solidFill>
          </w14:textFill>
        </w:rPr>
        <w:t>投标有效期、服务承诺等商务条款不能满足招标文件要求的。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（8）未实质性响应招标文件要求或者投标文件有采购人不能接受的附加条件的。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（9）不符合本招标文件中的实质性要求条款。</w:t>
      </w:r>
    </w:p>
    <w:p>
      <w:pPr>
        <w:pStyle w:val="11"/>
        <w:adjustRightInd w:val="0"/>
        <w:snapToGrid w:val="0"/>
        <w:spacing w:line="360" w:lineRule="auto"/>
        <w:ind w:firstLine="466"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5.在技术评审时，如发现下列情形之一的，投标文件将被视为无效：</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（1）未提供或未如实提供投标货物的技术参数，或者投标文件标明的响应或偏离与事实不符或虚假投标的。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snapToGrid w:val="0"/>
          <w:color w:val="000000" w:themeColor="text1"/>
          <w:sz w:val="24"/>
          <w:szCs w:val="24"/>
          <w14:textFill>
            <w14:solidFill>
              <w14:schemeClr w14:val="tx1"/>
            </w14:solidFill>
          </w14:textFill>
        </w:rPr>
        <w:t>明显不符合招标文件要求的规格型号、质量标准，或者与</w:t>
      </w:r>
      <w:r>
        <w:rPr>
          <w:rFonts w:hint="eastAsia" w:ascii="宋体" w:hAnsi="宋体" w:eastAsia="宋体" w:cs="宋体"/>
          <w:color w:val="000000" w:themeColor="text1"/>
          <w:sz w:val="24"/>
          <w:szCs w:val="24"/>
          <w14:textFill>
            <w14:solidFill>
              <w14:schemeClr w14:val="tx1"/>
            </w14:solidFill>
          </w14:textFill>
        </w:rPr>
        <w:t>招标文件中标“▲”的技术指标、主要功能项目发生实质性偏离的。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投标技术方案不明确，存在一个或一个以上备选（替代）投标方案的。</w:t>
      </w:r>
    </w:p>
    <w:p>
      <w:pPr>
        <w:pStyle w:val="11"/>
        <w:adjustRightInd w:val="0"/>
        <w:snapToGrid w:val="0"/>
        <w:spacing w:line="360" w:lineRule="auto"/>
        <w:ind w:firstLine="466"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6.在报价评审时，如发现下列情形之一的，投标文件将被视为无效：</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（1）未采用人民币报价或者未按照招标文件标明的币种报价的；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（2）报价超出最高限价的；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（3）投标报价具有选择性，或者开标价格与投标文件承诺的优惠（折扣）价格不一致的；   </w:t>
      </w:r>
    </w:p>
    <w:p>
      <w:pPr>
        <w:adjustRightInd w:val="0"/>
        <w:snapToGrid w:val="0"/>
        <w:spacing w:line="360" w:lineRule="auto"/>
        <w:ind w:firstLine="464" w:firstLineChars="200"/>
        <w:rPr>
          <w:rFonts w:hint="eastAsia" w:ascii="宋体" w:hAnsi="宋体" w:eastAsia="宋体" w:cs="宋体"/>
          <w:color w:val="000000" w:themeColor="text1"/>
          <w:spacing w:val="-4"/>
          <w:kern w:val="0"/>
          <w14:textFill>
            <w14:solidFill>
              <w14:schemeClr w14:val="tx1"/>
            </w14:solidFill>
          </w14:textFill>
        </w:rPr>
      </w:pPr>
      <w:r>
        <w:rPr>
          <w:rFonts w:hint="eastAsia" w:ascii="宋体" w:hAnsi="宋体" w:eastAsia="宋体" w:cs="宋体"/>
          <w:color w:val="000000" w:themeColor="text1"/>
          <w:spacing w:val="-4"/>
          <w:kern w:val="0"/>
          <w14:textFill>
            <w14:solidFill>
              <w14:schemeClr w14:val="tx1"/>
            </w14:solidFill>
          </w14:textFill>
        </w:rPr>
        <w:t>（4）报价明显低于其他通过符合性审查投标供应商的报价，有可能影响产品质量或者不能诚信履约的，未能按要求提供书面说明或者提交相关证明材料，不能证明其报价合理性的；</w:t>
      </w:r>
    </w:p>
    <w:p>
      <w:pPr>
        <w:adjustRightInd w:val="0"/>
        <w:snapToGrid w:val="0"/>
        <w:spacing w:line="360" w:lineRule="auto"/>
        <w:ind w:firstLine="464" w:firstLineChars="200"/>
        <w:rPr>
          <w:rFonts w:hint="eastAsia" w:ascii="宋体" w:hAnsi="宋体" w:eastAsia="宋体" w:cs="宋体"/>
          <w:color w:val="000000" w:themeColor="text1"/>
          <w:spacing w:val="-4"/>
          <w:kern w:val="0"/>
          <w14:textFill>
            <w14:solidFill>
              <w14:schemeClr w14:val="tx1"/>
            </w14:solidFill>
          </w14:textFill>
        </w:rPr>
      </w:pPr>
      <w:r>
        <w:rPr>
          <w:rFonts w:hint="eastAsia" w:ascii="宋体" w:hAnsi="宋体" w:eastAsia="宋体" w:cs="宋体"/>
          <w:color w:val="000000" w:themeColor="text1"/>
          <w:spacing w:val="-4"/>
          <w:kern w:val="0"/>
          <w14:textFill>
            <w14:solidFill>
              <w14:schemeClr w14:val="tx1"/>
            </w14:solidFill>
          </w14:textFill>
        </w:rPr>
        <w:t>（5）报价一经涂改，应在涂改处加盖单位公章或者由法定代表人或被授权人签字（或盖章），否则其投标作无效标处理。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
          <w:bCs/>
          <w:color w:val="000000" w:themeColor="text1"/>
          <w14:textFill>
            <w14:solidFill>
              <w14:schemeClr w14:val="tx1"/>
            </w14:solidFill>
          </w14:textFill>
        </w:rPr>
        <w:t>投标供应商有恶意串通、妨碍其他投标供应商的竞争行为、损害采购人或者其他投标供应商的合法权益情形的，投标文件将被视为无效</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pStyle w:val="11"/>
        <w:adjustRightInd w:val="0"/>
        <w:snapToGrid w:val="0"/>
        <w:spacing w:line="360" w:lineRule="auto"/>
        <w:ind w:firstLine="466"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8.法律、法规、规章（适用本市的）及省级以上规范性文件（适用本市的）规定的其他无效情形</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11"/>
        <w:adjustRightInd w:val="0"/>
        <w:snapToGrid w:val="0"/>
        <w:spacing w:line="360" w:lineRule="auto"/>
        <w:ind w:firstLine="466"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9.被拒绝的投标文件为无效。</w:t>
      </w:r>
    </w:p>
    <w:p>
      <w:pPr>
        <w:pStyle w:val="11"/>
        <w:adjustRightInd w:val="0"/>
        <w:snapToGrid w:val="0"/>
        <w:spacing w:line="360" w:lineRule="auto"/>
        <w:ind w:left="480" w:leftChars="200" w:firstLine="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（八）废标的情形</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根据《中华人民共和国政府采购法》第三十六条之规定，在采购中，出现下列情形之一的，应予废标：</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1.符合专业条件的投标供应商或者对招标文件作实质响应的投标供应商不足3家的；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3.投标供应商的报价均超过了采购预算，采购人不能支付的；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4.因重大变故，采购任务取消的。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废标后，采购机构应当将废标理由通知所有投标供应商。</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四、开标</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1.本项目实行电子开评标，投标供应商无需到开标现场，但须准时在线参加，直至评审结束。投标供应商不足3家的，不得开标。</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2.投标截止时间后的半小时内，由各投标供应商自行对电子投标文件进行解密请各投标供应商务必在规定时间内完成电子投标文件的解密工作；开启报价环节，投标供应商须在15分钟内在系统里CA签字确认。</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3.投标文件未按时解密，投标供应商提供了备份投标文件的，以备份投标文件作为依据，否则视为投标文件撤回。投标文件已按时解密的，备份投标文件自动失效。</w:t>
      </w:r>
    </w:p>
    <w:p>
      <w:pPr>
        <w:pStyle w:val="27"/>
        <w:spacing w:before="240" w:beforeLines="100" w:after="240" w:afterLines="100"/>
        <w:ind w:firstLine="600"/>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五、评标</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（一）组建评标委员会</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评标委员会由采购人代表和评审专家组成，政府采购评审专家</w:t>
      </w:r>
      <w:r>
        <w:rPr>
          <w:rFonts w:hint="eastAsia" w:ascii="宋体" w:hAnsi="宋体" w:eastAsia="宋体" w:cs="宋体"/>
          <w:color w:val="000000" w:themeColor="text1"/>
          <w:u w:val="single"/>
          <w14:textFill>
            <w14:solidFill>
              <w14:schemeClr w14:val="tx1"/>
            </w14:solidFill>
          </w14:textFill>
        </w:rPr>
        <w:t xml:space="preserve"> 4 </w:t>
      </w:r>
      <w:r>
        <w:rPr>
          <w:rFonts w:hint="eastAsia" w:ascii="宋体" w:hAnsi="宋体" w:eastAsia="宋体" w:cs="宋体"/>
          <w:color w:val="000000" w:themeColor="text1"/>
          <w14:textFill>
            <w14:solidFill>
              <w14:schemeClr w14:val="tx1"/>
            </w14:solidFill>
          </w14:textFill>
        </w:rPr>
        <w:t>人和采购人代表</w:t>
      </w:r>
      <w:r>
        <w:rPr>
          <w:rFonts w:hint="eastAsia" w:ascii="宋体" w:hAnsi="宋体" w:eastAsia="宋体" w:cs="宋体"/>
          <w:color w:val="000000" w:themeColor="text1"/>
          <w:u w:val="single"/>
          <w14:textFill>
            <w14:solidFill>
              <w14:schemeClr w14:val="tx1"/>
            </w14:solidFill>
          </w14:textFill>
        </w:rPr>
        <w:t xml:space="preserve"> 1 </w:t>
      </w:r>
      <w:r>
        <w:rPr>
          <w:rFonts w:hint="eastAsia" w:ascii="宋体" w:hAnsi="宋体" w:eastAsia="宋体" w:cs="宋体"/>
          <w:color w:val="000000" w:themeColor="text1"/>
          <w14:textFill>
            <w14:solidFill>
              <w14:schemeClr w14:val="tx1"/>
            </w14:solidFill>
          </w14:textFill>
        </w:rPr>
        <w:t>人，共</w:t>
      </w:r>
      <w:r>
        <w:rPr>
          <w:rFonts w:hint="eastAsia" w:ascii="宋体" w:hAnsi="宋体" w:eastAsia="宋体" w:cs="宋体"/>
          <w:color w:val="000000" w:themeColor="text1"/>
          <w:u w:val="single"/>
          <w14:textFill>
            <w14:solidFill>
              <w14:schemeClr w14:val="tx1"/>
            </w14:solidFill>
          </w14:textFill>
        </w:rPr>
        <w:t xml:space="preserve"> 5 </w:t>
      </w:r>
      <w:r>
        <w:rPr>
          <w:rFonts w:hint="eastAsia" w:ascii="宋体" w:hAnsi="宋体" w:eastAsia="宋体" w:cs="宋体"/>
          <w:color w:val="000000" w:themeColor="text1"/>
          <w14:textFill>
            <w14:solidFill>
              <w14:schemeClr w14:val="tx1"/>
            </w14:solidFill>
          </w14:textFill>
        </w:rPr>
        <w:t>人组成。</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评标委员会负责具体评标事务，并独立履行下列职责：</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1.审查、评价投标文件是否符合招标文件的商务、技术等实质性要求。</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2.要求投标供应商对投标文件有关事项做出澄清或者说明。</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3.对投标文件进行比较和评价。</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4.确定中标供应商名单，以及根据采购人委托直接确定中标供应商。</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5.向采购人、采购代理机构或者有关部门报告评标中发现的违法行为。</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除采购人代表、评标现场组织人员外，采购人的其他工作人员以及与评标工作无关的人员不得进入评标现场。</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（二）评标的方式</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本项目采用不公开方式评标，评标的依据为招标文件和投标文件。</w:t>
      </w:r>
    </w:p>
    <w:p>
      <w:pPr>
        <w:pStyle w:val="13"/>
        <w:adjustRightInd w:val="0"/>
        <w:snapToGrid w:val="0"/>
        <w:spacing w:beforeLines="0" w:afterLines="0"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评标程序</w:t>
      </w:r>
    </w:p>
    <w:p>
      <w:pPr>
        <w:pStyle w:val="13"/>
        <w:adjustRightInd w:val="0"/>
        <w:snapToGrid w:val="0"/>
        <w:spacing w:beforeLines="0" w:afterLines="0"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1.形式审查</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1.2信用信息查询</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1.2.1信用信息查询渠道及截止时间：采购人将通过“信用中国”网站(www.creditchina.gov.cn)、中国政府采购网(www.ccgp.gov.cn)渠道查询投标供应商投标截止时间当天的信用记录。</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1.2.2信用信息查询记录和证据留存的具体方式：现场查询的投标供应商的信用记录、查询结果经确认后将与采购文件一起存档。</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1.2.3信用信息的使用规则：经查询列入失信被执行人名单、重大税收违法案件当事人名单、政府采购严重违法失信行为记录名单的投标供应商将被拒绝参与政府采购活动。</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1.2.4联合体信用信息查询：两个以上的自然人、法人或者其他组织组成一个联合体，以一个投标供应商的身份共同参加政府采购活动的，应当对所有联合体成员进行信用记录查询，联合体成员存在不良信用记录的，视同联合体存在不良信用记录。</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2.实质审查</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（1）评标委员会审查投标文件的实质性内容是否符合招标文件的实质性要求。</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（2）评标委员会将根据投标供应商的投标文件进行审查、核对，如有疑问，将对投标供应商进行询标，投标供应商要向评标委员会澄清有关问题，并最终以书面形式进行答复。</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询标时，投标供应商代表未到场或者拒绝澄清或者澄清的内容改变了投标文件的实质性内容的，评标委员会有权对该投标文件做出不利于投标供应商的评判。</w:t>
      </w:r>
    </w:p>
    <w:p>
      <w:pPr>
        <w:adjustRightInd w:val="0"/>
        <w:snapToGrid w:val="0"/>
        <w:spacing w:line="360" w:lineRule="auto"/>
        <w:ind w:firstLine="480" w:firstLineChars="200"/>
        <w:rPr>
          <w:rFonts w:hint="eastAsia" w:ascii="宋体" w:hAnsi="宋体" w:eastAsia="宋体" w:cs="宋体"/>
          <w:strike/>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评标委员会各成员应当独立对每个投标供应商的商务和技术文件进行评价，并汇总商务技术得分情况。</w:t>
      </w:r>
    </w:p>
    <w:p>
      <w:pPr>
        <w:pStyle w:val="3"/>
        <w:adjustRightInd w:val="0"/>
        <w:snapToGrid w:val="0"/>
        <w:spacing w:line="360" w:lineRule="auto"/>
        <w:ind w:firstLine="482"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3.报价审查</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（1）投标文件报价如果出现计算或表达上的错误，修正错误的原则如下：</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1.开标一览表总价与投标报价明细表汇总数不一致的，</w:t>
      </w:r>
      <w:r>
        <w:rPr>
          <w:rFonts w:hint="eastAsia" w:ascii="宋体" w:hAnsi="宋体" w:eastAsia="宋体" w:cs="宋体"/>
          <w:color w:val="000000" w:themeColor="text1"/>
          <w:kern w:val="0"/>
          <w14:textFill>
            <w14:solidFill>
              <w14:schemeClr w14:val="tx1"/>
            </w14:solidFill>
          </w14:textFill>
        </w:rPr>
        <w:t>以开标一览表为准。</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2.投标文件的大写金额和小写金额不一致的，以大写金额为准。</w:t>
      </w:r>
    </w:p>
    <w:p>
      <w:pPr>
        <w:pStyle w:val="27"/>
        <w:adjustRightInd w:val="0"/>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3.总</w:t>
      </w:r>
      <w:r>
        <w:rPr>
          <w:rFonts w:hint="eastAsia" w:ascii="宋体" w:hAnsi="宋体" w:eastAsia="宋体" w:cs="宋体"/>
          <w:color w:val="000000" w:themeColor="text1"/>
          <w14:textFill>
            <w14:solidFill>
              <w14:schemeClr w14:val="tx1"/>
            </w14:solidFill>
          </w14:textFill>
        </w:rPr>
        <w:t>价金额与按单价汇总金额不一致的，以单价金额计算结果为准。</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4.对不同文字文本投标文件的解释发生异议的，以中文文本为准。</w:t>
      </w:r>
    </w:p>
    <w:p>
      <w:pPr>
        <w:pStyle w:val="13"/>
        <w:adjustRightInd w:val="0"/>
        <w:snapToGrid w:val="0"/>
        <w:spacing w:beforeLines="0" w:afterLines="0"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（2）评标委员会根据合格投标供应商报价得出得分汇总。</w:t>
      </w:r>
    </w:p>
    <w:p>
      <w:pPr>
        <w:pStyle w:val="3"/>
        <w:adjustRightInd w:val="0"/>
        <w:snapToGrid w:val="0"/>
        <w:spacing w:line="360" w:lineRule="auto"/>
        <w:ind w:firstLine="482"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4.比较和推荐</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评标委员会按评标原则推荐中标供应商同时起草评标报告。</w:t>
      </w:r>
    </w:p>
    <w:p>
      <w:pPr>
        <w:adjustRightInd w:val="0"/>
        <w:snapToGrid w:val="0"/>
        <w:spacing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（四）澄清问题的形式</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对投标文件中含义不明确、同类问题表述不一致或者有明显文字和计算错误的内容，评标委员会可要求投标供应商作出必要的澄清、说明或者纠正。</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标委员会可以在“政采云”平台在线询标或其他有效形式要求投标供应商对同一份投标文件含义不明确或同类问题表述不一致的内容（招标文件其他地方有规定处理方法的除外）作必要的澄清或说明。投标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2.如果投标供应商代表拒绝或未按评标委员会要求在“政采云”平台作出在线回复且无其他有效回复方式的，评标委员会可以对其作出无效标处理。</w:t>
      </w:r>
    </w:p>
    <w:p>
      <w:pPr>
        <w:pStyle w:val="13"/>
        <w:tabs>
          <w:tab w:val="left" w:pos="630"/>
        </w:tabs>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（五）评标原则和评标办法</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2.评标办法。本项目评标办法是 综合评标法，具体评标内容及评分标准等详见《第四章：评标办法及评分标准》。</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（六）评标过程的监控</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本项目评标过程实行全程录音、录像监控。投标供应商在评标过程中所进行的试图影响评标结果的不公正活动，可能导致其投标被拒绝。</w:t>
      </w:r>
    </w:p>
    <w:p>
      <w:pPr>
        <w:rPr>
          <w:rFonts w:hint="eastAsia" w:ascii="宋体" w:hAnsi="宋体" w:eastAsia="宋体" w:cs="宋体"/>
          <w:color w:val="000000" w:themeColor="text1"/>
          <w14:textFill>
            <w14:solidFill>
              <w14:schemeClr w14:val="tx1"/>
            </w14:solidFill>
          </w14:textFill>
        </w:rPr>
      </w:pP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六、定标</w:t>
      </w:r>
    </w:p>
    <w:p>
      <w:pPr>
        <w:pStyle w:val="13"/>
        <w:adjustRightInd w:val="0"/>
        <w:snapToGrid w:val="0"/>
        <w:spacing w:beforeLines="0" w:afterLines="0"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（一）确定中标供应商。本项目由采购人确定中标供应商。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1.采购代理机构在评标结束后2个工作日内将评标报告交采购人确认，同时在发布招标公告的网站上对评标结果进行公告。</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2.投标供应商对评标结果无异议的，采购人应在收到评标报告后5个工作日内对评标结果进行确认。如有投标供应商对评标结果提出质疑的，采购人可在质疑处理完毕后确定中标供应商。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在公告中标结果的同时，采购代理机构向中标供应商发出中标通知书。</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七、合同授予</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1.采购人与中标供应商应当在《中标通知书》发出之日起30日内签订政府采购合同。</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２.中标供应商拖延、拒签合同的，将被取消中标资格，并报监督管理部门依法处理。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3.采购人须在本项目政府采购合同签订之日起2个工作日内将合同发布于浙江政府采购网，但政府采购合同中涉及国家秘密、商业秘密的内容除外。</w:t>
      </w:r>
    </w:p>
    <w:bookmarkEnd w:id="35"/>
    <w:bookmarkEnd w:id="36"/>
    <w:bookmarkEnd w:id="37"/>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八、验收</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投标供应商须承担由此发生的一切损失和费用，并接受相应的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2.采购人可以邀请参加本项目的其他投标供应商或者第三方机构参与验收。参与验收的投标供应商或者第三方机构的意见作为验收书的参考资料一并存档。</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w:t>
      </w:r>
      <w:bookmarkStart w:id="76" w:name="_Hlt68072990"/>
      <w:bookmarkEnd w:id="76"/>
      <w:bookmarkStart w:id="77" w:name="_Hlt68403820"/>
      <w:bookmarkEnd w:id="77"/>
      <w:bookmarkStart w:id="78" w:name="_Hlt74730295"/>
      <w:bookmarkEnd w:id="78"/>
      <w:bookmarkStart w:id="79" w:name="_Hlt75236011"/>
      <w:bookmarkEnd w:id="79"/>
      <w:bookmarkStart w:id="80" w:name="_Hlt74729768"/>
      <w:bookmarkEnd w:id="80"/>
      <w:bookmarkStart w:id="81" w:name="_Hlt74714665"/>
      <w:bookmarkEnd w:id="81"/>
      <w:bookmarkStart w:id="82" w:name="_Hlt75236290"/>
      <w:bookmarkEnd w:id="82"/>
      <w:bookmarkStart w:id="83" w:name="_Hlt68072998"/>
      <w:bookmarkEnd w:id="83"/>
      <w:bookmarkStart w:id="84" w:name="_Hlt75236101"/>
      <w:bookmarkEnd w:id="84"/>
      <w:bookmarkStart w:id="85" w:name="_Hlt74707468"/>
      <w:bookmarkEnd w:id="85"/>
      <w:bookmarkStart w:id="86" w:name="_Hlt68073093"/>
      <w:bookmarkEnd w:id="86"/>
      <w:bookmarkStart w:id="87" w:name="_Hlt68057669"/>
      <w:bookmarkEnd w:id="87"/>
      <w:r>
        <w:rPr>
          <w:rFonts w:hint="eastAsia" w:ascii="宋体" w:hAnsi="宋体" w:eastAsia="宋体" w:cs="宋体"/>
          <w:color w:val="000000" w:themeColor="text1"/>
          <w14:textFill>
            <w14:solidFill>
              <w14:schemeClr w14:val="tx1"/>
            </w14:solidFill>
          </w14:textFill>
        </w:rPr>
        <w:t>部门。</w:t>
      </w:r>
    </w:p>
    <w:p>
      <w:pPr>
        <w:pStyle w:val="21"/>
        <w:ind w:left="480" w:firstLine="404"/>
        <w:rPr>
          <w:rFonts w:hint="eastAsia" w:ascii="宋体" w:hAnsi="宋体" w:eastAsia="宋体" w:cs="宋体"/>
          <w:color w:val="000000" w:themeColor="text1"/>
          <w14:textFill>
            <w14:solidFill>
              <w14:schemeClr w14:val="tx1"/>
            </w14:solidFill>
          </w14:textFill>
        </w:rPr>
      </w:pP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九、代理服务费</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9.1根据“国家发展和改革委员会办公厅《关于招标代理服务收费有关问题的通知》（发改办价格【2003】857号）”规定，采购代理机构向中标人收取代理服务费。</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w:t>
      </w:r>
      <w:r>
        <w:rPr>
          <w:rFonts w:hint="eastAsia" w:ascii="宋体" w:hAnsi="宋体" w:eastAsia="宋体" w:cs="宋体"/>
          <w:b/>
          <w:bCs/>
          <w:color w:val="000000" w:themeColor="text1"/>
          <w14:textFill>
            <w14:solidFill>
              <w14:schemeClr w14:val="tx1"/>
            </w14:solidFill>
          </w14:textFill>
        </w:rPr>
        <w:t>服务费的收费标准以委托项目成交价为基数，按发改办价格[2003]857号文件中规定的货物类收费标准的68%收取，对于招标代理服务费不足4000元的按4000元收取。代理服务费综合计入总投标报价内，采购人不在投标报价项中单列。</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9.3代理费支付方式：一次性以银行划账、现金转账的形式支付。</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9.4代理费以银行划账方式按下列要求提交：</w:t>
      </w:r>
    </w:p>
    <w:p>
      <w:pPr>
        <w:adjustRightInd w:val="0"/>
        <w:snapToGrid w:val="0"/>
        <w:spacing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开户名称：上海华瑞建设经济咨询有限公司嘉兴分公司</w:t>
      </w:r>
    </w:p>
    <w:p>
      <w:pPr>
        <w:adjustRightInd w:val="0"/>
        <w:snapToGrid w:val="0"/>
        <w:spacing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开户银行：中国银行嘉兴市分行</w:t>
      </w:r>
    </w:p>
    <w:p>
      <w:pPr>
        <w:adjustRightInd w:val="0"/>
        <w:snapToGrid w:val="0"/>
        <w:spacing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银行</w:t>
      </w:r>
      <w:r>
        <w:rPr>
          <w:rFonts w:hint="eastAsia" w:ascii="宋体" w:hAnsi="宋体" w:cs="宋体"/>
          <w:b/>
          <w:bCs/>
          <w:color w:val="000000" w:themeColor="text1"/>
          <w:u w:val="single"/>
          <w:lang w:eastAsia="zh-CN"/>
          <w14:textFill>
            <w14:solidFill>
              <w14:schemeClr w14:val="tx1"/>
            </w14:solidFill>
          </w14:textFill>
        </w:rPr>
        <w:t>账号</w:t>
      </w:r>
      <w:r>
        <w:rPr>
          <w:rFonts w:hint="eastAsia" w:ascii="宋体" w:hAnsi="宋体" w:eastAsia="宋体" w:cs="宋体"/>
          <w:b/>
          <w:bCs/>
          <w:color w:val="000000" w:themeColor="text1"/>
          <w:u w:val="single"/>
          <w14:textFill>
            <w14:solidFill>
              <w14:schemeClr w14:val="tx1"/>
            </w14:solidFill>
          </w14:textFill>
        </w:rPr>
        <w:t>：403958337788</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9.5代理费支付时间：代理费必须在中标供应商领取《中标通知书》时一次性付清，如果中标人未能按时交纳服务费，采购代理机构/采购人保留追究其责任的权利。</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sectPr>
          <w:footerReference r:id="rId4" w:type="default"/>
          <w:pgSz w:w="11905" w:h="16838"/>
          <w:pgMar w:top="1134" w:right="1474" w:bottom="1134" w:left="1474" w:header="850" w:footer="454"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eastAsia="宋体" w:cs="宋体"/>
          <w:color w:val="000000" w:themeColor="text1"/>
          <w14:textFill>
            <w14:solidFill>
              <w14:schemeClr w14:val="tx1"/>
            </w14:solidFill>
          </w14:textFill>
        </w:rPr>
        <w:t>9.6代理服务费不在投标响应报价中单列。</w:t>
      </w:r>
    </w:p>
    <w:p>
      <w:pPr>
        <w:pStyle w:val="2"/>
        <w:snapToGrid w:val="0"/>
        <w:spacing w:before="0" w:after="0"/>
        <w:rPr>
          <w:rFonts w:hint="eastAsia" w:ascii="宋体" w:hAnsi="宋体" w:eastAsia="宋体" w:cs="宋体"/>
          <w:color w:val="000000" w:themeColor="text1"/>
          <w:sz w:val="32"/>
          <w:szCs w:val="32"/>
          <w14:textFill>
            <w14:solidFill>
              <w14:schemeClr w14:val="tx1"/>
            </w14:solidFill>
          </w14:textFill>
        </w:rPr>
      </w:pPr>
      <w:bookmarkStart w:id="88" w:name="_Toc15414"/>
      <w:r>
        <w:rPr>
          <w:rFonts w:hint="eastAsia" w:ascii="宋体" w:hAnsi="宋体" w:eastAsia="宋体" w:cs="宋体"/>
          <w:color w:val="000000" w:themeColor="text1"/>
          <w:sz w:val="32"/>
          <w:szCs w:val="32"/>
          <w14:textFill>
            <w14:solidFill>
              <w14:schemeClr w14:val="tx1"/>
            </w14:solidFill>
          </w14:textFill>
        </w:rPr>
        <w:t>第四章  评标办法及标准</w:t>
      </w:r>
      <w:bookmarkEnd w:id="88"/>
    </w:p>
    <w:p>
      <w:pPr>
        <w:adjustRightInd w:val="0"/>
        <w:snapToGrid w:val="0"/>
        <w:spacing w:line="360" w:lineRule="auto"/>
        <w:ind w:firstLine="480" w:firstLineChars="200"/>
        <w:rPr>
          <w:rFonts w:hint="eastAsia"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为公正、公平、科学地选择中标供应商，根据《中华人民共和国政府采购法》等有关法律法规的规定，并结合本项目的实际，制定本办法。</w:t>
      </w:r>
    </w:p>
    <w:p>
      <w:pPr>
        <w:adjustRightInd w:val="0"/>
        <w:snapToGrid w:val="0"/>
        <w:spacing w:line="360" w:lineRule="auto"/>
        <w:ind w:firstLine="482" w:firstLineChars="200"/>
        <w:jc w:val="left"/>
        <w:rPr>
          <w:rFonts w:hint="eastAsia"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b/>
          <w:snapToGrid w:val="0"/>
          <w:color w:val="000000" w:themeColor="text1"/>
          <w:kern w:val="0"/>
          <w14:textFill>
            <w14:solidFill>
              <w14:schemeClr w14:val="tx1"/>
            </w14:solidFill>
          </w14:textFill>
        </w:rPr>
        <w:t>一、总则</w:t>
      </w:r>
    </w:p>
    <w:p>
      <w:pPr>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pPr>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供应商评标综合得分=价格分+技术分+资信及其他分</w:t>
      </w:r>
    </w:p>
    <w:p>
      <w:pPr>
        <w:adjustRightInd w:val="0"/>
        <w:snapToGrid w:val="0"/>
        <w:spacing w:line="360" w:lineRule="auto"/>
        <w:ind w:firstLine="482" w:firstLineChars="200"/>
        <w:rPr>
          <w:rFonts w:hint="eastAsia" w:ascii="宋体" w:hAnsi="宋体" w:eastAsia="宋体" w:cs="宋体"/>
          <w:b/>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二、评标内容及标准</w:t>
      </w:r>
    </w:p>
    <w:p>
      <w:pPr>
        <w:pStyle w:val="11"/>
        <w:adjustRightInd w:val="0"/>
        <w:snapToGrid w:val="0"/>
        <w:spacing w:line="360" w:lineRule="auto"/>
        <w:ind w:firstLine="482" w:firstLineChars="200"/>
        <w:rPr>
          <w:rFonts w:hint="eastAsia" w:ascii="宋体" w:hAnsi="宋体" w:eastAsia="宋体" w:cs="宋体"/>
          <w:b/>
          <w:bCs/>
          <w:snapToGrid w:val="0"/>
          <w:color w:val="000000" w:themeColor="text1"/>
          <w:spacing w:val="0"/>
          <w:sz w:val="24"/>
          <w:szCs w:val="24"/>
          <w:highlight w:val="none"/>
          <w14:textFill>
            <w14:solidFill>
              <w14:schemeClr w14:val="tx1"/>
            </w14:solidFill>
          </w14:textFill>
        </w:rPr>
      </w:pPr>
      <w:r>
        <w:rPr>
          <w:rFonts w:hint="eastAsia" w:ascii="宋体" w:hAnsi="宋体" w:eastAsia="宋体" w:cs="宋体"/>
          <w:b/>
          <w:snapToGrid w:val="0"/>
          <w:color w:val="000000" w:themeColor="text1"/>
          <w:spacing w:val="0"/>
          <w:sz w:val="24"/>
          <w:szCs w:val="24"/>
          <w:highlight w:val="none"/>
          <w14:textFill>
            <w14:solidFill>
              <w14:schemeClr w14:val="tx1"/>
            </w14:solidFill>
          </w14:textFill>
        </w:rPr>
        <w:t>（一）</w:t>
      </w:r>
      <w:r>
        <w:rPr>
          <w:rFonts w:hint="eastAsia" w:ascii="宋体" w:hAnsi="宋体" w:eastAsia="宋体" w:cs="宋体"/>
          <w:b/>
          <w:bCs/>
          <w:snapToGrid w:val="0"/>
          <w:color w:val="000000" w:themeColor="text1"/>
          <w:spacing w:val="0"/>
          <w:sz w:val="24"/>
          <w:szCs w:val="24"/>
          <w:highlight w:val="none"/>
          <w14:textFill>
            <w14:solidFill>
              <w14:schemeClr w14:val="tx1"/>
            </w14:solidFill>
          </w14:textFill>
        </w:rPr>
        <w:t>价格分（30分）</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highlight w:val="none"/>
          <w14:textFill>
            <w14:solidFill>
              <w14:schemeClr w14:val="tx1"/>
            </w14:solidFill>
          </w14:textFill>
        </w:rPr>
      </w:pPr>
      <w:r>
        <w:rPr>
          <w:rFonts w:hint="eastAsia" w:ascii="宋体" w:hAnsi="宋体" w:eastAsia="宋体" w:cs="宋体"/>
          <w:bCs/>
          <w:snapToGrid w:val="0"/>
          <w:color w:val="000000" w:themeColor="text1"/>
          <w:spacing w:val="0"/>
          <w:sz w:val="24"/>
          <w:szCs w:val="24"/>
          <w:highlight w:val="none"/>
          <w14:textFill>
            <w14:solidFill>
              <w14:schemeClr w14:val="tx1"/>
            </w14:solidFill>
          </w14:textFill>
        </w:rPr>
        <w:t>1.价格分采用低价优先法计算，即满足招标文件要求且投标价格最低的投标报价为评标基准价，其他供应商的价格分按照下列公式计算：</w:t>
      </w:r>
    </w:p>
    <w:p>
      <w:pPr>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价格分=（评标基准价/投标报价）×30%×100</w:t>
      </w:r>
    </w:p>
    <w:p>
      <w:pPr>
        <w:pStyle w:val="11"/>
        <w:adjustRightInd w:val="0"/>
        <w:snapToGrid w:val="0"/>
        <w:spacing w:line="360" w:lineRule="auto"/>
        <w:ind w:firstLine="482" w:firstLineChars="200"/>
        <w:rPr>
          <w:rFonts w:hint="eastAsia" w:ascii="宋体" w:hAnsi="宋体" w:eastAsia="宋体" w:cs="宋体"/>
          <w:b/>
          <w:snapToGrid w:val="0"/>
          <w:color w:val="000000" w:themeColor="text1"/>
          <w:spacing w:val="0"/>
          <w:sz w:val="24"/>
          <w:szCs w:val="24"/>
          <w:u w:val="single"/>
          <w14:textFill>
            <w14:solidFill>
              <w14:schemeClr w14:val="tx1"/>
            </w14:solidFill>
          </w14:textFill>
        </w:rPr>
      </w:pPr>
      <w:r>
        <w:rPr>
          <w:rFonts w:hint="eastAsia" w:ascii="宋体" w:hAnsi="宋体" w:eastAsia="宋体" w:cs="宋体"/>
          <w:b/>
          <w:snapToGrid w:val="0"/>
          <w:color w:val="000000" w:themeColor="text1"/>
          <w:spacing w:val="0"/>
          <w:sz w:val="24"/>
          <w:szCs w:val="24"/>
          <w:highlight w:val="none"/>
          <w:u w:val="single"/>
          <w14:textFill>
            <w14:solidFill>
              <w14:schemeClr w14:val="tx1"/>
            </w14:solidFill>
          </w14:textFill>
        </w:rPr>
        <w:t>2.根据财库〔2020〕46号的相关规定，在评审时对小微企业的投标</w:t>
      </w:r>
      <w:r>
        <w:rPr>
          <w:rFonts w:hint="eastAsia" w:ascii="宋体" w:hAnsi="宋体" w:eastAsia="宋体" w:cs="宋体"/>
          <w:b/>
          <w:snapToGrid w:val="0"/>
          <w:color w:val="000000" w:themeColor="text1"/>
          <w:spacing w:val="0"/>
          <w:sz w:val="24"/>
          <w:szCs w:val="24"/>
          <w:u w:val="single"/>
          <w14:textFill>
            <w14:solidFill>
              <w14:schemeClr w14:val="tx1"/>
            </w14:solidFill>
          </w14:textFill>
        </w:rPr>
        <w:t>报价给予10%的扣除，取扣除后的价格作为最终投标报价（此最终投标报价仅作为价格分计算）。投标供应商属于小微企业的，投标文件必须提供《中小企业声明函》（模板见第六章）。</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Cs/>
          <w:snapToGrid w:val="0"/>
          <w:color w:val="000000" w:themeColor="text1"/>
          <w:spacing w:val="0"/>
          <w:sz w:val="24"/>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Cs/>
          <w:snapToGrid w:val="0"/>
          <w:color w:val="000000" w:themeColor="text1"/>
          <w:spacing w:val="0"/>
          <w:sz w:val="24"/>
          <w:szCs w:val="24"/>
          <w14:textFill>
            <w14:solidFill>
              <w14:schemeClr w14:val="tx1"/>
            </w14:solidFill>
          </w14:textFill>
        </w:rPr>
        <w:t>3.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模板见第六章）。</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Cs/>
          <w:snapToGrid w:val="0"/>
          <w:color w:val="000000" w:themeColor="text1"/>
          <w:spacing w:val="0"/>
          <w:sz w:val="24"/>
          <w:szCs w:val="24"/>
          <w14:textFill>
            <w14:solidFill>
              <w14:schemeClr w14:val="tx1"/>
            </w14:solidFill>
          </w14:textFill>
        </w:rPr>
        <w:t>4.监狱企业同视为小型、微型企业，享受中小企业政策扶持。</w:t>
      </w:r>
    </w:p>
    <w:p>
      <w:pPr>
        <w:pStyle w:val="11"/>
        <w:adjustRightInd w:val="0"/>
        <w:snapToGrid w:val="0"/>
        <w:spacing w:line="360" w:lineRule="auto"/>
        <w:ind w:firstLine="482"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
          <w:snapToGrid w:val="0"/>
          <w:color w:val="000000" w:themeColor="text1"/>
          <w:spacing w:val="0"/>
          <w:sz w:val="24"/>
          <w:szCs w:val="24"/>
          <w14:textFill>
            <w14:solidFill>
              <w14:schemeClr w14:val="tx1"/>
            </w14:solidFill>
          </w14:textFill>
        </w:rPr>
        <w:t>5.供应商的投标报价超过采购人设定的最高限价，将作为无效标。</w:t>
      </w:r>
      <w:r>
        <w:rPr>
          <w:rFonts w:hint="eastAsia" w:ascii="宋体" w:hAnsi="宋体" w:eastAsia="宋体" w:cs="宋体"/>
          <w:bCs/>
          <w:snapToGrid w:val="0"/>
          <w:color w:val="000000" w:themeColor="text1"/>
          <w:spacing w:val="0"/>
          <w:sz w:val="24"/>
          <w:szCs w:val="24"/>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（二）技术资信分（70分）</w:t>
      </w:r>
    </w:p>
    <w:p>
      <w:pPr>
        <w:spacing w:before="240" w:beforeLines="100"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p>
    <w:tbl>
      <w:tblPr>
        <w:tblStyle w:val="2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30"/>
        <w:gridCol w:w="1211"/>
        <w:gridCol w:w="654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评审项目</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评分标准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274" w:type="dxa"/>
            <w:gridSpan w:val="4"/>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一、技术分（</w:t>
            </w:r>
            <w:r>
              <w:rPr>
                <w:rFonts w:hint="eastAsia" w:ascii="宋体" w:hAnsi="宋体" w:eastAsia="宋体" w:cs="宋体"/>
                <w:b/>
                <w:bCs/>
                <w:color w:val="000000" w:themeColor="text1"/>
                <w:spacing w:val="-4"/>
                <w:sz w:val="21"/>
                <w:szCs w:val="21"/>
                <w:highlight w:val="none"/>
                <w:lang w:val="en-US" w:eastAsia="zh-CN"/>
                <w14:textFill>
                  <w14:solidFill>
                    <w14:schemeClr w14:val="tx1"/>
                  </w14:solidFill>
                </w14:textFill>
              </w:rPr>
              <w:t>65</w:t>
            </w:r>
            <w:r>
              <w:rPr>
                <w:rFonts w:hint="eastAsia" w:ascii="宋体" w:hAnsi="宋体" w:eastAsia="宋体" w:cs="宋体"/>
                <w:b/>
                <w:bCs/>
                <w:color w:val="000000" w:themeColor="text1"/>
                <w:spacing w:val="-4"/>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1211"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产品性能及技术指标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根据本招标文件技术参数要求，标注“</w:t>
            </w:r>
            <w:r>
              <w:rPr>
                <w:rFonts w:hint="eastAsia" w:ascii="宋体" w:hAnsi="宋体" w:eastAsia="宋体" w:cs="宋体"/>
                <w:b/>
                <w:bCs/>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产品性能</w:t>
            </w:r>
            <w:r>
              <w:rPr>
                <w:rFonts w:hint="eastAsia" w:ascii="宋体" w:hAnsi="宋体" w:eastAsia="宋体" w:cs="宋体"/>
                <w:color w:val="000000" w:themeColor="text1"/>
                <w:kern w:val="0"/>
                <w:sz w:val="21"/>
                <w:szCs w:val="21"/>
                <w:highlight w:val="none"/>
                <w14:textFill>
                  <w14:solidFill>
                    <w14:schemeClr w14:val="tx1"/>
                  </w14:solidFill>
                </w14:textFill>
              </w:rPr>
              <w:t>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技术指标</w:t>
            </w:r>
            <w:r>
              <w:rPr>
                <w:rFonts w:hint="eastAsia" w:ascii="宋体" w:hAnsi="宋体" w:eastAsia="宋体" w:cs="宋体"/>
                <w:color w:val="000000" w:themeColor="text1"/>
                <w:kern w:val="0"/>
                <w:sz w:val="21"/>
                <w:szCs w:val="21"/>
                <w:highlight w:val="none"/>
                <w14:textFill>
                  <w14:solidFill>
                    <w14:schemeClr w14:val="tx1"/>
                  </w14:solidFill>
                </w14:textFill>
              </w:rPr>
              <w:t>完全满足或优于招标文件要求的得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分，每负偏离一项扣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分，扣完为止。</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9" w:hRule="atLeast"/>
          <w:jc w:val="center"/>
        </w:trPr>
        <w:tc>
          <w:tcPr>
            <w:tcW w:w="730"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11"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542" w:type="dxa"/>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根据本招标文件技术参数要求，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非</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产品性能</w:t>
            </w:r>
            <w:r>
              <w:rPr>
                <w:rFonts w:hint="eastAsia" w:ascii="宋体" w:hAnsi="宋体" w:eastAsia="宋体" w:cs="宋体"/>
                <w:color w:val="000000" w:themeColor="text1"/>
                <w:kern w:val="0"/>
                <w:sz w:val="21"/>
                <w:szCs w:val="21"/>
                <w:highlight w:val="none"/>
                <w14:textFill>
                  <w14:solidFill>
                    <w14:schemeClr w14:val="tx1"/>
                  </w14:solidFill>
                </w14:textFill>
              </w:rPr>
              <w:t>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技术指标</w:t>
            </w:r>
            <w:r>
              <w:rPr>
                <w:rFonts w:hint="eastAsia" w:ascii="宋体" w:hAnsi="宋体" w:eastAsia="宋体" w:cs="宋体"/>
                <w:color w:val="000000" w:themeColor="text1"/>
                <w:kern w:val="0"/>
                <w:sz w:val="21"/>
                <w:szCs w:val="21"/>
                <w:highlight w:val="none"/>
                <w14:textFill>
                  <w14:solidFill>
                    <w14:schemeClr w14:val="tx1"/>
                  </w14:solidFill>
                </w14:textFill>
              </w:rPr>
              <w:t>完全满足或优于招标文件要求的得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每有一项负偏离扣0.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分，扣完为止。</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211"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项目实施方案</w:t>
            </w:r>
          </w:p>
        </w:tc>
        <w:tc>
          <w:tcPr>
            <w:tcW w:w="6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进度安排</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及保障措施</w:t>
            </w:r>
            <w:r>
              <w:rPr>
                <w:rFonts w:hint="eastAsia" w:ascii="宋体" w:hAnsi="宋体" w:eastAsia="宋体" w:cs="宋体"/>
                <w:color w:val="000000" w:themeColor="text1"/>
                <w:kern w:val="0"/>
                <w:sz w:val="21"/>
                <w:szCs w:val="21"/>
                <w:highlight w:val="none"/>
                <w14:textFill>
                  <w14:solidFill>
                    <w14:schemeClr w14:val="tx1"/>
                  </w14:solidFill>
                </w14:textFill>
              </w:rPr>
              <w:t>：由评委根据供应商提供的进度安排进行评议，具体包括①计划制定；②工作结构；③进度控制等。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制定了详尽的进度计划安排，进度控制合理可靠、时间节点设计切实可行、能有效保障项目整体实施进度的，得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制定了进度计划安排，进度控制及时间节点设计部分细节存在欠缺、能基本保障项目整体实施进度的，得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制定了进度计划安排，进度控制及时间节点设计明显错误，难以保障项目整体实施进度的，得1分；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11"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及人员职责</w:t>
            </w:r>
            <w:r>
              <w:rPr>
                <w:rFonts w:hint="eastAsia" w:ascii="宋体" w:hAnsi="宋体" w:eastAsia="宋体" w:cs="宋体"/>
                <w:color w:val="000000" w:themeColor="text1"/>
                <w:kern w:val="0"/>
                <w:sz w:val="21"/>
                <w:szCs w:val="21"/>
                <w:highlight w:val="none"/>
                <w14:textFill>
                  <w14:solidFill>
                    <w14:schemeClr w14:val="tx1"/>
                  </w14:solidFill>
                </w14:textFill>
              </w:rPr>
              <w:t>：由评委根据投标人的管理制度进行评议，具体包括①内部管理制度；②组织架构；③项目质量控制主要措施；④质量保证措施；⑤管理目标等。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人员配备</w:t>
            </w:r>
            <w:r>
              <w:rPr>
                <w:rFonts w:hint="eastAsia" w:ascii="宋体" w:hAnsi="宋体" w:eastAsia="宋体" w:cs="宋体"/>
                <w:color w:val="000000" w:themeColor="text1"/>
                <w:kern w:val="0"/>
                <w:sz w:val="21"/>
                <w:szCs w:val="21"/>
                <w:highlight w:val="none"/>
                <w14:textFill>
                  <w14:solidFill>
                    <w14:schemeClr w14:val="tx1"/>
                  </w14:solidFill>
                </w14:textFill>
              </w:rPr>
              <w:t>健全完整、合理、完全满足采购要求的，得5分；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人员配备</w:t>
            </w:r>
            <w:r>
              <w:rPr>
                <w:rFonts w:hint="eastAsia" w:ascii="宋体" w:hAnsi="宋体" w:eastAsia="宋体" w:cs="宋体"/>
                <w:color w:val="000000" w:themeColor="text1"/>
                <w:kern w:val="0"/>
                <w:sz w:val="21"/>
                <w:szCs w:val="21"/>
                <w:highlight w:val="none"/>
                <w14:textFill>
                  <w14:solidFill>
                    <w14:schemeClr w14:val="tx1"/>
                  </w14:solidFill>
                </w14:textFill>
              </w:rPr>
              <w:t>较完整、合理、基本满足采购要求的，得3分；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人员配备</w:t>
            </w:r>
            <w:r>
              <w:rPr>
                <w:rFonts w:hint="eastAsia" w:ascii="宋体" w:hAnsi="宋体" w:eastAsia="宋体" w:cs="宋体"/>
                <w:color w:val="000000" w:themeColor="text1"/>
                <w:kern w:val="0"/>
                <w:sz w:val="21"/>
                <w:szCs w:val="21"/>
                <w:highlight w:val="none"/>
                <w14:textFill>
                  <w14:solidFill>
                    <w14:schemeClr w14:val="tx1"/>
                  </w14:solidFill>
                </w14:textFill>
              </w:rPr>
              <w:t>不够完整、不够合理、不够满足采购要求的，得1分；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1211" w:type="dxa"/>
            <w:vMerge w:val="restart"/>
            <w:tcBorders>
              <w:top w:val="single" w:color="auto" w:sz="4" w:space="0"/>
              <w:left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w:t>
            </w:r>
          </w:p>
        </w:tc>
        <w:tc>
          <w:tcPr>
            <w:tcW w:w="6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售后服务方案：由评委对供应商的售后服务方案进行评议，具体包括①服务机构及网点；②服务响应时间；③服务体系；④服务承诺。</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服务方案详细、合理、完全满足采购要求的得4分；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服务方案较完整、合理、基本满足采购要求的得2分；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服务方案简单、不够合理、不够满足采购要求的得1分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11"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应急方案：由评委对供应商的应急方案进行评议，具体包括①应急突发事件分析；②应对措施；③响应时间等。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分析详细、措施切合实际、响应迅速的，得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分析简单、不够合理、响应不及时的，得1分；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1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培训方案</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培训方案：由评委根据供应商提供的培训方案进行评议，具体包括①培训时间安排；②培训内容；③培训人员技术力量等。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培训内容充实、时间安排合理的，得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培训内容简单、时间安排基本合理的，得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培训内容笼统、时间安排不合理的，得1分；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1211"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现场演示</w:t>
            </w:r>
          </w:p>
        </w:tc>
        <w:tc>
          <w:tcPr>
            <w:tcW w:w="6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yellow"/>
                <w:lang w:val="en-US" w:eastAsia="zh-CN" w:bidi="ar"/>
              </w:rPr>
              <w:t>投标人提供U盘进行视频演示，演示的软件系统必须部署在国产化环境下进行演示，如在非国产化环境下演示，得0分。演示如下功能，满分20分，有一项演示失败或未演示扣1分，</w:t>
            </w:r>
            <w:r>
              <w:rPr>
                <w:rFonts w:hint="eastAsia" w:ascii="宋体" w:hAnsi="宋体" w:eastAsia="宋体" w:cs="宋体"/>
                <w:color w:val="auto"/>
                <w:kern w:val="0"/>
                <w:sz w:val="21"/>
                <w:szCs w:val="21"/>
                <w:highlight w:val="yellow"/>
                <w:lang w:bidi="ar"/>
              </w:rPr>
              <w:t>扣完为止</w:t>
            </w:r>
            <w:r>
              <w:rPr>
                <w:rFonts w:hint="eastAsia" w:ascii="宋体" w:hAnsi="宋体" w:eastAsia="宋体" w:cs="宋体"/>
                <w:color w:val="auto"/>
                <w:kern w:val="0"/>
                <w:sz w:val="21"/>
                <w:szCs w:val="21"/>
                <w:highlight w:val="none"/>
                <w:lang w:bidi="ar"/>
              </w:rPr>
              <w:t>。</w:t>
            </w:r>
          </w:p>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highlight w:val="none"/>
                <w:lang w:bidi="ar"/>
              </w:rPr>
              <w:t>一、鉴定工作站演示功能项：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1、案件分类：可设置案件类别，类别包括刷单返利类、杀猪盘、冒充公检法政府机关类等</w:t>
            </w:r>
            <w:r>
              <w:rPr>
                <w:rFonts w:hint="eastAsia" w:ascii="宋体" w:hAnsi="宋体" w:eastAsia="宋体" w:cs="宋体"/>
                <w:color w:val="auto"/>
                <w:sz w:val="21"/>
                <w:szCs w:val="21"/>
                <w:lang w:val="en-US" w:eastAsia="zh-CN"/>
              </w:rPr>
              <w:t>至少</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种</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rPr>
              <w:t>案件类别，支持自定义添加和删除案件类别。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语音转长文本功能：支持将语音转写成长文本功能，语音转写结果按段落进行换行展示；支持统计转写字数；支持选择任意转写语句并定位到该语句在语谱图中的位置并进行播放；可对转写结果进行人工修正，并可将转写的文本内容导出为word文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转写结果修正功能：支持对语音进行实时转写，可根据转写进度实时输出转写结果，可通过在语谱图区域双击转写结果进行修改，修改后立即生效，也可在转写列表区域对转写结果进行修改，修改后的标记可快速定位到语谱图中并自动播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音素测量比对：支持将检材和样本中相同音素的图谱进行比对分析，在测量比对列表中选择任意两个音素进行1：1比对，音素比对计算方法可设置为长时平均法和DTW动态规整法2种音素比对方法；比对分析结果包括语谱图、LPC频谱曲线及共振峰参数（中心频率、带宽、强度）以及参数的偏差值和偏差比例，比对结果支持保存、截图或导出为 word文档，并可生成鉴定报告。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听辨标记：支持对听辨的发音特征进行标记。选中语音片段，添加标记时，可以在发音类型中选择当前音段的发音特征和显示的标记层级，添加完成后在图谱区域进行显示，同时，所有的标记在听辨标记列表中进行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6、相同特征音段分析功能：</w:t>
            </w:r>
            <w:r>
              <w:rPr>
                <w:rFonts w:hint="eastAsia" w:ascii="宋体" w:hAnsi="宋体" w:eastAsia="宋体" w:cs="宋体"/>
                <w:color w:val="auto"/>
                <w:sz w:val="21"/>
                <w:szCs w:val="21"/>
              </w:rPr>
              <w:t>可对检材和样本音频中的相同特征音段进行分析并进行自动匹配。支持对相同音素、相同字、相同词或相同句子进行自动匹配分析，并将所有发音相同的字词均展示出来，字词可定位到对应到对应的语音图谱上，并可添加为标记；支持对任意词检索，并能同时对两个以上文件进行检索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声学画布功能：具有声学画布功能,可通过在语谱图区域截取图谱片段后添加至声学画布，不同的画布按文件类型进行归类展示，支持显示宽带图、窄带图和共振峰图，也可以按4K、6K、8K显示图谱范围，并可显示该语音的共振峰，支持大、小图展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、共振峰高频测量功能：支持对采样率为11K以上的语音共振峰的高频部分进行测量，将共振峰个数设置为6峰，可测量音节的5峰和6峰的共振峰值，支持按文件进行操作。</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211"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1"/>
                <w:szCs w:val="21"/>
                <w:highlight w:val="none"/>
                <w:lang w:bidi="ar"/>
              </w:rPr>
            </w:pPr>
          </w:p>
        </w:tc>
        <w:tc>
          <w:tcPr>
            <w:tcW w:w="6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二、</w:t>
            </w:r>
            <w:r>
              <w:rPr>
                <w:rFonts w:hint="eastAsia" w:ascii="宋体" w:hAnsi="宋体" w:eastAsia="宋体" w:cs="宋体"/>
                <w:b/>
                <w:bCs/>
                <w:color w:val="auto"/>
                <w:kern w:val="0"/>
                <w:sz w:val="21"/>
                <w:szCs w:val="21"/>
                <w:highlight w:val="none"/>
                <w:lang w:eastAsia="zh-CN" w:bidi="ar"/>
              </w:rPr>
              <w:t>多源语音预处理</w:t>
            </w:r>
            <w:r>
              <w:rPr>
                <w:rFonts w:hint="eastAsia" w:ascii="宋体" w:hAnsi="宋体" w:eastAsia="宋体" w:cs="宋体"/>
                <w:b/>
                <w:bCs/>
                <w:color w:val="auto"/>
                <w:kern w:val="0"/>
                <w:sz w:val="21"/>
                <w:szCs w:val="21"/>
                <w:highlight w:val="none"/>
                <w:lang w:bidi="ar"/>
              </w:rPr>
              <w:t>工作站演示功能项：</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1、</w:t>
            </w:r>
            <w:r>
              <w:rPr>
                <w:rFonts w:hint="eastAsia" w:ascii="宋体" w:hAnsi="宋体" w:eastAsia="宋体" w:cs="宋体"/>
                <w:color w:val="auto"/>
                <w:kern w:val="0"/>
                <w:sz w:val="21"/>
                <w:szCs w:val="21"/>
                <w:highlight w:val="yellow"/>
                <w:lang w:bidi="ar"/>
              </w:rPr>
              <w:t>语音质量评估：通过信噪比、有效</w:t>
            </w:r>
            <w:r>
              <w:rPr>
                <w:rFonts w:hint="eastAsia" w:ascii="宋体" w:hAnsi="宋体" w:eastAsia="宋体" w:cs="宋体"/>
                <w:color w:val="auto"/>
                <w:kern w:val="0"/>
                <w:sz w:val="21"/>
                <w:szCs w:val="21"/>
                <w:highlight w:val="yellow"/>
                <w:lang w:val="en-US" w:eastAsia="zh-CN" w:bidi="ar"/>
              </w:rPr>
              <w:t>时间</w:t>
            </w:r>
            <w:r>
              <w:rPr>
                <w:rFonts w:hint="eastAsia" w:ascii="宋体" w:hAnsi="宋体" w:eastAsia="宋体" w:cs="宋体"/>
                <w:color w:val="auto"/>
                <w:kern w:val="0"/>
                <w:sz w:val="21"/>
                <w:szCs w:val="21"/>
                <w:highlight w:val="yellow"/>
                <w:lang w:bidi="ar"/>
              </w:rPr>
              <w:t>、说话人数等</w:t>
            </w:r>
            <w:r>
              <w:rPr>
                <w:rFonts w:hint="eastAsia" w:ascii="宋体" w:hAnsi="宋体" w:eastAsia="宋体" w:cs="宋体"/>
                <w:color w:val="auto"/>
                <w:kern w:val="0"/>
                <w:sz w:val="21"/>
                <w:szCs w:val="21"/>
                <w:highlight w:val="yellow"/>
                <w:lang w:val="en-US" w:eastAsia="zh-CN" w:bidi="ar"/>
              </w:rPr>
              <w:t>方面</w:t>
            </w:r>
            <w:r>
              <w:rPr>
                <w:rFonts w:hint="eastAsia" w:ascii="宋体" w:hAnsi="宋体" w:eastAsia="宋体" w:cs="宋体"/>
                <w:color w:val="auto"/>
                <w:kern w:val="0"/>
                <w:sz w:val="21"/>
                <w:szCs w:val="21"/>
                <w:highlight w:val="yellow"/>
                <w:lang w:bidi="ar"/>
              </w:rPr>
              <w:t>对语音进行综合评估，给出合格或不合格判断，不合格语音进行异常项</w:t>
            </w:r>
            <w:r>
              <w:rPr>
                <w:rFonts w:hint="eastAsia" w:ascii="宋体" w:hAnsi="宋体" w:cs="宋体"/>
                <w:color w:val="auto"/>
                <w:kern w:val="0"/>
                <w:sz w:val="21"/>
                <w:szCs w:val="21"/>
                <w:highlight w:val="yellow"/>
                <w:lang w:val="en-US" w:eastAsia="zh-CN" w:bidi="ar"/>
              </w:rPr>
              <w:t>标注</w:t>
            </w:r>
            <w:r>
              <w:rPr>
                <w:rFonts w:hint="eastAsia" w:ascii="宋体" w:hAnsi="宋体" w:eastAsia="宋体" w:cs="宋体"/>
                <w:color w:val="auto"/>
                <w:kern w:val="0"/>
                <w:sz w:val="21"/>
                <w:szCs w:val="21"/>
                <w:highlight w:val="yellow"/>
                <w:lang w:bidi="ar"/>
              </w:rPr>
              <w:t>。质量评估阈值</w:t>
            </w:r>
            <w:r>
              <w:rPr>
                <w:rFonts w:hint="eastAsia" w:ascii="宋体" w:hAnsi="宋体" w:cs="宋体"/>
                <w:color w:val="auto"/>
                <w:kern w:val="0"/>
                <w:sz w:val="21"/>
                <w:szCs w:val="21"/>
                <w:highlight w:val="yellow"/>
                <w:lang w:val="en-US" w:eastAsia="zh-CN" w:bidi="ar"/>
              </w:rPr>
              <w:t>可</w:t>
            </w:r>
            <w:r>
              <w:rPr>
                <w:rFonts w:hint="eastAsia" w:ascii="宋体" w:hAnsi="宋体" w:eastAsia="宋体" w:cs="宋体"/>
                <w:color w:val="auto"/>
                <w:kern w:val="0"/>
                <w:sz w:val="21"/>
                <w:szCs w:val="21"/>
                <w:highlight w:val="yellow"/>
                <w:lang w:bidi="ar"/>
              </w:rPr>
              <w:t>自定义设置</w:t>
            </w:r>
            <w:r>
              <w:rPr>
                <w:rFonts w:hint="eastAsia" w:ascii="宋体" w:hAnsi="宋体" w:eastAsia="宋体" w:cs="宋体"/>
                <w:color w:val="auto"/>
                <w:kern w:val="0"/>
                <w:sz w:val="21"/>
                <w:szCs w:val="21"/>
                <w:highlight w:val="yellow"/>
                <w:lang w:val="en-US" w:eastAsia="zh-CN" w:bidi="ar"/>
              </w:rPr>
              <w:t>。</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2、一键处理：支持在无需人工识别数据来源及数据类型的情况下，将未明确角色数量的批量语音数据，通过一键处理功能将角色分类，并形成单人单条语音文件。</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3、视频格式转码：支持导入多种格式视频文件，并从视频文件中提取音频，输出采样精度为16bit的wav格式的音频文件；支持导入的视频格式包括：flv、mkv、mov 、 vob 、 3gp 、 wmv 、 avi 、 mp4 、rmvb 、 mpg 、 ifox 、 MJPEG 、 MSMPEG4V2、WMV2等。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4、语音质量检测：具有语音质量检测功能，可展示有效时长、截幅比、平均能量、信噪比、说话人个数、MOS分、P.563分值、丢帧数量、削波数量、伪装等10种语音质量评价参数。</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案件详情展示功能：可展示案件详情，案件详情包含案件名称、案件编号、案件性质、案件状态、立案日期、办案单位名称、原始检材数量、比对检材数量、优化检材数量、案件处理状态、案件分类等案件详情信息。</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6、频谱降噪：支持选取带噪语音的噪声样本，动态分析语音文件中噪声，自动处理后，应能削弱噪声并增益语音，噪音抑制深度的范围为(-36~-3)dB。</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7、语谱图可视化分析：可同时平铺展示不少于5个窗口的语谱图，可将音频文件拖至展示窗口进行比对分析。</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274" w:type="dxa"/>
            <w:gridSpan w:val="4"/>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二、资信及商务（</w:t>
            </w:r>
            <w:r>
              <w:rPr>
                <w:rFonts w:hint="eastAsia" w:ascii="宋体" w:hAnsi="宋体" w:eastAsia="宋体" w:cs="宋体"/>
                <w:b/>
                <w:bCs/>
                <w:color w:val="000000" w:themeColor="text1"/>
                <w:spacing w:val="-4"/>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pacing w:val="-4"/>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投标人或投标产品综合实力</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numPr>
                <w:ilvl w:val="0"/>
                <w:numId w:val="13"/>
              </w:numPr>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投标人或所投智能声纹鉴定工作站</w:t>
            </w:r>
            <w:r>
              <w:rPr>
                <w:rFonts w:hint="eastAsia" w:ascii="宋体" w:hAnsi="宋体" w:eastAsia="宋体" w:cs="宋体"/>
                <w:color w:val="000000" w:themeColor="text1"/>
                <w:sz w:val="21"/>
                <w:szCs w:val="21"/>
                <w:highlight w:val="none"/>
                <w:lang w:val="en-US" w:eastAsia="zh-CN"/>
                <w14:textFill>
                  <w14:solidFill>
                    <w14:schemeClr w14:val="tx1"/>
                  </w14:solidFill>
                </w14:textFill>
              </w:rPr>
              <w:t>生产</w:t>
            </w:r>
            <w:r>
              <w:rPr>
                <w:rFonts w:hint="eastAsia" w:ascii="宋体" w:hAnsi="宋体" w:eastAsia="宋体" w:cs="宋体"/>
                <w:color w:val="000000" w:themeColor="text1"/>
                <w:sz w:val="21"/>
                <w:szCs w:val="21"/>
                <w:highlight w:val="none"/>
                <w14:textFill>
                  <w14:solidFill>
                    <w14:schemeClr w14:val="tx1"/>
                  </w14:solidFill>
                </w14:textFill>
              </w:rPr>
              <w:t>厂商具有中国国家认证认可监督管理委员会认证机构颁发的有效的软件过程及能力成熟度评估认证证书（SPCA）得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未提供的</w:t>
            </w:r>
            <w:r>
              <w:rPr>
                <w:rFonts w:hint="eastAsia" w:ascii="宋体" w:hAnsi="宋体" w:eastAsia="宋体" w:cs="宋体"/>
                <w:color w:val="000000" w:themeColor="text1"/>
                <w:sz w:val="21"/>
                <w:szCs w:val="21"/>
                <w:highlight w:val="none"/>
                <w14:textFill>
                  <w14:solidFill>
                    <w14:schemeClr w14:val="tx1"/>
                  </w14:solidFill>
                </w14:textFill>
              </w:rPr>
              <w:t>不得分。（评分依据：提供相应证书扫描件）。</w:t>
            </w:r>
          </w:p>
          <w:p>
            <w:pPr>
              <w:pStyle w:val="28"/>
              <w:keepNext w:val="0"/>
              <w:keepLines w:val="0"/>
              <w:pageBreakBefore w:val="0"/>
              <w:numPr>
                <w:ilvl w:val="0"/>
                <w:numId w:val="13"/>
              </w:numPr>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投标人或所投智能声纹鉴定工作站</w:t>
            </w:r>
            <w:r>
              <w:rPr>
                <w:rFonts w:hint="eastAsia" w:ascii="宋体" w:hAnsi="宋体" w:eastAsia="宋体" w:cs="宋体"/>
                <w:color w:val="000000" w:themeColor="text1"/>
                <w:sz w:val="21"/>
                <w:szCs w:val="21"/>
                <w:highlight w:val="none"/>
                <w:lang w:val="en-US" w:eastAsia="zh-CN"/>
                <w14:textFill>
                  <w14:solidFill>
                    <w14:schemeClr w14:val="tx1"/>
                  </w14:solidFill>
                </w14:textFill>
              </w:rPr>
              <w:t>生产厂商</w:t>
            </w:r>
            <w:r>
              <w:rPr>
                <w:rFonts w:hint="eastAsia" w:ascii="宋体" w:hAnsi="宋体" w:eastAsia="宋体" w:cs="宋体"/>
                <w:color w:val="000000" w:themeColor="text1"/>
                <w:sz w:val="21"/>
                <w:szCs w:val="21"/>
                <w:highlight w:val="none"/>
                <w14:textFill>
                  <w14:solidFill>
                    <w14:schemeClr w14:val="tx1"/>
                  </w14:solidFill>
                </w14:textFill>
              </w:rPr>
              <w:t>具有信息系统建设和服务能力等级证书（CS）得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w:t>
            </w:r>
            <w:r>
              <w:rPr>
                <w:rFonts w:hint="eastAsia" w:ascii="宋体" w:hAnsi="宋体" w:eastAsia="宋体" w:cs="宋体"/>
                <w:color w:val="000000" w:themeColor="text1"/>
                <w:sz w:val="21"/>
                <w:szCs w:val="21"/>
                <w:highlight w:val="none"/>
                <w14:textFill>
                  <w14:solidFill>
                    <w14:schemeClr w14:val="tx1"/>
                  </w14:solidFill>
                </w14:textFill>
              </w:rPr>
              <w:t>的不得分。（评分依据：提供相应证书扫描件）。</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en-US"/>
                <w14:textFill>
                  <w14:solidFill>
                    <w14:schemeClr w14:val="tx1"/>
                  </w14:solidFill>
                </w14:textFill>
              </w:rPr>
              <w:t>类似业绩</w:t>
            </w:r>
          </w:p>
        </w:tc>
        <w:tc>
          <w:tcPr>
            <w:tcW w:w="6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根据投标人提供的2021年1月1日以来成功实施的同类项目业绩，每提供一个业绩得1分，最高得2分，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提供相关业绩的合同扫描件，否则不得分。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如</w:t>
            </w:r>
            <w:r>
              <w:rPr>
                <w:rFonts w:hint="eastAsia" w:ascii="宋体" w:hAnsi="宋体" w:eastAsia="宋体" w:cs="宋体"/>
                <w:color w:val="000000" w:themeColor="text1"/>
                <w:sz w:val="21"/>
                <w:szCs w:val="21"/>
                <w:highlight w:val="none"/>
                <w14:textFill>
                  <w14:solidFill>
                    <w14:schemeClr w14:val="tx1"/>
                  </w14:solidFill>
                </w14:textFill>
              </w:rPr>
              <w:t>投标人提供的业绩或案例经评标委员会认定为非同类项目的，不得分。（业绩时间以合同签定时间为准）</w:t>
            </w:r>
          </w:p>
          <w:p>
            <w:pPr>
              <w:keepNext w:val="0"/>
              <w:keepLines w:val="0"/>
              <w:pageBreakBefore w:val="0"/>
              <w:widowControl/>
              <w:kinsoku/>
              <w:wordWrap/>
              <w:overflowPunct/>
              <w:topLinePunct w:val="0"/>
              <w:autoSpaceDE/>
              <w:autoSpaceDN/>
              <w:bidi w:val="0"/>
              <w:adjustRightInd/>
              <w:snapToGrid/>
              <w:spacing w:line="240" w:lineRule="auto"/>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浙财采监〔2022〕8号，进一步加大支持科技创新力度，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相关证明材料复印件编制在投标文件中。）</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诚信分</w:t>
            </w:r>
          </w:p>
        </w:tc>
        <w:tc>
          <w:tcPr>
            <w:tcW w:w="654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spacing w:line="24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凡在投标截止时间前三年受到行政处罚、行政处理(含通报)或记入不良行为的，此项得分为0;若无处罚、行政处理(含通)报)或记入不良行为的得1分(投标供应商自行提供承诺函，不提供承诺函的得0分，如有不良记录又虚假承诺的，一经发现将取消中标资格并报监管部门依法处理)。</w:t>
            </w:r>
          </w:p>
        </w:tc>
        <w:tc>
          <w:tcPr>
            <w:tcW w:w="79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1分</w:t>
            </w:r>
          </w:p>
        </w:tc>
      </w:tr>
    </w:tbl>
    <w:p>
      <w:pPr>
        <w:spacing w:before="240" w:beforeLines="100"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p>
    <w:p>
      <w:pPr>
        <w:spacing w:before="240" w:beforeLines="100"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注：上述评分表中所涉及到的所有证书、合同及相关证明材料（可提供包含检测报告、技术手册、官网截图、厂商样册等清晰扫描件），必须真实可信，所有证书及证明材料扫描件附入电子投标响应文件并加盖电子签章。若提供的材料被核实为虚假的，将报项目相关监管部门依法处理。</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根据评分因素表，对各有效投标人的商务技术及资信标进行评审、比较，由各专家独立评分，评分值保留小数1位，缺项则该项不得分。投标人最终商务技术及资信标得分为评标委员会所有成员的有效评分的算术平均值，计算时保留小数2位。</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2"/>
        <w:snapToGrid w:val="0"/>
        <w:spacing w:before="0" w:after="0"/>
        <w:rPr>
          <w:rStyle w:val="25"/>
          <w:rFonts w:hint="eastAsia" w:ascii="宋体" w:hAnsi="宋体" w:eastAsia="宋体" w:cs="宋体"/>
          <w:color w:val="000000" w:themeColor="text1"/>
          <w:sz w:val="32"/>
          <w:szCs w:val="32"/>
          <w:u w:val="none"/>
          <w14:textFill>
            <w14:solidFill>
              <w14:schemeClr w14:val="tx1"/>
            </w14:solidFill>
          </w14:textFill>
        </w:rPr>
      </w:pPr>
      <w:bookmarkStart w:id="89" w:name="_Toc31724"/>
      <w:bookmarkStart w:id="90" w:name="_Hlk78982992"/>
      <w:r>
        <w:rPr>
          <w:rStyle w:val="25"/>
          <w:rFonts w:hint="eastAsia" w:ascii="宋体" w:hAnsi="宋体" w:eastAsia="宋体" w:cs="宋体"/>
          <w:color w:val="000000" w:themeColor="text1"/>
          <w:sz w:val="32"/>
          <w:szCs w:val="32"/>
          <w:u w:val="none"/>
          <w14:textFill>
            <w14:solidFill>
              <w14:schemeClr w14:val="tx1"/>
            </w14:solidFill>
          </w14:textFill>
        </w:rPr>
        <w:t>第五章  嘉兴市政府采购合同（指引）</w:t>
      </w:r>
      <w:bookmarkEnd w:id="89"/>
    </w:p>
    <w:bookmarkEnd w:id="30"/>
    <w:bookmarkEnd w:id="31"/>
    <w:bookmarkEnd w:id="32"/>
    <w:bookmarkEnd w:id="33"/>
    <w:p>
      <w:pPr>
        <w:adjustRightInd w:val="0"/>
        <w:snapToGrid w:val="0"/>
        <w:spacing w:line="30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一、通用必备条款部分</w:t>
      </w:r>
    </w:p>
    <w:bookmarkEnd w:id="0"/>
    <w:bookmarkEnd w:id="1"/>
    <w:bookmarkEnd w:id="3"/>
    <w:bookmarkEnd w:id="90"/>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招标编号：</w:t>
      </w:r>
      <w:r>
        <w:rPr>
          <w:rFonts w:hint="eastAsia" w:ascii="宋体" w:hAnsi="宋体" w:eastAsia="宋体" w:cs="宋体"/>
          <w:color w:val="000000" w:themeColor="text1"/>
          <w:kern w:val="0"/>
          <w:lang w:eastAsia="zh-CN"/>
          <w14:textFill>
            <w14:solidFill>
              <w14:schemeClr w14:val="tx1"/>
            </w14:solidFill>
          </w14:textFill>
        </w:rPr>
        <w:t>SHHR-2024-016</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政府采购计划（预算）确认书号：</w:t>
      </w:r>
      <w:r>
        <w:rPr>
          <w:rFonts w:hint="eastAsia" w:ascii="宋体" w:hAnsi="宋体" w:eastAsia="宋体" w:cs="宋体"/>
          <w:color w:val="000000" w:themeColor="text1"/>
          <w:highlight w:val="none"/>
          <w14:textFill>
            <w14:solidFill>
              <w14:schemeClr w14:val="tx1"/>
            </w14:solidFill>
          </w14:textFill>
        </w:rPr>
        <w:t>[2024]6053号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预算金额：</w:t>
      </w:r>
      <w:r>
        <w:rPr>
          <w:rFonts w:hint="eastAsia" w:ascii="宋体" w:hAnsi="宋体" w:cs="宋体"/>
          <w:color w:val="000000" w:themeColor="text1"/>
          <w:kern w:val="0"/>
          <w:highlight w:val="none"/>
          <w:lang w:eastAsia="zh-CN"/>
          <w14:textFill>
            <w14:solidFill>
              <w14:schemeClr w14:val="tx1"/>
            </w14:solidFill>
          </w14:textFill>
        </w:rPr>
        <w:t>116.00</w:t>
      </w:r>
      <w:r>
        <w:rPr>
          <w:rFonts w:hint="eastAsia" w:ascii="宋体" w:hAnsi="宋体" w:eastAsia="宋体" w:cs="宋体"/>
          <w:color w:val="000000" w:themeColor="text1"/>
          <w:kern w:val="0"/>
          <w:highlight w:val="none"/>
          <w14:textFill>
            <w14:solidFill>
              <w14:schemeClr w14:val="tx1"/>
            </w14:solidFill>
          </w14:textFill>
        </w:rPr>
        <w:t>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采购人（以下称甲方）：</w:t>
      </w:r>
      <w:r>
        <w:rPr>
          <w:rFonts w:hint="eastAsia" w:ascii="宋体" w:hAnsi="宋体" w:eastAsia="宋体" w:cs="宋体"/>
          <w:color w:val="000000" w:themeColor="text1"/>
          <w:kern w:val="0"/>
          <w:highlight w:val="none"/>
          <w14:textFill>
            <w14:solidFill>
              <w14:schemeClr w14:val="tx1"/>
            </w14:solidFill>
          </w14:textFill>
        </w:rPr>
        <w:t>嘉兴</w:t>
      </w:r>
      <w:r>
        <w:rPr>
          <w:rFonts w:hint="eastAsia" w:ascii="宋体" w:hAnsi="宋体" w:eastAsia="宋体" w:cs="宋体"/>
          <w:color w:val="000000" w:themeColor="text1"/>
          <w:kern w:val="0"/>
          <w14:textFill>
            <w14:solidFill>
              <w14:schemeClr w14:val="tx1"/>
            </w14:solidFill>
          </w14:textFill>
        </w:rPr>
        <w:t>市公安局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供应商（以下称乙方）：</w:t>
      </w:r>
      <w:r>
        <w:rPr>
          <w:rFonts w:hint="eastAsia" w:ascii="宋体" w:hAnsi="宋体" w:eastAsia="宋体" w:cs="宋体"/>
          <w:color w:val="000000" w:themeColor="text1"/>
          <w:kern w:val="0"/>
          <w14:textFill>
            <w14:solidFill>
              <w14:schemeClr w14:val="tx1"/>
            </w14:solidFill>
          </w14:textFill>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采购代理机构：</w:t>
      </w:r>
      <w:r>
        <w:rPr>
          <w:rFonts w:hint="eastAsia" w:ascii="宋体" w:hAnsi="宋体" w:eastAsia="宋体" w:cs="宋体"/>
          <w:color w:val="000000" w:themeColor="text1"/>
          <w:kern w:val="0"/>
          <w14:textFill>
            <w14:solidFill>
              <w14:schemeClr w14:val="tx1"/>
            </w14:solidFill>
          </w14:textFill>
        </w:rPr>
        <w:t>上海华瑞建设经济咨询有限公司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采购方式：</w:t>
      </w:r>
      <w:r>
        <w:rPr>
          <w:rFonts w:hint="eastAsia" w:ascii="宋体" w:hAnsi="宋体" w:eastAsia="宋体" w:cs="宋体"/>
          <w:color w:val="000000" w:themeColor="text1"/>
          <w:kern w:val="0"/>
          <w14:textFill>
            <w14:solidFill>
              <w14:schemeClr w14:val="tx1"/>
            </w14:solidFill>
          </w14:textFill>
        </w:rPr>
        <w:t>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根据《中华人民共和国政府采购法》、《中华人民共和国民法典》等法律法规的规定，甲乙双方按照</w:t>
      </w:r>
      <w:r>
        <w:rPr>
          <w:rFonts w:hint="eastAsia" w:ascii="宋体" w:hAnsi="宋体" w:eastAsia="宋体" w:cs="宋体"/>
          <w:color w:val="000000" w:themeColor="text1"/>
          <w:kern w:val="0"/>
          <w:szCs w:val="21"/>
          <w:u w:val="single"/>
          <w14:textFill>
            <w14:solidFill>
              <w14:schemeClr w14:val="tx1"/>
            </w14:solidFill>
          </w14:textFill>
        </w:rPr>
        <w:t xml:space="preserve"> 嘉兴市公安局声纹鉴定工作站采购项目 </w:t>
      </w:r>
      <w:r>
        <w:rPr>
          <w:rFonts w:hint="eastAsia" w:ascii="宋体" w:hAnsi="宋体" w:eastAsia="宋体" w:cs="宋体"/>
          <w:color w:val="000000" w:themeColor="text1"/>
          <w:kern w:val="0"/>
          <w:szCs w:val="21"/>
          <w14:textFill>
            <w14:solidFill>
              <w14:schemeClr w14:val="tx1"/>
            </w14:solidFill>
          </w14:textFill>
        </w:rPr>
        <w:t>项目采购结果签订本合同。</w:t>
      </w:r>
    </w:p>
    <w:p>
      <w:pPr>
        <w:tabs>
          <w:tab w:val="left" w:pos="916"/>
          <w:tab w:val="left" w:pos="1832"/>
          <w:tab w:val="left" w:pos="2748"/>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第一条 合同组成</w:t>
      </w:r>
      <w:r>
        <w:rPr>
          <w:rFonts w:hint="eastAsia" w:ascii="宋体" w:hAnsi="宋体" w:eastAsia="宋体" w:cs="宋体"/>
          <w:b/>
          <w:color w:val="000000" w:themeColor="text1"/>
          <w:szCs w:val="21"/>
          <w14:textFill>
            <w14:solidFill>
              <w14:schemeClr w14:val="tx1"/>
            </w14:solidFill>
          </w14:textFill>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2、采购文件与采购响应文件；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第二条 合同标的与相关属性</w:t>
      </w:r>
    </w:p>
    <w:p>
      <w:pPr>
        <w:adjustRightInd w:val="0"/>
        <w:snapToGrid w:val="0"/>
        <w:spacing w:line="360" w:lineRule="auto"/>
        <w:ind w:firstLine="48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1、本次采购的是</w:t>
      </w:r>
      <w:r>
        <w:rPr>
          <w:rFonts w:hint="eastAsia" w:ascii="宋体" w:hAnsi="宋体" w:eastAsia="宋体" w:cs="宋体"/>
          <w:color w:val="000000" w:themeColor="text1"/>
          <w:szCs w:val="21"/>
          <w:u w:val="single"/>
          <w14:textFill>
            <w14:solidFill>
              <w14:schemeClr w14:val="tx1"/>
            </w14:solidFill>
          </w14:textFill>
        </w:rPr>
        <w:t xml:space="preserve"> 嘉兴市公安局声纹鉴定工作站采购项目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第三条 合同价款及付款方式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1、本合同项下总价款为（大写）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人民币，分项价款见“价格清单”（如有）”。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1"/>
        <w:gridCol w:w="1381"/>
        <w:gridCol w:w="2257"/>
        <w:gridCol w:w="926"/>
        <w:gridCol w:w="757"/>
        <w:gridCol w:w="110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品目名称</w:t>
            </w:r>
          </w:p>
        </w:tc>
        <w:tc>
          <w:tcPr>
            <w:tcW w:w="22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规格型号、技术参数（或服务内容）</w:t>
            </w:r>
          </w:p>
        </w:tc>
        <w:tc>
          <w:tcPr>
            <w:tcW w:w="926"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预算金额(元)</w:t>
            </w: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5" w:type="dxa"/>
            <w:gridSpan w:val="4"/>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 计</w:t>
            </w: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beforeLines="50"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3、本合同付款方式为以下第</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（1）本合同项下的采购资金系甲方自行支付，付款程序为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（2）本合同项下的采购资金须财政直接支付，付款程序为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（3）其他方式：</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4、本合同项下的采购资金付款进度按招投标文件规定，未规定时按以下第</w:t>
      </w:r>
      <w:r>
        <w:rPr>
          <w:rFonts w:hint="eastAsia" w:ascii="宋体" w:hAnsi="宋体" w:eastAsia="宋体" w:cs="宋体"/>
          <w:color w:val="000000" w:themeColor="text1"/>
          <w:szCs w:val="21"/>
          <w:u w:val="single"/>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（1）一次性付款：乙方合同履行达到</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（2）分期付款</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时支付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时支付</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时支付</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按以下第 </w:t>
      </w:r>
      <w:r>
        <w:rPr>
          <w:rFonts w:hint="eastAsia" w:ascii="宋体" w:hAnsi="宋体" w:eastAsia="宋体" w:cs="宋体"/>
          <w:color w:val="000000" w:themeColor="text1"/>
          <w:szCs w:val="21"/>
          <w:highlight w:val="none"/>
          <w:u w:val="single"/>
          <w14:textFill>
            <w14:solidFill>
              <w14:schemeClr w14:val="tx1"/>
            </w14:solidFill>
          </w14:textFill>
        </w:rPr>
        <w:t xml:space="preserve">  2  </w:t>
      </w:r>
      <w:r>
        <w:rPr>
          <w:rFonts w:hint="eastAsia" w:ascii="宋体" w:hAnsi="宋体" w:eastAsia="宋体" w:cs="宋体"/>
          <w:color w:val="000000" w:themeColor="text1"/>
          <w:szCs w:val="21"/>
          <w:highlight w:val="none"/>
          <w14:textFill>
            <w14:solidFill>
              <w14:schemeClr w14:val="tx1"/>
            </w14:solidFill>
          </w14:textFill>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1、本项目设置履约保证金，乙方应于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（时间）向甲方提交履约保证金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r>
        <w:rPr>
          <w:rFonts w:hint="eastAsia" w:ascii="宋体" w:hAnsi="宋体" w:eastAsia="宋体" w:cs="宋体"/>
          <w:b/>
          <w:bCs/>
          <w:color w:val="000000" w:themeColor="text1"/>
          <w:szCs w:val="21"/>
          <w:highlight w:val="none"/>
          <w14:textFill>
            <w14:solidFill>
              <w14:schemeClr w14:val="tx1"/>
            </w14:solidFill>
          </w14:textFill>
        </w:rPr>
        <w:t>不得高于本合同金额的1%</w:t>
      </w:r>
      <w:r>
        <w:rPr>
          <w:rFonts w:hint="eastAsia" w:ascii="宋体" w:hAnsi="宋体" w:eastAsia="宋体" w:cs="宋体"/>
          <w:color w:val="000000" w:themeColor="text1"/>
          <w:szCs w:val="21"/>
          <w:highlight w:val="none"/>
          <w14:textFill>
            <w14:solidFill>
              <w14:schemeClr w14:val="tx1"/>
            </w14:solidFill>
          </w14:textFill>
        </w:rPr>
        <w:t>）。履约保证金在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（2）向</w:t>
      </w:r>
      <w:r>
        <w:rPr>
          <w:rFonts w:hint="eastAsia" w:ascii="宋体" w:hAnsi="宋体" w:eastAsia="宋体" w:cs="宋体"/>
          <w:color w:val="000000" w:themeColor="text1"/>
          <w:szCs w:val="21"/>
          <w:u w:val="single"/>
          <w14:textFill>
            <w14:solidFill>
              <w14:schemeClr w14:val="tx1"/>
            </w14:solidFill>
          </w14:textFill>
        </w:rPr>
        <w:t xml:space="preserve">  嘉兴 </w:t>
      </w:r>
      <w:r>
        <w:rPr>
          <w:rFonts w:hint="eastAsia" w:ascii="宋体" w:hAnsi="宋体" w:eastAsia="宋体" w:cs="宋体"/>
          <w:color w:val="000000" w:themeColor="text1"/>
          <w:szCs w:val="21"/>
          <w14:textFill>
            <w14:solidFill>
              <w14:schemeClr w14:val="tx1"/>
            </w14:solidFill>
          </w14:textFill>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本合同一式</w:t>
      </w:r>
      <w:r>
        <w:rPr>
          <w:rFonts w:hint="eastAsia" w:ascii="宋体" w:hAnsi="宋体" w:eastAsia="宋体" w:cs="宋体"/>
          <w:color w:val="000000" w:themeColor="text1"/>
          <w:szCs w:val="21"/>
          <w:u w:val="single"/>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份，甲乙双方各执</w:t>
      </w:r>
      <w:r>
        <w:rPr>
          <w:rFonts w:hint="eastAsia" w:ascii="宋体" w:hAnsi="宋体" w:eastAsia="宋体" w:cs="宋体"/>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份，1份报送政府采购监督管理部门备案，其余</w:t>
      </w:r>
      <w:r>
        <w:rPr>
          <w:rFonts w:hint="eastAsia" w:ascii="宋体" w:hAnsi="宋体" w:eastAsia="宋体" w:cs="宋体"/>
          <w:color w:val="000000" w:themeColor="text1"/>
          <w:szCs w:val="21"/>
          <w:u w:val="single"/>
          <w14:textFill>
            <w14:solidFill>
              <w14:schemeClr w14:val="tx1"/>
            </w14:solidFill>
          </w14:textFill>
        </w:rPr>
        <w:t xml:space="preserve">  1份留采购代理机构  </w:t>
      </w:r>
      <w:r>
        <w:rPr>
          <w:rFonts w:hint="eastAsia" w:ascii="宋体" w:hAnsi="宋体" w:eastAsia="宋体" w:cs="宋体"/>
          <w:color w:val="000000" w:themeColor="text1"/>
          <w:szCs w:val="21"/>
          <w14:textFill>
            <w14:solidFill>
              <w14:schemeClr w14:val="tx1"/>
            </w14:solidFill>
          </w14:textFill>
        </w:rPr>
        <w:t>。</w:t>
      </w:r>
    </w:p>
    <w:p>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2" w:firstLineChars="20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特殊专用条款部分</w:t>
      </w:r>
    </w:p>
    <w:p>
      <w:pPr>
        <w:widowControl/>
        <w:numPr>
          <w:ilvl w:val="0"/>
          <w:numId w:val="15"/>
        </w:numPr>
        <w:adjustRightInd w:val="0"/>
        <w:snapToGrid w:val="0"/>
        <w:spacing w:line="360" w:lineRule="auto"/>
        <w:ind w:firstLine="482" w:firstLineChars="200"/>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服务或货物内容</w:t>
      </w:r>
    </w:p>
    <w:p>
      <w:pPr>
        <w:pStyle w:val="19"/>
        <w:tabs>
          <w:tab w:val="right" w:leader="dot" w:pos="8296"/>
        </w:tabs>
        <w:adjustRightInd w:val="0"/>
        <w:snapToGrid w:val="0"/>
        <w:spacing w:line="360" w:lineRule="auto"/>
        <w:ind w:left="0" w:leftChars="0" w:firstLine="1200" w:firstLineChars="5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（具体内容在签订合同时根据招标需求和投标响应进一步明确。）</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第二条 合同履行时间、履行方式及履行地点</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履行时间</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履行方式</w:t>
      </w:r>
      <w:r>
        <w:rPr>
          <w:rFonts w:hint="eastAsia" w:ascii="宋体" w:hAnsi="宋体" w:eastAsia="宋体" w:cs="宋体"/>
          <w:bCs/>
          <w:color w:val="000000" w:themeColor="text1"/>
          <w:szCs w:val="21"/>
          <w14:textFill>
            <w14:solidFill>
              <w14:schemeClr w14:val="tx1"/>
            </w14:solidFill>
          </w14:textFill>
        </w:rPr>
        <w:t>：总价合同</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履行地点</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第三条 技术资料</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1、乙方应按招标文件规定的时间向甲方提供有关技术资料。</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第四条 知识产权</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乙方应保证提供的设备和货物不会侵犯任何第三方的知识产权</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第五条 税费</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本合同执行中相关的一切税费均由乙方负担。</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第六条 项目验收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验收方式：货物交付并安装调试完成后15个工作日内由采购人组织依据招标文件上的技术规格要求和国家有关质量标准进行验收。对技术复杂的货物，甲方应请国家认可的专业检测机构参与初步验收及最终验收，并由其出具质量检测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2、验收时间：货物交付并安装调试完成后15个工作日内由采购人组织专家进行验收。项目验收时，乙方设备和货物不合格，要求退货并严格记录。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3、验收要求：采购设备和货物应在满足国家、行业、地方规范标准、规定等条件下，符合委托方采购需求及实际使用要求。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5、为保证系统兼容性和稳定性，要求所有功能为同一品牌同一产品，不允许多种产品拼凑而成，同时保证甲方权益，提供软件厂家证明，软件的最终用户为嘉兴市公安局，并加盖公章。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项目验收时，乙方设备和货物经验收不合格的，乙方应负责落实相关整改工作（无法整改的，应无条件予以更换），并严格记录；经整改仍然无法达到项目使用功能要求的，乙方应按合同约定承担相关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8、验收完毕乙方应出具验收结果报告，符合要求的给予签收，验收不合格的不予签收。</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第七条 技术服务</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1、乙方负责现场设备安装，并对现场装配和调试质量负责。 </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2、乙方须在合同约定的时间内完成设备的安装、调试及软、硬件系统集成。</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项目质保期以最终项目验收表上所标日期算起。质保期内，确系设备质量原因引发相关设备停机、损坏或故障，其全部修理费由乙方承担；如对设备运行造成不良影响，乙方承担全部责任。如系甲方原因造成故障、设备损坏，乙方除有偿提供零配件外，无偿提供技术咨询和现场维修服务。</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4、乙方应提供所有的设备技术资料、维护手册，软件使用手册、软件维护手册、包括图纸设计前期提供技术文件、安装及验收过程中提供现场技术支持与服务、售后服务以及进一步的技术支持。 </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5、安装调试后，对设备使用人员进行现场实地培训，直至会熟练使用。技术服务的费用由乙方承担。</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售后服务</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1、由乙方提供的产品免费质保期为</w:t>
      </w:r>
      <w:r>
        <w:rPr>
          <w:rFonts w:hint="eastAsia" w:ascii="宋体" w:hAnsi="宋体" w:eastAsia="宋体" w:cs="宋体"/>
          <w:b/>
          <w:color w:val="000000" w:themeColor="text1"/>
          <w:szCs w:val="21"/>
          <w:highlight w:val="none"/>
          <w14:textFill>
            <w14:solidFill>
              <w14:schemeClr w14:val="tx1"/>
            </w14:solidFill>
          </w14:textFill>
        </w:rPr>
        <w:t>原厂质保</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14:textFill>
            <w14:solidFill>
              <w14:schemeClr w14:val="tx1"/>
            </w14:solidFill>
          </w14:textFill>
        </w:rPr>
        <w:t>（以投标函承诺为准，不少于3年），质保期内中标人应提供7*24小时内响应救援的售后服务，提供足够的备品、备件和技术服务，若设备出现故障，维修人员在接到维修电话在后，即时响应，若不能当场修复的，则更换备品、备件或备机措施，并在12小时内解决故障。天气、疫情等不可抗力影响的，应及时向甲方报备。</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2、当设备出现故障或不能满足甲方要求时，乙方应按甲方要求排除故障，直到甲方满意为止。</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3、在保修期内，当设备需要维修或更换部件时，乙方应派有经验的工程师到现场进行技术支持。 </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4、在质保期内，乙方负责对甲方提出的质量异议做出书面明确答复。确属质量问题时，乙方应及时采取应急措施且负责免费更换，并相应延长其保质期。 </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5、产品寿命期内，乙方应确保所有零备件的供应。</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6、运维服务期内，乙方服务过程中须留存维保记录，并提交甲方项目建设部门，由甲方项目建设部门签章及项目负责人签字确认。维保记录内容包括但不限于：服务人员出入记录、服务开始时间、服务结束时间、服务人员姓名、服务人数、服务地点、服务内容、服务结果等。 </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违约责任</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1、甲方无正当理由拒收接受设备或货物的，甲方向乙方偿付合同款项3%作为违约金。</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2、甲方无故逾期验收和办理款项支付手续的，甲方应按逾期付款总额的1%每日向乙方支付违约金。</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未能如期提供设备及供货的，每日向甲方支付合同款项的5%作为违约金。乙方超过约定日期10个工作日仍不能提供设备及供货的，甲方可解除本合同。乙方因未能如期提供设备或因其他违约行为导致甲方解除合同的，乙方应向甲方支付合同总值10%的违约金，如造成甲方损失超过违约金的，超出部分由乙方继续承担赔偿责任。</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不可抗力事件处理</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2、不可抗力事件发生后，应立即通知对方，并寄送有关权威机构出具的证明。</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3、不可抗力事件延续120天以上，双方应通过友好协商，确定是否继续履行合同。</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诉讼</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双方在执行合同中所发</w:t>
      </w:r>
      <w:r>
        <w:rPr>
          <w:rFonts w:hint="eastAsia" w:ascii="宋体" w:hAnsi="宋体" w:eastAsia="宋体" w:cs="宋体"/>
          <w:color w:val="000000" w:themeColor="text1"/>
          <w:szCs w:val="21"/>
          <w14:textFill>
            <w14:solidFill>
              <w14:schemeClr w14:val="tx1"/>
            </w14:solidFill>
          </w14:textFill>
        </w:rPr>
        <w:t>生的一切争议，应通过协商解决。如协商不成，可向甲方所在地法院起诉。</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第十二条 合同生效及其他</w:t>
      </w:r>
    </w:p>
    <w:p>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1、合同经双方法定代表人或授权委托代理人签字并加盖单位公章后生效。</w:t>
      </w:r>
    </w:p>
    <w:p>
      <w:pPr>
        <w:widowControl/>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2、本合同未尽事宜，遵照《</w:t>
      </w:r>
      <w:r>
        <w:rPr>
          <w:rFonts w:hint="eastAsia" w:ascii="宋体" w:hAnsi="宋体" w:eastAsia="宋体" w:cs="宋体"/>
          <w:color w:val="000000" w:themeColor="text1"/>
          <w:kern w:val="0"/>
          <w:szCs w:val="21"/>
          <w14:textFill>
            <w14:solidFill>
              <w14:schemeClr w14:val="tx1"/>
            </w14:solidFill>
          </w14:textFill>
        </w:rPr>
        <w:t>中华人民共和国</w:t>
      </w:r>
      <w:r>
        <w:rPr>
          <w:rFonts w:hint="eastAsia" w:ascii="宋体" w:hAnsi="宋体" w:eastAsia="宋体" w:cs="宋体"/>
          <w:color w:val="000000" w:themeColor="text1"/>
          <w:szCs w:val="21"/>
          <w14:textFill>
            <w14:solidFill>
              <w14:schemeClr w14:val="tx1"/>
            </w14:solidFill>
          </w14:textFill>
        </w:rPr>
        <w:t>民法典》有关条文执行。</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甲方：                                   乙方： </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地址：                                   地址： </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法定（授权）代表人：                     法定（授权）代表人：</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                               联系电话：</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开户银行及账号：                         开户银行及账号：</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sectPr>
          <w:footerReference r:id="rId5" w:type="default"/>
          <w:pgSz w:w="11905" w:h="16838"/>
          <w:pgMar w:top="1134" w:right="1474" w:bottom="1134" w:left="1474" w:header="850" w:footer="454"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000000" w:themeColor="text1"/>
          <w:szCs w:val="21"/>
          <w14:textFill>
            <w14:solidFill>
              <w14:schemeClr w14:val="tx1"/>
            </w14:solidFill>
          </w14:textFill>
        </w:rPr>
        <w:t>签字日期：      年  月  日               签字日期：      年  月  日</w:t>
      </w:r>
    </w:p>
    <w:p>
      <w:pPr>
        <w:pStyle w:val="21"/>
        <w:ind w:left="480" w:firstLine="404"/>
        <w:rPr>
          <w:rFonts w:hint="eastAsia" w:ascii="宋体" w:hAnsi="宋体" w:eastAsia="宋体" w:cs="宋体"/>
          <w:color w:val="000000" w:themeColor="text1"/>
          <w14:textFill>
            <w14:solidFill>
              <w14:schemeClr w14:val="tx1"/>
            </w14:solidFill>
          </w14:textFill>
        </w:rPr>
      </w:pPr>
    </w:p>
    <w:tbl>
      <w:tblPr>
        <w:tblStyle w:val="22"/>
        <w:tblW w:w="0" w:type="auto"/>
        <w:jc w:val="center"/>
        <w:tblLayout w:type="fixed"/>
        <w:tblCellMar>
          <w:top w:w="0" w:type="dxa"/>
          <w:left w:w="108" w:type="dxa"/>
          <w:bottom w:w="0" w:type="dxa"/>
          <w:right w:w="108" w:type="dxa"/>
        </w:tblCellMar>
      </w:tblPr>
      <w:tblGrid>
        <w:gridCol w:w="4620"/>
        <w:gridCol w:w="4840"/>
        <w:gridCol w:w="1280"/>
        <w:gridCol w:w="1600"/>
        <w:gridCol w:w="2497"/>
      </w:tblGrid>
      <w:tr>
        <w:tblPrEx>
          <w:tblCellMar>
            <w:top w:w="0" w:type="dxa"/>
            <w:left w:w="108" w:type="dxa"/>
            <w:bottom w:w="0" w:type="dxa"/>
            <w:right w:w="108" w:type="dxa"/>
          </w:tblCellMar>
        </w:tblPrEx>
        <w:trPr>
          <w:trHeight w:val="735" w:hRule="atLeast"/>
          <w:jc w:val="center"/>
        </w:trPr>
        <w:tc>
          <w:tcPr>
            <w:tcW w:w="14837" w:type="dxa"/>
            <w:gridSpan w:val="5"/>
            <w:tcBorders>
              <w:top w:val="nil"/>
              <w:left w:val="nil"/>
              <w:bottom w:val="nil"/>
              <w:right w:val="nil"/>
            </w:tcBorders>
            <w:vAlign w:val="center"/>
          </w:tcPr>
          <w:p>
            <w:pPr>
              <w:pStyle w:val="21"/>
              <w:ind w:left="480" w:firstLine="0" w:firstLineChars="0"/>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政府采购项目验收单</w:t>
            </w:r>
          </w:p>
        </w:tc>
      </w:tr>
      <w:tr>
        <w:tblPrEx>
          <w:tblCellMar>
            <w:top w:w="0" w:type="dxa"/>
            <w:left w:w="108" w:type="dxa"/>
            <w:bottom w:w="0" w:type="dxa"/>
            <w:right w:w="108" w:type="dxa"/>
          </w:tblCellMar>
        </w:tblPrEx>
        <w:trPr>
          <w:trHeight w:val="570" w:hRule="atLeast"/>
          <w:jc w:val="center"/>
        </w:trPr>
        <w:tc>
          <w:tcPr>
            <w:tcW w:w="14837" w:type="dxa"/>
            <w:gridSpan w:val="5"/>
            <w:tcBorders>
              <w:top w:val="nil"/>
              <w:left w:val="nil"/>
              <w:bottom w:val="nil"/>
              <w:right w:val="nil"/>
            </w:tcBorders>
            <w:vAlign w:val="center"/>
          </w:tcPr>
          <w:p>
            <w:pPr>
              <w:wordWrap w:val="0"/>
              <w:spacing w:line="300" w:lineRule="atLeas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按照[2024]6053号采购计划，采购编号：</w:t>
            </w:r>
            <w:r>
              <w:rPr>
                <w:rFonts w:hint="eastAsia" w:ascii="宋体" w:hAnsi="宋体" w:eastAsia="宋体" w:cs="宋体"/>
                <w:color w:val="000000" w:themeColor="text1"/>
                <w:lang w:eastAsia="zh-CN"/>
                <w14:textFill>
                  <w14:solidFill>
                    <w14:schemeClr w14:val="tx1"/>
                  </w14:solidFill>
                </w14:textFill>
              </w:rPr>
              <w:t>SHHR-2024-016</w:t>
            </w:r>
            <w:r>
              <w:rPr>
                <w:rFonts w:hint="eastAsia" w:ascii="宋体" w:hAnsi="宋体" w:eastAsia="宋体" w:cs="宋体"/>
                <w:color w:val="000000" w:themeColor="text1"/>
                <w14:textFill>
                  <w14:solidFill>
                    <w14:schemeClr w14:val="tx1"/>
                  </w14:solidFill>
                </w14:textFill>
              </w:rPr>
              <w:t>，合同号：</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，以下项目已采购到位并验收合格。</w:t>
            </w:r>
          </w:p>
        </w:tc>
      </w:tr>
      <w:tr>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设备名称</w:t>
            </w:r>
          </w:p>
        </w:tc>
        <w:tc>
          <w:tcPr>
            <w:tcW w:w="484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规格型号、技术参数（或服务内容）</w:t>
            </w:r>
          </w:p>
        </w:tc>
        <w:tc>
          <w:tcPr>
            <w:tcW w:w="128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数量</w:t>
            </w:r>
          </w:p>
        </w:tc>
        <w:tc>
          <w:tcPr>
            <w:tcW w:w="160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核定总价</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采购人验收意见</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4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249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4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12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合计总价款（人民币）</w:t>
            </w:r>
          </w:p>
        </w:tc>
        <w:tc>
          <w:tcPr>
            <w:tcW w:w="10217" w:type="dxa"/>
            <w:gridSpan w:val="4"/>
            <w:tcBorders>
              <w:top w:val="nil"/>
              <w:left w:val="nil"/>
              <w:bottom w:val="single" w:color="auto" w:sz="4" w:space="0"/>
              <w:right w:val="single" w:color="000000" w:sz="4" w:space="0"/>
            </w:tcBorders>
            <w:vAlign w:val="center"/>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供货单位（盖章）：</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采购人（盖章）:</w:t>
            </w:r>
          </w:p>
        </w:tc>
        <w:tc>
          <w:tcPr>
            <w:tcW w:w="2880" w:type="dxa"/>
            <w:gridSpan w:val="2"/>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经办项目负责人：</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p>
        </w:tc>
        <w:tc>
          <w:tcPr>
            <w:tcW w:w="2880" w:type="dxa"/>
            <w:gridSpan w:val="2"/>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联系电话：</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联系电话：</w:t>
            </w:r>
          </w:p>
        </w:tc>
        <w:tc>
          <w:tcPr>
            <w:tcW w:w="128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160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开户银行：</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项目验收组成员（签名）：</w:t>
            </w:r>
          </w:p>
        </w:tc>
        <w:tc>
          <w:tcPr>
            <w:tcW w:w="128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160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vAlign w:val="center"/>
          </w:tcPr>
          <w:p>
            <w:pPr>
              <w:widowControl/>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银行</w:t>
            </w:r>
            <w:r>
              <w:rPr>
                <w:rFonts w:hint="eastAsia" w:ascii="宋体" w:hAnsi="宋体" w:cs="宋体"/>
                <w:color w:val="000000" w:themeColor="text1"/>
                <w:kern w:val="0"/>
                <w:lang w:eastAsia="zh-CN"/>
                <w14:textFill>
                  <w14:solidFill>
                    <w14:schemeClr w14:val="tx1"/>
                  </w14:solidFill>
                </w14:textFill>
              </w:rPr>
              <w:t>账号</w:t>
            </w:r>
            <w:r>
              <w:rPr>
                <w:rFonts w:hint="eastAsia" w:ascii="宋体" w:hAnsi="宋体" w:eastAsia="宋体" w:cs="宋体"/>
                <w:color w:val="000000" w:themeColor="text1"/>
                <w:kern w:val="0"/>
                <w14:textFill>
                  <w14:solidFill>
                    <w14:schemeClr w14:val="tx1"/>
                  </w14:solidFill>
                </w14:textFill>
              </w:rPr>
              <w:t>：</w:t>
            </w:r>
          </w:p>
        </w:tc>
        <w:tc>
          <w:tcPr>
            <w:tcW w:w="4840" w:type="dxa"/>
            <w:tcBorders>
              <w:top w:val="nil"/>
              <w:left w:val="nil"/>
              <w:bottom w:val="single" w:color="auto" w:sz="4" w:space="0"/>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5377" w:type="dxa"/>
            <w:gridSpan w:val="3"/>
            <w:tcBorders>
              <w:top w:val="nil"/>
              <w:left w:val="nil"/>
              <w:bottom w:val="single" w:color="auto" w:sz="4" w:space="0"/>
              <w:right w:val="single" w:color="000000" w:sz="4" w:space="0"/>
            </w:tcBorders>
            <w:vAlign w:val="center"/>
          </w:tcPr>
          <w:p>
            <w:pPr>
              <w:widowControl/>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验收时间：  年   月   日</w:t>
            </w:r>
          </w:p>
        </w:tc>
      </w:tr>
      <w:tr>
        <w:tblPrEx>
          <w:tblCellMar>
            <w:top w:w="0" w:type="dxa"/>
            <w:left w:w="108" w:type="dxa"/>
            <w:bottom w:w="0" w:type="dxa"/>
            <w:right w:w="108" w:type="dxa"/>
          </w:tblCellMar>
        </w:tblPrEx>
        <w:trPr>
          <w:trHeight w:val="340" w:hRule="atLeast"/>
          <w:jc w:val="center"/>
        </w:trPr>
        <w:tc>
          <w:tcPr>
            <w:tcW w:w="14837" w:type="dxa"/>
            <w:gridSpan w:val="5"/>
            <w:tcBorders>
              <w:top w:val="single" w:color="auto" w:sz="4" w:space="0"/>
              <w:left w:val="nil"/>
              <w:bottom w:val="nil"/>
              <w:right w:val="nil"/>
            </w:tcBorders>
            <w:vAlign w:val="center"/>
          </w:tcPr>
          <w:p>
            <w:pPr>
              <w:widowControl/>
              <w:rPr>
                <w:rFonts w:hint="eastAsia" w:ascii="宋体" w:hAnsi="宋体" w:eastAsia="宋体" w:cs="宋体"/>
                <w:color w:val="auto"/>
                <w:kern w:val="0"/>
              </w:rPr>
            </w:pPr>
            <w:r>
              <w:rPr>
                <w:rFonts w:hint="eastAsia" w:ascii="宋体" w:hAnsi="宋体" w:eastAsia="宋体" w:cs="宋体"/>
                <w:color w:val="auto"/>
                <w:kern w:val="0"/>
              </w:rPr>
              <w:t>本单一式四联：第一联采购人留存，第二联作为财政支付凭证，第三联供货单位留存。</w:t>
            </w:r>
          </w:p>
        </w:tc>
      </w:tr>
    </w:tbl>
    <w:p>
      <w:pPr>
        <w:pStyle w:val="2"/>
        <w:jc w:val="both"/>
        <w:rPr>
          <w:rFonts w:hint="eastAsia" w:ascii="宋体" w:hAnsi="宋体" w:eastAsia="宋体" w:cs="宋体"/>
          <w:color w:val="auto"/>
        </w:rPr>
        <w:sectPr>
          <w:headerReference r:id="rId6" w:type="default"/>
          <w:footerReference r:id="rId7" w:type="default"/>
          <w:pgSz w:w="16838" w:h="11905" w:orient="landscape"/>
          <w:pgMar w:top="1474" w:right="1134" w:bottom="1474" w:left="1134" w:header="850" w:footer="454" w:gutter="0"/>
          <w:pgBorders>
            <w:top w:val="none" w:sz="0" w:space="0"/>
            <w:left w:val="none" w:sz="0" w:space="0"/>
            <w:bottom w:val="none" w:sz="0" w:space="0"/>
            <w:right w:val="none" w:sz="0" w:space="0"/>
          </w:pgBorders>
          <w:cols w:space="720" w:num="1"/>
          <w:docGrid w:linePitch="312" w:charSpace="0"/>
        </w:sectPr>
      </w:pPr>
      <w:bookmarkStart w:id="91" w:name="_Toc532218234"/>
    </w:p>
    <w:bookmarkEnd w:id="91"/>
    <w:p>
      <w:pPr>
        <w:pStyle w:val="2"/>
        <w:adjustRightInd w:val="0"/>
        <w:snapToGrid w:val="0"/>
        <w:spacing w:before="0" w:after="0"/>
        <w:rPr>
          <w:rFonts w:hint="eastAsia" w:ascii="宋体" w:hAnsi="宋体" w:eastAsia="宋体" w:cs="宋体"/>
          <w:b w:val="0"/>
          <w:bCs w:val="0"/>
          <w:color w:val="auto"/>
          <w:sz w:val="32"/>
          <w:szCs w:val="32"/>
        </w:rPr>
      </w:pPr>
      <w:bookmarkStart w:id="92" w:name="_Toc7432608"/>
      <w:bookmarkStart w:id="93" w:name="_Toc481"/>
      <w:r>
        <w:rPr>
          <w:rFonts w:hint="eastAsia" w:ascii="宋体" w:hAnsi="宋体" w:eastAsia="宋体" w:cs="宋体"/>
          <w:color w:val="auto"/>
          <w:sz w:val="32"/>
          <w:szCs w:val="32"/>
        </w:rPr>
        <w:t>第六章  投标文件格式</w:t>
      </w:r>
      <w:bookmarkEnd w:id="92"/>
      <w:bookmarkEnd w:id="93"/>
    </w:p>
    <w:p>
      <w:pPr>
        <w:snapToGrid w:val="0"/>
        <w:spacing w:line="360" w:lineRule="auto"/>
        <w:rPr>
          <w:rFonts w:hint="eastAsia" w:ascii="宋体" w:hAnsi="宋体" w:eastAsia="宋体" w:cs="宋体"/>
          <w:b/>
          <w:color w:val="auto"/>
          <w:szCs w:val="21"/>
        </w:rPr>
      </w:pPr>
      <w:bookmarkStart w:id="94" w:name="_Toc23394"/>
      <w:r>
        <w:rPr>
          <w:rFonts w:hint="eastAsia" w:ascii="宋体" w:hAnsi="宋体" w:eastAsia="宋体" w:cs="宋体"/>
          <w:b/>
          <w:color w:val="auto"/>
          <w:szCs w:val="21"/>
        </w:rPr>
        <w:t xml:space="preserve">投标文件封面格式： </w:t>
      </w:r>
    </w:p>
    <w:p>
      <w:pPr>
        <w:snapToGrid w:val="0"/>
        <w:spacing w:line="360" w:lineRule="auto"/>
        <w:jc w:val="center"/>
        <w:rPr>
          <w:rFonts w:hint="eastAsia" w:ascii="宋体" w:hAnsi="宋体" w:eastAsia="宋体" w:cs="宋体"/>
          <w:b/>
          <w:bCs/>
          <w:snapToGrid w:val="0"/>
          <w:color w:val="auto"/>
          <w:kern w:val="0"/>
          <w:sz w:val="28"/>
          <w:szCs w:val="28"/>
        </w:rPr>
      </w:pPr>
    </w:p>
    <w:p>
      <w:pPr>
        <w:snapToGrid w:val="0"/>
        <w:spacing w:line="360" w:lineRule="auto"/>
        <w:jc w:val="center"/>
        <w:rPr>
          <w:rFonts w:hint="eastAsia" w:ascii="宋体" w:hAnsi="宋体" w:eastAsia="宋体" w:cs="宋体"/>
          <w:b/>
          <w:bCs/>
          <w:snapToGrid w:val="0"/>
          <w:color w:val="auto"/>
          <w:kern w:val="0"/>
          <w:sz w:val="28"/>
          <w:szCs w:val="28"/>
        </w:rPr>
      </w:pPr>
      <w:r>
        <w:rPr>
          <w:rFonts w:hint="eastAsia" w:ascii="宋体" w:hAnsi="宋体" w:eastAsia="宋体" w:cs="宋体"/>
          <w:snapToGrid w:val="0"/>
          <w:color w:val="auto"/>
          <w:kern w:val="0"/>
          <w:sz w:val="28"/>
          <w:szCs w:val="28"/>
        </w:rPr>
        <w:t>嘉兴市公安局声纹鉴定工作站采购项目</w:t>
      </w:r>
    </w:p>
    <w:p>
      <w:pPr>
        <w:snapToGrid w:val="0"/>
        <w:spacing w:line="360" w:lineRule="auto"/>
        <w:jc w:val="center"/>
        <w:rPr>
          <w:rFonts w:hint="eastAsia" w:ascii="宋体" w:hAnsi="宋体" w:eastAsia="宋体" w:cs="宋体"/>
          <w:b/>
          <w:bCs/>
          <w:snapToGrid w:val="0"/>
          <w:color w:val="auto"/>
          <w:kern w:val="0"/>
          <w:sz w:val="28"/>
          <w:szCs w:val="28"/>
        </w:rPr>
      </w:pPr>
    </w:p>
    <w:p>
      <w:pPr>
        <w:pStyle w:val="21"/>
        <w:ind w:left="480" w:firstLine="404"/>
        <w:rPr>
          <w:rFonts w:hint="eastAsia" w:ascii="宋体" w:hAnsi="宋体" w:eastAsia="宋体" w:cs="宋体"/>
          <w:color w:val="auto"/>
        </w:rPr>
      </w:pPr>
    </w:p>
    <w:p>
      <w:pPr>
        <w:snapToGrid w:val="0"/>
        <w:spacing w:line="360" w:lineRule="auto"/>
        <w:jc w:val="center"/>
        <w:rPr>
          <w:rFonts w:hint="eastAsia" w:ascii="宋体" w:hAnsi="宋体" w:eastAsia="宋体" w:cs="宋体"/>
          <w:b/>
          <w:bCs/>
          <w:snapToGrid w:val="0"/>
          <w:color w:val="auto"/>
          <w:kern w:val="0"/>
          <w:sz w:val="28"/>
          <w:szCs w:val="28"/>
        </w:rPr>
      </w:pPr>
    </w:p>
    <w:p>
      <w:pPr>
        <w:pStyle w:val="21"/>
        <w:ind w:left="480" w:firstLine="404"/>
        <w:rPr>
          <w:rFonts w:hint="eastAsia" w:ascii="宋体" w:hAnsi="宋体" w:eastAsia="宋体" w:cs="宋体"/>
          <w:color w:val="auto"/>
        </w:rPr>
      </w:pPr>
    </w:p>
    <w:p>
      <w:pPr>
        <w:snapToGrid w:val="0"/>
        <w:spacing w:line="360" w:lineRule="auto"/>
        <w:jc w:val="center"/>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资格文件 / 商务技术文件 / 报价文件</w:t>
      </w: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项目名称：嘉兴市公安局声纹鉴定工作站采购项目</w:t>
      </w:r>
    </w:p>
    <w:p>
      <w:pPr>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项目编号：</w:t>
      </w:r>
      <w:r>
        <w:rPr>
          <w:rFonts w:hint="eastAsia" w:ascii="宋体" w:hAnsi="宋体" w:eastAsia="宋体" w:cs="宋体"/>
          <w:bCs/>
          <w:color w:val="auto"/>
          <w:szCs w:val="21"/>
          <w:lang w:eastAsia="zh-CN"/>
        </w:rPr>
        <w:t>SHHR-2024-016</w:t>
      </w:r>
      <w:r>
        <w:rPr>
          <w:rFonts w:hint="eastAsia" w:ascii="宋体" w:hAnsi="宋体" w:eastAsia="宋体" w:cs="宋体"/>
          <w:bCs/>
          <w:color w:val="auto"/>
          <w:szCs w:val="21"/>
        </w:rPr>
        <w:t xml:space="preserve"> </w:t>
      </w:r>
    </w:p>
    <w:p>
      <w:pPr>
        <w:pStyle w:val="6"/>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供应商名称：（盖章）</w:t>
      </w:r>
    </w:p>
    <w:p>
      <w:pPr>
        <w:pStyle w:val="6"/>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供应商地址：</w:t>
      </w:r>
    </w:p>
    <w:p>
      <w:pPr>
        <w:pStyle w:val="6"/>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时间：   年  月  日</w:t>
      </w:r>
    </w:p>
    <w:p>
      <w:pPr>
        <w:snapToGrid w:val="0"/>
        <w:spacing w:line="360" w:lineRule="auto"/>
        <w:ind w:firstLine="645"/>
        <w:jc w:val="center"/>
        <w:rPr>
          <w:rFonts w:hint="eastAsia" w:ascii="宋体" w:hAnsi="宋体" w:eastAsia="宋体" w:cs="宋体"/>
          <w:color w:val="auto"/>
          <w:szCs w:val="21"/>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r>
        <w:rPr>
          <w:rFonts w:hint="eastAsia" w:ascii="宋体" w:hAnsi="宋体" w:eastAsia="宋体" w:cs="宋体"/>
          <w:b/>
          <w:color w:val="auto"/>
          <w:kern w:val="0"/>
          <w:sz w:val="28"/>
          <w:szCs w:val="28"/>
        </w:rPr>
        <w:t>资格文件部分</w:t>
      </w:r>
      <w:bookmarkEnd w:id="94"/>
    </w:p>
    <w:p>
      <w:pPr>
        <w:spacing w:line="360" w:lineRule="auto"/>
        <w:jc w:val="center"/>
        <w:outlineLvl w:val="0"/>
        <w:rPr>
          <w:rFonts w:hint="eastAsia" w:ascii="宋体" w:hAnsi="宋体" w:eastAsia="宋体" w:cs="宋体"/>
          <w:b/>
          <w:color w:val="auto"/>
          <w:kern w:val="0"/>
          <w:sz w:val="28"/>
          <w:szCs w:val="28"/>
        </w:rPr>
      </w:pPr>
      <w:bookmarkStart w:id="95" w:name="_Toc21761"/>
      <w:r>
        <w:rPr>
          <w:rFonts w:hint="eastAsia" w:ascii="宋体" w:hAnsi="宋体" w:eastAsia="宋体" w:cs="宋体"/>
          <w:b/>
          <w:color w:val="auto"/>
          <w:kern w:val="0"/>
          <w:sz w:val="28"/>
          <w:szCs w:val="28"/>
        </w:rPr>
        <w:t>目录</w:t>
      </w:r>
      <w:bookmarkEnd w:id="9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（1）符合参加政府采购活动应当具备的一般条件的承诺函……………（页码）</w:t>
      </w:r>
    </w:p>
    <w:p>
      <w:pPr>
        <w:pStyle w:val="11"/>
        <w:rPr>
          <w:rFonts w:hint="eastAsia" w:ascii="宋体" w:hAnsi="宋体" w:eastAsia="宋体" w:cs="宋体"/>
          <w:color w:val="auto"/>
          <w:sz w:val="24"/>
        </w:rPr>
      </w:pPr>
    </w:p>
    <w:p>
      <w:pPr>
        <w:pStyle w:val="11"/>
        <w:rPr>
          <w:rFonts w:hint="eastAsia" w:ascii="宋体" w:hAnsi="宋体" w:eastAsia="宋体" w:cs="宋体"/>
          <w:color w:val="auto"/>
          <w:sz w:val="24"/>
        </w:rPr>
      </w:pPr>
    </w:p>
    <w:p>
      <w:pPr>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28"/>
          <w:szCs w:val="28"/>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u w:val="single"/>
        </w:rPr>
        <w:t xml:space="preserve">（采购人名称） </w:t>
      </w:r>
      <w:r>
        <w:rPr>
          <w:rFonts w:hint="eastAsia" w:ascii="宋体" w:hAnsi="宋体" w:eastAsia="宋体" w:cs="宋体"/>
          <w:color w:val="auto"/>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我方参与</w:t>
      </w:r>
      <w:r>
        <w:rPr>
          <w:rFonts w:hint="eastAsia" w:ascii="宋体" w:hAnsi="宋体" w:eastAsia="宋体" w:cs="宋体"/>
          <w:color w:val="auto"/>
          <w:u w:val="single"/>
        </w:rPr>
        <w:t xml:space="preserve">  （项目名称）  </w:t>
      </w:r>
      <w:r>
        <w:rPr>
          <w:rFonts w:hint="eastAsia" w:ascii="宋体" w:hAnsi="宋体" w:eastAsia="宋体" w:cs="宋体"/>
          <w:color w:val="auto"/>
          <w:kern w:val="0"/>
        </w:rPr>
        <w:t>【招标编号：（采购编号）】政府采购活动，郑重承诺：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760" w:firstLineChars="2400"/>
        <w:jc w:val="left"/>
        <w:rPr>
          <w:rFonts w:hint="eastAsia" w:ascii="宋体" w:hAnsi="宋体" w:eastAsia="宋体" w:cs="宋体"/>
          <w:color w:val="auto"/>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760" w:firstLineChars="2400"/>
        <w:jc w:val="left"/>
        <w:rPr>
          <w:rFonts w:hint="eastAsia" w:ascii="宋体" w:hAnsi="宋体" w:eastAsia="宋体" w:cs="宋体"/>
          <w:color w:val="auto"/>
          <w:kern w:val="0"/>
        </w:rPr>
      </w:pPr>
      <w:r>
        <w:rPr>
          <w:rFonts w:hint="eastAsia" w:ascii="宋体" w:hAnsi="宋体" w:eastAsia="宋体" w:cs="宋体"/>
          <w:color w:val="auto"/>
          <w:kern w:val="0"/>
          <w:lang w:val="zh-CN"/>
        </w:rPr>
        <w:t>供应商名称(电子签名)：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lang w:val="zh-CN"/>
        </w:rPr>
        <w:t xml:space="preserve">                        </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日期</w:t>
      </w:r>
      <w:r>
        <w:rPr>
          <w:rFonts w:hint="eastAsia" w:ascii="宋体" w:hAnsi="宋体" w:eastAsia="宋体" w:cs="宋体"/>
          <w:color w:val="auto"/>
          <w:kern w:val="0"/>
        </w:rPr>
        <w:t xml:space="preserve">：    年  </w:t>
      </w:r>
      <w:r>
        <w:rPr>
          <w:rFonts w:hint="eastAsia" w:ascii="宋体" w:hAnsi="宋体" w:eastAsia="宋体" w:cs="宋体"/>
          <w:color w:val="auto"/>
          <w:kern w:val="0"/>
          <w:lang w:val="zh-CN"/>
        </w:rPr>
        <w:t>月</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日</w:t>
      </w:r>
    </w:p>
    <w:p>
      <w:pPr>
        <w:widowControl/>
        <w:spacing w:line="360" w:lineRule="auto"/>
        <w:ind w:left="15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28"/>
          <w:szCs w:val="28"/>
        </w:rPr>
        <w:br w:type="page"/>
      </w:r>
      <w:r>
        <w:rPr>
          <w:rFonts w:hint="eastAsia" w:ascii="宋体" w:hAnsi="宋体" w:eastAsia="宋体" w:cs="宋体"/>
          <w:b/>
          <w:color w:val="auto"/>
          <w:kern w:val="0"/>
          <w:sz w:val="36"/>
          <w:szCs w:val="36"/>
        </w:rPr>
        <w:t>商务技术文件部分</w:t>
      </w:r>
    </w:p>
    <w:p>
      <w:pPr>
        <w:adjustRightInd w:val="0"/>
        <w:snapToGrid w:val="0"/>
        <w:spacing w:line="360" w:lineRule="auto"/>
        <w:jc w:val="center"/>
        <w:outlineLvl w:val="0"/>
        <w:rPr>
          <w:rFonts w:hint="eastAsia" w:ascii="宋体" w:hAnsi="宋体" w:eastAsia="宋体" w:cs="宋体"/>
          <w:b/>
          <w:color w:val="auto"/>
          <w:kern w:val="0"/>
          <w:sz w:val="30"/>
          <w:szCs w:val="30"/>
        </w:rPr>
      </w:pPr>
      <w:bookmarkStart w:id="96" w:name="_Toc21298"/>
      <w:r>
        <w:rPr>
          <w:rFonts w:hint="eastAsia" w:ascii="宋体" w:hAnsi="宋体" w:eastAsia="宋体" w:cs="宋体"/>
          <w:b/>
          <w:color w:val="auto"/>
          <w:kern w:val="0"/>
          <w:sz w:val="30"/>
          <w:szCs w:val="30"/>
        </w:rPr>
        <w:t>目 录</w:t>
      </w:r>
      <w:bookmarkEnd w:id="96"/>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投标函………………………………………………………………………（页码）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法定代表人授权委托书……………………………………………………（页码）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符合性审查资料……………………………………………………………（页码）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诚信承诺书…………………………………………………………………（页码）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lang w:val="zh-CN"/>
        </w:rPr>
        <w:t>评标标准相应的商务技术资料</w:t>
      </w:r>
      <w:r>
        <w:rPr>
          <w:rFonts w:hint="eastAsia" w:ascii="宋体" w:hAnsi="宋体" w:eastAsia="宋体" w:cs="宋体"/>
          <w:color w:val="auto"/>
        </w:rPr>
        <w:t>……………………………………………（页码）</w:t>
      </w:r>
    </w:p>
    <w:p>
      <w:pPr>
        <w:snapToGrid w:val="0"/>
        <w:spacing w:line="360" w:lineRule="auto"/>
        <w:jc w:val="center"/>
        <w:outlineLvl w:val="0"/>
        <w:rPr>
          <w:rFonts w:hint="eastAsia" w:ascii="宋体" w:hAnsi="宋体" w:eastAsia="宋体" w:cs="宋体"/>
          <w:b/>
          <w:color w:val="auto"/>
          <w:kern w:val="0"/>
          <w:sz w:val="32"/>
          <w:szCs w:val="32"/>
        </w:rPr>
      </w:pPr>
    </w:p>
    <w:p>
      <w:pPr>
        <w:snapToGrid w:val="0"/>
        <w:spacing w:line="360" w:lineRule="auto"/>
        <w:jc w:val="center"/>
        <w:outlineLvl w:val="0"/>
        <w:rPr>
          <w:rFonts w:hint="eastAsia" w:ascii="宋体" w:hAnsi="宋体" w:eastAsia="宋体" w:cs="宋体"/>
          <w:b/>
          <w:color w:val="auto"/>
          <w:sz w:val="32"/>
          <w:szCs w:val="32"/>
        </w:rPr>
      </w:pPr>
      <w:bookmarkStart w:id="97" w:name="_Toc24357"/>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97"/>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u w:val="single"/>
        </w:rPr>
        <w:t>（采购人名称）</w:t>
      </w:r>
      <w:r>
        <w:rPr>
          <w:rFonts w:hint="eastAsia" w:ascii="宋体" w:hAnsi="宋体" w:eastAsia="宋体" w:cs="宋体"/>
          <w:color w:val="auto"/>
        </w:rPr>
        <w:t>：</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我方参加你方组织的</w:t>
      </w:r>
      <w:r>
        <w:rPr>
          <w:rFonts w:hint="eastAsia" w:ascii="宋体" w:hAnsi="宋体" w:eastAsia="宋体" w:cs="宋体"/>
          <w:color w:val="auto"/>
          <w:u w:val="single"/>
        </w:rPr>
        <w:t xml:space="preserve">  （项目名称）  </w:t>
      </w:r>
      <w:r>
        <w:rPr>
          <w:rFonts w:hint="eastAsia" w:ascii="宋体" w:hAnsi="宋体" w:eastAsia="宋体" w:cs="宋体"/>
          <w:color w:val="auto"/>
        </w:rPr>
        <w:t>【招标编号：</w:t>
      </w:r>
      <w:r>
        <w:rPr>
          <w:rFonts w:hint="eastAsia" w:ascii="宋体" w:hAnsi="宋体" w:eastAsia="宋体" w:cs="宋体"/>
          <w:color w:val="auto"/>
          <w:u w:val="single"/>
        </w:rPr>
        <w:t xml:space="preserve">  （采购编号）  </w:t>
      </w:r>
      <w:r>
        <w:rPr>
          <w:rFonts w:hint="eastAsia" w:ascii="宋体" w:hAnsi="宋体" w:eastAsia="宋体" w:cs="宋体"/>
          <w:color w:val="auto"/>
        </w:rPr>
        <w:t>】招标的有关活动，并对此项目进行投标。为此：</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1、我方承诺投标有效期从提交投标文件的截止之日起</w:t>
      </w:r>
      <w:r>
        <w:rPr>
          <w:rFonts w:hint="eastAsia" w:ascii="宋体" w:hAnsi="宋体" w:eastAsia="宋体" w:cs="宋体"/>
          <w:color w:val="auto"/>
          <w:u w:val="single"/>
        </w:rPr>
        <w:t xml:space="preserve">     </w:t>
      </w:r>
      <w:r>
        <w:rPr>
          <w:rFonts w:hint="eastAsia" w:ascii="宋体" w:hAnsi="宋体" w:eastAsia="宋体" w:cs="宋体"/>
          <w:color w:val="auto"/>
        </w:rPr>
        <w:t>天（不少于90天），本投标文件在投标有效期满之前均具有约束力。</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2、我方的投标文件包括以下内容：</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2.1资格文件：</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2.1.1承诺函；</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2.1.2落实政府采购政策需满足的资格要求（如果有）；</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2.1.3本项目的特定资格要求（如果有）。</w:t>
      </w:r>
    </w:p>
    <w:p>
      <w:pPr>
        <w:adjustRightInd w:val="0"/>
        <w:snapToGrid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2</w:t>
      </w:r>
      <w:r>
        <w:rPr>
          <w:rFonts w:hint="eastAsia" w:ascii="宋体" w:hAnsi="宋体" w:eastAsia="宋体" w:cs="宋体"/>
          <w:color w:val="auto"/>
          <w:lang w:val="zh-CN"/>
        </w:rPr>
        <w:t xml:space="preserve"> </w:t>
      </w:r>
      <w:r>
        <w:rPr>
          <w:rFonts w:hint="eastAsia" w:ascii="宋体" w:hAnsi="宋体" w:eastAsia="宋体" w:cs="宋体"/>
          <w:color w:val="auto"/>
        </w:rPr>
        <w:t>商务技术</w:t>
      </w:r>
      <w:r>
        <w:rPr>
          <w:rFonts w:hint="eastAsia" w:ascii="宋体" w:hAnsi="宋体" w:eastAsia="宋体" w:cs="宋体"/>
          <w:color w:val="auto"/>
          <w:lang w:val="zh-CN"/>
        </w:rPr>
        <w:t>文件：</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2.2.1投标函；</w:t>
      </w:r>
      <w:r>
        <w:rPr>
          <w:rFonts w:hint="eastAsia" w:ascii="宋体" w:hAnsi="宋体" w:eastAsia="宋体" w:cs="宋体"/>
          <w:color w:val="auto"/>
          <w:lang w:val="zh-CN"/>
        </w:rPr>
        <w:t xml:space="preserve">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2.2.2授权委托书或法定代表人（单位负责人）身份证明；</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2.2.3符合性审查资料；</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2.2.4评标标准相应的商务技术资料；</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2.2.5商务技术偏离表；</w:t>
      </w:r>
    </w:p>
    <w:p>
      <w:pPr>
        <w:adjustRightInd w:val="0"/>
        <w:snapToGrid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6</w:t>
      </w:r>
      <w:r>
        <w:rPr>
          <w:rFonts w:hint="eastAsia" w:ascii="宋体" w:hAnsi="宋体" w:eastAsia="宋体" w:cs="宋体"/>
          <w:color w:val="auto"/>
          <w:lang w:val="zh-CN"/>
        </w:rPr>
        <w:t>政府采购供应商廉洁自律承诺书；</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3报价文件</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2.3.1开标一览表（报价表）；</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2.3.2投标报价明细表；</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2.3.3中小企业声明函（如果有）。</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3、我方承诺除商务技术偏离表列出的偏离外，我方响应招标文件的全部要求。</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4、如我方中标，我方承诺：</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4.1在收到中标通知书后，在中标通知书规定的期限内与你方签订合同；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4.2在签订合同时不向你方提出附加条件；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4.3按照招标文件要求提交履约保证金；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4.4在合同约定的期限内完成合同规定的全部义务。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5、其他补充说明:</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3600" w:firstLineChars="1500"/>
        <w:rPr>
          <w:rFonts w:hint="eastAsia" w:ascii="宋体" w:hAnsi="宋体" w:eastAsia="宋体" w:cs="宋体"/>
          <w:color w:val="auto"/>
        </w:rPr>
      </w:pPr>
      <w:r>
        <w:rPr>
          <w:rFonts w:hint="eastAsia" w:ascii="宋体" w:hAnsi="宋体" w:eastAsia="宋体" w:cs="宋体"/>
          <w:color w:val="auto"/>
        </w:rPr>
        <w:t xml:space="preserve">供应商名称（电子签名）：  </w:t>
      </w:r>
      <w:r>
        <w:rPr>
          <w:rFonts w:hint="eastAsia" w:ascii="宋体" w:hAnsi="宋体" w:cs="宋体"/>
          <w:color w:val="auto"/>
          <w:lang w:val="en-US" w:eastAsia="zh-CN"/>
        </w:rPr>
        <w:t xml:space="preserve"> </w:t>
      </w:r>
      <w:r>
        <w:rPr>
          <w:rFonts w:hint="eastAsia" w:ascii="宋体" w:hAnsi="宋体" w:eastAsia="宋体" w:cs="宋体"/>
          <w:color w:val="auto"/>
        </w:rPr>
        <w:t xml:space="preserve"> 日期：  年   月   日</w:t>
      </w:r>
    </w:p>
    <w:p>
      <w:pPr>
        <w:snapToGrid w:val="0"/>
        <w:spacing w:before="120" w:beforeLines="50" w:after="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二、法定代表人授权委托书</w:t>
      </w:r>
    </w:p>
    <w:p>
      <w:pPr>
        <w:snapToGrid w:val="0"/>
        <w:spacing w:before="120" w:beforeLines="50" w:after="50" w:line="360" w:lineRule="auto"/>
        <w:rPr>
          <w:rFonts w:hint="eastAsia" w:ascii="宋体" w:hAnsi="宋体" w:eastAsia="宋体" w:cs="宋体"/>
          <w:b/>
          <w:bCs/>
          <w:color w:val="auto"/>
        </w:rPr>
      </w:pPr>
      <w:r>
        <w:rPr>
          <w:rFonts w:hint="eastAsia" w:ascii="宋体" w:hAnsi="宋体" w:eastAsia="宋体" w:cs="宋体"/>
          <w:bCs/>
          <w:color w:val="auto"/>
        </w:rPr>
        <w:t>致</w:t>
      </w:r>
      <w:r>
        <w:rPr>
          <w:rFonts w:hint="eastAsia" w:ascii="宋体" w:hAnsi="宋体" w:eastAsia="宋体" w:cs="宋体"/>
          <w:color w:val="auto"/>
          <w:u w:val="single"/>
        </w:rPr>
        <w:t>（采购人名称）</w:t>
      </w:r>
      <w:r>
        <w:rPr>
          <w:rFonts w:hint="eastAsia" w:ascii="宋体" w:hAnsi="宋体" w:eastAsia="宋体" w:cs="宋体"/>
          <w:color w:val="auto"/>
        </w:rPr>
        <w:t>：</w:t>
      </w:r>
    </w:p>
    <w:p>
      <w:pPr>
        <w:snapToGrid w:val="0"/>
        <w:spacing w:line="360" w:lineRule="auto"/>
        <w:ind w:firstLine="480" w:firstLineChars="200"/>
        <w:rPr>
          <w:rFonts w:hint="eastAsia" w:ascii="宋体" w:hAnsi="宋体" w:eastAsia="宋体" w:cs="宋体"/>
          <w:color w:val="auto"/>
          <w:szCs w:val="20"/>
        </w:rPr>
      </w:pPr>
      <w:r>
        <w:rPr>
          <w:rFonts w:hint="eastAsia" w:ascii="宋体" w:hAnsi="宋体" w:eastAsia="宋体" w:cs="宋体"/>
          <w:color w:val="auto"/>
        </w:rPr>
        <w:t>我</w:t>
      </w:r>
      <w:r>
        <w:rPr>
          <w:rFonts w:hint="eastAsia" w:ascii="宋体" w:hAnsi="宋体" w:eastAsia="宋体" w:cs="宋体"/>
          <w:color w:val="auto"/>
          <w:u w:val="single"/>
        </w:rPr>
        <w:t xml:space="preserve">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（供应商名称）的法定代表人，现授权委托</w:t>
      </w:r>
      <w:r>
        <w:rPr>
          <w:rFonts w:hint="eastAsia" w:ascii="宋体" w:hAnsi="宋体" w:eastAsia="宋体" w:cs="宋体"/>
          <w:color w:val="auto"/>
          <w:u w:val="single"/>
        </w:rPr>
        <w:t xml:space="preserve">  （姓名）  </w:t>
      </w:r>
      <w:r>
        <w:rPr>
          <w:rFonts w:hint="eastAsia" w:ascii="宋体" w:hAnsi="宋体" w:eastAsia="宋体" w:cs="宋体"/>
          <w:color w:val="auto"/>
        </w:rPr>
        <w:t>以我方的名义参加</w:t>
      </w:r>
      <w:r>
        <w:rPr>
          <w:rFonts w:hint="eastAsia" w:ascii="宋体" w:hAnsi="宋体" w:eastAsia="宋体" w:cs="宋体"/>
          <w:color w:val="auto"/>
          <w:u w:val="single"/>
        </w:rPr>
        <w:t xml:space="preserve">               </w:t>
      </w:r>
      <w:r>
        <w:rPr>
          <w:rFonts w:hint="eastAsia" w:ascii="宋体" w:hAnsi="宋体" w:eastAsia="宋体" w:cs="宋体"/>
          <w:color w:val="auto"/>
        </w:rPr>
        <w:t>项目的投标活动，并代表我方全权办理针对上述项目的投标、开标、评标、签约等具体事务和签署相关文件。</w:t>
      </w:r>
    </w:p>
    <w:p>
      <w:pPr>
        <w:snapToGrid w:val="0"/>
        <w:spacing w:line="360" w:lineRule="auto"/>
        <w:ind w:firstLine="480" w:firstLineChars="200"/>
        <w:rPr>
          <w:rFonts w:hint="eastAsia" w:ascii="宋体" w:hAnsi="宋体" w:eastAsia="宋体" w:cs="宋体"/>
          <w:color w:val="auto"/>
          <w:szCs w:val="20"/>
        </w:rPr>
      </w:pPr>
      <w:r>
        <w:rPr>
          <w:rFonts w:hint="eastAsia" w:ascii="宋体" w:hAnsi="宋体" w:eastAsia="宋体" w:cs="宋体"/>
          <w:color w:val="auto"/>
        </w:rPr>
        <w:t>我方对被授权人的签字事项负全部责任。</w:t>
      </w:r>
    </w:p>
    <w:p>
      <w:pPr>
        <w:snapToGrid w:val="0"/>
        <w:spacing w:line="360" w:lineRule="auto"/>
        <w:ind w:firstLine="482" w:firstLineChars="200"/>
        <w:rPr>
          <w:rFonts w:hint="eastAsia" w:ascii="宋体" w:hAnsi="宋体" w:eastAsia="宋体" w:cs="宋体"/>
          <w:color w:val="auto"/>
          <w:szCs w:val="20"/>
        </w:rPr>
      </w:pPr>
      <w:r>
        <w:rPr>
          <w:rFonts w:hint="eastAsia" w:ascii="宋体" w:hAnsi="宋体" w:eastAsia="宋体" w:cs="宋体"/>
          <w:b/>
          <w:bCs/>
          <w:color w:val="auto"/>
          <w:u w:val="single"/>
        </w:rPr>
        <w:t xml:space="preserve">在撤销授权的书面通知以前，本授权书一直有效 </w:t>
      </w:r>
      <w:r>
        <w:rPr>
          <w:rFonts w:hint="eastAsia" w:ascii="宋体" w:hAnsi="宋体" w:eastAsia="宋体" w:cs="宋体"/>
          <w:color w:val="auto"/>
        </w:rPr>
        <w:t>。被授权人在授权书有效期内签署的所有文件不因授权的撤销而失效。</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被授权人无转委托权，特此委托。</w:t>
      </w:r>
    </w:p>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身份证粘贴处：                        身份证粘贴处：</w:t>
      </w:r>
    </w:p>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szCs w:val="20"/>
          <w:u w:val="single"/>
        </w:rPr>
      </w:pPr>
      <w:r>
        <w:rPr>
          <w:rFonts w:hint="eastAsia" w:ascii="宋体" w:hAnsi="宋体" w:eastAsia="宋体" w:cs="宋体"/>
          <w:color w:val="auto"/>
        </w:rPr>
        <w:t>法定代表人签字（或盖章）：            被授权人签字（或盖章）：</w:t>
      </w:r>
    </w:p>
    <w:p>
      <w:pPr>
        <w:snapToGrid w:val="0"/>
        <w:spacing w:line="360" w:lineRule="auto"/>
        <w:ind w:firstLine="480" w:firstLineChars="200"/>
        <w:rPr>
          <w:rFonts w:hint="eastAsia" w:ascii="宋体" w:hAnsi="宋体" w:eastAsia="宋体" w:cs="宋体"/>
          <w:color w:val="auto"/>
          <w:u w:val="single"/>
        </w:rPr>
      </w:pPr>
      <w:r>
        <w:rPr>
          <w:rFonts w:hint="eastAsia" w:ascii="宋体" w:hAnsi="宋体" w:eastAsia="宋体" w:cs="宋体"/>
          <w:color w:val="auto"/>
        </w:rPr>
        <w:t>职务：                                职务：</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供应商（公章）：  年  月  日</w:t>
      </w:r>
    </w:p>
    <w:p>
      <w:pPr>
        <w:jc w:val="center"/>
        <w:rPr>
          <w:rFonts w:hint="eastAsia" w:ascii="宋体" w:hAnsi="宋体" w:eastAsia="宋体" w:cs="宋体"/>
          <w:b/>
          <w:color w:val="auto"/>
          <w:kern w:val="0"/>
          <w:sz w:val="32"/>
          <w:szCs w:val="32"/>
        </w:rPr>
      </w:pPr>
    </w:p>
    <w:p>
      <w:pPr>
        <w:snapToGrid w:val="0"/>
        <w:spacing w:line="324"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三、符合性审查资料</w:t>
      </w:r>
    </w:p>
    <w:p>
      <w:pPr>
        <w:jc w:val="center"/>
        <w:rPr>
          <w:rFonts w:hint="eastAsia" w:ascii="宋体" w:hAnsi="宋体" w:eastAsia="宋体" w:cs="宋体"/>
          <w:b/>
          <w:color w:val="auto"/>
          <w:kern w:val="0"/>
          <w:sz w:val="32"/>
          <w:szCs w:val="32"/>
        </w:rPr>
      </w:pPr>
    </w:p>
    <w:tbl>
      <w:tblPr>
        <w:tblStyle w:val="2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004"/>
        <w:gridCol w:w="2783"/>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7"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4004"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实质性要求</w:t>
            </w:r>
          </w:p>
        </w:tc>
        <w:tc>
          <w:tcPr>
            <w:tcW w:w="2783"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需要提供的符合性审查资料</w:t>
            </w:r>
          </w:p>
        </w:tc>
        <w:tc>
          <w:tcPr>
            <w:tcW w:w="1616"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7"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1</w:t>
            </w:r>
          </w:p>
        </w:tc>
        <w:tc>
          <w:tcPr>
            <w:tcW w:w="4004"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投标文件按照招标文件要求签署、盖章。</w:t>
            </w:r>
          </w:p>
        </w:tc>
        <w:tc>
          <w:tcPr>
            <w:tcW w:w="2783"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需要使用电子签名或者签字盖章的投标文件的组成部分</w:t>
            </w:r>
          </w:p>
        </w:tc>
        <w:tc>
          <w:tcPr>
            <w:tcW w:w="1616" w:type="dxa"/>
            <w:vAlign w:val="center"/>
          </w:tcPr>
          <w:p>
            <w:pPr>
              <w:spacing w:line="276" w:lineRule="auto"/>
              <w:jc w:val="center"/>
              <w:rPr>
                <w:rFonts w:hint="eastAsia" w:ascii="宋体" w:hAnsi="宋体" w:eastAsia="宋体" w:cs="宋体"/>
                <w:color w:val="auto"/>
              </w:rPr>
            </w:pPr>
          </w:p>
          <w:p>
            <w:pPr>
              <w:spacing w:line="276" w:lineRule="auto"/>
              <w:jc w:val="center"/>
              <w:rPr>
                <w:rFonts w:hint="eastAsia" w:ascii="宋体" w:hAnsi="宋体" w:eastAsia="宋体" w:cs="宋体"/>
                <w:color w:val="auto"/>
              </w:rPr>
            </w:pPr>
            <w:r>
              <w:rPr>
                <w:rFonts w:hint="eastAsia" w:ascii="宋体" w:hAnsi="宋体" w:eastAsia="宋体" w:cs="宋体"/>
                <w:color w:val="auto"/>
              </w:rPr>
              <w:t>见投标文件</w:t>
            </w:r>
          </w:p>
          <w:p>
            <w:pPr>
              <w:spacing w:line="276" w:lineRule="auto"/>
              <w:jc w:val="center"/>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u w:val="single"/>
              </w:rPr>
              <w:t xml:space="preserve">   </w:t>
            </w:r>
            <w:r>
              <w:rPr>
                <w:rFonts w:hint="eastAsia" w:ascii="宋体" w:hAnsi="宋体" w:eastAsia="宋体" w:cs="宋体"/>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7"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2</w:t>
            </w:r>
          </w:p>
        </w:tc>
        <w:tc>
          <w:tcPr>
            <w:tcW w:w="4004"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投标文件中承诺的投标有效期不少于招标文件中载明的投标有效期。</w:t>
            </w:r>
          </w:p>
        </w:tc>
        <w:tc>
          <w:tcPr>
            <w:tcW w:w="2783"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投标函</w:t>
            </w:r>
          </w:p>
        </w:tc>
        <w:tc>
          <w:tcPr>
            <w:tcW w:w="1616"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见投标文件</w:t>
            </w:r>
          </w:p>
          <w:p>
            <w:pPr>
              <w:spacing w:line="276" w:lineRule="auto"/>
              <w:jc w:val="center"/>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u w:val="single"/>
              </w:rPr>
              <w:t xml:space="preserve">   </w:t>
            </w:r>
            <w:r>
              <w:rPr>
                <w:rFonts w:hint="eastAsia" w:ascii="宋体" w:hAnsi="宋体" w:eastAsia="宋体" w:cs="宋体"/>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897"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3</w:t>
            </w:r>
          </w:p>
        </w:tc>
        <w:tc>
          <w:tcPr>
            <w:tcW w:w="4004"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投标文件满足招标文件的其他实质性要求。</w:t>
            </w:r>
          </w:p>
        </w:tc>
        <w:tc>
          <w:tcPr>
            <w:tcW w:w="2783"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kern w:val="0"/>
              </w:rPr>
              <w:t>招标文件其他实质性要求相应的材料（“▲” 系指实质性要求条款，招标文件无其他实质性要求的，无需提供）</w:t>
            </w:r>
          </w:p>
        </w:tc>
        <w:tc>
          <w:tcPr>
            <w:tcW w:w="1616"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见投标文件</w:t>
            </w:r>
          </w:p>
          <w:p>
            <w:pPr>
              <w:spacing w:line="276" w:lineRule="auto"/>
              <w:jc w:val="center"/>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u w:val="single"/>
              </w:rPr>
              <w:t xml:space="preserve">   </w:t>
            </w:r>
            <w:r>
              <w:rPr>
                <w:rFonts w:hint="eastAsia" w:ascii="宋体" w:hAnsi="宋体" w:eastAsia="宋体" w:cs="宋体"/>
                <w:color w:val="auto"/>
              </w:rPr>
              <w:t>页</w:t>
            </w:r>
          </w:p>
        </w:tc>
      </w:tr>
    </w:tbl>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四、诚信承诺书</w:t>
      </w:r>
    </w:p>
    <w:p>
      <w:pPr>
        <w:spacing w:line="360" w:lineRule="auto"/>
        <w:jc w:val="center"/>
        <w:rPr>
          <w:rFonts w:hint="eastAsia" w:ascii="宋体" w:hAnsi="宋体" w:eastAsia="宋体" w:cs="宋体"/>
          <w:b/>
          <w:color w:val="auto"/>
          <w:sz w:val="28"/>
          <w:szCs w:val="28"/>
        </w:rPr>
      </w:pPr>
    </w:p>
    <w:p>
      <w:pPr>
        <w:tabs>
          <w:tab w:val="left" w:pos="6154"/>
        </w:tabs>
        <w:spacing w:line="360" w:lineRule="auto"/>
        <w:rPr>
          <w:rFonts w:hint="eastAsia" w:ascii="宋体" w:hAnsi="宋体" w:eastAsia="宋体" w:cs="宋体"/>
          <w:color w:val="auto"/>
        </w:rPr>
      </w:pPr>
      <w:r>
        <w:rPr>
          <w:rFonts w:hint="eastAsia" w:ascii="宋体" w:hAnsi="宋体" w:eastAsia="宋体" w:cs="宋体"/>
          <w:color w:val="auto"/>
        </w:rPr>
        <w:t>致（采购人名称）：</w:t>
      </w:r>
      <w:r>
        <w:rPr>
          <w:rFonts w:hint="eastAsia" w:ascii="宋体" w:hAnsi="宋体" w:eastAsia="宋体" w:cs="宋体"/>
          <w:color w:val="auto"/>
        </w:rPr>
        <w:tab/>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我方在参加贵单位的</w:t>
      </w:r>
      <w:r>
        <w:rPr>
          <w:rFonts w:hint="eastAsia" w:ascii="宋体" w:hAnsi="宋体" w:eastAsia="宋体" w:cs="宋体"/>
          <w:color w:val="auto"/>
          <w:u w:val="single"/>
        </w:rPr>
        <w:t xml:space="preserve">     </w:t>
      </w:r>
      <w:r>
        <w:rPr>
          <w:rFonts w:hint="eastAsia" w:ascii="宋体" w:hAnsi="宋体" w:eastAsia="宋体" w:cs="宋体"/>
          <w:color w:val="auto"/>
        </w:rPr>
        <w:t>政府采购项目的招投标活动中，郑重承诺如下：</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1.我方申报的所有资料都是真实、准确、完整的；</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2.我方无资质挂靠情形，保证不参与串标、围标及抬标；</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3.我方未处于被各级行政主管部门做出停止市场行为处罚的期限内；</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4.我方参加本项目政府采购活动前3年内在经营活动中没有重大违法记录；</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5.若我方中标，将严格按照规定及时与采购人签订合同；</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特此承诺。</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供应商（加盖公章）：</w:t>
      </w:r>
      <w:r>
        <w:rPr>
          <w:rFonts w:hint="eastAsia" w:ascii="宋体" w:hAnsi="宋体" w:eastAsia="宋体" w:cs="宋体"/>
          <w:color w:val="auto"/>
          <w:u w:val="single"/>
        </w:rPr>
        <w:t xml:space="preserve">               </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供应商代表（签名）：</w:t>
      </w:r>
      <w:r>
        <w:rPr>
          <w:rFonts w:hint="eastAsia" w:ascii="宋体" w:hAnsi="宋体" w:eastAsia="宋体" w:cs="宋体"/>
          <w:color w:val="auto"/>
          <w:u w:val="single"/>
        </w:rPr>
        <w:t xml:space="preserve">               </w:t>
      </w:r>
    </w:p>
    <w:p>
      <w:pPr>
        <w:spacing w:line="360" w:lineRule="auto"/>
        <w:ind w:firstLine="4920" w:firstLineChars="2050"/>
        <w:rPr>
          <w:rFonts w:hint="eastAsia" w:ascii="宋体" w:hAnsi="宋体" w:eastAsia="宋体" w:cs="宋体"/>
          <w:color w:val="auto"/>
        </w:rPr>
      </w:pPr>
    </w:p>
    <w:p>
      <w:pPr>
        <w:spacing w:line="360" w:lineRule="auto"/>
        <w:ind w:firstLine="4920" w:firstLineChars="2050"/>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五、评标标准相应的商务技术资料</w:t>
      </w:r>
    </w:p>
    <w:p>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（按招标文件第三章供应商须知中“投标文件的编制”提供资料，未尽资料格式由供应商自拟。）</w:t>
      </w:r>
    </w:p>
    <w:p>
      <w:pPr>
        <w:pStyle w:val="3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同类项目业绩一览表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pPr>
              <w:jc w:val="center"/>
              <w:rPr>
                <w:rFonts w:hint="eastAsia" w:ascii="宋体" w:hAnsi="宋体" w:eastAsia="宋体" w:cs="宋体"/>
                <w:b/>
                <w:color w:val="auto"/>
              </w:rPr>
            </w:pPr>
            <w:r>
              <w:rPr>
                <w:rFonts w:hint="eastAsia" w:ascii="宋体" w:hAnsi="宋体" w:eastAsia="宋体" w:cs="宋体"/>
                <w:b/>
                <w:color w:val="auto"/>
              </w:rPr>
              <w:t>序号</w:t>
            </w:r>
          </w:p>
        </w:tc>
        <w:tc>
          <w:tcPr>
            <w:tcW w:w="1578" w:type="dxa"/>
            <w:vAlign w:val="center"/>
          </w:tcPr>
          <w:p>
            <w:pPr>
              <w:jc w:val="center"/>
              <w:rPr>
                <w:rFonts w:hint="eastAsia" w:ascii="宋体" w:hAnsi="宋体" w:eastAsia="宋体" w:cs="宋体"/>
                <w:b/>
                <w:color w:val="auto"/>
              </w:rPr>
            </w:pPr>
            <w:r>
              <w:rPr>
                <w:rFonts w:hint="eastAsia" w:ascii="宋体" w:hAnsi="宋体" w:eastAsia="宋体" w:cs="宋体"/>
                <w:b/>
                <w:color w:val="auto"/>
              </w:rPr>
              <w:t>采购人名称</w:t>
            </w:r>
          </w:p>
        </w:tc>
        <w:tc>
          <w:tcPr>
            <w:tcW w:w="2003"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项目名称</w:t>
            </w:r>
          </w:p>
        </w:tc>
        <w:tc>
          <w:tcPr>
            <w:tcW w:w="1798"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项目起止时间</w:t>
            </w:r>
          </w:p>
        </w:tc>
        <w:tc>
          <w:tcPr>
            <w:tcW w:w="1291"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合同金额</w:t>
            </w:r>
          </w:p>
          <w:p>
            <w:pPr>
              <w:tabs>
                <w:tab w:val="left" w:pos="6252"/>
              </w:tabs>
              <w:jc w:val="center"/>
              <w:rPr>
                <w:rFonts w:hint="eastAsia" w:ascii="宋体" w:hAnsi="宋体" w:eastAsia="宋体" w:cs="宋体"/>
                <w:b/>
                <w:color w:val="auto"/>
              </w:rPr>
            </w:pPr>
            <w:r>
              <w:rPr>
                <w:rFonts w:hint="eastAsia" w:ascii="宋体" w:hAnsi="宋体" w:eastAsia="宋体" w:cs="宋体"/>
                <w:b/>
                <w:color w:val="auto"/>
              </w:rPr>
              <w:t>（万元）</w:t>
            </w:r>
          </w:p>
        </w:tc>
        <w:tc>
          <w:tcPr>
            <w:tcW w:w="2193"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1578" w:type="dxa"/>
            <w:vAlign w:val="center"/>
          </w:tcPr>
          <w:p>
            <w:pPr>
              <w:jc w:val="center"/>
              <w:rPr>
                <w:rFonts w:hint="eastAsia" w:ascii="宋体" w:hAnsi="宋体" w:eastAsia="宋体" w:cs="宋体"/>
                <w:color w:val="auto"/>
              </w:rPr>
            </w:pPr>
          </w:p>
        </w:tc>
        <w:tc>
          <w:tcPr>
            <w:tcW w:w="2003" w:type="dxa"/>
          </w:tcPr>
          <w:p>
            <w:pPr>
              <w:jc w:val="center"/>
              <w:rPr>
                <w:rFonts w:hint="eastAsia" w:ascii="宋体" w:hAnsi="宋体" w:eastAsia="宋体" w:cs="宋体"/>
                <w:color w:val="auto"/>
              </w:rPr>
            </w:pPr>
          </w:p>
        </w:tc>
        <w:tc>
          <w:tcPr>
            <w:tcW w:w="1798" w:type="dxa"/>
          </w:tcPr>
          <w:p>
            <w:pPr>
              <w:jc w:val="center"/>
              <w:rPr>
                <w:rFonts w:hint="eastAsia" w:ascii="宋体" w:hAnsi="宋体" w:eastAsia="宋体" w:cs="宋体"/>
                <w:color w:val="auto"/>
              </w:rPr>
            </w:pPr>
          </w:p>
        </w:tc>
        <w:tc>
          <w:tcPr>
            <w:tcW w:w="1291" w:type="dxa"/>
            <w:vAlign w:val="center"/>
          </w:tcPr>
          <w:p>
            <w:pPr>
              <w:jc w:val="center"/>
              <w:rPr>
                <w:rFonts w:hint="eastAsia" w:ascii="宋体" w:hAnsi="宋体" w:eastAsia="宋体" w:cs="宋体"/>
                <w:color w:val="auto"/>
              </w:rPr>
            </w:pPr>
          </w:p>
        </w:tc>
        <w:tc>
          <w:tcPr>
            <w:tcW w:w="219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1578" w:type="dxa"/>
            <w:vAlign w:val="center"/>
          </w:tcPr>
          <w:p>
            <w:pPr>
              <w:jc w:val="center"/>
              <w:rPr>
                <w:rFonts w:hint="eastAsia" w:ascii="宋体" w:hAnsi="宋体" w:eastAsia="宋体" w:cs="宋体"/>
                <w:color w:val="auto"/>
              </w:rPr>
            </w:pPr>
          </w:p>
        </w:tc>
        <w:tc>
          <w:tcPr>
            <w:tcW w:w="2003" w:type="dxa"/>
          </w:tcPr>
          <w:p>
            <w:pPr>
              <w:jc w:val="center"/>
              <w:rPr>
                <w:rFonts w:hint="eastAsia" w:ascii="宋体" w:hAnsi="宋体" w:eastAsia="宋体" w:cs="宋体"/>
                <w:color w:val="auto"/>
              </w:rPr>
            </w:pPr>
          </w:p>
        </w:tc>
        <w:tc>
          <w:tcPr>
            <w:tcW w:w="1798" w:type="dxa"/>
          </w:tcPr>
          <w:p>
            <w:pPr>
              <w:jc w:val="center"/>
              <w:rPr>
                <w:rFonts w:hint="eastAsia" w:ascii="宋体" w:hAnsi="宋体" w:eastAsia="宋体" w:cs="宋体"/>
                <w:color w:val="auto"/>
              </w:rPr>
            </w:pPr>
          </w:p>
        </w:tc>
        <w:tc>
          <w:tcPr>
            <w:tcW w:w="1291" w:type="dxa"/>
            <w:vAlign w:val="center"/>
          </w:tcPr>
          <w:p>
            <w:pPr>
              <w:jc w:val="center"/>
              <w:rPr>
                <w:rFonts w:hint="eastAsia" w:ascii="宋体" w:hAnsi="宋体" w:eastAsia="宋体" w:cs="宋体"/>
                <w:color w:val="auto"/>
              </w:rPr>
            </w:pPr>
          </w:p>
        </w:tc>
        <w:tc>
          <w:tcPr>
            <w:tcW w:w="219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1578" w:type="dxa"/>
            <w:vAlign w:val="center"/>
          </w:tcPr>
          <w:p>
            <w:pPr>
              <w:jc w:val="center"/>
              <w:rPr>
                <w:rFonts w:hint="eastAsia" w:ascii="宋体" w:hAnsi="宋体" w:eastAsia="宋体" w:cs="宋体"/>
                <w:color w:val="auto"/>
              </w:rPr>
            </w:pPr>
          </w:p>
        </w:tc>
        <w:tc>
          <w:tcPr>
            <w:tcW w:w="2003" w:type="dxa"/>
          </w:tcPr>
          <w:p>
            <w:pPr>
              <w:jc w:val="center"/>
              <w:rPr>
                <w:rFonts w:hint="eastAsia" w:ascii="宋体" w:hAnsi="宋体" w:eastAsia="宋体" w:cs="宋体"/>
                <w:color w:val="auto"/>
              </w:rPr>
            </w:pPr>
          </w:p>
        </w:tc>
        <w:tc>
          <w:tcPr>
            <w:tcW w:w="1798" w:type="dxa"/>
          </w:tcPr>
          <w:p>
            <w:pPr>
              <w:jc w:val="center"/>
              <w:rPr>
                <w:rFonts w:hint="eastAsia" w:ascii="宋体" w:hAnsi="宋体" w:eastAsia="宋体" w:cs="宋体"/>
                <w:color w:val="auto"/>
              </w:rPr>
            </w:pPr>
          </w:p>
        </w:tc>
        <w:tc>
          <w:tcPr>
            <w:tcW w:w="1291" w:type="dxa"/>
            <w:vAlign w:val="center"/>
          </w:tcPr>
          <w:p>
            <w:pPr>
              <w:jc w:val="center"/>
              <w:rPr>
                <w:rFonts w:hint="eastAsia" w:ascii="宋体" w:hAnsi="宋体" w:eastAsia="宋体" w:cs="宋体"/>
                <w:color w:val="auto"/>
              </w:rPr>
            </w:pPr>
          </w:p>
        </w:tc>
        <w:tc>
          <w:tcPr>
            <w:tcW w:w="2193" w:type="dxa"/>
            <w:vAlign w:val="center"/>
          </w:tcPr>
          <w:p>
            <w:pPr>
              <w:jc w:val="center"/>
              <w:rPr>
                <w:rFonts w:hint="eastAsia" w:ascii="宋体" w:hAnsi="宋体" w:eastAsia="宋体" w:cs="宋体"/>
                <w:color w:val="auto"/>
              </w:rPr>
            </w:pPr>
          </w:p>
        </w:tc>
      </w:tr>
    </w:tbl>
    <w:p>
      <w:pPr>
        <w:adjustRightInd w:val="0"/>
        <w:snapToGrid w:val="0"/>
        <w:spacing w:before="240" w:beforeLines="100" w:line="264" w:lineRule="auto"/>
        <w:rPr>
          <w:rFonts w:hint="eastAsia" w:ascii="宋体" w:hAnsi="宋体" w:eastAsia="宋体" w:cs="宋体"/>
          <w:bCs/>
          <w:color w:val="auto"/>
          <w:szCs w:val="21"/>
        </w:rPr>
      </w:pPr>
      <w:r>
        <w:rPr>
          <w:rFonts w:hint="eastAsia" w:ascii="宋体" w:hAnsi="宋体" w:eastAsia="宋体" w:cs="宋体"/>
          <w:bCs/>
          <w:color w:val="auto"/>
          <w:szCs w:val="21"/>
        </w:rPr>
        <w:t>注：</w:t>
      </w:r>
      <w:r>
        <w:rPr>
          <w:rFonts w:hint="eastAsia" w:ascii="宋体" w:hAnsi="宋体" w:eastAsia="宋体" w:cs="宋体"/>
          <w:bCs/>
          <w:color w:val="auto"/>
        </w:rPr>
        <w:t>须同时合同复印件证明材料加盖公章</w:t>
      </w:r>
    </w:p>
    <w:p>
      <w:pPr>
        <w:adjustRightInd w:val="0"/>
        <w:snapToGrid w:val="0"/>
        <w:spacing w:line="264" w:lineRule="auto"/>
        <w:rPr>
          <w:rFonts w:hint="eastAsia" w:ascii="宋体" w:hAnsi="宋体" w:eastAsia="宋体" w:cs="宋体"/>
          <w:bCs/>
          <w:color w:val="auto"/>
          <w:szCs w:val="20"/>
          <w:u w:val="single"/>
        </w:rPr>
      </w:pPr>
      <w:r>
        <w:rPr>
          <w:rFonts w:hint="eastAsia" w:ascii="宋体" w:hAnsi="宋体" w:eastAsia="宋体" w:cs="宋体"/>
          <w:bCs/>
          <w:color w:val="auto"/>
        </w:rPr>
        <w:t>法定代表人或被授权人签字（或盖章）：</w:t>
      </w:r>
    </w:p>
    <w:p>
      <w:pPr>
        <w:pStyle w:val="30"/>
        <w:snapToGrid w:val="0"/>
        <w:spacing w:line="264"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供应商（公章） ：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商务响应表</w:t>
      </w:r>
    </w:p>
    <w:p>
      <w:pPr>
        <w:ind w:firstLine="240" w:firstLineChars="100"/>
        <w:rPr>
          <w:rFonts w:hint="eastAsia" w:ascii="宋体" w:hAnsi="宋体" w:eastAsia="宋体" w:cs="宋体"/>
          <w:color w:val="auto"/>
          <w:szCs w:val="21"/>
        </w:rPr>
      </w:pPr>
      <w:r>
        <w:rPr>
          <w:rFonts w:hint="eastAsia" w:ascii="宋体" w:hAnsi="宋体" w:eastAsia="宋体" w:cs="宋体"/>
          <w:color w:val="auto"/>
          <w:szCs w:val="21"/>
        </w:rPr>
        <w:t>单位名称（盖章）：</w:t>
      </w:r>
    </w:p>
    <w:tbl>
      <w:tblPr>
        <w:tblStyle w:val="22"/>
        <w:tblW w:w="0" w:type="auto"/>
        <w:tblInd w:w="2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279"/>
        <w:gridCol w:w="1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086"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招标文件的规定</w:t>
            </w:r>
          </w:p>
        </w:tc>
        <w:tc>
          <w:tcPr>
            <w:tcW w:w="3279"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投标文件的响应</w:t>
            </w:r>
          </w:p>
        </w:tc>
        <w:tc>
          <w:tcPr>
            <w:tcW w:w="1717"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tcPr>
          <w:p>
            <w:pPr>
              <w:spacing w:before="240" w:after="240"/>
              <w:rPr>
                <w:rFonts w:hint="eastAsia" w:ascii="宋体" w:hAnsi="宋体" w:eastAsia="宋体" w:cs="宋体"/>
                <w:color w:val="auto"/>
                <w:szCs w:val="21"/>
              </w:rPr>
            </w:pPr>
          </w:p>
        </w:tc>
        <w:tc>
          <w:tcPr>
            <w:tcW w:w="3086" w:type="dxa"/>
          </w:tcPr>
          <w:p>
            <w:pPr>
              <w:spacing w:before="240" w:after="240"/>
              <w:rPr>
                <w:rFonts w:hint="eastAsia" w:ascii="宋体" w:hAnsi="宋体" w:eastAsia="宋体" w:cs="宋体"/>
                <w:color w:val="auto"/>
                <w:szCs w:val="21"/>
              </w:rPr>
            </w:pPr>
          </w:p>
        </w:tc>
        <w:tc>
          <w:tcPr>
            <w:tcW w:w="3279" w:type="dxa"/>
          </w:tcPr>
          <w:p>
            <w:pPr>
              <w:spacing w:before="240" w:after="240"/>
              <w:rPr>
                <w:rFonts w:hint="eastAsia" w:ascii="宋体" w:hAnsi="宋体" w:eastAsia="宋体" w:cs="宋体"/>
                <w:color w:val="auto"/>
                <w:szCs w:val="21"/>
              </w:rPr>
            </w:pPr>
          </w:p>
        </w:tc>
        <w:tc>
          <w:tcPr>
            <w:tcW w:w="1717" w:type="dxa"/>
          </w:tcPr>
          <w:p>
            <w:pPr>
              <w:spacing w:before="240" w:after="240"/>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tcPr>
          <w:p>
            <w:pPr>
              <w:spacing w:before="240" w:after="240"/>
              <w:rPr>
                <w:rFonts w:hint="eastAsia" w:ascii="宋体" w:hAnsi="宋体" w:eastAsia="宋体" w:cs="宋体"/>
                <w:color w:val="auto"/>
                <w:szCs w:val="21"/>
              </w:rPr>
            </w:pPr>
          </w:p>
        </w:tc>
        <w:tc>
          <w:tcPr>
            <w:tcW w:w="3086" w:type="dxa"/>
          </w:tcPr>
          <w:p>
            <w:pPr>
              <w:spacing w:before="240" w:after="240"/>
              <w:rPr>
                <w:rFonts w:hint="eastAsia" w:ascii="宋体" w:hAnsi="宋体" w:eastAsia="宋体" w:cs="宋体"/>
                <w:color w:val="auto"/>
                <w:szCs w:val="21"/>
              </w:rPr>
            </w:pPr>
          </w:p>
        </w:tc>
        <w:tc>
          <w:tcPr>
            <w:tcW w:w="3279" w:type="dxa"/>
          </w:tcPr>
          <w:p>
            <w:pPr>
              <w:spacing w:before="240" w:after="240"/>
              <w:rPr>
                <w:rFonts w:hint="eastAsia" w:ascii="宋体" w:hAnsi="宋体" w:eastAsia="宋体" w:cs="宋体"/>
                <w:color w:val="auto"/>
                <w:szCs w:val="21"/>
              </w:rPr>
            </w:pPr>
          </w:p>
        </w:tc>
        <w:tc>
          <w:tcPr>
            <w:tcW w:w="1717" w:type="dxa"/>
          </w:tcPr>
          <w:p>
            <w:pPr>
              <w:spacing w:before="240" w:after="240"/>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tcPr>
          <w:p>
            <w:pPr>
              <w:spacing w:before="240" w:after="240"/>
              <w:rPr>
                <w:rFonts w:hint="eastAsia" w:ascii="宋体" w:hAnsi="宋体" w:eastAsia="宋体" w:cs="宋体"/>
                <w:color w:val="auto"/>
                <w:szCs w:val="21"/>
              </w:rPr>
            </w:pPr>
          </w:p>
        </w:tc>
        <w:tc>
          <w:tcPr>
            <w:tcW w:w="3086" w:type="dxa"/>
          </w:tcPr>
          <w:p>
            <w:pPr>
              <w:spacing w:before="240" w:after="240"/>
              <w:rPr>
                <w:rFonts w:hint="eastAsia" w:ascii="宋体" w:hAnsi="宋体" w:eastAsia="宋体" w:cs="宋体"/>
                <w:color w:val="auto"/>
                <w:szCs w:val="21"/>
              </w:rPr>
            </w:pPr>
          </w:p>
        </w:tc>
        <w:tc>
          <w:tcPr>
            <w:tcW w:w="3279" w:type="dxa"/>
          </w:tcPr>
          <w:p>
            <w:pPr>
              <w:spacing w:before="240" w:after="240"/>
              <w:rPr>
                <w:rFonts w:hint="eastAsia" w:ascii="宋体" w:hAnsi="宋体" w:eastAsia="宋体" w:cs="宋体"/>
                <w:color w:val="auto"/>
                <w:szCs w:val="21"/>
              </w:rPr>
            </w:pPr>
          </w:p>
        </w:tc>
        <w:tc>
          <w:tcPr>
            <w:tcW w:w="1717" w:type="dxa"/>
          </w:tcPr>
          <w:p>
            <w:pPr>
              <w:spacing w:before="240" w:after="240"/>
              <w:rPr>
                <w:rFonts w:hint="eastAsia" w:ascii="宋体" w:hAnsi="宋体" w:eastAsia="宋体" w:cs="宋体"/>
                <w:color w:val="auto"/>
                <w:szCs w:val="21"/>
              </w:rPr>
            </w:pPr>
          </w:p>
        </w:tc>
      </w:tr>
    </w:tbl>
    <w:p>
      <w:pPr>
        <w:spacing w:before="120" w:beforeLines="50" w:line="36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注：供应商的投标文件（除技术规格部分）与招标文件之规定存在偏离的，应在此表中如实说明。未在上表中说明的，将被认为完全响应招标文件的规定。</w:t>
      </w:r>
    </w:p>
    <w:p>
      <w:pPr>
        <w:snapToGrid w:val="0"/>
        <w:spacing w:line="360" w:lineRule="auto"/>
        <w:ind w:firstLine="480" w:firstLineChars="200"/>
        <w:rPr>
          <w:rFonts w:hint="eastAsia" w:ascii="宋体" w:hAnsi="宋体" w:eastAsia="宋体" w:cs="宋体"/>
          <w:color w:val="auto"/>
          <w:szCs w:val="20"/>
          <w:u w:val="single"/>
        </w:rPr>
      </w:pPr>
      <w:r>
        <w:rPr>
          <w:rFonts w:hint="eastAsia" w:ascii="宋体" w:hAnsi="宋体" w:eastAsia="宋体" w:cs="宋体"/>
          <w:color w:val="auto"/>
        </w:rPr>
        <w:t>法定代表人或被授权人签字（或盖章）：</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供应商（公章）：</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年 月 日</w:t>
      </w:r>
    </w:p>
    <w:p>
      <w:pPr>
        <w:spacing w:line="360" w:lineRule="auto"/>
        <w:ind w:firstLine="480" w:firstLineChars="200"/>
        <w:jc w:val="center"/>
        <w:rPr>
          <w:rFonts w:hint="eastAsia" w:ascii="宋体" w:hAnsi="宋体" w:eastAsia="宋体" w:cs="宋体"/>
          <w:b/>
          <w:color w:val="auto"/>
          <w:sz w:val="28"/>
          <w:szCs w:val="28"/>
        </w:rPr>
      </w:pPr>
      <w:r>
        <w:rPr>
          <w:rFonts w:hint="eastAsia" w:ascii="宋体" w:hAnsi="宋体" w:eastAsia="宋体" w:cs="宋体"/>
          <w:color w:val="auto"/>
        </w:rPr>
        <w:br w:type="page"/>
      </w:r>
      <w:r>
        <w:rPr>
          <w:rFonts w:hint="eastAsia" w:ascii="宋体" w:hAnsi="宋体" w:eastAsia="宋体" w:cs="宋体"/>
          <w:b/>
          <w:color w:val="auto"/>
          <w:kern w:val="0"/>
          <w:sz w:val="32"/>
          <w:szCs w:val="32"/>
        </w:rPr>
        <w:t>设备详细清单（不含报价）</w:t>
      </w:r>
    </w:p>
    <w:p>
      <w:pPr>
        <w:spacing w:line="360" w:lineRule="auto"/>
        <w:ind w:firstLine="480" w:firstLineChars="200"/>
        <w:rPr>
          <w:rFonts w:hint="eastAsia" w:ascii="宋体" w:hAnsi="宋体" w:eastAsia="宋体" w:cs="宋体"/>
          <w:color w:val="auto"/>
          <w:u w:val="single"/>
        </w:rPr>
      </w:pPr>
      <w:r>
        <w:rPr>
          <w:rFonts w:hint="eastAsia" w:ascii="宋体" w:hAnsi="宋体" w:eastAsia="宋体" w:cs="宋体"/>
          <w:color w:val="auto"/>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w:t>
      </w:r>
      <w:r>
        <w:rPr>
          <w:rFonts w:hint="eastAsia" w:ascii="宋体" w:hAnsi="宋体" w:eastAsia="宋体" w:cs="宋体"/>
          <w:b/>
          <w:bCs/>
          <w:color w:val="auto"/>
          <w:u w:val="single"/>
        </w:rPr>
        <w:t>▲以下内容不得含有报价。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7"/>
        <w:gridCol w:w="708"/>
        <w:gridCol w:w="851"/>
        <w:gridCol w:w="1276"/>
        <w:gridCol w:w="992"/>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277" w:type="dxa"/>
            <w:vAlign w:val="center"/>
          </w:tcPr>
          <w:p>
            <w:pPr>
              <w:jc w:val="center"/>
              <w:rPr>
                <w:rFonts w:hint="eastAsia" w:ascii="宋体" w:hAnsi="宋体" w:eastAsia="宋体" w:cs="宋体"/>
                <w:color w:val="auto"/>
              </w:rPr>
            </w:pPr>
            <w:r>
              <w:rPr>
                <w:rFonts w:hint="eastAsia" w:ascii="宋体" w:hAnsi="宋体" w:eastAsia="宋体" w:cs="宋体"/>
                <w:color w:val="auto"/>
              </w:rPr>
              <w:t>设备名称</w:t>
            </w:r>
          </w:p>
        </w:tc>
        <w:tc>
          <w:tcPr>
            <w:tcW w:w="708"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品牌</w:t>
            </w:r>
          </w:p>
        </w:tc>
        <w:tc>
          <w:tcPr>
            <w:tcW w:w="1276" w:type="dxa"/>
            <w:vAlign w:val="center"/>
          </w:tcPr>
          <w:p>
            <w:pPr>
              <w:jc w:val="center"/>
              <w:rPr>
                <w:rFonts w:hint="eastAsia" w:ascii="宋体" w:hAnsi="宋体" w:eastAsia="宋体" w:cs="宋体"/>
                <w:color w:val="auto"/>
              </w:rPr>
            </w:pPr>
            <w:r>
              <w:rPr>
                <w:rFonts w:hint="eastAsia" w:ascii="宋体" w:hAnsi="宋体" w:eastAsia="宋体" w:cs="宋体"/>
                <w:color w:val="auto"/>
              </w:rPr>
              <w:t>规格型号</w:t>
            </w: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制造商</w:t>
            </w:r>
          </w:p>
        </w:tc>
        <w:tc>
          <w:tcPr>
            <w:tcW w:w="3042" w:type="dxa"/>
          </w:tcPr>
          <w:p>
            <w:pPr>
              <w:jc w:val="center"/>
              <w:rPr>
                <w:rFonts w:hint="eastAsia" w:ascii="宋体" w:hAnsi="宋体" w:eastAsia="宋体" w:cs="宋体"/>
                <w:color w:val="auto"/>
              </w:rPr>
            </w:pPr>
            <w:r>
              <w:rPr>
                <w:rFonts w:hint="eastAsia" w:ascii="宋体" w:hAnsi="宋体" w:eastAsia="宋体" w:cs="宋体"/>
                <w:color w:val="auto"/>
              </w:rPr>
              <w:t>制造商是否属于小型企业、微型企业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4</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3042" w:type="dxa"/>
          </w:tcPr>
          <w:p>
            <w:pPr>
              <w:jc w:val="center"/>
              <w:rPr>
                <w:rFonts w:hint="eastAsia" w:ascii="宋体" w:hAnsi="宋体" w:eastAsia="宋体" w:cs="宋体"/>
                <w:color w:val="auto"/>
              </w:rPr>
            </w:pPr>
          </w:p>
        </w:tc>
      </w:tr>
    </w:tbl>
    <w:p>
      <w:pPr>
        <w:spacing w:before="240" w:beforeLines="100" w:line="360" w:lineRule="auto"/>
        <w:jc w:val="left"/>
        <w:rPr>
          <w:rFonts w:hint="eastAsia" w:ascii="宋体" w:hAnsi="宋体" w:eastAsia="宋体" w:cs="宋体"/>
          <w:color w:val="auto"/>
        </w:rPr>
      </w:pPr>
      <w:r>
        <w:rPr>
          <w:rFonts w:hint="eastAsia" w:ascii="宋体" w:hAnsi="宋体" w:eastAsia="宋体" w:cs="宋体"/>
          <w:color w:val="auto"/>
        </w:rPr>
        <w:t>注：1.请对照采购清单序列编制上表，表格行数不够可自行添加。</w:t>
      </w:r>
    </w:p>
    <w:p>
      <w:pPr>
        <w:spacing w:line="360" w:lineRule="auto"/>
        <w:jc w:val="left"/>
        <w:rPr>
          <w:rFonts w:hint="eastAsia" w:ascii="宋体" w:hAnsi="宋体" w:eastAsia="宋体" w:cs="宋体"/>
          <w:color w:val="auto"/>
        </w:rPr>
      </w:pPr>
      <w:r>
        <w:rPr>
          <w:rFonts w:hint="eastAsia" w:ascii="宋体" w:hAnsi="宋体" w:eastAsia="宋体" w:cs="宋体"/>
          <w:color w:val="auto"/>
        </w:rPr>
        <w:t xml:space="preserve">    2.若有一项设备制造商为大型企业、中型企业，则无须提供《小微企业声明函》。</w:t>
      </w:r>
    </w:p>
    <w:p>
      <w:pPr>
        <w:spacing w:line="360" w:lineRule="auto"/>
        <w:jc w:val="left"/>
        <w:rPr>
          <w:rFonts w:hint="eastAsia" w:ascii="宋体" w:hAnsi="宋体" w:eastAsia="宋体" w:cs="宋体"/>
          <w:color w:val="auto"/>
        </w:rPr>
      </w:pPr>
    </w:p>
    <w:p>
      <w:pPr>
        <w:spacing w:line="360" w:lineRule="auto"/>
        <w:jc w:val="left"/>
        <w:rPr>
          <w:rFonts w:hint="eastAsia" w:ascii="宋体" w:hAnsi="宋体" w:eastAsia="宋体" w:cs="宋体"/>
          <w:color w:val="auto"/>
        </w:rPr>
      </w:pP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法定代表人签字或被授权人签字（或盖章）：</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供应商（加盖公章）：</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                                          </w:t>
      </w:r>
    </w:p>
    <w:p>
      <w:pPr>
        <w:spacing w:line="360" w:lineRule="auto"/>
        <w:ind w:firstLine="5160" w:firstLineChars="2150"/>
        <w:rPr>
          <w:rFonts w:hint="eastAsia" w:ascii="宋体" w:hAnsi="宋体" w:eastAsia="宋体" w:cs="宋体"/>
          <w:color w:val="auto"/>
        </w:rPr>
      </w:pPr>
      <w:r>
        <w:rPr>
          <w:rFonts w:hint="eastAsia" w:ascii="宋体" w:hAnsi="宋体" w:eastAsia="宋体" w:cs="宋体"/>
          <w:color w:val="auto"/>
        </w:rPr>
        <w:t xml:space="preserve"> 日 期：   年   月   日</w:t>
      </w:r>
    </w:p>
    <w:p>
      <w:pPr>
        <w:spacing w:line="360" w:lineRule="auto"/>
        <w:ind w:firstLine="643" w:firstLineChars="200"/>
        <w:jc w:val="left"/>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技术响应表</w:t>
      </w:r>
    </w:p>
    <w:p>
      <w:pPr>
        <w:pStyle w:val="21"/>
        <w:ind w:left="480" w:firstLine="404"/>
        <w:rPr>
          <w:rFonts w:hint="eastAsia" w:ascii="宋体" w:hAnsi="宋体" w:eastAsia="宋体" w:cs="宋体"/>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1246"/>
        <w:gridCol w:w="2303"/>
        <w:gridCol w:w="2146"/>
        <w:gridCol w:w="1462"/>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98" w:name="_Toc465368115"/>
            <w:r>
              <w:rPr>
                <w:rFonts w:hint="eastAsia" w:ascii="宋体" w:hAnsi="宋体" w:eastAsia="宋体" w:cs="宋体"/>
                <w:color w:val="auto"/>
              </w:rPr>
              <w:t>序号</w:t>
            </w:r>
            <w:bookmarkEnd w:id="98"/>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99" w:name="_Toc702241305"/>
            <w:r>
              <w:rPr>
                <w:rFonts w:hint="eastAsia" w:ascii="宋体" w:hAnsi="宋体" w:eastAsia="宋体" w:cs="宋体"/>
                <w:color w:val="auto"/>
              </w:rPr>
              <w:t>设备名称</w:t>
            </w:r>
            <w:bookmarkEnd w:id="99"/>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100" w:name="_Toc381081903"/>
            <w:bookmarkStart w:id="101" w:name="_Toc402963095"/>
            <w:bookmarkStart w:id="102" w:name="_Toc406402957"/>
            <w:bookmarkStart w:id="103" w:name="_Toc382928236"/>
            <w:bookmarkStart w:id="104" w:name="_Toc382928118"/>
            <w:bookmarkStart w:id="105" w:name="_Toc385854110"/>
            <w:bookmarkStart w:id="106" w:name="_Toc401570290"/>
            <w:bookmarkStart w:id="107" w:name="_Toc377653976"/>
            <w:bookmarkStart w:id="108" w:name="_Toc406403001"/>
            <w:bookmarkStart w:id="109" w:name="_Toc402963128"/>
            <w:bookmarkStart w:id="110" w:name="_Toc401570314"/>
            <w:bookmarkStart w:id="111" w:name="_Toc385854156"/>
            <w:bookmarkStart w:id="112" w:name="_Toc377028057"/>
            <w:bookmarkStart w:id="113" w:name="_Toc377028119"/>
            <w:bookmarkStart w:id="114" w:name="_Toc401570318"/>
            <w:bookmarkStart w:id="115" w:name="_Toc406403005"/>
            <w:bookmarkStart w:id="116" w:name="_Toc377028061"/>
            <w:bookmarkStart w:id="117" w:name="_Toc385854114"/>
            <w:bookmarkStart w:id="118" w:name="_Toc385854160"/>
            <w:bookmarkStart w:id="119" w:name="_Toc382928122"/>
            <w:bookmarkStart w:id="120" w:name="_Toc401570294"/>
            <w:bookmarkStart w:id="121" w:name="_Toc377653980"/>
            <w:bookmarkStart w:id="122" w:name="_Toc382928240"/>
            <w:bookmarkStart w:id="123" w:name="_Toc734611807"/>
            <w:bookmarkStart w:id="124" w:name="_Toc402963099"/>
            <w:bookmarkStart w:id="125" w:name="_Toc381081907"/>
            <w:bookmarkStart w:id="126" w:name="_Toc406402961"/>
            <w:bookmarkStart w:id="127" w:name="_Toc402963132"/>
            <w:bookmarkStart w:id="128" w:name="_Toc377028123"/>
            <w:r>
              <w:rPr>
                <w:rFonts w:hint="eastAsia" w:ascii="宋体" w:hAnsi="宋体" w:eastAsia="宋体" w:cs="宋体"/>
                <w:color w:val="auto"/>
              </w:rPr>
              <w:t>招标文件要求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宋体" w:hAnsi="宋体" w:eastAsia="宋体" w:cs="宋体"/>
                <w:color w:val="auto"/>
              </w:rPr>
              <w:t>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129" w:name="_Toc401570291"/>
            <w:bookmarkStart w:id="130" w:name="_Toc382928119"/>
            <w:bookmarkStart w:id="131" w:name="_Toc406402958"/>
            <w:bookmarkStart w:id="132" w:name="_Toc377028058"/>
            <w:bookmarkStart w:id="133" w:name="_Toc406403002"/>
            <w:bookmarkStart w:id="134" w:name="_Toc402963129"/>
            <w:bookmarkStart w:id="135" w:name="_Toc385854157"/>
            <w:bookmarkStart w:id="136" w:name="_Toc402963096"/>
            <w:bookmarkStart w:id="137" w:name="_Toc401570315"/>
            <w:bookmarkStart w:id="138" w:name="_Toc385854111"/>
            <w:bookmarkStart w:id="139" w:name="_Toc377653977"/>
            <w:bookmarkStart w:id="140" w:name="_Toc382928237"/>
            <w:bookmarkStart w:id="141" w:name="_Toc377028120"/>
            <w:bookmarkStart w:id="142" w:name="_Toc381081904"/>
            <w:bookmarkStart w:id="143" w:name="_Toc929162729"/>
            <w:r>
              <w:rPr>
                <w:rFonts w:hint="eastAsia" w:ascii="宋体" w:hAnsi="宋体" w:eastAsia="宋体" w:cs="宋体"/>
                <w:color w:val="auto"/>
              </w:rPr>
              <w:t>投标文件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rPr>
              <w:t>性能指标</w:t>
            </w:r>
            <w:bookmarkEnd w:id="143"/>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144" w:name="_Toc401570316"/>
            <w:bookmarkStart w:id="145" w:name="_Toc382928238"/>
            <w:bookmarkStart w:id="146" w:name="_Toc377653978"/>
            <w:bookmarkStart w:id="147" w:name="_Toc377028059"/>
            <w:bookmarkStart w:id="148" w:name="_Toc377028121"/>
            <w:bookmarkStart w:id="149" w:name="_Toc402963130"/>
            <w:bookmarkStart w:id="150" w:name="_Toc385854112"/>
            <w:bookmarkStart w:id="151" w:name="_Toc406402959"/>
            <w:bookmarkStart w:id="152" w:name="_Toc381081905"/>
            <w:bookmarkStart w:id="153" w:name="_Toc382928120"/>
            <w:bookmarkStart w:id="154" w:name="_Toc406403003"/>
            <w:bookmarkStart w:id="155" w:name="_Toc385854158"/>
            <w:bookmarkStart w:id="156" w:name="_Toc402963097"/>
            <w:bookmarkStart w:id="157" w:name="_Toc401570292"/>
            <w:bookmarkStart w:id="158" w:name="_Toc961276098"/>
            <w:r>
              <w:rPr>
                <w:rFonts w:hint="eastAsia" w:ascii="宋体" w:hAnsi="宋体" w:eastAsia="宋体" w:cs="宋体"/>
                <w:color w:val="auto"/>
              </w:rPr>
              <w:t>偏离情况</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ascii="宋体" w:hAnsi="宋体" w:eastAsia="宋体" w:cs="宋体"/>
                <w:color w:val="auto"/>
              </w:rPr>
              <w:t>及证明材料</w:t>
            </w:r>
            <w:bookmarkEnd w:id="158"/>
          </w:p>
        </w:tc>
        <w:tc>
          <w:tcPr>
            <w:tcW w:w="8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7"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jc w:val="center"/>
              <w:outlineLvl w:val="0"/>
              <w:rPr>
                <w:rFonts w:hint="eastAsia" w:ascii="宋体" w:hAnsi="宋体" w:eastAsia="宋体" w:cs="宋体"/>
                <w:color w:val="auto"/>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7"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jc w:val="center"/>
              <w:outlineLvl w:val="0"/>
              <w:rPr>
                <w:rFonts w:hint="eastAsia" w:ascii="宋体" w:hAnsi="宋体" w:eastAsia="宋体" w:cs="宋体"/>
                <w:color w:val="auto"/>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r>
    </w:tbl>
    <w:p>
      <w:pPr>
        <w:pStyle w:val="8"/>
        <w:spacing w:before="120" w:beforeLines="50" w:after="0" w:line="360" w:lineRule="auto"/>
        <w:rPr>
          <w:rFonts w:hint="eastAsia" w:ascii="宋体" w:hAnsi="宋体" w:eastAsia="宋体" w:cs="宋体"/>
          <w:color w:val="auto"/>
          <w:szCs w:val="24"/>
        </w:rPr>
      </w:pPr>
      <w:r>
        <w:rPr>
          <w:rFonts w:hint="eastAsia" w:ascii="宋体" w:hAnsi="宋体" w:eastAsia="宋体" w:cs="宋体"/>
          <w:color w:val="auto"/>
          <w:szCs w:val="24"/>
        </w:rPr>
        <w:t>注：供应商应根据投标设备的性能指标、对照招标文件要求在“偏离情况”栏注明“正偏离”、“负偏离”或“无偏离”。</w:t>
      </w:r>
    </w:p>
    <w:p>
      <w:pPr>
        <w:snapToGrid w:val="0"/>
        <w:spacing w:line="360" w:lineRule="auto"/>
        <w:rPr>
          <w:rFonts w:hint="eastAsia" w:ascii="宋体" w:hAnsi="宋体" w:eastAsia="宋体" w:cs="宋体"/>
          <w:color w:val="auto"/>
          <w:spacing w:val="20"/>
          <w:u w:val="single"/>
        </w:rPr>
      </w:pPr>
      <w:r>
        <w:rPr>
          <w:rFonts w:hint="eastAsia" w:ascii="宋体" w:hAnsi="宋体" w:eastAsia="宋体" w:cs="宋体"/>
          <w:color w:val="auto"/>
        </w:rPr>
        <w:t xml:space="preserve"> 法定代表人签字或被授权人签字（或盖章）</w:t>
      </w:r>
      <w:r>
        <w:rPr>
          <w:rFonts w:hint="eastAsia" w:ascii="宋体" w:hAnsi="宋体" w:eastAsia="宋体" w:cs="宋体"/>
          <w:color w:val="auto"/>
          <w:spacing w:val="20"/>
        </w:rPr>
        <w:t>：</w:t>
      </w:r>
      <w:r>
        <w:rPr>
          <w:rFonts w:hint="eastAsia" w:ascii="宋体" w:hAnsi="宋体" w:eastAsia="宋体" w:cs="宋体"/>
          <w:color w:val="auto"/>
          <w:spacing w:val="20"/>
          <w:u w:val="single"/>
        </w:rPr>
        <w:t xml:space="preserve">        </w:t>
      </w:r>
    </w:p>
    <w:p>
      <w:pPr>
        <w:pStyle w:val="13"/>
        <w:adjustRightInd w:val="0"/>
        <w:spacing w:beforeLines="0" w:afterLines="0" w:line="360" w:lineRule="auto"/>
        <w:jc w:val="center"/>
        <w:textAlignment w:val="baseline"/>
        <w:rPr>
          <w:rFonts w:hint="eastAsia" w:ascii="宋体" w:hAnsi="宋体" w:eastAsia="宋体" w:cs="宋体"/>
          <w:color w:val="auto"/>
        </w:rPr>
      </w:pPr>
      <w:r>
        <w:rPr>
          <w:rFonts w:hint="eastAsia" w:ascii="宋体" w:hAnsi="宋体" w:eastAsia="宋体" w:cs="宋体"/>
          <w:color w:val="auto"/>
        </w:rPr>
        <w:t>供应商（公章）：                                   年    月    日</w:t>
      </w:r>
    </w:p>
    <w:p>
      <w:pPr>
        <w:pStyle w:val="13"/>
        <w:adjustRightInd w:val="0"/>
        <w:spacing w:beforeLines="0" w:afterLines="0" w:line="360" w:lineRule="auto"/>
        <w:jc w:val="center"/>
        <w:textAlignment w:val="baseline"/>
        <w:rPr>
          <w:rFonts w:hint="eastAsia" w:ascii="宋体" w:hAnsi="宋体" w:eastAsia="宋体" w:cs="宋体"/>
          <w:color w:val="auto"/>
          <w:sz w:val="28"/>
          <w:szCs w:val="28"/>
        </w:rPr>
      </w:pPr>
      <w:r>
        <w:rPr>
          <w:rFonts w:hint="eastAsia" w:ascii="宋体" w:hAnsi="宋体" w:eastAsia="宋体" w:cs="宋体"/>
          <w:b/>
          <w:color w:val="auto"/>
          <w:sz w:val="28"/>
          <w:szCs w:val="28"/>
        </w:rPr>
        <w:t>项目实施人员一览表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00"/>
        <w:gridCol w:w="870"/>
        <w:gridCol w:w="968"/>
        <w:gridCol w:w="968"/>
        <w:gridCol w:w="1443"/>
        <w:gridCol w:w="1197"/>
        <w:gridCol w:w="1534"/>
        <w:gridCol w:w="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项目组所任职务</w:t>
            </w: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w:t>
            </w:r>
          </w:p>
        </w:tc>
        <w:tc>
          <w:tcPr>
            <w:tcW w:w="1443"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专业技术资格证书编号</w:t>
            </w: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从事本工作时间</w:t>
            </w: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典型业务与技术专长</w:t>
            </w:r>
          </w:p>
        </w:tc>
        <w:tc>
          <w:tcPr>
            <w:tcW w:w="769"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bl>
    <w:p>
      <w:pPr>
        <w:spacing w:line="264"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注：1.“项目实施人员”指供应商针对该项目的销售、开发、培训、售后服务等完成本项目所配备的人员。</w:t>
      </w:r>
    </w:p>
    <w:p>
      <w:pPr>
        <w:numPr>
          <w:ilvl w:val="0"/>
          <w:numId w:val="17"/>
        </w:numPr>
        <w:spacing w:line="264"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附相关证明材料复印件；</w:t>
      </w:r>
    </w:p>
    <w:p>
      <w:pPr>
        <w:numPr>
          <w:ilvl w:val="0"/>
          <w:numId w:val="17"/>
        </w:numPr>
        <w:spacing w:line="264"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表格不够填写可自行扩展。</w:t>
      </w:r>
    </w:p>
    <w:p>
      <w:pPr>
        <w:snapToGrid w:val="0"/>
        <w:spacing w:line="264"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spacing w:val="20"/>
          <w:szCs w:val="20"/>
          <w:u w:val="single"/>
        </w:rPr>
      </w:pPr>
      <w:r>
        <w:rPr>
          <w:rFonts w:hint="eastAsia" w:ascii="宋体" w:hAnsi="宋体" w:eastAsia="宋体" w:cs="宋体"/>
          <w:color w:val="auto"/>
        </w:rPr>
        <w:t>法定代表人或被授权人签字（或盖章）</w:t>
      </w:r>
      <w:r>
        <w:rPr>
          <w:rFonts w:hint="eastAsia" w:ascii="宋体" w:hAnsi="宋体" w:eastAsia="宋体" w:cs="宋体"/>
          <w:color w:val="auto"/>
          <w:spacing w:val="20"/>
        </w:rPr>
        <w:t>：</w:t>
      </w:r>
    </w:p>
    <w:p>
      <w:pPr>
        <w:pStyle w:val="3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供应商（公章）：   年  月  日</w:t>
      </w:r>
    </w:p>
    <w:p>
      <w:pPr>
        <w:pStyle w:val="13"/>
        <w:adjustRightInd w:val="0"/>
        <w:spacing w:beforeLines="0" w:afterLines="0" w:line="360" w:lineRule="auto"/>
        <w:jc w:val="center"/>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r>
        <w:rPr>
          <w:rFonts w:hint="eastAsia" w:ascii="宋体" w:hAnsi="宋体" w:eastAsia="宋体" w:cs="宋体"/>
          <w:b/>
          <w:color w:val="auto"/>
          <w:sz w:val="28"/>
          <w:szCs w:val="28"/>
        </w:rPr>
        <w:t>投入设备一览表</w:t>
      </w:r>
    </w:p>
    <w:p>
      <w:pPr>
        <w:pStyle w:val="6"/>
        <w:overflowPunct w:val="0"/>
        <w:ind w:firstLine="0"/>
        <w:rPr>
          <w:rFonts w:hint="eastAsia" w:ascii="宋体" w:hAnsi="宋体" w:eastAsia="宋体" w:cs="宋体"/>
          <w:b/>
          <w:color w:val="auto"/>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37"/>
        <w:gridCol w:w="1174"/>
        <w:gridCol w:w="1627"/>
        <w:gridCol w:w="851"/>
        <w:gridCol w:w="124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37"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174"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627"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851"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240"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667"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设备性质（自有/租赁）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p>
        </w:tc>
        <w:tc>
          <w:tcPr>
            <w:tcW w:w="1437" w:type="dxa"/>
            <w:vAlign w:val="center"/>
          </w:tcPr>
          <w:p>
            <w:pPr>
              <w:pStyle w:val="31"/>
              <w:jc w:val="center"/>
              <w:rPr>
                <w:rFonts w:hint="eastAsia" w:ascii="宋体" w:hAnsi="宋体" w:eastAsia="宋体" w:cs="宋体"/>
                <w:color w:val="auto"/>
                <w:sz w:val="24"/>
                <w:szCs w:val="24"/>
              </w:rPr>
            </w:pPr>
          </w:p>
        </w:tc>
        <w:tc>
          <w:tcPr>
            <w:tcW w:w="1174" w:type="dxa"/>
          </w:tcPr>
          <w:p>
            <w:pPr>
              <w:pStyle w:val="31"/>
              <w:jc w:val="center"/>
              <w:rPr>
                <w:rFonts w:hint="eastAsia" w:ascii="宋体" w:hAnsi="宋体" w:eastAsia="宋体" w:cs="宋体"/>
                <w:color w:val="auto"/>
                <w:sz w:val="24"/>
                <w:szCs w:val="24"/>
              </w:rPr>
            </w:pPr>
          </w:p>
        </w:tc>
        <w:tc>
          <w:tcPr>
            <w:tcW w:w="1627" w:type="dxa"/>
            <w:vAlign w:val="center"/>
          </w:tcPr>
          <w:p>
            <w:pPr>
              <w:pStyle w:val="31"/>
              <w:jc w:val="center"/>
              <w:rPr>
                <w:rFonts w:hint="eastAsia" w:ascii="宋体" w:hAnsi="宋体" w:eastAsia="宋体" w:cs="宋体"/>
                <w:color w:val="auto"/>
                <w:sz w:val="24"/>
                <w:szCs w:val="24"/>
              </w:rPr>
            </w:pPr>
          </w:p>
        </w:tc>
        <w:tc>
          <w:tcPr>
            <w:tcW w:w="851" w:type="dxa"/>
            <w:vAlign w:val="center"/>
          </w:tcPr>
          <w:p>
            <w:pPr>
              <w:pStyle w:val="31"/>
              <w:jc w:val="center"/>
              <w:rPr>
                <w:rFonts w:hint="eastAsia" w:ascii="宋体" w:hAnsi="宋体" w:eastAsia="宋体" w:cs="宋体"/>
                <w:color w:val="auto"/>
                <w:sz w:val="24"/>
                <w:szCs w:val="24"/>
              </w:rPr>
            </w:pPr>
          </w:p>
        </w:tc>
        <w:tc>
          <w:tcPr>
            <w:tcW w:w="1240" w:type="dxa"/>
            <w:vAlign w:val="center"/>
          </w:tcPr>
          <w:p>
            <w:pPr>
              <w:pStyle w:val="31"/>
              <w:jc w:val="center"/>
              <w:rPr>
                <w:rFonts w:hint="eastAsia" w:ascii="宋体" w:hAnsi="宋体" w:eastAsia="宋体" w:cs="宋体"/>
                <w:color w:val="auto"/>
                <w:sz w:val="24"/>
                <w:szCs w:val="24"/>
              </w:rPr>
            </w:pPr>
          </w:p>
        </w:tc>
        <w:tc>
          <w:tcPr>
            <w:tcW w:w="1667" w:type="dxa"/>
            <w:vAlign w:val="center"/>
          </w:tcPr>
          <w:p>
            <w:pPr>
              <w:pStyle w:val="3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p>
        </w:tc>
        <w:tc>
          <w:tcPr>
            <w:tcW w:w="1437" w:type="dxa"/>
            <w:vAlign w:val="center"/>
          </w:tcPr>
          <w:p>
            <w:pPr>
              <w:pStyle w:val="31"/>
              <w:jc w:val="center"/>
              <w:rPr>
                <w:rFonts w:hint="eastAsia" w:ascii="宋体" w:hAnsi="宋体" w:eastAsia="宋体" w:cs="宋体"/>
                <w:color w:val="auto"/>
                <w:sz w:val="24"/>
                <w:szCs w:val="24"/>
              </w:rPr>
            </w:pPr>
          </w:p>
        </w:tc>
        <w:tc>
          <w:tcPr>
            <w:tcW w:w="1174" w:type="dxa"/>
          </w:tcPr>
          <w:p>
            <w:pPr>
              <w:pStyle w:val="31"/>
              <w:jc w:val="center"/>
              <w:rPr>
                <w:rFonts w:hint="eastAsia" w:ascii="宋体" w:hAnsi="宋体" w:eastAsia="宋体" w:cs="宋体"/>
                <w:color w:val="auto"/>
                <w:sz w:val="24"/>
                <w:szCs w:val="24"/>
              </w:rPr>
            </w:pPr>
          </w:p>
        </w:tc>
        <w:tc>
          <w:tcPr>
            <w:tcW w:w="1627" w:type="dxa"/>
            <w:vAlign w:val="center"/>
          </w:tcPr>
          <w:p>
            <w:pPr>
              <w:pStyle w:val="31"/>
              <w:jc w:val="center"/>
              <w:rPr>
                <w:rFonts w:hint="eastAsia" w:ascii="宋体" w:hAnsi="宋体" w:eastAsia="宋体" w:cs="宋体"/>
                <w:color w:val="auto"/>
                <w:sz w:val="24"/>
                <w:szCs w:val="24"/>
              </w:rPr>
            </w:pPr>
          </w:p>
        </w:tc>
        <w:tc>
          <w:tcPr>
            <w:tcW w:w="851" w:type="dxa"/>
            <w:vAlign w:val="center"/>
          </w:tcPr>
          <w:p>
            <w:pPr>
              <w:pStyle w:val="31"/>
              <w:jc w:val="center"/>
              <w:rPr>
                <w:rFonts w:hint="eastAsia" w:ascii="宋体" w:hAnsi="宋体" w:eastAsia="宋体" w:cs="宋体"/>
                <w:color w:val="auto"/>
                <w:sz w:val="24"/>
                <w:szCs w:val="24"/>
              </w:rPr>
            </w:pPr>
          </w:p>
        </w:tc>
        <w:tc>
          <w:tcPr>
            <w:tcW w:w="1240" w:type="dxa"/>
            <w:vAlign w:val="center"/>
          </w:tcPr>
          <w:p>
            <w:pPr>
              <w:pStyle w:val="31"/>
              <w:jc w:val="center"/>
              <w:rPr>
                <w:rFonts w:hint="eastAsia" w:ascii="宋体" w:hAnsi="宋体" w:eastAsia="宋体" w:cs="宋体"/>
                <w:color w:val="auto"/>
                <w:sz w:val="24"/>
                <w:szCs w:val="24"/>
              </w:rPr>
            </w:pPr>
          </w:p>
        </w:tc>
        <w:tc>
          <w:tcPr>
            <w:tcW w:w="1667" w:type="dxa"/>
            <w:vAlign w:val="center"/>
          </w:tcPr>
          <w:p>
            <w:pPr>
              <w:pStyle w:val="3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p>
        </w:tc>
        <w:tc>
          <w:tcPr>
            <w:tcW w:w="1437" w:type="dxa"/>
            <w:vAlign w:val="center"/>
          </w:tcPr>
          <w:p>
            <w:pPr>
              <w:pStyle w:val="31"/>
              <w:jc w:val="center"/>
              <w:rPr>
                <w:rFonts w:hint="eastAsia" w:ascii="宋体" w:hAnsi="宋体" w:eastAsia="宋体" w:cs="宋体"/>
                <w:color w:val="auto"/>
                <w:sz w:val="24"/>
                <w:szCs w:val="24"/>
              </w:rPr>
            </w:pPr>
          </w:p>
        </w:tc>
        <w:tc>
          <w:tcPr>
            <w:tcW w:w="1174" w:type="dxa"/>
          </w:tcPr>
          <w:p>
            <w:pPr>
              <w:pStyle w:val="31"/>
              <w:jc w:val="center"/>
              <w:rPr>
                <w:rFonts w:hint="eastAsia" w:ascii="宋体" w:hAnsi="宋体" w:eastAsia="宋体" w:cs="宋体"/>
                <w:color w:val="auto"/>
                <w:sz w:val="24"/>
                <w:szCs w:val="24"/>
              </w:rPr>
            </w:pPr>
          </w:p>
        </w:tc>
        <w:tc>
          <w:tcPr>
            <w:tcW w:w="1627" w:type="dxa"/>
            <w:vAlign w:val="center"/>
          </w:tcPr>
          <w:p>
            <w:pPr>
              <w:pStyle w:val="31"/>
              <w:jc w:val="center"/>
              <w:rPr>
                <w:rFonts w:hint="eastAsia" w:ascii="宋体" w:hAnsi="宋体" w:eastAsia="宋体" w:cs="宋体"/>
                <w:color w:val="auto"/>
                <w:sz w:val="24"/>
                <w:szCs w:val="24"/>
              </w:rPr>
            </w:pPr>
          </w:p>
        </w:tc>
        <w:tc>
          <w:tcPr>
            <w:tcW w:w="851" w:type="dxa"/>
            <w:vAlign w:val="center"/>
          </w:tcPr>
          <w:p>
            <w:pPr>
              <w:pStyle w:val="31"/>
              <w:jc w:val="center"/>
              <w:rPr>
                <w:rFonts w:hint="eastAsia" w:ascii="宋体" w:hAnsi="宋体" w:eastAsia="宋体" w:cs="宋体"/>
                <w:color w:val="auto"/>
                <w:sz w:val="24"/>
                <w:szCs w:val="24"/>
              </w:rPr>
            </w:pPr>
          </w:p>
        </w:tc>
        <w:tc>
          <w:tcPr>
            <w:tcW w:w="1240" w:type="dxa"/>
            <w:vAlign w:val="center"/>
          </w:tcPr>
          <w:p>
            <w:pPr>
              <w:pStyle w:val="31"/>
              <w:jc w:val="center"/>
              <w:rPr>
                <w:rFonts w:hint="eastAsia" w:ascii="宋体" w:hAnsi="宋体" w:eastAsia="宋体" w:cs="宋体"/>
                <w:color w:val="auto"/>
                <w:sz w:val="24"/>
                <w:szCs w:val="24"/>
              </w:rPr>
            </w:pPr>
          </w:p>
        </w:tc>
        <w:tc>
          <w:tcPr>
            <w:tcW w:w="1667" w:type="dxa"/>
            <w:vAlign w:val="center"/>
          </w:tcPr>
          <w:p>
            <w:pPr>
              <w:pStyle w:val="31"/>
              <w:jc w:val="center"/>
              <w:rPr>
                <w:rFonts w:hint="eastAsia" w:ascii="宋体" w:hAnsi="宋体" w:eastAsia="宋体" w:cs="宋体"/>
                <w:color w:val="auto"/>
                <w:sz w:val="24"/>
                <w:szCs w:val="24"/>
              </w:rPr>
            </w:pPr>
          </w:p>
        </w:tc>
      </w:tr>
    </w:tbl>
    <w:p>
      <w:pPr>
        <w:snapToGrid w:val="0"/>
        <w:spacing w:before="50" w:after="50" w:line="360" w:lineRule="auto"/>
        <w:rPr>
          <w:rFonts w:hint="eastAsia" w:ascii="宋体" w:hAnsi="宋体" w:eastAsia="宋体" w:cs="宋体"/>
          <w:color w:val="auto"/>
          <w:spacing w:val="20"/>
          <w:szCs w:val="20"/>
          <w:u w:val="single"/>
        </w:rPr>
      </w:pPr>
      <w:r>
        <w:rPr>
          <w:rFonts w:hint="eastAsia" w:ascii="宋体" w:hAnsi="宋体" w:eastAsia="宋体" w:cs="宋体"/>
          <w:color w:val="auto"/>
        </w:rPr>
        <w:t>法定代表人签字或被授权人签字（或盖章）</w:t>
      </w:r>
      <w:r>
        <w:rPr>
          <w:rFonts w:hint="eastAsia" w:ascii="宋体" w:hAnsi="宋体" w:eastAsia="宋体" w:cs="宋体"/>
          <w:color w:val="auto"/>
          <w:spacing w:val="20"/>
        </w:rPr>
        <w:t>：</w:t>
      </w:r>
      <w:r>
        <w:rPr>
          <w:rFonts w:hint="eastAsia" w:ascii="宋体" w:hAnsi="宋体" w:eastAsia="宋体" w:cs="宋体"/>
          <w:color w:val="auto"/>
          <w:spacing w:val="20"/>
          <w:u w:val="single"/>
        </w:rPr>
        <w:t xml:space="preserve">        </w:t>
      </w:r>
    </w:p>
    <w:p>
      <w:pPr>
        <w:pStyle w:val="31"/>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供应商（公章）：                                    年    月    日</w:t>
      </w:r>
    </w:p>
    <w:p>
      <w:pPr>
        <w:pStyle w:val="6"/>
        <w:overflowPunct w:val="0"/>
        <w:ind w:firstLine="0"/>
        <w:jc w:val="center"/>
        <w:rPr>
          <w:rFonts w:hint="eastAsia" w:ascii="宋体" w:hAnsi="宋体" w:eastAsia="宋体" w:cs="宋体"/>
          <w:b/>
          <w:color w:val="auto"/>
          <w:sz w:val="28"/>
          <w:szCs w:val="28"/>
        </w:rPr>
      </w:pPr>
    </w:p>
    <w:p>
      <w:pPr>
        <w:pStyle w:val="6"/>
        <w:overflowPunct w:val="0"/>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选配件、专用耗材、售后服务优惠表</w:t>
      </w:r>
    </w:p>
    <w:tbl>
      <w:tblPr>
        <w:tblStyle w:val="22"/>
        <w:tblpPr w:leftFromText="180" w:rightFromText="180" w:vertAnchor="text" w:horzAnchor="page" w:tblpX="1768" w:tblpY="38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2122"/>
        <w:gridCol w:w="2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06"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优惠内容</w:t>
            </w:r>
          </w:p>
        </w:tc>
        <w:tc>
          <w:tcPr>
            <w:tcW w:w="2122"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2861"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p>
        </w:tc>
      </w:tr>
    </w:tbl>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法定代表人签字或被授权人签字（或盖章）：        </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供应商（公章）：                           年    月    日</w:t>
      </w:r>
    </w:p>
    <w:p>
      <w:pPr>
        <w:spacing w:line="360" w:lineRule="auto"/>
        <w:jc w:val="center"/>
        <w:outlineLvl w:val="0"/>
        <w:rPr>
          <w:rFonts w:hint="eastAsia" w:ascii="宋体" w:hAnsi="宋体" w:eastAsia="宋体" w:cs="宋体"/>
          <w:b/>
          <w:color w:val="auto"/>
          <w:kern w:val="0"/>
          <w:sz w:val="36"/>
          <w:szCs w:val="36"/>
        </w:rPr>
      </w:pPr>
      <w:bookmarkStart w:id="159" w:name="_Toc4265"/>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报价文件部分</w:t>
      </w:r>
      <w:bookmarkEnd w:id="159"/>
    </w:p>
    <w:p>
      <w:pPr>
        <w:spacing w:line="360" w:lineRule="auto"/>
        <w:jc w:val="center"/>
        <w:outlineLvl w:val="0"/>
        <w:rPr>
          <w:rFonts w:hint="eastAsia" w:ascii="宋体" w:hAnsi="宋体" w:eastAsia="宋体" w:cs="宋体"/>
          <w:b/>
          <w:color w:val="auto"/>
          <w:kern w:val="0"/>
          <w:sz w:val="36"/>
          <w:szCs w:val="36"/>
        </w:rPr>
      </w:pPr>
      <w:bookmarkStart w:id="160" w:name="_Toc303"/>
      <w:r>
        <w:rPr>
          <w:rFonts w:hint="eastAsia" w:ascii="宋体" w:hAnsi="宋体" w:eastAsia="宋体" w:cs="宋体"/>
          <w:b/>
          <w:color w:val="auto"/>
          <w:kern w:val="0"/>
          <w:sz w:val="36"/>
          <w:szCs w:val="36"/>
        </w:rPr>
        <w:t>目 录</w:t>
      </w:r>
      <w:bookmarkEnd w:id="160"/>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（1）开标一览表（报价表）……………………………………………………（页码）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（2）投标报价明细表………………………………………………………………（页码）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（3）中小企业声明函………………………………………………………………（页码）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（4）残疾人福利性单位声明函…………………………………………………（页码）</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pacing w:line="360" w:lineRule="auto"/>
        <w:rPr>
          <w:rFonts w:hint="eastAsia" w:ascii="宋体" w:hAnsi="宋体" w:eastAsia="宋体" w:cs="宋体"/>
          <w:b/>
          <w:bCs/>
          <w:color w:val="auto"/>
        </w:rPr>
        <w:sectPr>
          <w:headerReference r:id="rId8" w:type="default"/>
          <w:footerReference r:id="rId9" w:type="default"/>
          <w:pgSz w:w="11905" w:h="16838"/>
          <w:pgMar w:top="1134" w:right="1474" w:bottom="1134" w:left="1474" w:header="850" w:footer="454" w:gutter="0"/>
          <w:pgBorders>
            <w:top w:val="none" w:sz="0" w:space="0"/>
            <w:left w:val="none" w:sz="0" w:space="0"/>
            <w:bottom w:val="none" w:sz="0" w:space="0"/>
            <w:right w:val="none" w:sz="0" w:space="0"/>
          </w:pgBorders>
          <w:cols w:space="720" w:num="1"/>
          <w:docGrid w:linePitch="312" w:charSpace="0"/>
        </w:sectPr>
      </w:pPr>
    </w:p>
    <w:p>
      <w:pPr>
        <w:pStyle w:val="32"/>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一、开标一览表</w:t>
      </w:r>
    </w:p>
    <w:p>
      <w:pPr>
        <w:snapToGrid w:val="0"/>
        <w:spacing w:before="50" w:after="50" w:line="360" w:lineRule="auto"/>
        <w:rPr>
          <w:rFonts w:hint="eastAsia" w:ascii="宋体" w:hAnsi="宋体" w:eastAsia="宋体" w:cs="宋体"/>
          <w:bCs/>
          <w:color w:val="auto"/>
          <w:u w:val="single"/>
        </w:rPr>
      </w:pPr>
      <w:r>
        <w:rPr>
          <w:rFonts w:hint="eastAsia" w:ascii="宋体" w:hAnsi="宋体" w:eastAsia="宋体" w:cs="宋体"/>
          <w:color w:val="auto"/>
        </w:rPr>
        <w:t>招标编号 ：</w:t>
      </w:r>
      <w:r>
        <w:rPr>
          <w:rFonts w:hint="eastAsia" w:ascii="宋体" w:hAnsi="宋体" w:eastAsia="宋体" w:cs="宋体"/>
          <w:bCs/>
          <w:color w:val="auto"/>
          <w:u w:val="single"/>
        </w:rPr>
        <w:t>　　　　　　　</w:t>
      </w:r>
      <w:r>
        <w:rPr>
          <w:rFonts w:hint="eastAsia" w:ascii="宋体" w:hAnsi="宋体" w:eastAsia="宋体" w:cs="宋体"/>
          <w:bCs/>
          <w:color w:val="auto"/>
        </w:rPr>
        <w:t xml:space="preserve">　               </w:t>
      </w:r>
    </w:p>
    <w:p>
      <w:pPr>
        <w:snapToGrid w:val="0"/>
        <w:spacing w:before="50" w:after="50" w:line="360" w:lineRule="auto"/>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szCs w:val="21"/>
          <w:u w:val="single"/>
        </w:rPr>
        <w:t>　　　　 　　　</w:t>
      </w:r>
      <w:r>
        <w:rPr>
          <w:rFonts w:hint="eastAsia" w:ascii="宋体" w:hAnsi="宋体" w:eastAsia="宋体" w:cs="宋体"/>
          <w:color w:val="auto"/>
          <w:szCs w:val="21"/>
        </w:rPr>
        <w:t xml:space="preserve">　　　　　　　 </w:t>
      </w:r>
      <w:r>
        <w:rPr>
          <w:rFonts w:hint="eastAsia" w:ascii="宋体" w:hAnsi="宋体" w:eastAsia="宋体" w:cs="宋体"/>
          <w:color w:val="auto"/>
        </w:rPr>
        <w:t>金额单位：人民币（元）</w:t>
      </w:r>
    </w:p>
    <w:tbl>
      <w:tblPr>
        <w:tblStyle w:val="22"/>
        <w:tblW w:w="9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1574"/>
        <w:gridCol w:w="1320"/>
        <w:gridCol w:w="1531"/>
        <w:gridCol w:w="1500"/>
        <w:gridCol w:w="1500"/>
        <w:gridCol w:w="1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153"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序号</w:t>
            </w:r>
          </w:p>
        </w:tc>
        <w:tc>
          <w:tcPr>
            <w:tcW w:w="1574"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项目名称</w:t>
            </w:r>
          </w:p>
        </w:tc>
        <w:tc>
          <w:tcPr>
            <w:tcW w:w="1320"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投标报价</w:t>
            </w:r>
          </w:p>
          <w:p>
            <w:pPr>
              <w:snapToGrid w:val="0"/>
              <w:jc w:val="center"/>
              <w:rPr>
                <w:rFonts w:hint="eastAsia" w:ascii="宋体" w:hAnsi="宋体" w:eastAsia="宋体" w:cs="宋体"/>
                <w:b/>
                <w:color w:val="auto"/>
              </w:rPr>
            </w:pPr>
            <w:r>
              <w:rPr>
                <w:rFonts w:hint="eastAsia" w:ascii="宋体" w:hAnsi="宋体" w:eastAsia="宋体" w:cs="宋体"/>
                <w:b/>
                <w:color w:val="auto"/>
              </w:rPr>
              <w:t>（元）</w:t>
            </w:r>
          </w:p>
        </w:tc>
        <w:tc>
          <w:tcPr>
            <w:tcW w:w="1531"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交货期及安装调试期</w:t>
            </w:r>
          </w:p>
        </w:tc>
        <w:tc>
          <w:tcPr>
            <w:tcW w:w="1500" w:type="dxa"/>
            <w:tcBorders>
              <w:top w:val="single" w:color="auto" w:sz="12" w:space="0"/>
              <w:left w:val="single" w:color="auto" w:sz="6" w:space="0"/>
              <w:bottom w:val="single" w:color="auto" w:sz="6" w:space="0"/>
              <w:right w:val="single" w:color="auto" w:sz="4"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项目负责人</w:t>
            </w:r>
          </w:p>
        </w:tc>
        <w:tc>
          <w:tcPr>
            <w:tcW w:w="1500" w:type="dxa"/>
            <w:tcBorders>
              <w:top w:val="single" w:color="auto" w:sz="12" w:space="0"/>
              <w:left w:val="single" w:color="auto" w:sz="4"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免费质保期</w:t>
            </w:r>
          </w:p>
        </w:tc>
        <w:tc>
          <w:tcPr>
            <w:tcW w:w="1012"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153"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宋体" w:hAnsi="宋体" w:eastAsia="宋体" w:cs="宋体"/>
                <w:color w:val="auto"/>
              </w:rPr>
            </w:pPr>
            <w:r>
              <w:rPr>
                <w:rFonts w:hint="eastAsia" w:ascii="宋体" w:hAnsi="宋体" w:eastAsia="宋体" w:cs="宋体"/>
                <w:color w:val="auto"/>
              </w:rPr>
              <w:t>1</w:t>
            </w:r>
          </w:p>
        </w:tc>
        <w:tc>
          <w:tcPr>
            <w:tcW w:w="157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Cs/>
                <w:color w:val="auto"/>
              </w:rPr>
            </w:pPr>
          </w:p>
        </w:tc>
        <w:tc>
          <w:tcPr>
            <w:tcW w:w="13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color w:val="auto"/>
              </w:rPr>
            </w:pPr>
          </w:p>
        </w:tc>
        <w:tc>
          <w:tcPr>
            <w:tcW w:w="1531" w:type="dxa"/>
            <w:tcBorders>
              <w:top w:val="single" w:color="auto" w:sz="6" w:space="0"/>
              <w:left w:val="single" w:color="auto" w:sz="6" w:space="0"/>
              <w:bottom w:val="single" w:color="auto" w:sz="6" w:space="0"/>
              <w:right w:val="single" w:color="auto" w:sz="6" w:space="0"/>
            </w:tcBorders>
            <w:vAlign w:val="center"/>
          </w:tcPr>
          <w:p>
            <w:pPr>
              <w:snapToGrid w:val="0"/>
              <w:ind w:firstLine="210"/>
              <w:jc w:val="center"/>
              <w:rPr>
                <w:rFonts w:hint="eastAsia" w:ascii="宋体" w:hAnsi="宋体" w:eastAsia="宋体" w:cs="宋体"/>
                <w:color w:val="auto"/>
              </w:rPr>
            </w:pPr>
          </w:p>
        </w:tc>
        <w:tc>
          <w:tcPr>
            <w:tcW w:w="1500" w:type="dxa"/>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ascii="宋体" w:hAnsi="宋体" w:eastAsia="宋体" w:cs="宋体"/>
                <w:color w:val="auto"/>
              </w:rPr>
            </w:pPr>
          </w:p>
        </w:tc>
        <w:tc>
          <w:tcPr>
            <w:tcW w:w="1500" w:type="dxa"/>
            <w:tcBorders>
              <w:top w:val="single" w:color="auto" w:sz="6" w:space="0"/>
              <w:left w:val="single" w:color="auto" w:sz="4" w:space="0"/>
              <w:bottom w:val="single" w:color="auto" w:sz="6" w:space="0"/>
              <w:right w:val="single" w:color="auto" w:sz="6" w:space="0"/>
            </w:tcBorders>
            <w:vAlign w:val="center"/>
          </w:tcPr>
          <w:p>
            <w:pPr>
              <w:snapToGrid w:val="0"/>
              <w:jc w:val="center"/>
              <w:rPr>
                <w:rFonts w:hint="eastAsia" w:ascii="宋体" w:hAnsi="宋体" w:eastAsia="宋体" w:cs="宋体"/>
                <w:color w:val="auto"/>
              </w:rPr>
            </w:pPr>
          </w:p>
        </w:tc>
        <w:tc>
          <w:tcPr>
            <w:tcW w:w="101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590" w:type="dxa"/>
            <w:gridSpan w:val="7"/>
            <w:tcBorders>
              <w:top w:val="single" w:color="auto" w:sz="6" w:space="0"/>
              <w:left w:val="single" w:color="auto" w:sz="12" w:space="0"/>
              <w:bottom w:val="single" w:color="auto" w:sz="12" w:space="0"/>
              <w:right w:val="single" w:color="auto" w:sz="12" w:space="0"/>
            </w:tcBorders>
            <w:vAlign w:val="center"/>
          </w:tcPr>
          <w:p>
            <w:pPr>
              <w:snapToGrid w:val="0"/>
              <w:rPr>
                <w:rFonts w:hint="eastAsia" w:ascii="宋体" w:hAnsi="宋体" w:eastAsia="宋体" w:cs="宋体"/>
                <w:color w:val="auto"/>
                <w:u w:val="single"/>
              </w:rPr>
            </w:pPr>
            <w:r>
              <w:rPr>
                <w:rFonts w:hint="eastAsia" w:ascii="宋体" w:hAnsi="宋体" w:eastAsia="宋体" w:cs="宋体"/>
                <w:color w:val="auto"/>
              </w:rPr>
              <w:t>投标总价：大写</w:t>
            </w:r>
            <w:r>
              <w:rPr>
                <w:rFonts w:hint="eastAsia" w:ascii="宋体" w:hAnsi="宋体" w:eastAsia="宋体" w:cs="宋体"/>
                <w:color w:val="auto"/>
                <w:u w:val="single"/>
              </w:rPr>
              <w:t xml:space="preserve">         </w:t>
            </w:r>
            <w:r>
              <w:rPr>
                <w:rFonts w:hint="eastAsia" w:ascii="宋体" w:hAnsi="宋体" w:eastAsia="宋体" w:cs="宋体"/>
                <w:color w:val="auto"/>
              </w:rPr>
              <w:t>元整（小写：</w:t>
            </w:r>
            <w:r>
              <w:rPr>
                <w:rFonts w:hint="eastAsia" w:ascii="宋体" w:hAnsi="宋体" w:eastAsia="宋体" w:cs="宋体"/>
                <w:color w:val="auto"/>
                <w:u w:val="single"/>
              </w:rPr>
              <w:t xml:space="preserve">        </w:t>
            </w:r>
            <w:r>
              <w:rPr>
                <w:rFonts w:hint="eastAsia" w:ascii="宋体" w:hAnsi="宋体" w:eastAsia="宋体" w:cs="宋体"/>
                <w:color w:val="auto"/>
              </w:rPr>
              <w:t>元）</w:t>
            </w:r>
          </w:p>
        </w:tc>
      </w:tr>
    </w:tbl>
    <w:p>
      <w:pPr>
        <w:pStyle w:val="21"/>
        <w:ind w:left="480" w:firstLine="404"/>
        <w:rPr>
          <w:rFonts w:hint="eastAsia" w:ascii="宋体" w:hAnsi="宋体" w:eastAsia="宋体" w:cs="宋体"/>
          <w:color w:val="auto"/>
        </w:rPr>
      </w:pPr>
    </w:p>
    <w:p>
      <w:p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注: 1.报价一经涂改，应在涂改处加盖单位公章或者由法定代表人或被授权人签字（或盖章），否则其投标作无效标处理；</w:t>
      </w:r>
    </w:p>
    <w:p>
      <w:pPr>
        <w:numPr>
          <w:ilvl w:val="0"/>
          <w:numId w:val="18"/>
        </w:num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投标报价应是包含项目实施所需的一切设备、配件、辅件、耗材、安装、调试、测试、人员费用、管理费、利润、税金及招标文件明示或暗示的等所有相关费用；</w:t>
      </w:r>
    </w:p>
    <w:p>
      <w:pPr>
        <w:numPr>
          <w:ilvl w:val="0"/>
          <w:numId w:val="18"/>
        </w:num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须按采购清单顺序填制，</w:t>
      </w:r>
      <w:r>
        <w:rPr>
          <w:rFonts w:hint="eastAsia" w:ascii="宋体" w:hAnsi="宋体" w:eastAsia="宋体" w:cs="宋体"/>
          <w:bCs/>
          <w:color w:val="auto"/>
          <w:szCs w:val="21"/>
          <w:lang w:val="zh-CN"/>
        </w:rPr>
        <w:t>要求细分项目及报价，在“规格型号（或具体服务）”一栏中，货物类项目填写规格型号，服务类项目填写具体服务；</w:t>
      </w:r>
    </w:p>
    <w:p>
      <w:pPr>
        <w:numPr>
          <w:ilvl w:val="0"/>
          <w:numId w:val="18"/>
        </w:num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特别提示：采购机构将对项目名称和项目编号，中标供应商名称、地址和中标金额，主要中标标的的名称、规格型号、数量、单价、其他投标响应等情况予以公示。</w:t>
      </w:r>
    </w:p>
    <w:p>
      <w:pPr>
        <w:snapToGrid w:val="0"/>
        <w:spacing w:before="50" w:after="50" w:line="360" w:lineRule="auto"/>
        <w:jc w:val="left"/>
        <w:rPr>
          <w:rFonts w:hint="eastAsia" w:ascii="宋体" w:hAnsi="宋体" w:eastAsia="宋体" w:cs="宋体"/>
          <w:color w:val="auto"/>
        </w:rPr>
      </w:pPr>
    </w:p>
    <w:p>
      <w:pPr>
        <w:snapToGrid w:val="0"/>
        <w:spacing w:before="50" w:after="50" w:line="360" w:lineRule="auto"/>
        <w:jc w:val="left"/>
        <w:rPr>
          <w:rFonts w:hint="eastAsia" w:ascii="宋体" w:hAnsi="宋体" w:eastAsia="宋体" w:cs="宋体"/>
          <w:color w:val="auto"/>
        </w:rPr>
      </w:pPr>
      <w:r>
        <w:rPr>
          <w:rFonts w:hint="eastAsia" w:ascii="宋体" w:hAnsi="宋体" w:eastAsia="宋体" w:cs="宋体"/>
          <w:color w:val="auto"/>
        </w:rPr>
        <w:t>法定代表人或被授权人签字（或盖章）：</w:t>
      </w:r>
    </w:p>
    <w:p>
      <w:pPr>
        <w:snapToGrid w:val="0"/>
        <w:spacing w:before="50" w:after="50" w:line="360" w:lineRule="auto"/>
        <w:rPr>
          <w:rFonts w:hint="eastAsia" w:ascii="宋体" w:hAnsi="宋体" w:eastAsia="宋体" w:cs="宋体"/>
          <w:color w:val="auto"/>
        </w:rPr>
      </w:pPr>
      <w:r>
        <w:rPr>
          <w:rFonts w:hint="eastAsia" w:ascii="宋体" w:hAnsi="宋体" w:eastAsia="宋体" w:cs="宋体"/>
          <w:color w:val="auto"/>
        </w:rPr>
        <w:t>供应商（公章）：　　　　　　　　　　　　　日期：    年 月 日</w:t>
      </w:r>
    </w:p>
    <w:p>
      <w:pPr>
        <w:jc w:val="center"/>
        <w:rPr>
          <w:rFonts w:hint="eastAsia" w:ascii="宋体" w:hAnsi="宋体" w:eastAsia="宋体" w:cs="宋体"/>
          <w:color w:val="auto"/>
        </w:rPr>
      </w:pPr>
      <w:bookmarkStart w:id="161" w:name="_Toc20698"/>
      <w:r>
        <w:rPr>
          <w:rFonts w:hint="eastAsia" w:ascii="宋体" w:hAnsi="宋体" w:eastAsia="宋体" w:cs="宋体"/>
          <w:color w:val="auto"/>
          <w:sz w:val="32"/>
          <w:szCs w:val="32"/>
        </w:rPr>
        <w:br w:type="page"/>
      </w:r>
      <w:r>
        <w:rPr>
          <w:rFonts w:hint="eastAsia" w:ascii="宋体" w:hAnsi="宋体" w:eastAsia="宋体" w:cs="宋体"/>
          <w:color w:val="auto"/>
          <w:sz w:val="32"/>
          <w:szCs w:val="32"/>
        </w:rPr>
        <w:t>二、</w:t>
      </w:r>
      <w:r>
        <w:rPr>
          <w:rFonts w:hint="eastAsia" w:ascii="宋体" w:hAnsi="宋体" w:eastAsia="宋体" w:cs="宋体"/>
          <w:b/>
          <w:bCs/>
          <w:color w:val="auto"/>
          <w:sz w:val="28"/>
          <w:szCs w:val="28"/>
        </w:rPr>
        <w:t>投标报价明细表</w:t>
      </w:r>
    </w:p>
    <w:p>
      <w:pPr>
        <w:snapToGrid w:val="0"/>
        <w:spacing w:before="50" w:after="50" w:line="360" w:lineRule="auto"/>
        <w:rPr>
          <w:rFonts w:hint="eastAsia" w:ascii="宋体" w:hAnsi="宋体" w:eastAsia="宋体" w:cs="宋体"/>
          <w:bCs/>
          <w:color w:val="auto"/>
          <w:u w:val="single"/>
        </w:rPr>
      </w:pPr>
      <w:r>
        <w:rPr>
          <w:rFonts w:hint="eastAsia" w:ascii="宋体" w:hAnsi="宋体" w:eastAsia="宋体" w:cs="宋体"/>
          <w:color w:val="auto"/>
        </w:rPr>
        <w:t>招标编号：</w:t>
      </w:r>
      <w:r>
        <w:rPr>
          <w:rFonts w:hint="eastAsia" w:ascii="宋体" w:hAnsi="宋体" w:eastAsia="宋体" w:cs="宋体"/>
          <w:bCs/>
          <w:color w:val="auto"/>
          <w:u w:val="single"/>
        </w:rPr>
        <w:t>　　　　　　　</w:t>
      </w:r>
      <w:r>
        <w:rPr>
          <w:rFonts w:hint="eastAsia" w:ascii="宋体" w:hAnsi="宋体" w:eastAsia="宋体" w:cs="宋体"/>
          <w:bCs/>
          <w:color w:val="auto"/>
        </w:rPr>
        <w:t xml:space="preserve">                         </w:t>
      </w:r>
    </w:p>
    <w:p>
      <w:pPr>
        <w:pStyle w:val="32"/>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 xml:space="preserve">                    金额单位：人民币（元）</w:t>
      </w:r>
    </w:p>
    <w:tbl>
      <w:tblPr>
        <w:tblStyle w:val="22"/>
        <w:tblW w:w="9929" w:type="dxa"/>
        <w:jc w:val="center"/>
        <w:tblLayout w:type="fixed"/>
        <w:tblCellMar>
          <w:top w:w="0" w:type="dxa"/>
          <w:left w:w="108" w:type="dxa"/>
          <w:bottom w:w="0" w:type="dxa"/>
          <w:right w:w="108" w:type="dxa"/>
        </w:tblCellMar>
      </w:tblPr>
      <w:tblGrid>
        <w:gridCol w:w="748"/>
        <w:gridCol w:w="1808"/>
        <w:gridCol w:w="1365"/>
        <w:gridCol w:w="897"/>
        <w:gridCol w:w="897"/>
        <w:gridCol w:w="897"/>
        <w:gridCol w:w="1234"/>
        <w:gridCol w:w="1166"/>
        <w:gridCol w:w="917"/>
      </w:tblGrid>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标的（设备或服务）名称</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color w:val="auto"/>
              </w:rPr>
              <w:t>品牌及厂家</w:t>
            </w: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Fonts w:hint="eastAsia" w:ascii="宋体" w:hAnsi="宋体" w:eastAsia="宋体" w:cs="宋体"/>
                <w:b/>
                <w:color w:val="auto"/>
              </w:rPr>
            </w:pPr>
            <w:r>
              <w:rPr>
                <w:rFonts w:hint="eastAsia" w:ascii="宋体" w:hAnsi="宋体" w:eastAsia="宋体" w:cs="宋体"/>
                <w:b/>
                <w:color w:val="auto"/>
              </w:rPr>
              <w:t>规格型号</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lang w:bidi="ar"/>
              </w:rPr>
            </w:pPr>
            <w:r>
              <w:rPr>
                <w:rFonts w:hint="eastAsia" w:ascii="宋体" w:hAnsi="宋体" w:eastAsia="宋体" w:cs="宋体"/>
                <w:b/>
                <w:bCs/>
                <w:color w:val="auto"/>
                <w:kern w:val="0"/>
                <w:lang w:bidi="ar"/>
              </w:rPr>
              <w:t>数量</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单位</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rPr>
              <w:t>单价</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合价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lang w:bidi="ar"/>
              </w:rPr>
            </w:pPr>
            <w:r>
              <w:rPr>
                <w:rFonts w:hint="eastAsia" w:ascii="宋体" w:hAnsi="宋体" w:eastAsia="宋体" w:cs="宋体"/>
                <w:b/>
                <w:bCs/>
                <w:color w:val="auto"/>
                <w:kern w:val="0"/>
                <w:lang w:bidi="ar"/>
              </w:rPr>
              <w:t>备注</w:t>
            </w: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rPr>
            </w:pPr>
            <w:r>
              <w:rPr>
                <w:rFonts w:hint="eastAsia" w:ascii="宋体" w:hAnsi="宋体" w:eastAsia="宋体" w:cs="宋体"/>
                <w:color w:val="auto"/>
              </w:rPr>
              <w:t>智能声纹鉴定工作站</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Fonts w:hint="eastAsia" w:ascii="宋体" w:hAnsi="宋体" w:eastAsia="宋体" w:cs="宋体"/>
                <w:b/>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lang w:bidi="ar"/>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lang w:val="en-US" w:eastAsia="zh-CN" w:bidi="ar"/>
              </w:rPr>
            </w:pPr>
            <w:r>
              <w:rPr>
                <w:rFonts w:hint="eastAsia" w:ascii="宋体" w:hAnsi="宋体" w:cs="宋体"/>
                <w:color w:val="auto"/>
                <w:kern w:val="0"/>
                <w:lang w:val="en-US" w:eastAsia="zh-CN" w:bidi="ar"/>
              </w:rPr>
              <w:t>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r>
              <w:rPr>
                <w:rFonts w:hint="eastAsia" w:ascii="宋体" w:hAnsi="宋体" w:eastAsia="宋体" w:cs="宋体"/>
                <w:color w:val="auto"/>
              </w:rPr>
              <w:t>多源语音预处理工作站</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auto"/>
                <w:kern w:val="0"/>
                <w:lang w:val="en-US" w:eastAsia="zh-CN" w:bidi="ar"/>
              </w:rPr>
            </w:pPr>
            <w:r>
              <w:rPr>
                <w:rFonts w:hint="eastAsia" w:ascii="宋体" w:hAnsi="宋体" w:cs="宋体"/>
                <w:b w:val="0"/>
                <w:bCs w:val="0"/>
                <w:color w:val="auto"/>
                <w:kern w:val="0"/>
                <w:lang w:val="en-US" w:eastAsia="zh-CN" w:bidi="ar"/>
              </w:rPr>
              <w:t>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85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9181"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auto"/>
              </w:rPr>
            </w:pPr>
            <w:r>
              <w:rPr>
                <w:rFonts w:hint="eastAsia" w:ascii="宋体" w:hAnsi="宋体" w:eastAsia="宋体" w:cs="宋体"/>
                <w:b/>
                <w:bCs/>
                <w:color w:val="auto"/>
              </w:rPr>
              <w:t>上述报价合计：大写</w:t>
            </w:r>
            <w:r>
              <w:rPr>
                <w:rFonts w:hint="eastAsia" w:ascii="宋体" w:hAnsi="宋体" w:eastAsia="宋体" w:cs="宋体"/>
                <w:b/>
                <w:bCs/>
                <w:color w:val="auto"/>
                <w:u w:val="single"/>
              </w:rPr>
              <w:t xml:space="preserve">           </w:t>
            </w:r>
            <w:r>
              <w:rPr>
                <w:rFonts w:hint="eastAsia" w:ascii="宋体" w:hAnsi="宋体" w:eastAsia="宋体" w:cs="宋体"/>
                <w:b/>
                <w:bCs/>
                <w:color w:val="auto"/>
              </w:rPr>
              <w:t>元整（小写：</w:t>
            </w:r>
            <w:r>
              <w:rPr>
                <w:rFonts w:hint="eastAsia" w:ascii="宋体" w:hAnsi="宋体" w:eastAsia="宋体" w:cs="宋体"/>
                <w:b/>
                <w:bCs/>
                <w:color w:val="auto"/>
                <w:u w:val="single"/>
              </w:rPr>
              <w:t xml:space="preserve">        </w:t>
            </w:r>
            <w:r>
              <w:rPr>
                <w:rFonts w:hint="eastAsia" w:ascii="宋体" w:hAnsi="宋体" w:eastAsia="宋体" w:cs="宋体"/>
                <w:b/>
                <w:bCs/>
                <w:color w:val="auto"/>
              </w:rPr>
              <w:t>元）</w:t>
            </w:r>
          </w:p>
        </w:tc>
      </w:tr>
    </w:tbl>
    <w:p>
      <w:pPr>
        <w:snapToGrid w:val="0"/>
        <w:spacing w:before="240" w:beforeLines="100" w:line="300" w:lineRule="auto"/>
        <w:ind w:left="480" w:left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注: 1.报价一经涂改，应在涂改处加盖单位公章或者由法定代表人或被授权人签字（或盖章），否则其投标作无效标处理；</w:t>
      </w:r>
    </w:p>
    <w:p>
      <w:pPr>
        <w:numPr>
          <w:ilvl w:val="0"/>
          <w:numId w:val="19"/>
        </w:numPr>
        <w:snapToGrid w:val="0"/>
        <w:spacing w:line="300" w:lineRule="auto"/>
        <w:ind w:left="480" w:left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以上报价合计应与“开标一览表”中的“投标总价”相一致；</w:t>
      </w:r>
    </w:p>
    <w:p>
      <w:pPr>
        <w:numPr>
          <w:ilvl w:val="0"/>
          <w:numId w:val="19"/>
        </w:numPr>
        <w:snapToGrid w:val="0"/>
        <w:spacing w:line="300" w:lineRule="auto"/>
        <w:ind w:left="480" w:leftChars="200"/>
        <w:jc w:val="left"/>
        <w:rPr>
          <w:rFonts w:hint="eastAsia" w:ascii="宋体" w:hAnsi="宋体" w:eastAsia="宋体" w:cs="宋体"/>
          <w:color w:val="auto"/>
          <w:sz w:val="21"/>
          <w:szCs w:val="21"/>
        </w:rPr>
      </w:pPr>
      <w:r>
        <w:rPr>
          <w:rFonts w:hint="eastAsia" w:ascii="宋体" w:hAnsi="宋体" w:eastAsia="宋体" w:cs="宋体"/>
          <w:bCs/>
          <w:color w:val="auto"/>
          <w:sz w:val="21"/>
          <w:szCs w:val="21"/>
        </w:rPr>
        <w:t>须按采购清单顺序填制，</w:t>
      </w:r>
      <w:r>
        <w:rPr>
          <w:rFonts w:hint="eastAsia" w:ascii="宋体" w:hAnsi="宋体" w:eastAsia="宋体" w:cs="宋体"/>
          <w:bCs/>
          <w:color w:val="auto"/>
          <w:sz w:val="21"/>
          <w:szCs w:val="21"/>
          <w:lang w:val="zh-CN"/>
        </w:rPr>
        <w:t>要求细分项目及报价，在“规格型号（或具体服务）”一栏中，货物类项目填写规格型号，服务类项目填写具体服务</w:t>
      </w:r>
      <w:r>
        <w:rPr>
          <w:rFonts w:hint="eastAsia" w:ascii="宋体" w:hAnsi="宋体" w:eastAsia="宋体" w:cs="宋体"/>
          <w:bCs/>
          <w:color w:val="auto"/>
          <w:sz w:val="21"/>
          <w:szCs w:val="21"/>
        </w:rPr>
        <w:t>。</w:t>
      </w:r>
    </w:p>
    <w:p>
      <w:pPr>
        <w:numPr>
          <w:ilvl w:val="0"/>
          <w:numId w:val="19"/>
        </w:numPr>
        <w:snapToGrid w:val="0"/>
        <w:spacing w:line="300" w:lineRule="auto"/>
        <w:ind w:left="480" w:left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须按采购清单顺序填制。</w:t>
      </w:r>
    </w:p>
    <w:p>
      <w:pPr>
        <w:snapToGrid w:val="0"/>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r>
        <w:rPr>
          <w:rFonts w:hint="eastAsia" w:ascii="宋体" w:hAnsi="宋体" w:eastAsia="宋体" w:cs="宋体"/>
          <w:b/>
          <w:bCs/>
          <w:color w:val="auto"/>
          <w:sz w:val="30"/>
          <w:szCs w:val="30"/>
        </w:rPr>
        <w:t>三、中小企业声明函</w:t>
      </w:r>
      <w:bookmarkEnd w:id="161"/>
    </w:p>
    <w:p>
      <w:pPr>
        <w:widowControl/>
        <w:adjustRightInd w:val="0"/>
        <w:snapToGrid w:val="0"/>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pStyle w:val="13"/>
        <w:adjustRightInd w:val="0"/>
        <w:snapToGrid w:val="0"/>
        <w:spacing w:before="120" w:after="120" w:line="240" w:lineRule="auto"/>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中小企业声明函</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本公司（联合体）郑重声明，根据《政府采购促进中小企业发展管理办法》（财库﹝2020﹞46 号）的规定，本公司（联合体）参加</w:t>
      </w:r>
      <w:r>
        <w:rPr>
          <w:rFonts w:hint="eastAsia" w:ascii="宋体" w:hAnsi="宋体" w:eastAsia="宋体" w:cs="宋体"/>
          <w:color w:val="auto"/>
          <w:spacing w:val="-3"/>
          <w:u w:val="single"/>
        </w:rPr>
        <w:t xml:space="preserve"> （单位名称） </w:t>
      </w:r>
      <w:r>
        <w:rPr>
          <w:rFonts w:hint="eastAsia" w:ascii="宋体" w:hAnsi="宋体" w:eastAsia="宋体" w:cs="宋体"/>
          <w:color w:val="auto"/>
          <w:spacing w:val="-3"/>
        </w:rPr>
        <w:t xml:space="preserve"> 的 </w:t>
      </w:r>
      <w:r>
        <w:rPr>
          <w:rFonts w:hint="eastAsia" w:ascii="宋体" w:hAnsi="宋体" w:eastAsia="宋体" w:cs="宋体"/>
          <w:color w:val="auto"/>
          <w:spacing w:val="-3"/>
          <w:u w:val="single"/>
        </w:rPr>
        <w:t xml:space="preserve">  （项目名称）</w:t>
      </w:r>
      <w:r>
        <w:rPr>
          <w:rFonts w:hint="eastAsia" w:ascii="宋体" w:hAnsi="宋体" w:eastAsia="宋体" w:cs="宋体"/>
          <w:color w:val="auto"/>
          <w:spacing w:val="-3"/>
        </w:rPr>
        <w:t>采购活动，</w:t>
      </w:r>
      <w:r>
        <w:rPr>
          <w:rFonts w:hint="eastAsia" w:ascii="宋体" w:hAnsi="宋体" w:eastAsia="宋体" w:cs="宋体"/>
          <w:b/>
          <w:bCs/>
          <w:color w:val="auto"/>
          <w:spacing w:val="-3"/>
        </w:rPr>
        <w:t>提供的货物全部由符合政策要求的中小企业制造</w:t>
      </w:r>
      <w:r>
        <w:rPr>
          <w:rFonts w:hint="eastAsia" w:ascii="宋体" w:hAnsi="宋体" w:eastAsia="宋体" w:cs="宋体"/>
          <w:color w:val="auto"/>
          <w:spacing w:val="-3"/>
        </w:rPr>
        <w:t>。相关企业（含联合体中的中小企业、签订分包意向协议的中小企业）</w:t>
      </w:r>
      <w:r>
        <w:rPr>
          <w:rFonts w:hint="eastAsia" w:ascii="宋体" w:hAnsi="宋体" w:eastAsia="宋体" w:cs="宋体"/>
          <w:color w:val="auto"/>
        </w:rPr>
        <w:t>的具体情况如下：</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1.</w:t>
      </w:r>
      <w:r>
        <w:rPr>
          <w:rFonts w:hint="eastAsia" w:ascii="宋体" w:hAnsi="宋体" w:eastAsia="宋体" w:cs="宋体"/>
          <w:color w:val="auto"/>
          <w:spacing w:val="-3"/>
          <w:u w:val="single"/>
        </w:rPr>
        <w:t>（标的名称）</w:t>
      </w:r>
      <w:r>
        <w:rPr>
          <w:rFonts w:hint="eastAsia" w:ascii="宋体" w:hAnsi="宋体" w:eastAsia="宋体" w:cs="宋体"/>
          <w:color w:val="auto"/>
          <w:spacing w:val="-3"/>
        </w:rPr>
        <w:t>，属于</w:t>
      </w:r>
      <w:r>
        <w:rPr>
          <w:rFonts w:hint="eastAsia" w:ascii="宋体" w:hAnsi="宋体" w:eastAsia="宋体" w:cs="宋体"/>
          <w:color w:val="auto"/>
          <w:spacing w:val="-3"/>
          <w:u w:val="single"/>
        </w:rPr>
        <w:t>（采购文件中明确的所属行业）</w:t>
      </w:r>
      <w:r>
        <w:rPr>
          <w:rFonts w:hint="eastAsia" w:ascii="宋体" w:hAnsi="宋体" w:eastAsia="宋体" w:cs="宋体"/>
          <w:color w:val="auto"/>
          <w:spacing w:val="-3"/>
        </w:rPr>
        <w:t>；制造商为</w:t>
      </w:r>
      <w:r>
        <w:rPr>
          <w:rFonts w:hint="eastAsia" w:ascii="宋体" w:hAnsi="宋体" w:eastAsia="宋体" w:cs="宋体"/>
          <w:color w:val="auto"/>
          <w:spacing w:val="-3"/>
          <w:u w:val="single"/>
        </w:rPr>
        <w:t>（企业名称）</w:t>
      </w:r>
      <w:r>
        <w:rPr>
          <w:rFonts w:hint="eastAsia" w:ascii="宋体" w:hAnsi="宋体" w:eastAsia="宋体" w:cs="宋体"/>
          <w:color w:val="auto"/>
          <w:spacing w:val="-3"/>
        </w:rPr>
        <w:t>，从业人员</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rPr>
        <w:t>人，营业收入为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万元，资产总额为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万元¹，属于</w:t>
      </w:r>
      <w:r>
        <w:rPr>
          <w:rFonts w:hint="eastAsia" w:ascii="宋体" w:hAnsi="宋体" w:eastAsia="宋体" w:cs="宋体"/>
          <w:color w:val="auto"/>
          <w:spacing w:val="-3"/>
          <w:u w:val="single"/>
        </w:rPr>
        <w:t>（</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中型企业、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小型企业、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微型企业）</w:t>
      </w:r>
      <w:r>
        <w:rPr>
          <w:rFonts w:hint="eastAsia" w:ascii="宋体" w:hAnsi="宋体" w:eastAsia="宋体" w:cs="宋体"/>
          <w:color w:val="auto"/>
          <w:spacing w:val="-3"/>
        </w:rPr>
        <w:t>；</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2.（</w:t>
      </w:r>
      <w:r>
        <w:rPr>
          <w:rFonts w:hint="eastAsia" w:ascii="宋体" w:hAnsi="宋体" w:eastAsia="宋体" w:cs="宋体"/>
          <w:color w:val="auto"/>
          <w:spacing w:val="-3"/>
          <w:u w:val="single"/>
        </w:rPr>
        <w:t>标的名称）</w:t>
      </w:r>
      <w:r>
        <w:rPr>
          <w:rFonts w:hint="eastAsia" w:ascii="宋体" w:hAnsi="宋体" w:eastAsia="宋体" w:cs="宋体"/>
          <w:color w:val="auto"/>
          <w:spacing w:val="-3"/>
        </w:rPr>
        <w:t>，属于</w:t>
      </w:r>
      <w:r>
        <w:rPr>
          <w:rFonts w:hint="eastAsia" w:ascii="宋体" w:hAnsi="宋体" w:eastAsia="宋体" w:cs="宋体"/>
          <w:color w:val="auto"/>
          <w:spacing w:val="-3"/>
          <w:u w:val="single"/>
        </w:rPr>
        <w:t>（采购文件中明确的所属行业）</w:t>
      </w:r>
      <w:r>
        <w:rPr>
          <w:rFonts w:hint="eastAsia" w:ascii="宋体" w:hAnsi="宋体" w:eastAsia="宋体" w:cs="宋体"/>
          <w:color w:val="auto"/>
          <w:spacing w:val="-3"/>
        </w:rPr>
        <w:t>；制造商为</w:t>
      </w:r>
      <w:r>
        <w:rPr>
          <w:rFonts w:hint="eastAsia" w:ascii="宋体" w:hAnsi="宋体" w:eastAsia="宋体" w:cs="宋体"/>
          <w:color w:val="auto"/>
          <w:spacing w:val="-3"/>
          <w:u w:val="single"/>
        </w:rPr>
        <w:t>（企业名称）</w:t>
      </w:r>
      <w:r>
        <w:rPr>
          <w:rFonts w:hint="eastAsia" w:ascii="宋体" w:hAnsi="宋体" w:eastAsia="宋体" w:cs="宋体"/>
          <w:color w:val="auto"/>
          <w:spacing w:val="-3"/>
        </w:rPr>
        <w:t>，从业人员</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rPr>
        <w:t>人，营业收入为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万元，资产总额为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万元，属于</w:t>
      </w:r>
      <w:r>
        <w:rPr>
          <w:rFonts w:hint="eastAsia" w:ascii="宋体" w:hAnsi="宋体" w:eastAsia="宋体" w:cs="宋体"/>
          <w:color w:val="auto"/>
          <w:spacing w:val="-3"/>
          <w:u w:val="single"/>
        </w:rPr>
        <w:t>（</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中型企业、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小型企业、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微型企业）</w:t>
      </w:r>
      <w:r>
        <w:rPr>
          <w:rFonts w:hint="eastAsia" w:ascii="宋体" w:hAnsi="宋体" w:eastAsia="宋体" w:cs="宋体"/>
          <w:color w:val="auto"/>
          <w:spacing w:val="-3"/>
        </w:rPr>
        <w:t>；</w:t>
      </w:r>
    </w:p>
    <w:p>
      <w:pPr>
        <w:adjustRightInd w:val="0"/>
        <w:snapToGrid w:val="0"/>
        <w:spacing w:line="312" w:lineRule="auto"/>
        <w:ind w:firstLine="470" w:firstLineChars="200"/>
        <w:rPr>
          <w:rFonts w:hint="eastAsia" w:ascii="宋体" w:hAnsi="宋体" w:eastAsia="宋体" w:cs="宋体"/>
          <w:b/>
          <w:bCs/>
          <w:color w:val="auto"/>
          <w:spacing w:val="-3"/>
        </w:rPr>
      </w:pPr>
      <w:r>
        <w:rPr>
          <w:rFonts w:hint="eastAsia" w:ascii="宋体" w:hAnsi="宋体" w:eastAsia="宋体" w:cs="宋体"/>
          <w:b/>
          <w:bCs/>
          <w:color w:val="auto"/>
          <w:spacing w:val="-3"/>
        </w:rPr>
        <w:t>……</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以上企业，不属于大企业的分支机构，不存在控股股东为大企业的情形，也不存在与大企业的负责人为同一人的情形。</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本企业对上述声明内容的真实性负责。如有虚假，将依法承担相应责任。</w:t>
      </w:r>
    </w:p>
    <w:p>
      <w:pPr>
        <w:spacing w:line="312" w:lineRule="auto"/>
        <w:ind w:firstLine="645"/>
        <w:jc w:val="center"/>
        <w:rPr>
          <w:rFonts w:hint="eastAsia" w:ascii="宋体" w:hAnsi="宋体" w:eastAsia="宋体" w:cs="宋体"/>
          <w:color w:val="auto"/>
          <w:spacing w:val="-3"/>
        </w:rPr>
      </w:pPr>
      <w:r>
        <w:rPr>
          <w:rFonts w:hint="eastAsia" w:ascii="宋体" w:hAnsi="宋体" w:eastAsia="宋体" w:cs="宋体"/>
          <w:color w:val="auto"/>
          <w:spacing w:val="-3"/>
        </w:rPr>
        <w:t xml:space="preserve">              企业名称（盖章）：</w:t>
      </w:r>
    </w:p>
    <w:p>
      <w:pPr>
        <w:spacing w:line="312" w:lineRule="auto"/>
        <w:ind w:firstLine="645"/>
        <w:jc w:val="center"/>
        <w:rPr>
          <w:rFonts w:hint="eastAsia" w:ascii="宋体" w:hAnsi="宋体" w:eastAsia="宋体" w:cs="宋体"/>
          <w:color w:val="auto"/>
          <w:spacing w:val="-3"/>
        </w:rPr>
      </w:pPr>
      <w:r>
        <w:rPr>
          <w:rFonts w:hint="eastAsia" w:ascii="宋体" w:hAnsi="宋体" w:eastAsia="宋体" w:cs="宋体"/>
          <w:color w:val="auto"/>
          <w:spacing w:val="-3"/>
        </w:rPr>
        <w:t xml:space="preserve">             日期：  </w:t>
      </w:r>
      <w:r>
        <w:rPr>
          <w:rFonts w:hint="eastAsia" w:ascii="宋体" w:hAnsi="宋体" w:eastAsia="宋体" w:cs="宋体"/>
          <w:color w:val="auto"/>
          <w:kern w:val="0"/>
          <w:szCs w:val="21"/>
        </w:rPr>
        <w:t>年 月 日</w:t>
      </w:r>
    </w:p>
    <w:p>
      <w:p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注：1.¹从业人员、营业收入、资产总额填报上一年度数据，无上一年度数据的新成立企业可不填报。</w:t>
      </w:r>
    </w:p>
    <w:p>
      <w:pPr>
        <w:numPr>
          <w:ilvl w:val="0"/>
          <w:numId w:val="20"/>
        </w:num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numPr>
          <w:ilvl w:val="0"/>
          <w:numId w:val="20"/>
        </w:num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填写要求：①“标的名称”、“采购文件中明确的所属行业”依据招标文件第二部分投标人须知前附表中“采购标的及其对应的中小企业划分标准所属行业”的指引，逐一填写，不得缺漏；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20"/>
        </w:num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根据实际情况，供应商应在（中型企业、小型企业、微型企业）处进行勾选明确。</w:t>
      </w: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162" w:name="_Toc11476"/>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四、残疾人福利性单位声明函</w:t>
      </w:r>
      <w:bookmarkEnd w:id="162"/>
    </w:p>
    <w:p>
      <w:pPr>
        <w:widowControl/>
        <w:adjustRightInd w:val="0"/>
        <w:snapToGrid w:val="0"/>
        <w:spacing w:line="360" w:lineRule="auto"/>
        <w:ind w:firstLine="480" w:firstLineChars="200"/>
        <w:jc w:val="lef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单位的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360" w:lineRule="auto"/>
        <w:ind w:firstLine="480" w:firstLineChars="200"/>
        <w:jc w:val="lef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本单位对上述声明的真实性负责。如有虚假，将依法承担相应责任。</w:t>
      </w:r>
    </w:p>
    <w:p>
      <w:pPr>
        <w:widowControl/>
        <w:spacing w:line="360" w:lineRule="auto"/>
        <w:jc w:val="right"/>
        <w:textAlignment w:val="top"/>
        <w:rPr>
          <w:rFonts w:hint="eastAsia" w:ascii="宋体" w:hAnsi="宋体" w:eastAsia="宋体" w:cs="宋体"/>
          <w:color w:val="auto"/>
        </w:rPr>
      </w:pPr>
    </w:p>
    <w:p>
      <w:pPr>
        <w:widowControl/>
        <w:spacing w:line="360" w:lineRule="auto"/>
        <w:jc w:val="center"/>
        <w:textAlignment w:val="top"/>
        <w:rPr>
          <w:rFonts w:hint="eastAsia" w:ascii="宋体" w:hAnsi="宋体" w:eastAsia="宋体" w:cs="宋体"/>
          <w:color w:val="auto"/>
          <w:kern w:val="0"/>
          <w:szCs w:val="21"/>
        </w:rPr>
      </w:pPr>
      <w:r>
        <w:rPr>
          <w:rFonts w:hint="eastAsia" w:ascii="宋体" w:hAnsi="宋体" w:eastAsia="宋体" w:cs="宋体"/>
          <w:color w:val="auto"/>
        </w:rPr>
        <w:t xml:space="preserve">                                                供应商：</w:t>
      </w:r>
      <w:r>
        <w:rPr>
          <w:rFonts w:hint="eastAsia" w:ascii="宋体" w:hAnsi="宋体" w:eastAsia="宋体" w:cs="宋体"/>
          <w:color w:val="auto"/>
          <w:kern w:val="0"/>
          <w:szCs w:val="21"/>
        </w:rPr>
        <w:t>（盖章）</w:t>
      </w:r>
    </w:p>
    <w:p>
      <w:pPr>
        <w:widowControl/>
        <w:spacing w:line="360" w:lineRule="auto"/>
        <w:ind w:right="480"/>
        <w:jc w:val="righ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日　期： 年 月 日</w:t>
      </w:r>
    </w:p>
    <w:p>
      <w:pPr>
        <w:jc w:val="left"/>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color w:val="auto"/>
        </w:rPr>
      </w:pPr>
    </w:p>
    <w:sectPr>
      <w:headerReference r:id="rId10" w:type="default"/>
      <w:footerReference r:id="rId11" w:type="default"/>
      <w:pgSz w:w="11905" w:h="16838"/>
      <w:pgMar w:top="1134" w:right="1474" w:bottom="1134" w:left="1474" w:header="340" w:footer="79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pPr>
      <w:pStyle w:val="15"/>
      <w:ind w:firstLine="7920" w:firstLineChars="4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1"/>
      <w:ind w:left="480" w:firstLine="40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ascii="仿宋_GB2312" w:eastAsia="仿宋_GB2312"/>
        <w:b/>
        <w:i/>
        <w:u w:val="single"/>
      </w:rPr>
    </w:pPr>
    <w:r>
      <w:t></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52A9D"/>
    <w:multiLevelType w:val="singleLevel"/>
    <w:tmpl w:val="83052A9D"/>
    <w:lvl w:ilvl="0" w:tentative="0">
      <w:start w:val="2"/>
      <w:numFmt w:val="decimal"/>
      <w:lvlText w:val="%1."/>
      <w:lvlJc w:val="left"/>
      <w:pPr>
        <w:tabs>
          <w:tab w:val="left" w:pos="312"/>
        </w:tabs>
      </w:pPr>
    </w:lvl>
  </w:abstractNum>
  <w:abstractNum w:abstractNumId="1">
    <w:nsid w:val="84720A2C"/>
    <w:multiLevelType w:val="singleLevel"/>
    <w:tmpl w:val="84720A2C"/>
    <w:lvl w:ilvl="0" w:tentative="0">
      <w:start w:val="1"/>
      <w:numFmt w:val="decimal"/>
      <w:suff w:val="nothing"/>
      <w:lvlText w:val="（%1）"/>
      <w:lvlJc w:val="left"/>
    </w:lvl>
  </w:abstractNum>
  <w:abstractNum w:abstractNumId="2">
    <w:nsid w:val="87A112F6"/>
    <w:multiLevelType w:val="singleLevel"/>
    <w:tmpl w:val="87A112F6"/>
    <w:lvl w:ilvl="0" w:tentative="0">
      <w:start w:val="2"/>
      <w:numFmt w:val="chineseCounting"/>
      <w:suff w:val="nothing"/>
      <w:lvlText w:val="%1、"/>
      <w:lvlJc w:val="left"/>
      <w:rPr>
        <w:rFonts w:hint="eastAsia"/>
      </w:rPr>
    </w:lvl>
  </w:abstractNum>
  <w:abstractNum w:abstractNumId="3">
    <w:nsid w:val="9747D0FA"/>
    <w:multiLevelType w:val="singleLevel"/>
    <w:tmpl w:val="9747D0FA"/>
    <w:lvl w:ilvl="0" w:tentative="0">
      <w:start w:val="1"/>
      <w:numFmt w:val="chineseCounting"/>
      <w:suff w:val="nothing"/>
      <w:lvlText w:val="%1、"/>
      <w:lvlJc w:val="left"/>
      <w:pPr>
        <w:tabs>
          <w:tab w:val="left" w:pos="0"/>
        </w:tabs>
      </w:pPr>
      <w:rPr>
        <w:rFonts w:hint="eastAsia"/>
      </w:rPr>
    </w:lvl>
  </w:abstractNum>
  <w:abstractNum w:abstractNumId="4">
    <w:nsid w:val="A2374B5E"/>
    <w:multiLevelType w:val="singleLevel"/>
    <w:tmpl w:val="A2374B5E"/>
    <w:lvl w:ilvl="0" w:tentative="0">
      <w:start w:val="1"/>
      <w:numFmt w:val="decimal"/>
      <w:lvlText w:val="(%1)"/>
      <w:lvlJc w:val="left"/>
      <w:pPr>
        <w:ind w:left="425" w:hanging="425"/>
      </w:pPr>
      <w:rPr>
        <w:rFonts w:hint="default"/>
      </w:rPr>
    </w:lvl>
  </w:abstractNum>
  <w:abstractNum w:abstractNumId="5">
    <w:nsid w:val="B8256989"/>
    <w:multiLevelType w:val="singleLevel"/>
    <w:tmpl w:val="B8256989"/>
    <w:lvl w:ilvl="0" w:tentative="0">
      <w:start w:val="1"/>
      <w:numFmt w:val="decimal"/>
      <w:lvlText w:val="(%1)"/>
      <w:lvlJc w:val="left"/>
      <w:pPr>
        <w:ind w:left="425" w:hanging="425"/>
      </w:pPr>
      <w:rPr>
        <w:rFonts w:hint="default"/>
      </w:rPr>
    </w:lvl>
  </w:abstractNum>
  <w:abstractNum w:abstractNumId="6">
    <w:nsid w:val="BFDBA7F2"/>
    <w:multiLevelType w:val="singleLevel"/>
    <w:tmpl w:val="BFDBA7F2"/>
    <w:lvl w:ilvl="0" w:tentative="0">
      <w:start w:val="1"/>
      <w:numFmt w:val="decimal"/>
      <w:suff w:val="nothing"/>
      <w:lvlText w:val="%1）"/>
      <w:lvlJc w:val="left"/>
    </w:lvl>
  </w:abstractNum>
  <w:abstractNum w:abstractNumId="7">
    <w:nsid w:val="C533FA8A"/>
    <w:multiLevelType w:val="singleLevel"/>
    <w:tmpl w:val="C533FA8A"/>
    <w:lvl w:ilvl="0" w:tentative="0">
      <w:start w:val="1"/>
      <w:numFmt w:val="decimal"/>
      <w:pStyle w:val="5"/>
      <w:lvlText w:val="%1."/>
      <w:lvlJc w:val="left"/>
      <w:pPr>
        <w:tabs>
          <w:tab w:val="left" w:pos="360"/>
        </w:tabs>
        <w:ind w:left="360" w:hanging="360"/>
      </w:pPr>
    </w:lvl>
  </w:abstractNum>
  <w:abstractNum w:abstractNumId="8">
    <w:nsid w:val="DB7B2FDD"/>
    <w:multiLevelType w:val="singleLevel"/>
    <w:tmpl w:val="DB7B2FDD"/>
    <w:lvl w:ilvl="0" w:tentative="0">
      <w:start w:val="2"/>
      <w:numFmt w:val="chineseCounting"/>
      <w:suff w:val="nothing"/>
      <w:lvlText w:val="（%1）"/>
      <w:lvlJc w:val="left"/>
      <w:rPr>
        <w:rFonts w:hint="eastAsia"/>
      </w:rPr>
    </w:lvl>
  </w:abstractNum>
  <w:abstractNum w:abstractNumId="9">
    <w:nsid w:val="DCC35004"/>
    <w:multiLevelType w:val="singleLevel"/>
    <w:tmpl w:val="DCC35004"/>
    <w:lvl w:ilvl="0" w:tentative="0">
      <w:start w:val="1"/>
      <w:numFmt w:val="decimal"/>
      <w:suff w:val="nothing"/>
      <w:lvlText w:val="%1、"/>
      <w:lvlJc w:val="left"/>
    </w:lvl>
  </w:abstractNum>
  <w:abstractNum w:abstractNumId="10">
    <w:nsid w:val="E04D7105"/>
    <w:multiLevelType w:val="singleLevel"/>
    <w:tmpl w:val="E04D7105"/>
    <w:lvl w:ilvl="0" w:tentative="0">
      <w:start w:val="1"/>
      <w:numFmt w:val="decimal"/>
      <w:lvlText w:val="(%1)"/>
      <w:lvlJc w:val="left"/>
      <w:pPr>
        <w:ind w:left="425" w:hanging="425"/>
      </w:pPr>
      <w:rPr>
        <w:rFonts w:hint="default"/>
      </w:rPr>
    </w:lvl>
  </w:abstractNum>
  <w:abstractNum w:abstractNumId="11">
    <w:nsid w:val="F2D3021F"/>
    <w:multiLevelType w:val="singleLevel"/>
    <w:tmpl w:val="F2D3021F"/>
    <w:lvl w:ilvl="0" w:tentative="0">
      <w:start w:val="6"/>
      <w:numFmt w:val="decimal"/>
      <w:suff w:val="nothing"/>
      <w:lvlText w:val="%1、"/>
      <w:lvlJc w:val="left"/>
    </w:lvl>
  </w:abstractNum>
  <w:abstractNum w:abstractNumId="12">
    <w:nsid w:val="FC7E25E0"/>
    <w:multiLevelType w:val="singleLevel"/>
    <w:tmpl w:val="FC7E25E0"/>
    <w:lvl w:ilvl="0" w:tentative="0">
      <w:start w:val="2"/>
      <w:numFmt w:val="decimal"/>
      <w:lvlText w:val="%1."/>
      <w:lvlJc w:val="left"/>
      <w:pPr>
        <w:tabs>
          <w:tab w:val="left" w:pos="312"/>
        </w:tabs>
      </w:pPr>
    </w:lvl>
  </w:abstractNum>
  <w:abstractNum w:abstractNumId="13">
    <w:nsid w:val="2A8533B8"/>
    <w:multiLevelType w:val="singleLevel"/>
    <w:tmpl w:val="2A8533B8"/>
    <w:lvl w:ilvl="0" w:tentative="0">
      <w:start w:val="1"/>
      <w:numFmt w:val="decimal"/>
      <w:suff w:val="nothing"/>
      <w:lvlText w:val="（%1）"/>
      <w:lvlJc w:val="left"/>
    </w:lvl>
  </w:abstractNum>
  <w:abstractNum w:abstractNumId="14">
    <w:nsid w:val="2BA3A451"/>
    <w:multiLevelType w:val="singleLevel"/>
    <w:tmpl w:val="2BA3A451"/>
    <w:lvl w:ilvl="0" w:tentative="0">
      <w:start w:val="1"/>
      <w:numFmt w:val="decimal"/>
      <w:suff w:val="nothing"/>
      <w:lvlText w:val="%1、"/>
      <w:lvlJc w:val="left"/>
    </w:lvl>
  </w:abstractNum>
  <w:abstractNum w:abstractNumId="15">
    <w:nsid w:val="521FC497"/>
    <w:multiLevelType w:val="singleLevel"/>
    <w:tmpl w:val="521FC497"/>
    <w:lvl w:ilvl="0" w:tentative="0">
      <w:start w:val="2"/>
      <w:numFmt w:val="decimal"/>
      <w:lvlText w:val="%1."/>
      <w:lvlJc w:val="left"/>
      <w:pPr>
        <w:tabs>
          <w:tab w:val="left" w:pos="312"/>
        </w:tabs>
      </w:pPr>
    </w:lvl>
  </w:abstractNum>
  <w:abstractNum w:abstractNumId="16">
    <w:nsid w:val="52D4844A"/>
    <w:multiLevelType w:val="singleLevel"/>
    <w:tmpl w:val="52D4844A"/>
    <w:lvl w:ilvl="0" w:tentative="0">
      <w:start w:val="2"/>
      <w:numFmt w:val="decimal"/>
      <w:lvlText w:val="%1."/>
      <w:lvlJc w:val="left"/>
      <w:pPr>
        <w:tabs>
          <w:tab w:val="left" w:pos="312"/>
        </w:tabs>
      </w:pPr>
    </w:lvl>
  </w:abstractNum>
  <w:abstractNum w:abstractNumId="17">
    <w:nsid w:val="5AD837C2"/>
    <w:multiLevelType w:val="singleLevel"/>
    <w:tmpl w:val="5AD837C2"/>
    <w:lvl w:ilvl="0" w:tentative="0">
      <w:start w:val="1"/>
      <w:numFmt w:val="chineseCounting"/>
      <w:suff w:val="space"/>
      <w:lvlText w:val="第%1条"/>
      <w:lvlJc w:val="left"/>
      <w:rPr>
        <w:rFonts w:hint="eastAsia"/>
      </w:rPr>
    </w:lvl>
  </w:abstractNum>
  <w:abstractNum w:abstractNumId="18">
    <w:nsid w:val="5D3C03D3"/>
    <w:multiLevelType w:val="singleLevel"/>
    <w:tmpl w:val="5D3C03D3"/>
    <w:lvl w:ilvl="0" w:tentative="0">
      <w:start w:val="1"/>
      <w:numFmt w:val="decimal"/>
      <w:suff w:val="nothing"/>
      <w:lvlText w:val="（%1）"/>
      <w:lvlJc w:val="left"/>
    </w:lvl>
  </w:abstractNum>
  <w:abstractNum w:abstractNumId="19">
    <w:nsid w:val="6AB019D5"/>
    <w:multiLevelType w:val="singleLevel"/>
    <w:tmpl w:val="6AB019D5"/>
    <w:lvl w:ilvl="0" w:tentative="0">
      <w:start w:val="4"/>
      <w:numFmt w:val="decimal"/>
      <w:lvlText w:val="%1."/>
      <w:lvlJc w:val="left"/>
      <w:pPr>
        <w:tabs>
          <w:tab w:val="left" w:pos="312"/>
        </w:tabs>
      </w:pPr>
    </w:lvl>
  </w:abstractNum>
  <w:num w:numId="1">
    <w:abstractNumId w:val="7"/>
  </w:num>
  <w:num w:numId="2">
    <w:abstractNumId w:val="3"/>
  </w:num>
  <w:num w:numId="3">
    <w:abstractNumId w:val="8"/>
  </w:num>
  <w:num w:numId="4">
    <w:abstractNumId w:val="6"/>
  </w:num>
  <w:num w:numId="5">
    <w:abstractNumId w:val="9"/>
  </w:num>
  <w:num w:numId="6">
    <w:abstractNumId w:val="11"/>
  </w:num>
  <w:num w:numId="7">
    <w:abstractNumId w:val="14"/>
  </w:num>
  <w:num w:numId="8">
    <w:abstractNumId w:val="5"/>
  </w:num>
  <w:num w:numId="9">
    <w:abstractNumId w:val="10"/>
  </w:num>
  <w:num w:numId="10">
    <w:abstractNumId w:val="4"/>
  </w:num>
  <w:num w:numId="11">
    <w:abstractNumId w:val="19"/>
  </w:num>
  <w:num w:numId="12">
    <w:abstractNumId w:val="18"/>
  </w:num>
  <w:num w:numId="13">
    <w:abstractNumId w:val="1"/>
  </w:num>
  <w:num w:numId="14">
    <w:abstractNumId w:val="2"/>
  </w:num>
  <w:num w:numId="15">
    <w:abstractNumId w:val="17"/>
  </w:num>
  <w:num w:numId="16">
    <w:abstractNumId w:val="13"/>
  </w:num>
  <w:num w:numId="17">
    <w:abstractNumId w:val="0"/>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ZTZmYzMzNDA2NWY2ZTVmZWE4MWE3MGUyZDFiMGUifQ=="/>
  </w:docVars>
  <w:rsids>
    <w:rsidRoot w:val="1D7D09BC"/>
    <w:rsid w:val="0D3E75DC"/>
    <w:rsid w:val="130762C7"/>
    <w:rsid w:val="14CC620B"/>
    <w:rsid w:val="1D7D09BC"/>
    <w:rsid w:val="205F5BAE"/>
    <w:rsid w:val="33CE39BD"/>
    <w:rsid w:val="37070F08"/>
    <w:rsid w:val="3B0F6973"/>
    <w:rsid w:val="45F5029B"/>
    <w:rsid w:val="464E4138"/>
    <w:rsid w:val="4D7357A6"/>
    <w:rsid w:val="5F6570DB"/>
    <w:rsid w:val="6BAA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3">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paragraph" w:styleId="4">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cs="Times New Roman"/>
      <w:szCs w:val="22"/>
    </w:rPr>
  </w:style>
  <w:style w:type="paragraph" w:styleId="7">
    <w:name w:val="annotation text"/>
    <w:basedOn w:val="1"/>
    <w:qFormat/>
    <w:uiPriority w:val="0"/>
    <w:pPr>
      <w:jc w:val="left"/>
    </w:pPr>
    <w:rPr>
      <w:rFonts w:cs="Times New Roman"/>
    </w:rPr>
  </w:style>
  <w:style w:type="paragraph" w:styleId="8">
    <w:name w:val="Body Text 3"/>
    <w:basedOn w:val="1"/>
    <w:qFormat/>
    <w:uiPriority w:val="0"/>
    <w:pPr>
      <w:snapToGrid w:val="0"/>
      <w:spacing w:before="50" w:after="50"/>
    </w:pPr>
    <w:rPr>
      <w:rFonts w:hAnsi="宋体" w:eastAsia="仿宋_GB2312"/>
      <w:b/>
      <w:bCs/>
      <w:szCs w:val="20"/>
    </w:rPr>
  </w:style>
  <w:style w:type="paragraph" w:styleId="9">
    <w:name w:val="Body Text"/>
    <w:basedOn w:val="1"/>
    <w:next w:val="10"/>
    <w:qFormat/>
    <w:uiPriority w:val="0"/>
    <w:pPr>
      <w:spacing w:after="120"/>
    </w:pPr>
    <w:rPr>
      <w:sz w:val="28"/>
    </w:rPr>
  </w:style>
  <w:style w:type="paragraph" w:styleId="10">
    <w:name w:val="Title"/>
    <w:basedOn w:val="1"/>
    <w:next w:val="1"/>
    <w:qFormat/>
    <w:uiPriority w:val="0"/>
    <w:pPr>
      <w:widowControl/>
      <w:jc w:val="center"/>
    </w:pPr>
    <w:rPr>
      <w:rFonts w:ascii="宋体"/>
      <w:kern w:val="0"/>
      <w:sz w:val="40"/>
    </w:rPr>
  </w:style>
  <w:style w:type="paragraph" w:styleId="11">
    <w:name w:val="Body Text Indent"/>
    <w:basedOn w:val="1"/>
    <w:next w:val="1"/>
    <w:qFormat/>
    <w:uiPriority w:val="0"/>
    <w:pPr>
      <w:spacing w:line="200" w:lineRule="exact"/>
      <w:ind w:firstLine="301"/>
    </w:pPr>
    <w:rPr>
      <w:rFonts w:ascii="宋体" w:hAnsi="Courier New" w:cs="Times New Roman"/>
      <w:spacing w:val="-4"/>
      <w:kern w:val="0"/>
      <w:sz w:val="18"/>
      <w:szCs w:val="20"/>
    </w:rPr>
  </w:style>
  <w:style w:type="paragraph" w:styleId="12">
    <w:name w:val="Block Text"/>
    <w:basedOn w:val="1"/>
    <w:qFormat/>
    <w:uiPriority w:val="0"/>
    <w:pPr>
      <w:spacing w:before="120" w:line="360" w:lineRule="auto"/>
      <w:ind w:left="824" w:right="202"/>
    </w:pPr>
    <w:rPr>
      <w:rFonts w:ascii="宋体" w:cs="Times New Roman"/>
      <w:szCs w:val="21"/>
    </w:rPr>
  </w:style>
  <w:style w:type="paragraph" w:styleId="13">
    <w:name w:val="Plain Text"/>
    <w:basedOn w:val="1"/>
    <w:next w:val="1"/>
    <w:qFormat/>
    <w:uiPriority w:val="0"/>
    <w:pPr>
      <w:spacing w:beforeLines="50" w:afterLines="50" w:line="400" w:lineRule="exact"/>
    </w:pPr>
    <w:rPr>
      <w:rFonts w:ascii="宋体" w:hAnsi="Courier New" w:cs="Times New Roman"/>
      <w:kern w:val="0"/>
    </w:rPr>
  </w:style>
  <w:style w:type="paragraph" w:styleId="14">
    <w:name w:val="Balloon Text"/>
    <w:basedOn w:val="1"/>
    <w:qFormat/>
    <w:uiPriority w:val="0"/>
    <w:rPr>
      <w:rFonts w:cs="Times New Roman"/>
      <w:kern w:val="0"/>
      <w:sz w:val="18"/>
      <w:szCs w:val="18"/>
    </w:rPr>
  </w:style>
  <w:style w:type="paragraph" w:styleId="15">
    <w:name w:val="footer"/>
    <w:basedOn w:val="1"/>
    <w:qFormat/>
    <w:uiPriority w:val="0"/>
    <w:pPr>
      <w:tabs>
        <w:tab w:val="center" w:pos="4153"/>
        <w:tab w:val="right" w:pos="8306"/>
      </w:tabs>
      <w:snapToGrid w:val="0"/>
      <w:jc w:val="left"/>
    </w:pPr>
    <w:rPr>
      <w:rFonts w:cs="Times New Roman"/>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7">
    <w:name w:val="toc 1"/>
    <w:basedOn w:val="1"/>
    <w:next w:val="1"/>
    <w:qFormat/>
    <w:uiPriority w:val="0"/>
    <w:rPr>
      <w:rFonts w:cs="Times New Roman"/>
    </w:rPr>
  </w:style>
  <w:style w:type="paragraph" w:styleId="18">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21">
    <w:name w:val="Body Text First Indent 2"/>
    <w:basedOn w:val="11"/>
    <w:qFormat/>
    <w:uiPriority w:val="0"/>
    <w:pPr>
      <w:spacing w:after="120" w:line="240" w:lineRule="auto"/>
      <w:ind w:left="420" w:leftChars="200" w:firstLine="420" w:firstLineChars="200"/>
    </w:pPr>
    <w:rPr>
      <w:sz w:val="21"/>
      <w:szCs w:val="24"/>
    </w:rPr>
  </w:style>
  <w:style w:type="character" w:styleId="24">
    <w:name w:val="page number"/>
    <w:qFormat/>
    <w:uiPriority w:val="0"/>
    <w:rPr>
      <w:rFonts w:ascii="Times New Roman" w:hAnsi="Times New Roman" w:eastAsia="宋体" w:cs="Times New Roman"/>
    </w:rPr>
  </w:style>
  <w:style w:type="character" w:styleId="25">
    <w:name w:val="Hyperlink"/>
    <w:qFormat/>
    <w:uiPriority w:val="0"/>
    <w:rPr>
      <w:rFonts w:ascii="Times New Roman" w:hAnsi="Times New Roman" w:eastAsia="宋体" w:cs="Times New Roman"/>
      <w:color w:val="0000FF"/>
      <w:u w:val="single"/>
    </w:rPr>
  </w:style>
  <w:style w:type="paragraph" w:customStyle="1" w:styleId="2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7">
    <w:name w:val="正文2"/>
    <w:basedOn w:val="1"/>
    <w:qFormat/>
    <w:uiPriority w:val="0"/>
    <w:pPr>
      <w:spacing w:before="156" w:line="360" w:lineRule="auto"/>
      <w:ind w:firstLine="510" w:firstLineChars="200"/>
    </w:pPr>
    <w:rPr>
      <w:szCs w:val="20"/>
    </w:rPr>
  </w:style>
  <w:style w:type="paragraph" w:customStyle="1" w:styleId="28">
    <w:name w:val="列出段落2"/>
    <w:basedOn w:val="1"/>
    <w:qFormat/>
    <w:uiPriority w:val="0"/>
    <w:pPr>
      <w:ind w:firstLine="420" w:firstLineChars="200"/>
    </w:pPr>
    <w:rPr>
      <w:rFonts w:eastAsia="PMingLiU"/>
    </w:rPr>
  </w:style>
  <w:style w:type="paragraph" w:customStyle="1" w:styleId="29">
    <w:name w:val="Table Paragraph"/>
    <w:basedOn w:val="1"/>
    <w:qFormat/>
    <w:uiPriority w:val="1"/>
    <w:pPr>
      <w:jc w:val="left"/>
    </w:pPr>
    <w:rPr>
      <w:rFonts w:ascii="Calibri" w:hAnsi="Calibri" w:cs="Times New Roman"/>
      <w:sz w:val="22"/>
      <w:lang w:eastAsia="en-US"/>
    </w:rPr>
  </w:style>
  <w:style w:type="paragraph" w:customStyle="1" w:styleId="30">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31">
    <w:name w:val="纯文本2"/>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32">
    <w:name w:val="纯文本21"/>
    <w:basedOn w:val="1"/>
    <w:qFormat/>
    <w:uiPriority w:val="0"/>
    <w:pPr>
      <w:adjustRightInd w:val="0"/>
      <w:textAlignment w:val="baseline"/>
    </w:pPr>
    <w:rPr>
      <w:rFonts w:ascii="宋体" w:hAnsi="Courier New" w:eastAsia="楷体_GB2312" w:cs="Times New Roman"/>
      <w:sz w:val="26"/>
      <w:szCs w:val="20"/>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43348</Words>
  <Characters>45706</Characters>
  <Lines>0</Lines>
  <Paragraphs>0</Paragraphs>
  <TotalTime>7</TotalTime>
  <ScaleCrop>false</ScaleCrop>
  <LinksUpToDate>false</LinksUpToDate>
  <CharactersWithSpaces>47330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2024-08-08T09:10:00Z</dcterms:created>
  <dc:creator>/</dc:creator>
  <cp:lastModifiedBy>/</cp:lastModifiedBy>
  <dcterms:modified xsi:type="dcterms:W3CDTF">2024-09-06T06:47:41Z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D725CCA25FA9492787B8ACD02FBFBA28_13</vt:lpwstr>
  </property>
</Properties>
</file>