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F69798">
      <w:pPr>
        <w:spacing w:line="360" w:lineRule="auto"/>
        <w:jc w:val="center"/>
        <w:rPr>
          <w:rFonts w:ascii="宋体" w:hAnsi="宋体"/>
          <w:b/>
          <w:bCs/>
          <w:sz w:val="36"/>
          <w:szCs w:val="36"/>
        </w:rPr>
      </w:pPr>
    </w:p>
    <w:p w14:paraId="7582782E">
      <w:pPr>
        <w:spacing w:line="360" w:lineRule="auto"/>
        <w:jc w:val="center"/>
        <w:rPr>
          <w:rFonts w:ascii="宋体" w:hAnsi="宋体"/>
          <w:b/>
          <w:bCs/>
          <w:sz w:val="36"/>
          <w:szCs w:val="36"/>
        </w:rPr>
      </w:pPr>
    </w:p>
    <w:p w14:paraId="1B4919AB">
      <w:pPr>
        <w:widowControl/>
        <w:spacing w:line="360" w:lineRule="auto"/>
        <w:jc w:val="center"/>
        <w:outlineLvl w:val="1"/>
        <w:rPr>
          <w:rFonts w:ascii="宋体" w:hAnsi="宋体"/>
          <w:b/>
          <w:bCs/>
          <w:w w:val="95"/>
          <w:sz w:val="44"/>
          <w:szCs w:val="36"/>
        </w:rPr>
      </w:pPr>
      <w:r>
        <w:rPr>
          <w:rFonts w:hint="eastAsia" w:ascii="宋体" w:hAnsi="宋体"/>
          <w:b/>
          <w:bCs/>
          <w:w w:val="95"/>
          <w:sz w:val="44"/>
          <w:szCs w:val="36"/>
        </w:rPr>
        <w:t xml:space="preserve"> </w:t>
      </w:r>
      <w:bookmarkStart w:id="0" w:name="OLE_LINK1"/>
      <w:r>
        <w:rPr>
          <w:rFonts w:hint="eastAsia" w:ascii="宋体" w:hAnsi="宋体"/>
          <w:b/>
          <w:bCs/>
          <w:w w:val="95"/>
          <w:sz w:val="44"/>
          <w:szCs w:val="36"/>
        </w:rPr>
        <w:t>桐乡市凤凰湖科技城研发社区中心项目一期(B区)人才公寓空调采购及安装项目</w:t>
      </w:r>
      <w:bookmarkEnd w:id="0"/>
    </w:p>
    <w:p w14:paraId="2E22857E">
      <w:pPr>
        <w:widowControl/>
        <w:spacing w:line="360" w:lineRule="auto"/>
        <w:jc w:val="center"/>
        <w:outlineLvl w:val="1"/>
        <w:rPr>
          <w:rFonts w:ascii="宋体" w:hAnsi="宋体" w:cs="Tahoma"/>
          <w:b/>
          <w:bCs/>
          <w:kern w:val="36"/>
          <w:szCs w:val="21"/>
        </w:rPr>
      </w:pPr>
    </w:p>
    <w:p w14:paraId="2D1ACA0D">
      <w:pPr>
        <w:widowControl/>
        <w:spacing w:line="360" w:lineRule="auto"/>
        <w:jc w:val="center"/>
        <w:outlineLvl w:val="1"/>
        <w:rPr>
          <w:rFonts w:ascii="宋体" w:hAnsi="宋体" w:cs="Tahoma"/>
          <w:b/>
          <w:bCs/>
          <w:kern w:val="36"/>
          <w:szCs w:val="21"/>
        </w:rPr>
      </w:pPr>
    </w:p>
    <w:p w14:paraId="3E267FFF">
      <w:pPr>
        <w:widowControl/>
        <w:spacing w:line="360" w:lineRule="auto"/>
        <w:jc w:val="center"/>
        <w:outlineLvl w:val="1"/>
        <w:rPr>
          <w:rFonts w:ascii="宋体" w:hAnsi="宋体" w:cs="Tahoma"/>
          <w:b/>
          <w:bCs/>
          <w:kern w:val="36"/>
          <w:sz w:val="52"/>
          <w:szCs w:val="52"/>
        </w:rPr>
      </w:pPr>
      <w:bookmarkStart w:id="1" w:name="_Toc404289979"/>
      <w:bookmarkStart w:id="2" w:name="_Toc488072154"/>
      <w:bookmarkStart w:id="3" w:name="_Toc477785301"/>
      <w:bookmarkStart w:id="4" w:name="_Toc404289887"/>
      <w:bookmarkStart w:id="5" w:name="_Toc509308043"/>
      <w:bookmarkStart w:id="6" w:name="_Toc509308123"/>
      <w:bookmarkStart w:id="7" w:name="_Toc488072241"/>
      <w:r>
        <w:rPr>
          <w:rFonts w:hint="eastAsia" w:ascii="宋体" w:hAnsi="宋体" w:cs="Tahoma"/>
          <w:b/>
          <w:bCs/>
          <w:kern w:val="36"/>
          <w:sz w:val="52"/>
          <w:szCs w:val="52"/>
        </w:rPr>
        <w:t>公</w:t>
      </w:r>
      <w:bookmarkEnd w:id="1"/>
      <w:bookmarkEnd w:id="2"/>
      <w:bookmarkEnd w:id="3"/>
      <w:bookmarkEnd w:id="4"/>
      <w:bookmarkEnd w:id="5"/>
      <w:bookmarkEnd w:id="6"/>
      <w:bookmarkEnd w:id="7"/>
    </w:p>
    <w:p w14:paraId="485CA66C">
      <w:pPr>
        <w:widowControl/>
        <w:spacing w:line="360" w:lineRule="auto"/>
        <w:jc w:val="center"/>
        <w:outlineLvl w:val="1"/>
        <w:rPr>
          <w:rFonts w:ascii="宋体" w:hAnsi="宋体" w:cs="Tahoma"/>
          <w:b/>
          <w:bCs/>
          <w:kern w:val="36"/>
          <w:sz w:val="52"/>
          <w:szCs w:val="52"/>
        </w:rPr>
      </w:pPr>
      <w:bookmarkStart w:id="8" w:name="_Toc509308124"/>
      <w:bookmarkStart w:id="9" w:name="_Toc488072242"/>
      <w:bookmarkStart w:id="10" w:name="_Toc404289980"/>
      <w:bookmarkStart w:id="11" w:name="_Toc488072155"/>
      <w:bookmarkStart w:id="12" w:name="_Toc509308044"/>
      <w:bookmarkStart w:id="13" w:name="_Toc404289888"/>
      <w:bookmarkStart w:id="14" w:name="_Toc477785302"/>
      <w:r>
        <w:rPr>
          <w:rFonts w:hint="eastAsia" w:ascii="宋体" w:hAnsi="宋体" w:cs="Tahoma"/>
          <w:b/>
          <w:bCs/>
          <w:kern w:val="36"/>
          <w:sz w:val="52"/>
          <w:szCs w:val="52"/>
        </w:rPr>
        <w:t>开</w:t>
      </w:r>
      <w:bookmarkEnd w:id="8"/>
      <w:bookmarkEnd w:id="9"/>
      <w:bookmarkEnd w:id="10"/>
      <w:bookmarkEnd w:id="11"/>
      <w:bookmarkEnd w:id="12"/>
      <w:bookmarkEnd w:id="13"/>
      <w:bookmarkEnd w:id="14"/>
    </w:p>
    <w:p w14:paraId="0B3B1AB4">
      <w:pPr>
        <w:widowControl/>
        <w:spacing w:line="360" w:lineRule="auto"/>
        <w:jc w:val="center"/>
        <w:outlineLvl w:val="1"/>
        <w:rPr>
          <w:rFonts w:ascii="宋体" w:hAnsi="宋体" w:cs="Tahoma"/>
          <w:b/>
          <w:bCs/>
          <w:kern w:val="36"/>
          <w:sz w:val="52"/>
          <w:szCs w:val="52"/>
        </w:rPr>
      </w:pPr>
      <w:bookmarkStart w:id="15" w:name="_Toc488072243"/>
      <w:bookmarkStart w:id="16" w:name="_Toc488072156"/>
      <w:bookmarkStart w:id="17" w:name="_Toc509308125"/>
      <w:bookmarkStart w:id="18" w:name="_Toc404289981"/>
      <w:bookmarkStart w:id="19" w:name="_Toc509308045"/>
      <w:bookmarkStart w:id="20" w:name="_Toc404289889"/>
      <w:bookmarkStart w:id="21" w:name="_Toc477785303"/>
      <w:r>
        <w:rPr>
          <w:rFonts w:hint="eastAsia" w:ascii="宋体" w:hAnsi="宋体" w:cs="Tahoma"/>
          <w:b/>
          <w:bCs/>
          <w:kern w:val="36"/>
          <w:sz w:val="52"/>
          <w:szCs w:val="52"/>
        </w:rPr>
        <w:t>招</w:t>
      </w:r>
      <w:bookmarkEnd w:id="15"/>
      <w:bookmarkEnd w:id="16"/>
      <w:bookmarkEnd w:id="17"/>
      <w:bookmarkEnd w:id="18"/>
      <w:bookmarkEnd w:id="19"/>
      <w:bookmarkEnd w:id="20"/>
      <w:bookmarkEnd w:id="21"/>
    </w:p>
    <w:p w14:paraId="49C32EA0">
      <w:pPr>
        <w:widowControl/>
        <w:spacing w:line="360" w:lineRule="auto"/>
        <w:jc w:val="center"/>
        <w:outlineLvl w:val="1"/>
        <w:rPr>
          <w:rFonts w:ascii="宋体" w:hAnsi="宋体"/>
          <w:sz w:val="52"/>
          <w:szCs w:val="52"/>
        </w:rPr>
      </w:pPr>
      <w:bookmarkStart w:id="22" w:name="_Toc509308126"/>
      <w:bookmarkStart w:id="23" w:name="_Toc404289890"/>
      <w:bookmarkStart w:id="24" w:name="_Toc488072157"/>
      <w:bookmarkStart w:id="25" w:name="_Toc488072244"/>
      <w:bookmarkStart w:id="26" w:name="_Toc404289982"/>
      <w:bookmarkStart w:id="27" w:name="_Toc509308046"/>
      <w:bookmarkStart w:id="28" w:name="_Toc477785304"/>
      <w:r>
        <w:rPr>
          <w:rFonts w:hint="eastAsia" w:ascii="宋体" w:hAnsi="宋体" w:cs="Tahoma"/>
          <w:b/>
          <w:bCs/>
          <w:kern w:val="36"/>
          <w:sz w:val="52"/>
          <w:szCs w:val="52"/>
        </w:rPr>
        <w:t>标</w:t>
      </w:r>
      <w:bookmarkEnd w:id="22"/>
      <w:bookmarkEnd w:id="23"/>
      <w:bookmarkEnd w:id="24"/>
      <w:bookmarkEnd w:id="25"/>
      <w:bookmarkEnd w:id="26"/>
      <w:bookmarkEnd w:id="27"/>
      <w:bookmarkEnd w:id="28"/>
    </w:p>
    <w:p w14:paraId="4913E7AA">
      <w:pPr>
        <w:spacing w:line="360" w:lineRule="auto"/>
        <w:jc w:val="center"/>
        <w:rPr>
          <w:rFonts w:ascii="宋体" w:hAnsi="宋体"/>
          <w:b/>
          <w:sz w:val="52"/>
          <w:szCs w:val="52"/>
        </w:rPr>
      </w:pPr>
      <w:r>
        <w:rPr>
          <w:rFonts w:hint="eastAsia" w:ascii="宋体" w:hAnsi="宋体"/>
          <w:b/>
          <w:sz w:val="52"/>
          <w:szCs w:val="52"/>
        </w:rPr>
        <w:t>文</w:t>
      </w:r>
    </w:p>
    <w:p w14:paraId="25DF49C8">
      <w:pPr>
        <w:spacing w:line="360" w:lineRule="auto"/>
        <w:jc w:val="center"/>
        <w:rPr>
          <w:rFonts w:ascii="宋体" w:hAnsi="宋体"/>
          <w:b/>
          <w:sz w:val="52"/>
          <w:szCs w:val="52"/>
        </w:rPr>
      </w:pPr>
      <w:r>
        <w:rPr>
          <w:rFonts w:hint="eastAsia" w:ascii="宋体" w:hAnsi="宋体"/>
          <w:b/>
          <w:sz w:val="52"/>
          <w:szCs w:val="52"/>
        </w:rPr>
        <w:t>件</w:t>
      </w:r>
    </w:p>
    <w:p w14:paraId="3758D85F">
      <w:pPr>
        <w:pStyle w:val="19"/>
        <w:snapToGrid w:val="0"/>
        <w:spacing w:beforeLines="0" w:afterLines="0" w:line="360" w:lineRule="auto"/>
        <w:rPr>
          <w:rFonts w:hAnsi="宋体"/>
          <w:b/>
          <w:bCs/>
          <w:sz w:val="21"/>
          <w:szCs w:val="21"/>
        </w:rPr>
      </w:pPr>
    </w:p>
    <w:p w14:paraId="6B40AA68">
      <w:pPr>
        <w:pStyle w:val="19"/>
        <w:snapToGrid w:val="0"/>
        <w:spacing w:beforeLines="0" w:afterLines="0" w:line="360" w:lineRule="auto"/>
        <w:rPr>
          <w:rFonts w:hAnsi="宋体"/>
          <w:b/>
          <w:bCs/>
          <w:sz w:val="21"/>
          <w:szCs w:val="21"/>
        </w:rPr>
      </w:pPr>
    </w:p>
    <w:p w14:paraId="4FECB0E3">
      <w:pPr>
        <w:snapToGrid w:val="0"/>
        <w:spacing w:line="360" w:lineRule="auto"/>
        <w:ind w:firstLine="1603" w:firstLineChars="600"/>
        <w:rPr>
          <w:rFonts w:ascii="宋体" w:hAnsi="宋体"/>
          <w:b/>
          <w:bCs/>
          <w:w w:val="95"/>
          <w:sz w:val="28"/>
          <w:szCs w:val="28"/>
        </w:rPr>
      </w:pPr>
      <w:r>
        <w:rPr>
          <w:rFonts w:hint="eastAsia" w:ascii="宋体" w:hAnsi="宋体"/>
          <w:b/>
          <w:bCs/>
          <w:w w:val="95"/>
          <w:sz w:val="28"/>
          <w:szCs w:val="28"/>
        </w:rPr>
        <w:t xml:space="preserve"> 采购单位</w:t>
      </w:r>
      <w:r>
        <w:rPr>
          <w:rFonts w:ascii="宋体" w:hAnsi="宋体"/>
          <w:b/>
          <w:bCs/>
          <w:w w:val="95"/>
          <w:sz w:val="28"/>
          <w:szCs w:val="28"/>
        </w:rPr>
        <w:t>：</w:t>
      </w:r>
      <w:r>
        <w:rPr>
          <w:rFonts w:hint="eastAsia" w:ascii="宋体" w:hAnsi="宋体"/>
          <w:b/>
          <w:bCs/>
          <w:w w:val="95"/>
          <w:sz w:val="28"/>
          <w:szCs w:val="28"/>
        </w:rPr>
        <w:t>桐乡市凤凰湖科技城建设开发有限公司</w:t>
      </w:r>
    </w:p>
    <w:p w14:paraId="5D14522B">
      <w:pPr>
        <w:snapToGrid w:val="0"/>
        <w:spacing w:line="360" w:lineRule="auto"/>
        <w:ind w:firstLine="3205" w:firstLineChars="1200"/>
        <w:rPr>
          <w:rFonts w:ascii="宋体" w:hAnsi="宋体"/>
          <w:b/>
          <w:bCs/>
          <w:w w:val="95"/>
          <w:sz w:val="28"/>
          <w:szCs w:val="28"/>
        </w:rPr>
      </w:pPr>
      <w:r>
        <w:rPr>
          <w:rFonts w:hint="eastAsia" w:ascii="宋体" w:hAnsi="宋体"/>
          <w:b/>
          <w:bCs/>
          <w:w w:val="95"/>
          <w:sz w:val="28"/>
          <w:szCs w:val="28"/>
        </w:rPr>
        <w:t>浙江同安建设有限公司</w:t>
      </w:r>
    </w:p>
    <w:p w14:paraId="60F44D2E">
      <w:pPr>
        <w:snapToGrid w:val="0"/>
        <w:spacing w:line="360" w:lineRule="auto"/>
        <w:ind w:firstLine="1736" w:firstLineChars="650"/>
        <w:rPr>
          <w:rFonts w:ascii="宋体" w:hAnsi="宋体"/>
          <w:b/>
          <w:sz w:val="28"/>
          <w:szCs w:val="28"/>
        </w:rPr>
      </w:pPr>
      <w:r>
        <w:rPr>
          <w:rFonts w:ascii="宋体" w:hAnsi="宋体"/>
          <w:b/>
          <w:bCs/>
          <w:w w:val="95"/>
          <w:sz w:val="28"/>
          <w:szCs w:val="28"/>
        </w:rPr>
        <w:t>代理机构：</w:t>
      </w:r>
      <w:r>
        <w:rPr>
          <w:rFonts w:hint="eastAsia" w:ascii="宋体" w:hAnsi="宋体"/>
          <w:b/>
          <w:sz w:val="28"/>
          <w:szCs w:val="28"/>
        </w:rPr>
        <w:t>浙江富力诚欣工程顾问有限公司</w:t>
      </w:r>
    </w:p>
    <w:p w14:paraId="7961DC23">
      <w:pPr>
        <w:snapToGrid w:val="0"/>
        <w:spacing w:line="360" w:lineRule="auto"/>
        <w:ind w:firstLine="3472" w:firstLineChars="1300"/>
        <w:rPr>
          <w:rFonts w:hint="eastAsia" w:ascii="宋体" w:hAnsi="宋体" w:eastAsia="宋体"/>
          <w:szCs w:val="21"/>
          <w:lang w:val="en-US" w:eastAsia="zh-CN"/>
        </w:rPr>
        <w:sectPr>
          <w:headerReference r:id="rId3" w:type="default"/>
          <w:footerReference r:id="rId4" w:type="default"/>
          <w:footerReference r:id="rId5" w:type="even"/>
          <w:pgSz w:w="11906" w:h="16838"/>
          <w:pgMar w:top="1474" w:right="1588" w:bottom="1247" w:left="1701" w:header="851" w:footer="851" w:gutter="0"/>
          <w:pgNumType w:start="1"/>
          <w:cols w:space="720" w:num="1"/>
          <w:docGrid w:linePitch="312" w:charSpace="0"/>
        </w:sectPr>
      </w:pPr>
      <w:r>
        <w:rPr>
          <w:rFonts w:ascii="宋体" w:hAnsi="宋体"/>
          <w:b/>
          <w:bCs/>
          <w:w w:val="95"/>
          <w:sz w:val="28"/>
          <w:szCs w:val="28"/>
        </w:rPr>
        <w:t>20</w:t>
      </w:r>
      <w:r>
        <w:rPr>
          <w:rFonts w:hint="eastAsia" w:ascii="宋体" w:hAnsi="宋体"/>
          <w:b/>
          <w:bCs/>
          <w:w w:val="95"/>
          <w:sz w:val="28"/>
          <w:szCs w:val="28"/>
        </w:rPr>
        <w:t>24年9月</w:t>
      </w:r>
      <w:r>
        <w:rPr>
          <w:rFonts w:hint="eastAsia" w:ascii="宋体" w:hAnsi="宋体"/>
          <w:b/>
          <w:bCs/>
          <w:w w:val="95"/>
          <w:sz w:val="28"/>
          <w:szCs w:val="28"/>
          <w:lang w:val="en-US" w:eastAsia="zh-CN"/>
        </w:rPr>
        <w:t>30日</w:t>
      </w:r>
    </w:p>
    <w:p w14:paraId="0DBB6B49">
      <w:pPr>
        <w:widowControl/>
        <w:spacing w:line="360" w:lineRule="auto"/>
        <w:jc w:val="center"/>
        <w:outlineLvl w:val="1"/>
        <w:rPr>
          <w:rFonts w:ascii="宋体" w:hAnsi="宋体" w:cs="Tahoma"/>
          <w:b/>
          <w:bCs/>
          <w:kern w:val="36"/>
          <w:szCs w:val="21"/>
        </w:rPr>
      </w:pPr>
    </w:p>
    <w:p w14:paraId="7013C9A3">
      <w:pPr>
        <w:pStyle w:val="19"/>
        <w:spacing w:beforeLines="0" w:afterLines="0" w:line="360" w:lineRule="auto"/>
        <w:jc w:val="center"/>
        <w:rPr>
          <w:rFonts w:hAnsi="宋体"/>
          <w:sz w:val="44"/>
          <w:szCs w:val="44"/>
        </w:rPr>
      </w:pPr>
      <w:r>
        <w:rPr>
          <w:rFonts w:hint="eastAsia" w:hAnsi="宋体"/>
          <w:b/>
          <w:sz w:val="44"/>
          <w:szCs w:val="44"/>
        </w:rPr>
        <w:t>目  录</w:t>
      </w:r>
    </w:p>
    <w:p w14:paraId="7B0C1D9C">
      <w:pPr>
        <w:pStyle w:val="28"/>
        <w:spacing w:line="700" w:lineRule="exact"/>
        <w:ind w:left="392" w:hanging="392"/>
        <w:rPr>
          <w:rFonts w:ascii="Times New Roman" w:hAnsi="Times New Roman"/>
          <w:color w:val="auto"/>
          <w:sz w:val="21"/>
          <w:szCs w:val="24"/>
        </w:rPr>
      </w:pPr>
      <w:r>
        <w:rPr>
          <w:color w:val="auto"/>
          <w:sz w:val="28"/>
          <w:szCs w:val="28"/>
        </w:rPr>
        <w:fldChar w:fldCharType="begin"/>
      </w:r>
      <w:r>
        <w:rPr>
          <w:rFonts w:hint="eastAsia"/>
          <w:color w:val="auto"/>
          <w:sz w:val="28"/>
          <w:szCs w:val="28"/>
        </w:rPr>
        <w:instrText xml:space="preserve">TOC \o "1-3" \h \z \u</w:instrText>
      </w:r>
      <w:r>
        <w:rPr>
          <w:color w:val="auto"/>
          <w:sz w:val="28"/>
          <w:szCs w:val="28"/>
        </w:rPr>
        <w:fldChar w:fldCharType="separate"/>
      </w:r>
    </w:p>
    <w:p w14:paraId="79EED45D">
      <w:pPr>
        <w:pStyle w:val="28"/>
        <w:spacing w:line="700" w:lineRule="exact"/>
        <w:rPr>
          <w:rFonts w:ascii="Times New Roman" w:hAnsi="Times New Roman"/>
          <w:color w:val="auto"/>
          <w:sz w:val="21"/>
          <w:szCs w:val="24"/>
        </w:rPr>
      </w:pPr>
      <w:r>
        <w:fldChar w:fldCharType="begin"/>
      </w:r>
      <w:r>
        <w:instrText xml:space="preserve"> HYPERLINK \l "_Toc509308127" </w:instrText>
      </w:r>
      <w:r>
        <w:fldChar w:fldCharType="separate"/>
      </w:r>
      <w:r>
        <w:rPr>
          <w:rStyle w:val="41"/>
          <w:rFonts w:hint="eastAsia"/>
          <w:color w:val="auto"/>
        </w:rPr>
        <w:t>第一章 公开招标采购公告</w:t>
      </w:r>
      <w:r>
        <w:rPr>
          <w:color w:val="auto"/>
        </w:rPr>
        <w:tab/>
      </w:r>
      <w:r>
        <w:rPr>
          <w:rFonts w:hint="eastAsia"/>
          <w:color w:val="auto"/>
        </w:rPr>
        <w:t>9</w:t>
      </w:r>
      <w:r>
        <w:rPr>
          <w:rFonts w:hint="eastAsia"/>
          <w:color w:val="auto"/>
        </w:rPr>
        <w:fldChar w:fldCharType="end"/>
      </w:r>
    </w:p>
    <w:p w14:paraId="70423FE9">
      <w:pPr>
        <w:pStyle w:val="28"/>
        <w:spacing w:line="700" w:lineRule="exact"/>
        <w:rPr>
          <w:rFonts w:ascii="Times New Roman" w:hAnsi="Times New Roman"/>
          <w:color w:val="auto"/>
          <w:sz w:val="21"/>
          <w:szCs w:val="24"/>
        </w:rPr>
      </w:pPr>
      <w:r>
        <w:fldChar w:fldCharType="begin"/>
      </w:r>
      <w:r>
        <w:instrText xml:space="preserve"> HYPERLINK \l "_Toc509308128" </w:instrText>
      </w:r>
      <w:r>
        <w:fldChar w:fldCharType="separate"/>
      </w:r>
      <w:r>
        <w:rPr>
          <w:rStyle w:val="41"/>
          <w:rFonts w:hint="eastAsia"/>
          <w:color w:val="auto"/>
        </w:rPr>
        <w:t>第二章 招标需求</w:t>
      </w:r>
      <w:r>
        <w:rPr>
          <w:color w:val="auto"/>
        </w:rPr>
        <w:tab/>
      </w:r>
      <w:r>
        <w:rPr>
          <w:rFonts w:hint="eastAsia"/>
          <w:color w:val="auto"/>
        </w:rPr>
        <w:t>5</w:t>
      </w:r>
      <w:r>
        <w:rPr>
          <w:rFonts w:hint="eastAsia"/>
          <w:color w:val="auto"/>
        </w:rPr>
        <w:fldChar w:fldCharType="end"/>
      </w:r>
    </w:p>
    <w:p w14:paraId="7180EFDF">
      <w:pPr>
        <w:pStyle w:val="28"/>
        <w:spacing w:line="700" w:lineRule="exact"/>
        <w:rPr>
          <w:rFonts w:ascii="Times New Roman" w:hAnsi="Times New Roman"/>
          <w:color w:val="auto"/>
          <w:sz w:val="21"/>
          <w:szCs w:val="24"/>
        </w:rPr>
      </w:pPr>
      <w:r>
        <w:fldChar w:fldCharType="begin"/>
      </w:r>
      <w:r>
        <w:instrText xml:space="preserve"> HYPERLINK \l "_Toc509308130" </w:instrText>
      </w:r>
      <w:r>
        <w:fldChar w:fldCharType="separate"/>
      </w:r>
      <w:r>
        <w:rPr>
          <w:rStyle w:val="41"/>
          <w:rFonts w:hint="eastAsia"/>
          <w:color w:val="auto"/>
        </w:rPr>
        <w:t>第三章 投标人须知</w:t>
      </w:r>
      <w:r>
        <w:rPr>
          <w:color w:val="auto"/>
        </w:rPr>
        <w:tab/>
      </w:r>
      <w:r>
        <w:rPr>
          <w:color w:val="auto"/>
        </w:rPr>
        <w:fldChar w:fldCharType="begin"/>
      </w:r>
      <w:r>
        <w:rPr>
          <w:color w:val="auto"/>
        </w:rPr>
        <w:instrText xml:space="preserve"> PAGEREF _Toc509308130 \h </w:instrText>
      </w:r>
      <w:r>
        <w:rPr>
          <w:color w:val="auto"/>
        </w:rPr>
        <w:fldChar w:fldCharType="separate"/>
      </w:r>
      <w:r>
        <w:rPr>
          <w:color w:val="auto"/>
        </w:rPr>
        <w:t>41</w:t>
      </w:r>
      <w:r>
        <w:rPr>
          <w:color w:val="auto"/>
        </w:rPr>
        <w:fldChar w:fldCharType="end"/>
      </w:r>
      <w:r>
        <w:rPr>
          <w:color w:val="auto"/>
        </w:rPr>
        <w:fldChar w:fldCharType="end"/>
      </w:r>
    </w:p>
    <w:p w14:paraId="2B8FDA17">
      <w:pPr>
        <w:pStyle w:val="28"/>
        <w:spacing w:line="700" w:lineRule="exact"/>
        <w:rPr>
          <w:rFonts w:ascii="Times New Roman" w:hAnsi="Times New Roman"/>
          <w:color w:val="auto"/>
          <w:sz w:val="21"/>
          <w:szCs w:val="24"/>
        </w:rPr>
      </w:pPr>
      <w:r>
        <w:fldChar w:fldCharType="begin"/>
      </w:r>
      <w:r>
        <w:instrText xml:space="preserve"> HYPERLINK \l "_Toc509308151" </w:instrText>
      </w:r>
      <w:r>
        <w:fldChar w:fldCharType="separate"/>
      </w:r>
      <w:r>
        <w:rPr>
          <w:rStyle w:val="41"/>
          <w:rFonts w:hint="eastAsia"/>
          <w:color w:val="auto"/>
        </w:rPr>
        <w:t>第四章 评标办法</w:t>
      </w:r>
      <w:r>
        <w:rPr>
          <w:color w:val="auto"/>
        </w:rPr>
        <w:tab/>
      </w:r>
      <w:r>
        <w:rPr>
          <w:color w:val="auto"/>
        </w:rPr>
        <w:fldChar w:fldCharType="begin"/>
      </w:r>
      <w:r>
        <w:rPr>
          <w:color w:val="auto"/>
        </w:rPr>
        <w:instrText xml:space="preserve"> PAGEREF _Toc509308151 \h </w:instrText>
      </w:r>
      <w:r>
        <w:rPr>
          <w:color w:val="auto"/>
        </w:rPr>
        <w:fldChar w:fldCharType="separate"/>
      </w:r>
      <w:r>
        <w:rPr>
          <w:color w:val="auto"/>
        </w:rPr>
        <w:t>52</w:t>
      </w:r>
      <w:r>
        <w:rPr>
          <w:color w:val="auto"/>
        </w:rPr>
        <w:fldChar w:fldCharType="end"/>
      </w:r>
      <w:r>
        <w:rPr>
          <w:color w:val="auto"/>
        </w:rPr>
        <w:fldChar w:fldCharType="end"/>
      </w:r>
    </w:p>
    <w:p w14:paraId="53CF04E9">
      <w:pPr>
        <w:pStyle w:val="28"/>
        <w:spacing w:line="700" w:lineRule="exact"/>
        <w:rPr>
          <w:rFonts w:ascii="Times New Roman" w:hAnsi="Times New Roman"/>
          <w:color w:val="auto"/>
          <w:sz w:val="21"/>
          <w:szCs w:val="24"/>
        </w:rPr>
      </w:pPr>
      <w:r>
        <w:fldChar w:fldCharType="begin"/>
      </w:r>
      <w:r>
        <w:instrText xml:space="preserve"> HYPERLINK \l "_Toc509308152" </w:instrText>
      </w:r>
      <w:r>
        <w:fldChar w:fldCharType="separate"/>
      </w:r>
      <w:r>
        <w:rPr>
          <w:rStyle w:val="41"/>
          <w:rFonts w:hint="eastAsia"/>
          <w:color w:val="auto"/>
        </w:rPr>
        <w:t>第五章 采购合同</w:t>
      </w:r>
      <w:r>
        <w:rPr>
          <w:color w:val="auto"/>
        </w:rPr>
        <w:tab/>
      </w:r>
      <w:r>
        <w:rPr>
          <w:color w:val="auto"/>
        </w:rPr>
        <w:fldChar w:fldCharType="begin"/>
      </w:r>
      <w:r>
        <w:rPr>
          <w:color w:val="auto"/>
        </w:rPr>
        <w:instrText xml:space="preserve"> PAGEREF _Toc509308152 \h </w:instrText>
      </w:r>
      <w:r>
        <w:rPr>
          <w:color w:val="auto"/>
        </w:rPr>
        <w:fldChar w:fldCharType="separate"/>
      </w:r>
      <w:r>
        <w:rPr>
          <w:color w:val="auto"/>
        </w:rPr>
        <w:t>54</w:t>
      </w:r>
      <w:r>
        <w:rPr>
          <w:color w:val="auto"/>
        </w:rPr>
        <w:fldChar w:fldCharType="end"/>
      </w:r>
      <w:r>
        <w:rPr>
          <w:color w:val="auto"/>
        </w:rPr>
        <w:fldChar w:fldCharType="end"/>
      </w:r>
    </w:p>
    <w:p w14:paraId="4062407F">
      <w:pPr>
        <w:pStyle w:val="28"/>
        <w:spacing w:line="700" w:lineRule="exact"/>
        <w:rPr>
          <w:rFonts w:ascii="Times New Roman" w:hAnsi="Times New Roman"/>
          <w:color w:val="auto"/>
          <w:sz w:val="21"/>
          <w:szCs w:val="24"/>
        </w:rPr>
      </w:pPr>
      <w:r>
        <w:fldChar w:fldCharType="begin"/>
      </w:r>
      <w:r>
        <w:instrText xml:space="preserve"> HYPERLINK \l "_Toc509308155" </w:instrText>
      </w:r>
      <w:r>
        <w:fldChar w:fldCharType="separate"/>
      </w:r>
      <w:r>
        <w:rPr>
          <w:rStyle w:val="41"/>
          <w:rFonts w:hint="eastAsia"/>
          <w:color w:val="auto"/>
        </w:rPr>
        <w:t>第六章 投标文件格式</w:t>
      </w:r>
      <w:r>
        <w:rPr>
          <w:color w:val="auto"/>
        </w:rPr>
        <w:tab/>
      </w:r>
      <w:r>
        <w:rPr>
          <w:color w:val="auto"/>
        </w:rPr>
        <w:fldChar w:fldCharType="begin"/>
      </w:r>
      <w:r>
        <w:rPr>
          <w:color w:val="auto"/>
        </w:rPr>
        <w:instrText xml:space="preserve"> PAGEREF _Toc509308155 \h </w:instrText>
      </w:r>
      <w:r>
        <w:rPr>
          <w:color w:val="auto"/>
        </w:rPr>
        <w:fldChar w:fldCharType="separate"/>
      </w:r>
      <w:r>
        <w:rPr>
          <w:color w:val="auto"/>
        </w:rPr>
        <w:t>57</w:t>
      </w:r>
      <w:r>
        <w:rPr>
          <w:color w:val="auto"/>
        </w:rPr>
        <w:fldChar w:fldCharType="end"/>
      </w:r>
      <w:r>
        <w:rPr>
          <w:color w:val="auto"/>
        </w:rPr>
        <w:fldChar w:fldCharType="end"/>
      </w:r>
    </w:p>
    <w:p w14:paraId="606D8FD3">
      <w:pPr>
        <w:widowControl/>
        <w:spacing w:line="360" w:lineRule="auto"/>
        <w:jc w:val="center"/>
        <w:outlineLvl w:val="1"/>
        <w:rPr>
          <w:rFonts w:ascii="宋体" w:hAnsi="宋体"/>
          <w:b/>
          <w:sz w:val="28"/>
          <w:szCs w:val="28"/>
        </w:rPr>
      </w:pPr>
      <w:r>
        <w:rPr>
          <w:rFonts w:ascii="宋体" w:hAnsi="宋体"/>
          <w:sz w:val="28"/>
          <w:szCs w:val="28"/>
        </w:rPr>
        <w:fldChar w:fldCharType="end"/>
      </w:r>
    </w:p>
    <w:p w14:paraId="61CCB461">
      <w:pPr>
        <w:widowControl/>
        <w:spacing w:line="360" w:lineRule="auto"/>
        <w:jc w:val="center"/>
        <w:outlineLvl w:val="1"/>
        <w:rPr>
          <w:rFonts w:ascii="宋体" w:hAnsi="宋体"/>
          <w:b/>
          <w:szCs w:val="21"/>
        </w:rPr>
      </w:pPr>
    </w:p>
    <w:p w14:paraId="184A1EA1">
      <w:pPr>
        <w:widowControl/>
        <w:spacing w:line="360" w:lineRule="auto"/>
        <w:jc w:val="center"/>
        <w:outlineLvl w:val="1"/>
        <w:rPr>
          <w:rFonts w:ascii="宋体" w:hAnsi="宋体"/>
          <w:b/>
          <w:szCs w:val="21"/>
        </w:rPr>
      </w:pPr>
    </w:p>
    <w:p w14:paraId="68BB6E9C">
      <w:pPr>
        <w:widowControl/>
        <w:spacing w:line="360" w:lineRule="auto"/>
        <w:jc w:val="center"/>
        <w:outlineLvl w:val="1"/>
        <w:rPr>
          <w:rFonts w:ascii="宋体" w:hAnsi="宋体"/>
          <w:b/>
          <w:szCs w:val="21"/>
        </w:rPr>
      </w:pPr>
    </w:p>
    <w:p w14:paraId="2572CC2C">
      <w:pPr>
        <w:widowControl/>
        <w:spacing w:line="360" w:lineRule="auto"/>
        <w:jc w:val="center"/>
        <w:outlineLvl w:val="1"/>
        <w:rPr>
          <w:rFonts w:ascii="宋体" w:hAnsi="宋体"/>
          <w:b/>
          <w:szCs w:val="21"/>
        </w:rPr>
      </w:pPr>
    </w:p>
    <w:p w14:paraId="0832EA5F">
      <w:pPr>
        <w:widowControl/>
        <w:spacing w:line="360" w:lineRule="auto"/>
        <w:jc w:val="center"/>
        <w:outlineLvl w:val="1"/>
        <w:rPr>
          <w:rFonts w:ascii="宋体" w:hAnsi="宋体"/>
          <w:b/>
          <w:szCs w:val="21"/>
        </w:rPr>
      </w:pPr>
    </w:p>
    <w:p w14:paraId="018444DF">
      <w:pPr>
        <w:widowControl/>
        <w:spacing w:line="360" w:lineRule="auto"/>
        <w:jc w:val="center"/>
        <w:outlineLvl w:val="1"/>
        <w:rPr>
          <w:rFonts w:ascii="宋体" w:hAnsi="宋体"/>
          <w:b/>
          <w:szCs w:val="21"/>
        </w:rPr>
      </w:pPr>
    </w:p>
    <w:p w14:paraId="332436B3">
      <w:pPr>
        <w:widowControl/>
        <w:spacing w:line="360" w:lineRule="auto"/>
        <w:jc w:val="center"/>
        <w:outlineLvl w:val="1"/>
        <w:rPr>
          <w:rFonts w:ascii="宋体" w:hAnsi="宋体"/>
          <w:b/>
          <w:szCs w:val="21"/>
        </w:rPr>
      </w:pPr>
    </w:p>
    <w:p w14:paraId="35D6313E">
      <w:pPr>
        <w:widowControl/>
        <w:spacing w:line="360" w:lineRule="auto"/>
        <w:jc w:val="center"/>
        <w:outlineLvl w:val="1"/>
        <w:rPr>
          <w:rFonts w:ascii="宋体" w:hAnsi="宋体"/>
          <w:b/>
          <w:szCs w:val="21"/>
        </w:rPr>
      </w:pPr>
    </w:p>
    <w:p w14:paraId="5F083E79">
      <w:pPr>
        <w:widowControl/>
        <w:spacing w:line="360" w:lineRule="auto"/>
        <w:jc w:val="center"/>
        <w:outlineLvl w:val="1"/>
        <w:rPr>
          <w:rFonts w:ascii="宋体" w:hAnsi="宋体"/>
          <w:b/>
          <w:szCs w:val="21"/>
        </w:rPr>
      </w:pPr>
    </w:p>
    <w:p w14:paraId="66ABB4A7">
      <w:pPr>
        <w:widowControl/>
        <w:spacing w:line="360" w:lineRule="auto"/>
        <w:jc w:val="center"/>
        <w:outlineLvl w:val="1"/>
        <w:rPr>
          <w:rFonts w:ascii="宋体" w:hAnsi="宋体"/>
          <w:b/>
          <w:szCs w:val="21"/>
        </w:rPr>
      </w:pPr>
    </w:p>
    <w:p w14:paraId="3A785336">
      <w:pPr>
        <w:widowControl/>
        <w:spacing w:line="360" w:lineRule="auto"/>
        <w:jc w:val="center"/>
        <w:outlineLvl w:val="1"/>
        <w:rPr>
          <w:rFonts w:ascii="宋体" w:hAnsi="宋体"/>
          <w:b/>
          <w:szCs w:val="21"/>
        </w:rPr>
      </w:pPr>
    </w:p>
    <w:p w14:paraId="35C952C9">
      <w:pPr>
        <w:pStyle w:val="19"/>
        <w:spacing w:beforeLines="0" w:afterLines="0" w:line="360" w:lineRule="auto"/>
        <w:ind w:firstLine="723"/>
        <w:jc w:val="center"/>
        <w:outlineLvl w:val="0"/>
        <w:rPr>
          <w:rFonts w:hAnsi="宋体"/>
          <w:b/>
          <w:sz w:val="21"/>
          <w:szCs w:val="21"/>
        </w:rPr>
      </w:pPr>
    </w:p>
    <w:p w14:paraId="444995EB">
      <w:pPr>
        <w:pStyle w:val="19"/>
        <w:spacing w:beforeLines="0" w:afterLines="0" w:line="360" w:lineRule="auto"/>
        <w:ind w:firstLine="723"/>
        <w:jc w:val="center"/>
        <w:outlineLvl w:val="0"/>
        <w:rPr>
          <w:rFonts w:hAnsi="宋体"/>
          <w:b/>
          <w:sz w:val="21"/>
          <w:szCs w:val="21"/>
        </w:rPr>
      </w:pPr>
    </w:p>
    <w:p w14:paraId="441147DD">
      <w:pPr>
        <w:pStyle w:val="19"/>
        <w:spacing w:beforeLines="0" w:afterLines="0" w:line="360" w:lineRule="auto"/>
        <w:ind w:firstLine="723"/>
        <w:jc w:val="center"/>
        <w:outlineLvl w:val="0"/>
        <w:rPr>
          <w:rFonts w:hAnsi="宋体"/>
          <w:b/>
          <w:sz w:val="21"/>
          <w:szCs w:val="21"/>
        </w:rPr>
      </w:pPr>
    </w:p>
    <w:p w14:paraId="7802DEE9">
      <w:pPr>
        <w:pStyle w:val="19"/>
        <w:spacing w:beforeLines="0" w:afterLines="0" w:line="360" w:lineRule="auto"/>
        <w:ind w:firstLine="723"/>
        <w:jc w:val="center"/>
        <w:outlineLvl w:val="0"/>
        <w:rPr>
          <w:rFonts w:hAnsi="宋体"/>
          <w:b/>
          <w:sz w:val="21"/>
          <w:szCs w:val="21"/>
        </w:rPr>
      </w:pPr>
    </w:p>
    <w:p w14:paraId="5B9DECA8">
      <w:pPr>
        <w:pStyle w:val="19"/>
        <w:spacing w:beforeLines="0" w:afterLines="0" w:line="360" w:lineRule="auto"/>
        <w:ind w:firstLine="723"/>
        <w:jc w:val="center"/>
        <w:outlineLvl w:val="0"/>
        <w:rPr>
          <w:rFonts w:hAnsi="宋体"/>
          <w:b/>
          <w:sz w:val="21"/>
          <w:szCs w:val="21"/>
        </w:rPr>
      </w:pPr>
    </w:p>
    <w:p w14:paraId="42B2C83E">
      <w:pPr>
        <w:pStyle w:val="19"/>
        <w:spacing w:beforeLines="0" w:afterLines="0" w:line="360" w:lineRule="auto"/>
        <w:ind w:firstLine="723"/>
        <w:jc w:val="center"/>
        <w:outlineLvl w:val="0"/>
        <w:rPr>
          <w:rFonts w:hAnsi="宋体"/>
          <w:b/>
          <w:sz w:val="21"/>
          <w:szCs w:val="21"/>
        </w:rPr>
      </w:pPr>
    </w:p>
    <w:p w14:paraId="500794FD">
      <w:pPr>
        <w:pStyle w:val="3"/>
        <w:jc w:val="center"/>
      </w:pPr>
      <w:bookmarkStart w:id="29" w:name="_Toc509308127"/>
      <w:r>
        <w:rPr>
          <w:rFonts w:hint="eastAsia"/>
        </w:rPr>
        <w:t xml:space="preserve">第一章  </w:t>
      </w:r>
      <w:bookmarkStart w:id="239" w:name="_GoBack"/>
      <w:r>
        <w:rPr>
          <w:rFonts w:hint="eastAsia"/>
        </w:rPr>
        <w:t>公开招标采购公告</w:t>
      </w:r>
      <w:bookmarkEnd w:id="29"/>
      <w:r>
        <w:rPr>
          <w:rFonts w:hint="eastAsia"/>
        </w:rPr>
        <w:t>（非政府采购）</w:t>
      </w:r>
    </w:p>
    <w:p w14:paraId="492934E8">
      <w:pPr>
        <w:spacing w:line="400" w:lineRule="exact"/>
        <w:ind w:firstLine="420" w:firstLineChars="200"/>
        <w:rPr>
          <w:rFonts w:ascii="宋体" w:hAnsi="宋体"/>
          <w:szCs w:val="21"/>
        </w:rPr>
      </w:pPr>
      <w:r>
        <w:rPr>
          <w:rFonts w:hint="eastAsia" w:ascii="宋体" w:hAnsi="宋体"/>
          <w:szCs w:val="21"/>
        </w:rPr>
        <w:t>参照有关法律法规的相关规定，浙江富力诚欣工程顾问有限公司受招标人委托，进行公开招标采购，欢迎国内合格供应商前来投标，现将有有关事项公告如下：</w:t>
      </w:r>
    </w:p>
    <w:p w14:paraId="7DF59553">
      <w:pPr>
        <w:spacing w:line="400" w:lineRule="exact"/>
        <w:rPr>
          <w:rFonts w:ascii="宋体" w:hAnsi="宋体"/>
          <w:szCs w:val="21"/>
        </w:rPr>
      </w:pPr>
      <w:r>
        <w:rPr>
          <w:rFonts w:hint="eastAsia" w:ascii="宋体" w:hAnsi="宋体"/>
          <w:b/>
          <w:szCs w:val="21"/>
        </w:rPr>
        <w:t>一、采购方式：</w:t>
      </w:r>
      <w:r>
        <w:rPr>
          <w:rFonts w:hint="eastAsia" w:ascii="宋体" w:hAnsi="宋体"/>
          <w:szCs w:val="21"/>
        </w:rPr>
        <w:t>公开招标</w:t>
      </w:r>
    </w:p>
    <w:p w14:paraId="682AC4EB">
      <w:pPr>
        <w:spacing w:line="400" w:lineRule="exact"/>
        <w:rPr>
          <w:szCs w:val="21"/>
        </w:rPr>
      </w:pPr>
      <w:r>
        <w:rPr>
          <w:rFonts w:hint="eastAsia" w:ascii="宋体" w:hAnsi="宋体"/>
          <w:b/>
          <w:szCs w:val="21"/>
        </w:rPr>
        <w:t>二、招标项目：</w:t>
      </w:r>
      <w:r>
        <w:rPr>
          <w:rFonts w:hint="eastAsia"/>
          <w:szCs w:val="21"/>
        </w:rPr>
        <w:t xml:space="preserve"> 桐乡市凤凰湖科技城研发社区中心项目一期(B区)人才公寓空调采购及安装项目</w:t>
      </w:r>
    </w:p>
    <w:p w14:paraId="69EBF206">
      <w:pPr>
        <w:spacing w:line="400" w:lineRule="exact"/>
        <w:rPr>
          <w:rFonts w:ascii="宋体" w:hAnsi="宋体"/>
          <w:b/>
          <w:szCs w:val="21"/>
        </w:rPr>
      </w:pPr>
      <w:r>
        <w:rPr>
          <w:rFonts w:hint="eastAsia" w:ascii="宋体" w:hAnsi="宋体"/>
          <w:b/>
          <w:szCs w:val="21"/>
        </w:rPr>
        <w:t>三、招标采购内容及预算：</w:t>
      </w:r>
    </w:p>
    <w:tbl>
      <w:tblPr>
        <w:tblStyle w:val="35"/>
        <w:tblW w:w="9111" w:type="dxa"/>
        <w:tblInd w:w="15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5"/>
        <w:gridCol w:w="3926"/>
        <w:gridCol w:w="1000"/>
        <w:gridCol w:w="1130"/>
        <w:gridCol w:w="2110"/>
      </w:tblGrid>
      <w:tr w14:paraId="18261C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3" w:hRule="atLeast"/>
        </w:trPr>
        <w:tc>
          <w:tcPr>
            <w:tcW w:w="945" w:type="dxa"/>
            <w:vAlign w:val="center"/>
          </w:tcPr>
          <w:p w14:paraId="7FC97AAB">
            <w:pPr>
              <w:spacing w:after="120"/>
              <w:jc w:val="center"/>
              <w:rPr>
                <w:rFonts w:ascii="宋体" w:hAnsi="宋体"/>
                <w:szCs w:val="21"/>
              </w:rPr>
            </w:pPr>
            <w:r>
              <w:rPr>
                <w:rFonts w:hint="eastAsia" w:ascii="宋体" w:hAnsi="宋体"/>
                <w:szCs w:val="21"/>
              </w:rPr>
              <w:t>序号</w:t>
            </w:r>
          </w:p>
        </w:tc>
        <w:tc>
          <w:tcPr>
            <w:tcW w:w="3926" w:type="dxa"/>
            <w:tcBorders>
              <w:right w:val="single" w:color="auto" w:sz="4" w:space="0"/>
            </w:tcBorders>
            <w:vAlign w:val="center"/>
          </w:tcPr>
          <w:p w14:paraId="5F457840">
            <w:pPr>
              <w:spacing w:after="120"/>
              <w:jc w:val="center"/>
              <w:rPr>
                <w:rFonts w:ascii="宋体" w:hAnsi="宋体"/>
                <w:szCs w:val="21"/>
              </w:rPr>
            </w:pPr>
            <w:r>
              <w:rPr>
                <w:rFonts w:hint="eastAsia" w:ascii="宋体" w:hAnsi="宋体"/>
                <w:szCs w:val="21"/>
              </w:rPr>
              <w:t>项目名称</w:t>
            </w:r>
          </w:p>
        </w:tc>
        <w:tc>
          <w:tcPr>
            <w:tcW w:w="1000" w:type="dxa"/>
            <w:tcBorders>
              <w:left w:val="single" w:color="auto" w:sz="4" w:space="0"/>
            </w:tcBorders>
            <w:vAlign w:val="center"/>
          </w:tcPr>
          <w:p w14:paraId="5806800D">
            <w:pPr>
              <w:spacing w:after="120"/>
              <w:jc w:val="center"/>
              <w:rPr>
                <w:rFonts w:ascii="宋体" w:hAnsi="宋体"/>
                <w:szCs w:val="21"/>
              </w:rPr>
            </w:pPr>
            <w:r>
              <w:rPr>
                <w:rFonts w:hint="eastAsia" w:ascii="宋体" w:hAnsi="宋体"/>
                <w:szCs w:val="21"/>
              </w:rPr>
              <w:t>单位</w:t>
            </w:r>
          </w:p>
        </w:tc>
        <w:tc>
          <w:tcPr>
            <w:tcW w:w="1130" w:type="dxa"/>
            <w:vAlign w:val="center"/>
          </w:tcPr>
          <w:p w14:paraId="641F7729">
            <w:pPr>
              <w:spacing w:after="120"/>
              <w:jc w:val="center"/>
              <w:rPr>
                <w:rFonts w:ascii="宋体" w:hAnsi="宋体"/>
                <w:szCs w:val="21"/>
              </w:rPr>
            </w:pPr>
            <w:r>
              <w:rPr>
                <w:rFonts w:hint="eastAsia" w:ascii="宋体" w:hAnsi="宋体"/>
                <w:szCs w:val="21"/>
              </w:rPr>
              <w:t>数量</w:t>
            </w:r>
          </w:p>
        </w:tc>
        <w:tc>
          <w:tcPr>
            <w:tcW w:w="2110" w:type="dxa"/>
            <w:vAlign w:val="center"/>
          </w:tcPr>
          <w:p w14:paraId="5A46B69F">
            <w:pPr>
              <w:spacing w:after="120"/>
              <w:jc w:val="center"/>
              <w:rPr>
                <w:rFonts w:ascii="宋体" w:hAnsi="宋体"/>
                <w:szCs w:val="21"/>
                <w:highlight w:val="none"/>
              </w:rPr>
            </w:pPr>
            <w:r>
              <w:rPr>
                <w:rFonts w:hint="eastAsia" w:ascii="宋体" w:hAnsi="宋体"/>
                <w:szCs w:val="21"/>
                <w:highlight w:val="none"/>
              </w:rPr>
              <w:t>预算金额（万元）</w:t>
            </w:r>
          </w:p>
        </w:tc>
      </w:tr>
      <w:tr w14:paraId="6A670B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30" w:hRule="atLeast"/>
        </w:trPr>
        <w:tc>
          <w:tcPr>
            <w:tcW w:w="945" w:type="dxa"/>
            <w:vAlign w:val="center"/>
          </w:tcPr>
          <w:p w14:paraId="3A22C90A">
            <w:pPr>
              <w:spacing w:after="120"/>
              <w:jc w:val="center"/>
              <w:rPr>
                <w:rFonts w:ascii="宋体" w:hAnsi="宋体"/>
                <w:szCs w:val="21"/>
              </w:rPr>
            </w:pPr>
            <w:r>
              <w:rPr>
                <w:rFonts w:hint="eastAsia" w:ascii="宋体" w:hAnsi="宋体"/>
                <w:szCs w:val="21"/>
              </w:rPr>
              <w:t>1</w:t>
            </w:r>
          </w:p>
        </w:tc>
        <w:tc>
          <w:tcPr>
            <w:tcW w:w="3926" w:type="dxa"/>
            <w:tcBorders>
              <w:right w:val="single" w:color="auto" w:sz="4" w:space="0"/>
            </w:tcBorders>
            <w:vAlign w:val="center"/>
          </w:tcPr>
          <w:p w14:paraId="56272679">
            <w:pPr>
              <w:spacing w:after="120"/>
              <w:jc w:val="center"/>
              <w:rPr>
                <w:rFonts w:ascii="宋体" w:hAnsi="宋体"/>
                <w:szCs w:val="21"/>
              </w:rPr>
            </w:pPr>
            <w:r>
              <w:rPr>
                <w:rFonts w:hint="eastAsia" w:ascii="宋体" w:hAnsi="宋体" w:cs="Arial"/>
                <w:szCs w:val="21"/>
              </w:rPr>
              <w:t xml:space="preserve"> 桐乡市凤凰湖科技城研发社区中心项目一期(B区)人才公寓空调采购及安装项目</w:t>
            </w:r>
          </w:p>
        </w:tc>
        <w:tc>
          <w:tcPr>
            <w:tcW w:w="1000" w:type="dxa"/>
            <w:tcBorders>
              <w:left w:val="single" w:color="auto" w:sz="4" w:space="0"/>
            </w:tcBorders>
            <w:vAlign w:val="center"/>
          </w:tcPr>
          <w:p w14:paraId="216EDD53">
            <w:pPr>
              <w:spacing w:after="120"/>
              <w:jc w:val="center"/>
              <w:rPr>
                <w:rFonts w:ascii="宋体" w:hAnsi="宋体"/>
                <w:szCs w:val="21"/>
              </w:rPr>
            </w:pPr>
            <w:r>
              <w:rPr>
                <w:rFonts w:hint="eastAsia" w:ascii="宋体" w:hAnsi="宋体"/>
                <w:szCs w:val="21"/>
              </w:rPr>
              <w:t>项</w:t>
            </w:r>
          </w:p>
        </w:tc>
        <w:tc>
          <w:tcPr>
            <w:tcW w:w="1130" w:type="dxa"/>
            <w:vAlign w:val="center"/>
          </w:tcPr>
          <w:p w14:paraId="4DFB1318">
            <w:pPr>
              <w:spacing w:after="120"/>
              <w:jc w:val="center"/>
              <w:rPr>
                <w:rFonts w:ascii="宋体" w:hAnsi="宋体"/>
                <w:szCs w:val="21"/>
              </w:rPr>
            </w:pPr>
            <w:r>
              <w:rPr>
                <w:rFonts w:hint="eastAsia" w:ascii="宋体" w:hAnsi="宋体"/>
                <w:szCs w:val="21"/>
              </w:rPr>
              <w:t>1</w:t>
            </w:r>
          </w:p>
        </w:tc>
        <w:tc>
          <w:tcPr>
            <w:tcW w:w="2110" w:type="dxa"/>
            <w:vAlign w:val="center"/>
          </w:tcPr>
          <w:p w14:paraId="0CE37F0E">
            <w:pPr>
              <w:spacing w:after="120"/>
              <w:jc w:val="center"/>
              <w:rPr>
                <w:rFonts w:hint="default" w:ascii="宋体" w:hAnsi="宋体" w:eastAsia="宋体"/>
                <w:szCs w:val="21"/>
                <w:highlight w:val="none"/>
                <w:lang w:val="en-US" w:eastAsia="zh-CN"/>
              </w:rPr>
            </w:pPr>
            <w:r>
              <w:rPr>
                <w:rFonts w:hint="eastAsia" w:ascii="宋体" w:hAnsi="宋体"/>
                <w:szCs w:val="21"/>
                <w:highlight w:val="none"/>
                <w:lang w:val="en-US" w:eastAsia="zh-CN"/>
              </w:rPr>
              <w:t>231.8954</w:t>
            </w:r>
          </w:p>
        </w:tc>
      </w:tr>
    </w:tbl>
    <w:p w14:paraId="1784A16C">
      <w:pPr>
        <w:spacing w:line="400" w:lineRule="exact"/>
        <w:rPr>
          <w:rFonts w:ascii="宋体" w:hAnsi="宋体"/>
          <w:szCs w:val="21"/>
        </w:rPr>
      </w:pPr>
      <w:r>
        <w:rPr>
          <w:rFonts w:hint="eastAsia" w:ascii="宋体" w:hAnsi="宋体"/>
          <w:b/>
          <w:szCs w:val="21"/>
        </w:rPr>
        <w:t xml:space="preserve">  四、合格投标人的资格要求</w:t>
      </w:r>
      <w:r>
        <w:rPr>
          <w:rFonts w:hint="eastAsia" w:ascii="宋体" w:hAnsi="宋体"/>
          <w:szCs w:val="21"/>
        </w:rPr>
        <w:t>:</w:t>
      </w:r>
    </w:p>
    <w:p w14:paraId="45F6C9F3">
      <w:pPr>
        <w:snapToGrid w:val="0"/>
        <w:spacing w:line="400" w:lineRule="exact"/>
        <w:ind w:firstLine="522" w:firstLineChars="249"/>
        <w:rPr>
          <w:rFonts w:ascii="宋体" w:hAnsi="宋体" w:cs="Arial"/>
          <w:szCs w:val="21"/>
        </w:rPr>
      </w:pPr>
      <w:r>
        <w:rPr>
          <w:rFonts w:hint="eastAsia" w:ascii="宋体" w:hAnsi="宋体" w:cs="Arial"/>
          <w:szCs w:val="21"/>
        </w:rPr>
        <w:t>（一）1.具有独立承担民事责任的能力；2.具有良好的商业信誉和健全的财务会计制度；3.具有履行合同所必需的设备和专业技术能力；4.有依法缴纳税收和社会保障资金的良好记录；5.参加采购活动前三年，在经营活动中没有重大违法记录；6.法律、行政法规规定的其他条件。7.投标空调产品压缩机品牌与所投产品品牌一致（提供制造商出具并盖章的品牌一致性承诺书）；8.</w:t>
      </w:r>
      <w:r>
        <w:rPr>
          <w:rFonts w:hint="eastAsia"/>
        </w:rPr>
        <w:t xml:space="preserve"> </w:t>
      </w:r>
      <w:r>
        <w:rPr>
          <w:rFonts w:hint="eastAsia" w:ascii="宋体" w:hAnsi="宋体" w:cs="Arial"/>
          <w:szCs w:val="21"/>
        </w:rPr>
        <w:t>OEM、ODM贴牌产品的压缩机不在本次招标范围（提供制造商出具并盖章的非OEM、ODM贴牌产品承诺书）。</w:t>
      </w:r>
    </w:p>
    <w:p w14:paraId="2A846CFA">
      <w:pPr>
        <w:snapToGrid w:val="0"/>
        <w:spacing w:line="400" w:lineRule="exact"/>
        <w:ind w:firstLine="525" w:firstLineChars="249"/>
        <w:rPr>
          <w:rFonts w:ascii="宋体" w:hAnsi="宋体"/>
          <w:b/>
          <w:bCs/>
          <w:szCs w:val="21"/>
        </w:rPr>
      </w:pPr>
      <w:r>
        <w:rPr>
          <w:rFonts w:hint="eastAsia" w:ascii="宋体" w:hAnsi="宋体"/>
          <w:b/>
          <w:bCs/>
          <w:szCs w:val="21"/>
        </w:rPr>
        <w:t>投标人的特定条件：/</w:t>
      </w:r>
    </w:p>
    <w:p w14:paraId="606C48C4">
      <w:pPr>
        <w:snapToGrid w:val="0"/>
        <w:spacing w:line="400" w:lineRule="exact"/>
        <w:ind w:firstLine="411" w:firstLineChars="196"/>
        <w:rPr>
          <w:rFonts w:ascii="宋体" w:hAnsi="宋体"/>
          <w:bCs/>
          <w:szCs w:val="21"/>
        </w:rPr>
      </w:pPr>
      <w:r>
        <w:rPr>
          <w:rFonts w:hint="eastAsia" w:ascii="宋体" w:hAnsi="宋体"/>
          <w:bCs/>
          <w:szCs w:val="21"/>
        </w:rPr>
        <w:t>（二）本项目不允许联合体投标。</w:t>
      </w:r>
    </w:p>
    <w:p w14:paraId="262C316D">
      <w:pPr>
        <w:snapToGrid w:val="0"/>
        <w:spacing w:line="400" w:lineRule="exact"/>
        <w:rPr>
          <w:szCs w:val="21"/>
        </w:rPr>
      </w:pPr>
      <w:r>
        <w:rPr>
          <w:rFonts w:hint="eastAsia" w:ascii="宋体" w:hAnsi="宋体"/>
          <w:b/>
          <w:szCs w:val="21"/>
        </w:rPr>
        <w:t>五、报名及招标文件获取方式</w:t>
      </w:r>
    </w:p>
    <w:p w14:paraId="5914665D">
      <w:pPr>
        <w:widowControl/>
        <w:snapToGrid w:val="0"/>
        <w:spacing w:before="60" w:after="60" w:line="400" w:lineRule="exact"/>
        <w:ind w:left="60" w:right="60" w:firstLine="420" w:firstLineChars="200"/>
        <w:jc w:val="left"/>
        <w:rPr>
          <w:rFonts w:ascii="宋体" w:hAnsi="宋体" w:cs="Arial"/>
          <w:kern w:val="0"/>
          <w:szCs w:val="21"/>
        </w:rPr>
      </w:pPr>
      <w:r>
        <w:rPr>
          <w:rFonts w:hint="eastAsia" w:ascii="宋体" w:hAnsi="宋体"/>
          <w:szCs w:val="21"/>
        </w:rPr>
        <w:t>本项目实行资格后审，不进行现场报名。凡有意参加投标者，请自行下载招标文件及相关资料。</w:t>
      </w:r>
    </w:p>
    <w:p w14:paraId="6AC5EFD5">
      <w:pPr>
        <w:spacing w:line="480" w:lineRule="auto"/>
        <w:rPr>
          <w:rFonts w:ascii="宋体" w:hAnsi="宋体" w:cs="Arial"/>
          <w:szCs w:val="21"/>
        </w:rPr>
      </w:pPr>
      <w:r>
        <w:rPr>
          <w:rFonts w:hint="eastAsia" w:ascii="宋体" w:hAnsi="宋体" w:cs="Arial"/>
          <w:b/>
          <w:bCs/>
          <w:szCs w:val="21"/>
        </w:rPr>
        <w:t>六.投标截止时间和地点</w:t>
      </w:r>
      <w:r>
        <w:rPr>
          <w:rFonts w:hint="eastAsia" w:ascii="宋体" w:hAnsi="宋体" w:cs="Arial"/>
          <w:szCs w:val="21"/>
        </w:rPr>
        <w:t>：</w:t>
      </w:r>
    </w:p>
    <w:p w14:paraId="2F414B61">
      <w:pPr>
        <w:spacing w:line="480" w:lineRule="auto"/>
        <w:ind w:firstLine="420" w:firstLineChars="200"/>
        <w:rPr>
          <w:rFonts w:ascii="宋体" w:hAnsi="宋体"/>
          <w:szCs w:val="21"/>
        </w:rPr>
      </w:pPr>
      <w:r>
        <w:rPr>
          <w:rFonts w:hint="eastAsia" w:ascii="宋体" w:hAnsi="宋体"/>
          <w:szCs w:val="21"/>
        </w:rPr>
        <w:t>投</w:t>
      </w:r>
      <w:r>
        <w:rPr>
          <w:rFonts w:hint="eastAsia" w:ascii="宋体" w:hAnsi="宋体"/>
          <w:szCs w:val="21"/>
          <w:highlight w:val="none"/>
        </w:rPr>
        <w:t>标人应于2024年10月</w:t>
      </w:r>
      <w:r>
        <w:rPr>
          <w:rFonts w:hint="eastAsia" w:ascii="宋体" w:hAnsi="宋体"/>
          <w:szCs w:val="21"/>
          <w:highlight w:val="none"/>
          <w:lang w:val="en-US" w:eastAsia="zh-CN"/>
        </w:rPr>
        <w:t>21</w:t>
      </w:r>
      <w:r>
        <w:rPr>
          <w:rFonts w:hint="eastAsia" w:ascii="宋体" w:hAnsi="宋体"/>
          <w:szCs w:val="21"/>
          <w:highlight w:val="none"/>
        </w:rPr>
        <w:t>日</w:t>
      </w:r>
      <w:r>
        <w:rPr>
          <w:rFonts w:hint="eastAsia" w:ascii="宋体" w:hAnsi="宋体"/>
          <w:szCs w:val="21"/>
          <w:highlight w:val="none"/>
          <w:lang w:val="en-US" w:eastAsia="zh-CN"/>
        </w:rPr>
        <w:t>14</w:t>
      </w:r>
      <w:r>
        <w:rPr>
          <w:rFonts w:hint="eastAsia" w:ascii="宋体" w:hAnsi="宋体"/>
          <w:szCs w:val="21"/>
          <w:highlight w:val="none"/>
        </w:rPr>
        <w:t>点</w:t>
      </w:r>
      <w:r>
        <w:rPr>
          <w:rFonts w:hint="eastAsia" w:ascii="宋体" w:hAnsi="宋体"/>
          <w:szCs w:val="21"/>
          <w:highlight w:val="none"/>
          <w:lang w:val="en-US" w:eastAsia="zh-CN"/>
        </w:rPr>
        <w:t>3</w:t>
      </w:r>
      <w:r>
        <w:rPr>
          <w:rFonts w:hint="eastAsia" w:ascii="宋体" w:hAnsi="宋体"/>
          <w:szCs w:val="21"/>
          <w:highlight w:val="none"/>
        </w:rPr>
        <w:t>0分前将投标文件密</w:t>
      </w:r>
      <w:r>
        <w:rPr>
          <w:rFonts w:hint="eastAsia" w:ascii="宋体" w:hAnsi="宋体"/>
          <w:szCs w:val="21"/>
        </w:rPr>
        <w:t>封送交到</w:t>
      </w:r>
      <w:r>
        <w:rPr>
          <w:rFonts w:hint="eastAsia" w:ascii="宋体" w:hAnsi="宋体"/>
          <w:b/>
          <w:bCs/>
          <w:szCs w:val="21"/>
        </w:rPr>
        <w:t>桐城委（桐城集团）招标采购中心（桐乡市梧桐街道校场东路与振华路交叉口东南转角一楼）</w:t>
      </w:r>
      <w:r>
        <w:rPr>
          <w:rFonts w:hint="eastAsia" w:ascii="宋体" w:hAnsi="宋体"/>
          <w:bCs/>
          <w:szCs w:val="21"/>
        </w:rPr>
        <w:t>注：由于停车位紧张，所有车辆凤凰社区内院一律不得进入，必须将车停至外面（凤鸣寺西侧的露天停车区或是雅道的地下车库等）。</w:t>
      </w:r>
    </w:p>
    <w:p w14:paraId="446D241F">
      <w:pPr>
        <w:spacing w:line="480" w:lineRule="auto"/>
        <w:rPr>
          <w:rFonts w:ascii="宋体" w:hAnsi="宋体" w:cs="Arial"/>
          <w:szCs w:val="21"/>
        </w:rPr>
      </w:pPr>
      <w:r>
        <w:rPr>
          <w:rFonts w:hint="eastAsia" w:ascii="宋体" w:hAnsi="宋体" w:cs="Arial"/>
          <w:b/>
          <w:bCs/>
          <w:szCs w:val="21"/>
        </w:rPr>
        <w:t>七.开标时间及地点</w:t>
      </w:r>
      <w:r>
        <w:rPr>
          <w:rFonts w:hint="eastAsia" w:ascii="宋体" w:hAnsi="宋体" w:cs="Arial"/>
          <w:szCs w:val="21"/>
        </w:rPr>
        <w:t>：本次招标</w:t>
      </w:r>
      <w:r>
        <w:rPr>
          <w:rFonts w:hint="eastAsia" w:ascii="宋体" w:hAnsi="宋体" w:cs="Arial"/>
          <w:szCs w:val="21"/>
          <w:highlight w:val="none"/>
        </w:rPr>
        <w:t>将于</w:t>
      </w:r>
      <w:r>
        <w:rPr>
          <w:rFonts w:hint="eastAsia" w:ascii="宋体" w:hAnsi="宋体"/>
          <w:szCs w:val="21"/>
          <w:highlight w:val="none"/>
        </w:rPr>
        <w:t>2024年10月</w:t>
      </w:r>
      <w:r>
        <w:rPr>
          <w:rFonts w:hint="eastAsia" w:ascii="宋体" w:hAnsi="宋体"/>
          <w:szCs w:val="21"/>
          <w:highlight w:val="none"/>
          <w:lang w:val="en-US" w:eastAsia="zh-CN"/>
        </w:rPr>
        <w:t>21</w:t>
      </w:r>
      <w:r>
        <w:rPr>
          <w:rFonts w:hint="eastAsia" w:ascii="宋体" w:hAnsi="宋体"/>
          <w:szCs w:val="21"/>
          <w:highlight w:val="none"/>
        </w:rPr>
        <w:t>日</w:t>
      </w:r>
      <w:r>
        <w:rPr>
          <w:rFonts w:hint="eastAsia" w:ascii="宋体" w:hAnsi="宋体"/>
          <w:szCs w:val="21"/>
          <w:highlight w:val="none"/>
          <w:lang w:val="en-US" w:eastAsia="zh-CN"/>
        </w:rPr>
        <w:t>14</w:t>
      </w:r>
      <w:r>
        <w:rPr>
          <w:rFonts w:hint="eastAsia" w:ascii="宋体" w:hAnsi="宋体"/>
          <w:szCs w:val="21"/>
          <w:highlight w:val="none"/>
        </w:rPr>
        <w:t>点</w:t>
      </w:r>
      <w:r>
        <w:rPr>
          <w:rFonts w:hint="eastAsia" w:ascii="宋体" w:hAnsi="宋体"/>
          <w:szCs w:val="21"/>
          <w:highlight w:val="none"/>
          <w:lang w:val="en-US" w:eastAsia="zh-CN"/>
        </w:rPr>
        <w:t>3</w:t>
      </w:r>
      <w:r>
        <w:rPr>
          <w:rFonts w:hint="eastAsia" w:ascii="宋体" w:hAnsi="宋体"/>
          <w:szCs w:val="21"/>
          <w:highlight w:val="none"/>
        </w:rPr>
        <w:t>0分</w:t>
      </w:r>
      <w:r>
        <w:rPr>
          <w:rFonts w:hint="eastAsia" w:ascii="宋体" w:hAnsi="宋体" w:cs="Arial"/>
          <w:szCs w:val="21"/>
          <w:highlight w:val="none"/>
        </w:rPr>
        <w:t>在</w:t>
      </w:r>
      <w:r>
        <w:rPr>
          <w:rFonts w:hint="eastAsia" w:ascii="宋体" w:hAnsi="宋体"/>
          <w:b/>
          <w:bCs/>
          <w:szCs w:val="21"/>
        </w:rPr>
        <w:t>桐城委（桐城集团）招标采购中心（桐乡市梧桐街道校场东路与振华路交叉口东南转角一楼）</w:t>
      </w:r>
      <w:r>
        <w:rPr>
          <w:rFonts w:hint="eastAsia" w:ascii="宋体" w:hAnsi="宋体" w:cs="Arial"/>
          <w:szCs w:val="21"/>
        </w:rPr>
        <w:t>开标。</w:t>
      </w:r>
    </w:p>
    <w:p w14:paraId="1EC0DDC3">
      <w:pPr>
        <w:spacing w:line="480" w:lineRule="auto"/>
        <w:rPr>
          <w:rFonts w:ascii="宋体" w:hAnsi="宋体" w:cs="Arial"/>
          <w:b/>
          <w:bCs/>
          <w:szCs w:val="21"/>
        </w:rPr>
      </w:pPr>
      <w:r>
        <w:rPr>
          <w:rFonts w:hint="eastAsia" w:ascii="宋体" w:hAnsi="宋体" w:cs="Arial"/>
          <w:b/>
          <w:bCs/>
          <w:szCs w:val="21"/>
        </w:rPr>
        <w:t>八.联系方式：</w:t>
      </w:r>
    </w:p>
    <w:p w14:paraId="2D6976C1">
      <w:pPr>
        <w:spacing w:line="480" w:lineRule="auto"/>
        <w:ind w:firstLine="420" w:firstLineChars="200"/>
        <w:rPr>
          <w:rStyle w:val="96"/>
          <w:rFonts w:ascii="宋体" w:hAnsi="宋体"/>
          <w:sz w:val="21"/>
          <w:szCs w:val="21"/>
        </w:rPr>
      </w:pPr>
      <w:r>
        <w:rPr>
          <w:rStyle w:val="96"/>
          <w:rFonts w:hint="eastAsia" w:ascii="宋体" w:hAnsi="宋体"/>
          <w:sz w:val="21"/>
          <w:szCs w:val="21"/>
        </w:rPr>
        <w:t xml:space="preserve">采购单位：桐乡市凤凰湖科技城建设开发有限公司        蔡先生   </w:t>
      </w:r>
      <w:r>
        <w:rPr>
          <w:rStyle w:val="96"/>
          <w:rFonts w:ascii="宋体" w:hAnsi="宋体"/>
          <w:sz w:val="21"/>
          <w:szCs w:val="21"/>
        </w:rPr>
        <w:t>0573—88951623</w:t>
      </w:r>
    </w:p>
    <w:p w14:paraId="065BF7F8">
      <w:pPr>
        <w:pStyle w:val="34"/>
      </w:pPr>
      <w:r>
        <w:rPr>
          <w:rFonts w:hint="eastAsia"/>
        </w:rPr>
        <w:t xml:space="preserve">     浙江同安建设有限公司</w:t>
      </w:r>
    </w:p>
    <w:p w14:paraId="78C34153">
      <w:pPr>
        <w:spacing w:line="480" w:lineRule="auto"/>
        <w:ind w:firstLine="420" w:firstLineChars="200"/>
        <w:rPr>
          <w:rStyle w:val="96"/>
          <w:rFonts w:ascii="宋体" w:hAnsi="宋体"/>
          <w:sz w:val="21"/>
          <w:szCs w:val="21"/>
        </w:rPr>
      </w:pPr>
      <w:r>
        <w:rPr>
          <w:rStyle w:val="96"/>
          <w:rFonts w:hint="eastAsia" w:ascii="宋体" w:hAnsi="宋体"/>
          <w:sz w:val="21"/>
          <w:szCs w:val="21"/>
        </w:rPr>
        <w:t xml:space="preserve">代理单位：浙江富力诚欣工程顾问有限公司               张先生   </w:t>
      </w:r>
      <w:r>
        <w:rPr>
          <w:rStyle w:val="96"/>
          <w:rFonts w:ascii="宋体" w:hAnsi="宋体"/>
          <w:sz w:val="21"/>
          <w:szCs w:val="21"/>
        </w:rPr>
        <w:t>0573-88036288</w:t>
      </w:r>
    </w:p>
    <w:p w14:paraId="54DA1596">
      <w:pPr>
        <w:spacing w:line="480" w:lineRule="auto"/>
        <w:ind w:firstLine="420" w:firstLineChars="200"/>
        <w:rPr>
          <w:rStyle w:val="96"/>
          <w:rFonts w:ascii="宋体" w:hAnsi="宋体"/>
          <w:sz w:val="21"/>
          <w:szCs w:val="21"/>
        </w:rPr>
      </w:pPr>
      <w:r>
        <w:rPr>
          <w:rStyle w:val="96"/>
          <w:rFonts w:hint="eastAsia" w:ascii="宋体" w:hAnsi="宋体"/>
          <w:sz w:val="21"/>
          <w:szCs w:val="21"/>
        </w:rPr>
        <w:t>桐城委（桐城集团）招标采购中心                        徐女士   0573-88951605</w:t>
      </w:r>
    </w:p>
    <w:p w14:paraId="10E5DCB8">
      <w:pPr>
        <w:spacing w:line="480" w:lineRule="auto"/>
        <w:rPr>
          <w:rFonts w:ascii="宋体" w:hAnsi="宋体" w:cs="Arial"/>
          <w:bCs/>
          <w:szCs w:val="21"/>
        </w:rPr>
      </w:pPr>
      <w:r>
        <w:rPr>
          <w:rFonts w:hint="eastAsia" w:ascii="宋体" w:hAnsi="宋体" w:cs="Arial"/>
          <w:b/>
          <w:bCs/>
          <w:szCs w:val="21"/>
        </w:rPr>
        <w:t>九.招标公告发布于：</w:t>
      </w:r>
      <w:r>
        <w:rPr>
          <w:rFonts w:hint="eastAsia" w:ascii="宋体" w:hAnsi="宋体" w:cs="Arial"/>
          <w:bCs/>
          <w:szCs w:val="21"/>
        </w:rPr>
        <w:t>浙江政府采购网(</w:t>
      </w:r>
      <w:r>
        <w:rPr>
          <w:rFonts w:ascii="宋体" w:hAnsi="宋体" w:cs="Arial"/>
          <w:bCs/>
          <w:szCs w:val="21"/>
        </w:rPr>
        <w:t>http://zfcg.czt.zj.gov.cn/</w:t>
      </w:r>
      <w:r>
        <w:rPr>
          <w:rFonts w:hint="eastAsia" w:ascii="宋体" w:hAnsi="宋体" w:cs="Arial"/>
          <w:bCs/>
          <w:szCs w:val="21"/>
        </w:rPr>
        <w:t>)</w:t>
      </w:r>
    </w:p>
    <w:p w14:paraId="1510778A">
      <w:pPr>
        <w:spacing w:line="480" w:lineRule="auto"/>
        <w:rPr>
          <w:rFonts w:ascii="宋体" w:hAnsi="宋体" w:cs="Arial"/>
          <w:b/>
          <w:bCs/>
          <w:szCs w:val="21"/>
        </w:rPr>
      </w:pPr>
    </w:p>
    <w:p w14:paraId="5E81CF3D">
      <w:pPr>
        <w:widowControl/>
        <w:snapToGrid w:val="0"/>
        <w:spacing w:before="60" w:after="60" w:line="400" w:lineRule="exact"/>
        <w:ind w:left="60" w:right="60" w:firstLine="420" w:firstLineChars="200"/>
        <w:jc w:val="right"/>
        <w:rPr>
          <w:rFonts w:ascii="宋体" w:hAnsi="宋体" w:cs="Arial"/>
          <w:kern w:val="0"/>
          <w:szCs w:val="21"/>
        </w:rPr>
      </w:pPr>
    </w:p>
    <w:p w14:paraId="4D33AA0D">
      <w:pPr>
        <w:widowControl/>
        <w:snapToGrid w:val="0"/>
        <w:spacing w:before="60" w:after="60" w:line="400" w:lineRule="exact"/>
        <w:ind w:left="60" w:right="60" w:firstLine="420" w:firstLineChars="200"/>
        <w:jc w:val="right"/>
        <w:rPr>
          <w:rFonts w:ascii="宋体" w:hAnsi="宋体" w:cs="Arial"/>
          <w:kern w:val="0"/>
          <w:szCs w:val="21"/>
        </w:rPr>
      </w:pPr>
      <w:r>
        <w:rPr>
          <w:rFonts w:hint="eastAsia" w:ascii="宋体" w:hAnsi="宋体" w:cs="Arial"/>
          <w:kern w:val="0"/>
          <w:szCs w:val="21"/>
        </w:rPr>
        <w:t xml:space="preserve"> 桐乡市凤凰湖科技城建设开发有限公司 </w:t>
      </w:r>
    </w:p>
    <w:p w14:paraId="7BD61B26">
      <w:pPr>
        <w:widowControl/>
        <w:snapToGrid w:val="0"/>
        <w:spacing w:before="60" w:after="60" w:line="400" w:lineRule="exact"/>
        <w:ind w:left="60" w:right="60" w:firstLine="420" w:firstLineChars="200"/>
        <w:jc w:val="right"/>
        <w:rPr>
          <w:rFonts w:ascii="宋体" w:hAnsi="宋体" w:cs="Arial"/>
          <w:kern w:val="0"/>
          <w:szCs w:val="21"/>
        </w:rPr>
      </w:pPr>
      <w:r>
        <w:rPr>
          <w:rFonts w:hint="eastAsia"/>
        </w:rPr>
        <w:t>浙江同安建设有限公司</w:t>
      </w:r>
      <w:r>
        <w:rPr>
          <w:rFonts w:hint="eastAsia" w:ascii="宋体" w:hAnsi="宋体" w:cs="Arial"/>
          <w:kern w:val="0"/>
          <w:szCs w:val="21"/>
        </w:rPr>
        <w:t xml:space="preserve">                               </w:t>
      </w:r>
    </w:p>
    <w:p w14:paraId="43C59E49">
      <w:pPr>
        <w:widowControl/>
        <w:snapToGrid w:val="0"/>
        <w:spacing w:before="60" w:after="60" w:line="400" w:lineRule="exact"/>
        <w:ind w:left="60" w:right="60" w:firstLine="420" w:firstLineChars="200"/>
        <w:jc w:val="right"/>
        <w:rPr>
          <w:rFonts w:ascii="宋体" w:hAnsi="宋体" w:cs="Arial"/>
          <w:kern w:val="0"/>
          <w:szCs w:val="21"/>
        </w:rPr>
      </w:pPr>
      <w:r>
        <w:rPr>
          <w:rFonts w:hint="eastAsia" w:ascii="宋体" w:hAnsi="宋体" w:cs="Arial"/>
          <w:kern w:val="0"/>
          <w:szCs w:val="21"/>
        </w:rPr>
        <w:t xml:space="preserve">                               浙江富力诚欣工程顾问有限公司</w:t>
      </w:r>
    </w:p>
    <w:p w14:paraId="2D10576D">
      <w:pPr>
        <w:widowControl/>
        <w:snapToGrid w:val="0"/>
        <w:spacing w:before="60" w:after="60" w:line="400" w:lineRule="exact"/>
        <w:ind w:left="60" w:right="60" w:firstLine="420" w:firstLineChars="200"/>
        <w:jc w:val="right"/>
        <w:rPr>
          <w:rFonts w:ascii="宋体" w:hAnsi="宋体" w:cs="Arial"/>
          <w:kern w:val="0"/>
          <w:szCs w:val="21"/>
        </w:rPr>
      </w:pPr>
      <w:r>
        <w:rPr>
          <w:rFonts w:hint="eastAsia" w:ascii="宋体" w:hAnsi="宋体" w:cs="宋体"/>
          <w:kern w:val="0"/>
          <w:szCs w:val="21"/>
        </w:rPr>
        <w:t>桐城委（桐城集团）招标采购中心</w:t>
      </w:r>
    </w:p>
    <w:p w14:paraId="044D978F">
      <w:pPr>
        <w:widowControl/>
        <w:snapToGrid w:val="0"/>
        <w:spacing w:before="60" w:after="60" w:line="400" w:lineRule="exact"/>
        <w:ind w:left="60" w:right="60" w:firstLine="420" w:firstLineChars="200"/>
        <w:jc w:val="right"/>
        <w:rPr>
          <w:rFonts w:ascii="宋体" w:hAnsi="宋体" w:cs="Arial"/>
          <w:kern w:val="0"/>
          <w:szCs w:val="21"/>
        </w:rPr>
      </w:pPr>
      <w:r>
        <w:rPr>
          <w:rFonts w:hint="eastAsia" w:ascii="宋体" w:hAnsi="宋体" w:cs="Arial"/>
          <w:kern w:val="0"/>
          <w:szCs w:val="21"/>
        </w:rPr>
        <w:t xml:space="preserve">                                  </w:t>
      </w:r>
      <w:r>
        <w:rPr>
          <w:rFonts w:hint="eastAsia" w:ascii="宋体" w:hAnsi="宋体" w:cs="Arial"/>
          <w:kern w:val="0"/>
          <w:szCs w:val="21"/>
          <w:highlight w:val="none"/>
        </w:rPr>
        <w:t xml:space="preserve">    2024年9月</w:t>
      </w:r>
      <w:r>
        <w:rPr>
          <w:rFonts w:hint="eastAsia" w:ascii="宋体" w:hAnsi="宋体" w:cs="Arial"/>
          <w:kern w:val="0"/>
          <w:szCs w:val="21"/>
          <w:highlight w:val="none"/>
          <w:lang w:val="en-US" w:eastAsia="zh-CN"/>
        </w:rPr>
        <w:t>30</w:t>
      </w:r>
      <w:r>
        <w:rPr>
          <w:rFonts w:hint="eastAsia" w:ascii="宋体" w:hAnsi="宋体" w:cs="Arial"/>
          <w:kern w:val="0"/>
          <w:szCs w:val="21"/>
          <w:highlight w:val="none"/>
        </w:rPr>
        <w:t>日</w:t>
      </w:r>
      <w:bookmarkEnd w:id="239"/>
    </w:p>
    <w:p w14:paraId="56982553">
      <w:pPr>
        <w:widowControl/>
        <w:snapToGrid w:val="0"/>
        <w:spacing w:before="60" w:after="60" w:line="400" w:lineRule="exact"/>
        <w:ind w:left="60" w:right="60" w:firstLine="420" w:firstLineChars="200"/>
        <w:jc w:val="left"/>
        <w:rPr>
          <w:rFonts w:ascii="宋体" w:hAnsi="宋体" w:cs="Arial"/>
          <w:kern w:val="0"/>
          <w:szCs w:val="21"/>
        </w:rPr>
      </w:pPr>
    </w:p>
    <w:p w14:paraId="15D8B94B">
      <w:pPr>
        <w:widowControl/>
        <w:snapToGrid w:val="0"/>
        <w:spacing w:before="60" w:after="60" w:line="400" w:lineRule="exact"/>
        <w:ind w:left="60" w:right="60" w:firstLine="420" w:firstLineChars="200"/>
        <w:jc w:val="left"/>
        <w:rPr>
          <w:rFonts w:ascii="宋体" w:hAnsi="宋体" w:cs="Arial"/>
          <w:kern w:val="0"/>
          <w:szCs w:val="21"/>
        </w:rPr>
      </w:pPr>
    </w:p>
    <w:p w14:paraId="5345E076">
      <w:pPr>
        <w:widowControl/>
        <w:snapToGrid w:val="0"/>
        <w:spacing w:before="60" w:after="60" w:line="400" w:lineRule="exact"/>
        <w:ind w:left="60" w:right="60" w:firstLine="420" w:firstLineChars="200"/>
        <w:jc w:val="left"/>
        <w:rPr>
          <w:rFonts w:ascii="宋体" w:hAnsi="宋体" w:cs="Arial"/>
          <w:kern w:val="0"/>
          <w:szCs w:val="21"/>
        </w:rPr>
      </w:pPr>
    </w:p>
    <w:p w14:paraId="71130944">
      <w:pPr>
        <w:widowControl/>
        <w:snapToGrid w:val="0"/>
        <w:spacing w:before="60" w:after="60" w:line="400" w:lineRule="exact"/>
        <w:ind w:left="60" w:right="60" w:firstLine="420" w:firstLineChars="200"/>
        <w:jc w:val="left"/>
        <w:rPr>
          <w:rFonts w:ascii="宋体" w:hAnsi="宋体" w:cs="Arial"/>
          <w:kern w:val="0"/>
          <w:szCs w:val="21"/>
        </w:rPr>
      </w:pPr>
    </w:p>
    <w:p w14:paraId="0AC19CA4">
      <w:pPr>
        <w:widowControl/>
        <w:snapToGrid w:val="0"/>
        <w:spacing w:before="60" w:after="60" w:line="400" w:lineRule="exact"/>
        <w:ind w:left="60" w:right="60" w:firstLine="420" w:firstLineChars="200"/>
        <w:jc w:val="left"/>
        <w:rPr>
          <w:rFonts w:ascii="宋体" w:hAnsi="宋体" w:cs="Arial"/>
          <w:kern w:val="0"/>
          <w:szCs w:val="21"/>
        </w:rPr>
      </w:pPr>
    </w:p>
    <w:p w14:paraId="3473F59C">
      <w:pPr>
        <w:widowControl/>
        <w:snapToGrid w:val="0"/>
        <w:spacing w:before="60" w:after="60" w:line="400" w:lineRule="exact"/>
        <w:ind w:left="60" w:right="60" w:firstLine="420" w:firstLineChars="200"/>
        <w:jc w:val="left"/>
        <w:rPr>
          <w:rFonts w:ascii="宋体" w:hAnsi="宋体" w:cs="Arial"/>
          <w:kern w:val="0"/>
          <w:szCs w:val="21"/>
        </w:rPr>
      </w:pPr>
    </w:p>
    <w:p w14:paraId="045D23A7">
      <w:pPr>
        <w:widowControl/>
        <w:snapToGrid w:val="0"/>
        <w:spacing w:before="60" w:after="60" w:line="400" w:lineRule="exact"/>
        <w:ind w:left="60" w:right="60" w:firstLine="420" w:firstLineChars="200"/>
        <w:jc w:val="left"/>
        <w:rPr>
          <w:rFonts w:ascii="宋体" w:hAnsi="宋体" w:cs="Arial"/>
          <w:kern w:val="0"/>
          <w:szCs w:val="21"/>
        </w:rPr>
      </w:pPr>
    </w:p>
    <w:p w14:paraId="5DFB04FE">
      <w:pPr>
        <w:widowControl/>
        <w:snapToGrid w:val="0"/>
        <w:spacing w:before="60" w:after="60" w:line="400" w:lineRule="exact"/>
        <w:ind w:left="60" w:right="60" w:firstLine="420" w:firstLineChars="200"/>
        <w:jc w:val="left"/>
        <w:rPr>
          <w:rFonts w:ascii="宋体" w:hAnsi="宋体" w:cs="Arial"/>
          <w:kern w:val="0"/>
          <w:szCs w:val="21"/>
        </w:rPr>
      </w:pPr>
    </w:p>
    <w:p w14:paraId="50370C24">
      <w:pPr>
        <w:widowControl/>
        <w:snapToGrid w:val="0"/>
        <w:spacing w:before="60" w:after="60" w:line="400" w:lineRule="exact"/>
        <w:ind w:left="60" w:right="60" w:firstLine="420" w:firstLineChars="200"/>
        <w:jc w:val="left"/>
        <w:rPr>
          <w:rFonts w:ascii="宋体" w:hAnsi="宋体" w:cs="Arial"/>
          <w:kern w:val="0"/>
          <w:szCs w:val="21"/>
        </w:rPr>
      </w:pPr>
    </w:p>
    <w:p w14:paraId="62E34CAB">
      <w:pPr>
        <w:widowControl/>
        <w:snapToGrid w:val="0"/>
        <w:spacing w:before="60" w:after="60" w:line="400" w:lineRule="exact"/>
        <w:ind w:left="60" w:right="60" w:firstLine="420" w:firstLineChars="200"/>
        <w:jc w:val="left"/>
        <w:rPr>
          <w:rFonts w:ascii="宋体" w:hAnsi="宋体" w:cs="Arial"/>
          <w:kern w:val="0"/>
          <w:szCs w:val="21"/>
        </w:rPr>
      </w:pPr>
    </w:p>
    <w:p w14:paraId="4034AE57">
      <w:pPr>
        <w:widowControl/>
        <w:snapToGrid w:val="0"/>
        <w:spacing w:before="60" w:after="60" w:line="400" w:lineRule="exact"/>
        <w:ind w:left="60" w:right="60" w:firstLine="420" w:firstLineChars="200"/>
        <w:jc w:val="left"/>
        <w:rPr>
          <w:rFonts w:ascii="宋体" w:hAnsi="宋体" w:cs="Arial"/>
          <w:kern w:val="0"/>
          <w:szCs w:val="21"/>
        </w:rPr>
      </w:pPr>
    </w:p>
    <w:p w14:paraId="71259840">
      <w:pPr>
        <w:widowControl/>
        <w:snapToGrid w:val="0"/>
        <w:spacing w:before="60" w:after="60" w:line="400" w:lineRule="exact"/>
        <w:ind w:left="60" w:right="60" w:firstLine="420" w:firstLineChars="200"/>
        <w:jc w:val="left"/>
        <w:rPr>
          <w:rFonts w:ascii="宋体" w:hAnsi="宋体" w:cs="Arial"/>
          <w:kern w:val="0"/>
          <w:szCs w:val="21"/>
        </w:rPr>
      </w:pPr>
    </w:p>
    <w:p w14:paraId="58597B89">
      <w:pPr>
        <w:widowControl/>
        <w:snapToGrid w:val="0"/>
        <w:spacing w:before="60" w:after="60" w:line="400" w:lineRule="exact"/>
        <w:ind w:left="60" w:right="60" w:firstLine="420" w:firstLineChars="200"/>
        <w:jc w:val="left"/>
        <w:rPr>
          <w:rFonts w:ascii="宋体" w:hAnsi="宋体" w:cs="Arial"/>
          <w:kern w:val="0"/>
          <w:szCs w:val="21"/>
        </w:rPr>
      </w:pPr>
    </w:p>
    <w:p w14:paraId="26693298">
      <w:pPr>
        <w:widowControl/>
        <w:snapToGrid w:val="0"/>
        <w:spacing w:before="60" w:after="60" w:line="400" w:lineRule="exact"/>
        <w:ind w:left="60" w:right="60" w:firstLine="420" w:firstLineChars="200"/>
        <w:jc w:val="left"/>
        <w:rPr>
          <w:rFonts w:ascii="宋体" w:hAnsi="宋体" w:cs="Arial"/>
          <w:kern w:val="0"/>
          <w:szCs w:val="21"/>
        </w:rPr>
      </w:pPr>
    </w:p>
    <w:p w14:paraId="454C01AD">
      <w:pPr>
        <w:widowControl/>
        <w:snapToGrid w:val="0"/>
        <w:spacing w:before="60" w:after="60" w:line="400" w:lineRule="exact"/>
        <w:ind w:left="60" w:right="60" w:firstLine="420" w:firstLineChars="200"/>
        <w:jc w:val="left"/>
        <w:rPr>
          <w:rFonts w:ascii="宋体" w:hAnsi="宋体" w:cs="Arial"/>
          <w:kern w:val="0"/>
          <w:szCs w:val="21"/>
        </w:rPr>
      </w:pPr>
    </w:p>
    <w:p w14:paraId="5865AC02">
      <w:pPr>
        <w:widowControl/>
        <w:snapToGrid w:val="0"/>
        <w:spacing w:before="60" w:after="60" w:line="400" w:lineRule="exact"/>
        <w:ind w:left="60" w:right="60" w:firstLine="420" w:firstLineChars="200"/>
        <w:jc w:val="left"/>
        <w:rPr>
          <w:rFonts w:ascii="宋体" w:hAnsi="宋体" w:cs="Arial"/>
          <w:kern w:val="0"/>
          <w:szCs w:val="21"/>
        </w:rPr>
      </w:pPr>
    </w:p>
    <w:p w14:paraId="4B09DC18">
      <w:pPr>
        <w:widowControl/>
        <w:snapToGrid w:val="0"/>
        <w:spacing w:before="60" w:after="60" w:line="400" w:lineRule="exact"/>
        <w:ind w:left="60" w:right="60" w:firstLine="420" w:firstLineChars="200"/>
        <w:jc w:val="left"/>
        <w:rPr>
          <w:rFonts w:ascii="宋体" w:hAnsi="宋体" w:cs="Arial"/>
          <w:kern w:val="0"/>
          <w:szCs w:val="21"/>
        </w:rPr>
      </w:pPr>
    </w:p>
    <w:p w14:paraId="48C86D1F">
      <w:pPr>
        <w:widowControl/>
        <w:snapToGrid w:val="0"/>
        <w:spacing w:before="60" w:after="60" w:line="400" w:lineRule="exact"/>
        <w:ind w:left="60" w:right="60" w:firstLine="420" w:firstLineChars="200"/>
        <w:jc w:val="left"/>
        <w:rPr>
          <w:rFonts w:ascii="宋体" w:hAnsi="宋体" w:cs="Arial"/>
          <w:kern w:val="0"/>
          <w:szCs w:val="21"/>
        </w:rPr>
      </w:pPr>
    </w:p>
    <w:p w14:paraId="220A3BEB">
      <w:pPr>
        <w:pStyle w:val="3"/>
        <w:jc w:val="center"/>
      </w:pPr>
      <w:bookmarkStart w:id="30" w:name="_Toc509308128"/>
      <w:r>
        <w:rPr>
          <w:rFonts w:hint="eastAsia"/>
        </w:rPr>
        <w:t xml:space="preserve">第二章  </w:t>
      </w:r>
      <w:bookmarkEnd w:id="30"/>
      <w:r>
        <w:rPr>
          <w:rFonts w:hint="eastAsia"/>
        </w:rPr>
        <w:t>招标需求</w:t>
      </w:r>
    </w:p>
    <w:p w14:paraId="1CF21560">
      <w:pPr>
        <w:adjustRightInd w:val="0"/>
        <w:snapToGrid w:val="0"/>
        <w:spacing w:line="360" w:lineRule="auto"/>
        <w:jc w:val="left"/>
        <w:rPr>
          <w:rFonts w:ascii="宋体" w:hAnsi="宋体" w:cs="新宋体"/>
          <w:b/>
          <w:sz w:val="24"/>
        </w:rPr>
      </w:pPr>
      <w:bookmarkStart w:id="31" w:name="_Toc3562"/>
      <w:r>
        <w:rPr>
          <w:rFonts w:hint="eastAsia" w:ascii="宋体" w:hAnsi="宋体" w:cs="新宋体"/>
          <w:b/>
          <w:sz w:val="24"/>
        </w:rPr>
        <w:t>一.项目要求</w:t>
      </w:r>
    </w:p>
    <w:p w14:paraId="73A1703A">
      <w:pPr>
        <w:spacing w:line="440" w:lineRule="exact"/>
        <w:ind w:firstLine="420" w:firstLineChars="200"/>
        <w:rPr>
          <w:rFonts w:ascii="宋体" w:hAnsi="宋体"/>
          <w:sz w:val="24"/>
        </w:rPr>
      </w:pPr>
      <w:r>
        <w:rPr>
          <w:rFonts w:hint="eastAsia" w:ascii="宋体" w:hAnsi="宋体" w:cs="新宋体"/>
          <w:szCs w:val="21"/>
        </w:rPr>
        <w:t>1.投标人必须本着“实用、可靠、先进、经济”的原则，充分利用现有资源，结合采购人的具体情况和实际工作需求提供服务。</w:t>
      </w:r>
    </w:p>
    <w:p w14:paraId="77643FDE">
      <w:pPr>
        <w:adjustRightInd w:val="0"/>
        <w:snapToGrid w:val="0"/>
        <w:spacing w:line="500" w:lineRule="exact"/>
        <w:ind w:firstLine="420" w:firstLineChars="200"/>
        <w:jc w:val="left"/>
        <w:rPr>
          <w:rFonts w:hint="eastAsia" w:ascii="宋体" w:hAnsi="宋体" w:cs="新宋体"/>
          <w:szCs w:val="21"/>
        </w:rPr>
      </w:pPr>
      <w:r>
        <w:rPr>
          <w:rFonts w:hint="eastAsia" w:ascii="宋体" w:hAnsi="宋体" w:cs="新宋体"/>
          <w:szCs w:val="21"/>
        </w:rPr>
        <w:t>2.投标报价应包含项目所需全部工程及服务，不得缺漏（含货款、标准附件、备品备件、专用工具、包装、运输、装卸、保险、总包配合费、税金、货到就位以及安装、调试、保修及不可预见费用等一切税金和费用），结算不做调整。</w:t>
      </w:r>
    </w:p>
    <w:p w14:paraId="593AD7BE">
      <w:pPr>
        <w:adjustRightInd w:val="0"/>
        <w:snapToGrid w:val="0"/>
        <w:spacing w:line="500" w:lineRule="exact"/>
        <w:ind w:firstLine="422" w:firstLineChars="200"/>
        <w:jc w:val="left"/>
        <w:rPr>
          <w:rFonts w:hint="default" w:ascii="宋体" w:hAnsi="宋体" w:cs="新宋体"/>
          <w:b/>
          <w:bCs/>
          <w:szCs w:val="21"/>
          <w:lang w:val="en-US" w:eastAsia="zh-CN"/>
        </w:rPr>
      </w:pPr>
      <w:r>
        <w:rPr>
          <w:rFonts w:hint="eastAsia" w:ascii="宋体" w:hAnsi="宋体" w:cs="新宋体"/>
          <w:b/>
          <w:bCs/>
          <w:szCs w:val="21"/>
          <w:lang w:val="en-US" w:eastAsia="zh-CN"/>
        </w:rPr>
        <w:t>3.本项目总包配合费按合同价的2%考虑，本项目清单中不再单列，由投标人综合考虑到投标总报价中，在中标后由中标人支付给总包单位。</w:t>
      </w:r>
    </w:p>
    <w:p w14:paraId="5FA73160">
      <w:pPr>
        <w:snapToGrid w:val="0"/>
        <w:spacing w:line="500" w:lineRule="exact"/>
        <w:outlineLvl w:val="1"/>
        <w:rPr>
          <w:rFonts w:ascii="宋体" w:hAnsi="宋体"/>
          <w:b/>
          <w:szCs w:val="21"/>
        </w:rPr>
      </w:pPr>
    </w:p>
    <w:p w14:paraId="57B637E3">
      <w:pPr>
        <w:adjustRightInd w:val="0"/>
        <w:snapToGrid w:val="0"/>
        <w:spacing w:line="360" w:lineRule="auto"/>
        <w:jc w:val="left"/>
        <w:rPr>
          <w:rFonts w:ascii="宋体" w:hAnsi="宋体" w:cs="新宋体"/>
          <w:b/>
          <w:sz w:val="24"/>
        </w:rPr>
      </w:pPr>
      <w:r>
        <w:rPr>
          <w:rFonts w:hint="eastAsia" w:ascii="宋体" w:hAnsi="宋体" w:cs="新宋体"/>
          <w:b/>
          <w:sz w:val="24"/>
        </w:rPr>
        <w:t>二.供货及竣工时间要求</w:t>
      </w:r>
    </w:p>
    <w:p w14:paraId="42CB3F93">
      <w:pPr>
        <w:adjustRightInd w:val="0"/>
        <w:snapToGrid w:val="0"/>
        <w:spacing w:line="500" w:lineRule="exact"/>
        <w:ind w:firstLine="420" w:firstLineChars="200"/>
        <w:jc w:val="left"/>
        <w:rPr>
          <w:rFonts w:ascii="宋体" w:hAnsi="宋体"/>
          <w:szCs w:val="21"/>
        </w:rPr>
      </w:pPr>
      <w:r>
        <w:rPr>
          <w:rFonts w:hint="eastAsia" w:ascii="宋体" w:hAnsi="宋体"/>
          <w:szCs w:val="21"/>
        </w:rPr>
        <w:t>1.交货期：在接到甲方通知</w:t>
      </w:r>
      <w:r>
        <w:rPr>
          <w:rFonts w:hint="eastAsia" w:ascii="宋体" w:hAnsi="宋体"/>
          <w:szCs w:val="21"/>
          <w:highlight w:val="none"/>
        </w:rPr>
        <w:t>后60天内供货</w:t>
      </w:r>
      <w:r>
        <w:rPr>
          <w:rFonts w:hint="eastAsia" w:ascii="宋体" w:hAnsi="宋体"/>
          <w:szCs w:val="21"/>
        </w:rPr>
        <w:t>并安装完毕，</w:t>
      </w:r>
      <w:r>
        <w:rPr>
          <w:rFonts w:hint="eastAsia" w:ascii="宋体" w:hAnsi="宋体" w:cs="Arial"/>
          <w:szCs w:val="21"/>
        </w:rPr>
        <w:t>配合装修工程同步</w:t>
      </w:r>
      <w:r>
        <w:rPr>
          <w:rFonts w:hint="eastAsia" w:ascii="宋体" w:hAnsi="宋体"/>
          <w:szCs w:val="21"/>
        </w:rPr>
        <w:t>交付使用。(具体以采购人通知为准）</w:t>
      </w:r>
    </w:p>
    <w:p w14:paraId="14C296DD">
      <w:pPr>
        <w:adjustRightInd w:val="0"/>
        <w:snapToGrid w:val="0"/>
        <w:spacing w:line="500" w:lineRule="exact"/>
        <w:ind w:firstLine="420" w:firstLineChars="200"/>
        <w:jc w:val="left"/>
        <w:rPr>
          <w:rFonts w:ascii="宋体" w:hAnsi="宋体"/>
          <w:szCs w:val="21"/>
        </w:rPr>
      </w:pPr>
      <w:r>
        <w:rPr>
          <w:rFonts w:hint="eastAsia" w:ascii="宋体" w:hAnsi="宋体"/>
          <w:szCs w:val="21"/>
        </w:rPr>
        <w:t>2.质保及服务响应：货物质保期要求至少</w:t>
      </w:r>
      <w:r>
        <w:rPr>
          <w:rFonts w:hint="eastAsia" w:ascii="宋体" w:hAnsi="宋体"/>
          <w:szCs w:val="21"/>
          <w:u w:val="single"/>
        </w:rPr>
        <w:t xml:space="preserve"> 5 </w:t>
      </w:r>
      <w:r>
        <w:rPr>
          <w:rFonts w:hint="eastAsia" w:ascii="宋体" w:hAnsi="宋体"/>
          <w:szCs w:val="21"/>
        </w:rPr>
        <w:t>年，质保期内免费维修、免费更换缺陷部件，要求每年5月份前进行空调免费维护保养（包括添加制冷剂和清洗消毒）及中标人在接到采购人的故障通知后2小时内响应，</w:t>
      </w:r>
      <w:r>
        <w:rPr>
          <w:rFonts w:ascii="宋体" w:hAnsi="宋体"/>
          <w:szCs w:val="21"/>
        </w:rPr>
        <w:t>4</w:t>
      </w:r>
      <w:r>
        <w:rPr>
          <w:rFonts w:hint="eastAsia" w:ascii="宋体" w:hAnsi="宋体"/>
          <w:szCs w:val="21"/>
        </w:rPr>
        <w:t>小时内到达现场，并最迟在第2个工作日内排除故障，48小时内无法修复的，必须采取临时调换等措施，以保证采购人的正常使用。临时调换的设备要求不低于原有的设备要求。质保期内上门回访、免费保修；质保期后终身维修。</w:t>
      </w:r>
    </w:p>
    <w:p w14:paraId="00E1307E">
      <w:pPr>
        <w:adjustRightInd w:val="0"/>
        <w:snapToGrid w:val="0"/>
        <w:spacing w:line="500" w:lineRule="exact"/>
        <w:ind w:firstLine="420" w:firstLineChars="200"/>
        <w:jc w:val="left"/>
        <w:rPr>
          <w:rFonts w:ascii="宋体" w:hAnsi="宋体"/>
          <w:szCs w:val="21"/>
        </w:rPr>
      </w:pPr>
      <w:r>
        <w:rPr>
          <w:rFonts w:hint="eastAsia" w:ascii="宋体" w:hAnsi="宋体"/>
          <w:szCs w:val="21"/>
        </w:rPr>
        <w:t>3.安装与验收：</w:t>
      </w:r>
    </w:p>
    <w:p w14:paraId="729B0028">
      <w:pPr>
        <w:adjustRightInd w:val="0"/>
        <w:snapToGrid w:val="0"/>
        <w:spacing w:line="500" w:lineRule="exact"/>
        <w:jc w:val="left"/>
        <w:rPr>
          <w:rFonts w:ascii="宋体" w:hAnsi="宋体"/>
          <w:szCs w:val="21"/>
        </w:rPr>
      </w:pPr>
      <w:r>
        <w:rPr>
          <w:rFonts w:hint="eastAsia" w:ascii="宋体" w:hAnsi="宋体"/>
          <w:szCs w:val="21"/>
        </w:rPr>
        <w:t>（1）在明确安装地点后，中标人应先行到安装现场察看，有核对数量、安装条件等义务。</w:t>
      </w:r>
    </w:p>
    <w:p w14:paraId="07C79FC2">
      <w:pPr>
        <w:adjustRightInd w:val="0"/>
        <w:snapToGrid w:val="0"/>
        <w:spacing w:line="500" w:lineRule="exact"/>
        <w:jc w:val="left"/>
        <w:rPr>
          <w:rFonts w:ascii="宋体" w:hAnsi="宋体"/>
          <w:szCs w:val="21"/>
        </w:rPr>
      </w:pPr>
      <w:r>
        <w:rPr>
          <w:rFonts w:hint="eastAsia" w:ascii="宋体" w:hAnsi="宋体"/>
          <w:szCs w:val="21"/>
        </w:rPr>
        <w:t>（2）中标人负责在货物送达采购人安装现场，完成安装调试，向采购人提出验收申请。</w:t>
      </w:r>
    </w:p>
    <w:p w14:paraId="4A895127">
      <w:pPr>
        <w:adjustRightInd w:val="0"/>
        <w:snapToGrid w:val="0"/>
        <w:spacing w:line="500" w:lineRule="exact"/>
        <w:jc w:val="left"/>
        <w:rPr>
          <w:rFonts w:ascii="宋体" w:hAnsi="宋体"/>
          <w:szCs w:val="21"/>
        </w:rPr>
      </w:pPr>
      <w:r>
        <w:rPr>
          <w:rFonts w:hint="eastAsia" w:ascii="宋体" w:hAnsi="宋体"/>
          <w:szCs w:val="21"/>
        </w:rPr>
        <w:t>（3）搬运安装调试过程中造成原建筑设施、室外道路、绿化、墙体、门窗、锁具等损坏及下水道堵塞的，由中标人进行修复或按实赔偿，或由采购人委托第三方修复，所产生费用由中标人支付。</w:t>
      </w:r>
    </w:p>
    <w:p w14:paraId="31DE9ADD">
      <w:pPr>
        <w:spacing w:line="360" w:lineRule="auto"/>
        <w:rPr>
          <w:rFonts w:ascii="宋体" w:hAnsi="宋体" w:cs="宋体"/>
          <w:b/>
          <w:sz w:val="24"/>
        </w:rPr>
      </w:pPr>
    </w:p>
    <w:p w14:paraId="2E52A9A5">
      <w:pPr>
        <w:spacing w:line="360" w:lineRule="auto"/>
        <w:rPr>
          <w:rFonts w:ascii="宋体" w:hAnsi="宋体" w:cs="宋体"/>
          <w:b/>
          <w:sz w:val="24"/>
        </w:rPr>
      </w:pPr>
      <w:r>
        <w:rPr>
          <w:rFonts w:hint="eastAsia" w:ascii="宋体" w:hAnsi="宋体" w:cs="宋体"/>
          <w:b/>
          <w:sz w:val="24"/>
        </w:rPr>
        <w:t>三、付款方式：</w:t>
      </w:r>
    </w:p>
    <w:p w14:paraId="5C774CFA">
      <w:pPr>
        <w:snapToGrid w:val="0"/>
        <w:spacing w:line="500" w:lineRule="exact"/>
        <w:ind w:firstLine="210" w:firstLineChars="100"/>
        <w:rPr>
          <w:rFonts w:ascii="宋体" w:hAnsi="宋体"/>
          <w:szCs w:val="21"/>
          <w:highlight w:val="none"/>
        </w:rPr>
      </w:pPr>
      <w:r>
        <w:rPr>
          <w:rFonts w:hint="eastAsia" w:ascii="宋体" w:hAnsi="宋体"/>
          <w:szCs w:val="21"/>
          <w:highlight w:val="none"/>
        </w:rPr>
        <w:t xml:space="preserve">（1）合同签订前，乙方向甲方提交中标合同价1％的履约保证金。 </w:t>
      </w:r>
    </w:p>
    <w:p w14:paraId="14D9C7B9">
      <w:pPr>
        <w:snapToGrid w:val="0"/>
        <w:spacing w:line="500" w:lineRule="exact"/>
        <w:ind w:firstLine="210" w:firstLineChars="100"/>
        <w:rPr>
          <w:rFonts w:ascii="宋体" w:hAnsi="宋体"/>
          <w:szCs w:val="21"/>
          <w:highlight w:val="none"/>
        </w:rPr>
      </w:pPr>
      <w:r>
        <w:rPr>
          <w:rFonts w:hint="eastAsia" w:ascii="宋体" w:hAnsi="宋体"/>
          <w:szCs w:val="21"/>
          <w:highlight w:val="none"/>
        </w:rPr>
        <w:t>（2）</w:t>
      </w:r>
      <w:r>
        <w:rPr>
          <w:rFonts w:hint="eastAsia" w:ascii="宋体" w:hAnsi="宋体"/>
          <w:szCs w:val="21"/>
          <w:highlight w:val="none"/>
          <w:u w:val="single"/>
        </w:rPr>
        <w:t>合同签订后且合同项目已实际开工，甲方向乙方支付合同总价的30%，主机设备到场并开始安装支付至合同总价的60%，完成全部安装工程、调试合格后支付至合同总价的80%，并无息退还履约保证金，结算审核后支付至结算总价的98.5%，余款在质保期满后付清。</w:t>
      </w:r>
    </w:p>
    <w:p w14:paraId="1A695A86">
      <w:pPr>
        <w:adjustRightInd w:val="0"/>
        <w:snapToGrid w:val="0"/>
        <w:spacing w:line="360" w:lineRule="auto"/>
        <w:jc w:val="left"/>
        <w:rPr>
          <w:rFonts w:ascii="宋体" w:hAnsi="宋体" w:cs="新宋体"/>
          <w:b/>
          <w:sz w:val="24"/>
        </w:rPr>
      </w:pPr>
      <w:r>
        <w:rPr>
          <w:rFonts w:hint="eastAsia" w:ascii="宋体" w:hAnsi="宋体" w:cs="新宋体"/>
          <w:b/>
          <w:sz w:val="24"/>
        </w:rPr>
        <w:t>四、采购货物清单</w:t>
      </w:r>
    </w:p>
    <w:tbl>
      <w:tblPr>
        <w:tblStyle w:val="35"/>
        <w:tblW w:w="5000" w:type="pct"/>
        <w:tblInd w:w="0" w:type="dxa"/>
        <w:tblLayout w:type="autofit"/>
        <w:tblCellMar>
          <w:top w:w="0" w:type="dxa"/>
          <w:left w:w="108" w:type="dxa"/>
          <w:bottom w:w="0" w:type="dxa"/>
          <w:right w:w="108" w:type="dxa"/>
        </w:tblCellMar>
      </w:tblPr>
      <w:tblGrid>
        <w:gridCol w:w="580"/>
        <w:gridCol w:w="1403"/>
        <w:gridCol w:w="4053"/>
        <w:gridCol w:w="875"/>
        <w:gridCol w:w="851"/>
        <w:gridCol w:w="1411"/>
      </w:tblGrid>
      <w:tr w14:paraId="3A358899">
        <w:tblPrEx>
          <w:tblCellMar>
            <w:top w:w="0" w:type="dxa"/>
            <w:left w:w="108" w:type="dxa"/>
            <w:bottom w:w="0" w:type="dxa"/>
            <w:right w:w="108" w:type="dxa"/>
          </w:tblCellMar>
        </w:tblPrEx>
        <w:trPr>
          <w:trHeight w:val="540" w:hRule="atLeast"/>
        </w:trPr>
        <w:tc>
          <w:tcPr>
            <w:tcW w:w="316" w:type="pct"/>
            <w:tcBorders>
              <w:top w:val="single" w:color="auto" w:sz="4" w:space="0"/>
              <w:left w:val="single" w:color="auto" w:sz="4" w:space="0"/>
              <w:bottom w:val="single" w:color="auto" w:sz="4" w:space="0"/>
              <w:right w:val="single" w:color="auto" w:sz="4" w:space="0"/>
            </w:tcBorders>
            <w:shd w:val="clear" w:color="auto" w:fill="auto"/>
            <w:vAlign w:val="center"/>
          </w:tcPr>
          <w:p w14:paraId="05707B6F">
            <w:pPr>
              <w:widowControl/>
              <w:jc w:val="center"/>
              <w:rPr>
                <w:rFonts w:ascii="宋体" w:hAnsi="宋体" w:cs="宋体"/>
                <w:kern w:val="0"/>
                <w:sz w:val="20"/>
                <w:szCs w:val="20"/>
              </w:rPr>
            </w:pPr>
            <w:r>
              <w:rPr>
                <w:rFonts w:hint="eastAsia" w:ascii="宋体" w:hAnsi="宋体" w:cs="宋体"/>
                <w:kern w:val="0"/>
                <w:sz w:val="20"/>
                <w:szCs w:val="20"/>
              </w:rPr>
              <w:t>序号</w:t>
            </w:r>
          </w:p>
        </w:tc>
        <w:tc>
          <w:tcPr>
            <w:tcW w:w="765" w:type="pct"/>
            <w:tcBorders>
              <w:top w:val="single" w:color="auto" w:sz="4" w:space="0"/>
              <w:left w:val="nil"/>
              <w:bottom w:val="single" w:color="auto" w:sz="4" w:space="0"/>
              <w:right w:val="single" w:color="auto" w:sz="4" w:space="0"/>
            </w:tcBorders>
            <w:shd w:val="clear" w:color="auto" w:fill="auto"/>
            <w:vAlign w:val="center"/>
          </w:tcPr>
          <w:p w14:paraId="473C0998">
            <w:pPr>
              <w:widowControl/>
              <w:jc w:val="center"/>
              <w:rPr>
                <w:rFonts w:ascii="宋体" w:hAnsi="宋体" w:cs="宋体"/>
                <w:kern w:val="0"/>
                <w:sz w:val="20"/>
                <w:szCs w:val="20"/>
              </w:rPr>
            </w:pPr>
            <w:r>
              <w:rPr>
                <w:rFonts w:hint="eastAsia" w:ascii="宋体" w:hAnsi="宋体" w:cs="宋体"/>
                <w:kern w:val="0"/>
                <w:sz w:val="20"/>
                <w:szCs w:val="20"/>
              </w:rPr>
              <w:t>名称</w:t>
            </w:r>
          </w:p>
        </w:tc>
        <w:tc>
          <w:tcPr>
            <w:tcW w:w="2209" w:type="pct"/>
            <w:tcBorders>
              <w:top w:val="single" w:color="auto" w:sz="4" w:space="0"/>
              <w:left w:val="nil"/>
              <w:bottom w:val="single" w:color="auto" w:sz="4" w:space="0"/>
              <w:right w:val="single" w:color="auto" w:sz="4" w:space="0"/>
            </w:tcBorders>
            <w:shd w:val="clear" w:color="auto" w:fill="auto"/>
            <w:vAlign w:val="center"/>
          </w:tcPr>
          <w:p w14:paraId="6548F5DE">
            <w:pPr>
              <w:widowControl/>
              <w:jc w:val="center"/>
              <w:rPr>
                <w:rFonts w:ascii="宋体" w:hAnsi="宋体" w:cs="宋体"/>
                <w:kern w:val="0"/>
                <w:sz w:val="20"/>
                <w:szCs w:val="20"/>
              </w:rPr>
            </w:pPr>
            <w:r>
              <w:rPr>
                <w:rFonts w:hint="eastAsia" w:ascii="宋体" w:hAnsi="宋体" w:cs="宋体"/>
                <w:kern w:val="0"/>
                <w:sz w:val="20"/>
                <w:szCs w:val="20"/>
              </w:rPr>
              <w:t>规格</w:t>
            </w:r>
          </w:p>
        </w:tc>
        <w:tc>
          <w:tcPr>
            <w:tcW w:w="477" w:type="pct"/>
            <w:tcBorders>
              <w:top w:val="single" w:color="auto" w:sz="4" w:space="0"/>
              <w:left w:val="nil"/>
              <w:bottom w:val="single" w:color="auto" w:sz="4" w:space="0"/>
              <w:right w:val="single" w:color="auto" w:sz="4" w:space="0"/>
            </w:tcBorders>
            <w:shd w:val="clear" w:color="auto" w:fill="auto"/>
            <w:vAlign w:val="center"/>
          </w:tcPr>
          <w:p w14:paraId="3B0D23D5">
            <w:pPr>
              <w:widowControl/>
              <w:jc w:val="center"/>
              <w:rPr>
                <w:rFonts w:ascii="宋体" w:hAnsi="宋体" w:cs="宋体"/>
                <w:kern w:val="0"/>
                <w:sz w:val="20"/>
                <w:szCs w:val="20"/>
              </w:rPr>
            </w:pPr>
            <w:r>
              <w:rPr>
                <w:rFonts w:hint="eastAsia" w:ascii="宋体" w:hAnsi="宋体" w:cs="宋体"/>
                <w:kern w:val="0"/>
                <w:sz w:val="20"/>
                <w:szCs w:val="20"/>
              </w:rPr>
              <w:t>单位</w:t>
            </w:r>
          </w:p>
        </w:tc>
        <w:tc>
          <w:tcPr>
            <w:tcW w:w="464" w:type="pct"/>
            <w:tcBorders>
              <w:top w:val="single" w:color="auto" w:sz="4" w:space="0"/>
              <w:left w:val="nil"/>
              <w:bottom w:val="single" w:color="auto" w:sz="4" w:space="0"/>
              <w:right w:val="single" w:color="auto" w:sz="4" w:space="0"/>
            </w:tcBorders>
            <w:shd w:val="clear" w:color="auto" w:fill="auto"/>
            <w:vAlign w:val="center"/>
          </w:tcPr>
          <w:p w14:paraId="02248896">
            <w:pPr>
              <w:widowControl/>
              <w:jc w:val="center"/>
              <w:rPr>
                <w:rFonts w:ascii="宋体" w:hAnsi="宋体" w:cs="宋体"/>
                <w:kern w:val="0"/>
                <w:sz w:val="20"/>
                <w:szCs w:val="20"/>
                <w:highlight w:val="none"/>
              </w:rPr>
            </w:pPr>
            <w:r>
              <w:rPr>
                <w:rFonts w:hint="eastAsia" w:ascii="宋体" w:hAnsi="宋体" w:cs="宋体"/>
                <w:kern w:val="0"/>
                <w:sz w:val="20"/>
                <w:szCs w:val="20"/>
                <w:highlight w:val="none"/>
              </w:rPr>
              <w:t>数量</w:t>
            </w:r>
          </w:p>
        </w:tc>
        <w:tc>
          <w:tcPr>
            <w:tcW w:w="769" w:type="pct"/>
            <w:tcBorders>
              <w:top w:val="single" w:color="auto" w:sz="4" w:space="0"/>
              <w:left w:val="nil"/>
              <w:bottom w:val="single" w:color="auto" w:sz="4" w:space="0"/>
              <w:right w:val="single" w:color="auto" w:sz="4" w:space="0"/>
            </w:tcBorders>
            <w:shd w:val="clear" w:color="auto" w:fill="auto"/>
            <w:vAlign w:val="center"/>
          </w:tcPr>
          <w:p w14:paraId="04473128">
            <w:pPr>
              <w:widowControl/>
              <w:jc w:val="center"/>
              <w:rPr>
                <w:rFonts w:ascii="宋体" w:hAnsi="宋体" w:cs="宋体"/>
                <w:kern w:val="0"/>
                <w:sz w:val="20"/>
                <w:szCs w:val="20"/>
                <w:highlight w:val="none"/>
              </w:rPr>
            </w:pPr>
            <w:r>
              <w:rPr>
                <w:rFonts w:hint="eastAsia" w:ascii="宋体" w:hAnsi="宋体" w:cs="宋体"/>
                <w:kern w:val="0"/>
                <w:sz w:val="20"/>
                <w:szCs w:val="20"/>
                <w:highlight w:val="none"/>
              </w:rPr>
              <w:t>参考品牌</w:t>
            </w:r>
          </w:p>
        </w:tc>
      </w:tr>
      <w:tr w14:paraId="7422C594">
        <w:tblPrEx>
          <w:tblCellMar>
            <w:top w:w="0" w:type="dxa"/>
            <w:left w:w="108" w:type="dxa"/>
            <w:bottom w:w="0" w:type="dxa"/>
            <w:right w:w="108" w:type="dxa"/>
          </w:tblCellMar>
        </w:tblPrEx>
        <w:trPr>
          <w:trHeight w:val="720" w:hRule="atLeast"/>
        </w:trPr>
        <w:tc>
          <w:tcPr>
            <w:tcW w:w="316" w:type="pct"/>
            <w:tcBorders>
              <w:top w:val="nil"/>
              <w:left w:val="single" w:color="auto" w:sz="4" w:space="0"/>
              <w:bottom w:val="single" w:color="auto" w:sz="4" w:space="0"/>
              <w:right w:val="single" w:color="auto" w:sz="4" w:space="0"/>
            </w:tcBorders>
            <w:shd w:val="clear" w:color="auto" w:fill="auto"/>
            <w:vAlign w:val="center"/>
          </w:tcPr>
          <w:p w14:paraId="32C630D9">
            <w:pPr>
              <w:widowControl/>
              <w:jc w:val="center"/>
              <w:rPr>
                <w:rFonts w:ascii="宋体" w:hAnsi="宋体" w:cs="宋体"/>
                <w:kern w:val="0"/>
                <w:sz w:val="20"/>
                <w:szCs w:val="20"/>
              </w:rPr>
            </w:pPr>
            <w:r>
              <w:rPr>
                <w:rFonts w:hint="eastAsia" w:ascii="宋体" w:hAnsi="宋体" w:cs="宋体"/>
                <w:kern w:val="0"/>
                <w:sz w:val="20"/>
                <w:szCs w:val="20"/>
              </w:rPr>
              <w:t>1</w:t>
            </w:r>
          </w:p>
        </w:tc>
        <w:tc>
          <w:tcPr>
            <w:tcW w:w="1403" w:type="dxa"/>
            <w:tcBorders>
              <w:top w:val="nil"/>
              <w:left w:val="nil"/>
              <w:bottom w:val="single" w:color="auto" w:sz="4" w:space="0"/>
              <w:right w:val="single" w:color="auto" w:sz="4" w:space="0"/>
            </w:tcBorders>
            <w:shd w:val="clear" w:color="auto" w:fill="auto"/>
            <w:vAlign w:val="center"/>
          </w:tcPr>
          <w:p w14:paraId="784CB172">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壁挂分体机</w:t>
            </w:r>
          </w:p>
        </w:tc>
        <w:tc>
          <w:tcPr>
            <w:tcW w:w="4053" w:type="dxa"/>
            <w:tcBorders>
              <w:top w:val="nil"/>
              <w:left w:val="nil"/>
              <w:bottom w:val="single" w:color="auto" w:sz="4" w:space="0"/>
              <w:right w:val="single" w:color="auto" w:sz="4" w:space="0"/>
            </w:tcBorders>
            <w:shd w:val="clear" w:color="auto" w:fill="auto"/>
            <w:vAlign w:val="center"/>
          </w:tcPr>
          <w:p w14:paraId="31406098">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1.5HP，含内外机、相关铜管、冷凝水管、保温、制冷剂、控制器、打孔堵洞、装饰盖、支架等</w:t>
            </w:r>
          </w:p>
        </w:tc>
        <w:tc>
          <w:tcPr>
            <w:tcW w:w="875" w:type="dxa"/>
            <w:tcBorders>
              <w:top w:val="nil"/>
              <w:left w:val="nil"/>
              <w:bottom w:val="single" w:color="auto" w:sz="4" w:space="0"/>
              <w:right w:val="single" w:color="auto" w:sz="4" w:space="0"/>
            </w:tcBorders>
            <w:shd w:val="clear" w:color="auto" w:fill="auto"/>
            <w:vAlign w:val="center"/>
          </w:tcPr>
          <w:p w14:paraId="0DC67C91">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套</w:t>
            </w:r>
          </w:p>
        </w:tc>
        <w:tc>
          <w:tcPr>
            <w:tcW w:w="851" w:type="dxa"/>
            <w:tcBorders>
              <w:top w:val="nil"/>
              <w:left w:val="nil"/>
              <w:bottom w:val="single" w:color="auto" w:sz="4" w:space="0"/>
              <w:right w:val="single" w:color="auto" w:sz="4" w:space="0"/>
            </w:tcBorders>
            <w:shd w:val="clear" w:color="auto" w:fill="auto"/>
            <w:vAlign w:val="center"/>
          </w:tcPr>
          <w:p w14:paraId="12A575E2">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62</w:t>
            </w:r>
          </w:p>
        </w:tc>
        <w:tc>
          <w:tcPr>
            <w:tcW w:w="769" w:type="pct"/>
            <w:tcBorders>
              <w:top w:val="nil"/>
              <w:left w:val="nil"/>
              <w:bottom w:val="single" w:color="auto" w:sz="4" w:space="0"/>
              <w:right w:val="single" w:color="auto" w:sz="4" w:space="0"/>
            </w:tcBorders>
            <w:shd w:val="clear" w:color="auto" w:fill="auto"/>
            <w:vAlign w:val="center"/>
          </w:tcPr>
          <w:p w14:paraId="40FE3ACE">
            <w:pPr>
              <w:widowControl/>
              <w:jc w:val="center"/>
              <w:rPr>
                <w:rFonts w:hint="eastAsia" w:ascii="宋体" w:hAnsi="宋体" w:eastAsia="宋体" w:cs="宋体"/>
                <w:szCs w:val="21"/>
                <w:highlight w:val="none"/>
                <w:lang w:eastAsia="zh-CN"/>
              </w:rPr>
            </w:pPr>
            <w:r>
              <w:rPr>
                <w:rFonts w:hint="eastAsia" w:ascii="宋体" w:hAnsi="宋体" w:cs="宋体"/>
                <w:szCs w:val="21"/>
                <w:highlight w:val="none"/>
              </w:rPr>
              <w:t>美的</w:t>
            </w:r>
            <w:r>
              <w:rPr>
                <w:rFonts w:hint="eastAsia" w:ascii="宋体" w:hAnsi="宋体" w:cs="宋体"/>
                <w:szCs w:val="21"/>
                <w:highlight w:val="none"/>
                <w:lang w:eastAsia="zh-CN"/>
              </w:rPr>
              <w:t>、</w:t>
            </w:r>
            <w:r>
              <w:rPr>
                <w:rFonts w:hint="eastAsia" w:ascii="宋体" w:hAnsi="宋体" w:cs="宋体"/>
                <w:szCs w:val="21"/>
                <w:highlight w:val="none"/>
              </w:rPr>
              <w:t>格力</w:t>
            </w:r>
            <w:r>
              <w:rPr>
                <w:rFonts w:hint="eastAsia" w:ascii="宋体" w:hAnsi="宋体" w:cs="宋体"/>
                <w:szCs w:val="21"/>
                <w:highlight w:val="none"/>
                <w:lang w:eastAsia="zh-CN"/>
              </w:rPr>
              <w:t>、</w:t>
            </w:r>
            <w:r>
              <w:rPr>
                <w:rFonts w:hint="eastAsia" w:ascii="宋体" w:hAnsi="宋体" w:cs="宋体"/>
                <w:szCs w:val="21"/>
                <w:highlight w:val="none"/>
              </w:rPr>
              <w:t>海尔</w:t>
            </w:r>
            <w:r>
              <w:rPr>
                <w:rFonts w:hint="eastAsia" w:ascii="宋体" w:hAnsi="宋体" w:cs="宋体"/>
                <w:szCs w:val="21"/>
                <w:highlight w:val="none"/>
                <w:lang w:eastAsia="zh-CN"/>
              </w:rPr>
              <w:t>等同档次品牌</w:t>
            </w:r>
          </w:p>
        </w:tc>
      </w:tr>
      <w:tr w14:paraId="2F35B955">
        <w:tblPrEx>
          <w:tblCellMar>
            <w:top w:w="0" w:type="dxa"/>
            <w:left w:w="108" w:type="dxa"/>
            <w:bottom w:w="0" w:type="dxa"/>
            <w:right w:w="108" w:type="dxa"/>
          </w:tblCellMar>
        </w:tblPrEx>
        <w:trPr>
          <w:trHeight w:val="720" w:hRule="atLeast"/>
        </w:trPr>
        <w:tc>
          <w:tcPr>
            <w:tcW w:w="316" w:type="pct"/>
            <w:tcBorders>
              <w:top w:val="nil"/>
              <w:left w:val="single" w:color="auto" w:sz="4" w:space="0"/>
              <w:bottom w:val="single" w:color="auto" w:sz="4" w:space="0"/>
              <w:right w:val="single" w:color="auto" w:sz="4" w:space="0"/>
            </w:tcBorders>
            <w:shd w:val="clear" w:color="auto" w:fill="auto"/>
            <w:vAlign w:val="center"/>
          </w:tcPr>
          <w:p w14:paraId="7502A950">
            <w:pPr>
              <w:widowControl/>
              <w:jc w:val="center"/>
              <w:rPr>
                <w:rFonts w:ascii="宋体" w:hAnsi="宋体" w:cs="宋体"/>
                <w:kern w:val="0"/>
                <w:sz w:val="20"/>
                <w:szCs w:val="20"/>
              </w:rPr>
            </w:pPr>
            <w:r>
              <w:rPr>
                <w:rFonts w:hint="eastAsia" w:ascii="宋体" w:hAnsi="宋体" w:cs="宋体"/>
                <w:kern w:val="0"/>
                <w:sz w:val="20"/>
                <w:szCs w:val="20"/>
              </w:rPr>
              <w:t>2</w:t>
            </w:r>
          </w:p>
        </w:tc>
        <w:tc>
          <w:tcPr>
            <w:tcW w:w="1403" w:type="dxa"/>
            <w:tcBorders>
              <w:top w:val="nil"/>
              <w:left w:val="nil"/>
              <w:bottom w:val="single" w:color="auto" w:sz="4" w:space="0"/>
              <w:right w:val="single" w:color="auto" w:sz="4" w:space="0"/>
            </w:tcBorders>
            <w:shd w:val="clear" w:color="auto" w:fill="auto"/>
            <w:vAlign w:val="center"/>
          </w:tcPr>
          <w:p w14:paraId="02264725">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壁挂分体机</w:t>
            </w:r>
          </w:p>
        </w:tc>
        <w:tc>
          <w:tcPr>
            <w:tcW w:w="4053" w:type="dxa"/>
            <w:tcBorders>
              <w:top w:val="nil"/>
              <w:left w:val="nil"/>
              <w:bottom w:val="single" w:color="auto" w:sz="4" w:space="0"/>
              <w:right w:val="single" w:color="auto" w:sz="4" w:space="0"/>
            </w:tcBorders>
            <w:shd w:val="clear" w:color="auto" w:fill="auto"/>
            <w:vAlign w:val="center"/>
          </w:tcPr>
          <w:p w14:paraId="11840B45">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2HP，含内外机、相关铜管、冷凝水管、保温、制冷剂、控制器、打孔堵洞、装饰盖、支架等</w:t>
            </w:r>
          </w:p>
        </w:tc>
        <w:tc>
          <w:tcPr>
            <w:tcW w:w="875" w:type="dxa"/>
            <w:tcBorders>
              <w:top w:val="nil"/>
              <w:left w:val="nil"/>
              <w:bottom w:val="single" w:color="auto" w:sz="4" w:space="0"/>
              <w:right w:val="single" w:color="auto" w:sz="4" w:space="0"/>
            </w:tcBorders>
            <w:shd w:val="clear" w:color="auto" w:fill="auto"/>
            <w:vAlign w:val="center"/>
          </w:tcPr>
          <w:p w14:paraId="11B10BB8">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套</w:t>
            </w:r>
          </w:p>
        </w:tc>
        <w:tc>
          <w:tcPr>
            <w:tcW w:w="851" w:type="dxa"/>
            <w:tcBorders>
              <w:top w:val="nil"/>
              <w:left w:val="nil"/>
              <w:bottom w:val="single" w:color="auto" w:sz="4" w:space="0"/>
              <w:right w:val="single" w:color="auto" w:sz="4" w:space="0"/>
            </w:tcBorders>
            <w:shd w:val="clear" w:color="auto" w:fill="auto"/>
            <w:vAlign w:val="center"/>
          </w:tcPr>
          <w:p w14:paraId="501B5E6B">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62</w:t>
            </w:r>
          </w:p>
        </w:tc>
        <w:tc>
          <w:tcPr>
            <w:tcW w:w="769" w:type="pct"/>
            <w:tcBorders>
              <w:top w:val="nil"/>
              <w:left w:val="nil"/>
              <w:bottom w:val="single" w:color="auto" w:sz="4" w:space="0"/>
              <w:right w:val="single" w:color="auto" w:sz="4" w:space="0"/>
            </w:tcBorders>
            <w:shd w:val="clear" w:color="auto" w:fill="auto"/>
            <w:vAlign w:val="center"/>
          </w:tcPr>
          <w:p w14:paraId="00509A22">
            <w:pPr>
              <w:widowControl/>
              <w:jc w:val="center"/>
              <w:rPr>
                <w:rFonts w:ascii="宋体" w:hAnsi="宋体" w:cs="宋体"/>
                <w:szCs w:val="21"/>
                <w:highlight w:val="none"/>
              </w:rPr>
            </w:pPr>
            <w:r>
              <w:rPr>
                <w:rFonts w:hint="eastAsia" w:ascii="宋体" w:hAnsi="宋体" w:cs="宋体"/>
                <w:szCs w:val="21"/>
                <w:highlight w:val="none"/>
              </w:rPr>
              <w:t>美的</w:t>
            </w:r>
            <w:r>
              <w:rPr>
                <w:rFonts w:hint="eastAsia" w:ascii="宋体" w:hAnsi="宋体" w:cs="宋体"/>
                <w:szCs w:val="21"/>
                <w:highlight w:val="none"/>
                <w:lang w:eastAsia="zh-CN"/>
              </w:rPr>
              <w:t>、</w:t>
            </w:r>
            <w:r>
              <w:rPr>
                <w:rFonts w:hint="eastAsia" w:ascii="宋体" w:hAnsi="宋体" w:cs="宋体"/>
                <w:szCs w:val="21"/>
                <w:highlight w:val="none"/>
              </w:rPr>
              <w:t>格力</w:t>
            </w:r>
            <w:r>
              <w:rPr>
                <w:rFonts w:hint="eastAsia" w:ascii="宋体" w:hAnsi="宋体" w:cs="宋体"/>
                <w:szCs w:val="21"/>
                <w:highlight w:val="none"/>
                <w:lang w:eastAsia="zh-CN"/>
              </w:rPr>
              <w:t>、</w:t>
            </w:r>
            <w:r>
              <w:rPr>
                <w:rFonts w:hint="eastAsia" w:ascii="宋体" w:hAnsi="宋体" w:cs="宋体"/>
                <w:szCs w:val="21"/>
                <w:highlight w:val="none"/>
              </w:rPr>
              <w:t>海尔</w:t>
            </w:r>
            <w:r>
              <w:rPr>
                <w:rFonts w:hint="eastAsia" w:ascii="宋体" w:hAnsi="宋体" w:cs="宋体"/>
                <w:szCs w:val="21"/>
                <w:highlight w:val="none"/>
                <w:lang w:eastAsia="zh-CN"/>
              </w:rPr>
              <w:t>等同档次品牌</w:t>
            </w:r>
          </w:p>
        </w:tc>
      </w:tr>
      <w:tr w14:paraId="3CD8B190">
        <w:tblPrEx>
          <w:tblCellMar>
            <w:top w:w="0" w:type="dxa"/>
            <w:left w:w="108" w:type="dxa"/>
            <w:bottom w:w="0" w:type="dxa"/>
            <w:right w:w="108" w:type="dxa"/>
          </w:tblCellMar>
        </w:tblPrEx>
        <w:trPr>
          <w:trHeight w:val="720" w:hRule="atLeast"/>
        </w:trPr>
        <w:tc>
          <w:tcPr>
            <w:tcW w:w="316" w:type="pct"/>
            <w:tcBorders>
              <w:top w:val="nil"/>
              <w:left w:val="single" w:color="auto" w:sz="4" w:space="0"/>
              <w:bottom w:val="single" w:color="auto" w:sz="4" w:space="0"/>
              <w:right w:val="single" w:color="auto" w:sz="4" w:space="0"/>
            </w:tcBorders>
            <w:shd w:val="clear" w:color="auto" w:fill="auto"/>
            <w:vAlign w:val="center"/>
          </w:tcPr>
          <w:p w14:paraId="3B13C773">
            <w:pPr>
              <w:widowControl/>
              <w:jc w:val="center"/>
              <w:rPr>
                <w:rFonts w:ascii="宋体" w:hAnsi="宋体" w:cs="宋体"/>
                <w:kern w:val="0"/>
                <w:sz w:val="20"/>
                <w:szCs w:val="20"/>
              </w:rPr>
            </w:pPr>
            <w:r>
              <w:rPr>
                <w:rFonts w:hint="eastAsia" w:ascii="宋体" w:hAnsi="宋体" w:cs="宋体"/>
                <w:kern w:val="0"/>
                <w:sz w:val="20"/>
                <w:szCs w:val="20"/>
              </w:rPr>
              <w:t>3</w:t>
            </w:r>
          </w:p>
        </w:tc>
        <w:tc>
          <w:tcPr>
            <w:tcW w:w="1403" w:type="dxa"/>
            <w:tcBorders>
              <w:top w:val="nil"/>
              <w:left w:val="nil"/>
              <w:bottom w:val="single" w:color="auto" w:sz="4" w:space="0"/>
              <w:right w:val="single" w:color="auto" w:sz="4" w:space="0"/>
            </w:tcBorders>
            <w:shd w:val="clear" w:color="auto" w:fill="auto"/>
            <w:vAlign w:val="center"/>
          </w:tcPr>
          <w:p w14:paraId="00D75947">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壁挂分体机</w:t>
            </w:r>
          </w:p>
        </w:tc>
        <w:tc>
          <w:tcPr>
            <w:tcW w:w="4053" w:type="dxa"/>
            <w:tcBorders>
              <w:top w:val="nil"/>
              <w:left w:val="nil"/>
              <w:bottom w:val="single" w:color="auto" w:sz="4" w:space="0"/>
              <w:right w:val="single" w:color="auto" w:sz="4" w:space="0"/>
            </w:tcBorders>
            <w:shd w:val="clear" w:color="auto" w:fill="auto"/>
            <w:vAlign w:val="center"/>
          </w:tcPr>
          <w:p w14:paraId="6088ABBE">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3HP，含内外机、相关铜管、冷凝水管、保温、制冷剂、控制器、打孔堵洞、装饰盖、支架等</w:t>
            </w:r>
          </w:p>
        </w:tc>
        <w:tc>
          <w:tcPr>
            <w:tcW w:w="875" w:type="dxa"/>
            <w:tcBorders>
              <w:top w:val="nil"/>
              <w:left w:val="nil"/>
              <w:bottom w:val="single" w:color="auto" w:sz="4" w:space="0"/>
              <w:right w:val="single" w:color="auto" w:sz="4" w:space="0"/>
            </w:tcBorders>
            <w:shd w:val="clear" w:color="auto" w:fill="auto"/>
            <w:vAlign w:val="center"/>
          </w:tcPr>
          <w:p w14:paraId="763185A4">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套</w:t>
            </w:r>
          </w:p>
        </w:tc>
        <w:tc>
          <w:tcPr>
            <w:tcW w:w="851" w:type="dxa"/>
            <w:tcBorders>
              <w:top w:val="nil"/>
              <w:left w:val="nil"/>
              <w:bottom w:val="single" w:color="auto" w:sz="4" w:space="0"/>
              <w:right w:val="single" w:color="auto" w:sz="4" w:space="0"/>
            </w:tcBorders>
            <w:shd w:val="clear" w:color="auto" w:fill="auto"/>
            <w:vAlign w:val="center"/>
          </w:tcPr>
          <w:p w14:paraId="64E0E647">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272</w:t>
            </w:r>
          </w:p>
        </w:tc>
        <w:tc>
          <w:tcPr>
            <w:tcW w:w="769" w:type="pct"/>
            <w:tcBorders>
              <w:top w:val="nil"/>
              <w:left w:val="nil"/>
              <w:bottom w:val="single" w:color="auto" w:sz="4" w:space="0"/>
              <w:right w:val="single" w:color="auto" w:sz="4" w:space="0"/>
            </w:tcBorders>
            <w:shd w:val="clear" w:color="auto" w:fill="auto"/>
            <w:vAlign w:val="center"/>
          </w:tcPr>
          <w:p w14:paraId="2262A174">
            <w:pPr>
              <w:widowControl/>
              <w:jc w:val="center"/>
              <w:rPr>
                <w:rFonts w:ascii="宋体" w:hAnsi="宋体" w:cs="宋体"/>
                <w:szCs w:val="21"/>
                <w:highlight w:val="none"/>
              </w:rPr>
            </w:pPr>
            <w:r>
              <w:rPr>
                <w:rFonts w:hint="eastAsia" w:ascii="宋体" w:hAnsi="宋体" w:cs="宋体"/>
                <w:szCs w:val="21"/>
                <w:highlight w:val="none"/>
              </w:rPr>
              <w:t>美的</w:t>
            </w:r>
            <w:r>
              <w:rPr>
                <w:rFonts w:hint="eastAsia" w:ascii="宋体" w:hAnsi="宋体" w:cs="宋体"/>
                <w:szCs w:val="21"/>
                <w:highlight w:val="none"/>
                <w:lang w:eastAsia="zh-CN"/>
              </w:rPr>
              <w:t>、</w:t>
            </w:r>
            <w:r>
              <w:rPr>
                <w:rFonts w:hint="eastAsia" w:ascii="宋体" w:hAnsi="宋体" w:cs="宋体"/>
                <w:szCs w:val="21"/>
                <w:highlight w:val="none"/>
              </w:rPr>
              <w:t>格力</w:t>
            </w:r>
            <w:r>
              <w:rPr>
                <w:rFonts w:hint="eastAsia" w:ascii="宋体" w:hAnsi="宋体" w:cs="宋体"/>
                <w:szCs w:val="21"/>
                <w:highlight w:val="none"/>
                <w:lang w:eastAsia="zh-CN"/>
              </w:rPr>
              <w:t>、</w:t>
            </w:r>
            <w:r>
              <w:rPr>
                <w:rFonts w:hint="eastAsia" w:ascii="宋体" w:hAnsi="宋体" w:cs="宋体"/>
                <w:szCs w:val="21"/>
                <w:highlight w:val="none"/>
              </w:rPr>
              <w:t>海尔</w:t>
            </w:r>
            <w:r>
              <w:rPr>
                <w:rFonts w:hint="eastAsia" w:ascii="宋体" w:hAnsi="宋体" w:cs="宋体"/>
                <w:szCs w:val="21"/>
                <w:highlight w:val="none"/>
                <w:lang w:eastAsia="zh-CN"/>
              </w:rPr>
              <w:t>等同档次品牌</w:t>
            </w:r>
          </w:p>
        </w:tc>
      </w:tr>
    </w:tbl>
    <w:p w14:paraId="09C0829F">
      <w:pPr>
        <w:pStyle w:val="34"/>
        <w:rPr>
          <w:lang w:bidi="ar"/>
        </w:rPr>
      </w:pPr>
    </w:p>
    <w:p w14:paraId="52662608">
      <w:pPr>
        <w:widowControl/>
        <w:spacing w:line="360" w:lineRule="auto"/>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注：</w:t>
      </w:r>
    </w:p>
    <w:p w14:paraId="7E10F182">
      <w:pPr>
        <w:widowControl/>
        <w:numPr>
          <w:ilvl w:val="0"/>
          <w:numId w:val="1"/>
        </w:numPr>
        <w:spacing w:line="360" w:lineRule="auto"/>
        <w:jc w:val="left"/>
        <w:textAlignment w:val="center"/>
        <w:rPr>
          <w:rFonts w:ascii="宋体" w:hAnsi="宋体" w:cs="宋体"/>
          <w:b/>
          <w:bCs/>
          <w:color w:val="000000"/>
          <w:kern w:val="0"/>
          <w:szCs w:val="21"/>
          <w:lang w:bidi="ar"/>
        </w:rPr>
      </w:pPr>
      <w:r>
        <w:rPr>
          <w:rFonts w:hint="eastAsia" w:ascii="宋体" w:hAnsi="宋体" w:cs="宋体"/>
          <w:b/>
          <w:bCs/>
          <w:color w:val="000000"/>
          <w:kern w:val="0"/>
          <w:szCs w:val="21"/>
          <w:lang w:bidi="ar"/>
        </w:rPr>
        <w:t>参考品牌栏中注明的品牌为参考品牌，欢迎其他能满足本项目技术需求且与推荐品牌相当的产品参加投标。</w:t>
      </w:r>
    </w:p>
    <w:p w14:paraId="1B41FA09">
      <w:pPr>
        <w:widowControl/>
        <w:numPr>
          <w:ilvl w:val="0"/>
          <w:numId w:val="1"/>
        </w:numPr>
        <w:spacing w:line="360" w:lineRule="auto"/>
        <w:jc w:val="left"/>
        <w:textAlignment w:val="center"/>
        <w:rPr>
          <w:rFonts w:ascii="宋体" w:hAnsi="宋体" w:cs="宋体"/>
          <w:b/>
          <w:bCs/>
          <w:color w:val="000000"/>
          <w:kern w:val="0"/>
          <w:szCs w:val="21"/>
          <w:lang w:bidi="ar"/>
        </w:rPr>
      </w:pPr>
      <w:r>
        <w:rPr>
          <w:rFonts w:hint="eastAsia" w:ascii="宋体" w:hAnsi="宋体" w:cs="宋体"/>
          <w:b/>
          <w:bCs/>
          <w:color w:val="000000"/>
          <w:kern w:val="0"/>
          <w:szCs w:val="21"/>
          <w:lang w:bidi="ar"/>
        </w:rPr>
        <w:t>本项目所有型号产品所投品牌须为同一品牌，否则作否决投标处理。</w:t>
      </w:r>
    </w:p>
    <w:p w14:paraId="0E631321">
      <w:pPr>
        <w:widowControl/>
        <w:spacing w:line="360" w:lineRule="auto"/>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3、本项目实施过程中需要的附加材料均包含在投标报价中，请各投标单位自行考虑进报价，结算时不再另行结算。</w:t>
      </w:r>
    </w:p>
    <w:p w14:paraId="4F590EBC">
      <w:pPr>
        <w:widowControl/>
        <w:spacing w:line="360" w:lineRule="auto"/>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4、投标人应结合现场考虑设备基础的费用、开孔费、安装费等，等均包含在投标报价中，请各投标单位自行考虑进报价，结算时不再另行结算。</w:t>
      </w:r>
    </w:p>
    <w:p w14:paraId="786A056A">
      <w:pPr>
        <w:widowControl/>
        <w:spacing w:line="360" w:lineRule="auto"/>
        <w:jc w:val="left"/>
        <w:textAlignment w:val="center"/>
        <w:rPr>
          <w:rFonts w:ascii="宋体" w:hAnsi="宋体" w:cs="宋体"/>
          <w:color w:val="000000"/>
          <w:kern w:val="0"/>
          <w:szCs w:val="21"/>
          <w:lang w:bidi="ar"/>
        </w:rPr>
      </w:pPr>
      <w:r>
        <w:rPr>
          <w:rFonts w:hint="eastAsia" w:ascii="宋体" w:hAnsi="宋体" w:cs="宋体"/>
          <w:color w:val="000000"/>
          <w:kern w:val="0"/>
          <w:szCs w:val="21"/>
          <w:lang w:bidi="ar"/>
        </w:rPr>
        <w:t>5、招标货物清单中未提到的，但完成招标工程所必须的其它设备材料、部件以及实现招标工程功能的附加材料均在本项目招标工程范围之内，投标人可在投标文件中列出，未列出的而在工程实施过程中又必需的，视为包含在投标报价中，并应免费提供。</w:t>
      </w:r>
    </w:p>
    <w:p w14:paraId="19814AE8">
      <w:pPr>
        <w:tabs>
          <w:tab w:val="left" w:pos="312"/>
        </w:tabs>
        <w:rPr>
          <w:rFonts w:ascii="宋体" w:hAnsi="宋体"/>
          <w:b/>
          <w:szCs w:val="21"/>
        </w:rPr>
      </w:pPr>
    </w:p>
    <w:p w14:paraId="4154AFF7">
      <w:pPr>
        <w:tabs>
          <w:tab w:val="left" w:pos="312"/>
        </w:tabs>
        <w:rPr>
          <w:rFonts w:ascii="宋体" w:hAnsi="宋体"/>
          <w:b/>
          <w:szCs w:val="21"/>
        </w:rPr>
      </w:pPr>
    </w:p>
    <w:p w14:paraId="7D9D65B6">
      <w:pPr>
        <w:tabs>
          <w:tab w:val="left" w:pos="312"/>
        </w:tabs>
        <w:rPr>
          <w:rFonts w:ascii="宋体" w:hAnsi="宋体"/>
          <w:b/>
          <w:szCs w:val="21"/>
        </w:rPr>
      </w:pPr>
    </w:p>
    <w:p w14:paraId="68CA55AB">
      <w:pPr>
        <w:tabs>
          <w:tab w:val="left" w:pos="312"/>
        </w:tabs>
        <w:rPr>
          <w:rFonts w:ascii="宋体" w:hAnsi="宋体"/>
          <w:b/>
          <w:szCs w:val="21"/>
        </w:rPr>
      </w:pPr>
    </w:p>
    <w:p w14:paraId="3D70EEB7">
      <w:pPr>
        <w:tabs>
          <w:tab w:val="left" w:pos="312"/>
        </w:tabs>
        <w:rPr>
          <w:rFonts w:ascii="宋体" w:hAnsi="宋体"/>
          <w:b/>
          <w:szCs w:val="21"/>
        </w:rPr>
      </w:pPr>
    </w:p>
    <w:p w14:paraId="7DA1DE89">
      <w:pPr>
        <w:tabs>
          <w:tab w:val="left" w:pos="312"/>
        </w:tabs>
        <w:rPr>
          <w:rFonts w:ascii="宋体" w:hAnsi="宋体"/>
          <w:b/>
          <w:szCs w:val="21"/>
        </w:rPr>
      </w:pPr>
    </w:p>
    <w:p w14:paraId="201CC04A">
      <w:pPr>
        <w:tabs>
          <w:tab w:val="left" w:pos="312"/>
        </w:tabs>
        <w:rPr>
          <w:rFonts w:ascii="宋体" w:hAnsi="宋体"/>
          <w:b/>
          <w:szCs w:val="21"/>
        </w:rPr>
      </w:pPr>
    </w:p>
    <w:p w14:paraId="499B562D">
      <w:pPr>
        <w:pStyle w:val="34"/>
        <w:ind w:firstLine="422"/>
        <w:rPr>
          <w:rFonts w:ascii="宋体" w:hAnsi="宋体"/>
          <w:b/>
          <w:szCs w:val="21"/>
        </w:rPr>
      </w:pPr>
    </w:p>
    <w:p w14:paraId="6374F0FF">
      <w:pPr>
        <w:pStyle w:val="34"/>
        <w:ind w:firstLine="422"/>
        <w:rPr>
          <w:rFonts w:ascii="宋体" w:hAnsi="宋体"/>
          <w:b/>
          <w:szCs w:val="21"/>
        </w:rPr>
      </w:pPr>
    </w:p>
    <w:p w14:paraId="4C8237F9">
      <w:pPr>
        <w:pStyle w:val="34"/>
        <w:ind w:firstLine="422"/>
        <w:rPr>
          <w:rFonts w:ascii="宋体" w:hAnsi="宋体"/>
          <w:b/>
          <w:szCs w:val="21"/>
        </w:rPr>
      </w:pPr>
    </w:p>
    <w:p w14:paraId="31C28B8C">
      <w:pPr>
        <w:pStyle w:val="34"/>
        <w:ind w:firstLine="422"/>
        <w:rPr>
          <w:rFonts w:ascii="宋体" w:hAnsi="宋体"/>
          <w:b/>
          <w:szCs w:val="21"/>
        </w:rPr>
      </w:pPr>
    </w:p>
    <w:p w14:paraId="38FEF627">
      <w:pPr>
        <w:pStyle w:val="34"/>
        <w:ind w:firstLine="422"/>
        <w:rPr>
          <w:rFonts w:ascii="宋体" w:hAnsi="宋体"/>
          <w:b/>
          <w:szCs w:val="21"/>
        </w:rPr>
      </w:pPr>
    </w:p>
    <w:bookmarkEnd w:id="31"/>
    <w:p w14:paraId="7A5D9695">
      <w:pPr>
        <w:pStyle w:val="44"/>
        <w:wordWrap/>
        <w:spacing w:line="360" w:lineRule="exact"/>
        <w:ind w:left="0"/>
        <w:jc w:val="center"/>
        <w:rPr>
          <w:rStyle w:val="45"/>
        </w:rPr>
      </w:pPr>
      <w:bookmarkStart w:id="32" w:name="_Toc509308130"/>
      <w:r>
        <w:rPr>
          <w:rStyle w:val="45"/>
          <w:rFonts w:hint="eastAsia"/>
        </w:rPr>
        <w:t>第三章  投标人须知</w:t>
      </w:r>
      <w:bookmarkEnd w:id="32"/>
    </w:p>
    <w:p w14:paraId="376F6E72">
      <w:pPr>
        <w:snapToGrid w:val="0"/>
        <w:ind w:left="238"/>
        <w:jc w:val="center"/>
        <w:outlineLvl w:val="1"/>
        <w:rPr>
          <w:rFonts w:ascii="宋体" w:hAnsi="宋体"/>
          <w:b/>
          <w:sz w:val="24"/>
        </w:rPr>
      </w:pPr>
      <w:bookmarkStart w:id="33" w:name="_Toc488072261"/>
      <w:bookmarkStart w:id="34" w:name="_Toc509308131"/>
      <w:bookmarkStart w:id="35" w:name="_Toc509308051"/>
      <w:bookmarkStart w:id="36" w:name="_Toc488072174"/>
      <w:r>
        <w:rPr>
          <w:rFonts w:hint="eastAsia" w:ascii="宋体" w:hAnsi="宋体"/>
          <w:b/>
          <w:sz w:val="24"/>
        </w:rPr>
        <w:t>前附表</w:t>
      </w:r>
      <w:bookmarkEnd w:id="33"/>
      <w:bookmarkEnd w:id="34"/>
      <w:bookmarkEnd w:id="35"/>
      <w:bookmarkEnd w:id="36"/>
    </w:p>
    <w:tbl>
      <w:tblPr>
        <w:tblStyle w:val="35"/>
        <w:tblW w:w="9275" w:type="dxa"/>
        <w:tblInd w:w="-10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9"/>
        <w:gridCol w:w="8466"/>
      </w:tblGrid>
      <w:tr w14:paraId="165411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trPr>
        <w:tc>
          <w:tcPr>
            <w:tcW w:w="809" w:type="dxa"/>
            <w:tcBorders>
              <w:top w:val="single" w:color="auto" w:sz="4" w:space="0"/>
              <w:left w:val="single" w:color="auto" w:sz="4" w:space="0"/>
              <w:bottom w:val="single" w:color="auto" w:sz="4" w:space="0"/>
              <w:right w:val="single" w:color="auto" w:sz="4" w:space="0"/>
            </w:tcBorders>
            <w:vAlign w:val="center"/>
          </w:tcPr>
          <w:p w14:paraId="10AA94AD">
            <w:pPr>
              <w:snapToGrid w:val="0"/>
              <w:jc w:val="center"/>
              <w:rPr>
                <w:rFonts w:ascii="宋体" w:hAnsi="宋体"/>
                <w:szCs w:val="21"/>
              </w:rPr>
            </w:pPr>
            <w:r>
              <w:rPr>
                <w:rFonts w:hint="eastAsia" w:ascii="宋体" w:hAnsi="宋体"/>
                <w:szCs w:val="21"/>
              </w:rPr>
              <w:t>序号</w:t>
            </w:r>
          </w:p>
        </w:tc>
        <w:tc>
          <w:tcPr>
            <w:tcW w:w="8466" w:type="dxa"/>
            <w:tcBorders>
              <w:top w:val="single" w:color="auto" w:sz="4" w:space="0"/>
              <w:left w:val="single" w:color="auto" w:sz="4" w:space="0"/>
              <w:bottom w:val="single" w:color="auto" w:sz="4" w:space="0"/>
              <w:right w:val="single" w:color="auto" w:sz="4" w:space="0"/>
            </w:tcBorders>
            <w:vAlign w:val="center"/>
          </w:tcPr>
          <w:p w14:paraId="3F773AD7">
            <w:pPr>
              <w:snapToGrid w:val="0"/>
              <w:rPr>
                <w:rFonts w:ascii="宋体" w:hAnsi="宋体"/>
                <w:szCs w:val="21"/>
              </w:rPr>
            </w:pPr>
            <w:r>
              <w:rPr>
                <w:rFonts w:hint="eastAsia" w:ascii="宋体" w:hAnsi="宋体"/>
                <w:szCs w:val="21"/>
              </w:rPr>
              <w:t>内容、要求</w:t>
            </w:r>
          </w:p>
        </w:tc>
      </w:tr>
      <w:tr w14:paraId="35716A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809" w:type="dxa"/>
            <w:tcBorders>
              <w:top w:val="single" w:color="auto" w:sz="4" w:space="0"/>
              <w:left w:val="single" w:color="auto" w:sz="4" w:space="0"/>
              <w:bottom w:val="single" w:color="auto" w:sz="4" w:space="0"/>
              <w:right w:val="single" w:color="auto" w:sz="4" w:space="0"/>
            </w:tcBorders>
            <w:vAlign w:val="center"/>
          </w:tcPr>
          <w:p w14:paraId="198D6C40">
            <w:pPr>
              <w:snapToGrid w:val="0"/>
              <w:spacing w:line="340" w:lineRule="exact"/>
              <w:jc w:val="center"/>
              <w:rPr>
                <w:rFonts w:ascii="宋体" w:hAnsi="宋体"/>
                <w:szCs w:val="21"/>
              </w:rPr>
            </w:pPr>
            <w:r>
              <w:rPr>
                <w:rFonts w:ascii="宋体" w:hAnsi="宋体"/>
                <w:szCs w:val="21"/>
              </w:rPr>
              <w:t>1</w:t>
            </w:r>
          </w:p>
        </w:tc>
        <w:tc>
          <w:tcPr>
            <w:tcW w:w="8466" w:type="dxa"/>
            <w:tcBorders>
              <w:top w:val="single" w:color="auto" w:sz="4" w:space="0"/>
              <w:left w:val="single" w:color="auto" w:sz="4" w:space="0"/>
              <w:bottom w:val="single" w:color="auto" w:sz="4" w:space="0"/>
              <w:right w:val="single" w:color="auto" w:sz="4" w:space="0"/>
            </w:tcBorders>
            <w:vAlign w:val="center"/>
          </w:tcPr>
          <w:p w14:paraId="4F4322E9">
            <w:pPr>
              <w:snapToGrid w:val="0"/>
              <w:spacing w:line="340" w:lineRule="exact"/>
              <w:ind w:left="1050" w:hanging="1050" w:hangingChars="500"/>
              <w:rPr>
                <w:rFonts w:ascii="宋体" w:hAnsi="宋体"/>
                <w:szCs w:val="21"/>
              </w:rPr>
            </w:pPr>
            <w:r>
              <w:rPr>
                <w:rFonts w:hint="eastAsia" w:ascii="宋体" w:hAnsi="宋体"/>
                <w:szCs w:val="21"/>
              </w:rPr>
              <w:t>项目名称：</w:t>
            </w:r>
            <w:r>
              <w:rPr>
                <w:rFonts w:hint="eastAsia"/>
                <w:szCs w:val="21"/>
              </w:rPr>
              <w:t xml:space="preserve"> 桐乡市凤凰湖科技城研发社区中心项目一期(B区)人才公寓空调采购及安装项目</w:t>
            </w:r>
          </w:p>
        </w:tc>
      </w:tr>
      <w:tr w14:paraId="770EF6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809" w:type="dxa"/>
            <w:tcBorders>
              <w:top w:val="single" w:color="auto" w:sz="4" w:space="0"/>
              <w:left w:val="single" w:color="auto" w:sz="4" w:space="0"/>
              <w:bottom w:val="single" w:color="auto" w:sz="4" w:space="0"/>
              <w:right w:val="single" w:color="auto" w:sz="4" w:space="0"/>
            </w:tcBorders>
            <w:vAlign w:val="center"/>
          </w:tcPr>
          <w:p w14:paraId="51D0FB1E">
            <w:pPr>
              <w:snapToGrid w:val="0"/>
              <w:spacing w:line="340" w:lineRule="exact"/>
              <w:jc w:val="center"/>
              <w:rPr>
                <w:rFonts w:ascii="宋体" w:hAnsi="宋体"/>
                <w:szCs w:val="21"/>
              </w:rPr>
            </w:pPr>
            <w:r>
              <w:rPr>
                <w:rFonts w:hint="eastAsia" w:ascii="宋体" w:hAnsi="宋体"/>
                <w:szCs w:val="21"/>
              </w:rPr>
              <w:t>2</w:t>
            </w:r>
          </w:p>
        </w:tc>
        <w:tc>
          <w:tcPr>
            <w:tcW w:w="8466" w:type="dxa"/>
            <w:tcBorders>
              <w:top w:val="single" w:color="auto" w:sz="4" w:space="0"/>
              <w:left w:val="single" w:color="auto" w:sz="4" w:space="0"/>
              <w:bottom w:val="single" w:color="auto" w:sz="4" w:space="0"/>
              <w:right w:val="single" w:color="auto" w:sz="4" w:space="0"/>
            </w:tcBorders>
            <w:vAlign w:val="center"/>
          </w:tcPr>
          <w:p w14:paraId="3476CC19">
            <w:pPr>
              <w:snapToGrid w:val="0"/>
              <w:spacing w:line="340" w:lineRule="exact"/>
              <w:rPr>
                <w:rFonts w:ascii="宋体" w:hAnsi="宋体"/>
                <w:szCs w:val="21"/>
              </w:rPr>
            </w:pPr>
            <w:r>
              <w:rPr>
                <w:rFonts w:hint="eastAsia" w:ascii="宋体" w:hAnsi="宋体"/>
                <w:szCs w:val="21"/>
              </w:rPr>
              <w:t xml:space="preserve">投标报价及费用：1.本项目投标应以人民币报价；2.不论投标结果如何，投标人均应自行承担所有与投标有关的全部费用； </w:t>
            </w:r>
          </w:p>
        </w:tc>
      </w:tr>
      <w:tr w14:paraId="0FC13C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809" w:type="dxa"/>
            <w:tcBorders>
              <w:top w:val="single" w:color="auto" w:sz="4" w:space="0"/>
              <w:left w:val="single" w:color="auto" w:sz="4" w:space="0"/>
              <w:bottom w:val="single" w:color="auto" w:sz="4" w:space="0"/>
              <w:right w:val="single" w:color="auto" w:sz="4" w:space="0"/>
            </w:tcBorders>
            <w:vAlign w:val="center"/>
          </w:tcPr>
          <w:p w14:paraId="5F08A3CC">
            <w:pPr>
              <w:snapToGrid w:val="0"/>
              <w:spacing w:line="340" w:lineRule="exact"/>
              <w:jc w:val="center"/>
              <w:rPr>
                <w:rFonts w:ascii="宋体" w:hAnsi="宋体"/>
                <w:szCs w:val="21"/>
              </w:rPr>
            </w:pPr>
            <w:r>
              <w:rPr>
                <w:rFonts w:hint="eastAsia" w:ascii="宋体" w:hAnsi="宋体"/>
                <w:szCs w:val="21"/>
              </w:rPr>
              <w:t>3</w:t>
            </w:r>
          </w:p>
        </w:tc>
        <w:tc>
          <w:tcPr>
            <w:tcW w:w="8466" w:type="dxa"/>
            <w:tcBorders>
              <w:top w:val="single" w:color="auto" w:sz="4" w:space="0"/>
              <w:left w:val="single" w:color="auto" w:sz="4" w:space="0"/>
              <w:bottom w:val="single" w:color="auto" w:sz="4" w:space="0"/>
              <w:right w:val="single" w:color="auto" w:sz="4" w:space="0"/>
            </w:tcBorders>
            <w:vAlign w:val="center"/>
          </w:tcPr>
          <w:p w14:paraId="02765642">
            <w:pPr>
              <w:snapToGrid w:val="0"/>
              <w:spacing w:line="340" w:lineRule="exact"/>
              <w:rPr>
                <w:rFonts w:ascii="宋体" w:hAnsi="宋体"/>
                <w:szCs w:val="21"/>
              </w:rPr>
            </w:pPr>
            <w:r>
              <w:rPr>
                <w:rFonts w:hint="eastAsia" w:ascii="宋体" w:hAnsi="宋体"/>
                <w:szCs w:val="21"/>
              </w:rPr>
              <w:t>预算金</w:t>
            </w:r>
            <w:r>
              <w:rPr>
                <w:rFonts w:hint="eastAsia" w:ascii="宋体" w:hAnsi="宋体"/>
                <w:szCs w:val="21"/>
                <w:highlight w:val="none"/>
              </w:rPr>
              <w:t>额：</w:t>
            </w:r>
            <w:r>
              <w:rPr>
                <w:rFonts w:hint="eastAsia" w:ascii="宋体" w:hAnsi="宋体"/>
                <w:b/>
                <w:szCs w:val="21"/>
                <w:highlight w:val="none"/>
              </w:rPr>
              <w:t>人民币</w:t>
            </w:r>
            <w:r>
              <w:rPr>
                <w:rFonts w:hint="eastAsia" w:ascii="宋体" w:hAnsi="宋体"/>
                <w:b/>
                <w:szCs w:val="21"/>
                <w:highlight w:val="none"/>
                <w:lang w:val="en-US" w:eastAsia="zh-CN"/>
              </w:rPr>
              <w:t>231.8954</w:t>
            </w:r>
            <w:r>
              <w:rPr>
                <w:rFonts w:hint="eastAsia" w:ascii="宋体" w:hAnsi="宋体"/>
                <w:b/>
                <w:szCs w:val="21"/>
                <w:highlight w:val="none"/>
              </w:rPr>
              <w:t>万元，</w:t>
            </w:r>
            <w:r>
              <w:rPr>
                <w:rFonts w:hint="eastAsia" w:ascii="宋体" w:hAnsi="宋体"/>
                <w:b/>
                <w:szCs w:val="21"/>
              </w:rPr>
              <w:t>最高限价为预算价，超过预算价的投标文件无效。</w:t>
            </w:r>
          </w:p>
        </w:tc>
      </w:tr>
      <w:tr w14:paraId="52639E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809" w:type="dxa"/>
            <w:tcBorders>
              <w:top w:val="single" w:color="auto" w:sz="4" w:space="0"/>
              <w:left w:val="single" w:color="auto" w:sz="4" w:space="0"/>
              <w:bottom w:val="single" w:color="auto" w:sz="4" w:space="0"/>
              <w:right w:val="single" w:color="auto" w:sz="4" w:space="0"/>
            </w:tcBorders>
            <w:vAlign w:val="center"/>
          </w:tcPr>
          <w:p w14:paraId="556F894B">
            <w:pPr>
              <w:snapToGrid w:val="0"/>
              <w:spacing w:line="340" w:lineRule="exact"/>
              <w:jc w:val="center"/>
              <w:rPr>
                <w:rFonts w:ascii="宋体" w:hAnsi="宋体"/>
                <w:szCs w:val="21"/>
              </w:rPr>
            </w:pPr>
            <w:r>
              <w:rPr>
                <w:rFonts w:hint="eastAsia" w:ascii="宋体" w:hAnsi="宋体"/>
                <w:szCs w:val="21"/>
              </w:rPr>
              <w:t>4</w:t>
            </w:r>
          </w:p>
        </w:tc>
        <w:tc>
          <w:tcPr>
            <w:tcW w:w="8466" w:type="dxa"/>
            <w:tcBorders>
              <w:top w:val="single" w:color="auto" w:sz="4" w:space="0"/>
              <w:left w:val="single" w:color="auto" w:sz="4" w:space="0"/>
              <w:bottom w:val="single" w:color="auto" w:sz="4" w:space="0"/>
              <w:right w:val="single" w:color="auto" w:sz="4" w:space="0"/>
            </w:tcBorders>
            <w:vAlign w:val="center"/>
          </w:tcPr>
          <w:p w14:paraId="7FAE309C">
            <w:pPr>
              <w:snapToGrid w:val="0"/>
              <w:spacing w:line="340" w:lineRule="exact"/>
              <w:rPr>
                <w:rFonts w:ascii="宋体" w:hAnsi="宋体"/>
                <w:szCs w:val="21"/>
              </w:rPr>
            </w:pPr>
            <w:r>
              <w:rPr>
                <w:rFonts w:hint="eastAsia" w:ascii="宋体" w:hAnsi="宋体"/>
                <w:szCs w:val="21"/>
              </w:rPr>
              <w:t>现场踏勘：自行踏勘（费用自理）</w:t>
            </w:r>
          </w:p>
        </w:tc>
      </w:tr>
      <w:tr w14:paraId="7E9147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809" w:type="dxa"/>
            <w:tcBorders>
              <w:top w:val="single" w:color="auto" w:sz="4" w:space="0"/>
              <w:left w:val="single" w:color="auto" w:sz="4" w:space="0"/>
              <w:bottom w:val="single" w:color="auto" w:sz="4" w:space="0"/>
              <w:right w:val="single" w:color="auto" w:sz="4" w:space="0"/>
            </w:tcBorders>
            <w:vAlign w:val="center"/>
          </w:tcPr>
          <w:p w14:paraId="05DD9601">
            <w:pPr>
              <w:snapToGrid w:val="0"/>
              <w:spacing w:line="340" w:lineRule="exact"/>
              <w:jc w:val="center"/>
              <w:rPr>
                <w:rFonts w:ascii="宋体" w:hAnsi="宋体"/>
                <w:szCs w:val="21"/>
              </w:rPr>
            </w:pPr>
            <w:r>
              <w:rPr>
                <w:rFonts w:hint="eastAsia" w:ascii="宋体" w:hAnsi="宋体"/>
                <w:szCs w:val="21"/>
              </w:rPr>
              <w:t>5</w:t>
            </w:r>
          </w:p>
        </w:tc>
        <w:tc>
          <w:tcPr>
            <w:tcW w:w="8466" w:type="dxa"/>
            <w:tcBorders>
              <w:top w:val="single" w:color="auto" w:sz="4" w:space="0"/>
              <w:left w:val="single" w:color="auto" w:sz="4" w:space="0"/>
              <w:bottom w:val="single" w:color="auto" w:sz="4" w:space="0"/>
              <w:right w:val="single" w:color="auto" w:sz="4" w:space="0"/>
            </w:tcBorders>
            <w:vAlign w:val="center"/>
          </w:tcPr>
          <w:p w14:paraId="0EC61907">
            <w:pPr>
              <w:autoSpaceDE w:val="0"/>
              <w:autoSpaceDN w:val="0"/>
              <w:snapToGrid w:val="0"/>
              <w:spacing w:line="340" w:lineRule="exact"/>
              <w:textAlignment w:val="bottom"/>
              <w:rPr>
                <w:rFonts w:ascii="宋体" w:hAnsi="宋体"/>
                <w:szCs w:val="21"/>
              </w:rPr>
            </w:pPr>
            <w:r>
              <w:rPr>
                <w:rFonts w:hint="eastAsia" w:ascii="宋体" w:hAnsi="宋体"/>
                <w:szCs w:val="21"/>
              </w:rPr>
              <w:t>投标文件组成：资格文件、技术商务文件和报价文件正本各 1 份；副本各 2 份。</w:t>
            </w:r>
          </w:p>
        </w:tc>
      </w:tr>
      <w:tr w14:paraId="36E6A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809" w:type="dxa"/>
            <w:tcBorders>
              <w:top w:val="single" w:color="auto" w:sz="4" w:space="0"/>
              <w:left w:val="single" w:color="auto" w:sz="4" w:space="0"/>
              <w:bottom w:val="single" w:color="auto" w:sz="4" w:space="0"/>
              <w:right w:val="single" w:color="auto" w:sz="4" w:space="0"/>
            </w:tcBorders>
            <w:vAlign w:val="center"/>
          </w:tcPr>
          <w:p w14:paraId="3FF06EAB">
            <w:pPr>
              <w:snapToGrid w:val="0"/>
              <w:spacing w:line="340" w:lineRule="exact"/>
              <w:jc w:val="center"/>
              <w:rPr>
                <w:rFonts w:ascii="宋体" w:hAnsi="宋体"/>
                <w:szCs w:val="21"/>
              </w:rPr>
            </w:pPr>
            <w:r>
              <w:rPr>
                <w:rFonts w:hint="eastAsia" w:ascii="宋体" w:hAnsi="宋体"/>
                <w:szCs w:val="21"/>
              </w:rPr>
              <w:t>6</w:t>
            </w:r>
          </w:p>
        </w:tc>
        <w:tc>
          <w:tcPr>
            <w:tcW w:w="8466" w:type="dxa"/>
            <w:tcBorders>
              <w:top w:val="single" w:color="auto" w:sz="4" w:space="0"/>
              <w:left w:val="single" w:color="auto" w:sz="4" w:space="0"/>
              <w:bottom w:val="single" w:color="auto" w:sz="4" w:space="0"/>
              <w:right w:val="single" w:color="auto" w:sz="4" w:space="0"/>
            </w:tcBorders>
            <w:vAlign w:val="center"/>
          </w:tcPr>
          <w:p w14:paraId="5FB69AEB">
            <w:pPr>
              <w:autoSpaceDE w:val="0"/>
              <w:autoSpaceDN w:val="0"/>
              <w:snapToGrid w:val="0"/>
              <w:spacing w:line="340" w:lineRule="exact"/>
              <w:textAlignment w:val="bottom"/>
              <w:rPr>
                <w:rFonts w:ascii="宋体" w:hAnsi="宋体"/>
                <w:szCs w:val="21"/>
              </w:rPr>
            </w:pPr>
            <w:r>
              <w:rPr>
                <w:rFonts w:hint="eastAsia" w:ascii="宋体" w:hAnsi="宋体"/>
                <w:szCs w:val="21"/>
              </w:rPr>
              <w:t>交货期：在接到甲方通知后60天内供货并安装完毕，配合装修工程同步交付使用。(具体以采购人通知为准）</w:t>
            </w:r>
          </w:p>
        </w:tc>
      </w:tr>
      <w:tr w14:paraId="4D32D6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trPr>
        <w:tc>
          <w:tcPr>
            <w:tcW w:w="809" w:type="dxa"/>
            <w:tcBorders>
              <w:top w:val="single" w:color="auto" w:sz="4" w:space="0"/>
              <w:left w:val="single" w:color="auto" w:sz="4" w:space="0"/>
              <w:bottom w:val="single" w:color="auto" w:sz="4" w:space="0"/>
              <w:right w:val="single" w:color="auto" w:sz="4" w:space="0"/>
            </w:tcBorders>
            <w:vAlign w:val="center"/>
          </w:tcPr>
          <w:p w14:paraId="11703ADA">
            <w:pPr>
              <w:snapToGrid w:val="0"/>
              <w:spacing w:line="340" w:lineRule="exact"/>
              <w:jc w:val="center"/>
              <w:rPr>
                <w:rFonts w:ascii="宋体" w:hAnsi="宋体"/>
                <w:szCs w:val="21"/>
              </w:rPr>
            </w:pPr>
            <w:r>
              <w:rPr>
                <w:rFonts w:hint="eastAsia" w:ascii="宋体" w:hAnsi="宋体"/>
                <w:szCs w:val="21"/>
              </w:rPr>
              <w:t>7</w:t>
            </w:r>
          </w:p>
        </w:tc>
        <w:tc>
          <w:tcPr>
            <w:tcW w:w="8466" w:type="dxa"/>
            <w:tcBorders>
              <w:top w:val="single" w:color="auto" w:sz="4" w:space="0"/>
              <w:left w:val="single" w:color="auto" w:sz="4" w:space="0"/>
              <w:bottom w:val="single" w:color="auto" w:sz="4" w:space="0"/>
              <w:right w:val="single" w:color="auto" w:sz="4" w:space="0"/>
            </w:tcBorders>
            <w:vAlign w:val="center"/>
          </w:tcPr>
          <w:p w14:paraId="1BA7CB8A">
            <w:pPr>
              <w:snapToGrid w:val="0"/>
              <w:spacing w:line="340" w:lineRule="exact"/>
              <w:rPr>
                <w:rFonts w:ascii="宋体" w:hAnsi="宋体"/>
                <w:szCs w:val="21"/>
                <w:highlight w:val="none"/>
              </w:rPr>
            </w:pPr>
            <w:r>
              <w:rPr>
                <w:rFonts w:hint="eastAsia" w:ascii="宋体" w:hAnsi="宋体"/>
                <w:szCs w:val="21"/>
                <w:highlight w:val="none"/>
              </w:rPr>
              <w:t>投标截止时间及地点：</w:t>
            </w:r>
            <w:r>
              <w:rPr>
                <w:rFonts w:hint="eastAsia" w:ascii="宋体" w:hAnsi="宋体"/>
                <w:b/>
                <w:szCs w:val="21"/>
                <w:highlight w:val="none"/>
              </w:rPr>
              <w:t>2024年10月</w:t>
            </w:r>
            <w:r>
              <w:rPr>
                <w:rFonts w:hint="eastAsia" w:ascii="宋体" w:hAnsi="宋体"/>
                <w:b/>
                <w:szCs w:val="21"/>
                <w:highlight w:val="none"/>
                <w:lang w:val="en-US" w:eastAsia="zh-CN"/>
              </w:rPr>
              <w:t>21</w:t>
            </w:r>
            <w:r>
              <w:rPr>
                <w:rFonts w:hint="eastAsia" w:ascii="宋体" w:hAnsi="宋体"/>
                <w:b/>
                <w:szCs w:val="21"/>
                <w:highlight w:val="none"/>
              </w:rPr>
              <w:t>日</w:t>
            </w:r>
            <w:r>
              <w:rPr>
                <w:rFonts w:hint="eastAsia" w:ascii="宋体" w:hAnsi="宋体"/>
                <w:b/>
                <w:szCs w:val="21"/>
                <w:highlight w:val="none"/>
                <w:lang w:val="en-US" w:eastAsia="zh-CN"/>
              </w:rPr>
              <w:t>14</w:t>
            </w:r>
            <w:r>
              <w:rPr>
                <w:rFonts w:hint="eastAsia" w:ascii="宋体" w:hAnsi="宋体"/>
                <w:b/>
                <w:szCs w:val="21"/>
                <w:highlight w:val="none"/>
              </w:rPr>
              <w:t>点</w:t>
            </w:r>
            <w:r>
              <w:rPr>
                <w:rFonts w:hint="eastAsia" w:ascii="宋体" w:hAnsi="宋体"/>
                <w:b/>
                <w:szCs w:val="21"/>
                <w:highlight w:val="none"/>
                <w:lang w:val="en-US" w:eastAsia="zh-CN"/>
              </w:rPr>
              <w:t>3</w:t>
            </w:r>
            <w:r>
              <w:rPr>
                <w:rFonts w:hint="eastAsia" w:ascii="宋体" w:hAnsi="宋体"/>
                <w:b/>
                <w:szCs w:val="21"/>
                <w:highlight w:val="none"/>
              </w:rPr>
              <w:t xml:space="preserve">0分  </w:t>
            </w:r>
          </w:p>
          <w:p w14:paraId="1575418A">
            <w:pPr>
              <w:snapToGrid w:val="0"/>
              <w:spacing w:line="340" w:lineRule="exact"/>
              <w:rPr>
                <w:rFonts w:ascii="宋体" w:hAnsi="宋体"/>
                <w:szCs w:val="21"/>
                <w:highlight w:val="none"/>
              </w:rPr>
            </w:pPr>
            <w:r>
              <w:rPr>
                <w:rFonts w:hint="eastAsia" w:ascii="宋体" w:hAnsi="宋体" w:cs="宋体"/>
                <w:kern w:val="0"/>
                <w:szCs w:val="21"/>
                <w:highlight w:val="none"/>
              </w:rPr>
              <w:t>桐城委（桐城集团）招标采购中心（桐乡市梧桐街道校场东路与振华路交叉口东南转角一楼）</w:t>
            </w:r>
          </w:p>
        </w:tc>
      </w:tr>
      <w:tr w14:paraId="308C13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809" w:type="dxa"/>
            <w:tcBorders>
              <w:top w:val="single" w:color="auto" w:sz="4" w:space="0"/>
              <w:left w:val="single" w:color="auto" w:sz="4" w:space="0"/>
              <w:bottom w:val="single" w:color="auto" w:sz="4" w:space="0"/>
              <w:right w:val="single" w:color="auto" w:sz="4" w:space="0"/>
            </w:tcBorders>
            <w:vAlign w:val="center"/>
          </w:tcPr>
          <w:p w14:paraId="7C718491">
            <w:pPr>
              <w:snapToGrid w:val="0"/>
              <w:spacing w:line="340" w:lineRule="exact"/>
              <w:jc w:val="center"/>
              <w:rPr>
                <w:rFonts w:ascii="宋体" w:hAnsi="宋体"/>
                <w:szCs w:val="21"/>
              </w:rPr>
            </w:pPr>
            <w:r>
              <w:rPr>
                <w:rFonts w:hint="eastAsia" w:ascii="宋体" w:hAnsi="宋体"/>
                <w:szCs w:val="21"/>
              </w:rPr>
              <w:t>8</w:t>
            </w:r>
          </w:p>
        </w:tc>
        <w:tc>
          <w:tcPr>
            <w:tcW w:w="8466" w:type="dxa"/>
            <w:tcBorders>
              <w:top w:val="single" w:color="auto" w:sz="4" w:space="0"/>
              <w:left w:val="single" w:color="auto" w:sz="4" w:space="0"/>
              <w:bottom w:val="single" w:color="auto" w:sz="4" w:space="0"/>
              <w:right w:val="single" w:color="auto" w:sz="4" w:space="0"/>
            </w:tcBorders>
            <w:vAlign w:val="center"/>
          </w:tcPr>
          <w:p w14:paraId="664E9D6D">
            <w:pPr>
              <w:snapToGrid w:val="0"/>
              <w:spacing w:line="340" w:lineRule="exact"/>
              <w:rPr>
                <w:rFonts w:ascii="宋体" w:hAnsi="宋体"/>
                <w:szCs w:val="21"/>
                <w:highlight w:val="none"/>
              </w:rPr>
            </w:pPr>
            <w:r>
              <w:rPr>
                <w:rFonts w:hint="eastAsia" w:ascii="宋体" w:hAnsi="宋体"/>
                <w:szCs w:val="21"/>
                <w:highlight w:val="none"/>
              </w:rPr>
              <w:t>开标时间及地点：</w:t>
            </w:r>
            <w:r>
              <w:rPr>
                <w:rFonts w:hint="eastAsia" w:ascii="宋体" w:hAnsi="宋体"/>
                <w:b/>
                <w:szCs w:val="21"/>
                <w:highlight w:val="none"/>
              </w:rPr>
              <w:t>2024年10月</w:t>
            </w:r>
            <w:r>
              <w:rPr>
                <w:rFonts w:hint="eastAsia" w:ascii="宋体" w:hAnsi="宋体"/>
                <w:b/>
                <w:szCs w:val="21"/>
                <w:highlight w:val="none"/>
                <w:lang w:val="en-US" w:eastAsia="zh-CN"/>
              </w:rPr>
              <w:t>21</w:t>
            </w:r>
            <w:r>
              <w:rPr>
                <w:rFonts w:hint="eastAsia" w:ascii="宋体" w:hAnsi="宋体"/>
                <w:b/>
                <w:szCs w:val="21"/>
                <w:highlight w:val="none"/>
              </w:rPr>
              <w:t>日</w:t>
            </w:r>
            <w:r>
              <w:rPr>
                <w:rFonts w:hint="eastAsia" w:ascii="宋体" w:hAnsi="宋体"/>
                <w:b/>
                <w:szCs w:val="21"/>
                <w:highlight w:val="none"/>
                <w:lang w:val="en-US" w:eastAsia="zh-CN"/>
              </w:rPr>
              <w:t>14</w:t>
            </w:r>
            <w:r>
              <w:rPr>
                <w:rFonts w:hint="eastAsia" w:ascii="宋体" w:hAnsi="宋体"/>
                <w:b/>
                <w:szCs w:val="21"/>
                <w:highlight w:val="none"/>
              </w:rPr>
              <w:t>点</w:t>
            </w:r>
            <w:r>
              <w:rPr>
                <w:rFonts w:hint="eastAsia" w:ascii="宋体" w:hAnsi="宋体"/>
                <w:b/>
                <w:szCs w:val="21"/>
                <w:highlight w:val="none"/>
                <w:lang w:val="en-US" w:eastAsia="zh-CN"/>
              </w:rPr>
              <w:t>3</w:t>
            </w:r>
            <w:r>
              <w:rPr>
                <w:rFonts w:hint="eastAsia" w:ascii="宋体" w:hAnsi="宋体"/>
                <w:b/>
                <w:szCs w:val="21"/>
                <w:highlight w:val="none"/>
              </w:rPr>
              <w:t xml:space="preserve">0分  </w:t>
            </w:r>
          </w:p>
          <w:p w14:paraId="61B27298">
            <w:pPr>
              <w:snapToGrid w:val="0"/>
              <w:spacing w:line="340" w:lineRule="exact"/>
              <w:rPr>
                <w:rFonts w:ascii="宋体" w:hAnsi="宋体"/>
                <w:szCs w:val="21"/>
                <w:highlight w:val="none"/>
              </w:rPr>
            </w:pPr>
            <w:r>
              <w:rPr>
                <w:rFonts w:hint="eastAsia" w:ascii="宋体" w:hAnsi="宋体" w:cs="宋体"/>
                <w:kern w:val="0"/>
                <w:szCs w:val="21"/>
                <w:highlight w:val="none"/>
              </w:rPr>
              <w:t>桐城委（桐城集团）招标采购中心（桐乡市梧桐街道校场东路与振华路交叉口东南转角一楼）</w:t>
            </w:r>
          </w:p>
        </w:tc>
      </w:tr>
      <w:tr w14:paraId="23AF9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809" w:type="dxa"/>
            <w:tcBorders>
              <w:top w:val="single" w:color="auto" w:sz="4" w:space="0"/>
              <w:left w:val="single" w:color="auto" w:sz="4" w:space="0"/>
              <w:bottom w:val="single" w:color="auto" w:sz="4" w:space="0"/>
              <w:right w:val="single" w:color="auto" w:sz="4" w:space="0"/>
            </w:tcBorders>
            <w:vAlign w:val="center"/>
          </w:tcPr>
          <w:p w14:paraId="0B2CB134">
            <w:pPr>
              <w:snapToGrid w:val="0"/>
              <w:spacing w:line="340" w:lineRule="exact"/>
              <w:jc w:val="center"/>
              <w:rPr>
                <w:rFonts w:ascii="宋体" w:hAnsi="宋体"/>
                <w:szCs w:val="21"/>
              </w:rPr>
            </w:pPr>
            <w:r>
              <w:rPr>
                <w:rFonts w:hint="eastAsia" w:ascii="宋体" w:hAnsi="宋体"/>
                <w:szCs w:val="21"/>
              </w:rPr>
              <w:t>9</w:t>
            </w:r>
          </w:p>
        </w:tc>
        <w:tc>
          <w:tcPr>
            <w:tcW w:w="8466" w:type="dxa"/>
            <w:tcBorders>
              <w:top w:val="single" w:color="auto" w:sz="4" w:space="0"/>
              <w:left w:val="single" w:color="auto" w:sz="4" w:space="0"/>
              <w:bottom w:val="single" w:color="auto" w:sz="4" w:space="0"/>
              <w:right w:val="single" w:color="auto" w:sz="4" w:space="0"/>
            </w:tcBorders>
            <w:vAlign w:val="center"/>
          </w:tcPr>
          <w:p w14:paraId="624A3294">
            <w:pPr>
              <w:snapToGrid w:val="0"/>
              <w:spacing w:line="340" w:lineRule="exact"/>
              <w:rPr>
                <w:rFonts w:ascii="宋体" w:hAnsi="宋体"/>
                <w:szCs w:val="21"/>
              </w:rPr>
            </w:pPr>
            <w:r>
              <w:rPr>
                <w:rFonts w:hint="eastAsia" w:ascii="宋体" w:hAnsi="宋体"/>
                <w:szCs w:val="21"/>
              </w:rPr>
              <w:t>评标办法及评分标准：详见第四章</w:t>
            </w:r>
          </w:p>
        </w:tc>
      </w:tr>
      <w:tr w14:paraId="2CCFF6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809" w:type="dxa"/>
            <w:tcBorders>
              <w:top w:val="single" w:color="auto" w:sz="4" w:space="0"/>
              <w:left w:val="single" w:color="auto" w:sz="4" w:space="0"/>
              <w:bottom w:val="single" w:color="auto" w:sz="4" w:space="0"/>
              <w:right w:val="single" w:color="auto" w:sz="4" w:space="0"/>
            </w:tcBorders>
            <w:vAlign w:val="center"/>
          </w:tcPr>
          <w:p w14:paraId="02A4A5AE">
            <w:pPr>
              <w:snapToGrid w:val="0"/>
              <w:spacing w:line="340" w:lineRule="exact"/>
              <w:jc w:val="center"/>
              <w:rPr>
                <w:rFonts w:ascii="宋体" w:hAnsi="宋体"/>
                <w:szCs w:val="21"/>
              </w:rPr>
            </w:pPr>
            <w:r>
              <w:rPr>
                <w:rFonts w:hint="eastAsia" w:ascii="宋体" w:hAnsi="宋体"/>
                <w:szCs w:val="21"/>
              </w:rPr>
              <w:t>10</w:t>
            </w:r>
          </w:p>
        </w:tc>
        <w:tc>
          <w:tcPr>
            <w:tcW w:w="8466" w:type="dxa"/>
            <w:tcBorders>
              <w:top w:val="single" w:color="auto" w:sz="4" w:space="0"/>
              <w:left w:val="single" w:color="auto" w:sz="4" w:space="0"/>
              <w:bottom w:val="single" w:color="auto" w:sz="4" w:space="0"/>
              <w:right w:val="single" w:color="auto" w:sz="4" w:space="0"/>
            </w:tcBorders>
            <w:vAlign w:val="center"/>
          </w:tcPr>
          <w:p w14:paraId="497A18D4">
            <w:pPr>
              <w:snapToGrid w:val="0"/>
              <w:spacing w:line="340" w:lineRule="exact"/>
              <w:rPr>
                <w:rFonts w:ascii="宋体" w:hAnsi="宋体"/>
                <w:szCs w:val="21"/>
              </w:rPr>
            </w:pPr>
            <w:r>
              <w:rPr>
                <w:rFonts w:hint="eastAsia" w:ascii="宋体" w:hAnsi="宋体"/>
                <w:szCs w:val="21"/>
              </w:rPr>
              <w:t>评标结果公告：在发布招标公告的网站上对评标结果进行公示3个工作日</w:t>
            </w:r>
          </w:p>
        </w:tc>
      </w:tr>
      <w:tr w14:paraId="574669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809" w:type="dxa"/>
            <w:tcBorders>
              <w:top w:val="single" w:color="auto" w:sz="4" w:space="0"/>
              <w:left w:val="single" w:color="auto" w:sz="4" w:space="0"/>
              <w:bottom w:val="single" w:color="auto" w:sz="4" w:space="0"/>
              <w:right w:val="single" w:color="auto" w:sz="4" w:space="0"/>
            </w:tcBorders>
            <w:vAlign w:val="center"/>
          </w:tcPr>
          <w:p w14:paraId="6590CAB3">
            <w:pPr>
              <w:snapToGrid w:val="0"/>
              <w:spacing w:line="340" w:lineRule="exact"/>
              <w:jc w:val="center"/>
              <w:rPr>
                <w:rFonts w:ascii="宋体" w:hAnsi="宋体"/>
                <w:szCs w:val="21"/>
              </w:rPr>
            </w:pPr>
            <w:r>
              <w:rPr>
                <w:rFonts w:hint="eastAsia" w:ascii="宋体" w:hAnsi="宋体"/>
                <w:szCs w:val="21"/>
              </w:rPr>
              <w:t>11</w:t>
            </w:r>
          </w:p>
        </w:tc>
        <w:tc>
          <w:tcPr>
            <w:tcW w:w="8466" w:type="dxa"/>
            <w:tcBorders>
              <w:top w:val="single" w:color="auto" w:sz="4" w:space="0"/>
              <w:left w:val="single" w:color="auto" w:sz="4" w:space="0"/>
              <w:bottom w:val="single" w:color="auto" w:sz="4" w:space="0"/>
              <w:right w:val="single" w:color="auto" w:sz="4" w:space="0"/>
            </w:tcBorders>
            <w:vAlign w:val="center"/>
          </w:tcPr>
          <w:p w14:paraId="6BC1E124">
            <w:pPr>
              <w:autoSpaceDE w:val="0"/>
              <w:autoSpaceDN w:val="0"/>
              <w:snapToGrid w:val="0"/>
              <w:spacing w:line="340" w:lineRule="exact"/>
              <w:textAlignment w:val="bottom"/>
              <w:rPr>
                <w:rFonts w:ascii="宋体" w:hAnsi="宋体"/>
                <w:szCs w:val="21"/>
              </w:rPr>
            </w:pPr>
            <w:r>
              <w:rPr>
                <w:rFonts w:hint="eastAsia" w:ascii="宋体" w:hAnsi="宋体"/>
                <w:szCs w:val="21"/>
              </w:rPr>
              <w:t>中标公告及中标通知书：公示结束后，由代理机构向中标人发出中标通知书。</w:t>
            </w:r>
          </w:p>
        </w:tc>
      </w:tr>
      <w:tr w14:paraId="010761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4" w:hRule="atLeast"/>
        </w:trPr>
        <w:tc>
          <w:tcPr>
            <w:tcW w:w="809" w:type="dxa"/>
            <w:tcBorders>
              <w:top w:val="single" w:color="auto" w:sz="4" w:space="0"/>
              <w:left w:val="single" w:color="auto" w:sz="4" w:space="0"/>
              <w:bottom w:val="single" w:color="auto" w:sz="4" w:space="0"/>
              <w:right w:val="single" w:color="auto" w:sz="4" w:space="0"/>
            </w:tcBorders>
            <w:vAlign w:val="center"/>
          </w:tcPr>
          <w:p w14:paraId="58EDF472">
            <w:pPr>
              <w:snapToGrid w:val="0"/>
              <w:spacing w:line="340" w:lineRule="exact"/>
              <w:jc w:val="center"/>
              <w:rPr>
                <w:rFonts w:ascii="宋体" w:hAnsi="宋体"/>
                <w:szCs w:val="21"/>
              </w:rPr>
            </w:pPr>
            <w:r>
              <w:rPr>
                <w:rFonts w:hint="eastAsia" w:ascii="宋体" w:hAnsi="宋体"/>
                <w:szCs w:val="21"/>
              </w:rPr>
              <w:t>12</w:t>
            </w:r>
          </w:p>
        </w:tc>
        <w:tc>
          <w:tcPr>
            <w:tcW w:w="8466" w:type="dxa"/>
            <w:tcBorders>
              <w:top w:val="single" w:color="auto" w:sz="4" w:space="0"/>
              <w:left w:val="single" w:color="auto" w:sz="4" w:space="0"/>
              <w:bottom w:val="single" w:color="auto" w:sz="4" w:space="0"/>
              <w:right w:val="single" w:color="auto" w:sz="4" w:space="0"/>
            </w:tcBorders>
            <w:vAlign w:val="center"/>
          </w:tcPr>
          <w:p w14:paraId="35E333E3">
            <w:pPr>
              <w:autoSpaceDE w:val="0"/>
              <w:autoSpaceDN w:val="0"/>
              <w:snapToGrid w:val="0"/>
              <w:spacing w:line="340" w:lineRule="exact"/>
              <w:textAlignment w:val="bottom"/>
              <w:rPr>
                <w:rFonts w:ascii="宋体" w:hAnsi="宋体"/>
                <w:szCs w:val="21"/>
              </w:rPr>
            </w:pPr>
            <w:r>
              <w:rPr>
                <w:rFonts w:hint="eastAsia" w:ascii="宋体" w:hAnsi="宋体"/>
                <w:szCs w:val="21"/>
              </w:rPr>
              <w:t>履约保证金</w:t>
            </w:r>
            <w:r>
              <w:rPr>
                <w:rFonts w:ascii="宋体" w:hAnsi="宋体"/>
                <w:szCs w:val="21"/>
              </w:rPr>
              <w:t>:</w:t>
            </w:r>
            <w:r>
              <w:rPr>
                <w:rFonts w:hint="eastAsia" w:ascii="宋体" w:hAnsi="宋体"/>
                <w:szCs w:val="21"/>
              </w:rPr>
              <w:t>中标人向采购人交纳合同金</w:t>
            </w:r>
            <w:r>
              <w:rPr>
                <w:rFonts w:hint="eastAsia" w:ascii="宋体" w:hAnsi="宋体"/>
                <w:szCs w:val="21"/>
                <w:highlight w:val="none"/>
              </w:rPr>
              <w:t>额的1%作为履约保证金，项目完</w:t>
            </w:r>
            <w:r>
              <w:rPr>
                <w:rFonts w:hint="eastAsia" w:ascii="宋体" w:hAnsi="宋体"/>
                <w:szCs w:val="21"/>
              </w:rPr>
              <w:t>成验收合格后，若无任何服务问题，全额无息退还。</w:t>
            </w:r>
          </w:p>
        </w:tc>
      </w:tr>
      <w:tr w14:paraId="1499E9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809" w:type="dxa"/>
            <w:tcBorders>
              <w:top w:val="single" w:color="auto" w:sz="4" w:space="0"/>
              <w:left w:val="single" w:color="auto" w:sz="4" w:space="0"/>
              <w:bottom w:val="single" w:color="auto" w:sz="4" w:space="0"/>
              <w:right w:val="single" w:color="auto" w:sz="4" w:space="0"/>
            </w:tcBorders>
            <w:vAlign w:val="center"/>
          </w:tcPr>
          <w:p w14:paraId="209690F4">
            <w:pPr>
              <w:snapToGrid w:val="0"/>
              <w:spacing w:line="340" w:lineRule="exact"/>
              <w:jc w:val="center"/>
              <w:rPr>
                <w:rFonts w:ascii="宋体" w:hAnsi="宋体"/>
                <w:szCs w:val="21"/>
              </w:rPr>
            </w:pPr>
            <w:r>
              <w:rPr>
                <w:rFonts w:hint="eastAsia" w:ascii="宋体" w:hAnsi="宋体"/>
                <w:szCs w:val="21"/>
              </w:rPr>
              <w:t>13</w:t>
            </w:r>
          </w:p>
        </w:tc>
        <w:tc>
          <w:tcPr>
            <w:tcW w:w="8466" w:type="dxa"/>
            <w:tcBorders>
              <w:top w:val="single" w:color="auto" w:sz="4" w:space="0"/>
              <w:left w:val="single" w:color="auto" w:sz="4" w:space="0"/>
              <w:bottom w:val="single" w:color="auto" w:sz="4" w:space="0"/>
              <w:right w:val="single" w:color="auto" w:sz="4" w:space="0"/>
            </w:tcBorders>
            <w:vAlign w:val="center"/>
          </w:tcPr>
          <w:p w14:paraId="021BF720">
            <w:pPr>
              <w:autoSpaceDE w:val="0"/>
              <w:autoSpaceDN w:val="0"/>
              <w:snapToGrid w:val="0"/>
              <w:spacing w:line="340" w:lineRule="exact"/>
              <w:textAlignment w:val="bottom"/>
              <w:rPr>
                <w:rFonts w:ascii="宋体" w:hAnsi="宋体"/>
                <w:szCs w:val="21"/>
              </w:rPr>
            </w:pPr>
            <w:r>
              <w:rPr>
                <w:rFonts w:hint="eastAsia" w:ascii="宋体" w:hAnsi="宋体"/>
                <w:szCs w:val="21"/>
              </w:rPr>
              <w:t>签订合同时间：中标通知书发出后30日内。</w:t>
            </w:r>
          </w:p>
        </w:tc>
      </w:tr>
      <w:tr w14:paraId="08739D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809" w:type="dxa"/>
            <w:tcBorders>
              <w:top w:val="single" w:color="auto" w:sz="4" w:space="0"/>
              <w:left w:val="single" w:color="auto" w:sz="4" w:space="0"/>
              <w:bottom w:val="single" w:color="auto" w:sz="4" w:space="0"/>
              <w:right w:val="single" w:color="auto" w:sz="4" w:space="0"/>
            </w:tcBorders>
            <w:vAlign w:val="center"/>
          </w:tcPr>
          <w:p w14:paraId="70E94A6E">
            <w:pPr>
              <w:snapToGrid w:val="0"/>
              <w:spacing w:line="340" w:lineRule="exact"/>
              <w:jc w:val="center"/>
              <w:rPr>
                <w:rFonts w:ascii="宋体" w:hAnsi="宋体"/>
                <w:szCs w:val="21"/>
              </w:rPr>
            </w:pPr>
            <w:r>
              <w:rPr>
                <w:rFonts w:hint="eastAsia" w:ascii="宋体" w:hAnsi="宋体"/>
                <w:szCs w:val="21"/>
              </w:rPr>
              <w:t>14</w:t>
            </w:r>
          </w:p>
        </w:tc>
        <w:tc>
          <w:tcPr>
            <w:tcW w:w="8466" w:type="dxa"/>
            <w:tcBorders>
              <w:top w:val="single" w:color="auto" w:sz="4" w:space="0"/>
              <w:left w:val="single" w:color="auto" w:sz="4" w:space="0"/>
              <w:bottom w:val="single" w:color="auto" w:sz="4" w:space="0"/>
              <w:right w:val="single" w:color="auto" w:sz="4" w:space="0"/>
            </w:tcBorders>
            <w:vAlign w:val="center"/>
          </w:tcPr>
          <w:p w14:paraId="24F5A40D">
            <w:pPr>
              <w:snapToGrid w:val="0"/>
              <w:spacing w:line="340" w:lineRule="exact"/>
              <w:rPr>
                <w:rFonts w:ascii="宋体" w:hAnsi="宋体"/>
                <w:szCs w:val="21"/>
              </w:rPr>
            </w:pPr>
            <w:r>
              <w:rPr>
                <w:rFonts w:hint="eastAsia" w:ascii="宋体" w:hAnsi="宋体"/>
                <w:szCs w:val="21"/>
              </w:rPr>
              <w:t>投标文件有效期：90天</w:t>
            </w:r>
          </w:p>
        </w:tc>
      </w:tr>
      <w:tr w14:paraId="3950F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809" w:type="dxa"/>
            <w:tcBorders>
              <w:top w:val="single" w:color="auto" w:sz="4" w:space="0"/>
              <w:left w:val="single" w:color="auto" w:sz="4" w:space="0"/>
              <w:bottom w:val="single" w:color="auto" w:sz="4" w:space="0"/>
              <w:right w:val="single" w:color="auto" w:sz="4" w:space="0"/>
            </w:tcBorders>
            <w:vAlign w:val="center"/>
          </w:tcPr>
          <w:p w14:paraId="1CDDAD3B">
            <w:pPr>
              <w:snapToGrid w:val="0"/>
              <w:spacing w:line="340" w:lineRule="exact"/>
              <w:jc w:val="center"/>
              <w:rPr>
                <w:rFonts w:ascii="宋体" w:hAnsi="宋体"/>
                <w:szCs w:val="21"/>
              </w:rPr>
            </w:pPr>
            <w:r>
              <w:rPr>
                <w:rFonts w:hint="eastAsia" w:ascii="宋体" w:hAnsi="宋体"/>
                <w:szCs w:val="21"/>
              </w:rPr>
              <w:t>15</w:t>
            </w:r>
          </w:p>
        </w:tc>
        <w:tc>
          <w:tcPr>
            <w:tcW w:w="8466" w:type="dxa"/>
            <w:tcBorders>
              <w:top w:val="single" w:color="auto" w:sz="4" w:space="0"/>
              <w:left w:val="single" w:color="auto" w:sz="4" w:space="0"/>
              <w:bottom w:val="single" w:color="auto" w:sz="4" w:space="0"/>
              <w:right w:val="single" w:color="auto" w:sz="4" w:space="0"/>
            </w:tcBorders>
            <w:vAlign w:val="center"/>
          </w:tcPr>
          <w:p w14:paraId="4180B0C3">
            <w:pPr>
              <w:snapToGrid w:val="0"/>
              <w:spacing w:line="340" w:lineRule="exact"/>
              <w:rPr>
                <w:rFonts w:ascii="宋体" w:hAnsi="宋体"/>
                <w:szCs w:val="21"/>
              </w:rPr>
            </w:pPr>
            <w:r>
              <w:rPr>
                <w:rFonts w:hint="eastAsia" w:ascii="宋体" w:hAnsi="宋体"/>
                <w:szCs w:val="21"/>
              </w:rPr>
              <w:t>解释：本招标文件的解释权属于采购人和招标代理单位。</w:t>
            </w:r>
          </w:p>
        </w:tc>
      </w:tr>
    </w:tbl>
    <w:p w14:paraId="5631AE93">
      <w:pPr>
        <w:pStyle w:val="19"/>
        <w:spacing w:beforeLines="0" w:afterLines="0" w:line="360" w:lineRule="auto"/>
        <w:outlineLvl w:val="1"/>
        <w:rPr>
          <w:rFonts w:hAnsi="宋体"/>
          <w:b/>
          <w:sz w:val="21"/>
          <w:szCs w:val="21"/>
        </w:rPr>
      </w:pPr>
      <w:bookmarkStart w:id="37" w:name="_Toc488072262"/>
      <w:bookmarkStart w:id="38" w:name="_Toc488072175"/>
    </w:p>
    <w:p w14:paraId="79959023">
      <w:pPr>
        <w:pStyle w:val="19"/>
        <w:spacing w:beforeLines="0" w:afterLines="0" w:line="360" w:lineRule="auto"/>
        <w:ind w:firstLine="602"/>
        <w:jc w:val="center"/>
        <w:outlineLvl w:val="1"/>
        <w:rPr>
          <w:rFonts w:hAnsi="宋体"/>
          <w:b/>
          <w:sz w:val="21"/>
          <w:szCs w:val="21"/>
        </w:rPr>
      </w:pPr>
      <w:bookmarkStart w:id="39" w:name="_Toc509308132"/>
      <w:bookmarkStart w:id="40" w:name="_Toc509308052"/>
      <w:r>
        <w:rPr>
          <w:rFonts w:hint="eastAsia" w:hAnsi="宋体"/>
          <w:b/>
          <w:sz w:val="21"/>
          <w:szCs w:val="21"/>
        </w:rPr>
        <w:t>一 、总  则</w:t>
      </w:r>
      <w:bookmarkEnd w:id="37"/>
      <w:bookmarkEnd w:id="38"/>
      <w:bookmarkEnd w:id="39"/>
      <w:bookmarkEnd w:id="40"/>
    </w:p>
    <w:p w14:paraId="117AC708">
      <w:pPr>
        <w:snapToGrid w:val="0"/>
        <w:spacing w:line="360" w:lineRule="auto"/>
        <w:jc w:val="left"/>
        <w:rPr>
          <w:rFonts w:ascii="宋体" w:hAnsi="宋体"/>
          <w:b/>
          <w:szCs w:val="21"/>
        </w:rPr>
      </w:pPr>
      <w:bookmarkStart w:id="41" w:name="_Toc177824872"/>
      <w:bookmarkStart w:id="42" w:name="_Toc477785311"/>
      <w:bookmarkStart w:id="43" w:name="_Toc488072176"/>
      <w:bookmarkStart w:id="44" w:name="_Toc177824939"/>
      <w:bookmarkStart w:id="45" w:name="_Toc404289897"/>
      <w:bookmarkStart w:id="46" w:name="_Toc177870537"/>
      <w:bookmarkStart w:id="47" w:name="_Toc488072263"/>
      <w:bookmarkStart w:id="48" w:name="_Toc177825120"/>
      <w:bookmarkStart w:id="49" w:name="_Toc404289989"/>
      <w:r>
        <w:rPr>
          <w:rFonts w:hint="eastAsia" w:ascii="宋体" w:hAnsi="宋体"/>
          <w:b/>
          <w:szCs w:val="21"/>
        </w:rPr>
        <w:t>1. 适用范围</w:t>
      </w:r>
      <w:bookmarkEnd w:id="41"/>
      <w:bookmarkEnd w:id="42"/>
      <w:bookmarkEnd w:id="43"/>
      <w:bookmarkEnd w:id="44"/>
      <w:bookmarkEnd w:id="45"/>
      <w:bookmarkEnd w:id="46"/>
      <w:bookmarkEnd w:id="47"/>
      <w:bookmarkEnd w:id="48"/>
      <w:bookmarkEnd w:id="49"/>
    </w:p>
    <w:p w14:paraId="7260E7CF">
      <w:pPr>
        <w:snapToGrid w:val="0"/>
        <w:spacing w:line="360" w:lineRule="auto"/>
        <w:jc w:val="left"/>
        <w:rPr>
          <w:rFonts w:ascii="宋体" w:hAnsi="宋体"/>
          <w:szCs w:val="21"/>
        </w:rPr>
      </w:pPr>
      <w:bookmarkStart w:id="50" w:name="_Toc177824873"/>
      <w:bookmarkStart w:id="51" w:name="_Toc488072264"/>
      <w:bookmarkStart w:id="52" w:name="_Toc177825121"/>
      <w:bookmarkStart w:id="53" w:name="_Toc404289898"/>
      <w:bookmarkStart w:id="54" w:name="_Toc177870538"/>
      <w:bookmarkStart w:id="55" w:name="_Toc477785312"/>
      <w:bookmarkStart w:id="56" w:name="_Toc488072177"/>
      <w:bookmarkStart w:id="57" w:name="_Toc177824940"/>
      <w:bookmarkStart w:id="58" w:name="_Toc404289990"/>
      <w:r>
        <w:rPr>
          <w:rFonts w:hint="eastAsia" w:ascii="宋体" w:hAnsi="宋体"/>
          <w:szCs w:val="21"/>
        </w:rPr>
        <w:t>1.1本招标文件适用于该项目的招标、投标、评标、定标、验收、合同履约、付款等行为仅参照有关法律法规的相关规定，招标文件中另有规定的，以招标文件规定为准。</w:t>
      </w:r>
    </w:p>
    <w:p w14:paraId="6DFA2989">
      <w:pPr>
        <w:snapToGrid w:val="0"/>
        <w:spacing w:line="360" w:lineRule="auto"/>
        <w:jc w:val="left"/>
        <w:outlineLvl w:val="1"/>
        <w:rPr>
          <w:rFonts w:ascii="宋体" w:hAnsi="宋体"/>
          <w:b/>
          <w:szCs w:val="21"/>
        </w:rPr>
      </w:pPr>
      <w:bookmarkStart w:id="59" w:name="_Toc509308053"/>
      <w:bookmarkStart w:id="60" w:name="_Toc509308133"/>
      <w:r>
        <w:rPr>
          <w:rFonts w:hint="eastAsia" w:ascii="宋体" w:hAnsi="宋体"/>
          <w:b/>
          <w:szCs w:val="21"/>
        </w:rPr>
        <w:t>2.定义</w:t>
      </w:r>
      <w:bookmarkEnd w:id="50"/>
      <w:bookmarkEnd w:id="51"/>
      <w:bookmarkEnd w:id="52"/>
      <w:bookmarkEnd w:id="53"/>
      <w:bookmarkEnd w:id="54"/>
      <w:bookmarkEnd w:id="55"/>
      <w:bookmarkEnd w:id="56"/>
      <w:bookmarkEnd w:id="57"/>
      <w:bookmarkEnd w:id="58"/>
      <w:bookmarkEnd w:id="59"/>
      <w:bookmarkEnd w:id="60"/>
    </w:p>
    <w:p w14:paraId="2FF3E384">
      <w:pPr>
        <w:snapToGrid w:val="0"/>
        <w:spacing w:line="360" w:lineRule="auto"/>
        <w:jc w:val="left"/>
        <w:rPr>
          <w:rFonts w:ascii="宋体" w:hAnsi="宋体"/>
          <w:szCs w:val="21"/>
        </w:rPr>
      </w:pPr>
      <w:r>
        <w:rPr>
          <w:rFonts w:hint="eastAsia" w:ascii="宋体" w:hAnsi="宋体"/>
          <w:szCs w:val="21"/>
        </w:rPr>
        <w:t>2.1 “招标人”系指组织本次招标的代理机构或采购人。</w:t>
      </w:r>
    </w:p>
    <w:p w14:paraId="252955B2">
      <w:pPr>
        <w:snapToGrid w:val="0"/>
        <w:spacing w:line="360" w:lineRule="auto"/>
        <w:jc w:val="left"/>
        <w:rPr>
          <w:rFonts w:ascii="宋体" w:hAnsi="宋体"/>
          <w:szCs w:val="21"/>
        </w:rPr>
      </w:pPr>
      <w:r>
        <w:rPr>
          <w:rFonts w:hint="eastAsia" w:ascii="宋体" w:hAnsi="宋体"/>
          <w:szCs w:val="21"/>
        </w:rPr>
        <w:t>2.2 “投标人”系指向招标方提交投标文件的供应商。</w:t>
      </w:r>
    </w:p>
    <w:p w14:paraId="5B847FB6">
      <w:pPr>
        <w:snapToGrid w:val="0"/>
        <w:spacing w:line="360" w:lineRule="auto"/>
        <w:jc w:val="left"/>
        <w:rPr>
          <w:rFonts w:ascii="宋体" w:hAnsi="宋体"/>
          <w:szCs w:val="21"/>
        </w:rPr>
      </w:pPr>
      <w:r>
        <w:rPr>
          <w:rFonts w:hint="eastAsia" w:ascii="宋体" w:hAnsi="宋体"/>
          <w:szCs w:val="21"/>
        </w:rPr>
        <w:t>2.3 “产品”系指供方按招标文件规定，须向采购人提供的一切设备、保险、税金、备品备件、工具、手册及其它有关技术资料和材料。</w:t>
      </w:r>
    </w:p>
    <w:p w14:paraId="6817F0D9">
      <w:pPr>
        <w:snapToGrid w:val="0"/>
        <w:spacing w:line="360" w:lineRule="auto"/>
        <w:jc w:val="left"/>
        <w:rPr>
          <w:rFonts w:ascii="宋体" w:hAnsi="宋体"/>
          <w:szCs w:val="21"/>
        </w:rPr>
      </w:pPr>
      <w:r>
        <w:rPr>
          <w:rFonts w:hint="eastAsia" w:ascii="宋体" w:hAnsi="宋体"/>
          <w:szCs w:val="21"/>
        </w:rPr>
        <w:t>2.4 “服务”系指招标文件规定投标人须承担的安装、调试、技术协助、校准、培训、技术指导以及其他类似的义务。</w:t>
      </w:r>
    </w:p>
    <w:p w14:paraId="26A5D2C7">
      <w:pPr>
        <w:snapToGrid w:val="0"/>
        <w:spacing w:line="360" w:lineRule="auto"/>
        <w:jc w:val="left"/>
        <w:rPr>
          <w:rFonts w:ascii="宋体" w:hAnsi="宋体"/>
          <w:szCs w:val="21"/>
        </w:rPr>
      </w:pPr>
      <w:r>
        <w:rPr>
          <w:rFonts w:hint="eastAsia" w:ascii="宋体" w:hAnsi="宋体"/>
          <w:szCs w:val="21"/>
        </w:rPr>
        <w:t>2.5 “项目”系指投标人按招标文件规定向采购人提供的产品和服务。</w:t>
      </w:r>
    </w:p>
    <w:p w14:paraId="5064212D">
      <w:pPr>
        <w:snapToGrid w:val="0"/>
        <w:spacing w:line="360" w:lineRule="auto"/>
        <w:jc w:val="left"/>
        <w:rPr>
          <w:rFonts w:ascii="宋体" w:hAnsi="宋体"/>
          <w:szCs w:val="21"/>
        </w:rPr>
      </w:pPr>
      <w:r>
        <w:rPr>
          <w:rFonts w:hint="eastAsia" w:ascii="宋体" w:hAnsi="宋体"/>
          <w:szCs w:val="21"/>
        </w:rPr>
        <w:t>2.6 “书面形式”包括信函、传真、电报、电子文档等。</w:t>
      </w:r>
    </w:p>
    <w:p w14:paraId="49FC8CB9">
      <w:pPr>
        <w:snapToGrid w:val="0"/>
        <w:spacing w:line="360" w:lineRule="auto"/>
        <w:jc w:val="left"/>
        <w:rPr>
          <w:rFonts w:ascii="宋体" w:hAnsi="宋体"/>
          <w:szCs w:val="21"/>
        </w:rPr>
      </w:pPr>
      <w:r>
        <w:rPr>
          <w:rFonts w:hint="eastAsia" w:ascii="宋体" w:hAnsi="宋体"/>
          <w:szCs w:val="21"/>
        </w:rPr>
        <w:t>2.7“ ★”系指实质性要求条款、必要功能，投标时不可负偏离。</w:t>
      </w:r>
    </w:p>
    <w:p w14:paraId="64D2A9D5">
      <w:pPr>
        <w:snapToGrid w:val="0"/>
        <w:spacing w:line="360" w:lineRule="auto"/>
        <w:jc w:val="left"/>
        <w:outlineLvl w:val="1"/>
        <w:rPr>
          <w:rFonts w:ascii="宋体" w:hAnsi="宋体"/>
          <w:b/>
          <w:szCs w:val="21"/>
        </w:rPr>
      </w:pPr>
      <w:bookmarkStart w:id="61" w:name="_Toc509308054"/>
      <w:bookmarkStart w:id="62" w:name="_Toc488072265"/>
      <w:bookmarkStart w:id="63" w:name="_Toc404289991"/>
      <w:bookmarkStart w:id="64" w:name="_Toc488072178"/>
      <w:bookmarkStart w:id="65" w:name="_Toc177870539"/>
      <w:bookmarkStart w:id="66" w:name="_Toc404289899"/>
      <w:bookmarkStart w:id="67" w:name="_Toc509308134"/>
      <w:bookmarkStart w:id="68" w:name="_Toc477785313"/>
      <w:r>
        <w:rPr>
          <w:rFonts w:hint="eastAsia" w:ascii="宋体" w:hAnsi="宋体"/>
          <w:b/>
          <w:szCs w:val="21"/>
        </w:rPr>
        <w:t>3.招标方式</w:t>
      </w:r>
      <w:bookmarkEnd w:id="61"/>
      <w:bookmarkEnd w:id="62"/>
      <w:bookmarkEnd w:id="63"/>
      <w:bookmarkEnd w:id="64"/>
      <w:bookmarkEnd w:id="65"/>
      <w:bookmarkEnd w:id="66"/>
      <w:bookmarkEnd w:id="67"/>
      <w:bookmarkEnd w:id="68"/>
    </w:p>
    <w:p w14:paraId="152CB933">
      <w:pPr>
        <w:snapToGrid w:val="0"/>
        <w:spacing w:line="360" w:lineRule="auto"/>
        <w:jc w:val="left"/>
        <w:rPr>
          <w:rFonts w:ascii="宋体" w:hAnsi="宋体"/>
          <w:szCs w:val="21"/>
        </w:rPr>
      </w:pPr>
      <w:r>
        <w:rPr>
          <w:rFonts w:hint="eastAsia" w:ascii="宋体" w:hAnsi="宋体"/>
          <w:szCs w:val="21"/>
        </w:rPr>
        <w:t>3.1 本次招标采用公开招标方式进行；</w:t>
      </w:r>
    </w:p>
    <w:p w14:paraId="6D9E4551">
      <w:pPr>
        <w:snapToGrid w:val="0"/>
        <w:spacing w:line="360" w:lineRule="auto"/>
        <w:jc w:val="left"/>
        <w:rPr>
          <w:rFonts w:ascii="宋体" w:hAnsi="宋体" w:cs="Arial"/>
          <w:szCs w:val="21"/>
        </w:rPr>
      </w:pPr>
      <w:r>
        <w:rPr>
          <w:rFonts w:hint="eastAsia" w:ascii="宋体" w:hAnsi="宋体"/>
          <w:szCs w:val="21"/>
        </w:rPr>
        <w:t>3.2本次招标设定上限价为</w:t>
      </w:r>
      <w:r>
        <w:rPr>
          <w:rFonts w:hint="eastAsia" w:ascii="宋体" w:hAnsi="宋体" w:cs="Arial"/>
          <w:szCs w:val="21"/>
        </w:rPr>
        <w:t>预算价。</w:t>
      </w:r>
    </w:p>
    <w:p w14:paraId="1DE47EC8">
      <w:pPr>
        <w:snapToGrid w:val="0"/>
        <w:spacing w:line="360" w:lineRule="auto"/>
        <w:jc w:val="left"/>
        <w:rPr>
          <w:rFonts w:ascii="宋体" w:hAnsi="宋体" w:cs="Arial"/>
          <w:szCs w:val="21"/>
        </w:rPr>
      </w:pPr>
      <w:r>
        <w:rPr>
          <w:rFonts w:hint="eastAsia" w:ascii="宋体" w:hAnsi="宋体" w:cs="Arial"/>
          <w:szCs w:val="21"/>
        </w:rPr>
        <w:t>3.3本项目为不定品牌招标，招标文件的参考品牌外，欢迎其他能满足本项目技术需求且性能与推荐品牌相当的产品参加投标。</w:t>
      </w:r>
    </w:p>
    <w:p w14:paraId="51795567">
      <w:pPr>
        <w:snapToGrid w:val="0"/>
        <w:spacing w:line="360" w:lineRule="auto"/>
        <w:jc w:val="left"/>
        <w:rPr>
          <w:rFonts w:ascii="宋体" w:hAnsi="宋体" w:cs="Arial"/>
          <w:szCs w:val="21"/>
        </w:rPr>
      </w:pPr>
    </w:p>
    <w:p w14:paraId="6DABC9E4">
      <w:pPr>
        <w:snapToGrid w:val="0"/>
        <w:spacing w:line="360" w:lineRule="auto"/>
        <w:jc w:val="left"/>
        <w:outlineLvl w:val="1"/>
        <w:rPr>
          <w:rFonts w:ascii="宋体" w:hAnsi="宋体"/>
          <w:b/>
          <w:szCs w:val="21"/>
        </w:rPr>
      </w:pPr>
      <w:bookmarkStart w:id="69" w:name="_Toc509308135"/>
      <w:bookmarkStart w:id="70" w:name="_Toc177825122"/>
      <w:bookmarkStart w:id="71" w:name="_Toc177824941"/>
      <w:bookmarkStart w:id="72" w:name="_Toc404289992"/>
      <w:bookmarkStart w:id="73" w:name="_Toc488072179"/>
      <w:bookmarkStart w:id="74" w:name="_Toc509308055"/>
      <w:bookmarkStart w:id="75" w:name="_Toc404289900"/>
      <w:bookmarkStart w:id="76" w:name="_Toc177824874"/>
      <w:bookmarkStart w:id="77" w:name="_Toc477785314"/>
      <w:bookmarkStart w:id="78" w:name="_Toc177870540"/>
      <w:bookmarkStart w:id="79" w:name="_Toc488072266"/>
      <w:r>
        <w:rPr>
          <w:rFonts w:hint="eastAsia" w:ascii="宋体" w:hAnsi="宋体"/>
          <w:b/>
          <w:szCs w:val="21"/>
        </w:rPr>
        <w:t>4.投标委托</w:t>
      </w:r>
      <w:bookmarkEnd w:id="69"/>
      <w:bookmarkEnd w:id="70"/>
      <w:bookmarkEnd w:id="71"/>
      <w:bookmarkEnd w:id="72"/>
      <w:bookmarkEnd w:id="73"/>
      <w:bookmarkEnd w:id="74"/>
      <w:bookmarkEnd w:id="75"/>
      <w:bookmarkEnd w:id="76"/>
      <w:bookmarkEnd w:id="77"/>
      <w:bookmarkEnd w:id="78"/>
      <w:bookmarkEnd w:id="79"/>
    </w:p>
    <w:p w14:paraId="3F9118DE">
      <w:pPr>
        <w:pStyle w:val="15"/>
        <w:snapToGrid w:val="0"/>
        <w:spacing w:line="360" w:lineRule="auto"/>
        <w:ind w:firstLine="404" w:firstLineChars="200"/>
        <w:jc w:val="left"/>
        <w:rPr>
          <w:rFonts w:hAnsi="宋体"/>
          <w:sz w:val="21"/>
          <w:szCs w:val="21"/>
        </w:rPr>
      </w:pPr>
      <w:r>
        <w:rPr>
          <w:rFonts w:hint="eastAsia" w:hAnsi="宋体"/>
          <w:sz w:val="21"/>
          <w:szCs w:val="21"/>
        </w:rPr>
        <w:t>投标人代表须携带居民身份证。如投标人代表不是法定代表人（负责人），须有法定代表人（负责人）出具的授权委托书。（正本用原件，副本可用复印件，格式见第六章）。</w:t>
      </w:r>
    </w:p>
    <w:p w14:paraId="51E7232A">
      <w:pPr>
        <w:snapToGrid w:val="0"/>
        <w:spacing w:line="360" w:lineRule="auto"/>
        <w:jc w:val="left"/>
        <w:outlineLvl w:val="1"/>
        <w:rPr>
          <w:rFonts w:ascii="宋体" w:hAnsi="宋体"/>
          <w:b/>
          <w:szCs w:val="21"/>
        </w:rPr>
      </w:pPr>
      <w:bookmarkStart w:id="80" w:name="_Toc477785315"/>
      <w:bookmarkStart w:id="81" w:name="_Toc509308056"/>
      <w:bookmarkStart w:id="82" w:name="_Toc177824942"/>
      <w:bookmarkStart w:id="83" w:name="_Toc404289993"/>
      <w:bookmarkStart w:id="84" w:name="_Toc488072180"/>
      <w:bookmarkStart w:id="85" w:name="_Toc404289901"/>
      <w:bookmarkStart w:id="86" w:name="_Toc488072267"/>
      <w:bookmarkStart w:id="87" w:name="_Toc177870541"/>
      <w:bookmarkStart w:id="88" w:name="_Toc177825123"/>
      <w:bookmarkStart w:id="89" w:name="_Toc177824875"/>
      <w:bookmarkStart w:id="90" w:name="_Toc509308136"/>
      <w:r>
        <w:rPr>
          <w:rFonts w:hint="eastAsia" w:ascii="宋体" w:hAnsi="宋体"/>
          <w:b/>
          <w:szCs w:val="21"/>
        </w:rPr>
        <w:t>5.投标费用</w:t>
      </w:r>
      <w:bookmarkEnd w:id="80"/>
      <w:bookmarkEnd w:id="81"/>
      <w:bookmarkEnd w:id="82"/>
      <w:bookmarkEnd w:id="83"/>
      <w:bookmarkEnd w:id="84"/>
      <w:bookmarkEnd w:id="85"/>
      <w:bookmarkEnd w:id="86"/>
      <w:bookmarkEnd w:id="87"/>
      <w:bookmarkEnd w:id="88"/>
      <w:bookmarkEnd w:id="89"/>
      <w:bookmarkEnd w:id="90"/>
    </w:p>
    <w:p w14:paraId="6F601E70">
      <w:pPr>
        <w:snapToGrid w:val="0"/>
        <w:spacing w:line="360" w:lineRule="auto"/>
        <w:ind w:firstLine="315" w:firstLineChars="150"/>
        <w:jc w:val="left"/>
        <w:rPr>
          <w:rFonts w:ascii="宋体" w:hAnsi="宋体"/>
          <w:szCs w:val="21"/>
        </w:rPr>
      </w:pPr>
      <w:r>
        <w:rPr>
          <w:rFonts w:hint="eastAsia" w:ascii="宋体" w:hAnsi="宋体"/>
          <w:szCs w:val="21"/>
        </w:rPr>
        <w:t>不论投标结果如何，投标人均应自行承担所有与投标有关的全部费用。</w:t>
      </w:r>
    </w:p>
    <w:p w14:paraId="73B397F4">
      <w:pPr>
        <w:snapToGrid w:val="0"/>
        <w:spacing w:line="360" w:lineRule="auto"/>
        <w:jc w:val="left"/>
        <w:rPr>
          <w:rFonts w:ascii="宋体" w:hAnsi="宋体"/>
          <w:b/>
          <w:szCs w:val="21"/>
        </w:rPr>
      </w:pPr>
      <w:r>
        <w:rPr>
          <w:rFonts w:hint="eastAsia" w:ascii="宋体" w:hAnsi="宋体"/>
          <w:b/>
          <w:szCs w:val="21"/>
        </w:rPr>
        <w:t>6．联合体投标</w:t>
      </w:r>
    </w:p>
    <w:p w14:paraId="15E51501">
      <w:pPr>
        <w:snapToGrid w:val="0"/>
        <w:spacing w:line="360" w:lineRule="auto"/>
        <w:ind w:firstLine="315" w:firstLineChars="150"/>
        <w:jc w:val="left"/>
        <w:rPr>
          <w:rFonts w:ascii="宋体" w:hAnsi="宋体" w:cs="Arial"/>
          <w:szCs w:val="21"/>
        </w:rPr>
      </w:pPr>
      <w:r>
        <w:rPr>
          <w:rFonts w:hint="eastAsia" w:ascii="宋体" w:hAnsi="宋体" w:cs="Arial"/>
          <w:szCs w:val="21"/>
        </w:rPr>
        <w:t>本项目不接受联合体投标。</w:t>
      </w:r>
    </w:p>
    <w:p w14:paraId="1C042054">
      <w:pPr>
        <w:spacing w:line="360" w:lineRule="auto"/>
        <w:rPr>
          <w:rFonts w:ascii="宋体" w:hAnsi="宋体" w:cs="宋体"/>
          <w:b/>
          <w:kern w:val="0"/>
          <w:szCs w:val="21"/>
        </w:rPr>
      </w:pPr>
      <w:bookmarkStart w:id="91" w:name="_Toc177870544"/>
      <w:bookmarkStart w:id="92" w:name="_Toc488072185"/>
      <w:bookmarkStart w:id="93" w:name="_Toc488072272"/>
      <w:r>
        <w:rPr>
          <w:rFonts w:hint="eastAsia" w:ascii="宋体" w:hAnsi="宋体" w:cs="宋体"/>
          <w:b/>
          <w:kern w:val="0"/>
          <w:szCs w:val="21"/>
        </w:rPr>
        <w:t>7.转包与分包</w:t>
      </w:r>
    </w:p>
    <w:p w14:paraId="4A160101">
      <w:pPr>
        <w:spacing w:line="360" w:lineRule="auto"/>
        <w:rPr>
          <w:rFonts w:ascii="宋体" w:hAnsi="宋体" w:cs="宋体"/>
          <w:kern w:val="0"/>
          <w:szCs w:val="21"/>
        </w:rPr>
      </w:pPr>
      <w:r>
        <w:rPr>
          <w:rFonts w:hint="eastAsia" w:ascii="宋体" w:hAnsi="宋体" w:cs="宋体"/>
          <w:kern w:val="0"/>
          <w:szCs w:val="21"/>
        </w:rPr>
        <w:t>7.1本项目不允许转包；</w:t>
      </w:r>
    </w:p>
    <w:p w14:paraId="579A01C2">
      <w:pPr>
        <w:spacing w:line="360" w:lineRule="auto"/>
        <w:rPr>
          <w:rFonts w:ascii="宋体" w:hAnsi="宋体" w:cs="宋体"/>
          <w:kern w:val="0"/>
          <w:szCs w:val="21"/>
        </w:rPr>
      </w:pPr>
      <w:r>
        <w:rPr>
          <w:rFonts w:hint="eastAsia" w:ascii="宋体" w:hAnsi="宋体" w:cs="宋体"/>
          <w:kern w:val="0"/>
          <w:szCs w:val="21"/>
        </w:rPr>
        <w:t>7.2本项目不允许分包。</w:t>
      </w:r>
    </w:p>
    <w:p w14:paraId="341EA3E0">
      <w:pPr>
        <w:snapToGrid w:val="0"/>
        <w:spacing w:line="360" w:lineRule="auto"/>
        <w:jc w:val="left"/>
        <w:outlineLvl w:val="1"/>
        <w:rPr>
          <w:rFonts w:ascii="宋体" w:hAnsi="宋体"/>
          <w:b/>
          <w:szCs w:val="21"/>
        </w:rPr>
      </w:pPr>
      <w:bookmarkStart w:id="94" w:name="_Toc477785316"/>
      <w:bookmarkStart w:id="95" w:name="_Toc509308057"/>
      <w:bookmarkStart w:id="96" w:name="_Toc404289902"/>
      <w:bookmarkStart w:id="97" w:name="_Toc177870542"/>
      <w:bookmarkStart w:id="98" w:name="_Toc404289994"/>
      <w:bookmarkStart w:id="99" w:name="_Toc488072181"/>
      <w:bookmarkStart w:id="100" w:name="_Toc488072268"/>
      <w:bookmarkStart w:id="101" w:name="_Toc509308137"/>
      <w:r>
        <w:rPr>
          <w:rFonts w:hint="eastAsia" w:ascii="宋体" w:hAnsi="宋体"/>
          <w:b/>
          <w:szCs w:val="21"/>
        </w:rPr>
        <w:t>8.特别说明：</w:t>
      </w:r>
      <w:bookmarkEnd w:id="94"/>
      <w:bookmarkEnd w:id="95"/>
      <w:bookmarkEnd w:id="96"/>
      <w:bookmarkEnd w:id="97"/>
      <w:bookmarkEnd w:id="98"/>
      <w:bookmarkEnd w:id="99"/>
      <w:bookmarkEnd w:id="100"/>
      <w:bookmarkEnd w:id="101"/>
    </w:p>
    <w:p w14:paraId="178B5359">
      <w:pPr>
        <w:pStyle w:val="19"/>
        <w:spacing w:before="120" w:after="120" w:line="360" w:lineRule="auto"/>
        <w:outlineLvl w:val="1"/>
        <w:rPr>
          <w:rFonts w:hAnsi="宋体"/>
          <w:sz w:val="21"/>
          <w:szCs w:val="21"/>
        </w:rPr>
      </w:pPr>
      <w:bookmarkStart w:id="102" w:name="_Toc404289903"/>
      <w:bookmarkStart w:id="103" w:name="_Toc477785317"/>
      <w:bookmarkStart w:id="104" w:name="_Toc404289995"/>
      <w:bookmarkStart w:id="105" w:name="_Toc177870543"/>
      <w:bookmarkStart w:id="106" w:name="_Toc488072269"/>
      <w:bookmarkStart w:id="107" w:name="_Toc488072182"/>
      <w:r>
        <w:rPr>
          <w:rFonts w:hint="eastAsia" w:hAnsi="宋体"/>
          <w:sz w:val="21"/>
          <w:szCs w:val="21"/>
        </w:rPr>
        <w:t>8.1 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58A14270">
      <w:pPr>
        <w:spacing w:line="360" w:lineRule="auto"/>
        <w:rPr>
          <w:rFonts w:ascii="宋体" w:hAnsi="宋体"/>
          <w:szCs w:val="21"/>
        </w:rPr>
      </w:pPr>
      <w:r>
        <w:rPr>
          <w:rFonts w:hint="eastAsia" w:hAnsi="宋体"/>
          <w:szCs w:val="21"/>
        </w:rPr>
        <w:t xml:space="preserve">    非单一产品采购项目，采购人应当根据采购项目技术构成、产品价格比重等合理确定核心产品，并在招标文件中载明。多家供应商提供的核心产品品牌相同的，按前两款规定处理。</w:t>
      </w:r>
    </w:p>
    <w:p w14:paraId="2D866296">
      <w:pPr>
        <w:spacing w:line="360" w:lineRule="auto"/>
        <w:rPr>
          <w:rFonts w:ascii="宋体" w:hAnsi="宋体"/>
          <w:szCs w:val="21"/>
        </w:rPr>
      </w:pPr>
      <w:r>
        <w:rPr>
          <w:rFonts w:hint="eastAsia" w:ascii="宋体" w:hAnsi="宋体"/>
          <w:szCs w:val="21"/>
        </w:rPr>
        <w:t>8.2</w:t>
      </w:r>
      <w:r>
        <w:rPr>
          <w:rFonts w:ascii="宋体" w:hAnsi="宋体"/>
          <w:szCs w:val="21"/>
        </w:rPr>
        <w:t>投标人投标所使用的资格、信誉、荣誉、业绩与企业认证必须为本法人所拥有。投标人投标所使用的采购项目实施人员必须为本法人员工（或必须为本法人或控股公司正式员工）。</w:t>
      </w:r>
    </w:p>
    <w:p w14:paraId="5588329C">
      <w:pPr>
        <w:spacing w:line="360" w:lineRule="auto"/>
        <w:rPr>
          <w:rFonts w:ascii="宋体" w:hAnsi="宋体"/>
          <w:szCs w:val="21"/>
        </w:rPr>
      </w:pPr>
      <w:r>
        <w:rPr>
          <w:rFonts w:hint="eastAsia" w:ascii="宋体" w:hAnsi="宋体"/>
          <w:szCs w:val="21"/>
        </w:rPr>
        <w:t>8.3单位负责人为同一人或者存在直接控股、管理关系的不同供应商，不得参加同一合同项下的采购活动。</w:t>
      </w:r>
    </w:p>
    <w:p w14:paraId="08167D84">
      <w:pPr>
        <w:spacing w:line="360" w:lineRule="auto"/>
        <w:rPr>
          <w:rFonts w:ascii="宋体" w:hAnsi="宋体"/>
          <w:szCs w:val="21"/>
        </w:rPr>
      </w:pPr>
      <w:r>
        <w:rPr>
          <w:rFonts w:hint="eastAsia" w:ascii="宋体" w:hAnsi="宋体"/>
          <w:szCs w:val="21"/>
        </w:rPr>
        <w:t xml:space="preserve">8.4 </w:t>
      </w:r>
      <w:r>
        <w:rPr>
          <w:rFonts w:ascii="宋体" w:hAnsi="宋体"/>
          <w:szCs w:val="21"/>
        </w:rPr>
        <w:t>投标人应仔细阅读招标文件的所有内容，按照招标文件的要求提交投标文件，并对所提供的全部资料的真实性承担法律责任。</w:t>
      </w:r>
    </w:p>
    <w:p w14:paraId="25C634E6">
      <w:pPr>
        <w:spacing w:line="360" w:lineRule="auto"/>
        <w:rPr>
          <w:rFonts w:ascii="宋体" w:hAnsi="宋体"/>
          <w:szCs w:val="21"/>
        </w:rPr>
      </w:pPr>
      <w:r>
        <w:rPr>
          <w:rFonts w:hint="eastAsia" w:ascii="宋体" w:hAnsi="宋体"/>
          <w:szCs w:val="21"/>
        </w:rPr>
        <w:t>8.5</w:t>
      </w:r>
      <w:r>
        <w:rPr>
          <w:rFonts w:ascii="宋体" w:hAnsi="宋体"/>
          <w:szCs w:val="21"/>
        </w:rPr>
        <w:t>投标人在投标活动中提供任何虚假材料,其投标无效，并报</w:t>
      </w:r>
      <w:r>
        <w:rPr>
          <w:rFonts w:hint="eastAsia" w:ascii="宋体" w:hAnsi="宋体"/>
          <w:szCs w:val="21"/>
        </w:rPr>
        <w:t>相关</w:t>
      </w:r>
      <w:r>
        <w:rPr>
          <w:rFonts w:ascii="宋体" w:hAnsi="宋体"/>
          <w:szCs w:val="21"/>
        </w:rPr>
        <w:t>部门查处；中标后发现的,中标人须依照《中华人民共和国消费者权益保护法》第49条之规定双倍赔偿采购人</w:t>
      </w:r>
      <w:r>
        <w:rPr>
          <w:rFonts w:hint="eastAsia" w:ascii="宋体" w:hAnsi="宋体"/>
          <w:szCs w:val="21"/>
        </w:rPr>
        <w:t>，</w:t>
      </w:r>
      <w:r>
        <w:rPr>
          <w:rFonts w:ascii="宋体" w:hAnsi="宋体"/>
          <w:szCs w:val="21"/>
        </w:rPr>
        <w:t>且民事赔偿并不免除违法投标人的行政与刑事责任。</w:t>
      </w:r>
    </w:p>
    <w:p w14:paraId="3B0ED6BD">
      <w:pPr>
        <w:pStyle w:val="19"/>
        <w:spacing w:beforeLines="0" w:afterLines="0" w:line="360" w:lineRule="auto"/>
        <w:outlineLvl w:val="1"/>
        <w:rPr>
          <w:rFonts w:hAnsi="宋体"/>
          <w:bCs/>
          <w:sz w:val="21"/>
          <w:szCs w:val="21"/>
        </w:rPr>
      </w:pPr>
      <w:bookmarkStart w:id="108" w:name="_Toc509308138"/>
      <w:bookmarkStart w:id="109" w:name="_Toc509308058"/>
      <w:r>
        <w:rPr>
          <w:rFonts w:hint="eastAsia" w:hAnsi="宋体"/>
          <w:bCs/>
          <w:sz w:val="21"/>
          <w:szCs w:val="21"/>
        </w:rPr>
        <w:t>9.质疑</w:t>
      </w:r>
      <w:bookmarkEnd w:id="102"/>
      <w:bookmarkEnd w:id="103"/>
      <w:bookmarkEnd w:id="104"/>
      <w:bookmarkEnd w:id="105"/>
      <w:bookmarkEnd w:id="106"/>
      <w:bookmarkEnd w:id="107"/>
      <w:r>
        <w:rPr>
          <w:rFonts w:hint="eastAsia" w:hAnsi="宋体"/>
          <w:bCs/>
          <w:sz w:val="21"/>
          <w:szCs w:val="21"/>
        </w:rPr>
        <w:t>和投诉</w:t>
      </w:r>
      <w:bookmarkEnd w:id="108"/>
      <w:bookmarkEnd w:id="109"/>
    </w:p>
    <w:p w14:paraId="583A9DB0">
      <w:pPr>
        <w:pStyle w:val="19"/>
        <w:spacing w:beforeLines="0" w:afterLines="0" w:line="360" w:lineRule="auto"/>
        <w:outlineLvl w:val="1"/>
        <w:rPr>
          <w:rFonts w:hAnsi="宋体"/>
          <w:sz w:val="21"/>
          <w:szCs w:val="21"/>
        </w:rPr>
      </w:pPr>
      <w:bookmarkStart w:id="110" w:name="_Toc476317126"/>
      <w:bookmarkStart w:id="111" w:name="_Toc488072270"/>
      <w:bookmarkStart w:id="112" w:name="_Toc476317015"/>
      <w:bookmarkStart w:id="113" w:name="_Toc450573036"/>
      <w:bookmarkStart w:id="114" w:name="_Toc509308139"/>
      <w:bookmarkStart w:id="115" w:name="_Toc488072183"/>
      <w:bookmarkStart w:id="116" w:name="_Toc509308059"/>
      <w:bookmarkStart w:id="117" w:name="_Toc477785318"/>
      <w:r>
        <w:rPr>
          <w:rFonts w:hint="eastAsia" w:hAnsi="宋体"/>
          <w:sz w:val="21"/>
          <w:szCs w:val="21"/>
        </w:rPr>
        <w:t>9.</w:t>
      </w:r>
      <w:r>
        <w:rPr>
          <w:rFonts w:hAnsi="宋体"/>
          <w:sz w:val="21"/>
          <w:szCs w:val="21"/>
        </w:rPr>
        <w:t>1</w:t>
      </w:r>
      <w:r>
        <w:rPr>
          <w:rFonts w:hint="eastAsia" w:hAnsi="宋体"/>
          <w:sz w:val="21"/>
          <w:szCs w:val="21"/>
        </w:rPr>
        <w:t>.</w:t>
      </w:r>
      <w:r>
        <w:rPr>
          <w:rFonts w:hAnsi="宋体"/>
          <w:sz w:val="21"/>
          <w:szCs w:val="21"/>
        </w:rPr>
        <w:t>投标人认为招标文件、招标过程</w:t>
      </w:r>
      <w:r>
        <w:rPr>
          <w:rFonts w:hint="eastAsia" w:hAnsi="宋体"/>
          <w:sz w:val="21"/>
          <w:szCs w:val="21"/>
        </w:rPr>
        <w:t>或</w:t>
      </w:r>
      <w:r>
        <w:rPr>
          <w:rFonts w:hAnsi="宋体"/>
          <w:sz w:val="21"/>
          <w:szCs w:val="21"/>
        </w:rPr>
        <w:t>中标结果使自己的合法权益受到损害的，应当在知道或者应知其权益受到损害之日起七个工作日内，以书面形式向采购人、</w:t>
      </w:r>
      <w:r>
        <w:rPr>
          <w:rFonts w:hint="eastAsia" w:hAnsi="宋体"/>
          <w:sz w:val="21"/>
          <w:szCs w:val="21"/>
        </w:rPr>
        <w:t>代理机构</w:t>
      </w:r>
      <w:r>
        <w:rPr>
          <w:rFonts w:hAnsi="宋体"/>
          <w:sz w:val="21"/>
          <w:szCs w:val="21"/>
        </w:rPr>
        <w:t>提出质疑。投标人对招标</w:t>
      </w:r>
      <w:r>
        <w:rPr>
          <w:rFonts w:hint="eastAsia" w:hAnsi="宋体"/>
          <w:sz w:val="21"/>
          <w:szCs w:val="21"/>
        </w:rPr>
        <w:t>人</w:t>
      </w:r>
      <w:r>
        <w:rPr>
          <w:rFonts w:hAnsi="宋体"/>
          <w:sz w:val="21"/>
          <w:szCs w:val="21"/>
        </w:rPr>
        <w:t>的质疑答复不满意或者招标</w:t>
      </w:r>
      <w:r>
        <w:rPr>
          <w:rFonts w:hint="eastAsia" w:hAnsi="宋体"/>
          <w:sz w:val="21"/>
          <w:szCs w:val="21"/>
        </w:rPr>
        <w:t>人</w:t>
      </w:r>
      <w:r>
        <w:rPr>
          <w:rFonts w:hAnsi="宋体"/>
          <w:sz w:val="21"/>
          <w:szCs w:val="21"/>
        </w:rPr>
        <w:t>未在规定时间内作出答复的，可以在答复期满后十五个工作日内向</w:t>
      </w:r>
      <w:r>
        <w:rPr>
          <w:rFonts w:hint="eastAsia" w:hAnsi="宋体"/>
          <w:sz w:val="21"/>
          <w:szCs w:val="21"/>
        </w:rPr>
        <w:t>相关</w:t>
      </w:r>
      <w:r>
        <w:rPr>
          <w:rFonts w:hAnsi="宋体"/>
          <w:sz w:val="21"/>
          <w:szCs w:val="21"/>
        </w:rPr>
        <w:t>部门投诉。</w:t>
      </w:r>
      <w:bookmarkEnd w:id="110"/>
      <w:bookmarkEnd w:id="111"/>
      <w:bookmarkEnd w:id="112"/>
      <w:bookmarkEnd w:id="113"/>
      <w:bookmarkEnd w:id="114"/>
      <w:bookmarkEnd w:id="115"/>
      <w:bookmarkEnd w:id="116"/>
      <w:bookmarkEnd w:id="117"/>
    </w:p>
    <w:p w14:paraId="29061091">
      <w:pPr>
        <w:pStyle w:val="19"/>
        <w:spacing w:beforeLines="0" w:afterLines="0" w:line="360" w:lineRule="auto"/>
        <w:outlineLvl w:val="1"/>
        <w:rPr>
          <w:rFonts w:hAnsi="宋体"/>
          <w:sz w:val="21"/>
          <w:szCs w:val="21"/>
        </w:rPr>
      </w:pPr>
      <w:bookmarkStart w:id="118" w:name="_Toc477785319"/>
      <w:bookmarkStart w:id="119" w:name="_Toc450573037"/>
      <w:bookmarkStart w:id="120" w:name="_Toc509308140"/>
      <w:bookmarkStart w:id="121" w:name="_Toc488072184"/>
      <w:bookmarkStart w:id="122" w:name="_Toc488072271"/>
      <w:bookmarkStart w:id="123" w:name="_Toc509308060"/>
      <w:bookmarkStart w:id="124" w:name="_Toc476317016"/>
      <w:bookmarkStart w:id="125" w:name="_Toc476317127"/>
      <w:r>
        <w:rPr>
          <w:rFonts w:hint="eastAsia" w:hAnsi="宋体"/>
          <w:sz w:val="21"/>
          <w:szCs w:val="21"/>
        </w:rPr>
        <w:t>9.</w:t>
      </w:r>
      <w:r>
        <w:rPr>
          <w:rFonts w:hAnsi="宋体"/>
          <w:sz w:val="21"/>
          <w:szCs w:val="21"/>
        </w:rPr>
        <w:t>2</w:t>
      </w:r>
      <w:r>
        <w:rPr>
          <w:rFonts w:hint="eastAsia" w:hAnsi="宋体"/>
          <w:sz w:val="21"/>
          <w:szCs w:val="21"/>
        </w:rPr>
        <w:t>.</w:t>
      </w:r>
      <w:r>
        <w:rPr>
          <w:rFonts w:hAnsi="宋体"/>
          <w:sz w:val="21"/>
          <w:szCs w:val="21"/>
        </w:rPr>
        <w:t>质疑、投诉应当采用书面形式，质疑书、投诉书均应明确阐述招标文件、招标过程</w:t>
      </w:r>
      <w:r>
        <w:rPr>
          <w:rFonts w:hint="eastAsia" w:hAnsi="宋体"/>
          <w:sz w:val="21"/>
          <w:szCs w:val="21"/>
        </w:rPr>
        <w:t>或</w:t>
      </w:r>
      <w:r>
        <w:rPr>
          <w:rFonts w:hAnsi="宋体"/>
          <w:sz w:val="21"/>
          <w:szCs w:val="21"/>
        </w:rPr>
        <w:t>中标结果中使自己合法权益受到损害的实质性内容，提供相关事实、依据和证据及其来源或线索，便于有关单位调查、答复和处理</w:t>
      </w:r>
      <w:r>
        <w:rPr>
          <w:rFonts w:hint="eastAsia" w:hAnsi="宋体"/>
          <w:sz w:val="21"/>
          <w:szCs w:val="21"/>
        </w:rPr>
        <w:t>。</w:t>
      </w:r>
      <w:bookmarkEnd w:id="118"/>
      <w:bookmarkEnd w:id="119"/>
      <w:bookmarkEnd w:id="120"/>
      <w:bookmarkEnd w:id="121"/>
      <w:bookmarkEnd w:id="122"/>
      <w:bookmarkEnd w:id="123"/>
      <w:bookmarkEnd w:id="124"/>
      <w:bookmarkEnd w:id="125"/>
    </w:p>
    <w:p w14:paraId="7A86AAFB">
      <w:pPr>
        <w:pStyle w:val="19"/>
        <w:spacing w:beforeLines="0" w:afterLines="0" w:line="360" w:lineRule="auto"/>
        <w:jc w:val="center"/>
        <w:outlineLvl w:val="1"/>
        <w:rPr>
          <w:rFonts w:hAnsi="宋体"/>
          <w:b/>
          <w:sz w:val="21"/>
          <w:szCs w:val="21"/>
        </w:rPr>
      </w:pPr>
      <w:bookmarkStart w:id="126" w:name="_Toc509308141"/>
      <w:bookmarkStart w:id="127" w:name="_Toc509308061"/>
      <w:r>
        <w:rPr>
          <w:rFonts w:hint="eastAsia" w:hAnsi="宋体"/>
          <w:b/>
          <w:sz w:val="21"/>
          <w:szCs w:val="21"/>
        </w:rPr>
        <w:t>二 、招标文件</w:t>
      </w:r>
      <w:bookmarkEnd w:id="91"/>
      <w:bookmarkEnd w:id="92"/>
      <w:bookmarkEnd w:id="93"/>
      <w:bookmarkEnd w:id="126"/>
      <w:bookmarkEnd w:id="127"/>
    </w:p>
    <w:p w14:paraId="4607AA63">
      <w:pPr>
        <w:spacing w:line="360" w:lineRule="auto"/>
        <w:jc w:val="left"/>
        <w:rPr>
          <w:rFonts w:ascii="宋体" w:hAnsi="宋体"/>
          <w:b/>
          <w:szCs w:val="21"/>
        </w:rPr>
      </w:pPr>
      <w:r>
        <w:rPr>
          <w:rFonts w:hint="eastAsia" w:ascii="宋体" w:hAnsi="宋体"/>
          <w:b/>
          <w:szCs w:val="21"/>
        </w:rPr>
        <w:t>1.招标文件的构成</w:t>
      </w:r>
    </w:p>
    <w:p w14:paraId="5CE71052">
      <w:pPr>
        <w:spacing w:line="360" w:lineRule="auto"/>
        <w:jc w:val="left"/>
        <w:rPr>
          <w:rFonts w:ascii="宋体" w:hAnsi="宋体"/>
          <w:szCs w:val="21"/>
        </w:rPr>
      </w:pPr>
      <w:r>
        <w:rPr>
          <w:rFonts w:hint="eastAsia" w:ascii="宋体" w:hAnsi="宋体"/>
          <w:szCs w:val="21"/>
        </w:rPr>
        <w:t>1.1招标公告</w:t>
      </w:r>
    </w:p>
    <w:p w14:paraId="58547034">
      <w:pPr>
        <w:spacing w:line="360" w:lineRule="auto"/>
        <w:jc w:val="left"/>
        <w:rPr>
          <w:rFonts w:ascii="宋体" w:hAnsi="宋体"/>
          <w:szCs w:val="21"/>
        </w:rPr>
      </w:pPr>
      <w:r>
        <w:rPr>
          <w:rFonts w:hint="eastAsia" w:ascii="宋体" w:hAnsi="宋体"/>
          <w:szCs w:val="21"/>
        </w:rPr>
        <w:t>1.2招标需求</w:t>
      </w:r>
    </w:p>
    <w:p w14:paraId="4A1E164A">
      <w:pPr>
        <w:spacing w:line="360" w:lineRule="auto"/>
        <w:jc w:val="left"/>
        <w:rPr>
          <w:rFonts w:ascii="宋体" w:hAnsi="宋体"/>
          <w:szCs w:val="21"/>
        </w:rPr>
      </w:pPr>
      <w:r>
        <w:rPr>
          <w:rFonts w:hint="eastAsia" w:ascii="宋体" w:hAnsi="宋体"/>
          <w:szCs w:val="21"/>
        </w:rPr>
        <w:t>1.3投标人须知</w:t>
      </w:r>
    </w:p>
    <w:p w14:paraId="5914651E">
      <w:pPr>
        <w:spacing w:line="360" w:lineRule="auto"/>
        <w:jc w:val="left"/>
        <w:rPr>
          <w:rFonts w:ascii="宋体" w:hAnsi="宋体"/>
          <w:szCs w:val="21"/>
        </w:rPr>
      </w:pPr>
      <w:r>
        <w:rPr>
          <w:rFonts w:hint="eastAsia" w:ascii="宋体" w:hAnsi="宋体"/>
          <w:szCs w:val="21"/>
        </w:rPr>
        <w:t>1.4合同主要条款</w:t>
      </w:r>
    </w:p>
    <w:p w14:paraId="7480D026">
      <w:pPr>
        <w:spacing w:line="360" w:lineRule="auto"/>
        <w:jc w:val="left"/>
        <w:rPr>
          <w:rFonts w:ascii="宋体" w:hAnsi="宋体"/>
          <w:szCs w:val="21"/>
        </w:rPr>
      </w:pPr>
      <w:r>
        <w:rPr>
          <w:rFonts w:hint="eastAsia" w:ascii="宋体" w:hAnsi="宋体"/>
          <w:szCs w:val="21"/>
        </w:rPr>
        <w:t>1.5评标办法及标准</w:t>
      </w:r>
    </w:p>
    <w:p w14:paraId="6732A923">
      <w:pPr>
        <w:spacing w:line="360" w:lineRule="auto"/>
        <w:jc w:val="left"/>
        <w:rPr>
          <w:rFonts w:ascii="宋体" w:hAnsi="宋体"/>
          <w:szCs w:val="21"/>
        </w:rPr>
      </w:pPr>
      <w:r>
        <w:rPr>
          <w:rFonts w:hint="eastAsia" w:ascii="宋体" w:hAnsi="宋体"/>
          <w:szCs w:val="21"/>
        </w:rPr>
        <w:t>1.6投标文件相关文件格式</w:t>
      </w:r>
    </w:p>
    <w:p w14:paraId="3DCB3D59">
      <w:pPr>
        <w:spacing w:line="360" w:lineRule="auto"/>
        <w:jc w:val="left"/>
        <w:rPr>
          <w:rFonts w:ascii="宋体" w:hAnsi="宋体"/>
          <w:b/>
          <w:szCs w:val="21"/>
        </w:rPr>
      </w:pPr>
      <w:r>
        <w:rPr>
          <w:rFonts w:hint="eastAsia" w:ascii="宋体" w:hAnsi="宋体"/>
          <w:b/>
          <w:szCs w:val="21"/>
        </w:rPr>
        <w:t>1.7本项目</w:t>
      </w:r>
      <w:r>
        <w:rPr>
          <w:rFonts w:ascii="宋体" w:hAnsi="宋体"/>
          <w:b/>
          <w:szCs w:val="21"/>
        </w:rPr>
        <w:t>招标文件</w:t>
      </w:r>
      <w:r>
        <w:rPr>
          <w:rFonts w:hint="eastAsia" w:ascii="宋体" w:hAnsi="宋体"/>
          <w:b/>
          <w:szCs w:val="21"/>
        </w:rPr>
        <w:t>的</w:t>
      </w:r>
      <w:r>
        <w:rPr>
          <w:rFonts w:ascii="宋体" w:hAnsi="宋体"/>
          <w:b/>
          <w:szCs w:val="21"/>
        </w:rPr>
        <w:t>澄清、答复、修改、补充的内容</w:t>
      </w:r>
      <w:r>
        <w:rPr>
          <w:rFonts w:hint="eastAsia" w:ascii="宋体" w:hAnsi="宋体"/>
          <w:b/>
          <w:szCs w:val="21"/>
        </w:rPr>
        <w:t>（所有内容将以电子文档形式上传于浙江政府采购网网站（http://zfcg.czt.zj.gov.cn/）。</w:t>
      </w:r>
      <w:r>
        <w:rPr>
          <w:rFonts w:ascii="宋体" w:hAnsi="宋体"/>
          <w:b/>
          <w:szCs w:val="21"/>
        </w:rPr>
        <w:t>澄清、答复、修改、补充的内容</w:t>
      </w:r>
      <w:r>
        <w:rPr>
          <w:rFonts w:hint="eastAsia" w:ascii="宋体" w:hAnsi="宋体"/>
          <w:b/>
          <w:szCs w:val="21"/>
        </w:rPr>
        <w:t>均作为招标文件的组成部分，具有约束作用。投标人必须自行下载。）</w:t>
      </w:r>
    </w:p>
    <w:p w14:paraId="125D5C8F">
      <w:pPr>
        <w:spacing w:line="360" w:lineRule="auto"/>
        <w:jc w:val="left"/>
        <w:rPr>
          <w:rFonts w:ascii="宋体" w:hAnsi="宋体"/>
          <w:b/>
          <w:szCs w:val="21"/>
        </w:rPr>
      </w:pPr>
      <w:r>
        <w:rPr>
          <w:rFonts w:hint="eastAsia" w:ascii="宋体" w:hAnsi="宋体"/>
          <w:b/>
          <w:szCs w:val="21"/>
        </w:rPr>
        <w:t>2.存在的风险</w:t>
      </w:r>
    </w:p>
    <w:p w14:paraId="401F3410">
      <w:pPr>
        <w:spacing w:line="360" w:lineRule="auto"/>
        <w:ind w:firstLine="420" w:firstLineChars="200"/>
        <w:jc w:val="left"/>
        <w:rPr>
          <w:rFonts w:ascii="宋体" w:hAnsi="宋体"/>
          <w:szCs w:val="21"/>
        </w:rPr>
      </w:pPr>
      <w:r>
        <w:rPr>
          <w:rFonts w:hint="eastAsia" w:ascii="宋体" w:hAnsi="宋体"/>
          <w:szCs w:val="21"/>
        </w:rPr>
        <w:t>投标人没有按照招标文件要求提供全部资料，或者投标人没有对招标文件在各方面作出实质性响应是投标人的风险，并可能导致其投标无效。</w:t>
      </w:r>
    </w:p>
    <w:p w14:paraId="3BD29488">
      <w:pPr>
        <w:pStyle w:val="8"/>
        <w:widowControl w:val="0"/>
        <w:spacing w:afterLines="0" w:line="360" w:lineRule="auto"/>
        <w:ind w:left="0" w:firstLine="0"/>
        <w:rPr>
          <w:rFonts w:ascii="宋体" w:hAnsi="宋体"/>
          <w:b/>
          <w:sz w:val="21"/>
          <w:szCs w:val="21"/>
        </w:rPr>
      </w:pPr>
      <w:r>
        <w:rPr>
          <w:rFonts w:hint="eastAsia" w:ascii="宋体" w:hAnsi="宋体"/>
          <w:b/>
          <w:sz w:val="21"/>
          <w:szCs w:val="21"/>
        </w:rPr>
        <w:t xml:space="preserve">3.招标文件的澄清与修改 </w:t>
      </w:r>
    </w:p>
    <w:p w14:paraId="56BFB82F">
      <w:pPr>
        <w:pStyle w:val="19"/>
        <w:snapToGrid w:val="0"/>
        <w:spacing w:beforeLines="0" w:afterLines="0" w:line="360" w:lineRule="auto"/>
        <w:ind w:firstLine="315" w:firstLineChars="150"/>
        <w:rPr>
          <w:rFonts w:hAnsi="宋体"/>
          <w:sz w:val="21"/>
          <w:szCs w:val="21"/>
        </w:rPr>
      </w:pPr>
      <w:bookmarkStart w:id="128" w:name="_Toc488072186"/>
      <w:bookmarkStart w:id="129" w:name="_Toc488072273"/>
      <w:r>
        <w:rPr>
          <w:rFonts w:hint="eastAsia" w:hAnsi="宋体"/>
          <w:sz w:val="21"/>
          <w:szCs w:val="21"/>
        </w:rPr>
        <w:t>3.</w:t>
      </w:r>
      <w:r>
        <w:rPr>
          <w:rFonts w:hAnsi="宋体"/>
          <w:sz w:val="21"/>
          <w:szCs w:val="21"/>
        </w:rPr>
        <w:t>1投标人应认真阅读本招标文件，发现其中有误或有不合理要求的，</w:t>
      </w:r>
      <w:r>
        <w:rPr>
          <w:rFonts w:hint="eastAsia" w:hAnsi="宋体"/>
          <w:sz w:val="21"/>
          <w:szCs w:val="21"/>
        </w:rPr>
        <w:t>可</w:t>
      </w:r>
      <w:r>
        <w:rPr>
          <w:rFonts w:hAnsi="宋体"/>
          <w:sz w:val="21"/>
          <w:szCs w:val="21"/>
        </w:rPr>
        <w:t>要求招标</w:t>
      </w:r>
      <w:r>
        <w:rPr>
          <w:rFonts w:hint="eastAsia" w:hAnsi="宋体"/>
          <w:sz w:val="21"/>
          <w:szCs w:val="21"/>
        </w:rPr>
        <w:t>人</w:t>
      </w:r>
      <w:r>
        <w:rPr>
          <w:rFonts w:hAnsi="宋体"/>
          <w:sz w:val="21"/>
          <w:szCs w:val="21"/>
        </w:rPr>
        <w:t>澄清。</w:t>
      </w:r>
      <w:r>
        <w:rPr>
          <w:rFonts w:hint="eastAsia" w:hAnsi="宋体"/>
          <w:sz w:val="21"/>
          <w:szCs w:val="21"/>
        </w:rPr>
        <w:t>招标人</w:t>
      </w:r>
      <w:r>
        <w:rPr>
          <w:rFonts w:hAnsi="宋体"/>
          <w:sz w:val="21"/>
          <w:szCs w:val="21"/>
        </w:rPr>
        <w:t>对已发出的招标文件进行必要澄清</w:t>
      </w:r>
      <w:r>
        <w:rPr>
          <w:rFonts w:hint="eastAsia" w:hAnsi="宋体"/>
          <w:sz w:val="21"/>
          <w:szCs w:val="21"/>
        </w:rPr>
        <w:t>或者</w:t>
      </w:r>
      <w:r>
        <w:rPr>
          <w:rFonts w:hAnsi="宋体"/>
          <w:sz w:val="21"/>
          <w:szCs w:val="21"/>
        </w:rPr>
        <w:t>修改的，应当在招标文件要求提交投标文件截止</w:t>
      </w:r>
      <w:r>
        <w:rPr>
          <w:rFonts w:hint="eastAsia" w:hAnsi="宋体"/>
          <w:sz w:val="21"/>
          <w:szCs w:val="21"/>
        </w:rPr>
        <w:t>十</w:t>
      </w:r>
      <w:r>
        <w:rPr>
          <w:rFonts w:hAnsi="宋体"/>
          <w:sz w:val="21"/>
          <w:szCs w:val="21"/>
        </w:rPr>
        <w:t>五日前，在指定的采购信息发布媒体上发布更正公告，</w:t>
      </w:r>
      <w:r>
        <w:rPr>
          <w:rFonts w:hint="eastAsia" w:hAnsi="宋体"/>
          <w:sz w:val="21"/>
          <w:szCs w:val="21"/>
        </w:rPr>
        <w:t>投标人必须自行下载</w:t>
      </w:r>
      <w:r>
        <w:rPr>
          <w:rFonts w:hAnsi="宋体"/>
          <w:sz w:val="21"/>
          <w:szCs w:val="21"/>
        </w:rPr>
        <w:t>。</w:t>
      </w:r>
    </w:p>
    <w:p w14:paraId="11FA067A">
      <w:pPr>
        <w:pStyle w:val="19"/>
        <w:snapToGrid w:val="0"/>
        <w:spacing w:beforeLines="0" w:afterLines="0" w:line="360" w:lineRule="auto"/>
        <w:ind w:firstLine="315" w:firstLineChars="150"/>
        <w:rPr>
          <w:rFonts w:hAnsi="宋体"/>
          <w:sz w:val="21"/>
          <w:szCs w:val="21"/>
        </w:rPr>
      </w:pPr>
      <w:r>
        <w:rPr>
          <w:rFonts w:hint="eastAsia" w:hAnsi="宋体"/>
          <w:sz w:val="21"/>
          <w:szCs w:val="21"/>
        </w:rPr>
        <w:t>3.</w:t>
      </w:r>
      <w:r>
        <w:rPr>
          <w:rFonts w:hAnsi="宋体"/>
          <w:sz w:val="21"/>
          <w:szCs w:val="21"/>
        </w:rPr>
        <w:t>2招标文件澄清</w:t>
      </w:r>
      <w:r>
        <w:rPr>
          <w:rFonts w:hint="eastAsia" w:hAnsi="宋体"/>
          <w:sz w:val="21"/>
          <w:szCs w:val="21"/>
        </w:rPr>
        <w:t>或者</w:t>
      </w:r>
      <w:r>
        <w:rPr>
          <w:rFonts w:hAnsi="宋体"/>
          <w:sz w:val="21"/>
          <w:szCs w:val="21"/>
        </w:rPr>
        <w:t>修改的内容为招标文件的组成部分。当招标文件与澄清</w:t>
      </w:r>
      <w:r>
        <w:rPr>
          <w:rFonts w:hint="eastAsia" w:hAnsi="宋体"/>
          <w:sz w:val="21"/>
          <w:szCs w:val="21"/>
        </w:rPr>
        <w:t>或者</w:t>
      </w:r>
      <w:r>
        <w:rPr>
          <w:rFonts w:hAnsi="宋体"/>
          <w:sz w:val="21"/>
          <w:szCs w:val="21"/>
        </w:rPr>
        <w:t>修改就同一内容的表述不一致时，以最后发出的文件为准。</w:t>
      </w:r>
    </w:p>
    <w:p w14:paraId="334FD1B4">
      <w:pPr>
        <w:pStyle w:val="19"/>
        <w:snapToGrid w:val="0"/>
        <w:spacing w:beforeLines="0" w:afterLines="0" w:line="360" w:lineRule="auto"/>
        <w:ind w:firstLine="315" w:firstLineChars="150"/>
        <w:rPr>
          <w:rFonts w:hAnsi="宋体"/>
          <w:sz w:val="21"/>
          <w:szCs w:val="21"/>
        </w:rPr>
      </w:pPr>
      <w:r>
        <w:rPr>
          <w:rFonts w:hint="eastAsia" w:hAnsi="宋体"/>
          <w:sz w:val="21"/>
          <w:szCs w:val="21"/>
        </w:rPr>
        <w:t>3.3对</w:t>
      </w:r>
      <w:r>
        <w:rPr>
          <w:rFonts w:hAnsi="宋体"/>
          <w:sz w:val="21"/>
          <w:szCs w:val="21"/>
        </w:rPr>
        <w:t>招标文件的澄清、答复、修改或补充都应该通过</w:t>
      </w:r>
      <w:r>
        <w:rPr>
          <w:rFonts w:hint="eastAsia" w:hAnsi="宋体"/>
          <w:sz w:val="21"/>
          <w:szCs w:val="21"/>
        </w:rPr>
        <w:t>采购机构</w:t>
      </w:r>
      <w:r>
        <w:rPr>
          <w:rFonts w:hAnsi="宋体"/>
          <w:sz w:val="21"/>
          <w:szCs w:val="21"/>
        </w:rPr>
        <w:t>以法定形式发布，</w:t>
      </w:r>
      <w:r>
        <w:rPr>
          <w:rFonts w:hint="eastAsia" w:hAnsi="宋体"/>
          <w:sz w:val="21"/>
          <w:szCs w:val="21"/>
        </w:rPr>
        <w:t>招标人</w:t>
      </w:r>
      <w:r>
        <w:rPr>
          <w:rFonts w:hAnsi="宋体"/>
          <w:sz w:val="21"/>
          <w:szCs w:val="21"/>
        </w:rPr>
        <w:t>非通过本机构，不得擅自澄清、答复、修改或补充招标文件。</w:t>
      </w:r>
    </w:p>
    <w:p w14:paraId="280D58FF">
      <w:pPr>
        <w:pStyle w:val="19"/>
        <w:snapToGrid w:val="0"/>
        <w:spacing w:beforeLines="0" w:afterLines="0" w:line="360" w:lineRule="auto"/>
        <w:ind w:firstLine="413" w:firstLineChars="196"/>
        <w:jc w:val="center"/>
        <w:outlineLvl w:val="1"/>
        <w:rPr>
          <w:rFonts w:hAnsi="宋体"/>
          <w:b/>
          <w:sz w:val="21"/>
          <w:szCs w:val="21"/>
        </w:rPr>
      </w:pPr>
    </w:p>
    <w:p w14:paraId="0B98A895">
      <w:pPr>
        <w:pStyle w:val="19"/>
        <w:snapToGrid w:val="0"/>
        <w:spacing w:beforeLines="0" w:afterLines="0" w:line="360" w:lineRule="auto"/>
        <w:ind w:firstLine="413" w:firstLineChars="196"/>
        <w:jc w:val="center"/>
        <w:outlineLvl w:val="1"/>
        <w:rPr>
          <w:rFonts w:hAnsi="宋体"/>
          <w:b/>
          <w:sz w:val="21"/>
          <w:szCs w:val="21"/>
        </w:rPr>
      </w:pPr>
      <w:bookmarkStart w:id="130" w:name="_Toc509308062"/>
      <w:bookmarkStart w:id="131" w:name="_Toc509308142"/>
      <w:r>
        <w:rPr>
          <w:rFonts w:hAnsi="宋体"/>
          <w:b/>
          <w:sz w:val="21"/>
          <w:szCs w:val="21"/>
        </w:rPr>
        <w:t>三、投标文件的编制</w:t>
      </w:r>
      <w:bookmarkEnd w:id="128"/>
      <w:bookmarkEnd w:id="129"/>
      <w:bookmarkEnd w:id="130"/>
      <w:bookmarkEnd w:id="131"/>
    </w:p>
    <w:p w14:paraId="15130343">
      <w:pPr>
        <w:snapToGrid w:val="0"/>
        <w:spacing w:line="360" w:lineRule="auto"/>
        <w:ind w:firstLine="411" w:firstLineChars="196"/>
        <w:jc w:val="left"/>
        <w:outlineLvl w:val="0"/>
        <w:rPr>
          <w:rFonts w:ascii="宋体" w:hAnsi="宋体"/>
          <w:szCs w:val="21"/>
        </w:rPr>
      </w:pPr>
      <w:bookmarkStart w:id="132" w:name="_Toc477785322"/>
      <w:bookmarkStart w:id="133" w:name="_Toc488072274"/>
      <w:bookmarkStart w:id="134" w:name="_Toc404289906"/>
      <w:bookmarkStart w:id="135" w:name="_Toc509308063"/>
      <w:bookmarkStart w:id="136" w:name="_Toc488072187"/>
      <w:bookmarkStart w:id="137" w:name="_Toc509308143"/>
      <w:bookmarkStart w:id="138" w:name="_Toc404289998"/>
      <w:r>
        <w:rPr>
          <w:rFonts w:hint="eastAsia" w:ascii="宋体" w:hAnsi="宋体"/>
          <w:szCs w:val="21"/>
        </w:rPr>
        <w:t>（一）投标文件的组成</w:t>
      </w:r>
      <w:bookmarkEnd w:id="132"/>
      <w:bookmarkEnd w:id="133"/>
      <w:bookmarkEnd w:id="134"/>
      <w:bookmarkEnd w:id="135"/>
      <w:bookmarkEnd w:id="136"/>
      <w:bookmarkEnd w:id="137"/>
      <w:bookmarkEnd w:id="138"/>
    </w:p>
    <w:p w14:paraId="5F7B0BCB">
      <w:pPr>
        <w:spacing w:line="360" w:lineRule="auto"/>
        <w:ind w:firstLine="420" w:firstLineChars="200"/>
        <w:rPr>
          <w:rFonts w:ascii="宋体" w:hAnsi="宋体"/>
          <w:szCs w:val="21"/>
        </w:rPr>
      </w:pPr>
      <w:r>
        <w:rPr>
          <w:rFonts w:hint="eastAsia" w:ascii="宋体" w:hAnsi="宋体"/>
          <w:szCs w:val="21"/>
        </w:rPr>
        <w:t>投标文件由资格文件、技术商务文件和报价文件三部份组成。</w:t>
      </w:r>
    </w:p>
    <w:p w14:paraId="59427D7D">
      <w:pPr>
        <w:spacing w:line="360" w:lineRule="auto"/>
        <w:ind w:firstLine="422" w:firstLineChars="200"/>
        <w:rPr>
          <w:rFonts w:ascii="宋体" w:hAnsi="宋体"/>
          <w:b/>
          <w:szCs w:val="21"/>
        </w:rPr>
      </w:pPr>
      <w:r>
        <w:rPr>
          <w:rFonts w:hint="eastAsia" w:ascii="宋体" w:hAnsi="宋体"/>
          <w:b/>
          <w:szCs w:val="21"/>
        </w:rPr>
        <w:t>1.资格文件：</w:t>
      </w:r>
    </w:p>
    <w:p w14:paraId="5F28059E">
      <w:pPr>
        <w:spacing w:line="360" w:lineRule="auto"/>
        <w:ind w:firstLine="420" w:firstLineChars="200"/>
        <w:rPr>
          <w:rFonts w:ascii="宋体" w:hAnsi="宋体"/>
          <w:szCs w:val="21"/>
        </w:rPr>
      </w:pPr>
      <w:r>
        <w:rPr>
          <w:rFonts w:hint="eastAsia" w:ascii="宋体" w:hAnsi="宋体"/>
          <w:szCs w:val="21"/>
        </w:rPr>
        <w:t>1.1资格文件封面及目录（附件1）；</w:t>
      </w:r>
    </w:p>
    <w:p w14:paraId="6CB6D065">
      <w:pPr>
        <w:spacing w:line="360" w:lineRule="auto"/>
        <w:ind w:firstLine="420" w:firstLineChars="200"/>
        <w:rPr>
          <w:rFonts w:ascii="宋体" w:hAnsi="宋体"/>
          <w:szCs w:val="21"/>
        </w:rPr>
      </w:pPr>
      <w:r>
        <w:rPr>
          <w:rFonts w:hint="eastAsia" w:ascii="宋体" w:hAnsi="宋体"/>
          <w:szCs w:val="21"/>
        </w:rPr>
        <w:t>1.2投标人声明书（附件2）；</w:t>
      </w:r>
    </w:p>
    <w:p w14:paraId="1F05A2E4">
      <w:pPr>
        <w:spacing w:line="360" w:lineRule="auto"/>
        <w:ind w:firstLine="420" w:firstLineChars="200"/>
        <w:rPr>
          <w:rFonts w:ascii="宋体" w:hAnsi="宋体"/>
          <w:szCs w:val="21"/>
        </w:rPr>
      </w:pPr>
      <w:r>
        <w:rPr>
          <w:rFonts w:hint="eastAsia" w:ascii="宋体" w:hAnsi="宋体"/>
          <w:szCs w:val="21"/>
        </w:rPr>
        <w:t>1.3营业执照正本或副本复印件（盖单位公章）；</w:t>
      </w:r>
    </w:p>
    <w:p w14:paraId="445F8E44">
      <w:pPr>
        <w:spacing w:line="360" w:lineRule="auto"/>
        <w:ind w:firstLine="420" w:firstLineChars="200"/>
        <w:rPr>
          <w:rFonts w:ascii="宋体" w:hAnsi="宋体"/>
          <w:szCs w:val="21"/>
        </w:rPr>
      </w:pPr>
      <w:r>
        <w:rPr>
          <w:rFonts w:hint="eastAsia" w:ascii="宋体" w:hAnsi="宋体"/>
          <w:szCs w:val="21"/>
        </w:rPr>
        <w:t>1.4税务登记证正本或副本复印件（与营业执照合一的无需提供）（盖单位公章）；</w:t>
      </w:r>
    </w:p>
    <w:p w14:paraId="2001F6D1">
      <w:pPr>
        <w:spacing w:line="360" w:lineRule="auto"/>
        <w:ind w:firstLine="420" w:firstLineChars="200"/>
        <w:rPr>
          <w:rFonts w:ascii="宋体" w:hAnsi="宋体"/>
          <w:szCs w:val="21"/>
        </w:rPr>
      </w:pPr>
      <w:r>
        <w:rPr>
          <w:rFonts w:hint="eastAsia" w:ascii="宋体" w:hAnsi="宋体"/>
          <w:szCs w:val="21"/>
        </w:rPr>
        <w:t>1.5法定代表人有效身份证件复印件；</w:t>
      </w:r>
    </w:p>
    <w:p w14:paraId="240DC4D2">
      <w:pPr>
        <w:spacing w:line="360" w:lineRule="auto"/>
        <w:ind w:firstLine="420" w:firstLineChars="200"/>
        <w:rPr>
          <w:rFonts w:ascii="宋体" w:hAnsi="宋体"/>
          <w:szCs w:val="21"/>
        </w:rPr>
      </w:pPr>
      <w:r>
        <w:rPr>
          <w:rFonts w:hint="eastAsia" w:ascii="宋体" w:hAnsi="宋体"/>
          <w:szCs w:val="21"/>
        </w:rPr>
        <w:t>1.6法定代表人授权委托书（附件3）及授权代表有效身份证件复印件（授权代表参加开标的须提供）；</w:t>
      </w:r>
    </w:p>
    <w:p w14:paraId="4ADAE35C">
      <w:pPr>
        <w:spacing w:line="360" w:lineRule="auto"/>
        <w:ind w:firstLine="420" w:firstLineChars="200"/>
        <w:rPr>
          <w:rFonts w:ascii="宋体" w:hAnsi="宋体" w:cs="Arial"/>
          <w:szCs w:val="21"/>
        </w:rPr>
      </w:pPr>
      <w:r>
        <w:rPr>
          <w:rFonts w:hint="eastAsia" w:ascii="宋体" w:hAnsi="宋体"/>
          <w:szCs w:val="21"/>
        </w:rPr>
        <w:t xml:space="preserve">1.7 </w:t>
      </w:r>
      <w:r>
        <w:rPr>
          <w:rFonts w:hint="eastAsia" w:ascii="宋体" w:hAnsi="宋体" w:cs="Arial"/>
          <w:szCs w:val="21"/>
        </w:rPr>
        <w:t>制造商出具并盖章的品牌一致性承诺书</w:t>
      </w:r>
      <w:r>
        <w:rPr>
          <w:rFonts w:hint="eastAsia" w:ascii="宋体" w:hAnsi="宋体"/>
          <w:szCs w:val="21"/>
        </w:rPr>
        <w:t>；</w:t>
      </w:r>
    </w:p>
    <w:p w14:paraId="53B09972">
      <w:pPr>
        <w:spacing w:line="360" w:lineRule="auto"/>
        <w:ind w:firstLine="420" w:firstLineChars="200"/>
        <w:rPr>
          <w:rFonts w:ascii="宋体" w:hAnsi="宋体"/>
          <w:szCs w:val="21"/>
        </w:rPr>
      </w:pPr>
      <w:r>
        <w:rPr>
          <w:rFonts w:hint="eastAsia" w:ascii="宋体" w:hAnsi="宋体" w:cs="Arial"/>
          <w:szCs w:val="21"/>
        </w:rPr>
        <w:t>1.8 制造商出具并盖章的非OEM、ODM贴牌产品承诺书</w:t>
      </w:r>
      <w:r>
        <w:rPr>
          <w:rFonts w:hint="eastAsia" w:ascii="宋体" w:hAnsi="宋体"/>
          <w:szCs w:val="21"/>
        </w:rPr>
        <w:t>；</w:t>
      </w:r>
    </w:p>
    <w:p w14:paraId="172E1307">
      <w:pPr>
        <w:spacing w:line="360" w:lineRule="auto"/>
        <w:ind w:firstLine="420" w:firstLineChars="200"/>
        <w:rPr>
          <w:rFonts w:ascii="宋体" w:hAnsi="宋体"/>
          <w:szCs w:val="21"/>
        </w:rPr>
      </w:pPr>
      <w:r>
        <w:rPr>
          <w:rFonts w:hint="eastAsia" w:ascii="宋体" w:hAnsi="宋体"/>
          <w:szCs w:val="21"/>
        </w:rPr>
        <w:t>1.9投标人认为需要提供的其他资料。</w:t>
      </w:r>
    </w:p>
    <w:p w14:paraId="10F9FADC">
      <w:pPr>
        <w:spacing w:line="360" w:lineRule="auto"/>
        <w:ind w:firstLine="422" w:firstLineChars="200"/>
        <w:rPr>
          <w:rFonts w:ascii="宋体" w:hAnsi="宋体"/>
          <w:b/>
          <w:szCs w:val="21"/>
        </w:rPr>
      </w:pPr>
      <w:r>
        <w:rPr>
          <w:rFonts w:hint="eastAsia" w:ascii="宋体" w:hAnsi="宋体"/>
          <w:b/>
          <w:szCs w:val="21"/>
        </w:rPr>
        <w:t>2．技术商务文件：（</w:t>
      </w:r>
      <w:r>
        <w:rPr>
          <w:rFonts w:hint="eastAsia" w:ascii="宋体" w:hAnsi="宋体"/>
          <w:b/>
        </w:rPr>
        <w:t>技术商务文件除封面及目录外不得超过300页（本条不符合规定的不作否决投标处理，但需在技术商务文件评分的投标文件质量分中进行扣分</w:t>
      </w:r>
      <w:r>
        <w:rPr>
          <w:rFonts w:hint="eastAsia" w:ascii="宋体" w:hAnsi="宋体"/>
          <w:b/>
          <w:szCs w:val="21"/>
        </w:rPr>
        <w:t>）</w:t>
      </w:r>
    </w:p>
    <w:p w14:paraId="44E00B52">
      <w:pPr>
        <w:spacing w:line="360" w:lineRule="auto"/>
        <w:ind w:firstLine="420" w:firstLineChars="200"/>
        <w:rPr>
          <w:rFonts w:ascii="宋体" w:hAnsi="宋体"/>
          <w:szCs w:val="21"/>
        </w:rPr>
      </w:pPr>
      <w:r>
        <w:rPr>
          <w:rFonts w:hint="eastAsia" w:ascii="宋体" w:hAnsi="宋体"/>
          <w:szCs w:val="21"/>
        </w:rPr>
        <w:t>2.1技术商务文件封面及目录（附件4）；</w:t>
      </w:r>
    </w:p>
    <w:p w14:paraId="7EA9250E">
      <w:pPr>
        <w:spacing w:line="360" w:lineRule="auto"/>
        <w:ind w:firstLine="420" w:firstLineChars="200"/>
        <w:rPr>
          <w:rFonts w:ascii="宋体" w:hAnsi="宋体"/>
          <w:szCs w:val="21"/>
        </w:rPr>
      </w:pPr>
      <w:r>
        <w:rPr>
          <w:rFonts w:hint="eastAsia" w:ascii="宋体" w:hAnsi="宋体"/>
          <w:szCs w:val="21"/>
        </w:rPr>
        <w:t>2.2投标人基本情况表（附件5）；</w:t>
      </w:r>
    </w:p>
    <w:p w14:paraId="208CB519">
      <w:pPr>
        <w:spacing w:line="360" w:lineRule="auto"/>
        <w:ind w:firstLine="420" w:firstLineChars="200"/>
        <w:rPr>
          <w:rFonts w:ascii="宋体" w:hAnsi="宋体"/>
          <w:szCs w:val="21"/>
        </w:rPr>
      </w:pPr>
      <w:r>
        <w:rPr>
          <w:rFonts w:hint="eastAsia" w:ascii="宋体" w:hAnsi="宋体"/>
          <w:szCs w:val="21"/>
        </w:rPr>
        <w:t>2.3针对本项目的技术方案；</w:t>
      </w:r>
    </w:p>
    <w:p w14:paraId="78CBE12A">
      <w:pPr>
        <w:spacing w:line="360" w:lineRule="auto"/>
        <w:ind w:firstLine="420" w:firstLineChars="200"/>
        <w:rPr>
          <w:rFonts w:ascii="宋体" w:hAnsi="宋体"/>
          <w:szCs w:val="21"/>
        </w:rPr>
      </w:pPr>
      <w:r>
        <w:rPr>
          <w:rFonts w:hint="eastAsia" w:ascii="宋体" w:hAnsi="宋体"/>
          <w:szCs w:val="21"/>
        </w:rPr>
        <w:t>2.4投标人主要生产设备清单</w:t>
      </w:r>
    </w:p>
    <w:p w14:paraId="2AA8ACB3">
      <w:pPr>
        <w:spacing w:line="360" w:lineRule="auto"/>
        <w:ind w:firstLine="420" w:firstLineChars="200"/>
        <w:rPr>
          <w:rFonts w:ascii="宋体" w:hAnsi="宋体"/>
          <w:szCs w:val="21"/>
        </w:rPr>
      </w:pPr>
      <w:r>
        <w:rPr>
          <w:rFonts w:hint="eastAsia" w:ascii="宋体" w:hAnsi="宋体"/>
          <w:szCs w:val="21"/>
        </w:rPr>
        <w:t>2.5投标清单{品牌、型号、数量、详细技术指标（详细技术指标可另附）等，格式参照招标文件中货物清单，清单内容必须包括所有内容}</w:t>
      </w:r>
    </w:p>
    <w:p w14:paraId="7A9BBE42">
      <w:pPr>
        <w:spacing w:line="360" w:lineRule="auto"/>
        <w:ind w:firstLine="422" w:firstLineChars="200"/>
        <w:rPr>
          <w:rFonts w:ascii="宋体" w:hAnsi="宋体"/>
          <w:szCs w:val="21"/>
        </w:rPr>
      </w:pPr>
      <w:r>
        <w:rPr>
          <w:rFonts w:hint="eastAsia" w:ascii="宋体" w:hAnsi="宋体"/>
          <w:b/>
          <w:szCs w:val="21"/>
        </w:rPr>
        <w:t>2.6设备偏离情况表（有设备技术偏离的应填写&lt;&lt;设备偏离情况表&gt;&gt;，如有正偏离未在设备偏离情况表中写明的，视作未偏离）（附件6）</w:t>
      </w:r>
      <w:r>
        <w:rPr>
          <w:rFonts w:hint="eastAsia" w:ascii="宋体" w:hAnsi="宋体"/>
          <w:szCs w:val="21"/>
        </w:rPr>
        <w:t>；</w:t>
      </w:r>
    </w:p>
    <w:p w14:paraId="7A1AFD35">
      <w:pPr>
        <w:spacing w:line="360" w:lineRule="auto"/>
        <w:ind w:firstLine="420" w:firstLineChars="200"/>
        <w:rPr>
          <w:rFonts w:ascii="宋体" w:hAnsi="宋体"/>
          <w:szCs w:val="21"/>
        </w:rPr>
      </w:pPr>
      <w:r>
        <w:rPr>
          <w:rFonts w:hint="eastAsia" w:ascii="宋体" w:hAnsi="宋体"/>
          <w:szCs w:val="21"/>
        </w:rPr>
        <w:t>2.7项目实施人员一览表（附件7）</w:t>
      </w:r>
    </w:p>
    <w:p w14:paraId="43E0E245">
      <w:pPr>
        <w:spacing w:line="360" w:lineRule="auto"/>
        <w:ind w:firstLine="420" w:firstLineChars="200"/>
        <w:rPr>
          <w:rFonts w:ascii="宋体" w:hAnsi="宋体"/>
          <w:szCs w:val="21"/>
        </w:rPr>
      </w:pPr>
      <w:r>
        <w:rPr>
          <w:rFonts w:hint="eastAsia" w:ascii="宋体" w:hAnsi="宋体"/>
          <w:szCs w:val="21"/>
        </w:rPr>
        <w:t>2.8同类案例成功的业绩（附件8）</w:t>
      </w:r>
    </w:p>
    <w:p w14:paraId="69BA0AF0">
      <w:pPr>
        <w:spacing w:line="360" w:lineRule="auto"/>
        <w:ind w:firstLine="420" w:firstLineChars="200"/>
        <w:rPr>
          <w:rFonts w:ascii="宋体" w:hAnsi="宋体"/>
          <w:szCs w:val="21"/>
        </w:rPr>
      </w:pPr>
      <w:r>
        <w:rPr>
          <w:rFonts w:hint="eastAsia" w:ascii="宋体" w:hAnsi="宋体"/>
          <w:szCs w:val="21"/>
        </w:rPr>
        <w:t>2.9售后服务方案（附件9）；</w:t>
      </w:r>
    </w:p>
    <w:p w14:paraId="287A5858">
      <w:pPr>
        <w:spacing w:line="360" w:lineRule="auto"/>
        <w:ind w:firstLine="420" w:firstLineChars="200"/>
        <w:rPr>
          <w:rFonts w:ascii="宋体" w:hAnsi="宋体"/>
          <w:szCs w:val="21"/>
        </w:rPr>
      </w:pPr>
      <w:r>
        <w:rPr>
          <w:rFonts w:hint="eastAsia" w:ascii="宋体" w:hAnsi="宋体"/>
          <w:szCs w:val="21"/>
        </w:rPr>
        <w:t>2.10质保期服务承诺（附件10）</w:t>
      </w:r>
    </w:p>
    <w:p w14:paraId="304F8376">
      <w:pPr>
        <w:spacing w:line="360" w:lineRule="auto"/>
        <w:ind w:firstLine="420" w:firstLineChars="200"/>
        <w:rPr>
          <w:rFonts w:ascii="宋体" w:hAnsi="宋体"/>
          <w:szCs w:val="21"/>
        </w:rPr>
      </w:pPr>
      <w:r>
        <w:rPr>
          <w:rFonts w:hint="eastAsia" w:ascii="宋体" w:hAnsi="宋体"/>
          <w:szCs w:val="21"/>
        </w:rPr>
        <w:t>2.11招标文件需要的其他资料及投标人认为需要提供的其他内容。</w:t>
      </w:r>
    </w:p>
    <w:p w14:paraId="4EBC8BA1">
      <w:pPr>
        <w:spacing w:line="360" w:lineRule="auto"/>
        <w:ind w:firstLine="422" w:firstLineChars="200"/>
        <w:rPr>
          <w:rFonts w:ascii="宋体" w:hAnsi="宋体"/>
          <w:b/>
          <w:szCs w:val="21"/>
        </w:rPr>
      </w:pPr>
      <w:r>
        <w:rPr>
          <w:rFonts w:hint="eastAsia" w:ascii="宋体" w:hAnsi="宋体"/>
          <w:b/>
          <w:szCs w:val="21"/>
        </w:rPr>
        <w:t>3．报价文件：</w:t>
      </w:r>
    </w:p>
    <w:p w14:paraId="5B617200">
      <w:pPr>
        <w:spacing w:line="360" w:lineRule="auto"/>
        <w:ind w:firstLine="420" w:firstLineChars="200"/>
        <w:rPr>
          <w:rFonts w:ascii="宋体" w:hAnsi="宋体"/>
          <w:szCs w:val="21"/>
        </w:rPr>
      </w:pPr>
      <w:r>
        <w:rPr>
          <w:rFonts w:hint="eastAsia" w:ascii="宋体" w:hAnsi="宋体"/>
          <w:szCs w:val="21"/>
        </w:rPr>
        <w:t>3.1报价文件封面及目录（附件11）；</w:t>
      </w:r>
    </w:p>
    <w:p w14:paraId="6BDA6F7D">
      <w:pPr>
        <w:spacing w:line="360" w:lineRule="auto"/>
        <w:ind w:firstLine="420" w:firstLineChars="200"/>
        <w:rPr>
          <w:rFonts w:ascii="宋体" w:hAnsi="宋体"/>
          <w:szCs w:val="21"/>
        </w:rPr>
      </w:pPr>
      <w:r>
        <w:rPr>
          <w:rFonts w:hint="eastAsia" w:ascii="宋体" w:hAnsi="宋体"/>
          <w:szCs w:val="21"/>
        </w:rPr>
        <w:t>3.2报价一览表（附件12）。</w:t>
      </w:r>
    </w:p>
    <w:p w14:paraId="36DA9FB4">
      <w:pPr>
        <w:spacing w:line="360" w:lineRule="auto"/>
        <w:ind w:firstLine="420" w:firstLineChars="200"/>
        <w:rPr>
          <w:rFonts w:ascii="宋体" w:hAnsi="宋体"/>
          <w:szCs w:val="21"/>
        </w:rPr>
      </w:pPr>
      <w:r>
        <w:rPr>
          <w:rFonts w:hint="eastAsia" w:ascii="宋体" w:hAnsi="宋体"/>
          <w:szCs w:val="21"/>
        </w:rPr>
        <w:t>3.3报价明细表(附件13)。</w:t>
      </w:r>
    </w:p>
    <w:p w14:paraId="3A66AA90">
      <w:pPr>
        <w:spacing w:line="360" w:lineRule="auto"/>
        <w:ind w:firstLine="420" w:firstLineChars="200"/>
        <w:rPr>
          <w:rFonts w:ascii="宋体" w:hAnsi="宋体"/>
          <w:szCs w:val="21"/>
        </w:rPr>
      </w:pPr>
      <w:r>
        <w:rPr>
          <w:rFonts w:hint="eastAsia" w:ascii="宋体" w:hAnsi="宋体"/>
          <w:szCs w:val="21"/>
        </w:rPr>
        <w:t>3.4投标人针对报价需要说明的其他文件和说明。</w:t>
      </w:r>
    </w:p>
    <w:p w14:paraId="235C1D9A">
      <w:pPr>
        <w:spacing w:line="360" w:lineRule="auto"/>
        <w:rPr>
          <w:rFonts w:ascii="宋体" w:hAnsi="宋体"/>
          <w:b/>
          <w:szCs w:val="21"/>
        </w:rPr>
      </w:pPr>
      <w:r>
        <w:rPr>
          <w:rFonts w:hint="eastAsia" w:ascii="宋体" w:hAnsi="宋体"/>
          <w:b/>
          <w:szCs w:val="21"/>
        </w:rPr>
        <w:t>（二）投标文件的语言及计量</w:t>
      </w:r>
    </w:p>
    <w:p w14:paraId="56B62650">
      <w:pPr>
        <w:snapToGrid w:val="0"/>
        <w:spacing w:line="360" w:lineRule="auto"/>
        <w:jc w:val="left"/>
        <w:rPr>
          <w:rFonts w:ascii="宋体" w:hAnsi="宋体"/>
          <w:szCs w:val="21"/>
        </w:rPr>
      </w:pPr>
      <w:r>
        <w:rPr>
          <w:rFonts w:hint="eastAsia" w:ascii="宋体" w:hAnsi="宋体"/>
          <w:szCs w:val="21"/>
        </w:rPr>
        <w:t xml:space="preserve">   1.</w:t>
      </w:r>
      <w:r>
        <w:rPr>
          <w:rFonts w:ascii="宋体" w:hAnsi="宋体"/>
          <w:szCs w:val="21"/>
        </w:rPr>
        <w:t xml:space="preserve"> 投标文件以及投标</w:t>
      </w:r>
      <w:r>
        <w:rPr>
          <w:rFonts w:hint="eastAsia" w:ascii="宋体" w:hAnsi="宋体"/>
          <w:szCs w:val="21"/>
        </w:rPr>
        <w:t>人</w:t>
      </w:r>
      <w:r>
        <w:rPr>
          <w:rFonts w:ascii="宋体" w:hAnsi="宋体"/>
          <w:szCs w:val="21"/>
        </w:rPr>
        <w:t>与招标</w:t>
      </w:r>
      <w:r>
        <w:rPr>
          <w:rFonts w:hint="eastAsia" w:ascii="宋体" w:hAnsi="宋体"/>
          <w:szCs w:val="21"/>
        </w:rPr>
        <w:t>人</w:t>
      </w:r>
      <w:r>
        <w:rPr>
          <w:rFonts w:ascii="宋体" w:hAnsi="宋体"/>
          <w:szCs w:val="21"/>
        </w:rPr>
        <w:t>就有关投标事宜的所有来往函电，均应以中文汉语书写。除签名、盖章、专用名称等特殊情形外，以中文汉语以外的文字表述的投标文件视同未提供。</w:t>
      </w:r>
    </w:p>
    <w:p w14:paraId="70A67608">
      <w:pPr>
        <w:snapToGrid w:val="0"/>
        <w:spacing w:line="360" w:lineRule="auto"/>
        <w:jc w:val="left"/>
        <w:rPr>
          <w:rFonts w:ascii="宋体" w:hAnsi="宋体"/>
          <w:szCs w:val="21"/>
        </w:rPr>
      </w:pPr>
      <w:r>
        <w:rPr>
          <w:rFonts w:hint="eastAsia" w:ascii="宋体" w:hAnsi="宋体"/>
          <w:szCs w:val="21"/>
        </w:rPr>
        <w:t xml:space="preserve">  2.投标计量单位，招标文件已有明确规定的，使用招标文件规定的计量单位；招标文件没有规定的，应采用中华人民共和国法定计量单位（货币单位：人民币元），否则视同未响应。</w:t>
      </w:r>
    </w:p>
    <w:p w14:paraId="58E02D48">
      <w:pPr>
        <w:spacing w:line="360" w:lineRule="auto"/>
        <w:jc w:val="left"/>
        <w:outlineLvl w:val="0"/>
        <w:rPr>
          <w:rFonts w:ascii="宋体" w:hAnsi="宋体"/>
          <w:b/>
          <w:szCs w:val="21"/>
        </w:rPr>
      </w:pPr>
      <w:bookmarkStart w:id="139" w:name="_Toc477785323"/>
      <w:bookmarkStart w:id="140" w:name="_Toc177870548"/>
      <w:bookmarkStart w:id="141" w:name="_Toc177824945"/>
      <w:bookmarkStart w:id="142" w:name="_Toc509308064"/>
      <w:bookmarkStart w:id="143" w:name="_Toc177825126"/>
      <w:bookmarkStart w:id="144" w:name="_Toc404289999"/>
      <w:bookmarkStart w:id="145" w:name="_Toc177824878"/>
      <w:bookmarkStart w:id="146" w:name="_Toc488072188"/>
      <w:bookmarkStart w:id="147" w:name="_Toc404289907"/>
      <w:bookmarkStart w:id="148" w:name="_Toc488072275"/>
      <w:bookmarkStart w:id="149" w:name="_Toc509308144"/>
      <w:r>
        <w:rPr>
          <w:rFonts w:hint="eastAsia" w:ascii="宋体" w:hAnsi="宋体"/>
          <w:b/>
          <w:szCs w:val="21"/>
        </w:rPr>
        <w:t>（三） 投标报价</w:t>
      </w:r>
      <w:bookmarkEnd w:id="139"/>
      <w:bookmarkEnd w:id="140"/>
      <w:bookmarkEnd w:id="141"/>
      <w:bookmarkEnd w:id="142"/>
      <w:bookmarkEnd w:id="143"/>
      <w:bookmarkEnd w:id="144"/>
      <w:bookmarkEnd w:id="145"/>
      <w:bookmarkEnd w:id="146"/>
      <w:bookmarkEnd w:id="147"/>
      <w:bookmarkEnd w:id="148"/>
      <w:bookmarkEnd w:id="149"/>
    </w:p>
    <w:p w14:paraId="76895E7E">
      <w:pPr>
        <w:pStyle w:val="8"/>
        <w:spacing w:after="120" w:line="360" w:lineRule="auto"/>
        <w:ind w:left="170" w:firstLine="0"/>
        <w:rPr>
          <w:rFonts w:ascii="宋体" w:hAnsi="宋体"/>
          <w:kern w:val="2"/>
          <w:sz w:val="21"/>
          <w:szCs w:val="21"/>
        </w:rPr>
      </w:pPr>
      <w:r>
        <w:rPr>
          <w:rFonts w:hint="eastAsia" w:ascii="宋体" w:hAnsi="宋体"/>
          <w:kern w:val="2"/>
          <w:sz w:val="21"/>
          <w:szCs w:val="21"/>
        </w:rPr>
        <w:t>1.投标报价应按招标文件中相关附表格式填写。</w:t>
      </w:r>
    </w:p>
    <w:p w14:paraId="31B8C769">
      <w:pPr>
        <w:pStyle w:val="8"/>
        <w:spacing w:after="120" w:line="360" w:lineRule="auto"/>
        <w:ind w:left="170" w:firstLine="0"/>
        <w:rPr>
          <w:rFonts w:ascii="宋体" w:hAnsi="宋体"/>
          <w:kern w:val="2"/>
          <w:sz w:val="21"/>
          <w:szCs w:val="21"/>
        </w:rPr>
      </w:pPr>
      <w:r>
        <w:rPr>
          <w:rFonts w:hint="eastAsia" w:ascii="宋体" w:hAnsi="宋体"/>
          <w:kern w:val="2"/>
          <w:sz w:val="21"/>
          <w:szCs w:val="21"/>
        </w:rPr>
        <w:t>2.投标报价应包含项目所需全部工程及服务，不得缺漏（含货款、标准附件、备品备件、专用工具、包装、运输、装卸、保险、总包配合费、税金、货到就位以及安装、调试、保修及不可预见费用等一切税金和费用）。</w:t>
      </w:r>
    </w:p>
    <w:p w14:paraId="389F8671">
      <w:pPr>
        <w:pStyle w:val="8"/>
        <w:spacing w:after="120" w:line="360" w:lineRule="auto"/>
        <w:ind w:left="170" w:firstLine="0"/>
        <w:rPr>
          <w:rFonts w:ascii="宋体" w:hAnsi="宋体"/>
          <w:b/>
          <w:sz w:val="21"/>
          <w:szCs w:val="21"/>
        </w:rPr>
      </w:pPr>
      <w:r>
        <w:rPr>
          <w:rFonts w:hint="eastAsia" w:ascii="宋体" w:hAnsi="宋体"/>
          <w:kern w:val="2"/>
          <w:sz w:val="21"/>
          <w:szCs w:val="21"/>
        </w:rPr>
        <w:t>3.投标文件只允许有一个报价，有选择的或有条件的报价将不予接受。</w:t>
      </w:r>
    </w:p>
    <w:p w14:paraId="4082C697">
      <w:pPr>
        <w:pStyle w:val="8"/>
        <w:spacing w:after="120" w:line="360" w:lineRule="auto"/>
        <w:ind w:left="0" w:firstLine="0"/>
        <w:rPr>
          <w:rFonts w:ascii="宋体" w:hAnsi="宋体"/>
          <w:b/>
          <w:sz w:val="21"/>
          <w:szCs w:val="21"/>
        </w:rPr>
      </w:pPr>
      <w:r>
        <w:rPr>
          <w:rFonts w:hint="eastAsia" w:ascii="宋体" w:hAnsi="宋体"/>
          <w:b/>
          <w:sz w:val="21"/>
          <w:szCs w:val="21"/>
        </w:rPr>
        <w:t>（四）投标文件的有效期</w:t>
      </w:r>
    </w:p>
    <w:p w14:paraId="470DB6E9">
      <w:pPr>
        <w:spacing w:line="360" w:lineRule="auto"/>
        <w:ind w:firstLine="210" w:firstLineChars="100"/>
        <w:rPr>
          <w:rFonts w:ascii="宋体" w:hAnsi="宋体"/>
          <w:szCs w:val="21"/>
        </w:rPr>
      </w:pPr>
      <w:bookmarkStart w:id="150" w:name="_Toc485990656"/>
      <w:bookmarkStart w:id="151" w:name="_Toc488072277"/>
      <w:bookmarkStart w:id="152" w:name="_Toc177824948"/>
      <w:bookmarkStart w:id="153" w:name="_Toc477785326"/>
      <w:bookmarkStart w:id="154" w:name="_Toc177870551"/>
      <w:bookmarkStart w:id="155" w:name="_Toc177824881"/>
      <w:bookmarkStart w:id="156" w:name="_Toc404290002"/>
      <w:bookmarkStart w:id="157" w:name="_Toc177825129"/>
      <w:bookmarkStart w:id="158" w:name="_Toc404289910"/>
      <w:r>
        <w:rPr>
          <w:rFonts w:ascii="宋体" w:hAnsi="宋体"/>
          <w:szCs w:val="21"/>
        </w:rPr>
        <w:t>1</w:t>
      </w:r>
      <w:r>
        <w:rPr>
          <w:rFonts w:hint="eastAsia" w:ascii="宋体" w:hAnsi="宋体"/>
          <w:szCs w:val="21"/>
        </w:rPr>
        <w:t>.</w:t>
      </w:r>
      <w:r>
        <w:rPr>
          <w:rFonts w:ascii="宋体" w:hAnsi="宋体"/>
          <w:szCs w:val="21"/>
        </w:rPr>
        <w:t>自投标截止日起</w:t>
      </w:r>
      <w:r>
        <w:rPr>
          <w:rFonts w:hint="eastAsia" w:ascii="宋体" w:hAnsi="宋体"/>
          <w:szCs w:val="21"/>
          <w:u w:val="single"/>
        </w:rPr>
        <w:t>90</w:t>
      </w:r>
      <w:r>
        <w:rPr>
          <w:rFonts w:ascii="宋体" w:hAnsi="宋体"/>
          <w:szCs w:val="21"/>
        </w:rPr>
        <w:t>天投标</w:t>
      </w:r>
      <w:r>
        <w:rPr>
          <w:rFonts w:hint="eastAsia" w:ascii="宋体" w:hAnsi="宋体"/>
          <w:szCs w:val="21"/>
        </w:rPr>
        <w:t>文件</w:t>
      </w:r>
      <w:r>
        <w:rPr>
          <w:rFonts w:ascii="宋体" w:hAnsi="宋体"/>
          <w:szCs w:val="21"/>
        </w:rPr>
        <w:t>应保持有效。有效期</w:t>
      </w:r>
      <w:r>
        <w:rPr>
          <w:rFonts w:hint="eastAsia" w:ascii="宋体" w:hAnsi="宋体"/>
          <w:szCs w:val="21"/>
        </w:rPr>
        <w:t>不足</w:t>
      </w:r>
      <w:r>
        <w:rPr>
          <w:rFonts w:ascii="宋体" w:hAnsi="宋体"/>
          <w:szCs w:val="21"/>
        </w:rPr>
        <w:t>的投标</w:t>
      </w:r>
      <w:r>
        <w:rPr>
          <w:rFonts w:hint="eastAsia" w:ascii="宋体" w:hAnsi="宋体"/>
          <w:szCs w:val="21"/>
        </w:rPr>
        <w:t>文件</w:t>
      </w:r>
      <w:r>
        <w:rPr>
          <w:rFonts w:ascii="宋体" w:hAnsi="宋体"/>
          <w:szCs w:val="21"/>
        </w:rPr>
        <w:t>将被拒绝。</w:t>
      </w:r>
    </w:p>
    <w:p w14:paraId="4AEEAE12">
      <w:pPr>
        <w:spacing w:line="360" w:lineRule="auto"/>
        <w:ind w:firstLine="210" w:firstLineChars="100"/>
        <w:rPr>
          <w:rFonts w:ascii="宋体" w:hAnsi="宋体"/>
          <w:szCs w:val="21"/>
        </w:rPr>
      </w:pPr>
      <w:r>
        <w:rPr>
          <w:rFonts w:ascii="宋体" w:hAnsi="宋体"/>
          <w:szCs w:val="21"/>
        </w:rPr>
        <w:t>2</w:t>
      </w:r>
      <w:r>
        <w:rPr>
          <w:rFonts w:hint="eastAsia" w:ascii="宋体" w:hAnsi="宋体"/>
          <w:szCs w:val="21"/>
        </w:rPr>
        <w:t>.</w:t>
      </w:r>
      <w:r>
        <w:rPr>
          <w:rFonts w:ascii="宋体" w:hAnsi="宋体"/>
          <w:szCs w:val="21"/>
        </w:rPr>
        <w:t>在特殊情况下，招标人可与投标人协商延长投标书的有效期，这种要求和答复均以书面形式进行。</w:t>
      </w:r>
    </w:p>
    <w:p w14:paraId="14136858">
      <w:pPr>
        <w:spacing w:line="360" w:lineRule="auto"/>
        <w:ind w:firstLine="210" w:firstLineChars="100"/>
        <w:rPr>
          <w:rFonts w:ascii="宋体" w:hAnsi="宋体"/>
          <w:szCs w:val="21"/>
        </w:rPr>
      </w:pPr>
      <w:bookmarkStart w:id="159" w:name="_Toc385854102"/>
      <w:bookmarkStart w:id="160" w:name="_Toc406402948"/>
      <w:bookmarkStart w:id="161" w:name="_Toc406402992"/>
      <w:bookmarkStart w:id="162" w:name="_Toc385854148"/>
      <w:bookmarkStart w:id="163" w:name="_Toc402963086"/>
      <w:bookmarkStart w:id="164" w:name="_Toc402963119"/>
      <w:r>
        <w:rPr>
          <w:rFonts w:ascii="宋体" w:hAnsi="宋体"/>
          <w:szCs w:val="21"/>
        </w:rPr>
        <w:t>3</w:t>
      </w:r>
      <w:r>
        <w:rPr>
          <w:rFonts w:hint="eastAsia" w:ascii="宋体" w:hAnsi="宋体"/>
          <w:szCs w:val="21"/>
        </w:rPr>
        <w:t>.</w:t>
      </w:r>
      <w:r>
        <w:rPr>
          <w:rFonts w:ascii="宋体" w:hAnsi="宋体"/>
          <w:szCs w:val="21"/>
        </w:rPr>
        <w:t>投标人可拒绝接受延期要求。</w:t>
      </w:r>
      <w:bookmarkEnd w:id="159"/>
      <w:bookmarkEnd w:id="160"/>
      <w:bookmarkEnd w:id="161"/>
      <w:bookmarkEnd w:id="162"/>
      <w:bookmarkEnd w:id="163"/>
      <w:bookmarkEnd w:id="164"/>
    </w:p>
    <w:p w14:paraId="43B76821">
      <w:pPr>
        <w:spacing w:line="360" w:lineRule="auto"/>
        <w:ind w:firstLine="210" w:firstLineChars="100"/>
        <w:rPr>
          <w:rFonts w:ascii="宋体" w:hAnsi="宋体"/>
          <w:szCs w:val="21"/>
        </w:rPr>
      </w:pPr>
      <w:bookmarkStart w:id="165" w:name="_Toc402963087"/>
      <w:bookmarkStart w:id="166" w:name="_Toc402963120"/>
      <w:bookmarkStart w:id="167" w:name="_Toc385854149"/>
      <w:bookmarkStart w:id="168" w:name="_Toc385854103"/>
      <w:bookmarkStart w:id="169" w:name="_Toc406402993"/>
      <w:bookmarkStart w:id="170" w:name="_Toc406402949"/>
      <w:r>
        <w:rPr>
          <w:rFonts w:ascii="宋体" w:hAnsi="宋体"/>
          <w:szCs w:val="21"/>
        </w:rPr>
        <w:t>4</w:t>
      </w:r>
      <w:r>
        <w:rPr>
          <w:rFonts w:hint="eastAsia" w:ascii="宋体" w:hAnsi="宋体"/>
          <w:szCs w:val="21"/>
        </w:rPr>
        <w:t>.</w:t>
      </w:r>
      <w:r>
        <w:rPr>
          <w:rFonts w:ascii="宋体" w:hAnsi="宋体"/>
          <w:szCs w:val="21"/>
        </w:rPr>
        <w:t>中标人的投标文件自开标之日起至合同履行完毕止均应保持有效。</w:t>
      </w:r>
      <w:bookmarkEnd w:id="165"/>
      <w:bookmarkEnd w:id="166"/>
      <w:bookmarkEnd w:id="167"/>
      <w:bookmarkEnd w:id="168"/>
      <w:bookmarkEnd w:id="169"/>
      <w:bookmarkEnd w:id="170"/>
    </w:p>
    <w:bookmarkEnd w:id="150"/>
    <w:bookmarkEnd w:id="151"/>
    <w:p w14:paraId="4868B45C">
      <w:pPr>
        <w:snapToGrid w:val="0"/>
        <w:spacing w:line="360" w:lineRule="auto"/>
        <w:jc w:val="left"/>
        <w:outlineLvl w:val="0"/>
        <w:rPr>
          <w:rFonts w:ascii="宋体" w:hAnsi="宋体"/>
          <w:b/>
          <w:szCs w:val="21"/>
        </w:rPr>
      </w:pPr>
      <w:bookmarkStart w:id="171" w:name="_Toc509308145"/>
      <w:bookmarkStart w:id="172" w:name="_Toc488072283"/>
      <w:bookmarkStart w:id="173" w:name="_Toc509308065"/>
      <w:r>
        <w:rPr>
          <w:rFonts w:hint="eastAsia" w:ascii="宋体" w:hAnsi="宋体"/>
          <w:b/>
          <w:szCs w:val="21"/>
        </w:rPr>
        <w:t>（五） 投标文件的签署和份数</w:t>
      </w:r>
      <w:bookmarkEnd w:id="152"/>
      <w:bookmarkEnd w:id="153"/>
      <w:bookmarkEnd w:id="154"/>
      <w:bookmarkEnd w:id="155"/>
      <w:bookmarkEnd w:id="156"/>
      <w:bookmarkEnd w:id="157"/>
      <w:bookmarkEnd w:id="158"/>
      <w:bookmarkEnd w:id="171"/>
      <w:bookmarkEnd w:id="172"/>
      <w:bookmarkEnd w:id="173"/>
    </w:p>
    <w:p w14:paraId="1D12B7A8">
      <w:pPr>
        <w:spacing w:line="360" w:lineRule="auto"/>
        <w:ind w:firstLine="210" w:firstLineChars="100"/>
        <w:rPr>
          <w:rFonts w:ascii="宋体" w:hAnsi="宋体"/>
          <w:szCs w:val="21"/>
        </w:rPr>
      </w:pPr>
      <w:r>
        <w:rPr>
          <w:rFonts w:ascii="宋体" w:hAnsi="宋体"/>
          <w:szCs w:val="21"/>
        </w:rPr>
        <w:t>1</w:t>
      </w:r>
      <w:r>
        <w:rPr>
          <w:rFonts w:hint="eastAsia" w:ascii="宋体" w:hAnsi="宋体"/>
          <w:szCs w:val="21"/>
        </w:rPr>
        <w:t>.</w:t>
      </w:r>
      <w:r>
        <w:rPr>
          <w:rFonts w:ascii="宋体" w:hAnsi="宋体"/>
          <w:szCs w:val="21"/>
        </w:rPr>
        <w:t>投标人应</w:t>
      </w:r>
      <w:r>
        <w:rPr>
          <w:rFonts w:hint="eastAsia" w:ascii="宋体" w:hAnsi="宋体"/>
          <w:szCs w:val="21"/>
        </w:rPr>
        <w:t>按</w:t>
      </w:r>
      <w:r>
        <w:rPr>
          <w:rFonts w:ascii="宋体" w:hAnsi="宋体"/>
          <w:szCs w:val="21"/>
        </w:rPr>
        <w:t>本招标文件规定的格式和顺序编制、装订投标文件</w:t>
      </w:r>
      <w:r>
        <w:rPr>
          <w:rFonts w:hint="eastAsia" w:ascii="宋体" w:hAnsi="宋体"/>
          <w:szCs w:val="21"/>
        </w:rPr>
        <w:t>并标注页码</w:t>
      </w:r>
      <w:r>
        <w:rPr>
          <w:rFonts w:ascii="宋体" w:hAnsi="宋体"/>
          <w:szCs w:val="21"/>
        </w:rPr>
        <w:t>，投标文件内容不完整、编排混乱导致投标文件被误读、漏读或者查找不到相关内容的，是投标人的责任。</w:t>
      </w:r>
    </w:p>
    <w:p w14:paraId="0A320C37">
      <w:pPr>
        <w:spacing w:line="360" w:lineRule="auto"/>
        <w:ind w:firstLine="210" w:firstLineChars="100"/>
        <w:rPr>
          <w:rFonts w:ascii="宋体" w:hAnsi="宋体"/>
          <w:szCs w:val="21"/>
        </w:rPr>
      </w:pPr>
      <w:r>
        <w:rPr>
          <w:rFonts w:ascii="宋体" w:hAnsi="宋体"/>
          <w:szCs w:val="21"/>
        </w:rPr>
        <w:t>2</w:t>
      </w:r>
      <w:r>
        <w:rPr>
          <w:rFonts w:hint="eastAsia" w:ascii="宋体" w:hAnsi="宋体"/>
          <w:szCs w:val="21"/>
        </w:rPr>
        <w:t>. 投标文件中凡要求盖章、签字处均须由投标人盖章和法定代表人或其授权代表签字。投标文件如有修改，修改处必须由法定代表人或其授权代表签字；投标人名称应写单位全称。</w:t>
      </w:r>
    </w:p>
    <w:p w14:paraId="78AFA145">
      <w:pPr>
        <w:spacing w:line="360" w:lineRule="auto"/>
        <w:ind w:firstLine="210" w:firstLineChars="100"/>
        <w:rPr>
          <w:rFonts w:ascii="宋体" w:hAnsi="宋体"/>
          <w:szCs w:val="21"/>
        </w:rPr>
      </w:pPr>
      <w:r>
        <w:rPr>
          <w:rFonts w:hint="eastAsia" w:ascii="宋体" w:hAnsi="宋体"/>
          <w:szCs w:val="21"/>
        </w:rPr>
        <w:t>3. 投标文件的封面上应标明项目名称、投标人名称、“资格文件”</w:t>
      </w:r>
      <w:r>
        <w:rPr>
          <w:rFonts w:ascii="宋体" w:hAnsi="宋体"/>
          <w:szCs w:val="21"/>
        </w:rPr>
        <w:t>、“</w:t>
      </w:r>
      <w:r>
        <w:rPr>
          <w:rFonts w:hint="eastAsia" w:ascii="宋体" w:hAnsi="宋体"/>
          <w:szCs w:val="21"/>
        </w:rPr>
        <w:t>技术商务文件”、 “报价文件”字样和“正本”或“副本”字样。</w:t>
      </w:r>
    </w:p>
    <w:p w14:paraId="3CECA939">
      <w:pPr>
        <w:spacing w:line="360" w:lineRule="auto"/>
        <w:ind w:firstLine="210" w:firstLineChars="100"/>
        <w:rPr>
          <w:rFonts w:ascii="宋体" w:hAnsi="宋体"/>
          <w:szCs w:val="21"/>
        </w:rPr>
      </w:pPr>
      <w:r>
        <w:rPr>
          <w:rFonts w:hint="eastAsia" w:ascii="宋体" w:hAnsi="宋体"/>
          <w:szCs w:val="21"/>
        </w:rPr>
        <w:t>4. 投标文件须打印、复印或用不褪色的墨水笔书写（提倡双面打印或复印），副本可复印。</w:t>
      </w:r>
    </w:p>
    <w:p w14:paraId="55D4DEE9">
      <w:pPr>
        <w:spacing w:line="360" w:lineRule="auto"/>
        <w:ind w:firstLine="210" w:firstLineChars="100"/>
        <w:rPr>
          <w:rFonts w:ascii="宋体" w:hAnsi="宋体"/>
          <w:szCs w:val="21"/>
        </w:rPr>
      </w:pPr>
      <w:r>
        <w:rPr>
          <w:rFonts w:hint="eastAsia" w:ascii="宋体" w:hAnsi="宋体"/>
          <w:szCs w:val="21"/>
        </w:rPr>
        <w:t>5. 投标文件各正本一份、副本两份，正本与副本内容应当一致，并以正本为准。</w:t>
      </w:r>
    </w:p>
    <w:p w14:paraId="435563F5">
      <w:pPr>
        <w:spacing w:line="360" w:lineRule="auto"/>
        <w:ind w:firstLine="210" w:firstLineChars="100"/>
        <w:rPr>
          <w:rFonts w:ascii="宋体" w:hAnsi="宋体"/>
          <w:szCs w:val="21"/>
        </w:rPr>
      </w:pPr>
      <w:r>
        <w:rPr>
          <w:rFonts w:hint="eastAsia" w:ascii="宋体" w:hAnsi="宋体"/>
          <w:szCs w:val="21"/>
        </w:rPr>
        <w:t>6.</w:t>
      </w:r>
      <w:r>
        <w:rPr>
          <w:rFonts w:ascii="宋体" w:hAnsi="宋体"/>
          <w:szCs w:val="21"/>
        </w:rPr>
        <w:t>投标文件不得涂改，若有修改错漏处，须加盖单位公章或者法定代表人或法定代表</w:t>
      </w:r>
      <w:r>
        <w:rPr>
          <w:rFonts w:hint="eastAsia" w:ascii="宋体" w:hAnsi="宋体"/>
          <w:szCs w:val="21"/>
        </w:rPr>
        <w:t>人的</w:t>
      </w:r>
      <w:r>
        <w:rPr>
          <w:rFonts w:ascii="宋体" w:hAnsi="宋体"/>
          <w:szCs w:val="21"/>
        </w:rPr>
        <w:t>授权委托人签字或盖章。投标文件因字迹潦草或表达不清所引起的后果由投标人负责。</w:t>
      </w:r>
    </w:p>
    <w:p w14:paraId="31B89F6E">
      <w:pPr>
        <w:snapToGrid w:val="0"/>
        <w:spacing w:line="360" w:lineRule="auto"/>
        <w:jc w:val="left"/>
        <w:rPr>
          <w:rFonts w:ascii="宋体" w:hAnsi="宋体"/>
          <w:b/>
          <w:szCs w:val="21"/>
        </w:rPr>
      </w:pPr>
      <w:bookmarkStart w:id="174" w:name="_Toc477785327"/>
      <w:bookmarkStart w:id="175" w:name="_Toc404290003"/>
      <w:bookmarkStart w:id="176" w:name="_Toc404289911"/>
      <w:bookmarkStart w:id="177" w:name="_Toc488072284"/>
      <w:r>
        <w:rPr>
          <w:rFonts w:hint="eastAsia" w:ascii="宋体" w:hAnsi="宋体"/>
          <w:b/>
          <w:szCs w:val="21"/>
        </w:rPr>
        <w:t>（六）投标文件的包装、递交、修改和撤回</w:t>
      </w:r>
    </w:p>
    <w:p w14:paraId="04FEA67F">
      <w:pPr>
        <w:spacing w:line="360" w:lineRule="auto"/>
        <w:ind w:firstLine="210" w:firstLineChars="100"/>
        <w:rPr>
          <w:rFonts w:ascii="宋体" w:hAnsi="宋体"/>
          <w:szCs w:val="21"/>
        </w:rPr>
      </w:pPr>
      <w:r>
        <w:rPr>
          <w:rFonts w:hint="eastAsia" w:ascii="宋体" w:hAnsi="宋体"/>
          <w:szCs w:val="21"/>
        </w:rPr>
        <w:t>1. 资格文件、技术商务文件和报价文件分开装订，投标文件须密封包装，其中报价文件须单独密封包装，并在投标文件外包装上标明项目名称、投标人名称、“资格文件”、“技术商务文件”或 “报价文件”、“在投标截止时间之前不得启封”字样，且在封口盖章或签字。</w:t>
      </w:r>
    </w:p>
    <w:p w14:paraId="3E34AE07">
      <w:pPr>
        <w:spacing w:line="360" w:lineRule="auto"/>
        <w:ind w:firstLine="210" w:firstLineChars="100"/>
        <w:rPr>
          <w:rFonts w:ascii="宋体" w:hAnsi="宋体"/>
          <w:szCs w:val="21"/>
        </w:rPr>
      </w:pPr>
      <w:r>
        <w:rPr>
          <w:rFonts w:hint="eastAsia" w:ascii="宋体" w:hAnsi="宋体"/>
          <w:szCs w:val="21"/>
        </w:rPr>
        <w:t>2. 投标人应在招标文件规定的投标截止时间前和提交地点送达投标文件，发生下列情形之一的，招标人将拒收投标文件：</w:t>
      </w:r>
    </w:p>
    <w:p w14:paraId="17DD1088">
      <w:pPr>
        <w:spacing w:line="360" w:lineRule="auto"/>
        <w:ind w:firstLine="420" w:firstLineChars="200"/>
        <w:rPr>
          <w:rFonts w:ascii="宋体" w:hAnsi="宋体"/>
          <w:szCs w:val="21"/>
        </w:rPr>
      </w:pPr>
      <w:r>
        <w:rPr>
          <w:rFonts w:hint="eastAsia" w:ascii="宋体" w:hAnsi="宋体"/>
          <w:szCs w:val="21"/>
        </w:rPr>
        <w:t>2.1投标人的投标文件不按招标文件的规定标记和密封的；</w:t>
      </w:r>
    </w:p>
    <w:p w14:paraId="3019ADDB">
      <w:pPr>
        <w:spacing w:line="360" w:lineRule="auto"/>
        <w:ind w:firstLine="420" w:firstLineChars="200"/>
        <w:rPr>
          <w:rFonts w:ascii="宋体" w:hAnsi="宋体"/>
          <w:szCs w:val="21"/>
        </w:rPr>
      </w:pPr>
      <w:r>
        <w:rPr>
          <w:rFonts w:hint="eastAsia" w:ascii="宋体" w:hAnsi="宋体"/>
          <w:szCs w:val="21"/>
        </w:rPr>
        <w:t>2.2投标人的投标文件未在规定时间前递交的或者未送达指定地点的；</w:t>
      </w:r>
    </w:p>
    <w:p w14:paraId="150EEBB9">
      <w:pPr>
        <w:spacing w:line="360" w:lineRule="auto"/>
        <w:ind w:firstLine="420" w:firstLineChars="200"/>
        <w:rPr>
          <w:rFonts w:ascii="宋体" w:hAnsi="宋体"/>
          <w:szCs w:val="21"/>
        </w:rPr>
      </w:pPr>
      <w:r>
        <w:rPr>
          <w:rFonts w:hint="eastAsia" w:ascii="宋体" w:hAnsi="宋体"/>
          <w:szCs w:val="21"/>
        </w:rPr>
        <w:t>2.3投标人在递交投标文件时严重破损或失散的；</w:t>
      </w:r>
    </w:p>
    <w:p w14:paraId="2E090C81">
      <w:pPr>
        <w:spacing w:line="360" w:lineRule="auto"/>
        <w:ind w:firstLine="420" w:firstLineChars="200"/>
        <w:rPr>
          <w:rFonts w:ascii="宋体" w:hAnsi="宋体"/>
          <w:szCs w:val="21"/>
        </w:rPr>
      </w:pPr>
      <w:r>
        <w:rPr>
          <w:rFonts w:hint="eastAsia" w:ascii="宋体" w:hAnsi="宋体"/>
          <w:szCs w:val="21"/>
        </w:rPr>
        <w:t>2.4投标人以邮寄等其他形式递交投标文件的。</w:t>
      </w:r>
    </w:p>
    <w:p w14:paraId="757A0AD4">
      <w:pPr>
        <w:spacing w:line="360" w:lineRule="auto"/>
        <w:ind w:firstLine="105" w:firstLineChars="50"/>
        <w:rPr>
          <w:rFonts w:ascii="宋体" w:hAnsi="宋体"/>
          <w:szCs w:val="21"/>
        </w:rPr>
      </w:pPr>
      <w:r>
        <w:rPr>
          <w:rFonts w:hint="eastAsia" w:ascii="宋体" w:hAnsi="宋体"/>
          <w:szCs w:val="21"/>
        </w:rPr>
        <w:t>3.投标人在投标截止时间之前，可以对已提交的投标文件进行修改或撤回，并书面通知招标人或采购人；投标截止时间后，投标人不得撤回、修改投标文件。修改后重新递交的投标文件应当按本招标文件的要求签署、盖章和密封。</w:t>
      </w:r>
    </w:p>
    <w:p w14:paraId="70714421">
      <w:pPr>
        <w:snapToGrid w:val="0"/>
        <w:spacing w:line="360" w:lineRule="auto"/>
        <w:outlineLvl w:val="2"/>
        <w:rPr>
          <w:rFonts w:ascii="宋体" w:hAnsi="宋体"/>
          <w:b/>
          <w:szCs w:val="21"/>
        </w:rPr>
      </w:pPr>
      <w:bookmarkStart w:id="178" w:name="_Toc509308066"/>
      <w:bookmarkStart w:id="179" w:name="_Toc509308146"/>
      <w:r>
        <w:rPr>
          <w:rFonts w:hint="eastAsia" w:ascii="宋体" w:hAnsi="宋体"/>
          <w:b/>
          <w:szCs w:val="21"/>
        </w:rPr>
        <w:t>（七）投标无效的情形</w:t>
      </w:r>
      <w:bookmarkEnd w:id="174"/>
      <w:bookmarkEnd w:id="175"/>
      <w:bookmarkEnd w:id="176"/>
      <w:bookmarkEnd w:id="177"/>
      <w:bookmarkEnd w:id="178"/>
      <w:bookmarkEnd w:id="179"/>
    </w:p>
    <w:p w14:paraId="4A309635">
      <w:pPr>
        <w:spacing w:line="360" w:lineRule="auto"/>
        <w:ind w:firstLine="420" w:firstLineChars="200"/>
        <w:rPr>
          <w:rFonts w:ascii="宋体" w:hAnsi="宋体"/>
          <w:bCs/>
          <w:szCs w:val="21"/>
        </w:rPr>
      </w:pPr>
      <w:bookmarkStart w:id="180" w:name="_Toc488072286"/>
      <w:r>
        <w:rPr>
          <w:rFonts w:hint="eastAsia" w:ascii="宋体" w:hAnsi="宋体"/>
          <w:bCs/>
          <w:szCs w:val="21"/>
        </w:rPr>
        <w:t>参照《政府采购货物和服务招标投标管理办法》有下列情形之一的，视为投标人串通投标：</w:t>
      </w:r>
    </w:p>
    <w:p w14:paraId="688450BC">
      <w:pPr>
        <w:spacing w:line="360" w:lineRule="auto"/>
        <w:ind w:firstLine="420" w:firstLineChars="200"/>
        <w:rPr>
          <w:rFonts w:ascii="宋体" w:hAnsi="宋体"/>
          <w:szCs w:val="21"/>
        </w:rPr>
      </w:pPr>
      <w:r>
        <w:rPr>
          <w:rFonts w:hint="eastAsia" w:ascii="宋体" w:hAnsi="宋体"/>
          <w:szCs w:val="21"/>
        </w:rPr>
        <w:t>（1）不同投标人的投标文件由同一单位或者个人编制；</w:t>
      </w:r>
    </w:p>
    <w:p w14:paraId="513BA159">
      <w:pPr>
        <w:spacing w:line="360" w:lineRule="auto"/>
        <w:ind w:firstLine="420" w:firstLineChars="200"/>
        <w:rPr>
          <w:rFonts w:ascii="宋体" w:hAnsi="宋体"/>
          <w:szCs w:val="21"/>
        </w:rPr>
      </w:pPr>
      <w:r>
        <w:rPr>
          <w:rFonts w:hint="eastAsia" w:ascii="宋体" w:hAnsi="宋体"/>
          <w:szCs w:val="21"/>
        </w:rPr>
        <w:t>（2）不同投标人委托同一单位或者个人办理投标事宜；</w:t>
      </w:r>
    </w:p>
    <w:p w14:paraId="0C1FDB7A">
      <w:pPr>
        <w:spacing w:line="360" w:lineRule="auto"/>
        <w:ind w:firstLine="420" w:firstLineChars="200"/>
        <w:rPr>
          <w:rFonts w:ascii="宋体" w:hAnsi="宋体"/>
          <w:szCs w:val="21"/>
        </w:rPr>
      </w:pPr>
      <w:r>
        <w:rPr>
          <w:rFonts w:hint="eastAsia" w:ascii="宋体" w:hAnsi="宋体"/>
          <w:szCs w:val="21"/>
        </w:rPr>
        <w:t>（3）不同投标人的投标文件载明的项目管理成员或者联系人员为同一人；</w:t>
      </w:r>
    </w:p>
    <w:p w14:paraId="0B8309E5">
      <w:pPr>
        <w:spacing w:line="360" w:lineRule="auto"/>
        <w:ind w:firstLine="420" w:firstLineChars="200"/>
        <w:rPr>
          <w:rFonts w:ascii="宋体" w:hAnsi="宋体"/>
          <w:szCs w:val="21"/>
        </w:rPr>
      </w:pPr>
      <w:r>
        <w:rPr>
          <w:rFonts w:hint="eastAsia" w:ascii="宋体" w:hAnsi="宋体"/>
          <w:szCs w:val="21"/>
        </w:rPr>
        <w:t>（4）不同投标人的投标文件异常一致或者投标报价呈规律性差异；</w:t>
      </w:r>
    </w:p>
    <w:p w14:paraId="56120538">
      <w:pPr>
        <w:spacing w:line="360" w:lineRule="auto"/>
        <w:ind w:firstLine="420" w:firstLineChars="200"/>
        <w:rPr>
          <w:rFonts w:ascii="宋体" w:hAnsi="宋体"/>
          <w:szCs w:val="21"/>
        </w:rPr>
      </w:pPr>
      <w:r>
        <w:rPr>
          <w:rFonts w:hint="eastAsia" w:ascii="宋体" w:hAnsi="宋体"/>
          <w:szCs w:val="21"/>
        </w:rPr>
        <w:t>（5）不同投标人的投标文件相互混装；</w:t>
      </w:r>
    </w:p>
    <w:p w14:paraId="61EAA313">
      <w:pPr>
        <w:snapToGrid w:val="0"/>
        <w:spacing w:line="360" w:lineRule="auto"/>
        <w:ind w:firstLine="525" w:firstLineChars="250"/>
        <w:rPr>
          <w:rFonts w:ascii="宋体" w:hAnsi="宋体"/>
          <w:bCs/>
          <w:szCs w:val="21"/>
        </w:rPr>
      </w:pPr>
      <w:r>
        <w:rPr>
          <w:rFonts w:hint="eastAsia" w:ascii="宋体" w:hAnsi="宋体"/>
          <w:bCs/>
          <w:szCs w:val="21"/>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69763839">
      <w:pPr>
        <w:spacing w:line="360" w:lineRule="auto"/>
        <w:ind w:firstLine="422" w:firstLineChars="200"/>
        <w:rPr>
          <w:rFonts w:ascii="宋体" w:hAnsi="宋体"/>
          <w:b/>
          <w:szCs w:val="21"/>
        </w:rPr>
      </w:pPr>
      <w:r>
        <w:rPr>
          <w:rFonts w:hint="eastAsia" w:ascii="宋体" w:hAnsi="宋体"/>
          <w:b/>
          <w:bCs/>
          <w:szCs w:val="21"/>
        </w:rPr>
        <w:t>1.</w:t>
      </w:r>
      <w:r>
        <w:rPr>
          <w:rFonts w:hint="eastAsia" w:ascii="宋体" w:hAnsi="宋体"/>
          <w:b/>
          <w:szCs w:val="21"/>
        </w:rPr>
        <w:t>采购人或招标人按照投标人提供的资格文件按以下原则对投标人的资格符合性进行审查，</w:t>
      </w:r>
      <w:r>
        <w:rPr>
          <w:rFonts w:ascii="宋体" w:hAnsi="宋体"/>
          <w:b/>
          <w:bCs/>
          <w:szCs w:val="21"/>
        </w:rPr>
        <w:t>如发现下列情形之一的，投标文件将被视为无效：</w:t>
      </w:r>
    </w:p>
    <w:p w14:paraId="33CA8ABD">
      <w:pPr>
        <w:spacing w:line="360" w:lineRule="auto"/>
        <w:ind w:firstLine="420" w:firstLineChars="200"/>
        <w:rPr>
          <w:rFonts w:ascii="宋体" w:hAnsi="宋体"/>
          <w:szCs w:val="21"/>
        </w:rPr>
      </w:pPr>
      <w:r>
        <w:rPr>
          <w:rFonts w:hint="eastAsia" w:ascii="宋体" w:hAnsi="宋体"/>
          <w:szCs w:val="21"/>
        </w:rPr>
        <w:t>1.1资格文件缺少规定份数或缺少招标文件中资格文件第1.2条至第1.8条所列内容之一的；</w:t>
      </w:r>
    </w:p>
    <w:p w14:paraId="03877759">
      <w:pPr>
        <w:spacing w:line="360" w:lineRule="auto"/>
        <w:ind w:firstLine="420" w:firstLineChars="200"/>
        <w:rPr>
          <w:rFonts w:ascii="宋体" w:hAnsi="宋体"/>
          <w:szCs w:val="21"/>
        </w:rPr>
      </w:pPr>
      <w:r>
        <w:rPr>
          <w:rFonts w:hint="eastAsia" w:ascii="宋体" w:hAnsi="宋体"/>
          <w:szCs w:val="21"/>
        </w:rPr>
        <w:t>1.2投标人提供的有关资料被确认是不真实的；</w:t>
      </w:r>
    </w:p>
    <w:p w14:paraId="3CBEB08E">
      <w:pPr>
        <w:spacing w:line="360" w:lineRule="auto"/>
        <w:ind w:firstLine="420" w:firstLineChars="200"/>
        <w:rPr>
          <w:rFonts w:ascii="宋体" w:hAnsi="宋体"/>
          <w:szCs w:val="21"/>
        </w:rPr>
      </w:pPr>
      <w:r>
        <w:rPr>
          <w:rFonts w:hint="eastAsia" w:ascii="宋体" w:hAnsi="宋体"/>
          <w:szCs w:val="21"/>
        </w:rPr>
        <w:t>1.3投标人的资格文件有串通投标情形之一的；</w:t>
      </w:r>
    </w:p>
    <w:p w14:paraId="7F8D1996">
      <w:pPr>
        <w:spacing w:line="360" w:lineRule="auto"/>
        <w:ind w:firstLine="420" w:firstLineChars="200"/>
        <w:rPr>
          <w:rFonts w:ascii="宋体" w:hAnsi="宋体"/>
          <w:szCs w:val="21"/>
        </w:rPr>
      </w:pPr>
      <w:r>
        <w:rPr>
          <w:rFonts w:hint="eastAsia" w:ascii="宋体" w:hAnsi="宋体"/>
          <w:szCs w:val="21"/>
        </w:rPr>
        <w:t>1.4资格文件未按招标文件规定要求进行装订、签字或盖章的；</w:t>
      </w:r>
    </w:p>
    <w:p w14:paraId="2CF4E954">
      <w:pPr>
        <w:spacing w:line="360" w:lineRule="auto"/>
        <w:ind w:firstLine="420" w:firstLineChars="200"/>
        <w:rPr>
          <w:rFonts w:ascii="宋体" w:hAnsi="宋体"/>
          <w:szCs w:val="21"/>
        </w:rPr>
      </w:pPr>
      <w:r>
        <w:rPr>
          <w:rFonts w:hint="eastAsia" w:ascii="宋体" w:hAnsi="宋体"/>
          <w:szCs w:val="21"/>
        </w:rPr>
        <w:t>1.5投标人有违法、违规行为影响本次采购公平、公正的；</w:t>
      </w:r>
    </w:p>
    <w:p w14:paraId="5B08F0EA">
      <w:pPr>
        <w:spacing w:line="360" w:lineRule="auto"/>
        <w:ind w:firstLine="422" w:firstLineChars="200"/>
        <w:rPr>
          <w:rFonts w:ascii="宋体" w:hAnsi="宋体"/>
          <w:b/>
          <w:bCs/>
          <w:szCs w:val="21"/>
        </w:rPr>
      </w:pPr>
      <w:r>
        <w:rPr>
          <w:rFonts w:hint="eastAsia" w:ascii="宋体" w:hAnsi="宋体"/>
          <w:b/>
          <w:bCs/>
          <w:szCs w:val="21"/>
        </w:rPr>
        <w:t>2.</w:t>
      </w:r>
      <w:r>
        <w:rPr>
          <w:rFonts w:ascii="宋体" w:hAnsi="宋体"/>
          <w:b/>
          <w:bCs/>
          <w:szCs w:val="21"/>
        </w:rPr>
        <w:t>在符合性审查和商务评审时，如发现下列情形之一的，投标文件将被视为无效：</w:t>
      </w:r>
    </w:p>
    <w:p w14:paraId="75E02EEA">
      <w:pPr>
        <w:spacing w:line="360" w:lineRule="auto"/>
        <w:ind w:firstLine="420" w:firstLineChars="200"/>
        <w:rPr>
          <w:rFonts w:ascii="宋体" w:hAnsi="宋体"/>
          <w:szCs w:val="21"/>
        </w:rPr>
      </w:pPr>
      <w:r>
        <w:rPr>
          <w:rFonts w:hint="eastAsia" w:ascii="宋体" w:hAnsi="宋体"/>
          <w:szCs w:val="21"/>
        </w:rPr>
        <w:t>2.1在技术商务文件中出现报价的；</w:t>
      </w:r>
    </w:p>
    <w:p w14:paraId="729D7772">
      <w:pPr>
        <w:spacing w:line="360" w:lineRule="auto"/>
        <w:ind w:firstLine="420" w:firstLineChars="200"/>
        <w:rPr>
          <w:rFonts w:ascii="宋体" w:hAnsi="宋体"/>
          <w:szCs w:val="21"/>
        </w:rPr>
      </w:pPr>
      <w:r>
        <w:rPr>
          <w:rFonts w:hint="eastAsia" w:ascii="宋体" w:hAnsi="宋体"/>
          <w:szCs w:val="21"/>
        </w:rPr>
        <w:t>2.2投标人未对标段内的所有内容进行投标的；</w:t>
      </w:r>
    </w:p>
    <w:p w14:paraId="7612A162">
      <w:pPr>
        <w:spacing w:line="360" w:lineRule="auto"/>
        <w:ind w:firstLine="420" w:firstLineChars="200"/>
        <w:rPr>
          <w:rFonts w:ascii="宋体" w:hAnsi="宋体"/>
          <w:szCs w:val="21"/>
        </w:rPr>
      </w:pPr>
      <w:r>
        <w:rPr>
          <w:rFonts w:hint="eastAsia" w:ascii="宋体" w:hAnsi="宋体"/>
          <w:szCs w:val="21"/>
        </w:rPr>
        <w:t>2.3技术商务文件缺少规定份数的；</w:t>
      </w:r>
    </w:p>
    <w:p w14:paraId="67E93959">
      <w:pPr>
        <w:spacing w:line="360" w:lineRule="auto"/>
        <w:ind w:firstLine="420" w:firstLineChars="200"/>
        <w:rPr>
          <w:rFonts w:ascii="宋体" w:hAnsi="宋体"/>
          <w:szCs w:val="21"/>
        </w:rPr>
      </w:pPr>
      <w:r>
        <w:rPr>
          <w:rFonts w:hint="eastAsia" w:ascii="宋体" w:hAnsi="宋体"/>
          <w:szCs w:val="21"/>
        </w:rPr>
        <w:t>2.4技术商务文件缺少《投标人基本情况表》、《设备偏离情况表》的；</w:t>
      </w:r>
    </w:p>
    <w:p w14:paraId="7C760DD2">
      <w:pPr>
        <w:spacing w:line="360" w:lineRule="auto"/>
        <w:ind w:firstLine="420" w:firstLineChars="200"/>
        <w:rPr>
          <w:rFonts w:ascii="宋体" w:hAnsi="宋体"/>
          <w:szCs w:val="21"/>
        </w:rPr>
      </w:pPr>
      <w:r>
        <w:rPr>
          <w:rFonts w:hint="eastAsia" w:ascii="宋体" w:hAnsi="宋体"/>
          <w:szCs w:val="21"/>
        </w:rPr>
        <w:t>2.5《设备偏离情况表》填写不完整或字迹不能辨认得；</w:t>
      </w:r>
    </w:p>
    <w:p w14:paraId="36083E5B">
      <w:pPr>
        <w:spacing w:line="360" w:lineRule="auto"/>
        <w:ind w:firstLine="420" w:firstLineChars="200"/>
        <w:rPr>
          <w:rFonts w:ascii="宋体" w:hAnsi="宋体"/>
          <w:szCs w:val="21"/>
        </w:rPr>
      </w:pPr>
      <w:r>
        <w:rPr>
          <w:rFonts w:hint="eastAsia" w:ascii="宋体" w:hAnsi="宋体"/>
          <w:szCs w:val="21"/>
        </w:rPr>
        <w:t>2.6投标人提供的有关资料被确认是不真实的</w:t>
      </w:r>
      <w:r>
        <w:rPr>
          <w:rFonts w:ascii="宋体" w:hAnsi="宋体"/>
          <w:szCs w:val="21"/>
        </w:rPr>
        <w:t>；</w:t>
      </w:r>
    </w:p>
    <w:p w14:paraId="52F8E27B">
      <w:pPr>
        <w:spacing w:line="360" w:lineRule="auto"/>
        <w:ind w:firstLine="420" w:firstLineChars="200"/>
        <w:rPr>
          <w:rFonts w:ascii="宋体" w:hAnsi="宋体"/>
          <w:szCs w:val="21"/>
        </w:rPr>
      </w:pPr>
      <w:r>
        <w:rPr>
          <w:rFonts w:hint="eastAsia" w:ascii="宋体" w:hAnsi="宋体"/>
          <w:szCs w:val="21"/>
        </w:rPr>
        <w:t>2.7投标人的技术商务文件有串通投标情形之一的；</w:t>
      </w:r>
    </w:p>
    <w:p w14:paraId="5AEBFA97">
      <w:pPr>
        <w:spacing w:line="360" w:lineRule="auto"/>
        <w:ind w:firstLine="420" w:firstLineChars="200"/>
        <w:rPr>
          <w:rFonts w:ascii="宋体" w:hAnsi="宋体"/>
          <w:szCs w:val="21"/>
        </w:rPr>
      </w:pPr>
      <w:r>
        <w:rPr>
          <w:rFonts w:hint="eastAsia" w:ascii="宋体" w:hAnsi="宋体"/>
          <w:szCs w:val="21"/>
        </w:rPr>
        <w:t>2.8技术商务文件未按招标文件规定要求进行装订、签字或盖章的；</w:t>
      </w:r>
    </w:p>
    <w:p w14:paraId="29A5D6F2">
      <w:pPr>
        <w:spacing w:line="360" w:lineRule="auto"/>
        <w:ind w:firstLine="420" w:firstLineChars="200"/>
        <w:rPr>
          <w:rFonts w:ascii="宋体" w:hAnsi="宋体"/>
          <w:szCs w:val="21"/>
        </w:rPr>
      </w:pPr>
      <w:r>
        <w:rPr>
          <w:rFonts w:hint="eastAsia" w:ascii="宋体" w:hAnsi="宋体"/>
          <w:szCs w:val="21"/>
        </w:rPr>
        <w:t>2.9投标人未按招标文件更正公告编制投标文件的；</w:t>
      </w:r>
    </w:p>
    <w:p w14:paraId="0DBD4638">
      <w:pPr>
        <w:spacing w:line="360" w:lineRule="auto"/>
        <w:ind w:firstLine="420" w:firstLineChars="200"/>
        <w:rPr>
          <w:rFonts w:ascii="宋体" w:hAnsi="宋体"/>
          <w:szCs w:val="21"/>
        </w:rPr>
      </w:pPr>
      <w:r>
        <w:rPr>
          <w:rFonts w:hint="eastAsia" w:ascii="宋体" w:hAnsi="宋体"/>
          <w:szCs w:val="21"/>
        </w:rPr>
        <w:t>2.10经评标委员会审核，投标人所投内容不符合实质性采购要求的。</w:t>
      </w:r>
    </w:p>
    <w:p w14:paraId="1099EB8B">
      <w:pPr>
        <w:spacing w:line="360" w:lineRule="auto"/>
        <w:ind w:firstLine="422" w:firstLineChars="200"/>
        <w:rPr>
          <w:rFonts w:ascii="宋体" w:hAnsi="宋体"/>
          <w:b/>
          <w:bCs/>
          <w:szCs w:val="21"/>
        </w:rPr>
      </w:pPr>
      <w:r>
        <w:rPr>
          <w:rFonts w:hint="eastAsia" w:ascii="宋体" w:hAnsi="宋体"/>
          <w:b/>
          <w:bCs/>
          <w:szCs w:val="21"/>
        </w:rPr>
        <w:t>3.</w:t>
      </w:r>
      <w:r>
        <w:rPr>
          <w:rFonts w:ascii="宋体" w:hAnsi="宋体"/>
          <w:b/>
          <w:bCs/>
          <w:szCs w:val="21"/>
        </w:rPr>
        <w:t>在技术评审时，如发现下列情形之一的，投标文件将被视为无效：</w:t>
      </w:r>
    </w:p>
    <w:p w14:paraId="6476BA76">
      <w:pPr>
        <w:spacing w:line="360" w:lineRule="auto"/>
        <w:ind w:firstLine="420" w:firstLineChars="200"/>
        <w:rPr>
          <w:rFonts w:ascii="宋体" w:hAnsi="宋体"/>
          <w:szCs w:val="21"/>
        </w:rPr>
      </w:pPr>
      <w:r>
        <w:rPr>
          <w:rFonts w:hint="eastAsia" w:ascii="宋体" w:hAnsi="宋体"/>
          <w:szCs w:val="21"/>
        </w:rPr>
        <w:t>3.1经评标委员会审核，投标人所投内容不符合实质性采购要求的；</w:t>
      </w:r>
    </w:p>
    <w:p w14:paraId="39F8E395">
      <w:pPr>
        <w:spacing w:line="360" w:lineRule="auto"/>
        <w:ind w:firstLine="420" w:firstLineChars="200"/>
        <w:rPr>
          <w:rFonts w:ascii="宋体" w:hAnsi="宋体"/>
          <w:szCs w:val="21"/>
        </w:rPr>
      </w:pPr>
      <w:r>
        <w:rPr>
          <w:rFonts w:hint="eastAsia" w:ascii="宋体" w:hAnsi="宋体"/>
          <w:szCs w:val="21"/>
        </w:rPr>
        <w:t>3.2投标人的技术商务文件有串通投标情形之一的；</w:t>
      </w:r>
    </w:p>
    <w:p w14:paraId="0ED99294">
      <w:pPr>
        <w:spacing w:line="360" w:lineRule="auto"/>
        <w:ind w:firstLine="420" w:firstLineChars="200"/>
        <w:rPr>
          <w:rFonts w:ascii="宋体" w:hAnsi="宋体"/>
          <w:szCs w:val="21"/>
        </w:rPr>
      </w:pPr>
      <w:r>
        <w:rPr>
          <w:rFonts w:hint="eastAsia" w:ascii="宋体" w:hAnsi="宋体"/>
          <w:szCs w:val="21"/>
        </w:rPr>
        <w:t>3.3</w:t>
      </w:r>
      <w:r>
        <w:rPr>
          <w:rFonts w:ascii="宋体" w:hAnsi="宋体"/>
          <w:szCs w:val="21"/>
        </w:rPr>
        <w:t>投标技术方案不明确，存在一个或一个以上备选（替代）投标方案的</w:t>
      </w:r>
      <w:r>
        <w:rPr>
          <w:rFonts w:hint="eastAsia" w:ascii="宋体" w:hAnsi="宋体"/>
          <w:szCs w:val="21"/>
        </w:rPr>
        <w:t>。</w:t>
      </w:r>
    </w:p>
    <w:p w14:paraId="0DB0255E">
      <w:pPr>
        <w:spacing w:line="360" w:lineRule="auto"/>
        <w:ind w:firstLine="422" w:firstLineChars="200"/>
        <w:rPr>
          <w:rFonts w:ascii="宋体" w:hAnsi="宋体"/>
          <w:b/>
          <w:bCs/>
          <w:szCs w:val="21"/>
        </w:rPr>
      </w:pPr>
      <w:r>
        <w:rPr>
          <w:rFonts w:hint="eastAsia" w:ascii="宋体" w:hAnsi="宋体"/>
          <w:b/>
          <w:bCs/>
          <w:szCs w:val="21"/>
        </w:rPr>
        <w:t>4.</w:t>
      </w:r>
      <w:r>
        <w:rPr>
          <w:rFonts w:ascii="宋体" w:hAnsi="宋体"/>
          <w:b/>
          <w:bCs/>
          <w:szCs w:val="21"/>
        </w:rPr>
        <w:t>在报价评审时，如发现下列情形之一的，投标文件将被视为无效：</w:t>
      </w:r>
    </w:p>
    <w:p w14:paraId="5EE02BB3">
      <w:pPr>
        <w:spacing w:line="360" w:lineRule="auto"/>
        <w:ind w:firstLine="420" w:firstLineChars="200"/>
        <w:rPr>
          <w:rFonts w:ascii="宋体" w:hAnsi="宋体"/>
          <w:szCs w:val="21"/>
        </w:rPr>
      </w:pPr>
      <w:r>
        <w:rPr>
          <w:rFonts w:hint="eastAsia" w:ascii="宋体" w:hAnsi="宋体"/>
          <w:szCs w:val="21"/>
        </w:rPr>
        <w:t>4.1</w:t>
      </w:r>
      <w:r>
        <w:rPr>
          <w:rFonts w:ascii="宋体" w:hAnsi="宋体"/>
          <w:szCs w:val="21"/>
        </w:rPr>
        <w:t>未采用人民币报价或者未按照招标文件标明的币种报价的；</w:t>
      </w:r>
    </w:p>
    <w:p w14:paraId="1ABC3AE1">
      <w:pPr>
        <w:spacing w:line="360" w:lineRule="auto"/>
        <w:ind w:firstLine="420" w:firstLineChars="200"/>
        <w:rPr>
          <w:rFonts w:ascii="宋体" w:hAnsi="宋体"/>
          <w:szCs w:val="21"/>
        </w:rPr>
      </w:pPr>
      <w:r>
        <w:rPr>
          <w:rFonts w:hint="eastAsia" w:ascii="宋体" w:hAnsi="宋体"/>
          <w:szCs w:val="21"/>
        </w:rPr>
        <w:t>4.2报价文件缺少规定份数的；</w:t>
      </w:r>
    </w:p>
    <w:p w14:paraId="53B69723">
      <w:pPr>
        <w:spacing w:line="360" w:lineRule="auto"/>
        <w:ind w:firstLine="420" w:firstLineChars="200"/>
        <w:rPr>
          <w:rFonts w:ascii="宋体" w:hAnsi="宋体"/>
          <w:szCs w:val="21"/>
        </w:rPr>
      </w:pPr>
      <w:r>
        <w:rPr>
          <w:rFonts w:hint="eastAsia" w:ascii="宋体" w:hAnsi="宋体"/>
          <w:szCs w:val="21"/>
        </w:rPr>
        <w:t>4.3投标人的报价文件有串通投标情形之一的；</w:t>
      </w:r>
    </w:p>
    <w:p w14:paraId="6DF6F101">
      <w:pPr>
        <w:spacing w:line="360" w:lineRule="auto"/>
        <w:ind w:firstLine="420" w:firstLineChars="200"/>
        <w:rPr>
          <w:rFonts w:ascii="宋体" w:hAnsi="宋体"/>
          <w:szCs w:val="21"/>
        </w:rPr>
      </w:pPr>
      <w:r>
        <w:rPr>
          <w:rFonts w:hint="eastAsia" w:ascii="宋体" w:hAnsi="宋体"/>
          <w:szCs w:val="21"/>
        </w:rPr>
        <w:t>4.4报价文件缺少《报价一览表》、《投标报价明细表》的；</w:t>
      </w:r>
    </w:p>
    <w:p w14:paraId="630710BF">
      <w:pPr>
        <w:spacing w:line="360" w:lineRule="auto"/>
        <w:ind w:firstLine="420" w:firstLineChars="200"/>
        <w:rPr>
          <w:rFonts w:ascii="宋体" w:hAnsi="宋体"/>
          <w:szCs w:val="21"/>
        </w:rPr>
      </w:pPr>
      <w:r>
        <w:rPr>
          <w:rFonts w:hint="eastAsia" w:ascii="宋体" w:hAnsi="宋体"/>
          <w:szCs w:val="21"/>
        </w:rPr>
        <w:t>4.5《报价一览表》、《投标报价明细表》填写不完整或字迹不能辨认的；</w:t>
      </w:r>
    </w:p>
    <w:p w14:paraId="77BC8BB9">
      <w:pPr>
        <w:spacing w:line="360" w:lineRule="auto"/>
        <w:ind w:firstLine="420" w:firstLineChars="200"/>
        <w:rPr>
          <w:rFonts w:ascii="宋体" w:hAnsi="宋体"/>
          <w:szCs w:val="21"/>
        </w:rPr>
      </w:pPr>
      <w:r>
        <w:rPr>
          <w:rFonts w:hint="eastAsia" w:ascii="宋体" w:hAnsi="宋体"/>
          <w:szCs w:val="21"/>
        </w:rPr>
        <w:t>4.6报价文件未按招标文件规定要求进行签字或盖章的；</w:t>
      </w:r>
    </w:p>
    <w:p w14:paraId="2B0FD9FD">
      <w:pPr>
        <w:spacing w:line="360" w:lineRule="auto"/>
        <w:ind w:firstLine="420" w:firstLineChars="200"/>
        <w:rPr>
          <w:rFonts w:ascii="宋体" w:hAnsi="宋体"/>
          <w:szCs w:val="21"/>
        </w:rPr>
      </w:pPr>
      <w:r>
        <w:rPr>
          <w:rFonts w:hint="eastAsia" w:ascii="宋体" w:hAnsi="宋体"/>
          <w:szCs w:val="21"/>
        </w:rPr>
        <w:t>4.7投标报价明显高于市场价或低于成本价，且不能提供证明材料说明原因的；</w:t>
      </w:r>
    </w:p>
    <w:p w14:paraId="289B2991">
      <w:pPr>
        <w:spacing w:line="360" w:lineRule="auto"/>
        <w:ind w:firstLine="420" w:firstLineChars="200"/>
        <w:rPr>
          <w:rFonts w:ascii="宋体" w:hAnsi="宋体"/>
          <w:szCs w:val="21"/>
        </w:rPr>
      </w:pPr>
      <w:r>
        <w:rPr>
          <w:rFonts w:hint="eastAsia" w:ascii="宋体" w:hAnsi="宋体"/>
          <w:szCs w:val="21"/>
        </w:rPr>
        <w:t>4.8投标人任一报价超过预算金额或</w:t>
      </w:r>
      <w:r>
        <w:rPr>
          <w:rFonts w:ascii="宋体" w:hAnsi="宋体"/>
          <w:szCs w:val="21"/>
        </w:rPr>
        <w:t>最高限价</w:t>
      </w:r>
      <w:r>
        <w:rPr>
          <w:rFonts w:hint="eastAsia" w:ascii="宋体" w:hAnsi="宋体"/>
          <w:szCs w:val="21"/>
        </w:rPr>
        <w:t>的；</w:t>
      </w:r>
    </w:p>
    <w:p w14:paraId="5893C00A">
      <w:pPr>
        <w:spacing w:line="360" w:lineRule="auto"/>
        <w:ind w:firstLine="420" w:firstLineChars="200"/>
        <w:rPr>
          <w:rFonts w:ascii="宋体" w:hAnsi="宋体"/>
          <w:szCs w:val="21"/>
        </w:rPr>
      </w:pPr>
      <w:r>
        <w:rPr>
          <w:rFonts w:hint="eastAsia" w:ascii="宋体" w:hAnsi="宋体"/>
          <w:szCs w:val="21"/>
        </w:rPr>
        <w:t>4.9经评标委员会审核，投标人所投内容不符合实质性采购要求的；</w:t>
      </w:r>
    </w:p>
    <w:p w14:paraId="4998FD13">
      <w:pPr>
        <w:spacing w:line="360" w:lineRule="auto"/>
        <w:ind w:firstLine="420" w:firstLineChars="200"/>
        <w:rPr>
          <w:rFonts w:ascii="宋体" w:hAnsi="宋体"/>
          <w:szCs w:val="21"/>
        </w:rPr>
      </w:pPr>
      <w:r>
        <w:rPr>
          <w:rFonts w:hint="eastAsia" w:ascii="宋体" w:hAnsi="宋体"/>
          <w:szCs w:val="21"/>
        </w:rPr>
        <w:t>4.10投标人拒绝按招标文件</w:t>
      </w:r>
      <w:r>
        <w:rPr>
          <w:rFonts w:ascii="宋体" w:hAnsi="宋体"/>
          <w:szCs w:val="21"/>
        </w:rPr>
        <w:t>错误</w:t>
      </w:r>
      <w:r>
        <w:rPr>
          <w:rFonts w:hint="eastAsia" w:ascii="宋体" w:hAnsi="宋体"/>
          <w:szCs w:val="21"/>
        </w:rPr>
        <w:t xml:space="preserve">修正原则对投标文件进行修改的。                                                                                            </w:t>
      </w:r>
    </w:p>
    <w:p w14:paraId="20CCFD65">
      <w:pPr>
        <w:spacing w:line="360" w:lineRule="auto"/>
        <w:ind w:firstLine="422" w:firstLineChars="200"/>
        <w:rPr>
          <w:rFonts w:ascii="宋体" w:hAnsi="宋体"/>
          <w:b/>
          <w:szCs w:val="21"/>
        </w:rPr>
      </w:pPr>
      <w:r>
        <w:rPr>
          <w:rFonts w:hint="eastAsia" w:ascii="宋体" w:hAnsi="宋体"/>
          <w:b/>
          <w:szCs w:val="21"/>
        </w:rPr>
        <w:t>5.</w:t>
      </w:r>
      <w:r>
        <w:rPr>
          <w:rFonts w:ascii="宋体" w:hAnsi="宋体"/>
          <w:b/>
          <w:szCs w:val="21"/>
        </w:rPr>
        <w:t>被拒绝的投标文件为无效。</w:t>
      </w:r>
    </w:p>
    <w:p w14:paraId="7403DB61">
      <w:pPr>
        <w:pStyle w:val="15"/>
        <w:adjustRightInd w:val="0"/>
        <w:snapToGrid w:val="0"/>
        <w:spacing w:line="360" w:lineRule="auto"/>
        <w:ind w:firstLine="0"/>
        <w:outlineLvl w:val="1"/>
        <w:rPr>
          <w:rFonts w:hAnsi="宋体"/>
          <w:b/>
          <w:sz w:val="21"/>
          <w:szCs w:val="21"/>
        </w:rPr>
      </w:pPr>
    </w:p>
    <w:p w14:paraId="53E19305">
      <w:pPr>
        <w:pStyle w:val="15"/>
        <w:adjustRightInd w:val="0"/>
        <w:snapToGrid w:val="0"/>
        <w:spacing w:line="360" w:lineRule="auto"/>
        <w:ind w:firstLine="0"/>
        <w:jc w:val="center"/>
        <w:outlineLvl w:val="1"/>
        <w:rPr>
          <w:rFonts w:hAnsi="宋体"/>
          <w:b/>
          <w:snapToGrid w:val="0"/>
          <w:sz w:val="21"/>
          <w:szCs w:val="21"/>
        </w:rPr>
      </w:pPr>
      <w:bookmarkStart w:id="181" w:name="_Toc509308067"/>
      <w:bookmarkStart w:id="182" w:name="_Toc509308147"/>
      <w:r>
        <w:rPr>
          <w:rFonts w:hint="eastAsia" w:hAnsi="宋体"/>
          <w:b/>
          <w:sz w:val="21"/>
          <w:szCs w:val="21"/>
        </w:rPr>
        <w:t>四、开标</w:t>
      </w:r>
      <w:bookmarkEnd w:id="180"/>
      <w:bookmarkEnd w:id="181"/>
      <w:bookmarkEnd w:id="182"/>
    </w:p>
    <w:p w14:paraId="19ED8DDD">
      <w:pPr>
        <w:pStyle w:val="19"/>
        <w:spacing w:beforeLines="0" w:afterLines="0" w:line="360" w:lineRule="auto"/>
        <w:ind w:left="632" w:hanging="632" w:hangingChars="300"/>
        <w:rPr>
          <w:rFonts w:hAnsi="宋体"/>
          <w:b/>
          <w:sz w:val="21"/>
          <w:szCs w:val="21"/>
        </w:rPr>
      </w:pPr>
      <w:r>
        <w:rPr>
          <w:rFonts w:hint="eastAsia" w:hAnsi="宋体"/>
          <w:b/>
          <w:sz w:val="21"/>
          <w:szCs w:val="21"/>
        </w:rPr>
        <w:t>1.开标准备</w:t>
      </w:r>
    </w:p>
    <w:p w14:paraId="38DA80CD">
      <w:pPr>
        <w:spacing w:line="360" w:lineRule="auto"/>
        <w:rPr>
          <w:rFonts w:ascii="宋体" w:hAnsi="宋体"/>
          <w:bCs/>
          <w:szCs w:val="21"/>
        </w:rPr>
      </w:pPr>
      <w:r>
        <w:rPr>
          <w:rFonts w:hint="eastAsia" w:ascii="宋体" w:hAnsi="宋体"/>
          <w:bCs/>
          <w:szCs w:val="21"/>
        </w:rPr>
        <w:t>招标人</w:t>
      </w:r>
      <w:r>
        <w:rPr>
          <w:rFonts w:ascii="宋体" w:hAnsi="宋体"/>
          <w:bCs/>
          <w:szCs w:val="21"/>
        </w:rPr>
        <w:t>将在规定的时间和地点进行开标，投标人的法定代表人或其授权代表</w:t>
      </w:r>
      <w:r>
        <w:rPr>
          <w:rFonts w:hint="eastAsia" w:ascii="宋体" w:hAnsi="宋体"/>
          <w:bCs/>
          <w:szCs w:val="21"/>
        </w:rPr>
        <w:t>必须</w:t>
      </w:r>
      <w:r>
        <w:rPr>
          <w:rFonts w:ascii="宋体" w:hAnsi="宋体"/>
          <w:bCs/>
          <w:szCs w:val="21"/>
        </w:rPr>
        <w:t>参加开标会并签到。</w:t>
      </w:r>
    </w:p>
    <w:p w14:paraId="63FCFD4E">
      <w:pPr>
        <w:pStyle w:val="19"/>
        <w:spacing w:before="120" w:after="120" w:line="360" w:lineRule="auto"/>
        <w:rPr>
          <w:rFonts w:hAnsi="宋体"/>
          <w:b/>
          <w:sz w:val="21"/>
          <w:szCs w:val="21"/>
        </w:rPr>
      </w:pPr>
      <w:r>
        <w:rPr>
          <w:rFonts w:hint="eastAsia" w:hAnsi="宋体"/>
          <w:b/>
          <w:sz w:val="21"/>
          <w:szCs w:val="21"/>
        </w:rPr>
        <w:t>2. 开标程序</w:t>
      </w:r>
    </w:p>
    <w:p w14:paraId="3E3C18A0">
      <w:pPr>
        <w:pStyle w:val="19"/>
        <w:spacing w:before="120" w:after="120" w:line="360" w:lineRule="auto"/>
        <w:rPr>
          <w:rFonts w:hAnsi="宋体"/>
          <w:sz w:val="21"/>
          <w:szCs w:val="21"/>
        </w:rPr>
      </w:pPr>
      <w:r>
        <w:rPr>
          <w:rFonts w:hint="eastAsia" w:hAnsi="宋体"/>
          <w:sz w:val="21"/>
          <w:szCs w:val="21"/>
        </w:rPr>
        <w:t>2.1开标会由招标人主持，主持人宣布开标会议开始；</w:t>
      </w:r>
    </w:p>
    <w:p w14:paraId="53FCC320">
      <w:pPr>
        <w:pStyle w:val="19"/>
        <w:spacing w:before="120" w:after="120" w:line="360" w:lineRule="auto"/>
        <w:rPr>
          <w:rFonts w:hAnsi="宋体"/>
          <w:sz w:val="21"/>
          <w:szCs w:val="21"/>
        </w:rPr>
      </w:pPr>
      <w:r>
        <w:rPr>
          <w:rFonts w:hint="eastAsia" w:hAnsi="宋体"/>
          <w:sz w:val="21"/>
          <w:szCs w:val="21"/>
        </w:rPr>
        <w:t>2.2介绍参加开标会的人员名单；</w:t>
      </w:r>
    </w:p>
    <w:p w14:paraId="3C5F4512">
      <w:pPr>
        <w:pStyle w:val="19"/>
        <w:spacing w:before="120" w:after="120" w:line="360" w:lineRule="auto"/>
        <w:rPr>
          <w:rFonts w:hAnsi="宋体"/>
          <w:sz w:val="21"/>
          <w:szCs w:val="21"/>
        </w:rPr>
      </w:pPr>
      <w:r>
        <w:rPr>
          <w:rFonts w:hint="eastAsia" w:hAnsi="宋体"/>
          <w:sz w:val="21"/>
          <w:szCs w:val="21"/>
        </w:rPr>
        <w:t>2.3主持人宣布评标期间的有关事项；告知应当回避的情形,提请有关人员回避；组织供应商签署不存在影响公平竞争的《采购活动现场确认声明书》；</w:t>
      </w:r>
    </w:p>
    <w:p w14:paraId="7493779F">
      <w:pPr>
        <w:pStyle w:val="19"/>
        <w:snapToGrid w:val="0"/>
        <w:spacing w:before="120" w:after="120" w:line="360" w:lineRule="auto"/>
        <w:rPr>
          <w:rFonts w:hAnsi="宋体"/>
          <w:sz w:val="21"/>
          <w:szCs w:val="21"/>
        </w:rPr>
      </w:pPr>
      <w:r>
        <w:rPr>
          <w:rFonts w:hint="eastAsia" w:hAnsi="宋体"/>
          <w:sz w:val="21"/>
          <w:szCs w:val="21"/>
        </w:rPr>
        <w:t>2.</w:t>
      </w:r>
      <w:r>
        <w:rPr>
          <w:rFonts w:hAnsi="宋体"/>
          <w:sz w:val="21"/>
          <w:szCs w:val="21"/>
        </w:rPr>
        <w:t>4</w:t>
      </w:r>
      <w:r>
        <w:rPr>
          <w:rFonts w:hint="eastAsia" w:hAnsi="宋体"/>
          <w:sz w:val="21"/>
          <w:szCs w:val="21"/>
        </w:rPr>
        <w:t>.按投标文件送达时间先到后开、后到先开的原则进行验证、拆封、唱标；</w:t>
      </w:r>
    </w:p>
    <w:p w14:paraId="6D01E10C">
      <w:pPr>
        <w:pStyle w:val="19"/>
        <w:snapToGrid w:val="0"/>
        <w:spacing w:before="120" w:after="120" w:line="360" w:lineRule="auto"/>
        <w:rPr>
          <w:rFonts w:hAnsi="宋体"/>
          <w:sz w:val="21"/>
          <w:szCs w:val="21"/>
        </w:rPr>
      </w:pPr>
      <w:r>
        <w:rPr>
          <w:rFonts w:hint="eastAsia" w:hAnsi="宋体"/>
          <w:sz w:val="21"/>
          <w:szCs w:val="21"/>
        </w:rPr>
        <w:t>2.5投标人或其当场推荐的代表，检查投标文件密封的完整性并签字确认；</w:t>
      </w:r>
    </w:p>
    <w:p w14:paraId="1E6CDB8F">
      <w:pPr>
        <w:pStyle w:val="19"/>
        <w:spacing w:before="120" w:after="120" w:line="360" w:lineRule="auto"/>
        <w:rPr>
          <w:rFonts w:hAnsi="宋体"/>
          <w:sz w:val="21"/>
          <w:szCs w:val="21"/>
        </w:rPr>
      </w:pPr>
      <w:r>
        <w:rPr>
          <w:rFonts w:hint="eastAsia" w:hAnsi="宋体"/>
          <w:sz w:val="21"/>
          <w:szCs w:val="21"/>
        </w:rPr>
        <w:t>2.6 验证；</w:t>
      </w:r>
    </w:p>
    <w:p w14:paraId="699E9308">
      <w:pPr>
        <w:pStyle w:val="19"/>
        <w:spacing w:before="120" w:after="120" w:line="360" w:lineRule="auto"/>
        <w:rPr>
          <w:rFonts w:hAnsi="宋体"/>
          <w:b/>
          <w:sz w:val="21"/>
          <w:szCs w:val="21"/>
        </w:rPr>
      </w:pPr>
      <w:r>
        <w:rPr>
          <w:rFonts w:hint="eastAsia" w:hAnsi="宋体"/>
          <w:sz w:val="21"/>
          <w:szCs w:val="21"/>
        </w:rPr>
        <w:t>2.6.1  招标人对投标人以下资料进行查验：</w:t>
      </w:r>
      <w:r>
        <w:rPr>
          <w:rFonts w:hint="eastAsia" w:hAnsi="宋体"/>
          <w:b/>
          <w:sz w:val="21"/>
          <w:szCs w:val="21"/>
        </w:rPr>
        <w:t>法定代表人有效身份证件，或法定代表人授权委托书、授权代表有效身份证件。</w:t>
      </w:r>
    </w:p>
    <w:p w14:paraId="2D1139EF">
      <w:pPr>
        <w:pStyle w:val="19"/>
        <w:spacing w:before="120" w:after="120" w:line="360" w:lineRule="auto"/>
        <w:rPr>
          <w:rFonts w:hAnsi="宋体"/>
          <w:sz w:val="21"/>
          <w:szCs w:val="21"/>
        </w:rPr>
      </w:pPr>
      <w:r>
        <w:rPr>
          <w:rFonts w:hint="eastAsia" w:hAnsi="宋体"/>
          <w:sz w:val="21"/>
          <w:szCs w:val="21"/>
        </w:rPr>
        <w:t>2.6.2 验证结束前投标人提供的证件不符合招标文件规定的，退还其投标文件；</w:t>
      </w:r>
    </w:p>
    <w:p w14:paraId="3F4BA4D0">
      <w:pPr>
        <w:pStyle w:val="19"/>
        <w:spacing w:before="120" w:after="120" w:line="360" w:lineRule="auto"/>
        <w:rPr>
          <w:rFonts w:hAnsi="宋体"/>
          <w:sz w:val="21"/>
          <w:szCs w:val="21"/>
        </w:rPr>
      </w:pPr>
      <w:r>
        <w:rPr>
          <w:rFonts w:hint="eastAsia" w:hAnsi="宋体"/>
          <w:sz w:val="21"/>
          <w:szCs w:val="21"/>
        </w:rPr>
        <w:t>2.7  拆封</w:t>
      </w:r>
    </w:p>
    <w:p w14:paraId="037F1421">
      <w:pPr>
        <w:spacing w:line="360" w:lineRule="auto"/>
        <w:rPr>
          <w:rFonts w:ascii="宋体" w:hAnsi="宋体"/>
          <w:szCs w:val="21"/>
        </w:rPr>
      </w:pPr>
      <w:r>
        <w:rPr>
          <w:rFonts w:hint="eastAsia" w:ascii="宋体" w:hAnsi="宋体"/>
          <w:szCs w:val="21"/>
        </w:rPr>
        <w:t>2.7.1 通过验证的投标人数量符合有关规定的，拆封资格文件、技术</w:t>
      </w:r>
      <w:r>
        <w:rPr>
          <w:rFonts w:ascii="宋体" w:hAnsi="宋体"/>
          <w:szCs w:val="21"/>
        </w:rPr>
        <w:t>商务文件外包装，清点</w:t>
      </w:r>
      <w:r>
        <w:rPr>
          <w:rFonts w:hint="eastAsia" w:ascii="宋体" w:hAnsi="宋体"/>
          <w:szCs w:val="21"/>
        </w:rPr>
        <w:t>资格文件、技术</w:t>
      </w:r>
      <w:r>
        <w:rPr>
          <w:rFonts w:ascii="宋体" w:hAnsi="宋体"/>
          <w:szCs w:val="21"/>
        </w:rPr>
        <w:t>商务文件正本、副本数量</w:t>
      </w:r>
      <w:r>
        <w:rPr>
          <w:rFonts w:hint="eastAsia" w:ascii="宋体" w:hAnsi="宋体"/>
          <w:szCs w:val="21"/>
        </w:rPr>
        <w:t>（</w:t>
      </w:r>
      <w:r>
        <w:rPr>
          <w:rFonts w:ascii="宋体" w:hAnsi="宋体"/>
          <w:szCs w:val="21"/>
        </w:rPr>
        <w:t>不符合要求的，由投标人代表签字确认</w:t>
      </w:r>
      <w:r>
        <w:rPr>
          <w:rFonts w:hint="eastAsia" w:ascii="宋体" w:hAnsi="宋体"/>
          <w:szCs w:val="21"/>
        </w:rPr>
        <w:t>，不退还资格文件、技术商务文件）；</w:t>
      </w:r>
    </w:p>
    <w:p w14:paraId="235B8F7D">
      <w:pPr>
        <w:spacing w:line="360" w:lineRule="auto"/>
        <w:rPr>
          <w:rFonts w:ascii="宋体" w:hAnsi="宋体"/>
          <w:szCs w:val="21"/>
        </w:rPr>
      </w:pPr>
      <w:r>
        <w:rPr>
          <w:rFonts w:hint="eastAsia" w:ascii="宋体" w:hAnsi="宋体"/>
          <w:szCs w:val="21"/>
        </w:rPr>
        <w:t>2.7.2 通过验证的投标人数量不符合有关规定的，不拆封，予以退还。</w:t>
      </w:r>
    </w:p>
    <w:p w14:paraId="6E19AB4B">
      <w:pPr>
        <w:spacing w:line="360" w:lineRule="auto"/>
        <w:rPr>
          <w:rFonts w:ascii="宋体" w:hAnsi="宋体"/>
          <w:szCs w:val="21"/>
        </w:rPr>
      </w:pPr>
      <w:r>
        <w:rPr>
          <w:rFonts w:hint="eastAsia" w:ascii="宋体" w:hAnsi="宋体"/>
          <w:szCs w:val="21"/>
        </w:rPr>
        <w:t>2.8  审查资格文件、评审</w:t>
      </w:r>
      <w:r>
        <w:rPr>
          <w:rFonts w:ascii="宋体" w:hAnsi="宋体"/>
          <w:szCs w:val="21"/>
        </w:rPr>
        <w:t>技术商务</w:t>
      </w:r>
      <w:r>
        <w:rPr>
          <w:rFonts w:hint="eastAsia" w:ascii="宋体" w:hAnsi="宋体"/>
          <w:szCs w:val="21"/>
        </w:rPr>
        <w:t>文件</w:t>
      </w:r>
    </w:p>
    <w:p w14:paraId="77EB6ED9">
      <w:pPr>
        <w:spacing w:line="360" w:lineRule="auto"/>
        <w:rPr>
          <w:rFonts w:ascii="宋体" w:hAnsi="宋体"/>
          <w:szCs w:val="21"/>
        </w:rPr>
      </w:pPr>
      <w:r>
        <w:rPr>
          <w:rFonts w:hint="eastAsia" w:ascii="宋体" w:hAnsi="宋体"/>
          <w:szCs w:val="21"/>
        </w:rPr>
        <w:t>2.8.1</w:t>
      </w:r>
      <w:r>
        <w:rPr>
          <w:rFonts w:ascii="宋体" w:hAnsi="宋体"/>
          <w:szCs w:val="21"/>
        </w:rPr>
        <w:t>通过</w:t>
      </w:r>
      <w:r>
        <w:rPr>
          <w:rFonts w:hint="eastAsia" w:ascii="宋体" w:hAnsi="宋体"/>
          <w:szCs w:val="21"/>
        </w:rPr>
        <w:t>资格审查</w:t>
      </w:r>
      <w:r>
        <w:rPr>
          <w:rFonts w:ascii="宋体" w:hAnsi="宋体"/>
          <w:szCs w:val="21"/>
        </w:rPr>
        <w:t>的投标人数量符合有关规定的</w:t>
      </w:r>
      <w:r>
        <w:rPr>
          <w:rFonts w:hint="eastAsia" w:ascii="宋体" w:hAnsi="宋体"/>
          <w:szCs w:val="21"/>
        </w:rPr>
        <w:t>，</w:t>
      </w:r>
      <w:r>
        <w:rPr>
          <w:rFonts w:ascii="宋体" w:hAnsi="宋体"/>
          <w:szCs w:val="21"/>
        </w:rPr>
        <w:t>对无效投标人的报价文件</w:t>
      </w:r>
      <w:r>
        <w:rPr>
          <w:rFonts w:hint="eastAsia" w:ascii="宋体" w:hAnsi="宋体"/>
          <w:szCs w:val="21"/>
        </w:rPr>
        <w:t>不拆封，</w:t>
      </w:r>
      <w:r>
        <w:rPr>
          <w:rFonts w:ascii="宋体" w:hAnsi="宋体"/>
          <w:szCs w:val="21"/>
        </w:rPr>
        <w:t>当场退还并签字确认，</w:t>
      </w:r>
      <w:r>
        <w:rPr>
          <w:rFonts w:hint="eastAsia" w:ascii="宋体" w:hAnsi="宋体"/>
          <w:szCs w:val="21"/>
        </w:rPr>
        <w:t>各有效投标人的</w:t>
      </w:r>
      <w:r>
        <w:rPr>
          <w:rFonts w:ascii="宋体" w:hAnsi="宋体"/>
          <w:szCs w:val="21"/>
        </w:rPr>
        <w:t>技术商务</w:t>
      </w:r>
      <w:r>
        <w:rPr>
          <w:rFonts w:hint="eastAsia" w:ascii="宋体" w:hAnsi="宋体"/>
          <w:szCs w:val="21"/>
        </w:rPr>
        <w:t>投标文件送交评标委员会进行评审。</w:t>
      </w:r>
    </w:p>
    <w:p w14:paraId="6C447D48">
      <w:pPr>
        <w:spacing w:line="360" w:lineRule="auto"/>
        <w:rPr>
          <w:rFonts w:ascii="宋体" w:hAnsi="宋体"/>
          <w:szCs w:val="21"/>
        </w:rPr>
      </w:pPr>
      <w:r>
        <w:rPr>
          <w:rFonts w:hint="eastAsia" w:ascii="宋体" w:hAnsi="宋体"/>
          <w:szCs w:val="21"/>
        </w:rPr>
        <w:t>2.8.2</w:t>
      </w:r>
      <w:r>
        <w:rPr>
          <w:rFonts w:ascii="宋体" w:hAnsi="宋体"/>
          <w:szCs w:val="21"/>
        </w:rPr>
        <w:t>通过</w:t>
      </w:r>
      <w:r>
        <w:rPr>
          <w:rFonts w:hint="eastAsia" w:ascii="宋体" w:hAnsi="宋体"/>
          <w:szCs w:val="21"/>
        </w:rPr>
        <w:t>资格审查</w:t>
      </w:r>
      <w:r>
        <w:rPr>
          <w:rFonts w:ascii="宋体" w:hAnsi="宋体"/>
          <w:szCs w:val="21"/>
        </w:rPr>
        <w:t>的投标人数量</w:t>
      </w:r>
      <w:r>
        <w:rPr>
          <w:rFonts w:hint="eastAsia" w:ascii="宋体" w:hAnsi="宋体"/>
          <w:szCs w:val="21"/>
        </w:rPr>
        <w:t>不</w:t>
      </w:r>
      <w:r>
        <w:rPr>
          <w:rFonts w:ascii="宋体" w:hAnsi="宋体"/>
          <w:szCs w:val="21"/>
        </w:rPr>
        <w:t>符合有关规定的</w:t>
      </w:r>
      <w:r>
        <w:rPr>
          <w:rFonts w:hint="eastAsia" w:ascii="宋体" w:hAnsi="宋体"/>
          <w:szCs w:val="21"/>
        </w:rPr>
        <w:t>，投标人的报价文件只拆封存档，不唱标。</w:t>
      </w:r>
    </w:p>
    <w:p w14:paraId="772E111E">
      <w:pPr>
        <w:spacing w:line="360" w:lineRule="auto"/>
        <w:rPr>
          <w:rFonts w:ascii="宋体" w:hAnsi="宋体"/>
          <w:szCs w:val="21"/>
        </w:rPr>
      </w:pPr>
      <w:r>
        <w:rPr>
          <w:rFonts w:hint="eastAsia" w:ascii="宋体" w:hAnsi="宋体"/>
          <w:szCs w:val="21"/>
        </w:rPr>
        <w:t>2.9  宣布</w:t>
      </w:r>
      <w:r>
        <w:rPr>
          <w:rFonts w:ascii="宋体" w:hAnsi="宋体"/>
          <w:szCs w:val="21"/>
        </w:rPr>
        <w:t>技术商务</w:t>
      </w:r>
      <w:r>
        <w:rPr>
          <w:rFonts w:hint="eastAsia" w:ascii="宋体" w:hAnsi="宋体"/>
          <w:szCs w:val="21"/>
        </w:rPr>
        <w:t>评审结果</w:t>
      </w:r>
    </w:p>
    <w:p w14:paraId="4232956D">
      <w:pPr>
        <w:spacing w:line="360" w:lineRule="auto"/>
        <w:rPr>
          <w:rFonts w:ascii="宋体" w:hAnsi="宋体"/>
          <w:szCs w:val="21"/>
        </w:rPr>
      </w:pPr>
      <w:r>
        <w:rPr>
          <w:rFonts w:ascii="宋体" w:hAnsi="宋体"/>
          <w:szCs w:val="21"/>
        </w:rPr>
        <w:t>主持人公布</w:t>
      </w:r>
      <w:r>
        <w:rPr>
          <w:rFonts w:hint="eastAsia" w:ascii="宋体" w:hAnsi="宋体"/>
          <w:szCs w:val="21"/>
        </w:rPr>
        <w:t>资格审查不通过的</w:t>
      </w:r>
      <w:r>
        <w:rPr>
          <w:rFonts w:ascii="宋体" w:hAnsi="宋体"/>
          <w:szCs w:val="21"/>
        </w:rPr>
        <w:t>投标人名单</w:t>
      </w:r>
      <w:r>
        <w:rPr>
          <w:rFonts w:hint="eastAsia" w:ascii="宋体" w:hAnsi="宋体"/>
          <w:szCs w:val="21"/>
        </w:rPr>
        <w:t>及不通过</w:t>
      </w:r>
      <w:r>
        <w:rPr>
          <w:rFonts w:ascii="宋体" w:hAnsi="宋体"/>
          <w:szCs w:val="21"/>
        </w:rPr>
        <w:t>原因</w:t>
      </w:r>
      <w:r>
        <w:rPr>
          <w:rFonts w:hint="eastAsia" w:ascii="宋体" w:hAnsi="宋体"/>
          <w:szCs w:val="21"/>
        </w:rPr>
        <w:t>；技术商务文件</w:t>
      </w:r>
      <w:r>
        <w:rPr>
          <w:rFonts w:ascii="宋体" w:hAnsi="宋体"/>
          <w:szCs w:val="21"/>
        </w:rPr>
        <w:t>无效的投标人名单、投标无效的原因及其他有效投标的</w:t>
      </w:r>
      <w:r>
        <w:rPr>
          <w:rFonts w:hint="eastAsia" w:ascii="宋体" w:hAnsi="宋体"/>
          <w:szCs w:val="21"/>
        </w:rPr>
        <w:t>技术商务</w:t>
      </w:r>
      <w:r>
        <w:rPr>
          <w:rFonts w:ascii="宋体" w:hAnsi="宋体"/>
          <w:szCs w:val="21"/>
        </w:rPr>
        <w:t>评</w:t>
      </w:r>
      <w:r>
        <w:rPr>
          <w:rFonts w:hint="eastAsia" w:ascii="宋体" w:hAnsi="宋体"/>
          <w:szCs w:val="21"/>
        </w:rPr>
        <w:t>审</w:t>
      </w:r>
      <w:r>
        <w:rPr>
          <w:rFonts w:ascii="宋体" w:hAnsi="宋体"/>
          <w:szCs w:val="21"/>
        </w:rPr>
        <w:t>结果</w:t>
      </w:r>
      <w:r>
        <w:rPr>
          <w:rFonts w:hint="eastAsia" w:ascii="宋体" w:hAnsi="宋体"/>
          <w:szCs w:val="21"/>
        </w:rPr>
        <w:t>。</w:t>
      </w:r>
    </w:p>
    <w:p w14:paraId="66290CA1">
      <w:pPr>
        <w:spacing w:line="360" w:lineRule="auto"/>
        <w:rPr>
          <w:rFonts w:ascii="宋体" w:hAnsi="宋体"/>
          <w:szCs w:val="21"/>
        </w:rPr>
      </w:pPr>
      <w:r>
        <w:rPr>
          <w:rFonts w:hint="eastAsia" w:ascii="宋体" w:hAnsi="宋体"/>
          <w:szCs w:val="21"/>
        </w:rPr>
        <w:t>2.10  唱标</w:t>
      </w:r>
    </w:p>
    <w:p w14:paraId="24DD7DDA">
      <w:pPr>
        <w:spacing w:line="360" w:lineRule="auto"/>
        <w:rPr>
          <w:rFonts w:ascii="宋体" w:hAnsi="宋体"/>
          <w:szCs w:val="21"/>
        </w:rPr>
      </w:pPr>
      <w:r>
        <w:rPr>
          <w:rFonts w:hint="eastAsia" w:ascii="宋体" w:hAnsi="宋体"/>
          <w:szCs w:val="21"/>
        </w:rPr>
        <w:t>2.10</w:t>
      </w:r>
      <w:r>
        <w:rPr>
          <w:rFonts w:ascii="宋体" w:hAnsi="宋体"/>
          <w:szCs w:val="21"/>
        </w:rPr>
        <w:t>.1通过技术商务评审的投标人数量符合有关规定的，对无效投标人的报价文件</w:t>
      </w:r>
      <w:r>
        <w:rPr>
          <w:rFonts w:hint="eastAsia" w:ascii="宋体" w:hAnsi="宋体"/>
          <w:szCs w:val="21"/>
        </w:rPr>
        <w:t>不拆封，</w:t>
      </w:r>
      <w:r>
        <w:rPr>
          <w:rFonts w:ascii="宋体" w:hAnsi="宋体"/>
          <w:szCs w:val="21"/>
        </w:rPr>
        <w:t>当场退还并签字确认，对有效投标人的报价文件进行拆封，清点报价文件正本、副本数量并唱标（不符合要求的，由投标人代表签字确认，不退还</w:t>
      </w:r>
      <w:r>
        <w:rPr>
          <w:rFonts w:hint="eastAsia" w:ascii="宋体" w:hAnsi="宋体"/>
          <w:szCs w:val="21"/>
        </w:rPr>
        <w:t>报价</w:t>
      </w:r>
      <w:r>
        <w:rPr>
          <w:rFonts w:ascii="宋体" w:hAnsi="宋体"/>
          <w:szCs w:val="21"/>
        </w:rPr>
        <w:t>文件）。</w:t>
      </w:r>
    </w:p>
    <w:p w14:paraId="0DEC59A4">
      <w:pPr>
        <w:spacing w:line="360" w:lineRule="auto"/>
        <w:rPr>
          <w:rFonts w:ascii="宋体" w:hAnsi="宋体"/>
          <w:szCs w:val="21"/>
        </w:rPr>
      </w:pPr>
      <w:r>
        <w:rPr>
          <w:rFonts w:hint="eastAsia" w:ascii="宋体" w:hAnsi="宋体"/>
          <w:szCs w:val="21"/>
        </w:rPr>
        <w:t>2.10.2通过</w:t>
      </w:r>
      <w:r>
        <w:rPr>
          <w:rFonts w:ascii="宋体" w:hAnsi="宋体"/>
          <w:szCs w:val="21"/>
        </w:rPr>
        <w:t>技术商务</w:t>
      </w:r>
      <w:r>
        <w:rPr>
          <w:rFonts w:hint="eastAsia" w:ascii="宋体" w:hAnsi="宋体"/>
          <w:szCs w:val="21"/>
        </w:rPr>
        <w:t>评审的投标人数量不符合有关规定的，投标人的报价文件只拆封存档，不唱标。</w:t>
      </w:r>
    </w:p>
    <w:p w14:paraId="7DBD4333">
      <w:pPr>
        <w:spacing w:line="360" w:lineRule="auto"/>
        <w:rPr>
          <w:rFonts w:ascii="宋体" w:hAnsi="宋体"/>
          <w:szCs w:val="21"/>
        </w:rPr>
      </w:pPr>
      <w:r>
        <w:rPr>
          <w:rFonts w:hint="eastAsia" w:ascii="宋体" w:hAnsi="宋体"/>
          <w:szCs w:val="21"/>
        </w:rPr>
        <w:t>2.10.3唱标内容为《报价一览表》中的报价及招标人认为需要的其他相关内容；</w:t>
      </w:r>
    </w:p>
    <w:p w14:paraId="7761CD42">
      <w:pPr>
        <w:spacing w:line="360" w:lineRule="auto"/>
        <w:rPr>
          <w:rFonts w:ascii="宋体" w:hAnsi="宋体"/>
          <w:szCs w:val="21"/>
        </w:rPr>
      </w:pPr>
      <w:r>
        <w:rPr>
          <w:rFonts w:hint="eastAsia" w:ascii="宋体" w:hAnsi="宋体"/>
          <w:szCs w:val="21"/>
        </w:rPr>
        <w:t>2.10.4唱标记录由各投标人</w:t>
      </w:r>
      <w:r>
        <w:rPr>
          <w:rFonts w:ascii="宋体" w:hAnsi="宋体"/>
          <w:szCs w:val="21"/>
        </w:rPr>
        <w:t>代表</w:t>
      </w:r>
      <w:r>
        <w:rPr>
          <w:rFonts w:hint="eastAsia" w:ascii="宋体" w:hAnsi="宋体"/>
          <w:szCs w:val="21"/>
        </w:rPr>
        <w:t>签字确认。</w:t>
      </w:r>
    </w:p>
    <w:p w14:paraId="1D82195C">
      <w:pPr>
        <w:spacing w:line="360" w:lineRule="auto"/>
        <w:rPr>
          <w:rFonts w:ascii="宋体" w:hAnsi="宋体"/>
          <w:szCs w:val="21"/>
        </w:rPr>
      </w:pPr>
      <w:r>
        <w:rPr>
          <w:rFonts w:hint="eastAsia" w:ascii="宋体" w:hAnsi="宋体"/>
          <w:szCs w:val="21"/>
        </w:rPr>
        <w:t>2.11  评审报价文件</w:t>
      </w:r>
    </w:p>
    <w:p w14:paraId="33BD01E3">
      <w:pPr>
        <w:spacing w:line="360" w:lineRule="auto"/>
        <w:rPr>
          <w:rFonts w:ascii="宋体" w:hAnsi="宋体"/>
          <w:szCs w:val="21"/>
        </w:rPr>
      </w:pPr>
      <w:r>
        <w:rPr>
          <w:rFonts w:hint="eastAsia" w:ascii="宋体" w:hAnsi="宋体"/>
          <w:szCs w:val="21"/>
        </w:rPr>
        <w:t>各投标人的报价文件送交评标委员会进行评审。</w:t>
      </w:r>
    </w:p>
    <w:p w14:paraId="6CD32753">
      <w:pPr>
        <w:spacing w:line="360" w:lineRule="auto"/>
        <w:rPr>
          <w:rFonts w:ascii="宋体" w:hAnsi="宋体"/>
          <w:szCs w:val="21"/>
        </w:rPr>
      </w:pPr>
      <w:r>
        <w:rPr>
          <w:rFonts w:hint="eastAsia" w:ascii="宋体" w:hAnsi="宋体"/>
          <w:szCs w:val="21"/>
        </w:rPr>
        <w:t>2.12  主持人宣布报价文件</w:t>
      </w:r>
      <w:r>
        <w:rPr>
          <w:rFonts w:ascii="宋体" w:hAnsi="宋体"/>
          <w:szCs w:val="21"/>
        </w:rPr>
        <w:t>无效的投标人名单、投标无效的原因及</w:t>
      </w:r>
      <w:r>
        <w:rPr>
          <w:rFonts w:hint="eastAsia" w:ascii="宋体" w:hAnsi="宋体"/>
          <w:szCs w:val="21"/>
        </w:rPr>
        <w:t>评审结果。</w:t>
      </w:r>
    </w:p>
    <w:p w14:paraId="1D6E26F3">
      <w:pPr>
        <w:spacing w:line="360" w:lineRule="auto"/>
        <w:rPr>
          <w:rFonts w:ascii="宋体" w:hAnsi="宋体"/>
          <w:szCs w:val="21"/>
        </w:rPr>
      </w:pPr>
      <w:r>
        <w:rPr>
          <w:rFonts w:hint="eastAsia" w:ascii="宋体" w:hAnsi="宋体"/>
          <w:szCs w:val="21"/>
        </w:rPr>
        <w:t>2.13  开标会议结束。</w:t>
      </w:r>
    </w:p>
    <w:p w14:paraId="6C49025B">
      <w:pPr>
        <w:spacing w:line="360" w:lineRule="auto"/>
        <w:rPr>
          <w:rFonts w:ascii="宋体" w:hAnsi="宋体"/>
          <w:szCs w:val="21"/>
        </w:rPr>
      </w:pPr>
      <w:r>
        <w:rPr>
          <w:rFonts w:hint="eastAsia" w:ascii="宋体" w:hAnsi="宋体"/>
          <w:szCs w:val="21"/>
        </w:rPr>
        <w:t>2.14  投标人如对开评标过程有异议，须在开标会议当场提出，否则视为无异议。投标人未参加开标会议或拒绝签字的，视为投标人放弃该过程中的权利。</w:t>
      </w:r>
    </w:p>
    <w:p w14:paraId="65E16B9B">
      <w:pPr>
        <w:spacing w:line="360" w:lineRule="auto"/>
        <w:rPr>
          <w:rFonts w:ascii="宋体" w:hAnsi="宋体"/>
          <w:szCs w:val="21"/>
        </w:rPr>
      </w:pPr>
    </w:p>
    <w:p w14:paraId="758F69F1">
      <w:pPr>
        <w:pStyle w:val="19"/>
        <w:spacing w:beforeLines="0" w:afterLines="0" w:line="360" w:lineRule="auto"/>
        <w:ind w:left="632" w:hanging="632" w:hangingChars="300"/>
        <w:jc w:val="center"/>
        <w:outlineLvl w:val="1"/>
        <w:rPr>
          <w:rFonts w:hAnsi="宋体"/>
          <w:b/>
          <w:sz w:val="21"/>
          <w:szCs w:val="21"/>
        </w:rPr>
      </w:pPr>
      <w:bookmarkStart w:id="183" w:name="_Toc509308068"/>
      <w:bookmarkStart w:id="184" w:name="_Toc488072287"/>
      <w:bookmarkStart w:id="185" w:name="_Toc509308148"/>
      <w:r>
        <w:rPr>
          <w:rFonts w:hint="eastAsia" w:hAnsi="宋体"/>
          <w:b/>
          <w:sz w:val="21"/>
          <w:szCs w:val="21"/>
        </w:rPr>
        <w:t>五、评标</w:t>
      </w:r>
      <w:bookmarkEnd w:id="183"/>
      <w:bookmarkEnd w:id="184"/>
      <w:bookmarkEnd w:id="185"/>
    </w:p>
    <w:p w14:paraId="5EE47F68">
      <w:pPr>
        <w:pStyle w:val="19"/>
        <w:spacing w:beforeLines="0" w:afterLines="0" w:line="360" w:lineRule="auto"/>
        <w:ind w:left="632" w:hanging="632" w:hangingChars="300"/>
        <w:rPr>
          <w:rFonts w:hAnsi="宋体"/>
          <w:b/>
          <w:sz w:val="21"/>
          <w:szCs w:val="21"/>
        </w:rPr>
      </w:pPr>
      <w:r>
        <w:rPr>
          <w:rFonts w:hint="eastAsia" w:hAnsi="宋体"/>
          <w:b/>
          <w:sz w:val="21"/>
          <w:szCs w:val="21"/>
        </w:rPr>
        <w:t>1  组建评标委员会</w:t>
      </w:r>
    </w:p>
    <w:p w14:paraId="00B73B54">
      <w:pPr>
        <w:pStyle w:val="19"/>
        <w:spacing w:before="120" w:after="120" w:line="360" w:lineRule="auto"/>
        <w:ind w:left="630" w:hanging="630" w:hangingChars="300"/>
        <w:rPr>
          <w:rFonts w:hAnsi="宋体"/>
          <w:sz w:val="21"/>
          <w:szCs w:val="21"/>
        </w:rPr>
      </w:pPr>
      <w:r>
        <w:rPr>
          <w:rFonts w:hint="eastAsia" w:hAnsi="宋体"/>
          <w:sz w:val="21"/>
          <w:szCs w:val="21"/>
        </w:rPr>
        <w:t>本项目评标委员会由5人或5人以上单数组成。</w:t>
      </w:r>
    </w:p>
    <w:p w14:paraId="5CCD964B">
      <w:pPr>
        <w:widowControl/>
        <w:shd w:val="clear" w:color="auto" w:fill="FFFFFF"/>
        <w:spacing w:line="360" w:lineRule="auto"/>
        <w:jc w:val="left"/>
        <w:rPr>
          <w:rFonts w:ascii="宋体" w:hAnsi="宋体"/>
          <w:szCs w:val="21"/>
        </w:rPr>
      </w:pPr>
      <w:r>
        <w:rPr>
          <w:rFonts w:hint="eastAsia" w:ascii="宋体" w:hAnsi="宋体"/>
          <w:szCs w:val="21"/>
        </w:rPr>
        <w:t>评标委员会负责具体评标事务，并独立履行下列职责：</w:t>
      </w:r>
    </w:p>
    <w:p w14:paraId="44043215">
      <w:pPr>
        <w:widowControl/>
        <w:shd w:val="clear" w:color="auto" w:fill="FFFFFF"/>
        <w:spacing w:line="360" w:lineRule="auto"/>
        <w:ind w:firstLine="420" w:firstLineChars="200"/>
        <w:jc w:val="left"/>
        <w:rPr>
          <w:rFonts w:ascii="宋体" w:hAnsi="宋体"/>
          <w:szCs w:val="21"/>
        </w:rPr>
      </w:pPr>
      <w:r>
        <w:rPr>
          <w:rFonts w:hint="eastAsia" w:ascii="宋体" w:hAnsi="宋体"/>
          <w:szCs w:val="21"/>
        </w:rPr>
        <w:t>1.1审查、评价投标文件是否符合招标文件的商务、技术等实质性要求;</w:t>
      </w:r>
    </w:p>
    <w:p w14:paraId="49542719">
      <w:pPr>
        <w:widowControl/>
        <w:shd w:val="clear" w:color="auto" w:fill="FFFFFF"/>
        <w:spacing w:line="360" w:lineRule="auto"/>
        <w:ind w:firstLine="420" w:firstLineChars="200"/>
        <w:jc w:val="left"/>
        <w:rPr>
          <w:rFonts w:ascii="宋体" w:hAnsi="宋体"/>
          <w:szCs w:val="21"/>
        </w:rPr>
      </w:pPr>
      <w:r>
        <w:rPr>
          <w:rFonts w:hint="eastAsia" w:ascii="宋体" w:hAnsi="宋体"/>
          <w:szCs w:val="21"/>
        </w:rPr>
        <w:t>1.2要求投标人对投标文件有关事项作出澄清或者说明;</w:t>
      </w:r>
    </w:p>
    <w:p w14:paraId="1D98C75F">
      <w:pPr>
        <w:widowControl/>
        <w:shd w:val="clear" w:color="auto" w:fill="FFFFFF"/>
        <w:spacing w:line="360" w:lineRule="auto"/>
        <w:ind w:firstLine="420" w:firstLineChars="200"/>
        <w:jc w:val="left"/>
        <w:rPr>
          <w:rFonts w:ascii="宋体" w:hAnsi="宋体"/>
          <w:szCs w:val="21"/>
        </w:rPr>
      </w:pPr>
      <w:r>
        <w:rPr>
          <w:rFonts w:hint="eastAsia" w:ascii="宋体" w:hAnsi="宋体"/>
          <w:szCs w:val="21"/>
        </w:rPr>
        <w:t>1.3对投标文件进行比较和评价;</w:t>
      </w:r>
    </w:p>
    <w:p w14:paraId="075B3C5E">
      <w:pPr>
        <w:widowControl/>
        <w:shd w:val="clear" w:color="auto" w:fill="FFFFFF"/>
        <w:spacing w:line="360" w:lineRule="auto"/>
        <w:ind w:firstLine="420" w:firstLineChars="200"/>
        <w:jc w:val="left"/>
        <w:rPr>
          <w:rFonts w:ascii="宋体" w:hAnsi="宋体"/>
          <w:szCs w:val="21"/>
        </w:rPr>
      </w:pPr>
      <w:r>
        <w:rPr>
          <w:rFonts w:hint="eastAsia" w:ascii="宋体" w:hAnsi="宋体"/>
          <w:szCs w:val="21"/>
        </w:rPr>
        <w:t>1.4确定中标候选人名单，以及根据采购人委托直接确定中标人;</w:t>
      </w:r>
    </w:p>
    <w:p w14:paraId="1958A9B5">
      <w:pPr>
        <w:widowControl/>
        <w:shd w:val="clear" w:color="auto" w:fill="FFFFFF"/>
        <w:spacing w:line="360" w:lineRule="auto"/>
        <w:ind w:firstLine="420" w:firstLineChars="200"/>
        <w:jc w:val="left"/>
        <w:rPr>
          <w:rFonts w:ascii="宋体" w:hAnsi="宋体"/>
          <w:szCs w:val="21"/>
        </w:rPr>
      </w:pPr>
      <w:r>
        <w:rPr>
          <w:rFonts w:hint="eastAsia" w:ascii="宋体" w:hAnsi="宋体"/>
          <w:szCs w:val="21"/>
        </w:rPr>
        <w:t>1.5向采购人、代理机构或者有关部门报告评标中发现的违法行为。</w:t>
      </w:r>
    </w:p>
    <w:p w14:paraId="56683ABF">
      <w:pPr>
        <w:widowControl/>
        <w:shd w:val="clear" w:color="auto" w:fill="FFFFFF"/>
        <w:spacing w:line="360" w:lineRule="auto"/>
        <w:ind w:firstLine="420" w:firstLineChars="200"/>
        <w:jc w:val="left"/>
        <w:rPr>
          <w:rFonts w:ascii="宋体" w:hAnsi="宋体"/>
          <w:szCs w:val="21"/>
        </w:rPr>
      </w:pPr>
      <w:r>
        <w:rPr>
          <w:rFonts w:hint="eastAsia" w:ascii="宋体" w:hAnsi="宋体"/>
          <w:szCs w:val="21"/>
        </w:rPr>
        <w:t>除采购人代表、评标现场组织人员外，采购人的其他工作人员以及与评标工作无关的人员不得进入评标现场。</w:t>
      </w:r>
    </w:p>
    <w:p w14:paraId="0EC9616E">
      <w:pPr>
        <w:pStyle w:val="19"/>
        <w:spacing w:beforeLines="0" w:afterLines="0" w:line="360" w:lineRule="auto"/>
        <w:ind w:left="632" w:hanging="632" w:hangingChars="300"/>
        <w:rPr>
          <w:rFonts w:hAnsi="宋体"/>
          <w:b/>
          <w:sz w:val="21"/>
          <w:szCs w:val="21"/>
        </w:rPr>
      </w:pPr>
      <w:r>
        <w:rPr>
          <w:rFonts w:hint="eastAsia" w:hAnsi="宋体"/>
          <w:b/>
          <w:sz w:val="21"/>
          <w:szCs w:val="21"/>
        </w:rPr>
        <w:t>2 评标的方式</w:t>
      </w:r>
    </w:p>
    <w:p w14:paraId="55C76447">
      <w:pPr>
        <w:pStyle w:val="19"/>
        <w:spacing w:beforeLines="0" w:afterLines="0" w:line="360" w:lineRule="auto"/>
        <w:ind w:left="630" w:hanging="630" w:hangingChars="300"/>
        <w:rPr>
          <w:rFonts w:hAnsi="宋体"/>
          <w:sz w:val="21"/>
          <w:szCs w:val="21"/>
        </w:rPr>
      </w:pPr>
      <w:r>
        <w:rPr>
          <w:rFonts w:hint="eastAsia" w:hAnsi="宋体"/>
          <w:sz w:val="21"/>
          <w:szCs w:val="21"/>
        </w:rPr>
        <w:t>2.1  本采购项目采用不公开方式评标，评标的依据为招标文件和投标文件。</w:t>
      </w:r>
    </w:p>
    <w:p w14:paraId="706713D5">
      <w:pPr>
        <w:pStyle w:val="19"/>
        <w:spacing w:beforeLines="0" w:afterLines="0" w:line="360" w:lineRule="auto"/>
        <w:ind w:left="632" w:hanging="632" w:hangingChars="300"/>
        <w:rPr>
          <w:rFonts w:hAnsi="宋体"/>
          <w:b/>
          <w:sz w:val="21"/>
          <w:szCs w:val="21"/>
        </w:rPr>
      </w:pPr>
      <w:r>
        <w:rPr>
          <w:rFonts w:hint="eastAsia" w:hAnsi="宋体"/>
          <w:b/>
          <w:sz w:val="21"/>
          <w:szCs w:val="21"/>
        </w:rPr>
        <w:t xml:space="preserve">3  </w:t>
      </w:r>
      <w:r>
        <w:rPr>
          <w:rFonts w:hint="eastAsia" w:hAnsi="宋体"/>
          <w:b/>
          <w:bCs/>
          <w:sz w:val="21"/>
          <w:szCs w:val="21"/>
        </w:rPr>
        <w:t>评标程序</w:t>
      </w:r>
    </w:p>
    <w:p w14:paraId="6FA30721">
      <w:pPr>
        <w:spacing w:line="360" w:lineRule="auto"/>
        <w:rPr>
          <w:rFonts w:ascii="宋体" w:hAnsi="宋体"/>
          <w:szCs w:val="21"/>
        </w:rPr>
      </w:pPr>
      <w:r>
        <w:rPr>
          <w:rFonts w:hint="eastAsia" w:ascii="宋体" w:hAnsi="宋体"/>
          <w:szCs w:val="21"/>
        </w:rPr>
        <w:t>3.1形式审查:评标委员会将审查投标文件是否真实、完整,总体编排是否有序,文件签署是否正确等。</w:t>
      </w:r>
    </w:p>
    <w:p w14:paraId="3972A2FC">
      <w:pPr>
        <w:spacing w:line="360" w:lineRule="auto"/>
        <w:rPr>
          <w:rFonts w:ascii="宋体" w:hAnsi="宋体"/>
          <w:szCs w:val="21"/>
        </w:rPr>
      </w:pPr>
      <w:r>
        <w:rPr>
          <w:rFonts w:hint="eastAsia" w:ascii="宋体" w:hAnsi="宋体"/>
          <w:szCs w:val="21"/>
        </w:rPr>
        <w:t>3.2实质审查与比较。</w:t>
      </w:r>
    </w:p>
    <w:p w14:paraId="6655F749">
      <w:pPr>
        <w:snapToGrid w:val="0"/>
        <w:spacing w:line="360" w:lineRule="auto"/>
        <w:ind w:firstLine="420" w:firstLineChars="200"/>
        <w:rPr>
          <w:rFonts w:ascii="宋体" w:hAnsi="宋体"/>
          <w:szCs w:val="21"/>
        </w:rPr>
      </w:pPr>
      <w:r>
        <w:rPr>
          <w:rFonts w:hint="eastAsia" w:ascii="宋体" w:hAnsi="宋体"/>
          <w:szCs w:val="21"/>
        </w:rPr>
        <w:t>3.2.1</w:t>
      </w:r>
      <w:r>
        <w:rPr>
          <w:rFonts w:ascii="宋体" w:hAnsi="宋体"/>
          <w:szCs w:val="21"/>
        </w:rPr>
        <w:t>评标委员会审查投标文件的实质性内容是否符合招标文件的实质性要求</w:t>
      </w:r>
      <w:r>
        <w:rPr>
          <w:rFonts w:hint="eastAsia" w:ascii="宋体" w:hAnsi="宋体"/>
          <w:szCs w:val="21"/>
        </w:rPr>
        <w:t>。</w:t>
      </w:r>
    </w:p>
    <w:p w14:paraId="6FC04872">
      <w:pPr>
        <w:snapToGrid w:val="0"/>
        <w:spacing w:line="360" w:lineRule="auto"/>
        <w:ind w:firstLine="420" w:firstLineChars="200"/>
        <w:rPr>
          <w:rFonts w:ascii="宋体" w:hAnsi="宋体"/>
          <w:szCs w:val="21"/>
        </w:rPr>
      </w:pPr>
      <w:r>
        <w:rPr>
          <w:rFonts w:hint="eastAsia" w:ascii="宋体" w:hAnsi="宋体"/>
          <w:szCs w:val="21"/>
        </w:rPr>
        <w:t>3.2.2</w:t>
      </w:r>
      <w:r>
        <w:rPr>
          <w:rFonts w:ascii="宋体" w:hAnsi="宋体"/>
          <w:szCs w:val="21"/>
        </w:rPr>
        <w:t>评标委员会将根据投标人的投标文件进行审查、核对,如有疑问,将对投标人进行询标,投标人要向评标委员会澄清有关问题,并最终以书面形式进行答复。</w:t>
      </w:r>
    </w:p>
    <w:p w14:paraId="0DEF4CE3">
      <w:pPr>
        <w:snapToGrid w:val="0"/>
        <w:spacing w:line="360" w:lineRule="auto"/>
        <w:ind w:firstLine="420" w:firstLineChars="200"/>
        <w:rPr>
          <w:rFonts w:ascii="宋体" w:hAnsi="宋体"/>
          <w:szCs w:val="21"/>
        </w:rPr>
      </w:pPr>
      <w:r>
        <w:rPr>
          <w:rFonts w:ascii="宋体" w:hAnsi="宋体"/>
          <w:szCs w:val="21"/>
        </w:rPr>
        <w:t>询标</w:t>
      </w:r>
      <w:r>
        <w:rPr>
          <w:rFonts w:hint="eastAsia" w:ascii="宋体" w:hAnsi="宋体"/>
          <w:szCs w:val="21"/>
        </w:rPr>
        <w:t>时，投标人代表未到场或者拒绝澄清或者澄清的内容改变了投标文件的实质性内容的，评标委员会有权对该投标文件作出不利于投标人的评判。</w:t>
      </w:r>
    </w:p>
    <w:p w14:paraId="710A77A9">
      <w:pPr>
        <w:spacing w:line="360" w:lineRule="auto"/>
        <w:ind w:firstLine="420" w:firstLineChars="200"/>
        <w:rPr>
          <w:rFonts w:ascii="宋体" w:hAnsi="宋体"/>
          <w:szCs w:val="21"/>
        </w:rPr>
      </w:pPr>
      <w:r>
        <w:rPr>
          <w:rFonts w:hint="eastAsia" w:ascii="宋体" w:hAnsi="宋体"/>
          <w:szCs w:val="21"/>
        </w:rPr>
        <w:t>3.2.3</w:t>
      </w:r>
      <w:r>
        <w:rPr>
          <w:rFonts w:ascii="宋体" w:hAnsi="宋体"/>
          <w:szCs w:val="21"/>
        </w:rPr>
        <w:t>各投标人的</w:t>
      </w:r>
      <w:r>
        <w:rPr>
          <w:rFonts w:hint="eastAsia" w:ascii="宋体" w:hAnsi="宋体"/>
          <w:szCs w:val="21"/>
        </w:rPr>
        <w:t>技术分按照评标委员会成员的独立评分结果汇后的算术平均分计算</w:t>
      </w:r>
      <w:r>
        <w:rPr>
          <w:rFonts w:ascii="宋体" w:hAnsi="宋体"/>
          <w:szCs w:val="21"/>
        </w:rPr>
        <w:t>。</w:t>
      </w:r>
    </w:p>
    <w:p w14:paraId="7B6B8930">
      <w:pPr>
        <w:spacing w:line="360" w:lineRule="auto"/>
        <w:ind w:firstLine="420" w:firstLineChars="200"/>
        <w:rPr>
          <w:rFonts w:ascii="宋体" w:hAnsi="宋体"/>
          <w:szCs w:val="21"/>
        </w:rPr>
      </w:pPr>
      <w:r>
        <w:rPr>
          <w:rFonts w:hint="eastAsia" w:ascii="宋体" w:hAnsi="宋体"/>
          <w:szCs w:val="21"/>
        </w:rPr>
        <w:t>3.2.4</w:t>
      </w:r>
      <w:r>
        <w:rPr>
          <w:rFonts w:ascii="宋体" w:hAnsi="宋体"/>
          <w:szCs w:val="21"/>
        </w:rPr>
        <w:t>计算各投标人的商务报价得分</w:t>
      </w:r>
      <w:r>
        <w:rPr>
          <w:rFonts w:hint="eastAsia" w:ascii="宋体" w:hAnsi="宋体"/>
          <w:szCs w:val="21"/>
        </w:rPr>
        <w:t>。</w:t>
      </w:r>
    </w:p>
    <w:p w14:paraId="5E96BDF8">
      <w:pPr>
        <w:snapToGrid w:val="0"/>
        <w:spacing w:line="360" w:lineRule="auto"/>
        <w:ind w:firstLine="420" w:firstLineChars="200"/>
        <w:rPr>
          <w:rFonts w:ascii="宋体" w:hAnsi="宋体"/>
          <w:szCs w:val="21"/>
        </w:rPr>
      </w:pPr>
      <w:r>
        <w:rPr>
          <w:rFonts w:hint="eastAsia" w:ascii="宋体" w:hAnsi="宋体"/>
          <w:szCs w:val="21"/>
        </w:rPr>
        <w:t>3.2.5</w:t>
      </w:r>
      <w:r>
        <w:rPr>
          <w:rFonts w:ascii="宋体" w:hAnsi="宋体"/>
          <w:szCs w:val="21"/>
        </w:rPr>
        <w:t>评标委员会完成评标后,评委对各部分得分汇总,</w:t>
      </w:r>
      <w:r>
        <w:rPr>
          <w:rFonts w:hint="eastAsia" w:ascii="宋体" w:hAnsi="宋体"/>
          <w:szCs w:val="21"/>
        </w:rPr>
        <w:t>计算</w:t>
      </w:r>
      <w:r>
        <w:rPr>
          <w:rFonts w:ascii="宋体" w:hAnsi="宋体"/>
          <w:szCs w:val="21"/>
        </w:rPr>
        <w:t>出本项目</w:t>
      </w:r>
      <w:r>
        <w:rPr>
          <w:rFonts w:hint="eastAsia" w:ascii="宋体" w:hAnsi="宋体"/>
          <w:szCs w:val="21"/>
        </w:rPr>
        <w:t>最终得分、性价比、评标价等</w:t>
      </w:r>
      <w:r>
        <w:rPr>
          <w:rFonts w:ascii="宋体" w:hAnsi="宋体"/>
          <w:szCs w:val="21"/>
        </w:rPr>
        <w:t>。评标委员会按评标原则推荐中标候选人同时起草评标报告。</w:t>
      </w:r>
    </w:p>
    <w:p w14:paraId="57D63400">
      <w:pPr>
        <w:spacing w:line="360" w:lineRule="auto"/>
        <w:rPr>
          <w:rFonts w:ascii="宋体" w:hAnsi="宋体"/>
          <w:b/>
          <w:szCs w:val="21"/>
        </w:rPr>
      </w:pPr>
      <w:r>
        <w:rPr>
          <w:rFonts w:hint="eastAsia" w:ascii="宋体" w:hAnsi="宋体"/>
          <w:b/>
          <w:szCs w:val="21"/>
        </w:rPr>
        <w:t>4.澄清问题的形式</w:t>
      </w:r>
    </w:p>
    <w:p w14:paraId="3002A288">
      <w:pPr>
        <w:spacing w:line="360" w:lineRule="auto"/>
        <w:ind w:firstLine="420" w:firstLineChars="200"/>
        <w:rPr>
          <w:rFonts w:ascii="宋体" w:hAnsi="宋体"/>
          <w:szCs w:val="21"/>
        </w:rPr>
      </w:pPr>
      <w:r>
        <w:rPr>
          <w:rFonts w:hint="eastAsia" w:ascii="宋体" w:hAnsi="宋体"/>
          <w:szCs w:val="21"/>
        </w:rPr>
        <w:t>对投标文件中含义不明确、同类问题表述不一致或者有明显文字和计算错误的内容，评标委员会可以书面形式要求投标人作出必要的澄清、说明或者纠正。投标人的澄清、说明或者补正应当采用书面形式，由其法定代表人（负责人）或委托代理人签字或盖章确认，并不得超出投标文件的范围或者改变投标文件的实质性内容。</w:t>
      </w:r>
    </w:p>
    <w:p w14:paraId="223BB9EC">
      <w:pPr>
        <w:pStyle w:val="19"/>
        <w:spacing w:beforeLines="0" w:afterLines="0" w:line="360" w:lineRule="auto"/>
        <w:ind w:left="632" w:hanging="632" w:hangingChars="300"/>
        <w:rPr>
          <w:rFonts w:hAnsi="宋体"/>
          <w:b/>
          <w:sz w:val="21"/>
          <w:szCs w:val="21"/>
        </w:rPr>
      </w:pPr>
      <w:r>
        <w:rPr>
          <w:rFonts w:hint="eastAsia" w:hAnsi="宋体"/>
          <w:b/>
          <w:sz w:val="21"/>
          <w:szCs w:val="21"/>
        </w:rPr>
        <w:t>5. 错误修正</w:t>
      </w:r>
    </w:p>
    <w:p w14:paraId="51DCEC68">
      <w:pPr>
        <w:pStyle w:val="19"/>
        <w:spacing w:beforeLines="0" w:afterLines="0" w:line="360" w:lineRule="auto"/>
        <w:ind w:left="689" w:leftChars="228" w:hanging="210" w:hangingChars="100"/>
        <w:rPr>
          <w:rFonts w:hAnsi="宋体"/>
          <w:sz w:val="21"/>
          <w:szCs w:val="21"/>
        </w:rPr>
      </w:pPr>
      <w:r>
        <w:rPr>
          <w:rFonts w:hint="eastAsia" w:hAnsi="宋体"/>
          <w:sz w:val="21"/>
          <w:szCs w:val="21"/>
        </w:rPr>
        <w:t>投标文件如果出现计算或表达上的错误，修正错误的原则如下：</w:t>
      </w:r>
    </w:p>
    <w:p w14:paraId="32ED4ED6">
      <w:pPr>
        <w:spacing w:line="360" w:lineRule="auto"/>
        <w:ind w:firstLine="420" w:firstLineChars="200"/>
        <w:rPr>
          <w:rFonts w:ascii="宋体" w:hAnsi="宋体"/>
          <w:szCs w:val="21"/>
        </w:rPr>
      </w:pPr>
      <w:r>
        <w:rPr>
          <w:rFonts w:hint="eastAsia" w:ascii="宋体" w:hAnsi="宋体"/>
          <w:szCs w:val="21"/>
        </w:rPr>
        <w:t>5.1开标时，投标文件中开标报价一览表</w:t>
      </w:r>
      <w:r>
        <w:rPr>
          <w:rFonts w:ascii="宋体" w:hAnsi="宋体"/>
          <w:szCs w:val="21"/>
        </w:rPr>
        <w:t>内容与投标报价表中明细表内容不一致的，以</w:t>
      </w:r>
      <w:r>
        <w:rPr>
          <w:rFonts w:hint="eastAsia" w:ascii="宋体" w:hAnsi="宋体"/>
          <w:szCs w:val="21"/>
        </w:rPr>
        <w:t>开标报价一览表</w:t>
      </w:r>
      <w:r>
        <w:rPr>
          <w:rFonts w:ascii="宋体" w:hAnsi="宋体"/>
          <w:szCs w:val="21"/>
        </w:rPr>
        <w:t>为准。</w:t>
      </w:r>
    </w:p>
    <w:p w14:paraId="3D9C6760">
      <w:pPr>
        <w:pStyle w:val="19"/>
        <w:spacing w:beforeLines="0" w:afterLines="0" w:line="360" w:lineRule="auto"/>
        <w:ind w:firstLine="420" w:firstLineChars="200"/>
        <w:rPr>
          <w:rFonts w:hAnsi="宋体"/>
          <w:sz w:val="21"/>
          <w:szCs w:val="21"/>
        </w:rPr>
      </w:pPr>
      <w:r>
        <w:rPr>
          <w:rFonts w:hint="eastAsia" w:hAnsi="宋体"/>
          <w:sz w:val="21"/>
          <w:szCs w:val="21"/>
        </w:rPr>
        <w:t>5.2投标文件的大写金额和小写金额不一致的，以大写金额为准；</w:t>
      </w:r>
    </w:p>
    <w:p w14:paraId="762F7CEC">
      <w:pPr>
        <w:pStyle w:val="19"/>
        <w:spacing w:beforeLines="0" w:afterLines="0" w:line="360" w:lineRule="auto"/>
        <w:ind w:firstLine="420" w:firstLineChars="200"/>
        <w:rPr>
          <w:rFonts w:hAnsi="宋体"/>
          <w:sz w:val="21"/>
          <w:szCs w:val="21"/>
        </w:rPr>
      </w:pPr>
      <w:r>
        <w:rPr>
          <w:rFonts w:hint="eastAsia" w:hAnsi="宋体"/>
          <w:sz w:val="21"/>
          <w:szCs w:val="21"/>
        </w:rPr>
        <w:t>5.3总价金额与按单价汇总金额不一致的，以单价金额计算结果为准；</w:t>
      </w:r>
    </w:p>
    <w:p w14:paraId="6B42D60C">
      <w:pPr>
        <w:pStyle w:val="19"/>
        <w:spacing w:beforeLines="0" w:afterLines="0" w:line="360" w:lineRule="auto"/>
        <w:ind w:firstLine="420" w:firstLineChars="200"/>
        <w:rPr>
          <w:rFonts w:hAnsi="宋体"/>
          <w:sz w:val="21"/>
          <w:szCs w:val="21"/>
        </w:rPr>
      </w:pPr>
      <w:r>
        <w:rPr>
          <w:rFonts w:hint="eastAsia" w:hAnsi="宋体"/>
          <w:sz w:val="21"/>
          <w:szCs w:val="21"/>
        </w:rPr>
        <w:t>5.4对不同文字文本投标文件的解释发生异议的，以中文文本为准。</w:t>
      </w:r>
    </w:p>
    <w:p w14:paraId="6A764C96">
      <w:pPr>
        <w:pStyle w:val="19"/>
        <w:spacing w:beforeLines="0" w:afterLines="0" w:line="360" w:lineRule="auto"/>
        <w:ind w:firstLine="420" w:firstLineChars="200"/>
        <w:rPr>
          <w:rFonts w:hAnsi="宋体"/>
          <w:sz w:val="21"/>
          <w:szCs w:val="21"/>
        </w:rPr>
      </w:pPr>
      <w:r>
        <w:rPr>
          <w:rFonts w:hint="eastAsia" w:hAnsi="宋体"/>
          <w:sz w:val="21"/>
          <w:szCs w:val="21"/>
        </w:rPr>
        <w:t>按上述修正错误的原则及方法调整或修正投标文件的投标报价，投标人同意后，调整后的投标报价对投标人起约束作用。如果投标人不接受修正后的报价，则其投标将被拒绝。</w:t>
      </w:r>
    </w:p>
    <w:p w14:paraId="3B49C96B">
      <w:pPr>
        <w:pStyle w:val="19"/>
        <w:spacing w:beforeLines="0" w:afterLines="0" w:line="360" w:lineRule="auto"/>
        <w:rPr>
          <w:rFonts w:hAnsi="宋体"/>
          <w:b/>
          <w:sz w:val="21"/>
          <w:szCs w:val="21"/>
        </w:rPr>
      </w:pPr>
      <w:r>
        <w:rPr>
          <w:rFonts w:hint="eastAsia" w:hAnsi="宋体"/>
          <w:b/>
          <w:sz w:val="21"/>
          <w:szCs w:val="21"/>
        </w:rPr>
        <w:t>6. 评标过程的保密性</w:t>
      </w:r>
    </w:p>
    <w:p w14:paraId="45AD0E48">
      <w:pPr>
        <w:pStyle w:val="19"/>
        <w:spacing w:beforeLines="0" w:afterLines="0" w:line="360" w:lineRule="auto"/>
        <w:ind w:firstLine="420" w:firstLineChars="200"/>
        <w:rPr>
          <w:rFonts w:hAnsi="宋体"/>
          <w:sz w:val="21"/>
          <w:szCs w:val="21"/>
        </w:rPr>
      </w:pPr>
      <w:r>
        <w:rPr>
          <w:rFonts w:hint="eastAsia" w:hAnsi="宋体"/>
          <w:sz w:val="21"/>
          <w:szCs w:val="21"/>
        </w:rPr>
        <w:t>凡是属于审查、澄清、评审和比较的有关资料以及授标建议，任何人均不得向投标人或其他无关的人员透露。投标人在评标过程中，所进行的力图影响评标结果的不公正活动，可能导致其投标被拒绝。</w:t>
      </w:r>
    </w:p>
    <w:p w14:paraId="524A3C85">
      <w:pPr>
        <w:pStyle w:val="19"/>
        <w:tabs>
          <w:tab w:val="left" w:pos="630"/>
        </w:tabs>
        <w:spacing w:beforeLines="0" w:afterLines="0" w:line="360" w:lineRule="auto"/>
        <w:rPr>
          <w:rFonts w:hAnsi="宋体"/>
          <w:b/>
          <w:sz w:val="21"/>
          <w:szCs w:val="21"/>
        </w:rPr>
      </w:pPr>
      <w:r>
        <w:rPr>
          <w:rFonts w:hint="eastAsia" w:hAnsi="宋体"/>
          <w:b/>
          <w:sz w:val="21"/>
          <w:szCs w:val="21"/>
        </w:rPr>
        <w:t>7. 评标原则和评标办法</w:t>
      </w:r>
    </w:p>
    <w:p w14:paraId="17884AD6">
      <w:pPr>
        <w:pStyle w:val="19"/>
        <w:spacing w:beforeLines="0" w:afterLines="0" w:line="360" w:lineRule="auto"/>
        <w:ind w:firstLine="420" w:firstLineChars="200"/>
        <w:rPr>
          <w:rFonts w:hAnsi="宋体"/>
          <w:sz w:val="21"/>
          <w:szCs w:val="21"/>
        </w:rPr>
      </w:pPr>
      <w:r>
        <w:rPr>
          <w:rFonts w:hint="eastAsia" w:hAnsi="宋体"/>
          <w:sz w:val="21"/>
          <w:szCs w:val="21"/>
        </w:rPr>
        <w:t>7.1 评标原则。评标委员会必须做到公平、公正、客观，不带任何倾向性和启发性；不得向外界透露任何与评标有关的内容；任何单位和个人不得干扰、影响评标的正常进行；评标委员会及有关工作人员不得私下与供应商接触。</w:t>
      </w:r>
    </w:p>
    <w:p w14:paraId="75968F43">
      <w:pPr>
        <w:pStyle w:val="19"/>
        <w:spacing w:beforeLines="0" w:afterLines="0" w:line="360" w:lineRule="auto"/>
        <w:ind w:firstLine="420" w:firstLineChars="200"/>
        <w:rPr>
          <w:rFonts w:hAnsi="宋体"/>
          <w:sz w:val="21"/>
          <w:szCs w:val="21"/>
        </w:rPr>
      </w:pPr>
      <w:r>
        <w:rPr>
          <w:rFonts w:hint="eastAsia" w:hAnsi="宋体"/>
          <w:sz w:val="21"/>
          <w:szCs w:val="21"/>
        </w:rPr>
        <w:t>7.2 评标办法。本项目的具体评标办法详见第四章的《评标办法》。</w:t>
      </w:r>
    </w:p>
    <w:p w14:paraId="5E1BC802">
      <w:pPr>
        <w:pStyle w:val="19"/>
        <w:spacing w:beforeLines="0" w:afterLines="0" w:line="360" w:lineRule="auto"/>
        <w:jc w:val="center"/>
        <w:outlineLvl w:val="1"/>
        <w:rPr>
          <w:rFonts w:hAnsi="宋体"/>
          <w:b/>
          <w:szCs w:val="21"/>
        </w:rPr>
      </w:pPr>
      <w:bookmarkStart w:id="186" w:name="_Toc488072288"/>
    </w:p>
    <w:p w14:paraId="25922F7B">
      <w:pPr>
        <w:pStyle w:val="19"/>
        <w:spacing w:beforeLines="0" w:afterLines="0" w:line="360" w:lineRule="auto"/>
        <w:jc w:val="center"/>
        <w:outlineLvl w:val="1"/>
        <w:rPr>
          <w:rFonts w:hAnsi="宋体"/>
          <w:b/>
          <w:szCs w:val="21"/>
        </w:rPr>
      </w:pPr>
      <w:bookmarkStart w:id="187" w:name="_Toc509308149"/>
      <w:bookmarkStart w:id="188" w:name="_Toc509308069"/>
      <w:r>
        <w:rPr>
          <w:rFonts w:hint="eastAsia" w:hAnsi="宋体"/>
          <w:b/>
          <w:szCs w:val="21"/>
        </w:rPr>
        <w:t>六、定标</w:t>
      </w:r>
      <w:bookmarkEnd w:id="186"/>
      <w:bookmarkEnd w:id="187"/>
      <w:bookmarkEnd w:id="188"/>
    </w:p>
    <w:p w14:paraId="3122FFBF">
      <w:pPr>
        <w:pStyle w:val="9"/>
        <w:spacing w:line="360" w:lineRule="auto"/>
        <w:ind w:firstLine="0" w:firstLineChars="0"/>
        <w:rPr>
          <w:rFonts w:ascii="宋体" w:hAnsi="宋体"/>
          <w:szCs w:val="21"/>
        </w:rPr>
      </w:pPr>
      <w:r>
        <w:rPr>
          <w:rFonts w:hint="eastAsia" w:ascii="宋体" w:hAnsi="宋体"/>
          <w:szCs w:val="21"/>
        </w:rPr>
        <w:t>1.中标人确定</w:t>
      </w:r>
    </w:p>
    <w:p w14:paraId="494B8577">
      <w:pPr>
        <w:pStyle w:val="19"/>
        <w:spacing w:before="120" w:after="120" w:line="360" w:lineRule="auto"/>
        <w:jc w:val="left"/>
        <w:outlineLvl w:val="1"/>
        <w:rPr>
          <w:rFonts w:hAnsi="宋体"/>
          <w:sz w:val="21"/>
          <w:szCs w:val="21"/>
        </w:rPr>
      </w:pPr>
      <w:bookmarkStart w:id="189" w:name="_Toc488072289"/>
      <w:r>
        <w:rPr>
          <w:rFonts w:hint="eastAsia" w:hAnsi="宋体"/>
          <w:sz w:val="21"/>
          <w:szCs w:val="21"/>
        </w:rPr>
        <w:t>1.1评标结束后，招标人当场宣布评审结果。</w:t>
      </w:r>
    </w:p>
    <w:p w14:paraId="4A6D1606">
      <w:pPr>
        <w:pStyle w:val="19"/>
        <w:spacing w:beforeLines="0" w:afterLines="0" w:line="360" w:lineRule="auto"/>
        <w:jc w:val="left"/>
        <w:outlineLvl w:val="1"/>
        <w:rPr>
          <w:rFonts w:hAnsi="宋体"/>
          <w:sz w:val="21"/>
          <w:szCs w:val="21"/>
        </w:rPr>
      </w:pPr>
      <w:r>
        <w:rPr>
          <w:rFonts w:hint="eastAsia" w:hAnsi="宋体"/>
          <w:sz w:val="21"/>
          <w:szCs w:val="21"/>
        </w:rPr>
        <w:t>1.2在发布招标公告的网站上对评标结果进行公示3个工作日。</w:t>
      </w:r>
    </w:p>
    <w:p w14:paraId="1D6CA94E">
      <w:pPr>
        <w:pStyle w:val="19"/>
        <w:spacing w:beforeLines="0" w:afterLines="0" w:line="360" w:lineRule="auto"/>
        <w:jc w:val="left"/>
        <w:outlineLvl w:val="1"/>
        <w:rPr>
          <w:rFonts w:hAnsi="宋体"/>
          <w:b/>
          <w:szCs w:val="21"/>
        </w:rPr>
      </w:pPr>
    </w:p>
    <w:p w14:paraId="00903AC0">
      <w:pPr>
        <w:pStyle w:val="19"/>
        <w:spacing w:beforeLines="0" w:afterLines="0" w:line="360" w:lineRule="auto"/>
        <w:jc w:val="center"/>
        <w:outlineLvl w:val="1"/>
        <w:rPr>
          <w:rFonts w:hAnsi="宋体"/>
          <w:b/>
          <w:szCs w:val="21"/>
        </w:rPr>
      </w:pPr>
      <w:bookmarkStart w:id="190" w:name="_Toc509308150"/>
      <w:bookmarkStart w:id="191" w:name="_Toc509308070"/>
      <w:r>
        <w:rPr>
          <w:rFonts w:hint="eastAsia" w:hAnsi="宋体"/>
          <w:b/>
          <w:szCs w:val="21"/>
        </w:rPr>
        <w:t xml:space="preserve"> 七、合同授予</w:t>
      </w:r>
      <w:bookmarkEnd w:id="189"/>
      <w:bookmarkEnd w:id="190"/>
      <w:bookmarkEnd w:id="191"/>
    </w:p>
    <w:p w14:paraId="7831D450">
      <w:pPr>
        <w:pStyle w:val="9"/>
        <w:spacing w:line="360" w:lineRule="auto"/>
        <w:ind w:firstLine="0" w:firstLineChars="0"/>
        <w:rPr>
          <w:rFonts w:ascii="宋体" w:hAnsi="宋体"/>
          <w:szCs w:val="21"/>
        </w:rPr>
      </w:pPr>
      <w:r>
        <w:rPr>
          <w:rFonts w:hint="eastAsia" w:ascii="宋体" w:hAnsi="宋体"/>
          <w:szCs w:val="21"/>
        </w:rPr>
        <w:t>1.签订合同</w:t>
      </w:r>
    </w:p>
    <w:p w14:paraId="2CB92F2D">
      <w:pPr>
        <w:pStyle w:val="9"/>
        <w:spacing w:line="360" w:lineRule="auto"/>
        <w:ind w:firstLine="0" w:firstLineChars="0"/>
        <w:rPr>
          <w:rFonts w:ascii="宋体" w:hAnsi="宋体"/>
          <w:szCs w:val="21"/>
        </w:rPr>
      </w:pPr>
      <w:r>
        <w:rPr>
          <w:rFonts w:hint="eastAsia" w:ascii="宋体" w:hAnsi="宋体"/>
          <w:szCs w:val="21"/>
        </w:rPr>
        <w:t>1</w:t>
      </w:r>
      <w:r>
        <w:rPr>
          <w:rFonts w:ascii="宋体" w:hAnsi="宋体"/>
          <w:szCs w:val="21"/>
        </w:rPr>
        <w:t>.1</w:t>
      </w:r>
      <w:r>
        <w:rPr>
          <w:rFonts w:hint="eastAsia" w:ascii="宋体" w:hAnsi="宋体"/>
          <w:szCs w:val="21"/>
        </w:rPr>
        <w:t xml:space="preserve">  采购人与</w:t>
      </w:r>
      <w:r>
        <w:rPr>
          <w:rFonts w:ascii="宋体" w:hAnsi="宋体"/>
          <w:szCs w:val="21"/>
        </w:rPr>
        <w:t>中标人应</w:t>
      </w:r>
      <w:r>
        <w:rPr>
          <w:rFonts w:hint="eastAsia" w:ascii="宋体" w:hAnsi="宋体"/>
          <w:szCs w:val="21"/>
        </w:rPr>
        <w:t>当在《</w:t>
      </w:r>
      <w:r>
        <w:rPr>
          <w:rFonts w:ascii="宋体" w:hAnsi="宋体"/>
          <w:szCs w:val="21"/>
        </w:rPr>
        <w:t>中标通知书</w:t>
      </w:r>
      <w:r>
        <w:rPr>
          <w:rFonts w:hint="eastAsia" w:ascii="宋体" w:hAnsi="宋体"/>
          <w:szCs w:val="21"/>
        </w:rPr>
        <w:t>》发出之日起30日内签订采购合同。同时，招标人对合同内容进行审查，如发现与采购结果和投标承诺内容不一致的，将予以纠正。</w:t>
      </w:r>
    </w:p>
    <w:p w14:paraId="1E36A5C3">
      <w:pPr>
        <w:pStyle w:val="9"/>
        <w:spacing w:line="360" w:lineRule="auto"/>
        <w:ind w:firstLine="0" w:firstLineChars="0"/>
        <w:rPr>
          <w:rFonts w:ascii="宋体" w:hAnsi="宋体"/>
          <w:szCs w:val="21"/>
        </w:rPr>
      </w:pPr>
      <w:r>
        <w:rPr>
          <w:rFonts w:hint="eastAsia" w:ascii="宋体" w:hAnsi="宋体"/>
          <w:szCs w:val="21"/>
        </w:rPr>
        <w:t>1</w:t>
      </w:r>
      <w:r>
        <w:rPr>
          <w:rFonts w:ascii="宋体" w:hAnsi="宋体"/>
          <w:szCs w:val="21"/>
        </w:rPr>
        <w:t>.</w:t>
      </w:r>
      <w:r>
        <w:rPr>
          <w:rFonts w:hint="eastAsia" w:ascii="宋体" w:hAnsi="宋体"/>
          <w:szCs w:val="21"/>
        </w:rPr>
        <w:t>2  《中标通知书》、招标文件、投标文件等采购文件将作为签订合同（协议）的依据。</w:t>
      </w:r>
    </w:p>
    <w:p w14:paraId="189C8E70">
      <w:pPr>
        <w:spacing w:line="360" w:lineRule="auto"/>
        <w:rPr>
          <w:rFonts w:ascii="宋体" w:hAnsi="宋体"/>
        </w:rPr>
      </w:pPr>
      <w:r>
        <w:rPr>
          <w:rFonts w:hint="eastAsia" w:ascii="宋体" w:hAnsi="宋体"/>
        </w:rPr>
        <w:t xml:space="preserve">1.3  </w:t>
      </w:r>
      <w:r>
        <w:rPr>
          <w:rFonts w:ascii="宋体" w:hAnsi="宋体"/>
        </w:rPr>
        <w:t>中标人</w:t>
      </w:r>
      <w:r>
        <w:rPr>
          <w:rFonts w:hint="eastAsia" w:ascii="宋体" w:hAnsi="宋体"/>
        </w:rPr>
        <w:t>拒交履约保证金、拒签合同或放弃中标</w:t>
      </w:r>
      <w:r>
        <w:rPr>
          <w:rFonts w:ascii="宋体" w:hAnsi="宋体"/>
        </w:rPr>
        <w:t>的</w:t>
      </w:r>
      <w:r>
        <w:rPr>
          <w:rFonts w:hint="eastAsia" w:ascii="宋体" w:hAnsi="宋体"/>
        </w:rPr>
        <w:t>，</w:t>
      </w:r>
      <w:r>
        <w:rPr>
          <w:rFonts w:ascii="宋体" w:hAnsi="宋体"/>
        </w:rPr>
        <w:t>将被</w:t>
      </w:r>
      <w:r>
        <w:rPr>
          <w:rFonts w:hint="eastAsia" w:ascii="宋体" w:hAnsi="宋体"/>
        </w:rPr>
        <w:t>取消中标资格并追究其法律责任。</w:t>
      </w:r>
    </w:p>
    <w:p w14:paraId="27614045">
      <w:pPr>
        <w:spacing w:line="360" w:lineRule="auto"/>
        <w:rPr>
          <w:rFonts w:ascii="宋体" w:hAnsi="宋体"/>
        </w:rPr>
      </w:pPr>
    </w:p>
    <w:p w14:paraId="7B4C43D8">
      <w:pPr>
        <w:pStyle w:val="3"/>
        <w:jc w:val="center"/>
      </w:pPr>
      <w:bookmarkStart w:id="192" w:name="_Toc509308151"/>
      <w:r>
        <w:rPr>
          <w:rFonts w:hint="eastAsia"/>
        </w:rPr>
        <w:br w:type="page"/>
      </w:r>
      <w:r>
        <w:rPr>
          <w:rFonts w:hint="eastAsia"/>
        </w:rPr>
        <w:t>第四章  评标办法</w:t>
      </w:r>
      <w:bookmarkEnd w:id="192"/>
    </w:p>
    <w:p w14:paraId="5E72E7E5">
      <w:pPr>
        <w:spacing w:line="360" w:lineRule="auto"/>
        <w:ind w:firstLine="420"/>
        <w:rPr>
          <w:rFonts w:ascii="宋体" w:hAnsi="宋体"/>
          <w:szCs w:val="21"/>
        </w:rPr>
      </w:pPr>
      <w:r>
        <w:rPr>
          <w:rFonts w:hint="eastAsia" w:ascii="宋体" w:hAnsi="宋体"/>
          <w:szCs w:val="21"/>
        </w:rPr>
        <w:t>为公正、公平、科学地选择中标人，参照、有关法律法规的相关规定，并结合本项目的实际，制定本办法。</w:t>
      </w:r>
    </w:p>
    <w:p w14:paraId="408B3556">
      <w:pPr>
        <w:spacing w:line="360" w:lineRule="auto"/>
        <w:ind w:firstLine="411" w:firstLineChars="196"/>
        <w:rPr>
          <w:rFonts w:ascii="宋体" w:hAnsi="宋体"/>
          <w:szCs w:val="21"/>
        </w:rPr>
      </w:pPr>
      <w:r>
        <w:rPr>
          <w:rFonts w:hint="eastAsia" w:ascii="宋体" w:hAnsi="宋体"/>
          <w:szCs w:val="21"/>
        </w:rPr>
        <w:t>一、总则</w:t>
      </w:r>
    </w:p>
    <w:p w14:paraId="65C55243">
      <w:pPr>
        <w:spacing w:line="360" w:lineRule="auto"/>
        <w:ind w:firstLine="420" w:firstLineChars="200"/>
        <w:rPr>
          <w:rFonts w:ascii="宋体" w:hAnsi="宋体" w:cs="Arial"/>
          <w:szCs w:val="21"/>
        </w:rPr>
      </w:pPr>
      <w:r>
        <w:rPr>
          <w:rFonts w:hint="eastAsia" w:ascii="宋体" w:hAnsi="宋体" w:cs="Arial"/>
          <w:szCs w:val="21"/>
        </w:rPr>
        <w:t>本次评标采用综合评分法，总分为100分，其中价格分30分、技术商务分70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其他投标人中标候选资格依此类推。中标人拒绝与采购人签订合同的，采购人可以按照评审报告推荐的中标候选人名单顺序，确定下一候选人为中标人，也可以重新开展采购活动。评分过程中采用四舍五入法，并保留小数2位。</w:t>
      </w:r>
    </w:p>
    <w:p w14:paraId="260BD9A8">
      <w:pPr>
        <w:spacing w:line="360" w:lineRule="auto"/>
        <w:ind w:firstLine="420" w:firstLineChars="200"/>
        <w:rPr>
          <w:rFonts w:ascii="宋体" w:hAnsi="宋体"/>
          <w:bCs/>
          <w:szCs w:val="21"/>
        </w:rPr>
      </w:pPr>
      <w:r>
        <w:rPr>
          <w:rFonts w:hint="eastAsia" w:ascii="宋体" w:hAnsi="宋体"/>
          <w:szCs w:val="21"/>
        </w:rPr>
        <w:t>投标人评标</w:t>
      </w:r>
      <w:r>
        <w:rPr>
          <w:rFonts w:hint="eastAsia" w:ascii="宋体" w:hAnsi="宋体"/>
          <w:bCs/>
          <w:szCs w:val="21"/>
        </w:rPr>
        <w:t>综合得分=价格分+技术商务分</w:t>
      </w:r>
    </w:p>
    <w:p w14:paraId="19656DE6">
      <w:pPr>
        <w:spacing w:line="360" w:lineRule="auto"/>
        <w:ind w:firstLine="420" w:firstLineChars="200"/>
        <w:rPr>
          <w:rFonts w:ascii="宋体" w:hAnsi="宋体"/>
          <w:szCs w:val="21"/>
        </w:rPr>
      </w:pPr>
      <w:r>
        <w:rPr>
          <w:rFonts w:hint="eastAsia" w:ascii="宋体" w:hAnsi="宋体"/>
          <w:szCs w:val="21"/>
        </w:rPr>
        <w:t>二、评标内容及标准</w:t>
      </w:r>
    </w:p>
    <w:p w14:paraId="63FA8433">
      <w:pPr>
        <w:pStyle w:val="15"/>
        <w:spacing w:line="360" w:lineRule="auto"/>
        <w:ind w:firstLine="0"/>
        <w:rPr>
          <w:rFonts w:hAnsi="宋体"/>
          <w:b/>
          <w:bCs/>
          <w:sz w:val="21"/>
          <w:szCs w:val="21"/>
        </w:rPr>
      </w:pPr>
      <w:r>
        <w:rPr>
          <w:rFonts w:hAnsi="宋体"/>
          <w:b/>
          <w:sz w:val="21"/>
          <w:szCs w:val="21"/>
        </w:rPr>
        <w:t>（一）</w:t>
      </w:r>
      <w:r>
        <w:rPr>
          <w:rFonts w:hAnsi="宋体"/>
          <w:b/>
          <w:bCs/>
          <w:sz w:val="21"/>
          <w:szCs w:val="21"/>
        </w:rPr>
        <w:t>价格分（</w:t>
      </w:r>
      <w:r>
        <w:rPr>
          <w:rFonts w:hint="eastAsia" w:hAnsi="宋体"/>
          <w:b/>
          <w:bCs/>
          <w:sz w:val="21"/>
          <w:szCs w:val="21"/>
        </w:rPr>
        <w:t>30</w:t>
      </w:r>
      <w:r>
        <w:rPr>
          <w:rFonts w:hAnsi="宋体"/>
          <w:b/>
          <w:bCs/>
          <w:sz w:val="21"/>
          <w:szCs w:val="21"/>
        </w:rPr>
        <w:t>分）</w:t>
      </w:r>
    </w:p>
    <w:p w14:paraId="2EEE6E27">
      <w:pPr>
        <w:snapToGrid w:val="0"/>
        <w:spacing w:line="360" w:lineRule="auto"/>
        <w:ind w:firstLine="420" w:firstLineChars="200"/>
        <w:rPr>
          <w:rFonts w:ascii="宋体" w:hAnsi="宋体" w:cs="Arial"/>
          <w:color w:val="FF0000"/>
          <w:szCs w:val="21"/>
        </w:rPr>
      </w:pPr>
      <w:r>
        <w:rPr>
          <w:rFonts w:ascii="宋体" w:hAnsi="宋体" w:cs="Arial"/>
          <w:szCs w:val="21"/>
        </w:rPr>
        <w:t>1</w:t>
      </w:r>
      <w:r>
        <w:rPr>
          <w:rFonts w:hint="eastAsia" w:ascii="宋体" w:hAnsi="宋体" w:cs="Arial"/>
          <w:szCs w:val="21"/>
        </w:rPr>
        <w:t>.价格分采用低价优先法计算，即满足招标文件要求且投标价格最低的投标报价为评标基准价，投标人的价格分按照下列公式计算：</w:t>
      </w:r>
    </w:p>
    <w:p w14:paraId="5C7BEA68">
      <w:pPr>
        <w:snapToGrid w:val="0"/>
        <w:spacing w:line="360" w:lineRule="auto"/>
        <w:ind w:firstLine="420" w:firstLineChars="200"/>
        <w:rPr>
          <w:rFonts w:ascii="宋体" w:hAnsi="宋体" w:cs="Arial"/>
          <w:szCs w:val="21"/>
        </w:rPr>
      </w:pPr>
      <w:r>
        <w:rPr>
          <w:rFonts w:hint="eastAsia" w:ascii="宋体" w:hAnsi="宋体" w:cs="Arial"/>
          <w:szCs w:val="21"/>
        </w:rPr>
        <w:t>价格分=（评标基准价/投标报价）×30%×100</w:t>
      </w:r>
    </w:p>
    <w:p w14:paraId="5A143C84">
      <w:pPr>
        <w:spacing w:line="360" w:lineRule="auto"/>
        <w:ind w:firstLine="405"/>
        <w:rPr>
          <w:rFonts w:ascii="宋体" w:hAnsi="宋体" w:cs="Arial"/>
          <w:szCs w:val="21"/>
        </w:rPr>
      </w:pPr>
      <w:r>
        <w:rPr>
          <w:rFonts w:ascii="宋体" w:hAnsi="宋体" w:cs="Arial"/>
          <w:szCs w:val="21"/>
        </w:rPr>
        <w:t>2</w:t>
      </w:r>
      <w:r>
        <w:rPr>
          <w:rFonts w:hint="eastAsia" w:ascii="宋体" w:hAnsi="宋体" w:cs="Arial"/>
          <w:szCs w:val="21"/>
        </w:rPr>
        <w:t>.投标人的投标报价超过采购人设定的最高投标限价，将作为无效标。</w:t>
      </w:r>
    </w:p>
    <w:p w14:paraId="3A25D19E">
      <w:pPr>
        <w:snapToGrid w:val="0"/>
        <w:spacing w:line="360" w:lineRule="auto"/>
        <w:ind w:firstLine="420" w:firstLineChars="200"/>
        <w:rPr>
          <w:rFonts w:ascii="宋体" w:hAnsi="宋体" w:cs="Arial"/>
          <w:szCs w:val="21"/>
        </w:rPr>
      </w:pPr>
      <w:r>
        <w:rPr>
          <w:rFonts w:hint="eastAsia" w:ascii="宋体" w:hAnsi="宋体" w:cs="Arial"/>
          <w:szCs w:val="21"/>
        </w:rPr>
        <w:t>注：如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454340C">
      <w:pPr>
        <w:pStyle w:val="15"/>
        <w:spacing w:line="360" w:lineRule="auto"/>
        <w:ind w:firstLine="0"/>
        <w:rPr>
          <w:rFonts w:hAnsi="宋体"/>
          <w:b/>
          <w:sz w:val="21"/>
          <w:szCs w:val="21"/>
        </w:rPr>
      </w:pPr>
      <w:r>
        <w:rPr>
          <w:rFonts w:hint="eastAsia" w:hAnsi="宋体"/>
          <w:b/>
          <w:sz w:val="21"/>
          <w:szCs w:val="21"/>
        </w:rPr>
        <w:t>（二）技术商务分(70分)</w:t>
      </w:r>
    </w:p>
    <w:tbl>
      <w:tblPr>
        <w:tblStyle w:val="35"/>
        <w:tblW w:w="8895" w:type="dxa"/>
        <w:tblInd w:w="24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5805"/>
        <w:gridCol w:w="1170"/>
      </w:tblGrid>
      <w:tr w14:paraId="2FD974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7" w:hRule="atLeast"/>
        </w:trPr>
        <w:tc>
          <w:tcPr>
            <w:tcW w:w="1920" w:type="dxa"/>
            <w:tcBorders>
              <w:top w:val="single" w:color="auto" w:sz="4" w:space="0"/>
              <w:bottom w:val="single" w:color="auto" w:sz="4" w:space="0"/>
              <w:right w:val="single" w:color="auto" w:sz="4" w:space="0"/>
            </w:tcBorders>
            <w:vAlign w:val="center"/>
          </w:tcPr>
          <w:p w14:paraId="58247AD3">
            <w:pPr>
              <w:autoSpaceDE w:val="0"/>
              <w:autoSpaceDN w:val="0"/>
              <w:adjustRightInd w:val="0"/>
              <w:jc w:val="center"/>
              <w:rPr>
                <w:rFonts w:ascii="宋体" w:hAnsi="宋体" w:cs="宋体"/>
                <w:b/>
                <w:szCs w:val="21"/>
              </w:rPr>
            </w:pPr>
            <w:r>
              <w:rPr>
                <w:rFonts w:hint="eastAsia" w:ascii="宋体" w:hAnsi="宋体" w:cs="宋体"/>
                <w:b/>
                <w:szCs w:val="21"/>
              </w:rPr>
              <w:t>内容</w:t>
            </w:r>
          </w:p>
        </w:tc>
        <w:tc>
          <w:tcPr>
            <w:tcW w:w="5805" w:type="dxa"/>
            <w:tcBorders>
              <w:top w:val="single" w:color="auto" w:sz="4" w:space="0"/>
              <w:left w:val="single" w:color="auto" w:sz="4" w:space="0"/>
              <w:bottom w:val="single" w:color="auto" w:sz="4" w:space="0"/>
              <w:right w:val="single" w:color="auto" w:sz="4" w:space="0"/>
            </w:tcBorders>
            <w:vAlign w:val="center"/>
          </w:tcPr>
          <w:p w14:paraId="34FE6194">
            <w:pPr>
              <w:autoSpaceDE w:val="0"/>
              <w:autoSpaceDN w:val="0"/>
              <w:adjustRightInd w:val="0"/>
              <w:jc w:val="center"/>
              <w:rPr>
                <w:rFonts w:ascii="宋体" w:hAnsi="宋体" w:cs="宋体"/>
                <w:b/>
                <w:szCs w:val="21"/>
              </w:rPr>
            </w:pPr>
            <w:r>
              <w:rPr>
                <w:rFonts w:hint="eastAsia" w:ascii="宋体" w:hAnsi="宋体" w:cs="宋体"/>
                <w:b/>
                <w:szCs w:val="21"/>
              </w:rPr>
              <w:t>评分细则</w:t>
            </w:r>
          </w:p>
        </w:tc>
        <w:tc>
          <w:tcPr>
            <w:tcW w:w="1170" w:type="dxa"/>
            <w:tcBorders>
              <w:top w:val="single" w:color="auto" w:sz="4" w:space="0"/>
              <w:left w:val="single" w:color="auto" w:sz="4" w:space="0"/>
              <w:bottom w:val="single" w:color="auto" w:sz="4" w:space="0"/>
              <w:right w:val="single" w:color="auto" w:sz="4" w:space="0"/>
            </w:tcBorders>
            <w:vAlign w:val="center"/>
          </w:tcPr>
          <w:p w14:paraId="55DC7665">
            <w:pPr>
              <w:autoSpaceDE w:val="0"/>
              <w:autoSpaceDN w:val="0"/>
              <w:adjustRightInd w:val="0"/>
              <w:jc w:val="center"/>
              <w:rPr>
                <w:rFonts w:ascii="宋体" w:hAnsi="宋体" w:cs="宋体"/>
                <w:b/>
                <w:szCs w:val="21"/>
              </w:rPr>
            </w:pPr>
            <w:r>
              <w:rPr>
                <w:rFonts w:hint="eastAsia" w:ascii="宋体" w:hAnsi="宋体" w:cs="宋体"/>
                <w:b/>
                <w:szCs w:val="21"/>
              </w:rPr>
              <w:t>分值</w:t>
            </w:r>
          </w:p>
        </w:tc>
      </w:tr>
      <w:tr w14:paraId="6C6E3A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9" w:hRule="atLeast"/>
        </w:trPr>
        <w:tc>
          <w:tcPr>
            <w:tcW w:w="1920" w:type="dxa"/>
            <w:tcBorders>
              <w:top w:val="single" w:color="auto" w:sz="4" w:space="0"/>
              <w:bottom w:val="single" w:color="auto" w:sz="4" w:space="0"/>
              <w:right w:val="single" w:color="auto" w:sz="4" w:space="0"/>
            </w:tcBorders>
            <w:vAlign w:val="center"/>
          </w:tcPr>
          <w:p w14:paraId="6CCD6A42">
            <w:pPr>
              <w:autoSpaceDE w:val="0"/>
              <w:autoSpaceDN w:val="0"/>
              <w:adjustRightInd w:val="0"/>
              <w:spacing w:line="400" w:lineRule="exact"/>
              <w:ind w:left="-73" w:leftChars="-35" w:firstLine="33" w:firstLineChars="16"/>
              <w:jc w:val="center"/>
              <w:rPr>
                <w:rFonts w:ascii="宋体" w:hAnsi="宋体"/>
                <w:spacing w:val="-6"/>
                <w:szCs w:val="21"/>
              </w:rPr>
            </w:pPr>
            <w:r>
              <w:rPr>
                <w:rFonts w:hint="eastAsia" w:ascii="宋体" w:hAnsi="宋体"/>
                <w:szCs w:val="21"/>
              </w:rPr>
              <w:t>企业实力</w:t>
            </w:r>
          </w:p>
        </w:tc>
        <w:tc>
          <w:tcPr>
            <w:tcW w:w="5805" w:type="dxa"/>
            <w:tcBorders>
              <w:top w:val="single" w:color="auto" w:sz="4" w:space="0"/>
              <w:left w:val="single" w:color="auto" w:sz="4" w:space="0"/>
              <w:bottom w:val="single" w:color="auto" w:sz="4" w:space="0"/>
              <w:right w:val="single" w:color="auto" w:sz="4" w:space="0"/>
            </w:tcBorders>
            <w:vAlign w:val="center"/>
          </w:tcPr>
          <w:p w14:paraId="6DFEEA7E">
            <w:pPr>
              <w:autoSpaceDE w:val="0"/>
              <w:autoSpaceDN w:val="0"/>
              <w:adjustRightInd w:val="0"/>
              <w:spacing w:line="400" w:lineRule="exact"/>
              <w:ind w:firstLine="33" w:firstLineChars="16"/>
              <w:jc w:val="left"/>
              <w:rPr>
                <w:rFonts w:ascii="宋体" w:hAnsi="宋体"/>
                <w:spacing w:val="-6"/>
                <w:szCs w:val="21"/>
              </w:rPr>
            </w:pPr>
            <w:r>
              <w:rPr>
                <w:rFonts w:hint="eastAsia" w:ascii="宋体" w:hAnsi="宋体"/>
                <w:szCs w:val="21"/>
              </w:rPr>
              <w:t>公司社会信誉、荣誉、技术力量、质量管理和质量保证体系认证等。根据投标人提供的有效证明材料酌情打分</w:t>
            </w:r>
          </w:p>
        </w:tc>
        <w:tc>
          <w:tcPr>
            <w:tcW w:w="1170" w:type="dxa"/>
            <w:tcBorders>
              <w:top w:val="single" w:color="auto" w:sz="4" w:space="0"/>
              <w:left w:val="single" w:color="auto" w:sz="4" w:space="0"/>
              <w:bottom w:val="single" w:color="auto" w:sz="4" w:space="0"/>
              <w:right w:val="single" w:color="auto" w:sz="4" w:space="0"/>
            </w:tcBorders>
            <w:vAlign w:val="center"/>
          </w:tcPr>
          <w:p w14:paraId="35703961">
            <w:pPr>
              <w:autoSpaceDE w:val="0"/>
              <w:autoSpaceDN w:val="0"/>
              <w:adjustRightInd w:val="0"/>
              <w:snapToGrid w:val="0"/>
              <w:spacing w:line="400" w:lineRule="exact"/>
              <w:ind w:left="-94" w:leftChars="-45" w:right="-122" w:rightChars="-58"/>
              <w:jc w:val="center"/>
              <w:rPr>
                <w:rFonts w:ascii="宋体" w:hAnsi="宋体" w:cs="宋体"/>
                <w:szCs w:val="21"/>
              </w:rPr>
            </w:pPr>
            <w:r>
              <w:rPr>
                <w:rFonts w:hint="eastAsia" w:ascii="宋体" w:hAnsi="宋体"/>
                <w:szCs w:val="21"/>
              </w:rPr>
              <w:t>3-6分</w:t>
            </w:r>
          </w:p>
        </w:tc>
      </w:tr>
      <w:tr w14:paraId="6B8E01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7" w:hRule="atLeast"/>
        </w:trPr>
        <w:tc>
          <w:tcPr>
            <w:tcW w:w="1920" w:type="dxa"/>
            <w:tcBorders>
              <w:top w:val="single" w:color="auto" w:sz="4" w:space="0"/>
              <w:right w:val="single" w:color="auto" w:sz="4" w:space="0"/>
            </w:tcBorders>
            <w:vAlign w:val="center"/>
          </w:tcPr>
          <w:p w14:paraId="4DD506E5">
            <w:pPr>
              <w:autoSpaceDE w:val="0"/>
              <w:autoSpaceDN w:val="0"/>
              <w:adjustRightInd w:val="0"/>
              <w:spacing w:line="400" w:lineRule="exact"/>
              <w:ind w:left="-73" w:leftChars="-35" w:firstLine="33" w:firstLineChars="16"/>
              <w:jc w:val="center"/>
              <w:rPr>
                <w:rFonts w:ascii="宋体" w:hAnsi="宋体"/>
                <w:spacing w:val="-6"/>
                <w:szCs w:val="21"/>
              </w:rPr>
            </w:pPr>
            <w:r>
              <w:rPr>
                <w:rFonts w:hint="eastAsia" w:ascii="宋体" w:hAnsi="宋体"/>
                <w:szCs w:val="21"/>
              </w:rPr>
              <w:t>投标货物品牌</w:t>
            </w:r>
          </w:p>
        </w:tc>
        <w:tc>
          <w:tcPr>
            <w:tcW w:w="5805" w:type="dxa"/>
            <w:tcBorders>
              <w:top w:val="single" w:color="auto" w:sz="4" w:space="0"/>
              <w:left w:val="single" w:color="auto" w:sz="4" w:space="0"/>
              <w:bottom w:val="single" w:color="auto" w:sz="4" w:space="0"/>
              <w:right w:val="single" w:color="auto" w:sz="4" w:space="0"/>
            </w:tcBorders>
            <w:vAlign w:val="center"/>
          </w:tcPr>
          <w:p w14:paraId="5907B988">
            <w:pPr>
              <w:autoSpaceDE w:val="0"/>
              <w:autoSpaceDN w:val="0"/>
              <w:adjustRightInd w:val="0"/>
              <w:spacing w:line="400" w:lineRule="exact"/>
              <w:ind w:firstLine="33" w:firstLineChars="16"/>
              <w:rPr>
                <w:rFonts w:hAnsi="宋体"/>
                <w:bCs/>
                <w:spacing w:val="-6"/>
                <w:szCs w:val="21"/>
              </w:rPr>
            </w:pPr>
            <w:r>
              <w:rPr>
                <w:rFonts w:hint="eastAsia" w:ascii="宋体" w:hAnsi="宋体"/>
                <w:szCs w:val="21"/>
              </w:rPr>
              <w:t>市场占有率、信誉度、公众认可度等。评委根据投标人提供的有效证明材料综合打分</w:t>
            </w:r>
          </w:p>
        </w:tc>
        <w:tc>
          <w:tcPr>
            <w:tcW w:w="1170" w:type="dxa"/>
            <w:tcBorders>
              <w:top w:val="single" w:color="auto" w:sz="4" w:space="0"/>
              <w:left w:val="single" w:color="auto" w:sz="4" w:space="0"/>
              <w:bottom w:val="single" w:color="auto" w:sz="4" w:space="0"/>
              <w:right w:val="single" w:color="auto" w:sz="4" w:space="0"/>
            </w:tcBorders>
            <w:vAlign w:val="center"/>
          </w:tcPr>
          <w:p w14:paraId="1253C49C">
            <w:pPr>
              <w:autoSpaceDE w:val="0"/>
              <w:autoSpaceDN w:val="0"/>
              <w:adjustRightInd w:val="0"/>
              <w:snapToGrid w:val="0"/>
              <w:spacing w:line="400" w:lineRule="exact"/>
              <w:ind w:left="-94" w:leftChars="-45" w:right="-122" w:rightChars="-58"/>
              <w:jc w:val="center"/>
              <w:rPr>
                <w:rFonts w:ascii="宋体" w:hAnsi="宋体" w:cs="宋体"/>
                <w:szCs w:val="21"/>
              </w:rPr>
            </w:pPr>
            <w:r>
              <w:rPr>
                <w:rFonts w:hint="eastAsia" w:ascii="宋体" w:hAnsi="宋体"/>
                <w:szCs w:val="21"/>
              </w:rPr>
              <w:t>3-6分</w:t>
            </w:r>
          </w:p>
        </w:tc>
      </w:tr>
      <w:tr w14:paraId="6C3DD0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5" w:hRule="atLeast"/>
        </w:trPr>
        <w:tc>
          <w:tcPr>
            <w:tcW w:w="1920" w:type="dxa"/>
            <w:tcBorders>
              <w:top w:val="single" w:color="auto" w:sz="4" w:space="0"/>
              <w:bottom w:val="single" w:color="auto" w:sz="4" w:space="0"/>
              <w:right w:val="single" w:color="auto" w:sz="4" w:space="0"/>
            </w:tcBorders>
            <w:vAlign w:val="center"/>
          </w:tcPr>
          <w:p w14:paraId="596A0AF2">
            <w:pPr>
              <w:autoSpaceDE w:val="0"/>
              <w:autoSpaceDN w:val="0"/>
              <w:adjustRightInd w:val="0"/>
              <w:spacing w:line="400" w:lineRule="exact"/>
              <w:ind w:left="-73" w:leftChars="-35" w:firstLine="29" w:firstLineChars="14"/>
              <w:jc w:val="center"/>
              <w:rPr>
                <w:rFonts w:ascii="宋体" w:hAnsi="宋体" w:cs="宋体"/>
                <w:szCs w:val="21"/>
              </w:rPr>
            </w:pPr>
            <w:r>
              <w:rPr>
                <w:rFonts w:hint="eastAsia" w:ascii="宋体" w:hAnsi="宋体"/>
                <w:szCs w:val="21"/>
              </w:rPr>
              <w:t>投标货物配置及相关情况</w:t>
            </w:r>
          </w:p>
        </w:tc>
        <w:tc>
          <w:tcPr>
            <w:tcW w:w="5805" w:type="dxa"/>
            <w:tcBorders>
              <w:top w:val="single" w:color="auto" w:sz="4" w:space="0"/>
              <w:left w:val="single" w:color="auto" w:sz="4" w:space="0"/>
              <w:bottom w:val="single" w:color="auto" w:sz="4" w:space="0"/>
              <w:right w:val="single" w:color="auto" w:sz="4" w:space="0"/>
            </w:tcBorders>
            <w:vAlign w:val="center"/>
          </w:tcPr>
          <w:p w14:paraId="69B0124E">
            <w:pPr>
              <w:autoSpaceDE w:val="0"/>
              <w:autoSpaceDN w:val="0"/>
              <w:adjustRightInd w:val="0"/>
              <w:spacing w:line="400" w:lineRule="exact"/>
              <w:rPr>
                <w:rFonts w:ascii="宋体" w:hAnsi="宋体" w:cs="宋体"/>
                <w:szCs w:val="21"/>
              </w:rPr>
            </w:pPr>
            <w:r>
              <w:rPr>
                <w:rFonts w:hint="eastAsia" w:ascii="宋体" w:hAnsi="宋体"/>
                <w:szCs w:val="21"/>
              </w:rPr>
              <w:t>投标货物配置及相关情况（主要考虑是否有高于基本配置及设备偏离情况）</w:t>
            </w:r>
          </w:p>
        </w:tc>
        <w:tc>
          <w:tcPr>
            <w:tcW w:w="1170" w:type="dxa"/>
            <w:tcBorders>
              <w:top w:val="single" w:color="auto" w:sz="4" w:space="0"/>
              <w:left w:val="single" w:color="auto" w:sz="4" w:space="0"/>
              <w:bottom w:val="single" w:color="auto" w:sz="4" w:space="0"/>
              <w:right w:val="single" w:color="auto" w:sz="4" w:space="0"/>
            </w:tcBorders>
            <w:vAlign w:val="center"/>
          </w:tcPr>
          <w:p w14:paraId="1765100E">
            <w:pPr>
              <w:autoSpaceDE w:val="0"/>
              <w:autoSpaceDN w:val="0"/>
              <w:adjustRightInd w:val="0"/>
              <w:snapToGrid w:val="0"/>
              <w:spacing w:line="400" w:lineRule="exact"/>
              <w:ind w:left="-94" w:leftChars="-45" w:right="-122" w:rightChars="-58"/>
              <w:jc w:val="center"/>
              <w:rPr>
                <w:rFonts w:ascii="宋体" w:hAnsi="宋体"/>
                <w:szCs w:val="21"/>
              </w:rPr>
            </w:pPr>
            <w:r>
              <w:rPr>
                <w:rFonts w:hint="eastAsia" w:ascii="宋体" w:hAnsi="宋体"/>
                <w:szCs w:val="21"/>
              </w:rPr>
              <w:t>5-10分</w:t>
            </w:r>
          </w:p>
        </w:tc>
      </w:tr>
      <w:tr w14:paraId="7DE689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0" w:hRule="atLeast"/>
        </w:trPr>
        <w:tc>
          <w:tcPr>
            <w:tcW w:w="1920" w:type="dxa"/>
            <w:vMerge w:val="restart"/>
            <w:tcBorders>
              <w:top w:val="single" w:color="auto" w:sz="4" w:space="0"/>
              <w:bottom w:val="single" w:color="auto" w:sz="4" w:space="0"/>
              <w:right w:val="single" w:color="auto" w:sz="4" w:space="0"/>
            </w:tcBorders>
            <w:vAlign w:val="center"/>
          </w:tcPr>
          <w:p w14:paraId="32D625F1">
            <w:pPr>
              <w:autoSpaceDE w:val="0"/>
              <w:autoSpaceDN w:val="0"/>
              <w:adjustRightInd w:val="0"/>
              <w:spacing w:line="400" w:lineRule="exact"/>
              <w:ind w:left="-73" w:leftChars="-35" w:firstLine="29" w:firstLineChars="14"/>
              <w:jc w:val="center"/>
              <w:rPr>
                <w:rFonts w:ascii="宋体" w:hAnsi="宋体" w:cs="宋体"/>
                <w:szCs w:val="21"/>
              </w:rPr>
            </w:pPr>
            <w:r>
              <w:rPr>
                <w:rFonts w:hint="eastAsia" w:ascii="宋体" w:hAnsi="宋体"/>
                <w:szCs w:val="21"/>
                <w:lang w:val="zh-CN"/>
              </w:rPr>
              <w:t>项目实施方案</w:t>
            </w:r>
          </w:p>
        </w:tc>
        <w:tc>
          <w:tcPr>
            <w:tcW w:w="5805" w:type="dxa"/>
            <w:tcBorders>
              <w:top w:val="single" w:color="auto" w:sz="4" w:space="0"/>
              <w:left w:val="single" w:color="auto" w:sz="4" w:space="0"/>
              <w:bottom w:val="single" w:color="auto" w:sz="4" w:space="0"/>
              <w:right w:val="single" w:color="auto" w:sz="4" w:space="0"/>
            </w:tcBorders>
            <w:vAlign w:val="center"/>
          </w:tcPr>
          <w:p w14:paraId="5B2FEDEB">
            <w:pPr>
              <w:autoSpaceDE w:val="0"/>
              <w:autoSpaceDN w:val="0"/>
              <w:adjustRightInd w:val="0"/>
              <w:spacing w:line="400" w:lineRule="exact"/>
              <w:rPr>
                <w:rFonts w:ascii="宋体" w:hAnsi="宋体" w:cs="宋体"/>
                <w:szCs w:val="21"/>
              </w:rPr>
            </w:pPr>
            <w:r>
              <w:rPr>
                <w:rFonts w:hint="eastAsia" w:ascii="宋体" w:hAnsi="宋体"/>
                <w:szCs w:val="21"/>
                <w:lang w:val="zh-CN"/>
              </w:rPr>
              <w:t>根据投标人提供的项目实施方案中供货组织措施、质量保证措施、安全管理措施，综合打分</w:t>
            </w:r>
          </w:p>
        </w:tc>
        <w:tc>
          <w:tcPr>
            <w:tcW w:w="1170" w:type="dxa"/>
            <w:tcBorders>
              <w:top w:val="single" w:color="auto" w:sz="4" w:space="0"/>
              <w:left w:val="single" w:color="auto" w:sz="4" w:space="0"/>
              <w:bottom w:val="single" w:color="auto" w:sz="4" w:space="0"/>
              <w:right w:val="single" w:color="auto" w:sz="4" w:space="0"/>
            </w:tcBorders>
            <w:vAlign w:val="center"/>
          </w:tcPr>
          <w:p w14:paraId="35CEB662">
            <w:pPr>
              <w:autoSpaceDE w:val="0"/>
              <w:autoSpaceDN w:val="0"/>
              <w:adjustRightInd w:val="0"/>
              <w:spacing w:line="400" w:lineRule="exact"/>
              <w:ind w:left="-94" w:leftChars="-45" w:right="-122" w:rightChars="-58"/>
              <w:jc w:val="center"/>
              <w:rPr>
                <w:rFonts w:ascii="宋体" w:hAnsi="宋体"/>
                <w:szCs w:val="21"/>
              </w:rPr>
            </w:pPr>
            <w:r>
              <w:rPr>
                <w:rFonts w:hint="eastAsia" w:ascii="宋体" w:hAnsi="宋体"/>
                <w:szCs w:val="21"/>
              </w:rPr>
              <w:t>3-6分</w:t>
            </w:r>
          </w:p>
        </w:tc>
      </w:tr>
      <w:tr w14:paraId="66B4EE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97" w:hRule="atLeast"/>
        </w:trPr>
        <w:tc>
          <w:tcPr>
            <w:tcW w:w="1920" w:type="dxa"/>
            <w:vMerge w:val="continue"/>
            <w:tcBorders>
              <w:top w:val="single" w:color="auto" w:sz="4" w:space="0"/>
              <w:bottom w:val="single" w:color="auto" w:sz="4" w:space="0"/>
              <w:right w:val="single" w:color="auto" w:sz="4" w:space="0"/>
            </w:tcBorders>
            <w:vAlign w:val="center"/>
          </w:tcPr>
          <w:p w14:paraId="10E137BA">
            <w:pPr>
              <w:autoSpaceDE w:val="0"/>
              <w:autoSpaceDN w:val="0"/>
              <w:adjustRightInd w:val="0"/>
              <w:spacing w:line="400" w:lineRule="exact"/>
              <w:ind w:left="-73" w:leftChars="-35" w:firstLine="29" w:firstLineChars="14"/>
              <w:jc w:val="center"/>
              <w:rPr>
                <w:rFonts w:ascii="宋体" w:hAnsi="宋体" w:cs="宋体"/>
                <w:szCs w:val="21"/>
              </w:rPr>
            </w:pPr>
          </w:p>
        </w:tc>
        <w:tc>
          <w:tcPr>
            <w:tcW w:w="5805" w:type="dxa"/>
            <w:tcBorders>
              <w:top w:val="single" w:color="auto" w:sz="4" w:space="0"/>
              <w:left w:val="single" w:color="auto" w:sz="4" w:space="0"/>
              <w:bottom w:val="single" w:color="auto" w:sz="4" w:space="0"/>
              <w:right w:val="single" w:color="auto" w:sz="4" w:space="0"/>
            </w:tcBorders>
            <w:vAlign w:val="center"/>
          </w:tcPr>
          <w:p w14:paraId="4F988A56">
            <w:pPr>
              <w:autoSpaceDE w:val="0"/>
              <w:autoSpaceDN w:val="0"/>
              <w:adjustRightInd w:val="0"/>
              <w:spacing w:line="400" w:lineRule="exact"/>
              <w:rPr>
                <w:rFonts w:ascii="宋体" w:hAnsi="宋体" w:cs="宋体"/>
                <w:szCs w:val="21"/>
              </w:rPr>
            </w:pPr>
            <w:r>
              <w:rPr>
                <w:rFonts w:hint="eastAsia" w:ascii="宋体" w:hAnsi="宋体"/>
                <w:szCs w:val="21"/>
                <w:lang w:val="zh-CN"/>
              </w:rPr>
              <w:t>根据投标人提供的施工方案、工期、安装调试等情况，综合打分</w:t>
            </w:r>
          </w:p>
        </w:tc>
        <w:tc>
          <w:tcPr>
            <w:tcW w:w="1170" w:type="dxa"/>
            <w:tcBorders>
              <w:top w:val="single" w:color="auto" w:sz="4" w:space="0"/>
              <w:left w:val="single" w:color="auto" w:sz="4" w:space="0"/>
              <w:bottom w:val="single" w:color="auto" w:sz="4" w:space="0"/>
              <w:right w:val="single" w:color="auto" w:sz="4" w:space="0"/>
            </w:tcBorders>
            <w:vAlign w:val="center"/>
          </w:tcPr>
          <w:p w14:paraId="14A42522">
            <w:pPr>
              <w:autoSpaceDE w:val="0"/>
              <w:autoSpaceDN w:val="0"/>
              <w:adjustRightInd w:val="0"/>
              <w:spacing w:line="400" w:lineRule="exact"/>
              <w:ind w:left="-94" w:leftChars="-45" w:right="-122" w:rightChars="-58"/>
              <w:jc w:val="center"/>
              <w:rPr>
                <w:rFonts w:ascii="宋体" w:hAnsi="宋体" w:cs="宋体"/>
                <w:szCs w:val="21"/>
              </w:rPr>
            </w:pPr>
            <w:r>
              <w:rPr>
                <w:rFonts w:hint="eastAsia" w:ascii="宋体" w:hAnsi="宋体"/>
                <w:szCs w:val="21"/>
              </w:rPr>
              <w:t>3-6分</w:t>
            </w:r>
          </w:p>
        </w:tc>
      </w:tr>
      <w:tr w14:paraId="6BA695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59" w:hRule="atLeast"/>
        </w:trPr>
        <w:tc>
          <w:tcPr>
            <w:tcW w:w="1920" w:type="dxa"/>
            <w:tcBorders>
              <w:top w:val="single" w:color="auto" w:sz="4" w:space="0"/>
              <w:bottom w:val="single" w:color="auto" w:sz="4" w:space="0"/>
              <w:right w:val="single" w:color="auto" w:sz="4" w:space="0"/>
            </w:tcBorders>
            <w:vAlign w:val="center"/>
          </w:tcPr>
          <w:p w14:paraId="783C1A3E">
            <w:pPr>
              <w:autoSpaceDE w:val="0"/>
              <w:autoSpaceDN w:val="0"/>
              <w:adjustRightInd w:val="0"/>
              <w:spacing w:line="400" w:lineRule="exact"/>
              <w:ind w:left="-73" w:leftChars="-35"/>
              <w:jc w:val="center"/>
              <w:rPr>
                <w:rFonts w:ascii="宋体" w:hAnsi="宋体" w:cs="宋体"/>
                <w:szCs w:val="21"/>
              </w:rPr>
            </w:pPr>
            <w:r>
              <w:rPr>
                <w:rFonts w:hint="eastAsia" w:ascii="宋体" w:hAnsi="宋体"/>
                <w:szCs w:val="21"/>
              </w:rPr>
              <w:t>投入本项目人员情况</w:t>
            </w:r>
          </w:p>
        </w:tc>
        <w:tc>
          <w:tcPr>
            <w:tcW w:w="5805" w:type="dxa"/>
            <w:tcBorders>
              <w:top w:val="single" w:color="auto" w:sz="4" w:space="0"/>
              <w:left w:val="single" w:color="auto" w:sz="4" w:space="0"/>
              <w:bottom w:val="single" w:color="auto" w:sz="4" w:space="0"/>
              <w:right w:val="single" w:color="auto" w:sz="4" w:space="0"/>
            </w:tcBorders>
            <w:vAlign w:val="center"/>
          </w:tcPr>
          <w:p w14:paraId="27FF958A">
            <w:pPr>
              <w:spacing w:line="380" w:lineRule="exact"/>
              <w:rPr>
                <w:rFonts w:ascii="宋体" w:hAnsi="宋体" w:cs="宋体"/>
                <w:szCs w:val="21"/>
              </w:rPr>
            </w:pPr>
            <w:r>
              <w:rPr>
                <w:rFonts w:hint="eastAsia" w:ascii="宋体" w:hAnsi="宋体"/>
                <w:szCs w:val="21"/>
              </w:rPr>
              <w:t>根据拟投入本项目人员数量、专业和经验情况酌情打分</w:t>
            </w:r>
          </w:p>
        </w:tc>
        <w:tc>
          <w:tcPr>
            <w:tcW w:w="1170" w:type="dxa"/>
            <w:tcBorders>
              <w:top w:val="single" w:color="auto" w:sz="4" w:space="0"/>
              <w:left w:val="single" w:color="auto" w:sz="4" w:space="0"/>
              <w:bottom w:val="single" w:color="auto" w:sz="4" w:space="0"/>
              <w:right w:val="single" w:color="auto" w:sz="4" w:space="0"/>
            </w:tcBorders>
            <w:vAlign w:val="center"/>
          </w:tcPr>
          <w:p w14:paraId="7CE6176F">
            <w:pPr>
              <w:autoSpaceDE w:val="0"/>
              <w:autoSpaceDN w:val="0"/>
              <w:adjustRightInd w:val="0"/>
              <w:spacing w:line="400" w:lineRule="exact"/>
              <w:ind w:left="-94" w:leftChars="-45" w:right="-122" w:rightChars="-58"/>
              <w:jc w:val="center"/>
              <w:rPr>
                <w:rFonts w:ascii="宋体" w:hAnsi="宋体" w:cs="宋体"/>
                <w:szCs w:val="21"/>
              </w:rPr>
            </w:pPr>
            <w:r>
              <w:rPr>
                <w:rFonts w:hint="eastAsia" w:ascii="宋体" w:hAnsi="宋体"/>
                <w:szCs w:val="21"/>
              </w:rPr>
              <w:t>5-11分</w:t>
            </w:r>
          </w:p>
        </w:tc>
      </w:tr>
      <w:tr w14:paraId="640F1F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5" w:hRule="atLeast"/>
        </w:trPr>
        <w:tc>
          <w:tcPr>
            <w:tcW w:w="1920" w:type="dxa"/>
            <w:tcBorders>
              <w:top w:val="single" w:color="auto" w:sz="4" w:space="0"/>
              <w:bottom w:val="single" w:color="auto" w:sz="4" w:space="0"/>
              <w:right w:val="single" w:color="auto" w:sz="4" w:space="0"/>
            </w:tcBorders>
            <w:vAlign w:val="center"/>
          </w:tcPr>
          <w:p w14:paraId="36F82AC9">
            <w:pPr>
              <w:autoSpaceDE w:val="0"/>
              <w:autoSpaceDN w:val="0"/>
              <w:adjustRightInd w:val="0"/>
              <w:spacing w:line="380" w:lineRule="exact"/>
              <w:ind w:left="-73" w:leftChars="-35" w:firstLine="29" w:firstLineChars="14"/>
              <w:jc w:val="center"/>
              <w:rPr>
                <w:rFonts w:ascii="宋体" w:hAnsi="宋体" w:cs="宋体"/>
                <w:szCs w:val="21"/>
              </w:rPr>
            </w:pPr>
            <w:r>
              <w:rPr>
                <w:rFonts w:hint="eastAsia" w:ascii="宋体" w:hAnsi="宋体"/>
                <w:szCs w:val="21"/>
              </w:rPr>
              <w:t>履约能力</w:t>
            </w:r>
          </w:p>
        </w:tc>
        <w:tc>
          <w:tcPr>
            <w:tcW w:w="5805" w:type="dxa"/>
            <w:tcBorders>
              <w:top w:val="single" w:color="auto" w:sz="4" w:space="0"/>
              <w:left w:val="single" w:color="auto" w:sz="4" w:space="0"/>
              <w:bottom w:val="single" w:color="auto" w:sz="4" w:space="0"/>
              <w:right w:val="single" w:color="auto" w:sz="4" w:space="0"/>
            </w:tcBorders>
            <w:vAlign w:val="center"/>
          </w:tcPr>
          <w:p w14:paraId="560C66BE">
            <w:pPr>
              <w:spacing w:line="380" w:lineRule="exact"/>
              <w:rPr>
                <w:rFonts w:ascii="宋体" w:hAnsi="宋体" w:cs="宋体"/>
                <w:szCs w:val="21"/>
              </w:rPr>
            </w:pPr>
            <w:r>
              <w:rPr>
                <w:rFonts w:hint="eastAsia" w:ascii="宋体" w:hAnsi="宋体"/>
                <w:szCs w:val="21"/>
              </w:rPr>
              <w:t>根据投标人提供的有效证明材料酌情打分</w:t>
            </w:r>
          </w:p>
        </w:tc>
        <w:tc>
          <w:tcPr>
            <w:tcW w:w="1170" w:type="dxa"/>
            <w:tcBorders>
              <w:top w:val="single" w:color="auto" w:sz="4" w:space="0"/>
              <w:left w:val="single" w:color="auto" w:sz="4" w:space="0"/>
              <w:bottom w:val="single" w:color="auto" w:sz="4" w:space="0"/>
              <w:right w:val="single" w:color="auto" w:sz="4" w:space="0"/>
            </w:tcBorders>
            <w:vAlign w:val="center"/>
          </w:tcPr>
          <w:p w14:paraId="49E77CA2">
            <w:pPr>
              <w:autoSpaceDE w:val="0"/>
              <w:autoSpaceDN w:val="0"/>
              <w:adjustRightInd w:val="0"/>
              <w:spacing w:line="400" w:lineRule="exact"/>
              <w:ind w:left="-94" w:leftChars="-45" w:right="-122" w:rightChars="-58"/>
              <w:jc w:val="center"/>
              <w:rPr>
                <w:rFonts w:ascii="宋体" w:hAnsi="宋体"/>
                <w:bCs/>
                <w:szCs w:val="21"/>
              </w:rPr>
            </w:pPr>
            <w:r>
              <w:rPr>
                <w:rFonts w:hint="eastAsia" w:ascii="宋体" w:hAnsi="宋体"/>
                <w:szCs w:val="21"/>
              </w:rPr>
              <w:t>1-3分</w:t>
            </w:r>
          </w:p>
        </w:tc>
      </w:tr>
      <w:tr w14:paraId="3E3F3E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5" w:hRule="atLeast"/>
        </w:trPr>
        <w:tc>
          <w:tcPr>
            <w:tcW w:w="1920" w:type="dxa"/>
            <w:vMerge w:val="restart"/>
            <w:tcBorders>
              <w:top w:val="single" w:color="auto" w:sz="4" w:space="0"/>
              <w:right w:val="single" w:color="auto" w:sz="4" w:space="0"/>
            </w:tcBorders>
            <w:vAlign w:val="center"/>
          </w:tcPr>
          <w:p w14:paraId="262DA2B3">
            <w:pPr>
              <w:spacing w:line="380" w:lineRule="exact"/>
              <w:ind w:left="-73" w:leftChars="-35"/>
              <w:jc w:val="center"/>
              <w:rPr>
                <w:rFonts w:ascii="宋体" w:hAnsi="宋体" w:cs="宋体"/>
                <w:szCs w:val="21"/>
              </w:rPr>
            </w:pPr>
            <w:r>
              <w:rPr>
                <w:rFonts w:hint="eastAsia" w:ascii="宋体" w:hAnsi="宋体"/>
                <w:szCs w:val="21"/>
              </w:rPr>
              <w:t>售后服务</w:t>
            </w:r>
          </w:p>
        </w:tc>
        <w:tc>
          <w:tcPr>
            <w:tcW w:w="5805" w:type="dxa"/>
            <w:tcBorders>
              <w:top w:val="single" w:color="auto" w:sz="4" w:space="0"/>
              <w:left w:val="single" w:color="auto" w:sz="4" w:space="0"/>
              <w:bottom w:val="single" w:color="auto" w:sz="4" w:space="0"/>
              <w:right w:val="single" w:color="auto" w:sz="4" w:space="0"/>
            </w:tcBorders>
            <w:vAlign w:val="center"/>
          </w:tcPr>
          <w:p w14:paraId="59A3FD66">
            <w:pPr>
              <w:autoSpaceDE w:val="0"/>
              <w:autoSpaceDN w:val="0"/>
              <w:adjustRightInd w:val="0"/>
              <w:spacing w:line="380" w:lineRule="exact"/>
              <w:rPr>
                <w:rFonts w:ascii="宋体" w:hAnsi="宋体" w:cs="宋体"/>
                <w:szCs w:val="21"/>
              </w:rPr>
            </w:pPr>
            <w:r>
              <w:rPr>
                <w:rFonts w:hint="eastAsia" w:ascii="宋体" w:hAnsi="宋体"/>
                <w:szCs w:val="21"/>
              </w:rPr>
              <w:t>根据投标人对质保期内及质保期外的售后服务承诺综合打分；</w:t>
            </w:r>
          </w:p>
        </w:tc>
        <w:tc>
          <w:tcPr>
            <w:tcW w:w="1170" w:type="dxa"/>
            <w:tcBorders>
              <w:top w:val="single" w:color="auto" w:sz="4" w:space="0"/>
              <w:left w:val="single" w:color="auto" w:sz="4" w:space="0"/>
              <w:right w:val="single" w:color="auto" w:sz="4" w:space="0"/>
            </w:tcBorders>
            <w:vAlign w:val="center"/>
          </w:tcPr>
          <w:p w14:paraId="40C94291">
            <w:pPr>
              <w:autoSpaceDE w:val="0"/>
              <w:autoSpaceDN w:val="0"/>
              <w:adjustRightInd w:val="0"/>
              <w:spacing w:line="400" w:lineRule="exact"/>
              <w:ind w:left="-94" w:leftChars="-45" w:right="-122" w:rightChars="-58"/>
              <w:jc w:val="center"/>
              <w:rPr>
                <w:rFonts w:ascii="宋体" w:hAnsi="宋体"/>
                <w:bCs/>
                <w:szCs w:val="21"/>
              </w:rPr>
            </w:pPr>
            <w:r>
              <w:rPr>
                <w:rFonts w:hint="eastAsia" w:ascii="宋体" w:hAnsi="宋体"/>
                <w:szCs w:val="21"/>
              </w:rPr>
              <w:t>2-5分</w:t>
            </w:r>
          </w:p>
        </w:tc>
      </w:tr>
      <w:tr w14:paraId="0ACC27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1920" w:type="dxa"/>
            <w:vMerge w:val="continue"/>
            <w:tcBorders>
              <w:right w:val="single" w:color="auto" w:sz="4" w:space="0"/>
            </w:tcBorders>
            <w:vAlign w:val="center"/>
          </w:tcPr>
          <w:p w14:paraId="190EF23D">
            <w:pPr>
              <w:spacing w:line="380" w:lineRule="exact"/>
              <w:ind w:left="-73" w:leftChars="-35"/>
              <w:jc w:val="center"/>
              <w:rPr>
                <w:rFonts w:ascii="宋体" w:hAnsi="宋体" w:cs="宋体"/>
                <w:szCs w:val="21"/>
              </w:rPr>
            </w:pPr>
          </w:p>
        </w:tc>
        <w:tc>
          <w:tcPr>
            <w:tcW w:w="5805" w:type="dxa"/>
            <w:tcBorders>
              <w:top w:val="single" w:color="auto" w:sz="4" w:space="0"/>
              <w:left w:val="single" w:color="auto" w:sz="4" w:space="0"/>
              <w:right w:val="single" w:color="auto" w:sz="4" w:space="0"/>
            </w:tcBorders>
            <w:vAlign w:val="center"/>
          </w:tcPr>
          <w:p w14:paraId="050F33BA">
            <w:pPr>
              <w:autoSpaceDE w:val="0"/>
              <w:autoSpaceDN w:val="0"/>
              <w:adjustRightInd w:val="0"/>
              <w:spacing w:line="380" w:lineRule="exact"/>
              <w:rPr>
                <w:rFonts w:ascii="宋体" w:hAnsi="宋体" w:cs="宋体"/>
                <w:szCs w:val="21"/>
              </w:rPr>
            </w:pPr>
            <w:r>
              <w:rPr>
                <w:rFonts w:hint="eastAsia" w:ascii="宋体" w:hAnsi="宋体"/>
                <w:szCs w:val="21"/>
              </w:rPr>
              <w:t>厂商及投标人的售后服务体系及售后服务网点情况综合打分；</w:t>
            </w:r>
          </w:p>
        </w:tc>
        <w:tc>
          <w:tcPr>
            <w:tcW w:w="1170" w:type="dxa"/>
            <w:tcBorders>
              <w:top w:val="single" w:color="auto" w:sz="4" w:space="0"/>
              <w:left w:val="single" w:color="auto" w:sz="4" w:space="0"/>
              <w:right w:val="single" w:color="auto" w:sz="4" w:space="0"/>
            </w:tcBorders>
            <w:vAlign w:val="center"/>
          </w:tcPr>
          <w:p w14:paraId="45BE922B">
            <w:pPr>
              <w:autoSpaceDE w:val="0"/>
              <w:autoSpaceDN w:val="0"/>
              <w:adjustRightInd w:val="0"/>
              <w:spacing w:line="400" w:lineRule="exact"/>
              <w:ind w:left="-94" w:leftChars="-45" w:right="-122" w:rightChars="-58"/>
              <w:jc w:val="center"/>
              <w:rPr>
                <w:rFonts w:ascii="宋体" w:hAnsi="宋体"/>
                <w:bCs/>
                <w:szCs w:val="21"/>
              </w:rPr>
            </w:pPr>
            <w:r>
              <w:rPr>
                <w:rFonts w:hint="eastAsia" w:ascii="宋体" w:hAnsi="宋体"/>
                <w:szCs w:val="21"/>
              </w:rPr>
              <w:t>3-5分</w:t>
            </w:r>
          </w:p>
        </w:tc>
      </w:tr>
      <w:tr w14:paraId="6EEF93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5" w:hRule="atLeast"/>
        </w:trPr>
        <w:tc>
          <w:tcPr>
            <w:tcW w:w="1920" w:type="dxa"/>
            <w:vMerge w:val="continue"/>
            <w:tcBorders>
              <w:right w:val="single" w:color="auto" w:sz="4" w:space="0"/>
            </w:tcBorders>
            <w:vAlign w:val="center"/>
          </w:tcPr>
          <w:p w14:paraId="533B5881">
            <w:pPr>
              <w:spacing w:line="380" w:lineRule="exact"/>
              <w:ind w:left="-73" w:leftChars="-35"/>
              <w:jc w:val="center"/>
              <w:rPr>
                <w:rFonts w:ascii="宋体" w:hAnsi="宋体" w:cs="宋体"/>
                <w:szCs w:val="21"/>
              </w:rPr>
            </w:pPr>
          </w:p>
        </w:tc>
        <w:tc>
          <w:tcPr>
            <w:tcW w:w="5805" w:type="dxa"/>
            <w:tcBorders>
              <w:top w:val="single" w:color="auto" w:sz="4" w:space="0"/>
              <w:left w:val="single" w:color="auto" w:sz="4" w:space="0"/>
              <w:bottom w:val="single" w:color="auto" w:sz="4" w:space="0"/>
              <w:right w:val="single" w:color="auto" w:sz="4" w:space="0"/>
            </w:tcBorders>
            <w:vAlign w:val="center"/>
          </w:tcPr>
          <w:p w14:paraId="2D9D22CC">
            <w:pPr>
              <w:autoSpaceDE w:val="0"/>
              <w:autoSpaceDN w:val="0"/>
              <w:adjustRightInd w:val="0"/>
              <w:spacing w:line="380" w:lineRule="exact"/>
              <w:rPr>
                <w:rFonts w:ascii="宋体" w:hAnsi="宋体" w:cs="宋体"/>
                <w:szCs w:val="21"/>
              </w:rPr>
            </w:pPr>
            <w:r>
              <w:rPr>
                <w:rFonts w:hint="eastAsia" w:ascii="宋体" w:hAnsi="宋体"/>
                <w:szCs w:val="21"/>
              </w:rPr>
              <w:t>针对本项目的售后服务措施综合打分；</w:t>
            </w:r>
          </w:p>
        </w:tc>
        <w:tc>
          <w:tcPr>
            <w:tcW w:w="1170" w:type="dxa"/>
            <w:tcBorders>
              <w:top w:val="single" w:color="auto" w:sz="4" w:space="0"/>
              <w:left w:val="single" w:color="auto" w:sz="4" w:space="0"/>
              <w:bottom w:val="single" w:color="auto" w:sz="4" w:space="0"/>
              <w:right w:val="single" w:color="auto" w:sz="4" w:space="0"/>
            </w:tcBorders>
            <w:vAlign w:val="center"/>
          </w:tcPr>
          <w:p w14:paraId="405F6946">
            <w:pPr>
              <w:autoSpaceDE w:val="0"/>
              <w:autoSpaceDN w:val="0"/>
              <w:adjustRightInd w:val="0"/>
              <w:spacing w:line="400" w:lineRule="exact"/>
              <w:ind w:left="-94" w:leftChars="-45" w:right="-122" w:rightChars="-58"/>
              <w:jc w:val="center"/>
              <w:rPr>
                <w:rFonts w:ascii="宋体" w:hAnsi="宋体"/>
                <w:bCs/>
                <w:szCs w:val="21"/>
              </w:rPr>
            </w:pPr>
            <w:r>
              <w:rPr>
                <w:rFonts w:hint="eastAsia" w:ascii="宋体" w:hAnsi="宋体"/>
                <w:szCs w:val="21"/>
              </w:rPr>
              <w:t>3-5分</w:t>
            </w:r>
          </w:p>
        </w:tc>
      </w:tr>
      <w:tr w14:paraId="6D09B5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5" w:hRule="atLeast"/>
        </w:trPr>
        <w:tc>
          <w:tcPr>
            <w:tcW w:w="1920" w:type="dxa"/>
            <w:vMerge w:val="continue"/>
            <w:tcBorders>
              <w:bottom w:val="single" w:color="auto" w:sz="4" w:space="0"/>
              <w:right w:val="single" w:color="auto" w:sz="4" w:space="0"/>
            </w:tcBorders>
            <w:vAlign w:val="center"/>
          </w:tcPr>
          <w:p w14:paraId="1D608CA3">
            <w:pPr>
              <w:spacing w:line="380" w:lineRule="exact"/>
              <w:ind w:left="-73" w:leftChars="-35"/>
              <w:jc w:val="center"/>
              <w:rPr>
                <w:rFonts w:ascii="宋体" w:hAnsi="宋体" w:cs="宋体"/>
                <w:szCs w:val="21"/>
              </w:rPr>
            </w:pPr>
          </w:p>
        </w:tc>
        <w:tc>
          <w:tcPr>
            <w:tcW w:w="5805" w:type="dxa"/>
            <w:tcBorders>
              <w:top w:val="single" w:color="auto" w:sz="4" w:space="0"/>
              <w:left w:val="single" w:color="auto" w:sz="4" w:space="0"/>
              <w:bottom w:val="single" w:color="auto" w:sz="4" w:space="0"/>
              <w:right w:val="single" w:color="auto" w:sz="4" w:space="0"/>
            </w:tcBorders>
            <w:vAlign w:val="center"/>
          </w:tcPr>
          <w:p w14:paraId="1C6A0B0D">
            <w:pPr>
              <w:autoSpaceDE w:val="0"/>
              <w:autoSpaceDN w:val="0"/>
              <w:adjustRightInd w:val="0"/>
              <w:spacing w:line="380" w:lineRule="exact"/>
              <w:rPr>
                <w:rFonts w:ascii="宋体" w:hAnsi="宋体"/>
                <w:szCs w:val="21"/>
              </w:rPr>
            </w:pPr>
            <w:r>
              <w:rPr>
                <w:rFonts w:hint="eastAsia" w:ascii="宋体" w:hAnsi="宋体"/>
                <w:szCs w:val="21"/>
              </w:rPr>
              <w:t>根据投标人对故障维护响应计划（响应时间、方式等）综合打分。</w:t>
            </w:r>
          </w:p>
        </w:tc>
        <w:tc>
          <w:tcPr>
            <w:tcW w:w="1170" w:type="dxa"/>
            <w:tcBorders>
              <w:top w:val="single" w:color="auto" w:sz="4" w:space="0"/>
              <w:left w:val="single" w:color="auto" w:sz="4" w:space="0"/>
              <w:bottom w:val="single" w:color="auto" w:sz="4" w:space="0"/>
              <w:right w:val="single" w:color="auto" w:sz="4" w:space="0"/>
            </w:tcBorders>
            <w:vAlign w:val="center"/>
          </w:tcPr>
          <w:p w14:paraId="62D31F8B">
            <w:pPr>
              <w:autoSpaceDE w:val="0"/>
              <w:autoSpaceDN w:val="0"/>
              <w:adjustRightInd w:val="0"/>
              <w:spacing w:line="400" w:lineRule="exact"/>
              <w:ind w:left="-94" w:leftChars="-45" w:right="-122" w:rightChars="-58"/>
              <w:jc w:val="center"/>
              <w:rPr>
                <w:rFonts w:ascii="宋体" w:hAnsi="宋体"/>
                <w:szCs w:val="21"/>
              </w:rPr>
            </w:pPr>
            <w:r>
              <w:rPr>
                <w:rFonts w:hint="eastAsia" w:ascii="宋体" w:hAnsi="宋体"/>
                <w:szCs w:val="21"/>
              </w:rPr>
              <w:t>3-5分</w:t>
            </w:r>
          </w:p>
        </w:tc>
      </w:tr>
      <w:tr w14:paraId="15819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0" w:hRule="atLeast"/>
        </w:trPr>
        <w:tc>
          <w:tcPr>
            <w:tcW w:w="1920" w:type="dxa"/>
            <w:tcBorders>
              <w:top w:val="single" w:color="auto" w:sz="4" w:space="0"/>
              <w:bottom w:val="single" w:color="auto" w:sz="4" w:space="0"/>
              <w:right w:val="single" w:color="auto" w:sz="4" w:space="0"/>
            </w:tcBorders>
            <w:shd w:val="clear" w:color="auto" w:fill="FFFFFF"/>
            <w:vAlign w:val="center"/>
          </w:tcPr>
          <w:p w14:paraId="6CC79001">
            <w:pPr>
              <w:widowControl/>
              <w:autoSpaceDE w:val="0"/>
              <w:autoSpaceDN w:val="0"/>
              <w:adjustRightInd w:val="0"/>
              <w:spacing w:line="380" w:lineRule="exact"/>
              <w:ind w:left="-73" w:leftChars="-35" w:firstLine="105" w:firstLineChars="50"/>
              <w:jc w:val="center"/>
              <w:rPr>
                <w:rFonts w:ascii="宋体" w:hAnsi="宋体" w:cs="宋体"/>
                <w:szCs w:val="21"/>
              </w:rPr>
            </w:pPr>
            <w:r>
              <w:rPr>
                <w:rFonts w:hint="eastAsia" w:ascii="宋体" w:hAnsi="宋体" w:cs="宋体"/>
                <w:szCs w:val="21"/>
              </w:rPr>
              <w:t>投标文件制作</w:t>
            </w:r>
          </w:p>
        </w:tc>
        <w:tc>
          <w:tcPr>
            <w:tcW w:w="5805" w:type="dxa"/>
            <w:tcBorders>
              <w:top w:val="single" w:color="auto" w:sz="4" w:space="0"/>
              <w:left w:val="single" w:color="auto" w:sz="4" w:space="0"/>
              <w:bottom w:val="single" w:color="auto" w:sz="4" w:space="0"/>
              <w:right w:val="single" w:color="auto" w:sz="4" w:space="0"/>
            </w:tcBorders>
            <w:shd w:val="clear" w:color="auto" w:fill="FFFFFF"/>
            <w:vAlign w:val="center"/>
          </w:tcPr>
          <w:p w14:paraId="4B573543">
            <w:pPr>
              <w:widowControl/>
              <w:spacing w:line="380" w:lineRule="exact"/>
              <w:rPr>
                <w:rFonts w:ascii="宋体" w:hAnsi="宋体" w:cs="宋体"/>
                <w:szCs w:val="21"/>
              </w:rPr>
            </w:pPr>
            <w:r>
              <w:rPr>
                <w:rFonts w:hint="eastAsia" w:ascii="宋体" w:hAnsi="宋体" w:cs="宋体"/>
                <w:szCs w:val="21"/>
              </w:rPr>
              <w:t>投标文件制作的规范性、条理性等</w:t>
            </w:r>
          </w:p>
        </w:tc>
        <w:tc>
          <w:tcPr>
            <w:tcW w:w="1170" w:type="dxa"/>
            <w:tcBorders>
              <w:top w:val="single" w:color="auto" w:sz="4" w:space="0"/>
              <w:left w:val="single" w:color="auto" w:sz="4" w:space="0"/>
              <w:bottom w:val="single" w:color="auto" w:sz="4" w:space="0"/>
              <w:right w:val="single" w:color="auto" w:sz="4" w:space="0"/>
            </w:tcBorders>
            <w:shd w:val="clear" w:color="auto" w:fill="FFFFFF"/>
            <w:vAlign w:val="center"/>
          </w:tcPr>
          <w:p w14:paraId="5400BC80">
            <w:pPr>
              <w:autoSpaceDE w:val="0"/>
              <w:autoSpaceDN w:val="0"/>
              <w:adjustRightInd w:val="0"/>
              <w:spacing w:line="380" w:lineRule="exact"/>
              <w:ind w:left="-94" w:leftChars="-45" w:right="-122" w:rightChars="-58"/>
              <w:jc w:val="center"/>
              <w:rPr>
                <w:rFonts w:ascii="宋体" w:hAnsi="宋体" w:cs="宋体"/>
                <w:szCs w:val="21"/>
              </w:rPr>
            </w:pPr>
            <w:r>
              <w:rPr>
                <w:rFonts w:hint="eastAsia" w:ascii="宋体" w:hAnsi="宋体" w:cs="宋体"/>
                <w:szCs w:val="21"/>
              </w:rPr>
              <w:t>1-2分</w:t>
            </w:r>
          </w:p>
        </w:tc>
      </w:tr>
    </w:tbl>
    <w:p w14:paraId="10DA7FDE">
      <w:pPr>
        <w:pStyle w:val="15"/>
        <w:spacing w:line="360" w:lineRule="auto"/>
        <w:ind w:firstLine="0"/>
        <w:rPr>
          <w:rFonts w:hAnsi="宋体"/>
          <w:b/>
          <w:sz w:val="21"/>
          <w:szCs w:val="21"/>
        </w:rPr>
      </w:pPr>
    </w:p>
    <w:p w14:paraId="022B9BED">
      <w:pPr>
        <w:pStyle w:val="15"/>
        <w:spacing w:line="360" w:lineRule="auto"/>
        <w:ind w:firstLine="199" w:firstLineChars="98"/>
        <w:rPr>
          <w:rFonts w:hAnsi="宋体"/>
          <w:b/>
          <w:sz w:val="21"/>
          <w:szCs w:val="21"/>
        </w:rPr>
      </w:pPr>
      <w:r>
        <w:rPr>
          <w:rFonts w:hint="eastAsia" w:hAnsi="宋体"/>
          <w:b/>
          <w:sz w:val="21"/>
          <w:szCs w:val="21"/>
        </w:rPr>
        <w:t>注：技术标得分为各专家评分的算术平均值，评分保留两位小数。</w:t>
      </w:r>
    </w:p>
    <w:p w14:paraId="63A8631B">
      <w:pPr>
        <w:pStyle w:val="15"/>
        <w:spacing w:line="360" w:lineRule="auto"/>
        <w:ind w:firstLine="0"/>
        <w:rPr>
          <w:rFonts w:hAnsi="宋体"/>
          <w:b/>
          <w:sz w:val="21"/>
          <w:szCs w:val="21"/>
        </w:rPr>
      </w:pPr>
    </w:p>
    <w:p w14:paraId="2BAC99D6">
      <w:pPr>
        <w:pStyle w:val="15"/>
        <w:spacing w:line="360" w:lineRule="auto"/>
        <w:ind w:firstLine="0"/>
        <w:rPr>
          <w:rFonts w:hAnsi="宋体"/>
          <w:b/>
          <w:sz w:val="21"/>
          <w:szCs w:val="21"/>
        </w:rPr>
      </w:pPr>
    </w:p>
    <w:p w14:paraId="24926D2A">
      <w:pPr>
        <w:pStyle w:val="15"/>
        <w:spacing w:line="360" w:lineRule="auto"/>
        <w:ind w:firstLine="0"/>
        <w:rPr>
          <w:rFonts w:hAnsi="宋体"/>
          <w:b/>
          <w:sz w:val="21"/>
          <w:szCs w:val="21"/>
        </w:rPr>
      </w:pPr>
    </w:p>
    <w:p w14:paraId="099FCA7A">
      <w:pPr>
        <w:pStyle w:val="15"/>
        <w:spacing w:line="360" w:lineRule="auto"/>
        <w:ind w:firstLine="0"/>
        <w:rPr>
          <w:rFonts w:hAnsi="宋体"/>
          <w:b/>
          <w:sz w:val="21"/>
          <w:szCs w:val="21"/>
        </w:rPr>
      </w:pPr>
    </w:p>
    <w:p w14:paraId="37247F8D">
      <w:pPr>
        <w:pStyle w:val="15"/>
        <w:spacing w:line="360" w:lineRule="auto"/>
        <w:ind w:firstLine="298" w:firstLineChars="147"/>
        <w:rPr>
          <w:rFonts w:hAnsi="宋体"/>
          <w:b/>
          <w:sz w:val="21"/>
          <w:szCs w:val="21"/>
        </w:rPr>
      </w:pPr>
    </w:p>
    <w:p w14:paraId="586FBD82">
      <w:pPr>
        <w:pStyle w:val="15"/>
        <w:spacing w:line="360" w:lineRule="auto"/>
        <w:ind w:firstLine="298" w:firstLineChars="147"/>
        <w:rPr>
          <w:rFonts w:hAnsi="宋体"/>
          <w:b/>
          <w:sz w:val="21"/>
          <w:szCs w:val="21"/>
        </w:rPr>
      </w:pPr>
    </w:p>
    <w:p w14:paraId="33FC2D51">
      <w:pPr>
        <w:pStyle w:val="15"/>
        <w:spacing w:line="360" w:lineRule="auto"/>
        <w:ind w:firstLine="298" w:firstLineChars="147"/>
        <w:rPr>
          <w:rFonts w:hAnsi="宋体"/>
          <w:b/>
          <w:sz w:val="21"/>
          <w:szCs w:val="21"/>
        </w:rPr>
      </w:pPr>
    </w:p>
    <w:p w14:paraId="24D22890">
      <w:pPr>
        <w:pStyle w:val="15"/>
        <w:spacing w:line="360" w:lineRule="auto"/>
        <w:ind w:firstLine="298" w:firstLineChars="147"/>
        <w:rPr>
          <w:rFonts w:hAnsi="宋体"/>
          <w:b/>
          <w:sz w:val="21"/>
          <w:szCs w:val="21"/>
        </w:rPr>
      </w:pPr>
    </w:p>
    <w:p w14:paraId="207BFC85">
      <w:bookmarkStart w:id="193" w:name="_Toc509308152"/>
    </w:p>
    <w:p w14:paraId="55085EF8">
      <w:pPr>
        <w:pStyle w:val="3"/>
        <w:spacing w:line="360" w:lineRule="auto"/>
        <w:jc w:val="center"/>
      </w:pPr>
    </w:p>
    <w:p w14:paraId="6DC8AC7E"/>
    <w:p w14:paraId="3C1BDDF7"/>
    <w:p w14:paraId="0E7F0AA3">
      <w:pPr>
        <w:pStyle w:val="3"/>
        <w:spacing w:line="360" w:lineRule="auto"/>
        <w:jc w:val="center"/>
      </w:pPr>
      <w:r>
        <w:rPr>
          <w:rFonts w:hint="eastAsia"/>
        </w:rPr>
        <w:t>第五章 采购合同</w:t>
      </w:r>
      <w:bookmarkEnd w:id="193"/>
    </w:p>
    <w:p w14:paraId="1ABE0B26">
      <w:pPr>
        <w:spacing w:line="360" w:lineRule="auto"/>
        <w:jc w:val="center"/>
        <w:rPr>
          <w:rFonts w:ascii="宋体" w:hAnsi="宋体"/>
          <w:b/>
          <w:szCs w:val="21"/>
        </w:rPr>
      </w:pPr>
      <w:r>
        <w:rPr>
          <w:rFonts w:hint="eastAsia" w:ascii="宋体" w:hAnsi="宋体"/>
          <w:b/>
          <w:szCs w:val="21"/>
        </w:rPr>
        <w:t>一、通用必备条款部份</w:t>
      </w:r>
    </w:p>
    <w:p w14:paraId="18EA7A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采购人（以下称甲方）：</w:t>
      </w:r>
    </w:p>
    <w:p w14:paraId="593F00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供应商（以下称乙方）：</w:t>
      </w:r>
    </w:p>
    <w:p w14:paraId="104DC31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采购方式：公开招标</w:t>
      </w:r>
    </w:p>
    <w:p w14:paraId="63578CE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ind w:firstLine="420" w:firstLineChars="200"/>
        <w:jc w:val="left"/>
        <w:rPr>
          <w:rFonts w:ascii="宋体" w:hAnsi="宋体" w:cs="Arial"/>
          <w:kern w:val="0"/>
          <w:szCs w:val="21"/>
        </w:rPr>
      </w:pPr>
      <w:r>
        <w:rPr>
          <w:rFonts w:hint="eastAsia" w:ascii="宋体" w:hAnsi="宋体" w:cs="Arial"/>
          <w:kern w:val="0"/>
          <w:szCs w:val="21"/>
        </w:rPr>
        <w:t>参照有关法律法规的规定，甲乙双方按照</w:t>
      </w:r>
      <w:r>
        <w:rPr>
          <w:rFonts w:hint="eastAsia" w:ascii="宋体" w:hAnsi="宋体" w:cs="Arial"/>
          <w:kern w:val="0"/>
          <w:szCs w:val="21"/>
          <w:u w:val="single"/>
        </w:rPr>
        <w:t xml:space="preserve">  桐乡市凤凰湖科技城研发社区中心项目一期(B区)人才公寓空调采购及安装项目  </w:t>
      </w:r>
      <w:r>
        <w:rPr>
          <w:rFonts w:hint="eastAsia" w:ascii="宋体" w:hAnsi="宋体" w:cs="Arial"/>
          <w:kern w:val="0"/>
          <w:szCs w:val="21"/>
        </w:rPr>
        <w:t>采购结果签订本合同。</w:t>
      </w:r>
    </w:p>
    <w:p w14:paraId="49AC812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b/>
          <w:kern w:val="0"/>
          <w:szCs w:val="21"/>
        </w:rPr>
      </w:pPr>
      <w:r>
        <w:rPr>
          <w:rFonts w:hint="eastAsia" w:ascii="宋体" w:hAnsi="宋体" w:cs="Arial"/>
          <w:b/>
          <w:kern w:val="0"/>
          <w:szCs w:val="21"/>
        </w:rPr>
        <w:t>第一条 合同组成</w:t>
      </w:r>
    </w:p>
    <w:p w14:paraId="5DD8DC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本次采购活动的相关文件为本合同的组成部分，这些文件包括但不限于：</w:t>
      </w:r>
    </w:p>
    <w:p w14:paraId="7C94CDC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（1）本合同文本；</w:t>
      </w:r>
    </w:p>
    <w:p w14:paraId="2643EB7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（2）采购文件与采购响应文件；</w:t>
      </w:r>
    </w:p>
    <w:p w14:paraId="4D9D6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（3）中标或成交通知书；</w:t>
      </w:r>
    </w:p>
    <w:p w14:paraId="2F29EF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20" w:lineRule="exact"/>
        <w:jc w:val="left"/>
        <w:rPr>
          <w:rFonts w:ascii="宋体" w:hAnsi="宋体" w:cs="Arial"/>
          <w:kern w:val="0"/>
          <w:szCs w:val="21"/>
        </w:rPr>
      </w:pPr>
      <w:r>
        <w:rPr>
          <w:rFonts w:hint="eastAsia" w:ascii="宋体" w:hAnsi="宋体" w:cs="Arial"/>
          <w:kern w:val="0"/>
          <w:szCs w:val="21"/>
        </w:rPr>
        <w:t>组成本合同的所有文件必须为书面形式。</w:t>
      </w:r>
    </w:p>
    <w:p w14:paraId="54CB669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b/>
          <w:kern w:val="0"/>
          <w:szCs w:val="21"/>
        </w:rPr>
        <w:t>第二条 合同标的</w:t>
      </w:r>
    </w:p>
    <w:p w14:paraId="40892B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具体见采购文件与采购响应文件。</w:t>
      </w:r>
    </w:p>
    <w:p w14:paraId="115B795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b/>
          <w:kern w:val="0"/>
          <w:szCs w:val="21"/>
        </w:rPr>
        <w:t>第三条 合同价款</w:t>
      </w:r>
    </w:p>
    <w:p w14:paraId="23341A8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1.本合同项下货物总价款为（大写）</w:t>
      </w:r>
      <w:r>
        <w:rPr>
          <w:rFonts w:hint="eastAsia" w:ascii="宋体" w:hAnsi="宋体" w:cs="Arial"/>
          <w:kern w:val="0"/>
          <w:szCs w:val="21"/>
          <w:u w:val="single"/>
        </w:rPr>
        <w:t>____                  ___</w:t>
      </w:r>
      <w:r>
        <w:rPr>
          <w:rFonts w:hint="eastAsia" w:ascii="宋体" w:hAnsi="宋体" w:cs="Arial"/>
          <w:kern w:val="0"/>
          <w:szCs w:val="21"/>
        </w:rPr>
        <w:t>__人民币，分项价款在“投标报价表”中明确。</w:t>
      </w:r>
    </w:p>
    <w:p w14:paraId="65EA403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2.本合同总价款含所有税费。</w:t>
      </w:r>
    </w:p>
    <w:p w14:paraId="5752E96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3.本合同付款方式为以下第_________项：</w:t>
      </w:r>
    </w:p>
    <w:p w14:paraId="5C80C05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（1）本合同项下的采购资金系甲方自行支付；</w:t>
      </w:r>
    </w:p>
    <w:p w14:paraId="7FEF891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（2）其他方式：</w:t>
      </w:r>
    </w:p>
    <w:p w14:paraId="1302E22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4.本合同项下的采购资金付款进度按招投标文件规定，未规定时按以下第_________项支付：</w:t>
      </w:r>
    </w:p>
    <w:p w14:paraId="2B288AD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（1）一次性付款：乙方合同履行达到__</w:t>
      </w:r>
      <w:r>
        <w:rPr>
          <w:rFonts w:hint="eastAsia" w:ascii="宋体" w:hAnsi="宋体" w:cs="Arial"/>
          <w:kern w:val="0"/>
          <w:szCs w:val="21"/>
          <w:u w:val="single"/>
        </w:rPr>
        <w:t>_      ___</w:t>
      </w:r>
      <w:r>
        <w:rPr>
          <w:rFonts w:hint="eastAsia" w:ascii="宋体" w:hAnsi="宋体" w:cs="Arial"/>
          <w:kern w:val="0"/>
          <w:szCs w:val="21"/>
        </w:rPr>
        <w:t>___（条件）时，一次性付款；</w:t>
      </w:r>
    </w:p>
    <w:p w14:paraId="6A6BD129">
      <w:pPr>
        <w:adjustRightInd w:val="0"/>
        <w:snapToGrid w:val="0"/>
        <w:spacing w:line="420" w:lineRule="exact"/>
        <w:ind w:left="403" w:leftChars="192"/>
        <w:rPr>
          <w:rFonts w:ascii="宋体" w:hAnsi="宋体" w:cs="Arial"/>
          <w:kern w:val="0"/>
          <w:szCs w:val="21"/>
        </w:rPr>
      </w:pPr>
      <w:r>
        <w:rPr>
          <w:rFonts w:hint="eastAsia" w:ascii="宋体" w:hAnsi="宋体" w:cs="Arial"/>
          <w:kern w:val="0"/>
          <w:szCs w:val="21"/>
        </w:rPr>
        <w:t>（2）分期付款：_</w:t>
      </w:r>
      <w:r>
        <w:rPr>
          <w:rFonts w:hint="eastAsia" w:ascii="宋体" w:hAnsi="宋体" w:cs="Arial"/>
          <w:kern w:val="0"/>
          <w:szCs w:val="21"/>
          <w:u w:val="single"/>
        </w:rPr>
        <w:t>__                                            __</w:t>
      </w:r>
      <w:r>
        <w:rPr>
          <w:rFonts w:hint="eastAsia" w:ascii="宋体" w:hAnsi="宋体" w:cs="Arial"/>
          <w:kern w:val="0"/>
          <w:szCs w:val="21"/>
        </w:rPr>
        <w:t>_____</w:t>
      </w:r>
    </w:p>
    <w:p w14:paraId="4F11B1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若收取了履约保证金，则不应重复设置尾款支付条件。</w:t>
      </w:r>
    </w:p>
    <w:p w14:paraId="1DBC330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b/>
          <w:kern w:val="0"/>
          <w:szCs w:val="21"/>
        </w:rPr>
        <w:t>第四条 履约保证金</w:t>
      </w:r>
    </w:p>
    <w:p w14:paraId="37D4257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kern w:val="0"/>
          <w:szCs w:val="21"/>
        </w:rPr>
        <w:t>按以下第__</w:t>
      </w:r>
      <w:r>
        <w:rPr>
          <w:rFonts w:hint="eastAsia" w:ascii="宋体" w:hAnsi="宋体" w:cs="Arial"/>
          <w:kern w:val="0"/>
          <w:szCs w:val="21"/>
          <w:u w:val="single"/>
        </w:rPr>
        <w:t>__1</w:t>
      </w:r>
      <w:r>
        <w:rPr>
          <w:rFonts w:hint="eastAsia" w:ascii="宋体" w:hAnsi="宋体" w:cs="Arial"/>
          <w:kern w:val="0"/>
          <w:szCs w:val="21"/>
        </w:rPr>
        <w:t>_____项处理：</w:t>
      </w:r>
    </w:p>
    <w:p w14:paraId="008268D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1.本项目设置履约保证金，具体见采购文件与采购响应文件。</w:t>
      </w:r>
    </w:p>
    <w:p w14:paraId="13AC38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kern w:val="0"/>
          <w:szCs w:val="21"/>
        </w:rPr>
        <w:t>2.本项目不设置履约保证金。</w:t>
      </w:r>
    </w:p>
    <w:p w14:paraId="2DA979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b/>
          <w:kern w:val="0"/>
          <w:szCs w:val="21"/>
        </w:rPr>
        <w:t>第五条 合同的变更和终止</w:t>
      </w:r>
    </w:p>
    <w:p w14:paraId="76BF10A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hint="eastAsia" w:ascii="宋体" w:hAnsi="宋体" w:cs="Arial"/>
          <w:kern w:val="0"/>
          <w:szCs w:val="21"/>
        </w:rPr>
      </w:pPr>
      <w:r>
        <w:rPr>
          <w:rFonts w:hint="eastAsia" w:ascii="宋体" w:hAnsi="宋体" w:cs="Arial"/>
          <w:kern w:val="0"/>
          <w:szCs w:val="21"/>
        </w:rPr>
        <w:t xml:space="preserve">  除《政府采购法》第19条、第50条第二款规定的情形外，本合同一经签订，甲乙双方不得擅自终止合同或对合同实质性条款进行变更。确有特殊情况的，须经相关部门批准。</w:t>
      </w:r>
    </w:p>
    <w:p w14:paraId="08BDB9B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firstLine="420" w:firstLineChars="200"/>
        <w:jc w:val="left"/>
        <w:rPr>
          <w:color w:val="auto"/>
        </w:rPr>
      </w:pPr>
      <w:r>
        <w:rPr>
          <w:rFonts w:hint="eastAsia" w:ascii="宋体" w:hAnsi="宋体" w:eastAsia="宋体" w:cs="Arial"/>
          <w:color w:val="auto"/>
          <w:kern w:val="0"/>
          <w:szCs w:val="21"/>
          <w:lang w:eastAsia="zh-CN"/>
        </w:rPr>
        <w:t>若因一方违约导致合同变更或终止的，双方可通过友好协商确定违约责任及赔偿事宜；协商不成的，违约方应承担违约责任并赔偿守约方由此产生的一切损失。</w:t>
      </w:r>
    </w:p>
    <w:p w14:paraId="0E3CB79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color w:val="auto"/>
          <w:kern w:val="0"/>
          <w:szCs w:val="21"/>
        </w:rPr>
      </w:pPr>
      <w:r>
        <w:rPr>
          <w:rFonts w:hint="eastAsia" w:ascii="宋体" w:hAnsi="宋体" w:cs="Arial"/>
          <w:b/>
          <w:color w:val="auto"/>
          <w:kern w:val="0"/>
          <w:szCs w:val="21"/>
        </w:rPr>
        <w:t>第六条 合同的转让与分包</w:t>
      </w:r>
    </w:p>
    <w:p w14:paraId="62602D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color w:val="auto"/>
          <w:kern w:val="0"/>
          <w:szCs w:val="21"/>
        </w:rPr>
      </w:pPr>
      <w:r>
        <w:rPr>
          <w:rFonts w:hint="eastAsia" w:ascii="宋体" w:hAnsi="宋体" w:cs="Arial"/>
          <w:color w:val="auto"/>
          <w:kern w:val="0"/>
          <w:szCs w:val="21"/>
        </w:rPr>
        <w:t>乙方不得擅自部分或全部转让其应履行的合同义务。乙方分包的，</w:t>
      </w:r>
      <w:r>
        <w:rPr>
          <w:rFonts w:hint="eastAsia" w:ascii="宋体" w:hAnsi="宋体" w:cs="Arial"/>
          <w:color w:val="auto"/>
          <w:kern w:val="0"/>
          <w:szCs w:val="21"/>
          <w:lang w:eastAsia="zh-CN"/>
        </w:rPr>
        <w:t>须提前</w:t>
      </w:r>
      <w:r>
        <w:rPr>
          <w:rFonts w:hint="eastAsia" w:ascii="宋体" w:hAnsi="宋体" w:cs="Arial"/>
          <w:color w:val="auto"/>
          <w:kern w:val="0"/>
          <w:szCs w:val="21"/>
          <w:lang w:val="en-US" w:eastAsia="zh-CN"/>
        </w:rPr>
        <w:t>30天书面通知甲方，并</w:t>
      </w:r>
      <w:r>
        <w:rPr>
          <w:rFonts w:hint="eastAsia" w:ascii="宋体" w:hAnsi="宋体" w:cs="Arial"/>
          <w:color w:val="auto"/>
          <w:kern w:val="0"/>
          <w:szCs w:val="21"/>
        </w:rPr>
        <w:t>经甲方书面同意。</w:t>
      </w:r>
    </w:p>
    <w:p w14:paraId="1A1663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color w:val="auto"/>
          <w:kern w:val="0"/>
          <w:szCs w:val="21"/>
        </w:rPr>
      </w:pPr>
      <w:r>
        <w:rPr>
          <w:rFonts w:hint="eastAsia" w:ascii="宋体" w:hAnsi="宋体" w:cs="Arial"/>
          <w:b/>
          <w:color w:val="auto"/>
          <w:kern w:val="0"/>
          <w:szCs w:val="21"/>
        </w:rPr>
        <w:t>第七条 争议的解决</w:t>
      </w:r>
    </w:p>
    <w:p w14:paraId="1E4C63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1.因履行本合同引起的或与本合同有关的争议，甲、乙双方应首先通过友好协商解决，如果协商不能解决争议，则采取以下第</w:t>
      </w:r>
      <w:r>
        <w:rPr>
          <w:rFonts w:hint="eastAsia" w:ascii="宋体" w:hAnsi="宋体" w:cs="Arial"/>
          <w:kern w:val="0"/>
          <w:szCs w:val="21"/>
          <w:u w:val="single"/>
        </w:rPr>
        <w:t>___（2）_</w:t>
      </w:r>
      <w:r>
        <w:rPr>
          <w:rFonts w:hint="eastAsia" w:ascii="宋体" w:hAnsi="宋体" w:cs="Arial"/>
          <w:kern w:val="0"/>
          <w:szCs w:val="21"/>
        </w:rPr>
        <w:t>_种方式解决争议：</w:t>
      </w:r>
    </w:p>
    <w:p w14:paraId="4A85AD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（1）向_</w:t>
      </w:r>
      <w:r>
        <w:rPr>
          <w:rFonts w:hint="eastAsia" w:ascii="宋体" w:hAnsi="宋体" w:cs="Arial"/>
          <w:kern w:val="0"/>
          <w:szCs w:val="21"/>
          <w:u w:val="single"/>
        </w:rPr>
        <w:t>__              ___</w:t>
      </w:r>
      <w:r>
        <w:rPr>
          <w:rFonts w:hint="eastAsia" w:ascii="宋体" w:hAnsi="宋体" w:cs="Arial"/>
          <w:kern w:val="0"/>
          <w:szCs w:val="21"/>
        </w:rPr>
        <w:t>___仲裁委员申请仲裁；</w:t>
      </w:r>
    </w:p>
    <w:p w14:paraId="6803AC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（2）向甲方所在地有管辖权的人民法院提起诉讼。</w:t>
      </w:r>
    </w:p>
    <w:p w14:paraId="785B43F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b/>
          <w:kern w:val="0"/>
          <w:szCs w:val="21"/>
        </w:rPr>
      </w:pPr>
      <w:r>
        <w:rPr>
          <w:rFonts w:hint="eastAsia" w:ascii="宋体" w:hAnsi="宋体" w:cs="Arial"/>
          <w:b/>
          <w:kern w:val="0"/>
          <w:szCs w:val="21"/>
        </w:rPr>
        <w:t xml:space="preserve">第八条 </w:t>
      </w:r>
      <w:r>
        <w:fldChar w:fldCharType="begin"/>
      </w:r>
      <w:r>
        <w:instrText xml:space="preserve"> HYPERLINK "http://www.86exp.com/hetong/" </w:instrText>
      </w:r>
      <w:r>
        <w:fldChar w:fldCharType="separate"/>
      </w:r>
      <w:r>
        <w:rPr>
          <w:rFonts w:hint="eastAsia" w:ascii="宋体" w:hAnsi="宋体" w:cs="Arial"/>
          <w:b/>
          <w:kern w:val="0"/>
          <w:szCs w:val="21"/>
        </w:rPr>
        <w:t>合同</w:t>
      </w:r>
      <w:r>
        <w:rPr>
          <w:rFonts w:hint="eastAsia" w:ascii="宋体" w:hAnsi="宋体" w:cs="Arial"/>
          <w:b/>
          <w:kern w:val="0"/>
          <w:szCs w:val="21"/>
        </w:rPr>
        <w:fldChar w:fldCharType="end"/>
      </w:r>
      <w:r>
        <w:rPr>
          <w:rFonts w:hint="eastAsia" w:ascii="宋体" w:hAnsi="宋体" w:cs="Arial"/>
          <w:b/>
          <w:kern w:val="0"/>
          <w:szCs w:val="21"/>
        </w:rPr>
        <w:t>生效及其他</w:t>
      </w:r>
    </w:p>
    <w:p w14:paraId="65E11A7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1.合同经甲、乙双方代表签章后即行生效。</w:t>
      </w:r>
    </w:p>
    <w:p w14:paraId="46B2AD8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2.本</w:t>
      </w:r>
      <w:r>
        <w:fldChar w:fldCharType="begin"/>
      </w:r>
      <w:r>
        <w:instrText xml:space="preserve"> HYPERLINK "http://www.86exp.com/hetong/" </w:instrText>
      </w:r>
      <w:r>
        <w:fldChar w:fldCharType="separate"/>
      </w:r>
      <w:r>
        <w:rPr>
          <w:rFonts w:hint="eastAsia" w:ascii="宋体" w:hAnsi="宋体" w:cs="Arial"/>
          <w:kern w:val="0"/>
          <w:szCs w:val="21"/>
        </w:rPr>
        <w:t>合同</w:t>
      </w:r>
      <w:r>
        <w:rPr>
          <w:rFonts w:hint="eastAsia" w:ascii="宋体" w:hAnsi="宋体" w:cs="Arial"/>
          <w:kern w:val="0"/>
          <w:szCs w:val="21"/>
        </w:rPr>
        <w:fldChar w:fldCharType="end"/>
      </w:r>
      <w:r>
        <w:rPr>
          <w:rFonts w:hint="eastAsia" w:ascii="宋体" w:hAnsi="宋体" w:cs="Arial"/>
          <w:kern w:val="0"/>
          <w:szCs w:val="21"/>
        </w:rPr>
        <w:t xml:space="preserve">一式四份，甲乙双方各执二份 </w:t>
      </w:r>
    </w:p>
    <w:p w14:paraId="601E39F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r>
        <w:rPr>
          <w:rFonts w:hint="eastAsia" w:ascii="宋体" w:hAnsi="宋体" w:cs="Arial"/>
          <w:kern w:val="0"/>
          <w:szCs w:val="21"/>
        </w:rPr>
        <w:t>3.本</w:t>
      </w:r>
      <w:r>
        <w:fldChar w:fldCharType="begin"/>
      </w:r>
      <w:r>
        <w:instrText xml:space="preserve"> HYPERLINK "http://www.86exp.com/hetong/" </w:instrText>
      </w:r>
      <w:r>
        <w:fldChar w:fldCharType="separate"/>
      </w:r>
      <w:r>
        <w:rPr>
          <w:rFonts w:hint="eastAsia" w:ascii="宋体" w:hAnsi="宋体" w:cs="Arial"/>
          <w:kern w:val="0"/>
          <w:szCs w:val="21"/>
        </w:rPr>
        <w:t>合同</w:t>
      </w:r>
      <w:r>
        <w:rPr>
          <w:rFonts w:hint="eastAsia" w:ascii="宋体" w:hAnsi="宋体" w:cs="Arial"/>
          <w:kern w:val="0"/>
          <w:szCs w:val="21"/>
        </w:rPr>
        <w:fldChar w:fldCharType="end"/>
      </w:r>
      <w:r>
        <w:rPr>
          <w:rFonts w:hint="eastAsia" w:ascii="宋体" w:hAnsi="宋体" w:cs="Arial"/>
          <w:kern w:val="0"/>
          <w:szCs w:val="21"/>
        </w:rPr>
        <w:t>应按照中华人民共和国的现行法律进行解释。</w:t>
      </w:r>
    </w:p>
    <w:p w14:paraId="162376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420" w:lineRule="exact"/>
        <w:ind w:left="403" w:leftChars="192"/>
        <w:jc w:val="left"/>
        <w:rPr>
          <w:rFonts w:ascii="宋体" w:hAnsi="宋体" w:cs="Arial"/>
          <w:kern w:val="0"/>
          <w:szCs w:val="21"/>
        </w:rPr>
      </w:pPr>
    </w:p>
    <w:p w14:paraId="179D7392">
      <w:pPr>
        <w:snapToGrid w:val="0"/>
        <w:spacing w:before="120" w:beforeLines="50" w:after="120" w:afterLines="50" w:line="360" w:lineRule="auto"/>
        <w:jc w:val="center"/>
        <w:outlineLvl w:val="0"/>
        <w:rPr>
          <w:rFonts w:ascii="宋体" w:hAnsi="宋体" w:cs="Arial"/>
          <w:b/>
          <w:kern w:val="0"/>
          <w:szCs w:val="21"/>
        </w:rPr>
      </w:pPr>
      <w:bookmarkStart w:id="194" w:name="_Toc509308073"/>
      <w:bookmarkStart w:id="195" w:name="_Toc509308153"/>
      <w:r>
        <w:rPr>
          <w:rFonts w:hint="eastAsia" w:ascii="宋体" w:hAnsi="宋体" w:cs="Arial"/>
          <w:b/>
          <w:kern w:val="0"/>
          <w:szCs w:val="21"/>
        </w:rPr>
        <w:t>二、特殊专用条款部分</w:t>
      </w:r>
      <w:bookmarkEnd w:id="194"/>
      <w:bookmarkEnd w:id="195"/>
    </w:p>
    <w:p w14:paraId="2BEE31B2">
      <w:pPr>
        <w:adjustRightInd w:val="0"/>
        <w:snapToGrid w:val="0"/>
        <w:spacing w:line="360" w:lineRule="auto"/>
        <w:jc w:val="left"/>
        <w:rPr>
          <w:rFonts w:ascii="宋体" w:hAnsi="宋体" w:cs="新宋体"/>
          <w:b/>
          <w:sz w:val="24"/>
        </w:rPr>
      </w:pPr>
      <w:bookmarkStart w:id="196" w:name="_Toc509308074"/>
      <w:bookmarkStart w:id="197" w:name="_Toc509308154"/>
      <w:r>
        <w:rPr>
          <w:rFonts w:hint="eastAsia" w:ascii="宋体" w:hAnsi="宋体" w:cs="新宋体"/>
          <w:b/>
          <w:sz w:val="24"/>
        </w:rPr>
        <w:t>一.项目要求</w:t>
      </w:r>
    </w:p>
    <w:p w14:paraId="6BCC91F4">
      <w:pPr>
        <w:spacing w:line="440" w:lineRule="exact"/>
        <w:ind w:firstLine="420" w:firstLineChars="200"/>
        <w:rPr>
          <w:rFonts w:ascii="宋体" w:hAnsi="宋体"/>
          <w:sz w:val="24"/>
        </w:rPr>
      </w:pPr>
      <w:r>
        <w:rPr>
          <w:rFonts w:hint="eastAsia" w:ascii="宋体" w:hAnsi="宋体" w:cs="新宋体"/>
          <w:szCs w:val="21"/>
        </w:rPr>
        <w:t>1.乙方必须本着“实用、可靠、先进、经济”的原则，充分利用现有资源，结合采购人的具体情况和实际工作需求提供服务。</w:t>
      </w:r>
    </w:p>
    <w:p w14:paraId="41B41026">
      <w:pPr>
        <w:adjustRightInd w:val="0"/>
        <w:snapToGrid w:val="0"/>
        <w:spacing w:line="500" w:lineRule="exact"/>
        <w:ind w:firstLine="420" w:firstLineChars="200"/>
        <w:jc w:val="left"/>
        <w:rPr>
          <w:rFonts w:hint="eastAsia" w:ascii="宋体" w:hAnsi="宋体" w:cs="新宋体"/>
          <w:szCs w:val="21"/>
        </w:rPr>
      </w:pPr>
      <w:r>
        <w:rPr>
          <w:rFonts w:hint="eastAsia" w:ascii="宋体" w:hAnsi="宋体" w:cs="新宋体"/>
          <w:szCs w:val="21"/>
        </w:rPr>
        <w:t>2.投标报价应包含项目所需全部工程及服务，不得缺漏（含货款、标准附件、备品备件、专用工具、包装、运输、装卸、保险、总包配合费、税金、货到就位以及安装、调试、保修及不可预见费用等一切税金和费用），结算不做调整。</w:t>
      </w:r>
    </w:p>
    <w:p w14:paraId="5962BE39">
      <w:pPr>
        <w:adjustRightInd w:val="0"/>
        <w:snapToGrid w:val="0"/>
        <w:spacing w:line="500" w:lineRule="exact"/>
        <w:ind w:firstLine="422" w:firstLineChars="200"/>
        <w:jc w:val="left"/>
        <w:rPr>
          <w:rFonts w:hint="default" w:ascii="宋体" w:hAnsi="宋体" w:cs="新宋体"/>
          <w:b/>
          <w:bCs/>
          <w:szCs w:val="21"/>
          <w:lang w:val="en-US" w:eastAsia="zh-CN"/>
        </w:rPr>
      </w:pPr>
      <w:r>
        <w:rPr>
          <w:rFonts w:hint="eastAsia" w:ascii="宋体" w:hAnsi="宋体" w:cs="新宋体"/>
          <w:b/>
          <w:bCs/>
          <w:szCs w:val="21"/>
          <w:lang w:val="en-US" w:eastAsia="zh-CN"/>
        </w:rPr>
        <w:t>3.本项目总包配合费按合同价的2%考虑，本项目清单中不再单列，由投标人综合考虑到投标总报价中，在中标后由中标人支付给总包单位。</w:t>
      </w:r>
    </w:p>
    <w:p w14:paraId="624BE7F5">
      <w:pPr>
        <w:adjustRightInd w:val="0"/>
        <w:snapToGrid w:val="0"/>
        <w:spacing w:line="360" w:lineRule="auto"/>
        <w:jc w:val="left"/>
        <w:rPr>
          <w:rFonts w:hint="eastAsia" w:ascii="宋体" w:hAnsi="宋体" w:cs="新宋体"/>
          <w:b/>
          <w:sz w:val="24"/>
        </w:rPr>
      </w:pPr>
    </w:p>
    <w:p w14:paraId="18554719">
      <w:pPr>
        <w:adjustRightInd w:val="0"/>
        <w:snapToGrid w:val="0"/>
        <w:spacing w:line="360" w:lineRule="auto"/>
        <w:jc w:val="left"/>
        <w:rPr>
          <w:rFonts w:ascii="宋体" w:hAnsi="宋体" w:cs="新宋体"/>
          <w:b/>
          <w:sz w:val="24"/>
        </w:rPr>
      </w:pPr>
      <w:r>
        <w:rPr>
          <w:rFonts w:hint="eastAsia" w:ascii="宋体" w:hAnsi="宋体" w:cs="新宋体"/>
          <w:b/>
          <w:sz w:val="24"/>
        </w:rPr>
        <w:t>二.供货及竣工时间要求</w:t>
      </w:r>
    </w:p>
    <w:p w14:paraId="3D2CD7CD">
      <w:pPr>
        <w:adjustRightInd w:val="0"/>
        <w:snapToGrid w:val="0"/>
        <w:spacing w:line="500" w:lineRule="exact"/>
        <w:ind w:firstLine="420" w:firstLineChars="200"/>
        <w:jc w:val="left"/>
        <w:rPr>
          <w:rFonts w:ascii="宋体" w:hAnsi="宋体"/>
          <w:szCs w:val="21"/>
        </w:rPr>
      </w:pPr>
      <w:r>
        <w:rPr>
          <w:rFonts w:hint="eastAsia" w:ascii="宋体" w:hAnsi="宋体"/>
          <w:szCs w:val="21"/>
        </w:rPr>
        <w:t>1.交货期：在接到甲方通知后60天内供货并安装完毕，</w:t>
      </w:r>
      <w:r>
        <w:rPr>
          <w:rFonts w:hint="eastAsia" w:ascii="宋体" w:hAnsi="宋体" w:cs="Arial"/>
          <w:szCs w:val="21"/>
        </w:rPr>
        <w:t>配合装修工程同步</w:t>
      </w:r>
      <w:r>
        <w:rPr>
          <w:rFonts w:hint="eastAsia" w:ascii="宋体" w:hAnsi="宋体"/>
          <w:szCs w:val="21"/>
        </w:rPr>
        <w:t>交付使用。(具体以采购人通知为准）</w:t>
      </w:r>
    </w:p>
    <w:p w14:paraId="593D5BDF">
      <w:pPr>
        <w:adjustRightInd w:val="0"/>
        <w:snapToGrid w:val="0"/>
        <w:spacing w:line="500" w:lineRule="exact"/>
        <w:ind w:firstLine="420" w:firstLineChars="200"/>
        <w:jc w:val="left"/>
        <w:rPr>
          <w:rFonts w:ascii="宋体" w:hAnsi="宋体"/>
          <w:szCs w:val="21"/>
        </w:rPr>
      </w:pPr>
      <w:r>
        <w:rPr>
          <w:rFonts w:hint="eastAsia" w:ascii="宋体" w:hAnsi="宋体"/>
          <w:szCs w:val="21"/>
        </w:rPr>
        <w:t>2.质保及服务响应：货物质保期要求至少</w:t>
      </w:r>
      <w:r>
        <w:rPr>
          <w:rFonts w:hint="eastAsia" w:ascii="宋体" w:hAnsi="宋体"/>
          <w:szCs w:val="21"/>
          <w:u w:val="single"/>
        </w:rPr>
        <w:t xml:space="preserve"> 5 </w:t>
      </w:r>
      <w:r>
        <w:rPr>
          <w:rFonts w:hint="eastAsia" w:ascii="宋体" w:hAnsi="宋体"/>
          <w:szCs w:val="21"/>
        </w:rPr>
        <w:t>年，质保期内免费维修、免费更换缺陷部件，要求每年5月份前进行空调免费维护保养（包括添加制冷剂和清洗消毒）及乙方在接到甲方的故障通知后2小时内响应，</w:t>
      </w:r>
      <w:r>
        <w:rPr>
          <w:rFonts w:ascii="宋体" w:hAnsi="宋体"/>
          <w:szCs w:val="21"/>
        </w:rPr>
        <w:t>4</w:t>
      </w:r>
      <w:r>
        <w:rPr>
          <w:rFonts w:hint="eastAsia" w:ascii="宋体" w:hAnsi="宋体"/>
          <w:szCs w:val="21"/>
        </w:rPr>
        <w:t>小时内到达现场，并最迟在第2个工作日内排除故障，48小时内无法修复的，必须采取临时调换等措施，以保证甲方的正常使用。临时调换的设备要求不低于原有的设备要求。质保期内上门回访、免费保修；质保期后终身维修。</w:t>
      </w:r>
    </w:p>
    <w:p w14:paraId="63C6DB23">
      <w:pPr>
        <w:adjustRightInd w:val="0"/>
        <w:snapToGrid w:val="0"/>
        <w:spacing w:line="500" w:lineRule="exact"/>
        <w:ind w:firstLine="420" w:firstLineChars="200"/>
        <w:jc w:val="left"/>
        <w:rPr>
          <w:rFonts w:ascii="宋体" w:hAnsi="宋体"/>
          <w:szCs w:val="21"/>
        </w:rPr>
      </w:pPr>
      <w:r>
        <w:rPr>
          <w:rFonts w:hint="eastAsia" w:ascii="宋体" w:hAnsi="宋体"/>
          <w:szCs w:val="21"/>
        </w:rPr>
        <w:t>3.安装与验收：</w:t>
      </w:r>
    </w:p>
    <w:p w14:paraId="5DB28313">
      <w:pPr>
        <w:adjustRightInd w:val="0"/>
        <w:snapToGrid w:val="0"/>
        <w:spacing w:line="500" w:lineRule="exact"/>
        <w:jc w:val="left"/>
        <w:rPr>
          <w:rFonts w:ascii="宋体" w:hAnsi="宋体"/>
          <w:szCs w:val="21"/>
        </w:rPr>
      </w:pPr>
      <w:r>
        <w:rPr>
          <w:rFonts w:hint="eastAsia" w:ascii="宋体" w:hAnsi="宋体"/>
          <w:szCs w:val="21"/>
        </w:rPr>
        <w:t>（1）在明确安装地点后，乙方应先行到安装现场察看，有核对数量、安装条件等义务。</w:t>
      </w:r>
    </w:p>
    <w:p w14:paraId="0229FA3C">
      <w:pPr>
        <w:adjustRightInd w:val="0"/>
        <w:snapToGrid w:val="0"/>
        <w:spacing w:line="500" w:lineRule="exact"/>
        <w:jc w:val="left"/>
        <w:rPr>
          <w:rFonts w:ascii="宋体" w:hAnsi="宋体"/>
          <w:szCs w:val="21"/>
        </w:rPr>
      </w:pPr>
      <w:r>
        <w:rPr>
          <w:rFonts w:hint="eastAsia" w:ascii="宋体" w:hAnsi="宋体"/>
          <w:szCs w:val="21"/>
        </w:rPr>
        <w:t>（2）乙方负责在货物送达甲方安装现场，完成安装调试，向甲方提出验收申请。</w:t>
      </w:r>
    </w:p>
    <w:p w14:paraId="1C937B5D">
      <w:pPr>
        <w:snapToGrid w:val="0"/>
        <w:spacing w:before="120" w:beforeLines="50" w:after="120" w:afterLines="50" w:line="360" w:lineRule="auto"/>
        <w:outlineLvl w:val="0"/>
        <w:rPr>
          <w:rFonts w:hint="eastAsia" w:ascii="宋体" w:hAnsi="宋体"/>
          <w:color w:val="auto"/>
          <w:szCs w:val="21"/>
        </w:rPr>
      </w:pPr>
      <w:r>
        <w:rPr>
          <w:rFonts w:hint="eastAsia" w:ascii="宋体" w:hAnsi="宋体"/>
          <w:szCs w:val="21"/>
        </w:rPr>
        <w:t>（3</w:t>
      </w:r>
      <w:r>
        <w:rPr>
          <w:rFonts w:hint="eastAsia" w:ascii="宋体" w:hAnsi="宋体"/>
          <w:color w:val="auto"/>
          <w:szCs w:val="21"/>
        </w:rPr>
        <w:t>）搬运安装调试过程中造成原建筑设施、室外道路、绿化、墙体、门窗、锁具等损坏及下水道堵塞的，由乙方进行修复或按实赔偿，或由甲方委托第三方修复，所产生费用由中标人支付。</w:t>
      </w:r>
    </w:p>
    <w:p w14:paraId="6E13A54C">
      <w:pPr>
        <w:snapToGrid w:val="0"/>
        <w:spacing w:before="120" w:beforeLines="50" w:after="120" w:afterLines="50" w:line="360" w:lineRule="auto"/>
        <w:outlineLvl w:val="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(4) 乙方必须按时进场施工，确保施工安全，若发生人身伤亡、罚款、索赔、损失补偿、诉讼及其他一切责任均由乙方负责。</w:t>
      </w:r>
    </w:p>
    <w:p w14:paraId="099404A3">
      <w:pPr>
        <w:snapToGrid w:val="0"/>
        <w:spacing w:before="120" w:beforeLines="50" w:after="120" w:afterLines="50" w:line="360" w:lineRule="auto"/>
        <w:outlineLvl w:val="0"/>
        <w:rPr>
          <w:rFonts w:hint="default" w:ascii="宋体" w:hAnsi="宋体" w:eastAsia="宋体"/>
          <w:szCs w:val="21"/>
          <w:lang w:val="en-US" w:eastAsia="zh-CN"/>
        </w:rPr>
      </w:pPr>
    </w:p>
    <w:bookmarkEnd w:id="196"/>
    <w:bookmarkEnd w:id="197"/>
    <w:p w14:paraId="573B9F5D">
      <w:pPr>
        <w:spacing w:line="360" w:lineRule="auto"/>
        <w:jc w:val="center"/>
        <w:rPr>
          <w:rFonts w:ascii="宋体" w:hAnsi="宋体"/>
          <w:sz w:val="30"/>
          <w:szCs w:val="30"/>
        </w:rPr>
      </w:pPr>
    </w:p>
    <w:p w14:paraId="304A4846">
      <w:pPr>
        <w:autoSpaceDE w:val="0"/>
        <w:autoSpaceDN w:val="0"/>
        <w:adjustRightInd w:val="0"/>
        <w:spacing w:line="360" w:lineRule="auto"/>
        <w:jc w:val="left"/>
        <w:rPr>
          <w:rFonts w:ascii="宋体" w:hAnsi="宋体"/>
          <w:szCs w:val="21"/>
        </w:rPr>
      </w:pPr>
      <w:r>
        <w:rPr>
          <w:rFonts w:ascii="宋体" w:hAnsi="宋体"/>
          <w:szCs w:val="21"/>
        </w:rPr>
        <w:t xml:space="preserve">甲方：                             </w:t>
      </w:r>
      <w:r>
        <w:rPr>
          <w:rFonts w:hint="eastAsia" w:ascii="宋体" w:hAnsi="宋体"/>
          <w:szCs w:val="21"/>
        </w:rPr>
        <w:t xml:space="preserve">        </w:t>
      </w:r>
      <w:r>
        <w:rPr>
          <w:rFonts w:ascii="宋体" w:hAnsi="宋体"/>
          <w:szCs w:val="21"/>
        </w:rPr>
        <w:t xml:space="preserve">乙方： </w:t>
      </w:r>
    </w:p>
    <w:p w14:paraId="76B30B1B">
      <w:pPr>
        <w:autoSpaceDE w:val="0"/>
        <w:autoSpaceDN w:val="0"/>
        <w:adjustRightInd w:val="0"/>
        <w:spacing w:line="360" w:lineRule="auto"/>
        <w:jc w:val="left"/>
        <w:rPr>
          <w:rFonts w:ascii="宋体" w:hAnsi="宋体"/>
          <w:szCs w:val="21"/>
        </w:rPr>
      </w:pPr>
      <w:r>
        <w:rPr>
          <w:rFonts w:ascii="宋体" w:hAnsi="宋体"/>
          <w:szCs w:val="21"/>
        </w:rPr>
        <w:t xml:space="preserve">地址：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地址： </w:t>
      </w:r>
    </w:p>
    <w:p w14:paraId="046F5A7C">
      <w:pPr>
        <w:autoSpaceDE w:val="0"/>
        <w:autoSpaceDN w:val="0"/>
        <w:adjustRightInd w:val="0"/>
        <w:spacing w:line="360" w:lineRule="auto"/>
        <w:jc w:val="left"/>
        <w:rPr>
          <w:rFonts w:ascii="宋体" w:hAnsi="宋体"/>
          <w:szCs w:val="21"/>
        </w:rPr>
      </w:pPr>
      <w:r>
        <w:rPr>
          <w:rFonts w:ascii="宋体" w:hAnsi="宋体"/>
          <w:szCs w:val="21"/>
        </w:rPr>
        <w:t xml:space="preserve">法定代表人：                      </w:t>
      </w:r>
      <w:r>
        <w:rPr>
          <w:rFonts w:hint="eastAsia" w:ascii="宋体" w:hAnsi="宋体"/>
          <w:szCs w:val="21"/>
        </w:rPr>
        <w:t xml:space="preserve">         </w:t>
      </w:r>
      <w:r>
        <w:rPr>
          <w:rFonts w:ascii="宋体" w:hAnsi="宋体"/>
          <w:szCs w:val="21"/>
        </w:rPr>
        <w:t>法定代表人：</w:t>
      </w:r>
    </w:p>
    <w:p w14:paraId="08D561C5">
      <w:pPr>
        <w:autoSpaceDE w:val="0"/>
        <w:autoSpaceDN w:val="0"/>
        <w:adjustRightInd w:val="0"/>
        <w:spacing w:line="360" w:lineRule="auto"/>
        <w:jc w:val="left"/>
        <w:rPr>
          <w:rFonts w:ascii="宋体" w:hAnsi="宋体"/>
          <w:szCs w:val="21"/>
        </w:rPr>
      </w:pPr>
      <w:r>
        <w:rPr>
          <w:rFonts w:ascii="宋体" w:hAnsi="宋体"/>
          <w:szCs w:val="21"/>
        </w:rPr>
        <w:t xml:space="preserve">签订地点：                  </w:t>
      </w:r>
      <w:r>
        <w:rPr>
          <w:rFonts w:hint="eastAsia" w:ascii="宋体" w:hAnsi="宋体"/>
          <w:szCs w:val="21"/>
        </w:rPr>
        <w:t xml:space="preserve">               签订地点：</w:t>
      </w:r>
    </w:p>
    <w:p w14:paraId="7C2B9FEE">
      <w:pPr>
        <w:autoSpaceDE w:val="0"/>
        <w:autoSpaceDN w:val="0"/>
        <w:adjustRightInd w:val="0"/>
        <w:spacing w:line="360" w:lineRule="auto"/>
        <w:jc w:val="left"/>
        <w:rPr>
          <w:rFonts w:ascii="宋体" w:hAnsi="宋体"/>
          <w:szCs w:val="21"/>
        </w:rPr>
      </w:pPr>
      <w:r>
        <w:rPr>
          <w:rFonts w:ascii="宋体" w:hAnsi="宋体"/>
          <w:szCs w:val="21"/>
        </w:rPr>
        <w:t>签订日期：      年  月  日</w:t>
      </w:r>
      <w:r>
        <w:rPr>
          <w:rFonts w:hint="eastAsia" w:ascii="宋体" w:hAnsi="宋体"/>
          <w:szCs w:val="21"/>
        </w:rPr>
        <w:t xml:space="preserve">                 签订日期：      年     月     日  </w:t>
      </w:r>
    </w:p>
    <w:p w14:paraId="769E4A8A">
      <w:pPr>
        <w:autoSpaceDE w:val="0"/>
        <w:autoSpaceDN w:val="0"/>
        <w:adjustRightInd w:val="0"/>
        <w:spacing w:line="360" w:lineRule="auto"/>
        <w:jc w:val="left"/>
        <w:rPr>
          <w:rFonts w:ascii="宋体" w:hAnsi="宋体"/>
          <w:szCs w:val="21"/>
        </w:rPr>
      </w:pPr>
    </w:p>
    <w:p w14:paraId="236D6CF4">
      <w:pPr>
        <w:autoSpaceDE w:val="0"/>
        <w:autoSpaceDN w:val="0"/>
        <w:adjustRightInd w:val="0"/>
        <w:spacing w:line="360" w:lineRule="auto"/>
        <w:jc w:val="left"/>
        <w:rPr>
          <w:rFonts w:ascii="宋体" w:hAnsi="宋体"/>
          <w:szCs w:val="21"/>
        </w:rPr>
      </w:pPr>
    </w:p>
    <w:p w14:paraId="7438C621">
      <w:pPr>
        <w:autoSpaceDE w:val="0"/>
        <w:autoSpaceDN w:val="0"/>
        <w:adjustRightInd w:val="0"/>
        <w:spacing w:line="360" w:lineRule="auto"/>
        <w:jc w:val="left"/>
        <w:rPr>
          <w:rFonts w:ascii="宋体" w:hAnsi="宋体"/>
          <w:szCs w:val="21"/>
        </w:rPr>
      </w:pPr>
    </w:p>
    <w:p w14:paraId="7A63C378">
      <w:pPr>
        <w:autoSpaceDE w:val="0"/>
        <w:autoSpaceDN w:val="0"/>
        <w:adjustRightInd w:val="0"/>
        <w:spacing w:line="360" w:lineRule="auto"/>
        <w:jc w:val="left"/>
        <w:rPr>
          <w:rFonts w:ascii="宋体" w:hAnsi="宋体"/>
          <w:szCs w:val="21"/>
        </w:rPr>
      </w:pPr>
    </w:p>
    <w:p w14:paraId="3757C59B">
      <w:pPr>
        <w:autoSpaceDE w:val="0"/>
        <w:autoSpaceDN w:val="0"/>
        <w:adjustRightInd w:val="0"/>
        <w:spacing w:line="360" w:lineRule="auto"/>
        <w:jc w:val="left"/>
        <w:rPr>
          <w:rFonts w:ascii="宋体" w:hAnsi="宋体"/>
          <w:szCs w:val="21"/>
        </w:rPr>
      </w:pPr>
    </w:p>
    <w:p w14:paraId="5D9B7917">
      <w:pPr>
        <w:autoSpaceDE w:val="0"/>
        <w:autoSpaceDN w:val="0"/>
        <w:adjustRightInd w:val="0"/>
        <w:spacing w:line="360" w:lineRule="auto"/>
        <w:jc w:val="left"/>
        <w:rPr>
          <w:rFonts w:ascii="宋体" w:hAnsi="宋体"/>
          <w:szCs w:val="21"/>
        </w:rPr>
      </w:pPr>
    </w:p>
    <w:p w14:paraId="27868AC5">
      <w:pPr>
        <w:autoSpaceDE w:val="0"/>
        <w:autoSpaceDN w:val="0"/>
        <w:adjustRightInd w:val="0"/>
        <w:spacing w:line="360" w:lineRule="auto"/>
        <w:jc w:val="left"/>
        <w:rPr>
          <w:rFonts w:ascii="宋体" w:hAnsi="宋体"/>
          <w:szCs w:val="21"/>
        </w:rPr>
      </w:pPr>
    </w:p>
    <w:p w14:paraId="0D0F323C">
      <w:pPr>
        <w:autoSpaceDE w:val="0"/>
        <w:autoSpaceDN w:val="0"/>
        <w:adjustRightInd w:val="0"/>
        <w:spacing w:line="360" w:lineRule="auto"/>
        <w:jc w:val="left"/>
        <w:rPr>
          <w:rFonts w:ascii="宋体" w:hAnsi="宋体"/>
          <w:szCs w:val="21"/>
        </w:rPr>
      </w:pPr>
    </w:p>
    <w:p w14:paraId="63F50E86">
      <w:pPr>
        <w:autoSpaceDE w:val="0"/>
        <w:autoSpaceDN w:val="0"/>
        <w:adjustRightInd w:val="0"/>
        <w:spacing w:line="360" w:lineRule="auto"/>
        <w:jc w:val="left"/>
        <w:rPr>
          <w:rFonts w:ascii="宋体" w:hAnsi="宋体"/>
          <w:szCs w:val="21"/>
        </w:rPr>
      </w:pPr>
    </w:p>
    <w:p w14:paraId="70285C18">
      <w:pPr>
        <w:autoSpaceDE w:val="0"/>
        <w:autoSpaceDN w:val="0"/>
        <w:adjustRightInd w:val="0"/>
        <w:spacing w:line="360" w:lineRule="auto"/>
        <w:jc w:val="left"/>
        <w:rPr>
          <w:rFonts w:ascii="宋体" w:hAnsi="宋体"/>
          <w:szCs w:val="21"/>
        </w:rPr>
      </w:pPr>
    </w:p>
    <w:p w14:paraId="0B654804">
      <w:pPr>
        <w:autoSpaceDE w:val="0"/>
        <w:autoSpaceDN w:val="0"/>
        <w:adjustRightInd w:val="0"/>
        <w:spacing w:line="360" w:lineRule="auto"/>
        <w:jc w:val="left"/>
        <w:rPr>
          <w:rFonts w:ascii="宋体" w:hAnsi="宋体"/>
          <w:szCs w:val="21"/>
        </w:rPr>
      </w:pPr>
    </w:p>
    <w:p w14:paraId="183EFB55">
      <w:pPr>
        <w:autoSpaceDE w:val="0"/>
        <w:autoSpaceDN w:val="0"/>
        <w:adjustRightInd w:val="0"/>
        <w:spacing w:line="360" w:lineRule="auto"/>
        <w:jc w:val="left"/>
        <w:rPr>
          <w:rFonts w:hint="eastAsia" w:ascii="宋体" w:hAnsi="宋体" w:eastAsia="宋体"/>
          <w:szCs w:val="21"/>
          <w:lang w:val="en-US" w:eastAsia="zh-CN"/>
        </w:rPr>
      </w:pPr>
    </w:p>
    <w:p w14:paraId="49CCFFA4">
      <w:pPr>
        <w:pStyle w:val="3"/>
        <w:jc w:val="center"/>
      </w:pPr>
      <w:bookmarkStart w:id="198" w:name="_Toc406403000"/>
      <w:bookmarkStart w:id="199" w:name="_Toc509308155"/>
      <w:bookmarkStart w:id="200" w:name="_Toc507404972"/>
      <w:r>
        <w:rPr>
          <w:rFonts w:hint="eastAsia"/>
        </w:rPr>
        <w:t>第六章　投标文件格式</w:t>
      </w:r>
      <w:bookmarkEnd w:id="198"/>
      <w:bookmarkEnd w:id="199"/>
      <w:bookmarkEnd w:id="200"/>
    </w:p>
    <w:p w14:paraId="13D1C4B7">
      <w:pPr>
        <w:pStyle w:val="3"/>
        <w:spacing w:line="320" w:lineRule="exact"/>
        <w:rPr>
          <w:rFonts w:ascii="宋体" w:hAnsi="宋体"/>
          <w:sz w:val="24"/>
        </w:rPr>
      </w:pPr>
      <w:bookmarkStart w:id="201" w:name="_Toc503877073"/>
      <w:bookmarkStart w:id="202" w:name="_Toc509308156"/>
      <w:bookmarkStart w:id="203" w:name="_Toc424545666"/>
      <w:bookmarkStart w:id="204" w:name="_Toc178668984"/>
      <w:r>
        <w:rPr>
          <w:rFonts w:hint="eastAsia" w:ascii="宋体" w:hAnsi="宋体"/>
          <w:sz w:val="24"/>
        </w:rPr>
        <w:t>附件1： 资格文件封面格式及目录</w:t>
      </w:r>
      <w:bookmarkEnd w:id="201"/>
      <w:bookmarkEnd w:id="202"/>
      <w:bookmarkEnd w:id="203"/>
    </w:p>
    <w:p w14:paraId="3336C89E">
      <w:pPr>
        <w:pStyle w:val="19"/>
        <w:snapToGrid w:val="0"/>
        <w:spacing w:before="120" w:after="120"/>
        <w:jc w:val="right"/>
        <w:rPr>
          <w:rFonts w:hAnsi="宋体"/>
          <w:sz w:val="32"/>
          <w:szCs w:val="32"/>
        </w:rPr>
      </w:pPr>
      <w:r>
        <w:rPr>
          <w:rFonts w:hint="eastAsia" w:hAnsi="宋体"/>
          <w:bCs/>
          <w:sz w:val="32"/>
          <w:szCs w:val="32"/>
        </w:rPr>
        <w:t xml:space="preserve"> 正本或副本</w:t>
      </w:r>
    </w:p>
    <w:p w14:paraId="48CDFF7D">
      <w:pPr>
        <w:ind w:right="-110"/>
        <w:jc w:val="center"/>
        <w:rPr>
          <w:rFonts w:ascii="宋体" w:hAnsi="宋体"/>
          <w:spacing w:val="40"/>
          <w:sz w:val="32"/>
          <w:szCs w:val="32"/>
        </w:rPr>
      </w:pPr>
      <w:r>
        <w:rPr>
          <w:rFonts w:hint="eastAsia" w:ascii="宋体" w:hAnsi="宋体"/>
          <w:spacing w:val="40"/>
          <w:sz w:val="32"/>
          <w:szCs w:val="32"/>
        </w:rPr>
        <w:t>项目名称：×××</w:t>
      </w:r>
    </w:p>
    <w:p w14:paraId="171DBA8C">
      <w:pPr>
        <w:ind w:right="-110"/>
        <w:jc w:val="center"/>
        <w:rPr>
          <w:rFonts w:ascii="宋体" w:hAnsi="宋体"/>
          <w:spacing w:val="40"/>
          <w:sz w:val="32"/>
          <w:szCs w:val="32"/>
        </w:rPr>
      </w:pPr>
    </w:p>
    <w:p w14:paraId="34467893">
      <w:pPr>
        <w:spacing w:after="100" w:afterAutospacing="1" w:line="800" w:lineRule="exact"/>
        <w:ind w:right="-108"/>
        <w:jc w:val="center"/>
        <w:rPr>
          <w:rFonts w:ascii="宋体" w:hAnsi="宋体"/>
          <w:b/>
          <w:spacing w:val="40"/>
          <w:sz w:val="84"/>
          <w:szCs w:val="84"/>
        </w:rPr>
      </w:pPr>
    </w:p>
    <w:p w14:paraId="2045E058">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资</w:t>
      </w:r>
    </w:p>
    <w:p w14:paraId="69129434">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格</w:t>
      </w:r>
    </w:p>
    <w:p w14:paraId="3F3D6D76">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文</w:t>
      </w:r>
    </w:p>
    <w:p w14:paraId="015914FC">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件</w:t>
      </w:r>
    </w:p>
    <w:p w14:paraId="31DD8EB3">
      <w:pPr>
        <w:spacing w:line="500" w:lineRule="exact"/>
        <w:ind w:right="532" w:firstLine="640" w:firstLineChars="200"/>
        <w:rPr>
          <w:rFonts w:ascii="宋体" w:hAnsi="宋体"/>
          <w:sz w:val="32"/>
          <w:szCs w:val="32"/>
        </w:rPr>
      </w:pPr>
      <w:r>
        <w:rPr>
          <w:rFonts w:hint="eastAsia" w:ascii="宋体" w:hAnsi="宋体"/>
          <w:sz w:val="32"/>
          <w:szCs w:val="32"/>
        </w:rPr>
        <w:t>投标人全称（公章）：</w:t>
      </w:r>
    </w:p>
    <w:p w14:paraId="26B2333B">
      <w:pPr>
        <w:wordWrap w:val="0"/>
        <w:spacing w:line="500" w:lineRule="exact"/>
        <w:ind w:right="-108" w:firstLine="640" w:firstLineChars="200"/>
        <w:rPr>
          <w:rFonts w:ascii="宋体" w:hAnsi="宋体"/>
          <w:sz w:val="32"/>
          <w:szCs w:val="32"/>
        </w:rPr>
      </w:pPr>
      <w:r>
        <w:rPr>
          <w:rFonts w:hint="eastAsia" w:ascii="宋体" w:hAnsi="宋体"/>
          <w:sz w:val="32"/>
          <w:szCs w:val="32"/>
        </w:rPr>
        <w:t>地    址：</w:t>
      </w:r>
    </w:p>
    <w:p w14:paraId="73F1FBDB">
      <w:pPr>
        <w:wordWrap w:val="0"/>
        <w:spacing w:line="500" w:lineRule="exact"/>
        <w:ind w:right="-108" w:firstLine="640" w:firstLineChars="200"/>
        <w:rPr>
          <w:rFonts w:ascii="宋体" w:hAnsi="宋体"/>
          <w:sz w:val="32"/>
          <w:szCs w:val="32"/>
        </w:rPr>
      </w:pPr>
      <w:r>
        <w:rPr>
          <w:rFonts w:hint="eastAsia" w:ascii="宋体" w:hAnsi="宋体"/>
          <w:sz w:val="32"/>
          <w:szCs w:val="32"/>
        </w:rPr>
        <w:t>时    间：</w:t>
      </w:r>
    </w:p>
    <w:p w14:paraId="1D88E6CF">
      <w:pPr>
        <w:wordWrap w:val="0"/>
        <w:spacing w:line="500" w:lineRule="exact"/>
        <w:ind w:right="-108" w:firstLine="720" w:firstLineChars="200"/>
        <w:rPr>
          <w:rFonts w:ascii="宋体" w:hAnsi="宋体"/>
          <w:sz w:val="36"/>
          <w:szCs w:val="36"/>
        </w:rPr>
      </w:pPr>
    </w:p>
    <w:p w14:paraId="4236D690">
      <w:pPr>
        <w:pStyle w:val="20"/>
        <w:snapToGrid w:val="0"/>
        <w:ind w:left="5250"/>
        <w:rPr>
          <w:rFonts w:ascii="宋体" w:hAnsi="宋体"/>
          <w:sz w:val="36"/>
          <w:szCs w:val="36"/>
        </w:rPr>
      </w:pPr>
    </w:p>
    <w:p w14:paraId="59B742EF">
      <w:pPr>
        <w:pStyle w:val="20"/>
        <w:snapToGrid w:val="0"/>
        <w:ind w:left="3360" w:leftChars="1600"/>
        <w:rPr>
          <w:rFonts w:ascii="宋体" w:hAnsi="宋体"/>
          <w:b/>
          <w:sz w:val="36"/>
          <w:szCs w:val="36"/>
        </w:rPr>
      </w:pPr>
      <w:r>
        <w:rPr>
          <w:rFonts w:hint="eastAsia" w:ascii="宋体" w:hAnsi="宋体"/>
          <w:b/>
          <w:sz w:val="36"/>
          <w:szCs w:val="36"/>
        </w:rPr>
        <w:t>资格文件目录</w:t>
      </w:r>
    </w:p>
    <w:p w14:paraId="25E4E734">
      <w:pPr>
        <w:spacing w:line="400" w:lineRule="exact"/>
        <w:rPr>
          <w:rFonts w:ascii="宋体" w:hAnsi="宋体"/>
          <w:szCs w:val="21"/>
        </w:rPr>
      </w:pPr>
    </w:p>
    <w:p w14:paraId="3907C5BA">
      <w:pPr>
        <w:spacing w:line="400" w:lineRule="exact"/>
        <w:ind w:firstLine="420" w:firstLineChars="200"/>
        <w:rPr>
          <w:rFonts w:ascii="宋体" w:hAnsi="宋体"/>
          <w:szCs w:val="21"/>
        </w:rPr>
      </w:pPr>
      <w:r>
        <w:rPr>
          <w:rFonts w:hint="eastAsia" w:ascii="宋体" w:hAnsi="宋体"/>
          <w:szCs w:val="21"/>
        </w:rPr>
        <w:t>1.投标人声明书（附件2）；</w:t>
      </w:r>
    </w:p>
    <w:p w14:paraId="6C7342EE">
      <w:pPr>
        <w:spacing w:line="400" w:lineRule="exact"/>
        <w:ind w:firstLine="420" w:firstLineChars="200"/>
        <w:rPr>
          <w:rFonts w:ascii="宋体" w:hAnsi="宋体"/>
          <w:szCs w:val="21"/>
        </w:rPr>
      </w:pPr>
      <w:r>
        <w:rPr>
          <w:rFonts w:hint="eastAsia" w:ascii="宋体" w:hAnsi="宋体"/>
          <w:szCs w:val="21"/>
        </w:rPr>
        <w:t>2.营业执照正本或副本复印件（盖单位公章）；</w:t>
      </w:r>
    </w:p>
    <w:p w14:paraId="18BFF4F4">
      <w:pPr>
        <w:spacing w:line="400" w:lineRule="exact"/>
        <w:ind w:firstLine="420" w:firstLineChars="200"/>
        <w:rPr>
          <w:rFonts w:ascii="宋体" w:hAnsi="宋体"/>
          <w:szCs w:val="21"/>
        </w:rPr>
      </w:pPr>
      <w:r>
        <w:rPr>
          <w:rFonts w:hint="eastAsia" w:ascii="宋体" w:hAnsi="宋体"/>
          <w:szCs w:val="21"/>
        </w:rPr>
        <w:t>3.税务登记证正本或副本复印件（与营业执照合一的无需提供）（盖单位公章）；</w:t>
      </w:r>
    </w:p>
    <w:p w14:paraId="66DEFF6D">
      <w:pPr>
        <w:spacing w:line="400" w:lineRule="exact"/>
        <w:ind w:firstLine="420" w:firstLineChars="200"/>
        <w:rPr>
          <w:rFonts w:ascii="宋体" w:hAnsi="宋体"/>
          <w:szCs w:val="21"/>
        </w:rPr>
      </w:pPr>
      <w:r>
        <w:rPr>
          <w:rFonts w:hint="eastAsia" w:ascii="宋体" w:hAnsi="宋体"/>
          <w:szCs w:val="21"/>
        </w:rPr>
        <w:t>4.法定代表人有效身份证件复印件；</w:t>
      </w:r>
    </w:p>
    <w:p w14:paraId="45A8B324">
      <w:pPr>
        <w:spacing w:line="400" w:lineRule="exact"/>
        <w:ind w:firstLine="420" w:firstLineChars="200"/>
        <w:rPr>
          <w:rFonts w:ascii="宋体" w:hAnsi="宋体"/>
          <w:szCs w:val="21"/>
        </w:rPr>
      </w:pPr>
      <w:r>
        <w:rPr>
          <w:rFonts w:hint="eastAsia" w:ascii="宋体" w:hAnsi="宋体"/>
          <w:szCs w:val="21"/>
        </w:rPr>
        <w:t>5.法定代表人授权委托书（附件3）及授权代表有效身份证件复印件（授权代表参加开标的须提供）；</w:t>
      </w:r>
    </w:p>
    <w:p w14:paraId="40ADF3AF">
      <w:pPr>
        <w:spacing w:line="360" w:lineRule="auto"/>
        <w:ind w:firstLine="420" w:firstLineChars="200"/>
        <w:rPr>
          <w:rFonts w:ascii="宋体" w:hAnsi="宋体" w:cs="Arial"/>
          <w:szCs w:val="21"/>
        </w:rPr>
      </w:pPr>
      <w:r>
        <w:rPr>
          <w:rFonts w:hint="eastAsia" w:ascii="宋体" w:hAnsi="宋体"/>
          <w:szCs w:val="21"/>
        </w:rPr>
        <w:t xml:space="preserve">6. </w:t>
      </w:r>
      <w:r>
        <w:rPr>
          <w:rFonts w:hint="eastAsia" w:ascii="宋体" w:hAnsi="宋体" w:cs="Arial"/>
          <w:szCs w:val="21"/>
        </w:rPr>
        <w:t>制造商出具并盖章的品牌一致性承诺书</w:t>
      </w:r>
      <w:r>
        <w:rPr>
          <w:rFonts w:hint="eastAsia" w:ascii="宋体" w:hAnsi="宋体"/>
          <w:szCs w:val="21"/>
        </w:rPr>
        <w:t>；</w:t>
      </w:r>
    </w:p>
    <w:p w14:paraId="21E17DFF">
      <w:pPr>
        <w:spacing w:line="360" w:lineRule="auto"/>
        <w:ind w:firstLine="420" w:firstLineChars="200"/>
        <w:rPr>
          <w:rFonts w:ascii="宋体" w:hAnsi="宋体"/>
          <w:szCs w:val="21"/>
        </w:rPr>
      </w:pPr>
      <w:r>
        <w:rPr>
          <w:rFonts w:hint="eastAsia" w:ascii="宋体" w:hAnsi="宋体" w:cs="Arial"/>
          <w:szCs w:val="21"/>
        </w:rPr>
        <w:t>7.制造商出具并盖章的非OEM、ODM贴牌产品承诺书</w:t>
      </w:r>
      <w:r>
        <w:rPr>
          <w:rFonts w:hint="eastAsia" w:ascii="宋体" w:hAnsi="宋体"/>
          <w:szCs w:val="21"/>
        </w:rPr>
        <w:t>；</w:t>
      </w:r>
    </w:p>
    <w:p w14:paraId="36573A80">
      <w:pPr>
        <w:spacing w:line="400" w:lineRule="exact"/>
        <w:ind w:firstLine="420" w:firstLineChars="200"/>
        <w:rPr>
          <w:rFonts w:ascii="宋体" w:hAnsi="宋体"/>
          <w:szCs w:val="21"/>
        </w:rPr>
      </w:pPr>
      <w:r>
        <w:rPr>
          <w:rFonts w:hint="eastAsia" w:ascii="宋体" w:hAnsi="宋体"/>
          <w:szCs w:val="21"/>
        </w:rPr>
        <w:t>8.投标人认为需要提供的其他资料。</w:t>
      </w:r>
    </w:p>
    <w:p w14:paraId="0F66316F">
      <w:pPr>
        <w:spacing w:line="400" w:lineRule="exact"/>
        <w:ind w:left="735"/>
        <w:rPr>
          <w:rFonts w:ascii="宋体" w:hAnsi="宋体"/>
        </w:rPr>
      </w:pPr>
    </w:p>
    <w:p w14:paraId="5B4AEFC8">
      <w:pPr>
        <w:rPr>
          <w:rFonts w:ascii="宋体" w:hAnsi="宋体"/>
        </w:rPr>
      </w:pPr>
    </w:p>
    <w:p w14:paraId="11A3B0F2">
      <w:pPr>
        <w:rPr>
          <w:rFonts w:ascii="宋体" w:hAnsi="宋体"/>
        </w:rPr>
      </w:pPr>
    </w:p>
    <w:p w14:paraId="3BA44959">
      <w:pPr>
        <w:rPr>
          <w:rFonts w:ascii="宋体" w:hAnsi="宋体"/>
        </w:rPr>
      </w:pPr>
    </w:p>
    <w:p w14:paraId="3DC15D0B">
      <w:pPr>
        <w:rPr>
          <w:rFonts w:ascii="宋体" w:hAnsi="宋体"/>
        </w:rPr>
      </w:pPr>
    </w:p>
    <w:p w14:paraId="7CB924CC">
      <w:pPr>
        <w:rPr>
          <w:rFonts w:ascii="宋体" w:hAnsi="宋体"/>
        </w:rPr>
      </w:pPr>
    </w:p>
    <w:p w14:paraId="072381C5">
      <w:pPr>
        <w:rPr>
          <w:rFonts w:ascii="宋体" w:hAnsi="宋体"/>
        </w:rPr>
      </w:pPr>
    </w:p>
    <w:p w14:paraId="75ADEBBC">
      <w:pPr>
        <w:rPr>
          <w:rFonts w:ascii="宋体" w:hAnsi="宋体"/>
        </w:rPr>
      </w:pPr>
    </w:p>
    <w:p w14:paraId="3CDEAA59">
      <w:pPr>
        <w:rPr>
          <w:rFonts w:ascii="宋体" w:hAnsi="宋体"/>
        </w:rPr>
      </w:pPr>
    </w:p>
    <w:p w14:paraId="292773C3">
      <w:pPr>
        <w:rPr>
          <w:rFonts w:ascii="宋体" w:hAnsi="宋体"/>
        </w:rPr>
      </w:pPr>
    </w:p>
    <w:p w14:paraId="39405138">
      <w:pPr>
        <w:rPr>
          <w:rFonts w:ascii="宋体" w:hAnsi="宋体"/>
        </w:rPr>
      </w:pPr>
    </w:p>
    <w:p w14:paraId="226A79F2">
      <w:pPr>
        <w:rPr>
          <w:rFonts w:ascii="宋体" w:hAnsi="宋体"/>
        </w:rPr>
      </w:pPr>
    </w:p>
    <w:p w14:paraId="43235FF1">
      <w:pPr>
        <w:rPr>
          <w:rFonts w:ascii="宋体" w:hAnsi="宋体"/>
        </w:rPr>
      </w:pPr>
    </w:p>
    <w:p w14:paraId="16CE2D37">
      <w:pPr>
        <w:rPr>
          <w:rFonts w:ascii="宋体" w:hAnsi="宋体"/>
        </w:rPr>
      </w:pPr>
    </w:p>
    <w:p w14:paraId="6D45F87F">
      <w:pPr>
        <w:rPr>
          <w:rFonts w:ascii="宋体" w:hAnsi="宋体"/>
        </w:rPr>
      </w:pPr>
    </w:p>
    <w:p w14:paraId="24167430">
      <w:pPr>
        <w:rPr>
          <w:rFonts w:ascii="宋体" w:hAnsi="宋体"/>
        </w:rPr>
      </w:pPr>
    </w:p>
    <w:p w14:paraId="31FB37C4">
      <w:pPr>
        <w:rPr>
          <w:rFonts w:ascii="宋体" w:hAnsi="宋体"/>
        </w:rPr>
      </w:pPr>
    </w:p>
    <w:p w14:paraId="6DE64759">
      <w:pPr>
        <w:rPr>
          <w:rFonts w:ascii="宋体" w:hAnsi="宋体"/>
        </w:rPr>
      </w:pPr>
    </w:p>
    <w:p w14:paraId="110C29A7">
      <w:pPr>
        <w:rPr>
          <w:rFonts w:ascii="宋体" w:hAnsi="宋体"/>
        </w:rPr>
      </w:pPr>
    </w:p>
    <w:p w14:paraId="0FC86FB8">
      <w:pPr>
        <w:rPr>
          <w:rFonts w:ascii="宋体" w:hAnsi="宋体"/>
        </w:rPr>
      </w:pPr>
    </w:p>
    <w:p w14:paraId="07EB77A1">
      <w:pPr>
        <w:rPr>
          <w:rFonts w:ascii="宋体" w:hAnsi="宋体"/>
        </w:rPr>
      </w:pPr>
    </w:p>
    <w:p w14:paraId="2A76CFDC">
      <w:pPr>
        <w:rPr>
          <w:rFonts w:ascii="宋体" w:hAnsi="宋体"/>
        </w:rPr>
      </w:pPr>
    </w:p>
    <w:bookmarkEnd w:id="204"/>
    <w:p w14:paraId="115D6128">
      <w:pPr>
        <w:rPr>
          <w:rFonts w:ascii="宋体" w:hAnsi="宋体"/>
        </w:rPr>
      </w:pPr>
      <w:bookmarkStart w:id="205" w:name="_Toc417633389"/>
    </w:p>
    <w:p w14:paraId="62657DB2">
      <w:pPr>
        <w:pStyle w:val="3"/>
        <w:spacing w:line="320" w:lineRule="exact"/>
        <w:rPr>
          <w:rFonts w:ascii="宋体" w:hAnsi="宋体"/>
        </w:rPr>
      </w:pPr>
      <w:r>
        <w:rPr>
          <w:rFonts w:ascii="宋体" w:hAnsi="宋体"/>
          <w:sz w:val="24"/>
        </w:rPr>
        <w:br w:type="page"/>
      </w:r>
      <w:bookmarkStart w:id="206" w:name="_Toc503877074"/>
      <w:bookmarkStart w:id="207" w:name="_Toc509308157"/>
      <w:r>
        <w:rPr>
          <w:rFonts w:hint="eastAsia" w:ascii="宋体" w:hAnsi="宋体"/>
          <w:sz w:val="24"/>
        </w:rPr>
        <w:t>附件2： 投标人声明书</w:t>
      </w:r>
      <w:bookmarkEnd w:id="206"/>
      <w:bookmarkEnd w:id="207"/>
    </w:p>
    <w:p w14:paraId="01234859">
      <w:pPr>
        <w:pStyle w:val="30"/>
        <w:spacing w:line="432" w:lineRule="auto"/>
        <w:jc w:val="center"/>
        <w:rPr>
          <w:b/>
          <w:bCs/>
          <w:sz w:val="36"/>
          <w:szCs w:val="36"/>
        </w:rPr>
      </w:pPr>
      <w:r>
        <w:rPr>
          <w:b/>
          <w:bCs/>
          <w:sz w:val="36"/>
          <w:szCs w:val="36"/>
        </w:rPr>
        <w:t>投标人声明书</w:t>
      </w:r>
    </w:p>
    <w:p w14:paraId="39AA8F0E">
      <w:pPr>
        <w:pStyle w:val="30"/>
        <w:spacing w:line="432" w:lineRule="auto"/>
      </w:pPr>
      <w:r>
        <w:rPr>
          <w:rFonts w:hint="eastAsia"/>
        </w:rPr>
        <w:t>浙江富力诚欣工程顾问有限公司</w:t>
      </w:r>
      <w:r>
        <w:t>：</w:t>
      </w:r>
    </w:p>
    <w:p w14:paraId="5F12E965">
      <w:pPr>
        <w:spacing w:line="600" w:lineRule="exact"/>
        <w:ind w:firstLine="482"/>
        <w:rPr>
          <w:rFonts w:ascii="宋体" w:hAnsi="宋体"/>
          <w:sz w:val="24"/>
        </w:rPr>
      </w:pPr>
      <w:r>
        <w:rPr>
          <w:rFonts w:ascii="宋体" w:hAnsi="宋体"/>
          <w:sz w:val="24"/>
        </w:rPr>
        <w:t>本单位自愿参加</w:t>
      </w:r>
      <w:r>
        <w:rPr>
          <w:rFonts w:ascii="宋体" w:hAnsi="宋体"/>
          <w:sz w:val="24"/>
          <w:u w:val="single"/>
        </w:rPr>
        <w:t> </w:t>
      </w:r>
      <w:r>
        <w:rPr>
          <w:rFonts w:hint="eastAsia" w:ascii="宋体" w:hAnsi="宋体"/>
          <w:sz w:val="24"/>
          <w:u w:val="single"/>
        </w:rPr>
        <w:t xml:space="preserve">   （项目名称）     </w:t>
      </w:r>
      <w:r>
        <w:rPr>
          <w:rFonts w:ascii="宋体" w:hAnsi="宋体"/>
          <w:sz w:val="24"/>
          <w:u w:val="single"/>
        </w:rPr>
        <w:t xml:space="preserve"> </w:t>
      </w:r>
      <w:r>
        <w:rPr>
          <w:rFonts w:ascii="宋体" w:hAnsi="宋体"/>
          <w:sz w:val="24"/>
        </w:rPr>
        <w:t>项目的投标，并</w:t>
      </w:r>
      <w:r>
        <w:rPr>
          <w:rFonts w:hint="eastAsia" w:ascii="宋体" w:hAnsi="宋体"/>
          <w:sz w:val="24"/>
        </w:rPr>
        <w:t>声明如下：</w:t>
      </w:r>
    </w:p>
    <w:p w14:paraId="46D4F33E">
      <w:pPr>
        <w:spacing w:line="600" w:lineRule="exact"/>
        <w:ind w:firstLine="482"/>
        <w:rPr>
          <w:rFonts w:ascii="宋体" w:hAnsi="宋体"/>
          <w:sz w:val="24"/>
        </w:rPr>
      </w:pPr>
      <w:r>
        <w:rPr>
          <w:rFonts w:hint="eastAsia" w:ascii="宋体" w:hAnsi="宋体"/>
          <w:sz w:val="24"/>
        </w:rPr>
        <w:t>1.</w:t>
      </w:r>
      <w:r>
        <w:rPr>
          <w:rFonts w:ascii="宋体" w:hAnsi="宋体"/>
          <w:sz w:val="24"/>
        </w:rPr>
        <w:t>保证投标文件中所列举的投标报价及相关文件和</w:t>
      </w:r>
      <w:r>
        <w:rPr>
          <w:rFonts w:hint="eastAsia" w:ascii="宋体" w:hAnsi="宋体"/>
          <w:sz w:val="24"/>
        </w:rPr>
        <w:t>投标人</w:t>
      </w:r>
      <w:r>
        <w:rPr>
          <w:rFonts w:ascii="宋体" w:hAnsi="宋体"/>
          <w:sz w:val="24"/>
        </w:rPr>
        <w:t>基本情况资料是真实的、合法的。</w:t>
      </w:r>
    </w:p>
    <w:p w14:paraId="69B50060">
      <w:pPr>
        <w:spacing w:line="600" w:lineRule="exact"/>
        <w:ind w:firstLine="482"/>
        <w:rPr>
          <w:rFonts w:ascii="宋体" w:hAnsi="宋体"/>
          <w:sz w:val="24"/>
        </w:rPr>
      </w:pPr>
      <w:r>
        <w:rPr>
          <w:rFonts w:hint="eastAsia" w:ascii="宋体" w:hAnsi="宋体"/>
          <w:sz w:val="24"/>
        </w:rPr>
        <w:t>2.</w:t>
      </w:r>
      <w:r>
        <w:rPr>
          <w:rFonts w:ascii="宋体" w:hAnsi="宋体"/>
          <w:sz w:val="24"/>
        </w:rPr>
        <w:t>同意此次采购招标文件中的各项内容。</w:t>
      </w:r>
    </w:p>
    <w:p w14:paraId="41C5442C">
      <w:pPr>
        <w:spacing w:line="600" w:lineRule="exact"/>
        <w:ind w:firstLine="482"/>
        <w:rPr>
          <w:rFonts w:ascii="宋体" w:hAnsi="宋体"/>
          <w:sz w:val="24"/>
        </w:rPr>
      </w:pPr>
      <w:r>
        <w:rPr>
          <w:rFonts w:hint="eastAsia" w:ascii="宋体" w:hAnsi="宋体"/>
          <w:sz w:val="24"/>
        </w:rPr>
        <w:t>3.参加采购活动前3年内在经营活动中没有因违法经营受到刑事处罚或者责令停产停业、吊销许可证或者执照、较大数额罚款等行政处罚的重大违法记录。</w:t>
      </w:r>
    </w:p>
    <w:p w14:paraId="4DCB7220">
      <w:pPr>
        <w:spacing w:line="600" w:lineRule="exact"/>
        <w:ind w:firstLine="482"/>
        <w:rPr>
          <w:rFonts w:ascii="宋体" w:hAnsi="宋体"/>
          <w:sz w:val="24"/>
        </w:rPr>
      </w:pPr>
      <w:r>
        <w:rPr>
          <w:rFonts w:hint="eastAsia" w:ascii="宋体" w:hAnsi="宋体"/>
          <w:sz w:val="24"/>
        </w:rPr>
        <w:t>4.未为本项目提供整体设计、规范编制或者项目管理、监理、检测等服务。</w:t>
      </w:r>
    </w:p>
    <w:p w14:paraId="26A4F815">
      <w:pPr>
        <w:spacing w:line="600" w:lineRule="exact"/>
        <w:ind w:firstLine="482"/>
        <w:rPr>
          <w:rFonts w:ascii="宋体" w:hAnsi="宋体"/>
          <w:sz w:val="24"/>
        </w:rPr>
      </w:pPr>
      <w:r>
        <w:rPr>
          <w:rFonts w:hint="eastAsia" w:ascii="宋体" w:hAnsi="宋体"/>
          <w:sz w:val="24"/>
        </w:rPr>
        <w:t>5.本单位负责人为同一人或存在直接控股、管理关系的供应商未参加本项目的采购活动。</w:t>
      </w:r>
    </w:p>
    <w:p w14:paraId="5020760C">
      <w:pPr>
        <w:spacing w:line="600" w:lineRule="exact"/>
        <w:ind w:firstLine="482"/>
        <w:rPr>
          <w:rFonts w:ascii="宋体" w:hAnsi="宋体"/>
          <w:sz w:val="24"/>
        </w:rPr>
      </w:pPr>
      <w:r>
        <w:rPr>
          <w:rFonts w:hint="eastAsia" w:ascii="宋体" w:hAnsi="宋体"/>
          <w:sz w:val="24"/>
        </w:rPr>
        <w:t>6.未组成其他联合体参加本项目的采购活动。（联合体投标的，</w:t>
      </w:r>
      <w:r>
        <w:rPr>
          <w:rFonts w:ascii="宋体" w:hAnsi="宋体"/>
          <w:sz w:val="24"/>
        </w:rPr>
        <w:t>联合体各方不以自己名义单独</w:t>
      </w:r>
      <w:r>
        <w:rPr>
          <w:rFonts w:hint="eastAsia" w:ascii="宋体" w:hAnsi="宋体"/>
          <w:sz w:val="24"/>
        </w:rPr>
        <w:t>、未</w:t>
      </w:r>
      <w:r>
        <w:rPr>
          <w:rFonts w:ascii="宋体" w:hAnsi="宋体"/>
          <w:sz w:val="24"/>
        </w:rPr>
        <w:t>组成或参加其他联合体</w:t>
      </w:r>
      <w:r>
        <w:rPr>
          <w:rFonts w:hint="eastAsia" w:ascii="宋体" w:hAnsi="宋体"/>
          <w:sz w:val="24"/>
        </w:rPr>
        <w:t>参加本项目的采购活动。）</w:t>
      </w:r>
    </w:p>
    <w:p w14:paraId="09AB73B0">
      <w:pPr>
        <w:spacing w:line="600" w:lineRule="exact"/>
        <w:ind w:firstLine="482"/>
        <w:rPr>
          <w:rFonts w:ascii="宋体" w:hAnsi="宋体"/>
          <w:b/>
          <w:sz w:val="24"/>
        </w:rPr>
      </w:pPr>
    </w:p>
    <w:p w14:paraId="3CC41FC0">
      <w:pPr>
        <w:spacing w:line="320" w:lineRule="exact"/>
        <w:rPr>
          <w:rFonts w:ascii="宋体" w:hAnsi="宋体"/>
          <w:b/>
          <w:sz w:val="24"/>
        </w:rPr>
      </w:pPr>
    </w:p>
    <w:p w14:paraId="1CDF6C42">
      <w:pPr>
        <w:spacing w:line="320" w:lineRule="exact"/>
        <w:rPr>
          <w:rFonts w:ascii="宋体" w:hAnsi="宋体"/>
          <w:b/>
          <w:sz w:val="24"/>
        </w:rPr>
      </w:pPr>
    </w:p>
    <w:p w14:paraId="3C8B9C54">
      <w:pPr>
        <w:spacing w:line="320" w:lineRule="exact"/>
        <w:rPr>
          <w:rFonts w:ascii="宋体" w:hAnsi="宋体"/>
          <w:b/>
          <w:sz w:val="24"/>
        </w:rPr>
      </w:pPr>
    </w:p>
    <w:p w14:paraId="1A4512D2">
      <w:pPr>
        <w:spacing w:line="320" w:lineRule="exact"/>
        <w:rPr>
          <w:rFonts w:ascii="宋体" w:hAnsi="宋体"/>
          <w:b/>
          <w:sz w:val="24"/>
        </w:rPr>
      </w:pPr>
      <w:r>
        <w:rPr>
          <w:rFonts w:hint="eastAsia" w:ascii="宋体" w:hAnsi="宋体"/>
          <w:b/>
          <w:sz w:val="24"/>
        </w:rPr>
        <w:t>投标人（公章）：</w:t>
      </w:r>
    </w:p>
    <w:p w14:paraId="00047C7F">
      <w:pPr>
        <w:spacing w:line="320" w:lineRule="exact"/>
        <w:rPr>
          <w:rFonts w:ascii="宋体" w:hAnsi="宋体"/>
          <w:b/>
          <w:sz w:val="24"/>
        </w:rPr>
      </w:pPr>
    </w:p>
    <w:p w14:paraId="0D0D3F50">
      <w:pPr>
        <w:spacing w:line="320" w:lineRule="exact"/>
        <w:rPr>
          <w:rFonts w:ascii="宋体" w:hAnsi="宋体"/>
          <w:sz w:val="24"/>
        </w:rPr>
      </w:pPr>
      <w:r>
        <w:rPr>
          <w:rFonts w:hint="eastAsia" w:ascii="宋体" w:hAnsi="宋体"/>
          <w:b/>
          <w:sz w:val="24"/>
        </w:rPr>
        <w:t xml:space="preserve">法定代表人或授权代表（签字或盖章）： </w:t>
      </w:r>
    </w:p>
    <w:p w14:paraId="26235212">
      <w:pPr>
        <w:spacing w:line="320" w:lineRule="exact"/>
        <w:rPr>
          <w:rFonts w:ascii="宋体" w:hAnsi="宋体"/>
          <w:b/>
          <w:sz w:val="24"/>
        </w:rPr>
      </w:pPr>
    </w:p>
    <w:p w14:paraId="62FAAA07">
      <w:pPr>
        <w:spacing w:line="480" w:lineRule="auto"/>
        <w:rPr>
          <w:rFonts w:ascii="宋体" w:hAnsi="宋体"/>
          <w:b/>
          <w:sz w:val="24"/>
        </w:rPr>
      </w:pPr>
      <w:r>
        <w:rPr>
          <w:rFonts w:hint="eastAsia" w:ascii="宋体" w:hAnsi="宋体"/>
          <w:b/>
          <w:sz w:val="24"/>
        </w:rPr>
        <w:t>日期：  　年　月　日</w:t>
      </w:r>
    </w:p>
    <w:p w14:paraId="67D3D090">
      <w:pPr>
        <w:spacing w:line="320" w:lineRule="exact"/>
        <w:rPr>
          <w:rFonts w:ascii="宋体" w:hAnsi="宋体"/>
          <w:b/>
          <w:sz w:val="24"/>
        </w:rPr>
      </w:pPr>
    </w:p>
    <w:p w14:paraId="2D116406">
      <w:pPr>
        <w:pStyle w:val="3"/>
        <w:spacing w:line="320" w:lineRule="exact"/>
        <w:rPr>
          <w:rFonts w:ascii="宋体" w:hAnsi="宋体"/>
          <w:sz w:val="24"/>
        </w:rPr>
      </w:pPr>
      <w:bookmarkStart w:id="208" w:name="_Toc503877075"/>
      <w:bookmarkStart w:id="209" w:name="_Toc178668986"/>
      <w:bookmarkStart w:id="210" w:name="_Toc417633391"/>
    </w:p>
    <w:p w14:paraId="378F4C8D">
      <w:pPr>
        <w:pStyle w:val="3"/>
        <w:spacing w:line="320" w:lineRule="exact"/>
        <w:rPr>
          <w:rFonts w:ascii="宋体" w:hAnsi="宋体"/>
          <w:sz w:val="24"/>
        </w:rPr>
      </w:pPr>
      <w:bookmarkStart w:id="211" w:name="_Toc509308158"/>
      <w:r>
        <w:rPr>
          <w:rFonts w:hint="eastAsia" w:ascii="宋体" w:hAnsi="宋体"/>
          <w:sz w:val="24"/>
        </w:rPr>
        <w:t>附件3： 法定代表人授权委托书</w:t>
      </w:r>
      <w:bookmarkEnd w:id="208"/>
      <w:bookmarkEnd w:id="209"/>
      <w:bookmarkEnd w:id="210"/>
      <w:bookmarkEnd w:id="211"/>
    </w:p>
    <w:p w14:paraId="14745255">
      <w:pPr>
        <w:overflowPunct w:val="0"/>
        <w:spacing w:line="320" w:lineRule="exact"/>
        <w:jc w:val="center"/>
        <w:rPr>
          <w:rFonts w:ascii="宋体" w:hAnsi="宋体"/>
          <w:b/>
          <w:bCs/>
          <w:sz w:val="36"/>
        </w:rPr>
      </w:pPr>
    </w:p>
    <w:p w14:paraId="06336814">
      <w:pPr>
        <w:widowControl/>
        <w:spacing w:line="400" w:lineRule="exact"/>
        <w:jc w:val="center"/>
        <w:rPr>
          <w:rFonts w:ascii="宋体" w:hAnsi="宋体"/>
          <w:b/>
          <w:sz w:val="36"/>
          <w:szCs w:val="36"/>
        </w:rPr>
      </w:pPr>
      <w:r>
        <w:rPr>
          <w:rFonts w:hint="eastAsia" w:ascii="宋体" w:hAnsi="宋体"/>
          <w:b/>
          <w:sz w:val="36"/>
          <w:szCs w:val="36"/>
        </w:rPr>
        <w:t>法定代表人授权委托书</w:t>
      </w:r>
    </w:p>
    <w:p w14:paraId="7B0F7F43">
      <w:pPr>
        <w:overflowPunct w:val="0"/>
        <w:spacing w:line="320" w:lineRule="exact"/>
        <w:jc w:val="center"/>
        <w:rPr>
          <w:rFonts w:ascii="宋体" w:hAnsi="宋体"/>
          <w:sz w:val="28"/>
        </w:rPr>
      </w:pPr>
    </w:p>
    <w:p w14:paraId="5E74C194">
      <w:pPr>
        <w:spacing w:line="320" w:lineRule="exact"/>
        <w:ind w:firstLine="480"/>
        <w:rPr>
          <w:rFonts w:ascii="宋体" w:hAnsi="宋体"/>
          <w:sz w:val="24"/>
        </w:rPr>
      </w:pPr>
    </w:p>
    <w:p w14:paraId="7C853917">
      <w:pPr>
        <w:spacing w:line="400" w:lineRule="exact"/>
        <w:rPr>
          <w:rFonts w:ascii="宋体" w:hAnsi="宋体"/>
          <w:sz w:val="24"/>
        </w:rPr>
      </w:pPr>
      <w:r>
        <w:rPr>
          <w:rFonts w:hint="eastAsia" w:ascii="宋体" w:hAnsi="宋体"/>
          <w:sz w:val="24"/>
        </w:rPr>
        <w:t>致</w:t>
      </w:r>
      <w:r>
        <w:rPr>
          <w:rFonts w:hint="eastAsia" w:ascii="宋体" w:hAnsi="宋体"/>
          <w:sz w:val="24"/>
          <w:u w:val="single"/>
        </w:rPr>
        <w:t>浙江富力诚欣工程顾问有限公司</w:t>
      </w:r>
      <w:r>
        <w:rPr>
          <w:rFonts w:hint="eastAsia" w:ascii="宋体" w:hAnsi="宋体"/>
          <w:sz w:val="24"/>
        </w:rPr>
        <w:t>：</w:t>
      </w:r>
    </w:p>
    <w:p w14:paraId="68B7E2F6">
      <w:pPr>
        <w:spacing w:line="600" w:lineRule="exact"/>
        <w:ind w:firstLine="482"/>
        <w:rPr>
          <w:rFonts w:ascii="宋体" w:hAnsi="宋体"/>
          <w:sz w:val="24"/>
          <w:u w:val="single"/>
        </w:rPr>
      </w:pPr>
      <w:r>
        <w:rPr>
          <w:rFonts w:hint="eastAsia" w:ascii="宋体" w:hAnsi="宋体"/>
          <w:sz w:val="24"/>
        </w:rPr>
        <w:t>我</w:t>
      </w:r>
      <w:r>
        <w:rPr>
          <w:rFonts w:hint="eastAsia" w:ascii="宋体" w:hAnsi="宋体"/>
          <w:sz w:val="24"/>
          <w:u w:val="single"/>
        </w:rPr>
        <w:t>_____ __</w:t>
      </w:r>
      <w:r>
        <w:rPr>
          <w:rFonts w:hint="eastAsia" w:ascii="宋体" w:hAnsi="宋体"/>
          <w:sz w:val="24"/>
        </w:rPr>
        <w:t>（姓名）系_</w:t>
      </w:r>
      <w:r>
        <w:rPr>
          <w:rFonts w:hint="eastAsia" w:ascii="宋体" w:hAnsi="宋体"/>
          <w:sz w:val="24"/>
          <w:u w:val="single"/>
        </w:rPr>
        <w:t>_____      _       __</w:t>
      </w:r>
      <w:r>
        <w:rPr>
          <w:rFonts w:hint="eastAsia" w:ascii="宋体" w:hAnsi="宋体"/>
          <w:sz w:val="24"/>
        </w:rPr>
        <w:t>（投标人名称）的法定代表人，现授权委托本单位在职职工</w:t>
      </w:r>
      <w:r>
        <w:rPr>
          <w:rFonts w:hint="eastAsia" w:ascii="宋体" w:hAnsi="宋体"/>
          <w:sz w:val="24"/>
          <w:u w:val="single"/>
        </w:rPr>
        <w:t xml:space="preserve">      </w:t>
      </w:r>
      <w:r>
        <w:rPr>
          <w:rFonts w:hint="eastAsia" w:ascii="宋体" w:hAnsi="宋体"/>
          <w:sz w:val="24"/>
        </w:rPr>
        <w:t>（姓名）以我方的名义参加</w:t>
      </w:r>
      <w:r>
        <w:rPr>
          <w:rFonts w:hint="eastAsia" w:ascii="宋体" w:hAnsi="宋体"/>
          <w:sz w:val="24"/>
          <w:u w:val="single"/>
        </w:rPr>
        <w:t xml:space="preserve">           </w:t>
      </w:r>
      <w:r>
        <w:rPr>
          <w:rFonts w:hint="eastAsia" w:ascii="宋体" w:hAnsi="宋体"/>
          <w:sz w:val="24"/>
        </w:rPr>
        <w:t>(项目名称)的投标活动，并代表我方全权办理针对上述项目的投标、开标、评标、签约等具体事务和签署相关文件。</w:t>
      </w:r>
    </w:p>
    <w:p w14:paraId="13717533">
      <w:pPr>
        <w:spacing w:line="600" w:lineRule="exact"/>
        <w:ind w:firstLine="482"/>
        <w:rPr>
          <w:rFonts w:ascii="宋体" w:hAnsi="宋体"/>
          <w:sz w:val="24"/>
        </w:rPr>
      </w:pPr>
      <w:r>
        <w:rPr>
          <w:rFonts w:hint="eastAsia" w:ascii="宋体" w:hAnsi="宋体"/>
          <w:sz w:val="24"/>
        </w:rPr>
        <w:t>我方对被授权人的签名事项负全部责任。</w:t>
      </w:r>
    </w:p>
    <w:p w14:paraId="572A2FCD">
      <w:pPr>
        <w:spacing w:line="600" w:lineRule="exact"/>
        <w:ind w:firstLine="480" w:firstLineChars="200"/>
        <w:rPr>
          <w:rFonts w:ascii="宋体" w:hAnsi="宋体"/>
          <w:sz w:val="24"/>
        </w:rPr>
      </w:pPr>
      <w:r>
        <w:rPr>
          <w:rFonts w:hint="eastAsia" w:ascii="宋体" w:hAnsi="宋体"/>
          <w:sz w:val="24"/>
        </w:rPr>
        <w:t>在撤销授权的书面通知以前，本授权书一直有效。被授权人在授权书有效期内签署的所有文件不因授权的撤销而失效。</w:t>
      </w:r>
    </w:p>
    <w:p w14:paraId="03793EA9">
      <w:pPr>
        <w:spacing w:line="600" w:lineRule="exact"/>
        <w:ind w:firstLine="482"/>
        <w:rPr>
          <w:rFonts w:ascii="宋体" w:hAnsi="宋体"/>
          <w:sz w:val="24"/>
        </w:rPr>
      </w:pPr>
      <w:r>
        <w:rPr>
          <w:rFonts w:hint="eastAsia" w:ascii="宋体" w:hAnsi="宋体"/>
          <w:sz w:val="24"/>
        </w:rPr>
        <w:t>被授权人无转委托权，特此委托。</w:t>
      </w:r>
    </w:p>
    <w:p w14:paraId="2D1039F7">
      <w:pPr>
        <w:spacing w:line="400" w:lineRule="exact"/>
        <w:ind w:firstLine="480"/>
        <w:rPr>
          <w:rFonts w:ascii="宋体" w:hAnsi="宋体"/>
          <w:sz w:val="24"/>
        </w:rPr>
      </w:pPr>
    </w:p>
    <w:p w14:paraId="485148FB">
      <w:pPr>
        <w:spacing w:line="600" w:lineRule="exact"/>
        <w:ind w:firstLine="482"/>
        <w:rPr>
          <w:rFonts w:ascii="宋体" w:hAnsi="宋体"/>
          <w:sz w:val="24"/>
        </w:rPr>
      </w:pPr>
      <w:r>
        <w:rPr>
          <w:rFonts w:hint="eastAsia" w:ascii="宋体" w:hAnsi="宋体"/>
          <w:sz w:val="24"/>
        </w:rPr>
        <w:t xml:space="preserve">被授权人（签字或盖章）：                   法定代表人(签字或盖章)：    </w:t>
      </w:r>
    </w:p>
    <w:p w14:paraId="63563816">
      <w:pPr>
        <w:spacing w:line="600" w:lineRule="exact"/>
        <w:ind w:firstLine="482"/>
        <w:rPr>
          <w:rFonts w:ascii="宋体" w:hAnsi="宋体"/>
          <w:sz w:val="24"/>
        </w:rPr>
      </w:pPr>
      <w:r>
        <w:rPr>
          <w:rFonts w:hint="eastAsia" w:ascii="宋体" w:hAnsi="宋体"/>
          <w:sz w:val="24"/>
        </w:rPr>
        <w:t xml:space="preserve">职务：                                    职务：           </w:t>
      </w:r>
    </w:p>
    <w:p w14:paraId="1162A7E6">
      <w:pPr>
        <w:spacing w:line="600" w:lineRule="exact"/>
        <w:ind w:firstLine="482"/>
        <w:rPr>
          <w:rFonts w:ascii="宋体" w:hAnsi="宋体"/>
          <w:sz w:val="24"/>
        </w:rPr>
      </w:pPr>
      <w:r>
        <w:rPr>
          <w:rFonts w:hint="eastAsia" w:ascii="宋体" w:hAnsi="宋体"/>
          <w:sz w:val="24"/>
        </w:rPr>
        <w:t xml:space="preserve">被授权人身份证号码：                                            </w:t>
      </w:r>
    </w:p>
    <w:p w14:paraId="7A6BB115">
      <w:pPr>
        <w:spacing w:line="600" w:lineRule="exact"/>
        <w:ind w:firstLine="480"/>
        <w:rPr>
          <w:rFonts w:ascii="宋体" w:hAnsi="宋体"/>
          <w:sz w:val="24"/>
        </w:rPr>
      </w:pPr>
      <w:r>
        <w:rPr>
          <w:rFonts w:hint="eastAsia" w:ascii="宋体" w:hAnsi="宋体"/>
          <w:sz w:val="24"/>
        </w:rPr>
        <w:t>手机：</w:t>
      </w:r>
    </w:p>
    <w:p w14:paraId="4ED5F3C9">
      <w:pPr>
        <w:spacing w:line="320" w:lineRule="exact"/>
        <w:ind w:firstLine="480"/>
        <w:rPr>
          <w:rFonts w:ascii="宋体" w:hAnsi="宋体"/>
          <w:sz w:val="24"/>
        </w:rPr>
      </w:pPr>
    </w:p>
    <w:p w14:paraId="07DFFDDF">
      <w:pPr>
        <w:spacing w:line="320" w:lineRule="exact"/>
        <w:ind w:firstLine="480"/>
        <w:rPr>
          <w:rFonts w:ascii="宋体" w:hAnsi="宋体"/>
          <w:sz w:val="24"/>
        </w:rPr>
      </w:pPr>
    </w:p>
    <w:p w14:paraId="6B4CCF1C">
      <w:pPr>
        <w:spacing w:line="320" w:lineRule="exact"/>
        <w:ind w:firstLine="480"/>
        <w:rPr>
          <w:rFonts w:ascii="宋体" w:hAnsi="宋体"/>
          <w:sz w:val="24"/>
        </w:rPr>
      </w:pPr>
    </w:p>
    <w:p w14:paraId="02040268">
      <w:pPr>
        <w:spacing w:line="320" w:lineRule="exact"/>
        <w:rPr>
          <w:rFonts w:ascii="宋体" w:hAnsi="宋体"/>
          <w:b/>
          <w:bCs/>
          <w:sz w:val="24"/>
        </w:rPr>
      </w:pPr>
      <w:r>
        <w:rPr>
          <w:rFonts w:hint="eastAsia" w:ascii="宋体" w:hAnsi="宋体"/>
          <w:b/>
          <w:bCs/>
          <w:sz w:val="24"/>
        </w:rPr>
        <w:t>投标人（公章）：</w:t>
      </w:r>
    </w:p>
    <w:p w14:paraId="4A5BB66F">
      <w:pPr>
        <w:spacing w:line="320" w:lineRule="exact"/>
        <w:ind w:firstLine="480"/>
        <w:rPr>
          <w:rFonts w:ascii="宋体" w:hAnsi="宋体"/>
          <w:b/>
          <w:bCs/>
          <w:sz w:val="24"/>
        </w:rPr>
      </w:pPr>
    </w:p>
    <w:p w14:paraId="6D7E0B15">
      <w:pPr>
        <w:spacing w:line="320" w:lineRule="exact"/>
        <w:rPr>
          <w:rFonts w:ascii="宋体" w:hAnsi="宋体"/>
          <w:b/>
          <w:bCs/>
          <w:sz w:val="24"/>
        </w:rPr>
      </w:pPr>
    </w:p>
    <w:p w14:paraId="5615C35E">
      <w:pPr>
        <w:spacing w:line="320" w:lineRule="exact"/>
        <w:rPr>
          <w:rFonts w:ascii="宋体" w:hAnsi="宋体"/>
          <w:b/>
          <w:bCs/>
          <w:sz w:val="24"/>
        </w:rPr>
      </w:pPr>
    </w:p>
    <w:p w14:paraId="7AE67C51">
      <w:pPr>
        <w:spacing w:line="320" w:lineRule="exact"/>
        <w:rPr>
          <w:rFonts w:ascii="宋体" w:hAnsi="宋体"/>
          <w:b/>
          <w:bCs/>
          <w:sz w:val="24"/>
        </w:rPr>
      </w:pPr>
      <w:r>
        <w:rPr>
          <w:rFonts w:hint="eastAsia" w:ascii="宋体" w:hAnsi="宋体"/>
          <w:b/>
          <w:bCs/>
          <w:sz w:val="24"/>
        </w:rPr>
        <w:t>日期：    年    月    日</w:t>
      </w:r>
    </w:p>
    <w:p w14:paraId="53E1CEA0">
      <w:pPr>
        <w:pStyle w:val="3"/>
        <w:spacing w:line="320" w:lineRule="exact"/>
        <w:rPr>
          <w:rFonts w:ascii="宋体" w:hAnsi="宋体"/>
          <w:sz w:val="24"/>
          <w:szCs w:val="24"/>
        </w:rPr>
      </w:pPr>
      <w:r>
        <w:rPr>
          <w:rFonts w:ascii="宋体" w:hAnsi="宋体"/>
          <w:b w:val="0"/>
          <w:sz w:val="24"/>
        </w:rPr>
        <w:br w:type="page"/>
      </w:r>
      <w:bookmarkStart w:id="212" w:name="_Toc503877077"/>
      <w:bookmarkStart w:id="213" w:name="_Toc509308159"/>
      <w:r>
        <w:rPr>
          <w:rFonts w:hint="eastAsia" w:ascii="宋体" w:hAnsi="宋体"/>
          <w:sz w:val="24"/>
          <w:szCs w:val="24"/>
        </w:rPr>
        <w:t>附件4： 技术商务文件封面格式及目录</w:t>
      </w:r>
      <w:bookmarkEnd w:id="212"/>
      <w:bookmarkEnd w:id="213"/>
    </w:p>
    <w:p w14:paraId="74CEAE79">
      <w:pPr>
        <w:pStyle w:val="19"/>
        <w:snapToGrid w:val="0"/>
        <w:spacing w:before="120" w:after="120"/>
        <w:jc w:val="right"/>
        <w:rPr>
          <w:rFonts w:hAnsi="宋体"/>
          <w:bCs/>
          <w:sz w:val="30"/>
          <w:szCs w:val="30"/>
        </w:rPr>
      </w:pPr>
      <w:r>
        <w:rPr>
          <w:rFonts w:hint="eastAsia" w:hAnsi="宋体"/>
          <w:bCs/>
          <w:sz w:val="30"/>
          <w:szCs w:val="30"/>
        </w:rPr>
        <w:t>正本或副本</w:t>
      </w:r>
    </w:p>
    <w:p w14:paraId="2EF4E998">
      <w:pPr>
        <w:snapToGrid w:val="0"/>
        <w:spacing w:before="120" w:beforeLines="50" w:after="50"/>
        <w:rPr>
          <w:rFonts w:ascii="宋体" w:hAnsi="宋体"/>
          <w:bCs/>
          <w:sz w:val="30"/>
          <w:szCs w:val="30"/>
        </w:rPr>
      </w:pPr>
    </w:p>
    <w:p w14:paraId="2560E51B">
      <w:pPr>
        <w:ind w:right="-110"/>
        <w:jc w:val="center"/>
        <w:rPr>
          <w:rFonts w:ascii="宋体" w:hAnsi="宋体"/>
          <w:spacing w:val="40"/>
          <w:sz w:val="32"/>
          <w:szCs w:val="32"/>
        </w:rPr>
      </w:pPr>
      <w:r>
        <w:rPr>
          <w:rFonts w:hint="eastAsia" w:ascii="宋体" w:hAnsi="宋体"/>
          <w:spacing w:val="40"/>
          <w:sz w:val="36"/>
          <w:szCs w:val="36"/>
        </w:rPr>
        <w:t>项目名称：×××</w:t>
      </w:r>
    </w:p>
    <w:p w14:paraId="130BDB6F">
      <w:pPr>
        <w:ind w:right="-110"/>
        <w:jc w:val="center"/>
        <w:rPr>
          <w:rFonts w:ascii="宋体" w:hAnsi="宋体"/>
          <w:spacing w:val="40"/>
          <w:sz w:val="36"/>
          <w:szCs w:val="36"/>
        </w:rPr>
      </w:pPr>
    </w:p>
    <w:p w14:paraId="2E894CA3">
      <w:pPr>
        <w:spacing w:after="100" w:afterAutospacing="1" w:line="800" w:lineRule="exact"/>
        <w:ind w:right="-108"/>
        <w:jc w:val="center"/>
        <w:rPr>
          <w:rFonts w:ascii="宋体" w:hAnsi="宋体"/>
          <w:b/>
          <w:spacing w:val="40"/>
          <w:sz w:val="84"/>
          <w:szCs w:val="84"/>
        </w:rPr>
      </w:pPr>
    </w:p>
    <w:p w14:paraId="4FA7C816">
      <w:pPr>
        <w:spacing w:after="100" w:afterAutospacing="1" w:line="700" w:lineRule="exact"/>
        <w:ind w:right="-108"/>
        <w:jc w:val="center"/>
        <w:rPr>
          <w:rFonts w:ascii="宋体" w:hAnsi="宋体"/>
          <w:b/>
          <w:spacing w:val="40"/>
          <w:sz w:val="72"/>
          <w:szCs w:val="72"/>
        </w:rPr>
      </w:pPr>
      <w:r>
        <w:rPr>
          <w:rFonts w:hint="eastAsia" w:ascii="宋体" w:hAnsi="宋体"/>
          <w:b/>
          <w:spacing w:val="40"/>
          <w:sz w:val="72"/>
          <w:szCs w:val="72"/>
        </w:rPr>
        <w:t>技</w:t>
      </w:r>
    </w:p>
    <w:p w14:paraId="0E6B34CF">
      <w:pPr>
        <w:spacing w:after="100" w:afterAutospacing="1" w:line="700" w:lineRule="exact"/>
        <w:ind w:right="-108"/>
        <w:jc w:val="center"/>
        <w:rPr>
          <w:rFonts w:ascii="宋体" w:hAnsi="宋体"/>
          <w:b/>
          <w:spacing w:val="40"/>
          <w:sz w:val="72"/>
          <w:szCs w:val="72"/>
        </w:rPr>
      </w:pPr>
      <w:r>
        <w:rPr>
          <w:rFonts w:hint="eastAsia" w:ascii="宋体" w:hAnsi="宋体"/>
          <w:b/>
          <w:spacing w:val="40"/>
          <w:sz w:val="72"/>
          <w:szCs w:val="72"/>
        </w:rPr>
        <w:t>术</w:t>
      </w:r>
    </w:p>
    <w:p w14:paraId="74EC5727">
      <w:pPr>
        <w:spacing w:after="100" w:afterAutospacing="1" w:line="700" w:lineRule="exact"/>
        <w:ind w:right="-108"/>
        <w:jc w:val="center"/>
        <w:rPr>
          <w:rFonts w:ascii="宋体" w:hAnsi="宋体"/>
          <w:b/>
          <w:spacing w:val="40"/>
          <w:sz w:val="72"/>
          <w:szCs w:val="72"/>
        </w:rPr>
      </w:pPr>
      <w:r>
        <w:rPr>
          <w:rFonts w:hint="eastAsia" w:ascii="宋体" w:hAnsi="宋体"/>
          <w:b/>
          <w:spacing w:val="40"/>
          <w:sz w:val="72"/>
          <w:szCs w:val="72"/>
        </w:rPr>
        <w:t>商</w:t>
      </w:r>
    </w:p>
    <w:p w14:paraId="6F978B7C">
      <w:pPr>
        <w:spacing w:after="100" w:afterAutospacing="1" w:line="700" w:lineRule="exact"/>
        <w:ind w:right="-108"/>
        <w:jc w:val="center"/>
        <w:rPr>
          <w:rFonts w:ascii="宋体" w:hAnsi="宋体"/>
          <w:b/>
          <w:spacing w:val="40"/>
          <w:sz w:val="72"/>
          <w:szCs w:val="72"/>
        </w:rPr>
      </w:pPr>
      <w:r>
        <w:rPr>
          <w:rFonts w:hint="eastAsia" w:ascii="宋体" w:hAnsi="宋体"/>
          <w:b/>
          <w:spacing w:val="40"/>
          <w:sz w:val="72"/>
          <w:szCs w:val="72"/>
        </w:rPr>
        <w:t>务</w:t>
      </w:r>
    </w:p>
    <w:p w14:paraId="5A4BA5FB">
      <w:pPr>
        <w:spacing w:after="100" w:afterAutospacing="1" w:line="700" w:lineRule="exact"/>
        <w:ind w:right="-108"/>
        <w:jc w:val="center"/>
        <w:rPr>
          <w:rFonts w:ascii="宋体" w:hAnsi="宋体"/>
          <w:b/>
          <w:spacing w:val="40"/>
          <w:sz w:val="72"/>
          <w:szCs w:val="72"/>
        </w:rPr>
      </w:pPr>
      <w:r>
        <w:rPr>
          <w:rFonts w:hint="eastAsia" w:ascii="宋体" w:hAnsi="宋体"/>
          <w:b/>
          <w:spacing w:val="40"/>
          <w:sz w:val="72"/>
          <w:szCs w:val="72"/>
        </w:rPr>
        <w:t>文</w:t>
      </w:r>
    </w:p>
    <w:p w14:paraId="7A176053">
      <w:pPr>
        <w:spacing w:after="100" w:afterAutospacing="1" w:line="700" w:lineRule="exact"/>
        <w:ind w:right="-108"/>
        <w:jc w:val="center"/>
        <w:rPr>
          <w:rFonts w:ascii="宋体" w:hAnsi="宋体"/>
          <w:b/>
          <w:spacing w:val="40"/>
          <w:sz w:val="72"/>
          <w:szCs w:val="72"/>
        </w:rPr>
      </w:pPr>
      <w:r>
        <w:rPr>
          <w:rFonts w:hint="eastAsia" w:ascii="宋体" w:hAnsi="宋体"/>
          <w:b/>
          <w:spacing w:val="40"/>
          <w:sz w:val="72"/>
          <w:szCs w:val="72"/>
        </w:rPr>
        <w:t>件</w:t>
      </w:r>
    </w:p>
    <w:p w14:paraId="58CBEB80">
      <w:pPr>
        <w:spacing w:line="600" w:lineRule="exact"/>
        <w:ind w:right="532" w:firstLine="720" w:firstLineChars="200"/>
        <w:rPr>
          <w:rFonts w:ascii="宋体" w:hAnsi="宋体"/>
          <w:sz w:val="36"/>
          <w:szCs w:val="36"/>
        </w:rPr>
      </w:pPr>
    </w:p>
    <w:p w14:paraId="27315E03">
      <w:pPr>
        <w:spacing w:line="600" w:lineRule="exact"/>
        <w:ind w:right="532" w:firstLine="720" w:firstLineChars="200"/>
        <w:rPr>
          <w:rFonts w:ascii="宋体" w:hAnsi="宋体"/>
          <w:sz w:val="36"/>
          <w:szCs w:val="36"/>
        </w:rPr>
      </w:pPr>
    </w:p>
    <w:p w14:paraId="2374EB7B">
      <w:pPr>
        <w:spacing w:line="600" w:lineRule="exact"/>
        <w:ind w:right="532" w:firstLine="640" w:firstLineChars="200"/>
        <w:rPr>
          <w:rFonts w:ascii="宋体" w:hAnsi="宋体"/>
          <w:sz w:val="32"/>
          <w:szCs w:val="32"/>
        </w:rPr>
      </w:pPr>
      <w:r>
        <w:rPr>
          <w:rFonts w:hint="eastAsia" w:ascii="宋体" w:hAnsi="宋体"/>
          <w:sz w:val="32"/>
          <w:szCs w:val="32"/>
        </w:rPr>
        <w:t>投标人全称（公章）：</w:t>
      </w:r>
    </w:p>
    <w:p w14:paraId="4589E536">
      <w:pPr>
        <w:spacing w:line="600" w:lineRule="exact"/>
        <w:ind w:right="532" w:firstLine="640" w:firstLineChars="200"/>
        <w:rPr>
          <w:rFonts w:ascii="宋体" w:hAnsi="宋体"/>
          <w:sz w:val="32"/>
          <w:szCs w:val="32"/>
        </w:rPr>
      </w:pPr>
      <w:r>
        <w:rPr>
          <w:rFonts w:hint="eastAsia" w:ascii="宋体" w:hAnsi="宋体"/>
          <w:sz w:val="32"/>
          <w:szCs w:val="32"/>
        </w:rPr>
        <w:t>地    址：</w:t>
      </w:r>
    </w:p>
    <w:p w14:paraId="6D60F0A2">
      <w:pPr>
        <w:spacing w:line="600" w:lineRule="exact"/>
        <w:ind w:right="532" w:firstLine="640" w:firstLineChars="200"/>
        <w:rPr>
          <w:rFonts w:ascii="宋体" w:hAnsi="宋体"/>
          <w:sz w:val="32"/>
          <w:szCs w:val="32"/>
        </w:rPr>
      </w:pPr>
      <w:r>
        <w:rPr>
          <w:rFonts w:hint="eastAsia" w:ascii="宋体" w:hAnsi="宋体"/>
          <w:sz w:val="32"/>
          <w:szCs w:val="32"/>
        </w:rPr>
        <w:t>时    间：</w:t>
      </w:r>
    </w:p>
    <w:p w14:paraId="6B49766D">
      <w:pPr>
        <w:spacing w:line="600" w:lineRule="exact"/>
        <w:ind w:right="532" w:firstLine="720" w:firstLineChars="200"/>
        <w:rPr>
          <w:rFonts w:ascii="宋体" w:hAnsi="宋体"/>
          <w:sz w:val="36"/>
          <w:szCs w:val="36"/>
        </w:rPr>
      </w:pPr>
    </w:p>
    <w:p w14:paraId="3D8A8FB2">
      <w:pPr>
        <w:spacing w:line="600" w:lineRule="exact"/>
        <w:ind w:right="532" w:firstLine="720" w:firstLineChars="200"/>
        <w:rPr>
          <w:rFonts w:ascii="宋体" w:hAnsi="宋体"/>
          <w:sz w:val="36"/>
          <w:szCs w:val="36"/>
        </w:rPr>
      </w:pPr>
    </w:p>
    <w:p w14:paraId="4DB948DD">
      <w:pPr>
        <w:spacing w:line="600" w:lineRule="exact"/>
        <w:ind w:right="532" w:firstLine="720" w:firstLineChars="200"/>
        <w:rPr>
          <w:rFonts w:ascii="宋体" w:hAnsi="宋体"/>
          <w:sz w:val="36"/>
          <w:szCs w:val="36"/>
        </w:rPr>
      </w:pPr>
    </w:p>
    <w:p w14:paraId="65E1BD6B">
      <w:pPr>
        <w:snapToGrid w:val="0"/>
        <w:spacing w:before="50" w:after="50"/>
        <w:rPr>
          <w:rFonts w:ascii="宋体" w:hAnsi="宋体"/>
          <w:b/>
          <w:bCs/>
          <w:sz w:val="36"/>
          <w:szCs w:val="36"/>
        </w:rPr>
      </w:pPr>
      <w:r>
        <w:rPr>
          <w:rFonts w:hint="eastAsia" w:ascii="宋体" w:hAnsi="宋体"/>
          <w:b/>
          <w:bCs/>
          <w:sz w:val="36"/>
          <w:szCs w:val="36"/>
        </w:rPr>
        <w:t>技术商务文件目录</w:t>
      </w:r>
    </w:p>
    <w:p w14:paraId="1D80FBB3">
      <w:pPr>
        <w:spacing w:line="400" w:lineRule="exact"/>
        <w:rPr>
          <w:rFonts w:ascii="宋体" w:hAnsi="宋体"/>
          <w:szCs w:val="21"/>
        </w:rPr>
      </w:pPr>
    </w:p>
    <w:p w14:paraId="430A5694">
      <w:pPr>
        <w:spacing w:line="400" w:lineRule="exact"/>
        <w:ind w:firstLine="420" w:firstLineChars="200"/>
        <w:rPr>
          <w:rFonts w:ascii="宋体" w:hAnsi="宋体"/>
          <w:szCs w:val="21"/>
        </w:rPr>
      </w:pPr>
      <w:r>
        <w:rPr>
          <w:rFonts w:hint="eastAsia" w:ascii="宋体" w:hAnsi="宋体"/>
          <w:szCs w:val="21"/>
        </w:rPr>
        <w:t>1. 投标人基本情况表（附件5）；</w:t>
      </w:r>
    </w:p>
    <w:p w14:paraId="43E8801F">
      <w:pPr>
        <w:spacing w:line="400" w:lineRule="exact"/>
        <w:ind w:firstLine="420" w:firstLineChars="200"/>
        <w:rPr>
          <w:rFonts w:ascii="宋体" w:hAnsi="宋体"/>
          <w:szCs w:val="21"/>
        </w:rPr>
      </w:pPr>
      <w:r>
        <w:rPr>
          <w:rFonts w:hint="eastAsia" w:ascii="宋体" w:hAnsi="宋体"/>
          <w:szCs w:val="21"/>
        </w:rPr>
        <w:t>2.针对本项目的技术方案；</w:t>
      </w:r>
    </w:p>
    <w:p w14:paraId="3E8147D4">
      <w:pPr>
        <w:spacing w:line="400" w:lineRule="exact"/>
        <w:ind w:firstLine="420" w:firstLineChars="200"/>
        <w:rPr>
          <w:rFonts w:ascii="宋体" w:hAnsi="宋体"/>
          <w:szCs w:val="21"/>
        </w:rPr>
      </w:pPr>
      <w:r>
        <w:rPr>
          <w:rFonts w:hint="eastAsia" w:ascii="宋体" w:hAnsi="宋体"/>
          <w:szCs w:val="21"/>
        </w:rPr>
        <w:t>3.投标人主要生产设备清单；</w:t>
      </w:r>
    </w:p>
    <w:p w14:paraId="55CA266C">
      <w:pPr>
        <w:spacing w:line="400" w:lineRule="exact"/>
        <w:ind w:firstLine="420" w:firstLineChars="200"/>
        <w:rPr>
          <w:rFonts w:ascii="宋体" w:hAnsi="宋体"/>
          <w:szCs w:val="21"/>
        </w:rPr>
      </w:pPr>
      <w:r>
        <w:rPr>
          <w:rFonts w:hint="eastAsia" w:ascii="宋体" w:hAnsi="宋体"/>
          <w:szCs w:val="21"/>
        </w:rPr>
        <w:t>4.投标清单{品牌、型号、数量、详细技术指标（详细技术指标可另附）等，格式参照招标文件中货物清单，清单内容必须包括所有内容}；</w:t>
      </w:r>
    </w:p>
    <w:p w14:paraId="20AA27E0">
      <w:pPr>
        <w:spacing w:line="400" w:lineRule="exact"/>
        <w:ind w:firstLine="420" w:firstLineChars="200"/>
        <w:rPr>
          <w:rFonts w:ascii="宋体" w:hAnsi="宋体"/>
          <w:szCs w:val="21"/>
        </w:rPr>
      </w:pPr>
      <w:r>
        <w:rPr>
          <w:rFonts w:hint="eastAsia" w:ascii="宋体" w:hAnsi="宋体"/>
          <w:szCs w:val="21"/>
        </w:rPr>
        <w:t>5.设备偏离情况表（有设备技术偏离的应填写&lt;&lt;设备偏离情况表&gt;&gt;，如有正偏离未在设备偏离情况表中写明的，视作未偏离）（附件6）</w:t>
      </w:r>
    </w:p>
    <w:p w14:paraId="30B2D1BC">
      <w:pPr>
        <w:spacing w:line="400" w:lineRule="exact"/>
        <w:ind w:firstLine="420" w:firstLineChars="200"/>
        <w:rPr>
          <w:rFonts w:ascii="宋体" w:hAnsi="宋体"/>
          <w:szCs w:val="21"/>
        </w:rPr>
      </w:pPr>
      <w:r>
        <w:rPr>
          <w:rFonts w:hint="eastAsia" w:ascii="宋体" w:hAnsi="宋体"/>
          <w:szCs w:val="21"/>
        </w:rPr>
        <w:t>6.项目实施人员一览表（附件7）</w:t>
      </w:r>
    </w:p>
    <w:p w14:paraId="047821D0">
      <w:pPr>
        <w:spacing w:line="400" w:lineRule="exact"/>
        <w:ind w:firstLine="420" w:firstLineChars="200"/>
        <w:rPr>
          <w:rFonts w:ascii="宋体" w:hAnsi="宋体"/>
          <w:szCs w:val="21"/>
        </w:rPr>
      </w:pPr>
      <w:r>
        <w:rPr>
          <w:rFonts w:hint="eastAsia" w:ascii="宋体" w:hAnsi="宋体"/>
          <w:szCs w:val="21"/>
        </w:rPr>
        <w:t>7.同类案例成功的业绩（附件8）</w:t>
      </w:r>
    </w:p>
    <w:p w14:paraId="5D372010">
      <w:pPr>
        <w:spacing w:line="400" w:lineRule="exact"/>
        <w:ind w:firstLine="420" w:firstLineChars="200"/>
        <w:rPr>
          <w:rFonts w:ascii="宋体" w:hAnsi="宋体"/>
          <w:szCs w:val="21"/>
        </w:rPr>
      </w:pPr>
      <w:r>
        <w:rPr>
          <w:rFonts w:hint="eastAsia" w:ascii="宋体" w:hAnsi="宋体"/>
          <w:szCs w:val="21"/>
        </w:rPr>
        <w:t>8.售后服务方案（附件9）</w:t>
      </w:r>
    </w:p>
    <w:p w14:paraId="581A3B13">
      <w:pPr>
        <w:spacing w:line="400" w:lineRule="exact"/>
        <w:ind w:firstLine="420" w:firstLineChars="200"/>
        <w:rPr>
          <w:rFonts w:ascii="宋体" w:hAnsi="宋体"/>
          <w:szCs w:val="21"/>
        </w:rPr>
      </w:pPr>
      <w:r>
        <w:rPr>
          <w:rFonts w:hint="eastAsia" w:ascii="宋体" w:hAnsi="宋体"/>
          <w:szCs w:val="21"/>
        </w:rPr>
        <w:t>9.质保期服务承诺（附件10）</w:t>
      </w:r>
    </w:p>
    <w:p w14:paraId="0D3CFC4D">
      <w:pPr>
        <w:spacing w:line="400" w:lineRule="exact"/>
        <w:ind w:firstLine="420" w:firstLineChars="200"/>
        <w:rPr>
          <w:rFonts w:ascii="宋体" w:hAnsi="宋体"/>
          <w:bCs/>
          <w:szCs w:val="21"/>
        </w:rPr>
      </w:pPr>
      <w:r>
        <w:rPr>
          <w:rFonts w:hint="eastAsia" w:ascii="宋体" w:hAnsi="宋体"/>
          <w:szCs w:val="21"/>
        </w:rPr>
        <w:t>10.招标文件需要的其他资料及投标人认为需要提供的其他内容。（参照评标办法）</w:t>
      </w:r>
    </w:p>
    <w:p w14:paraId="71CF053E">
      <w:pPr>
        <w:snapToGrid w:val="0"/>
        <w:spacing w:before="50" w:after="120" w:afterLines="50" w:line="460" w:lineRule="exact"/>
        <w:rPr>
          <w:rFonts w:ascii="宋体" w:hAnsi="宋体"/>
        </w:rPr>
      </w:pPr>
    </w:p>
    <w:p w14:paraId="6BF26A1F">
      <w:pPr>
        <w:spacing w:line="480" w:lineRule="auto"/>
        <w:rPr>
          <w:rFonts w:ascii="宋体" w:hAnsi="宋体"/>
          <w:b/>
          <w:sz w:val="24"/>
        </w:rPr>
        <w:sectPr>
          <w:pgSz w:w="11906" w:h="16838"/>
          <w:pgMar w:top="1440" w:right="1418" w:bottom="1440" w:left="1531" w:header="851" w:footer="851" w:gutter="0"/>
          <w:cols w:space="720" w:num="1"/>
          <w:docGrid w:linePitch="312" w:charSpace="0"/>
        </w:sectPr>
      </w:pPr>
    </w:p>
    <w:p w14:paraId="4F8C1C74">
      <w:pPr>
        <w:pStyle w:val="3"/>
        <w:spacing w:line="320" w:lineRule="exact"/>
        <w:rPr>
          <w:rFonts w:ascii="宋体" w:hAnsi="宋体"/>
          <w:sz w:val="24"/>
        </w:rPr>
      </w:pPr>
      <w:bookmarkStart w:id="214" w:name="_Toc503877078"/>
      <w:bookmarkStart w:id="215" w:name="_Toc509308160"/>
      <w:bookmarkStart w:id="216" w:name="_Toc427154795"/>
      <w:r>
        <w:rPr>
          <w:rFonts w:hint="eastAsia" w:ascii="宋体" w:hAnsi="宋体"/>
          <w:sz w:val="24"/>
        </w:rPr>
        <w:t>附件5： 投标人基本情况表</w:t>
      </w:r>
      <w:bookmarkEnd w:id="214"/>
      <w:bookmarkEnd w:id="215"/>
    </w:p>
    <w:p w14:paraId="6161C281">
      <w:pPr>
        <w:widowControl/>
        <w:spacing w:line="400" w:lineRule="exact"/>
        <w:jc w:val="center"/>
        <w:rPr>
          <w:rFonts w:ascii="宋体" w:hAnsi="宋体"/>
          <w:b/>
          <w:sz w:val="36"/>
          <w:szCs w:val="36"/>
        </w:rPr>
      </w:pPr>
      <w:r>
        <w:rPr>
          <w:rFonts w:hint="eastAsia" w:ascii="宋体" w:hAnsi="宋体"/>
          <w:b/>
          <w:sz w:val="36"/>
          <w:szCs w:val="36"/>
        </w:rPr>
        <w:t>投标人基本情况表</w:t>
      </w:r>
    </w:p>
    <w:tbl>
      <w:tblPr>
        <w:tblStyle w:val="3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3"/>
        <w:gridCol w:w="1434"/>
        <w:gridCol w:w="1423"/>
        <w:gridCol w:w="1431"/>
        <w:gridCol w:w="1533"/>
        <w:gridCol w:w="308"/>
        <w:gridCol w:w="1571"/>
      </w:tblGrid>
      <w:tr w14:paraId="45C1E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335B20E6">
            <w:pPr>
              <w:spacing w:line="320" w:lineRule="exact"/>
              <w:jc w:val="center"/>
              <w:rPr>
                <w:rFonts w:ascii="宋体" w:hAnsi="宋体"/>
                <w:bCs/>
                <w:szCs w:val="21"/>
              </w:rPr>
            </w:pPr>
            <w:r>
              <w:rPr>
                <w:rFonts w:hint="eastAsia" w:ascii="宋体" w:hAnsi="宋体"/>
                <w:bCs/>
                <w:szCs w:val="21"/>
              </w:rPr>
              <w:t>投标人名称</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0F8ACA7A">
            <w:pPr>
              <w:spacing w:line="240" w:lineRule="exact"/>
              <w:rPr>
                <w:rFonts w:ascii="宋体" w:hAnsi="宋体"/>
                <w:szCs w:val="21"/>
              </w:rPr>
            </w:pPr>
          </w:p>
        </w:tc>
      </w:tr>
      <w:tr w14:paraId="4DBFAB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2DE1D6E0">
            <w:pPr>
              <w:spacing w:line="320" w:lineRule="exact"/>
              <w:ind w:left="-38" w:leftChars="-51" w:right="-107" w:rightChars="-51" w:hanging="69" w:hangingChars="33"/>
              <w:jc w:val="center"/>
              <w:rPr>
                <w:rFonts w:ascii="宋体" w:hAnsi="宋体"/>
                <w:bCs/>
                <w:szCs w:val="21"/>
              </w:rPr>
            </w:pPr>
            <w:r>
              <w:rPr>
                <w:rFonts w:hint="eastAsia" w:ascii="宋体" w:hAnsi="宋体"/>
                <w:bCs/>
                <w:szCs w:val="21"/>
              </w:rPr>
              <w:t>法定代表人</w:t>
            </w:r>
          </w:p>
        </w:tc>
        <w:tc>
          <w:tcPr>
            <w:tcW w:w="1434" w:type="dxa"/>
            <w:tcBorders>
              <w:top w:val="single" w:color="auto" w:sz="4" w:space="0"/>
              <w:left w:val="single" w:color="auto" w:sz="4" w:space="0"/>
              <w:bottom w:val="single" w:color="auto" w:sz="4" w:space="0"/>
              <w:right w:val="single" w:color="auto" w:sz="4" w:space="0"/>
            </w:tcBorders>
            <w:vAlign w:val="center"/>
          </w:tcPr>
          <w:p w14:paraId="29B3516B">
            <w:pPr>
              <w:spacing w:line="240" w:lineRule="exact"/>
              <w:jc w:val="center"/>
              <w:rPr>
                <w:rFonts w:ascii="宋体" w:hAnsi="宋体"/>
                <w:bCs/>
                <w:szCs w:val="21"/>
              </w:rPr>
            </w:pPr>
          </w:p>
        </w:tc>
        <w:tc>
          <w:tcPr>
            <w:tcW w:w="1423" w:type="dxa"/>
            <w:tcBorders>
              <w:top w:val="single" w:color="auto" w:sz="4" w:space="0"/>
              <w:left w:val="single" w:color="auto" w:sz="4" w:space="0"/>
              <w:bottom w:val="single" w:color="auto" w:sz="4" w:space="0"/>
              <w:right w:val="single" w:color="auto" w:sz="4" w:space="0"/>
            </w:tcBorders>
            <w:vAlign w:val="center"/>
          </w:tcPr>
          <w:p w14:paraId="7B98F6ED">
            <w:pPr>
              <w:spacing w:line="320" w:lineRule="exact"/>
              <w:ind w:left="-38" w:leftChars="-51" w:right="-107" w:rightChars="-51" w:hanging="69" w:hangingChars="33"/>
              <w:jc w:val="center"/>
              <w:rPr>
                <w:rFonts w:ascii="宋体" w:hAnsi="宋体"/>
                <w:bCs/>
                <w:szCs w:val="21"/>
              </w:rPr>
            </w:pPr>
            <w:r>
              <w:rPr>
                <w:rFonts w:hint="eastAsia" w:ascii="宋体" w:hAnsi="宋体"/>
                <w:bCs/>
                <w:szCs w:val="21"/>
              </w:rPr>
              <w:t>授权代表人</w:t>
            </w:r>
          </w:p>
        </w:tc>
        <w:tc>
          <w:tcPr>
            <w:tcW w:w="1431" w:type="dxa"/>
            <w:tcBorders>
              <w:top w:val="single" w:color="auto" w:sz="4" w:space="0"/>
              <w:left w:val="single" w:color="auto" w:sz="4" w:space="0"/>
              <w:bottom w:val="single" w:color="auto" w:sz="4" w:space="0"/>
              <w:right w:val="single" w:color="auto" w:sz="4" w:space="0"/>
            </w:tcBorders>
            <w:vAlign w:val="center"/>
          </w:tcPr>
          <w:p w14:paraId="3FA404F0">
            <w:pPr>
              <w:spacing w:line="240" w:lineRule="exact"/>
              <w:jc w:val="center"/>
              <w:rPr>
                <w:rFonts w:ascii="宋体" w:hAnsi="宋体"/>
                <w:bCs/>
                <w:szCs w:val="21"/>
              </w:rPr>
            </w:pPr>
          </w:p>
        </w:tc>
        <w:tc>
          <w:tcPr>
            <w:tcW w:w="1533" w:type="dxa"/>
            <w:tcBorders>
              <w:top w:val="single" w:color="auto" w:sz="4" w:space="0"/>
              <w:left w:val="single" w:color="auto" w:sz="4" w:space="0"/>
              <w:bottom w:val="single" w:color="auto" w:sz="4" w:space="0"/>
              <w:right w:val="single" w:color="auto" w:sz="4" w:space="0"/>
            </w:tcBorders>
            <w:vAlign w:val="center"/>
          </w:tcPr>
          <w:p w14:paraId="03EB13B0">
            <w:pPr>
              <w:spacing w:line="320" w:lineRule="exact"/>
              <w:jc w:val="center"/>
              <w:rPr>
                <w:rFonts w:ascii="宋体" w:hAnsi="宋体"/>
                <w:bCs/>
                <w:szCs w:val="21"/>
              </w:rPr>
            </w:pPr>
            <w:r>
              <w:rPr>
                <w:rFonts w:hint="eastAsia" w:ascii="宋体" w:hAnsi="宋体"/>
                <w:bCs/>
                <w:szCs w:val="21"/>
              </w:rPr>
              <w:t>营业（经营）执照号码</w:t>
            </w:r>
          </w:p>
        </w:tc>
        <w:tc>
          <w:tcPr>
            <w:tcW w:w="1879" w:type="dxa"/>
            <w:gridSpan w:val="2"/>
            <w:tcBorders>
              <w:top w:val="single" w:color="auto" w:sz="4" w:space="0"/>
              <w:left w:val="single" w:color="auto" w:sz="4" w:space="0"/>
              <w:bottom w:val="single" w:color="auto" w:sz="4" w:space="0"/>
              <w:right w:val="single" w:color="auto" w:sz="4" w:space="0"/>
            </w:tcBorders>
            <w:vAlign w:val="center"/>
          </w:tcPr>
          <w:p w14:paraId="5FB4FED9">
            <w:pPr>
              <w:spacing w:line="240" w:lineRule="exact"/>
              <w:rPr>
                <w:rFonts w:ascii="宋体" w:hAnsi="宋体"/>
                <w:bCs/>
                <w:szCs w:val="21"/>
              </w:rPr>
            </w:pPr>
          </w:p>
        </w:tc>
      </w:tr>
      <w:tr w14:paraId="4A6BD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0E0A2F49">
            <w:pPr>
              <w:spacing w:line="320" w:lineRule="exact"/>
              <w:jc w:val="center"/>
              <w:rPr>
                <w:rFonts w:ascii="宋体" w:hAnsi="宋体"/>
                <w:bCs/>
                <w:szCs w:val="21"/>
              </w:rPr>
            </w:pPr>
            <w:r>
              <w:rPr>
                <w:rFonts w:hint="eastAsia" w:ascii="宋体" w:hAnsi="宋体"/>
                <w:bCs/>
                <w:szCs w:val="21"/>
              </w:rPr>
              <w:t>职工人数</w:t>
            </w:r>
          </w:p>
        </w:tc>
        <w:tc>
          <w:tcPr>
            <w:tcW w:w="1434" w:type="dxa"/>
            <w:tcBorders>
              <w:top w:val="single" w:color="auto" w:sz="4" w:space="0"/>
              <w:left w:val="single" w:color="auto" w:sz="4" w:space="0"/>
              <w:bottom w:val="single" w:color="auto" w:sz="4" w:space="0"/>
              <w:right w:val="single" w:color="auto" w:sz="4" w:space="0"/>
            </w:tcBorders>
            <w:vAlign w:val="center"/>
          </w:tcPr>
          <w:p w14:paraId="670B3D50">
            <w:pPr>
              <w:spacing w:line="240" w:lineRule="exact"/>
              <w:jc w:val="center"/>
              <w:rPr>
                <w:rFonts w:ascii="宋体" w:hAnsi="宋体"/>
                <w:bCs/>
                <w:szCs w:val="21"/>
              </w:rPr>
            </w:pPr>
          </w:p>
        </w:tc>
        <w:tc>
          <w:tcPr>
            <w:tcW w:w="1423" w:type="dxa"/>
            <w:tcBorders>
              <w:top w:val="single" w:color="auto" w:sz="4" w:space="0"/>
              <w:left w:val="single" w:color="auto" w:sz="4" w:space="0"/>
              <w:bottom w:val="single" w:color="auto" w:sz="4" w:space="0"/>
              <w:right w:val="single" w:color="auto" w:sz="4" w:space="0"/>
            </w:tcBorders>
            <w:vAlign w:val="center"/>
          </w:tcPr>
          <w:p w14:paraId="0BB31E57">
            <w:pPr>
              <w:spacing w:line="320" w:lineRule="exact"/>
              <w:jc w:val="center"/>
              <w:rPr>
                <w:rFonts w:ascii="宋体" w:hAnsi="宋体"/>
                <w:bCs/>
                <w:szCs w:val="21"/>
              </w:rPr>
            </w:pPr>
            <w:r>
              <w:rPr>
                <w:rFonts w:hint="eastAsia" w:ascii="宋体" w:hAnsi="宋体"/>
                <w:bCs/>
                <w:szCs w:val="21"/>
              </w:rPr>
              <w:t>注册时间</w:t>
            </w:r>
          </w:p>
        </w:tc>
        <w:tc>
          <w:tcPr>
            <w:tcW w:w="1431" w:type="dxa"/>
            <w:tcBorders>
              <w:top w:val="single" w:color="auto" w:sz="4" w:space="0"/>
              <w:left w:val="single" w:color="auto" w:sz="4" w:space="0"/>
              <w:bottom w:val="single" w:color="auto" w:sz="4" w:space="0"/>
              <w:right w:val="single" w:color="auto" w:sz="4" w:space="0"/>
            </w:tcBorders>
            <w:vAlign w:val="center"/>
          </w:tcPr>
          <w:p w14:paraId="5F6E2074">
            <w:pPr>
              <w:spacing w:line="240" w:lineRule="exact"/>
              <w:ind w:right="-89"/>
              <w:jc w:val="center"/>
              <w:rPr>
                <w:rFonts w:ascii="宋体" w:hAnsi="宋体"/>
                <w:bCs/>
                <w:szCs w:val="21"/>
              </w:rPr>
            </w:pPr>
          </w:p>
        </w:tc>
        <w:tc>
          <w:tcPr>
            <w:tcW w:w="1533" w:type="dxa"/>
            <w:tcBorders>
              <w:top w:val="single" w:color="auto" w:sz="4" w:space="0"/>
              <w:left w:val="single" w:color="auto" w:sz="4" w:space="0"/>
              <w:bottom w:val="single" w:color="auto" w:sz="4" w:space="0"/>
              <w:right w:val="single" w:color="auto" w:sz="4" w:space="0"/>
            </w:tcBorders>
            <w:vAlign w:val="center"/>
          </w:tcPr>
          <w:p w14:paraId="78A82874">
            <w:pPr>
              <w:spacing w:line="320" w:lineRule="exact"/>
              <w:ind w:left="-38" w:leftChars="-51" w:hanging="69" w:hangingChars="33"/>
              <w:jc w:val="center"/>
              <w:rPr>
                <w:rFonts w:ascii="宋体" w:hAnsi="宋体"/>
                <w:bCs/>
                <w:szCs w:val="21"/>
              </w:rPr>
            </w:pPr>
            <w:r>
              <w:rPr>
                <w:rFonts w:hint="eastAsia" w:ascii="宋体" w:hAnsi="宋体"/>
                <w:bCs/>
                <w:szCs w:val="21"/>
              </w:rPr>
              <w:t>注册资金</w:t>
            </w:r>
          </w:p>
        </w:tc>
        <w:tc>
          <w:tcPr>
            <w:tcW w:w="1879" w:type="dxa"/>
            <w:gridSpan w:val="2"/>
            <w:tcBorders>
              <w:top w:val="single" w:color="auto" w:sz="4" w:space="0"/>
              <w:left w:val="single" w:color="auto" w:sz="4" w:space="0"/>
              <w:bottom w:val="single" w:color="auto" w:sz="4" w:space="0"/>
              <w:right w:val="single" w:color="auto" w:sz="4" w:space="0"/>
            </w:tcBorders>
            <w:vAlign w:val="center"/>
          </w:tcPr>
          <w:p w14:paraId="2C239720">
            <w:pPr>
              <w:spacing w:line="320" w:lineRule="exact"/>
              <w:rPr>
                <w:rFonts w:ascii="宋体" w:hAnsi="宋体"/>
                <w:bCs/>
                <w:szCs w:val="21"/>
              </w:rPr>
            </w:pPr>
            <w:r>
              <w:rPr>
                <w:rFonts w:hint="eastAsia" w:ascii="宋体" w:hAnsi="宋体"/>
                <w:bCs/>
                <w:szCs w:val="21"/>
              </w:rPr>
              <w:t>万元</w:t>
            </w:r>
          </w:p>
        </w:tc>
      </w:tr>
      <w:tr w14:paraId="42F14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504E69C8">
            <w:pPr>
              <w:spacing w:line="320" w:lineRule="exact"/>
              <w:jc w:val="center"/>
              <w:rPr>
                <w:rFonts w:ascii="宋体" w:hAnsi="宋体"/>
                <w:bCs/>
                <w:szCs w:val="21"/>
              </w:rPr>
            </w:pPr>
            <w:r>
              <w:rPr>
                <w:rFonts w:hint="eastAsia" w:ascii="宋体" w:hAnsi="宋体"/>
                <w:bCs/>
                <w:szCs w:val="21"/>
              </w:rPr>
              <w:t>地   址</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57FBFAEE">
            <w:pPr>
              <w:spacing w:line="240" w:lineRule="exact"/>
              <w:jc w:val="center"/>
              <w:rPr>
                <w:rFonts w:ascii="宋体" w:hAnsi="宋体"/>
                <w:bCs/>
                <w:szCs w:val="21"/>
              </w:rPr>
            </w:pPr>
          </w:p>
        </w:tc>
      </w:tr>
      <w:tr w14:paraId="37A82A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restart"/>
            <w:tcBorders>
              <w:top w:val="single" w:color="auto" w:sz="4" w:space="0"/>
              <w:left w:val="single" w:color="auto" w:sz="4" w:space="0"/>
              <w:right w:val="single" w:color="auto" w:sz="4" w:space="0"/>
            </w:tcBorders>
            <w:vAlign w:val="center"/>
          </w:tcPr>
          <w:p w14:paraId="7FC21323">
            <w:pPr>
              <w:spacing w:line="320" w:lineRule="exact"/>
              <w:jc w:val="center"/>
              <w:rPr>
                <w:rFonts w:ascii="宋体" w:hAnsi="宋体"/>
                <w:szCs w:val="21"/>
              </w:rPr>
            </w:pPr>
            <w:r>
              <w:rPr>
                <w:rFonts w:hint="eastAsia" w:ascii="宋体" w:hAnsi="宋体"/>
                <w:szCs w:val="21"/>
              </w:rPr>
              <w:t>所获资质</w:t>
            </w:r>
          </w:p>
          <w:p w14:paraId="01513C51">
            <w:pPr>
              <w:spacing w:line="320" w:lineRule="exact"/>
              <w:jc w:val="center"/>
              <w:rPr>
                <w:rFonts w:ascii="宋体" w:hAnsi="宋体"/>
                <w:szCs w:val="21"/>
              </w:rPr>
            </w:pPr>
            <w:r>
              <w:rPr>
                <w:rFonts w:hint="eastAsia" w:ascii="宋体" w:hAnsi="宋体"/>
                <w:szCs w:val="21"/>
              </w:rPr>
              <w:t>或认证</w:t>
            </w:r>
          </w:p>
        </w:tc>
        <w:tc>
          <w:tcPr>
            <w:tcW w:w="1434" w:type="dxa"/>
            <w:tcBorders>
              <w:top w:val="single" w:color="auto" w:sz="4" w:space="0"/>
              <w:left w:val="single" w:color="auto" w:sz="4" w:space="0"/>
              <w:bottom w:val="single" w:color="auto" w:sz="4" w:space="0"/>
              <w:right w:val="single" w:color="auto" w:sz="4" w:space="0"/>
            </w:tcBorders>
            <w:vAlign w:val="center"/>
          </w:tcPr>
          <w:p w14:paraId="2703874B">
            <w:pPr>
              <w:spacing w:line="320" w:lineRule="exact"/>
              <w:jc w:val="center"/>
              <w:rPr>
                <w:rFonts w:ascii="宋体" w:hAnsi="宋体"/>
                <w:bCs/>
                <w:szCs w:val="21"/>
              </w:rPr>
            </w:pPr>
            <w:r>
              <w:rPr>
                <w:rFonts w:hint="eastAsia" w:ascii="宋体" w:hAnsi="宋体"/>
                <w:bCs/>
                <w:szCs w:val="21"/>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3AE9272">
            <w:pPr>
              <w:widowControl/>
              <w:spacing w:line="320" w:lineRule="exact"/>
              <w:jc w:val="center"/>
              <w:rPr>
                <w:rFonts w:ascii="宋体" w:hAnsi="宋体"/>
                <w:bCs/>
                <w:szCs w:val="21"/>
              </w:rPr>
            </w:pPr>
            <w:r>
              <w:rPr>
                <w:rFonts w:hint="eastAsia" w:ascii="宋体" w:hAnsi="宋体"/>
                <w:bCs/>
                <w:szCs w:val="21"/>
              </w:rPr>
              <w:t>颁发部门</w:t>
            </w: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02061845">
            <w:pPr>
              <w:widowControl/>
              <w:spacing w:line="320" w:lineRule="exact"/>
              <w:jc w:val="center"/>
              <w:rPr>
                <w:rFonts w:ascii="宋体" w:hAnsi="宋体"/>
                <w:bCs/>
                <w:szCs w:val="21"/>
              </w:rPr>
            </w:pPr>
            <w:r>
              <w:rPr>
                <w:rFonts w:hint="eastAsia" w:ascii="宋体" w:hAnsi="宋体"/>
                <w:bCs/>
                <w:szCs w:val="21"/>
              </w:rPr>
              <w:t>颁发时间</w:t>
            </w:r>
          </w:p>
        </w:tc>
        <w:tc>
          <w:tcPr>
            <w:tcW w:w="1571" w:type="dxa"/>
            <w:tcBorders>
              <w:top w:val="single" w:color="auto" w:sz="4" w:space="0"/>
              <w:left w:val="single" w:color="auto" w:sz="4" w:space="0"/>
              <w:bottom w:val="single" w:color="auto" w:sz="4" w:space="0"/>
              <w:right w:val="single" w:color="auto" w:sz="4" w:space="0"/>
            </w:tcBorders>
            <w:vAlign w:val="center"/>
          </w:tcPr>
          <w:p w14:paraId="7208362D">
            <w:pPr>
              <w:widowControl/>
              <w:spacing w:line="320" w:lineRule="exact"/>
              <w:jc w:val="center"/>
              <w:rPr>
                <w:rFonts w:ascii="宋体" w:hAnsi="宋体"/>
                <w:bCs/>
                <w:szCs w:val="21"/>
              </w:rPr>
            </w:pPr>
            <w:r>
              <w:rPr>
                <w:rFonts w:hint="eastAsia" w:ascii="宋体" w:hAnsi="宋体"/>
                <w:bCs/>
                <w:szCs w:val="21"/>
              </w:rPr>
              <w:t>有效期</w:t>
            </w:r>
          </w:p>
        </w:tc>
      </w:tr>
      <w:tr w14:paraId="4F9C60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137C81DA">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389ECF72">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68C0CFE">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717F51A5">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51AB6EB2">
            <w:pPr>
              <w:spacing w:line="240" w:lineRule="exact"/>
              <w:rPr>
                <w:rFonts w:ascii="宋体" w:hAnsi="宋体"/>
                <w:szCs w:val="21"/>
                <w:u w:val="single"/>
              </w:rPr>
            </w:pPr>
          </w:p>
        </w:tc>
      </w:tr>
      <w:tr w14:paraId="5254AB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264227FC">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372641BF">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082A16D">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4B98D0B2">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6DA83A8C">
            <w:pPr>
              <w:spacing w:line="240" w:lineRule="exact"/>
              <w:rPr>
                <w:rFonts w:ascii="宋体" w:hAnsi="宋体"/>
                <w:szCs w:val="21"/>
                <w:u w:val="single"/>
              </w:rPr>
            </w:pPr>
          </w:p>
        </w:tc>
      </w:tr>
      <w:tr w14:paraId="5AEC94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04F1770B">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5E7E578F">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972CEED">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208F1622">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2CDABD4C">
            <w:pPr>
              <w:spacing w:line="240" w:lineRule="exact"/>
              <w:rPr>
                <w:rFonts w:ascii="宋体" w:hAnsi="宋体"/>
                <w:szCs w:val="21"/>
                <w:u w:val="single"/>
              </w:rPr>
            </w:pPr>
          </w:p>
        </w:tc>
      </w:tr>
      <w:tr w14:paraId="2DBB4D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3221889D">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377C8938">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9F25E85">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6C9E498F">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497B1353">
            <w:pPr>
              <w:spacing w:line="240" w:lineRule="exact"/>
              <w:rPr>
                <w:rFonts w:ascii="宋体" w:hAnsi="宋体"/>
                <w:szCs w:val="21"/>
                <w:u w:val="single"/>
              </w:rPr>
            </w:pPr>
          </w:p>
        </w:tc>
      </w:tr>
      <w:tr w14:paraId="7E2A95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restart"/>
            <w:tcBorders>
              <w:top w:val="single" w:color="auto" w:sz="4" w:space="0"/>
              <w:left w:val="single" w:color="auto" w:sz="4" w:space="0"/>
              <w:right w:val="single" w:color="auto" w:sz="4" w:space="0"/>
            </w:tcBorders>
            <w:vAlign w:val="center"/>
          </w:tcPr>
          <w:p w14:paraId="14EA1569">
            <w:pPr>
              <w:spacing w:line="320" w:lineRule="exact"/>
              <w:jc w:val="center"/>
              <w:rPr>
                <w:rFonts w:ascii="宋体" w:hAnsi="宋体"/>
                <w:szCs w:val="21"/>
              </w:rPr>
            </w:pPr>
            <w:r>
              <w:rPr>
                <w:rFonts w:hint="eastAsia" w:ascii="宋体" w:hAnsi="宋体"/>
                <w:bCs/>
                <w:szCs w:val="21"/>
              </w:rPr>
              <w:t>所获荣誉</w:t>
            </w:r>
          </w:p>
        </w:tc>
        <w:tc>
          <w:tcPr>
            <w:tcW w:w="1434" w:type="dxa"/>
            <w:tcBorders>
              <w:top w:val="single" w:color="auto" w:sz="4" w:space="0"/>
              <w:left w:val="single" w:color="auto" w:sz="4" w:space="0"/>
              <w:bottom w:val="single" w:color="auto" w:sz="4" w:space="0"/>
              <w:right w:val="single" w:color="auto" w:sz="4" w:space="0"/>
            </w:tcBorders>
            <w:vAlign w:val="center"/>
          </w:tcPr>
          <w:p w14:paraId="634763E3">
            <w:pPr>
              <w:spacing w:line="320" w:lineRule="exact"/>
              <w:jc w:val="center"/>
              <w:rPr>
                <w:rFonts w:ascii="宋体" w:hAnsi="宋体"/>
                <w:bCs/>
                <w:szCs w:val="21"/>
              </w:rPr>
            </w:pPr>
            <w:r>
              <w:rPr>
                <w:rFonts w:hint="eastAsia" w:ascii="宋体" w:hAnsi="宋体"/>
                <w:bCs/>
                <w:szCs w:val="21"/>
              </w:rPr>
              <w:t>荣誉名称</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4AD27B6A">
            <w:pPr>
              <w:widowControl/>
              <w:spacing w:line="320" w:lineRule="exact"/>
              <w:jc w:val="center"/>
              <w:rPr>
                <w:rFonts w:ascii="宋体" w:hAnsi="宋体"/>
                <w:bCs/>
                <w:szCs w:val="21"/>
              </w:rPr>
            </w:pPr>
            <w:r>
              <w:rPr>
                <w:rFonts w:hint="eastAsia" w:ascii="宋体" w:hAnsi="宋体"/>
                <w:bCs/>
                <w:szCs w:val="21"/>
              </w:rPr>
              <w:t>颁发部门</w:t>
            </w: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1A98ACB1">
            <w:pPr>
              <w:widowControl/>
              <w:spacing w:line="320" w:lineRule="exact"/>
              <w:jc w:val="center"/>
              <w:rPr>
                <w:rFonts w:ascii="宋体" w:hAnsi="宋体"/>
                <w:bCs/>
                <w:szCs w:val="21"/>
              </w:rPr>
            </w:pPr>
            <w:r>
              <w:rPr>
                <w:rFonts w:hint="eastAsia" w:ascii="宋体" w:hAnsi="宋体"/>
                <w:bCs/>
                <w:szCs w:val="21"/>
              </w:rPr>
              <w:t>颁发时间</w:t>
            </w:r>
          </w:p>
        </w:tc>
        <w:tc>
          <w:tcPr>
            <w:tcW w:w="1571" w:type="dxa"/>
            <w:tcBorders>
              <w:top w:val="single" w:color="auto" w:sz="4" w:space="0"/>
              <w:left w:val="single" w:color="auto" w:sz="4" w:space="0"/>
              <w:bottom w:val="single" w:color="auto" w:sz="4" w:space="0"/>
              <w:right w:val="single" w:color="auto" w:sz="4" w:space="0"/>
            </w:tcBorders>
            <w:vAlign w:val="center"/>
          </w:tcPr>
          <w:p w14:paraId="30438B85">
            <w:pPr>
              <w:widowControl/>
              <w:spacing w:line="320" w:lineRule="exact"/>
              <w:jc w:val="center"/>
              <w:rPr>
                <w:rFonts w:ascii="宋体" w:hAnsi="宋体"/>
                <w:bCs/>
                <w:szCs w:val="21"/>
              </w:rPr>
            </w:pPr>
            <w:r>
              <w:rPr>
                <w:rFonts w:hint="eastAsia" w:ascii="宋体" w:hAnsi="宋体"/>
                <w:bCs/>
                <w:szCs w:val="21"/>
              </w:rPr>
              <w:t>有效期</w:t>
            </w:r>
          </w:p>
        </w:tc>
      </w:tr>
      <w:tr w14:paraId="72192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739E7F21">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3DE59D7B">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3FF6CDF">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056552C4">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7E6FC7F1">
            <w:pPr>
              <w:spacing w:line="240" w:lineRule="exact"/>
              <w:rPr>
                <w:rFonts w:ascii="宋体" w:hAnsi="宋体"/>
                <w:szCs w:val="21"/>
                <w:u w:val="single"/>
              </w:rPr>
            </w:pPr>
          </w:p>
        </w:tc>
      </w:tr>
      <w:tr w14:paraId="08BA9F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right w:val="single" w:color="auto" w:sz="4" w:space="0"/>
            </w:tcBorders>
            <w:vAlign w:val="center"/>
          </w:tcPr>
          <w:p w14:paraId="5D700197">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080DD19E">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20068312">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63D5972F">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1B437C59">
            <w:pPr>
              <w:spacing w:line="240" w:lineRule="exact"/>
              <w:rPr>
                <w:rFonts w:ascii="宋体" w:hAnsi="宋体"/>
                <w:szCs w:val="21"/>
                <w:u w:val="single"/>
              </w:rPr>
            </w:pPr>
          </w:p>
        </w:tc>
      </w:tr>
      <w:tr w14:paraId="2C4BB9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543" w:type="dxa"/>
            <w:vMerge w:val="continue"/>
            <w:tcBorders>
              <w:left w:val="single" w:color="auto" w:sz="4" w:space="0"/>
              <w:bottom w:val="single" w:color="auto" w:sz="4" w:space="0"/>
              <w:right w:val="single" w:color="auto" w:sz="4" w:space="0"/>
            </w:tcBorders>
            <w:vAlign w:val="center"/>
          </w:tcPr>
          <w:p w14:paraId="3C501A58">
            <w:pPr>
              <w:spacing w:line="240" w:lineRule="exact"/>
              <w:jc w:val="center"/>
              <w:rPr>
                <w:rFonts w:ascii="宋体" w:hAnsi="宋体"/>
                <w:szCs w:val="21"/>
              </w:rPr>
            </w:pPr>
          </w:p>
        </w:tc>
        <w:tc>
          <w:tcPr>
            <w:tcW w:w="1434" w:type="dxa"/>
            <w:tcBorders>
              <w:top w:val="single" w:color="auto" w:sz="4" w:space="0"/>
              <w:left w:val="single" w:color="auto" w:sz="4" w:space="0"/>
              <w:bottom w:val="single" w:color="auto" w:sz="4" w:space="0"/>
              <w:right w:val="single" w:color="auto" w:sz="4" w:space="0"/>
            </w:tcBorders>
            <w:vAlign w:val="center"/>
          </w:tcPr>
          <w:p w14:paraId="7CA8C669">
            <w:pPr>
              <w:spacing w:line="240" w:lineRule="exact"/>
              <w:rPr>
                <w:rFonts w:ascii="宋体" w:hAnsi="宋体"/>
                <w:szCs w:val="21"/>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00BB0F56">
            <w:pPr>
              <w:spacing w:line="240" w:lineRule="exact"/>
              <w:rPr>
                <w:rFonts w:ascii="宋体" w:hAnsi="宋体"/>
                <w:szCs w:val="21"/>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68B7781C">
            <w:pPr>
              <w:spacing w:line="240" w:lineRule="exact"/>
              <w:rPr>
                <w:rFonts w:ascii="宋体" w:hAnsi="宋体"/>
                <w:szCs w:val="21"/>
                <w:u w:val="single"/>
              </w:rPr>
            </w:pPr>
          </w:p>
        </w:tc>
        <w:tc>
          <w:tcPr>
            <w:tcW w:w="1571" w:type="dxa"/>
            <w:tcBorders>
              <w:top w:val="single" w:color="auto" w:sz="4" w:space="0"/>
              <w:left w:val="single" w:color="auto" w:sz="4" w:space="0"/>
              <w:bottom w:val="single" w:color="auto" w:sz="4" w:space="0"/>
              <w:right w:val="single" w:color="auto" w:sz="4" w:space="0"/>
            </w:tcBorders>
            <w:vAlign w:val="center"/>
          </w:tcPr>
          <w:p w14:paraId="69E12E87">
            <w:pPr>
              <w:spacing w:line="240" w:lineRule="exact"/>
              <w:rPr>
                <w:rFonts w:ascii="宋体" w:hAnsi="宋体"/>
                <w:szCs w:val="21"/>
                <w:u w:val="single"/>
              </w:rPr>
            </w:pPr>
          </w:p>
        </w:tc>
      </w:tr>
      <w:tr w14:paraId="7CFC71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284F7E8E">
            <w:pPr>
              <w:spacing w:line="320" w:lineRule="exact"/>
              <w:jc w:val="center"/>
              <w:rPr>
                <w:rFonts w:ascii="宋体" w:hAnsi="宋体"/>
                <w:bCs/>
                <w:szCs w:val="21"/>
              </w:rPr>
            </w:pPr>
            <w:r>
              <w:rPr>
                <w:rFonts w:hint="eastAsia" w:ascii="宋体" w:hAnsi="宋体"/>
                <w:bCs/>
                <w:szCs w:val="21"/>
              </w:rPr>
              <w:t>经营范围</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11BDC6E2">
            <w:pPr>
              <w:pStyle w:val="15"/>
              <w:tabs>
                <w:tab w:val="left" w:pos="1800"/>
                <w:tab w:val="left" w:pos="1980"/>
              </w:tabs>
              <w:spacing w:line="240" w:lineRule="exact"/>
              <w:ind w:firstLine="0"/>
              <w:rPr>
                <w:rFonts w:hAnsi="宋体"/>
                <w:sz w:val="21"/>
                <w:szCs w:val="21"/>
              </w:rPr>
            </w:pPr>
          </w:p>
        </w:tc>
      </w:tr>
      <w:tr w14:paraId="2B6512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9" w:hRule="atLeast"/>
          <w:jc w:val="center"/>
        </w:trPr>
        <w:tc>
          <w:tcPr>
            <w:tcW w:w="1543" w:type="dxa"/>
            <w:tcBorders>
              <w:top w:val="single" w:color="auto" w:sz="4" w:space="0"/>
              <w:left w:val="single" w:color="auto" w:sz="4" w:space="0"/>
              <w:bottom w:val="single" w:color="auto" w:sz="4" w:space="0"/>
              <w:right w:val="single" w:color="auto" w:sz="4" w:space="0"/>
            </w:tcBorders>
            <w:vAlign w:val="center"/>
          </w:tcPr>
          <w:p w14:paraId="5EE8A2E6">
            <w:pPr>
              <w:spacing w:line="320" w:lineRule="exact"/>
              <w:jc w:val="center"/>
              <w:rPr>
                <w:rFonts w:ascii="宋体" w:hAnsi="宋体"/>
                <w:bCs/>
                <w:szCs w:val="21"/>
              </w:rPr>
            </w:pPr>
            <w:r>
              <w:rPr>
                <w:rFonts w:hint="eastAsia" w:ascii="宋体" w:hAnsi="宋体"/>
                <w:bCs/>
                <w:szCs w:val="21"/>
              </w:rPr>
              <w:t>其他</w:t>
            </w:r>
          </w:p>
        </w:tc>
        <w:tc>
          <w:tcPr>
            <w:tcW w:w="7700" w:type="dxa"/>
            <w:gridSpan w:val="6"/>
            <w:tcBorders>
              <w:top w:val="single" w:color="auto" w:sz="4" w:space="0"/>
              <w:left w:val="single" w:color="auto" w:sz="4" w:space="0"/>
              <w:bottom w:val="single" w:color="auto" w:sz="4" w:space="0"/>
              <w:right w:val="single" w:color="auto" w:sz="4" w:space="0"/>
            </w:tcBorders>
            <w:vAlign w:val="center"/>
          </w:tcPr>
          <w:p w14:paraId="6550FDBC">
            <w:pPr>
              <w:spacing w:line="240" w:lineRule="exact"/>
              <w:rPr>
                <w:rFonts w:ascii="宋体" w:hAnsi="宋体"/>
                <w:bCs/>
                <w:szCs w:val="21"/>
              </w:rPr>
            </w:pPr>
          </w:p>
        </w:tc>
      </w:tr>
    </w:tbl>
    <w:p w14:paraId="0A5277CC">
      <w:pPr>
        <w:spacing w:line="320" w:lineRule="exact"/>
        <w:ind w:firstLine="90"/>
        <w:rPr>
          <w:rFonts w:ascii="宋体" w:hAnsi="宋体"/>
          <w:sz w:val="18"/>
          <w:szCs w:val="18"/>
        </w:rPr>
      </w:pPr>
      <w:r>
        <w:rPr>
          <w:rFonts w:hint="eastAsia" w:ascii="宋体" w:hAnsi="宋体"/>
          <w:sz w:val="18"/>
          <w:szCs w:val="18"/>
        </w:rPr>
        <w:t>注：1.表格内容不够,可另附页。</w:t>
      </w:r>
    </w:p>
    <w:p w14:paraId="1F749B69">
      <w:pPr>
        <w:spacing w:line="320" w:lineRule="exact"/>
        <w:ind w:firstLine="435"/>
        <w:rPr>
          <w:rFonts w:ascii="宋体" w:hAnsi="宋体"/>
          <w:sz w:val="18"/>
          <w:szCs w:val="18"/>
        </w:rPr>
      </w:pPr>
      <w:r>
        <w:rPr>
          <w:rFonts w:hint="eastAsia" w:ascii="宋体" w:hAnsi="宋体"/>
          <w:sz w:val="18"/>
          <w:szCs w:val="18"/>
        </w:rPr>
        <w:t>2.所获认证证书、荣誉资料的复印件附后。</w:t>
      </w:r>
    </w:p>
    <w:p w14:paraId="6DCD9E09">
      <w:pPr>
        <w:spacing w:line="320" w:lineRule="exact"/>
        <w:rPr>
          <w:rFonts w:ascii="宋体" w:hAnsi="宋体"/>
          <w:b/>
          <w:sz w:val="24"/>
        </w:rPr>
      </w:pPr>
    </w:p>
    <w:p w14:paraId="37B1F3AB">
      <w:pPr>
        <w:spacing w:line="320" w:lineRule="exact"/>
        <w:ind w:firstLine="480"/>
        <w:rPr>
          <w:rFonts w:ascii="宋体" w:hAnsi="宋体"/>
          <w:b/>
          <w:sz w:val="24"/>
        </w:rPr>
      </w:pPr>
      <w:r>
        <w:rPr>
          <w:rFonts w:hint="eastAsia" w:ascii="宋体" w:hAnsi="宋体"/>
          <w:b/>
          <w:sz w:val="24"/>
        </w:rPr>
        <w:t>投标人（公章）：</w:t>
      </w:r>
    </w:p>
    <w:p w14:paraId="115B774B">
      <w:pPr>
        <w:spacing w:line="320" w:lineRule="exact"/>
        <w:ind w:firstLine="480"/>
        <w:rPr>
          <w:rFonts w:ascii="宋体" w:hAnsi="宋体"/>
          <w:b/>
          <w:sz w:val="24"/>
        </w:rPr>
      </w:pPr>
    </w:p>
    <w:p w14:paraId="481A976A">
      <w:pPr>
        <w:spacing w:line="320" w:lineRule="exact"/>
        <w:ind w:firstLine="480"/>
        <w:rPr>
          <w:rFonts w:ascii="宋体" w:hAnsi="宋体"/>
          <w:b/>
          <w:sz w:val="24"/>
        </w:rPr>
      </w:pPr>
      <w:r>
        <w:rPr>
          <w:rFonts w:hint="eastAsia" w:ascii="宋体" w:hAnsi="宋体"/>
          <w:b/>
          <w:sz w:val="24"/>
        </w:rPr>
        <w:t xml:space="preserve">法定代表人或授权代表（签字或盖章）： </w:t>
      </w:r>
    </w:p>
    <w:p w14:paraId="475E336C">
      <w:pPr>
        <w:spacing w:line="320" w:lineRule="exact"/>
        <w:ind w:firstLine="480"/>
        <w:rPr>
          <w:rFonts w:ascii="宋体" w:hAnsi="宋体"/>
          <w:b/>
          <w:sz w:val="24"/>
        </w:rPr>
      </w:pPr>
    </w:p>
    <w:p w14:paraId="6056D201">
      <w:pPr>
        <w:spacing w:line="320" w:lineRule="exact"/>
        <w:ind w:firstLine="480"/>
        <w:rPr>
          <w:rFonts w:ascii="宋体" w:hAnsi="宋体"/>
          <w:b/>
          <w:sz w:val="24"/>
        </w:rPr>
      </w:pPr>
      <w:r>
        <w:rPr>
          <w:rFonts w:hint="eastAsia" w:ascii="宋体" w:hAnsi="宋体"/>
          <w:b/>
          <w:sz w:val="24"/>
        </w:rPr>
        <w:t>日期：  　年　月　日</w:t>
      </w:r>
    </w:p>
    <w:bookmarkEnd w:id="205"/>
    <w:bookmarkEnd w:id="216"/>
    <w:p w14:paraId="24531E54">
      <w:pPr>
        <w:pStyle w:val="3"/>
        <w:spacing w:line="320" w:lineRule="exact"/>
        <w:rPr>
          <w:rFonts w:ascii="宋体" w:hAnsi="宋体"/>
          <w:sz w:val="24"/>
        </w:rPr>
      </w:pPr>
      <w:bookmarkStart w:id="217" w:name="_Toc189451713"/>
      <w:bookmarkStart w:id="218" w:name="_Toc417633393"/>
      <w:bookmarkStart w:id="219" w:name="_Toc503877081"/>
      <w:bookmarkStart w:id="220" w:name="_Toc180565966"/>
      <w:bookmarkStart w:id="221" w:name="_Toc202174499"/>
      <w:bookmarkStart w:id="222" w:name="_Toc256155373"/>
      <w:bookmarkStart w:id="223" w:name="_Toc170554915"/>
      <w:bookmarkStart w:id="224" w:name="_Toc146533811"/>
      <w:bookmarkStart w:id="225" w:name="_Toc156101628"/>
      <w:bookmarkStart w:id="226" w:name="_Toc178668988"/>
      <w:r>
        <w:rPr>
          <w:rFonts w:hint="eastAsia" w:ascii="宋体" w:hAnsi="宋体"/>
          <w:sz w:val="24"/>
        </w:rPr>
        <w:t>附件6：设备偏离情况表</w:t>
      </w:r>
    </w:p>
    <w:tbl>
      <w:tblPr>
        <w:tblStyle w:val="3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1"/>
        <w:gridCol w:w="2258"/>
        <w:gridCol w:w="4994"/>
      </w:tblGrid>
      <w:tr w14:paraId="7C79A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 w:hRule="atLeast"/>
        </w:trPr>
        <w:tc>
          <w:tcPr>
            <w:tcW w:w="1047" w:type="pct"/>
            <w:vAlign w:val="bottom"/>
          </w:tcPr>
          <w:p w14:paraId="06D105A7">
            <w:pPr>
              <w:pStyle w:val="19"/>
              <w:spacing w:before="120" w:after="120" w:line="400" w:lineRule="exact"/>
              <w:jc w:val="center"/>
              <w:rPr>
                <w:rFonts w:hAnsi="宋体"/>
                <w:sz w:val="21"/>
                <w:szCs w:val="21"/>
              </w:rPr>
            </w:pPr>
            <w:r>
              <w:rPr>
                <w:rFonts w:hint="eastAsia" w:hAnsi="宋体"/>
                <w:sz w:val="21"/>
                <w:szCs w:val="21"/>
              </w:rPr>
              <w:t>原设备</w:t>
            </w:r>
          </w:p>
        </w:tc>
        <w:tc>
          <w:tcPr>
            <w:tcW w:w="1231" w:type="pct"/>
            <w:vAlign w:val="bottom"/>
          </w:tcPr>
          <w:p w14:paraId="3E72B01F">
            <w:pPr>
              <w:pStyle w:val="19"/>
              <w:spacing w:before="120" w:after="120" w:line="400" w:lineRule="exact"/>
              <w:jc w:val="center"/>
              <w:rPr>
                <w:rFonts w:hAnsi="宋体"/>
                <w:sz w:val="21"/>
                <w:szCs w:val="21"/>
              </w:rPr>
            </w:pPr>
            <w:r>
              <w:rPr>
                <w:rFonts w:hint="eastAsia" w:hAnsi="宋体"/>
                <w:sz w:val="21"/>
                <w:szCs w:val="21"/>
              </w:rPr>
              <w:t>投标产品</w:t>
            </w:r>
          </w:p>
        </w:tc>
        <w:tc>
          <w:tcPr>
            <w:tcW w:w="2722" w:type="pct"/>
            <w:vAlign w:val="bottom"/>
          </w:tcPr>
          <w:p w14:paraId="22D6568E">
            <w:pPr>
              <w:pStyle w:val="19"/>
              <w:spacing w:before="120" w:after="120" w:line="400" w:lineRule="exact"/>
              <w:jc w:val="center"/>
              <w:rPr>
                <w:rFonts w:hAnsi="宋体"/>
                <w:sz w:val="21"/>
                <w:szCs w:val="21"/>
              </w:rPr>
            </w:pPr>
            <w:r>
              <w:rPr>
                <w:rFonts w:hint="eastAsia" w:hAnsi="宋体"/>
                <w:sz w:val="21"/>
                <w:szCs w:val="21"/>
              </w:rPr>
              <w:t>偏离情况（注明偏离点）</w:t>
            </w:r>
          </w:p>
        </w:tc>
      </w:tr>
      <w:tr w14:paraId="0B37E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1D4A6509">
            <w:pPr>
              <w:pStyle w:val="19"/>
              <w:spacing w:before="120" w:after="120" w:line="400" w:lineRule="exact"/>
              <w:rPr>
                <w:rFonts w:hAnsi="宋体"/>
                <w:sz w:val="21"/>
                <w:szCs w:val="21"/>
              </w:rPr>
            </w:pPr>
          </w:p>
        </w:tc>
        <w:tc>
          <w:tcPr>
            <w:tcW w:w="1231" w:type="pct"/>
          </w:tcPr>
          <w:p w14:paraId="4441FFCC">
            <w:pPr>
              <w:pStyle w:val="19"/>
              <w:spacing w:before="120" w:after="120" w:line="400" w:lineRule="exact"/>
              <w:rPr>
                <w:rFonts w:hAnsi="宋体"/>
                <w:sz w:val="21"/>
                <w:szCs w:val="21"/>
              </w:rPr>
            </w:pPr>
          </w:p>
        </w:tc>
        <w:tc>
          <w:tcPr>
            <w:tcW w:w="2722" w:type="pct"/>
          </w:tcPr>
          <w:p w14:paraId="3FEB6144">
            <w:pPr>
              <w:pStyle w:val="19"/>
              <w:spacing w:before="120" w:after="120" w:line="400" w:lineRule="exact"/>
              <w:rPr>
                <w:rFonts w:hAnsi="宋体"/>
                <w:sz w:val="21"/>
                <w:szCs w:val="21"/>
              </w:rPr>
            </w:pPr>
          </w:p>
        </w:tc>
      </w:tr>
      <w:tr w14:paraId="1E5E1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7A3DED74">
            <w:pPr>
              <w:pStyle w:val="19"/>
              <w:spacing w:before="120" w:after="120" w:line="400" w:lineRule="exact"/>
              <w:rPr>
                <w:rFonts w:hAnsi="宋体"/>
                <w:sz w:val="21"/>
                <w:szCs w:val="21"/>
              </w:rPr>
            </w:pPr>
          </w:p>
        </w:tc>
        <w:tc>
          <w:tcPr>
            <w:tcW w:w="1231" w:type="pct"/>
          </w:tcPr>
          <w:p w14:paraId="2F791073">
            <w:pPr>
              <w:pStyle w:val="19"/>
              <w:spacing w:before="120" w:after="120" w:line="400" w:lineRule="exact"/>
              <w:rPr>
                <w:rFonts w:hAnsi="宋体"/>
                <w:sz w:val="21"/>
                <w:szCs w:val="21"/>
              </w:rPr>
            </w:pPr>
          </w:p>
        </w:tc>
        <w:tc>
          <w:tcPr>
            <w:tcW w:w="2722" w:type="pct"/>
          </w:tcPr>
          <w:p w14:paraId="0B928175">
            <w:pPr>
              <w:pStyle w:val="19"/>
              <w:spacing w:before="120" w:after="120" w:line="400" w:lineRule="exact"/>
              <w:rPr>
                <w:rFonts w:hAnsi="宋体"/>
                <w:sz w:val="21"/>
                <w:szCs w:val="21"/>
              </w:rPr>
            </w:pPr>
          </w:p>
        </w:tc>
      </w:tr>
      <w:tr w14:paraId="6CDC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4AC6BE85">
            <w:pPr>
              <w:pStyle w:val="19"/>
              <w:spacing w:before="120" w:after="120" w:line="400" w:lineRule="exact"/>
              <w:rPr>
                <w:rFonts w:hAnsi="宋体"/>
                <w:sz w:val="21"/>
                <w:szCs w:val="21"/>
              </w:rPr>
            </w:pPr>
          </w:p>
        </w:tc>
        <w:tc>
          <w:tcPr>
            <w:tcW w:w="1231" w:type="pct"/>
          </w:tcPr>
          <w:p w14:paraId="7F6D99D9">
            <w:pPr>
              <w:pStyle w:val="19"/>
              <w:spacing w:before="120" w:after="120" w:line="400" w:lineRule="exact"/>
              <w:rPr>
                <w:rFonts w:hAnsi="宋体"/>
                <w:sz w:val="21"/>
                <w:szCs w:val="21"/>
              </w:rPr>
            </w:pPr>
          </w:p>
        </w:tc>
        <w:tc>
          <w:tcPr>
            <w:tcW w:w="2722" w:type="pct"/>
          </w:tcPr>
          <w:p w14:paraId="07839DEF">
            <w:pPr>
              <w:pStyle w:val="19"/>
              <w:spacing w:before="120" w:after="120" w:line="400" w:lineRule="exact"/>
              <w:rPr>
                <w:rFonts w:hAnsi="宋体"/>
                <w:sz w:val="21"/>
                <w:szCs w:val="21"/>
              </w:rPr>
            </w:pPr>
          </w:p>
        </w:tc>
      </w:tr>
      <w:tr w14:paraId="3BD2C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1F4E0DEF">
            <w:pPr>
              <w:pStyle w:val="19"/>
              <w:spacing w:before="120" w:after="120" w:line="400" w:lineRule="exact"/>
              <w:rPr>
                <w:rFonts w:hAnsi="宋体"/>
                <w:sz w:val="21"/>
                <w:szCs w:val="21"/>
              </w:rPr>
            </w:pPr>
          </w:p>
        </w:tc>
        <w:tc>
          <w:tcPr>
            <w:tcW w:w="1231" w:type="pct"/>
          </w:tcPr>
          <w:p w14:paraId="399A8237">
            <w:pPr>
              <w:pStyle w:val="19"/>
              <w:spacing w:before="120" w:after="120" w:line="400" w:lineRule="exact"/>
              <w:rPr>
                <w:rFonts w:hAnsi="宋体"/>
                <w:sz w:val="21"/>
                <w:szCs w:val="21"/>
              </w:rPr>
            </w:pPr>
          </w:p>
        </w:tc>
        <w:tc>
          <w:tcPr>
            <w:tcW w:w="2722" w:type="pct"/>
          </w:tcPr>
          <w:p w14:paraId="2C79878E">
            <w:pPr>
              <w:pStyle w:val="19"/>
              <w:spacing w:before="120" w:after="120" w:line="400" w:lineRule="exact"/>
              <w:rPr>
                <w:rFonts w:hAnsi="宋体"/>
                <w:sz w:val="21"/>
                <w:szCs w:val="21"/>
              </w:rPr>
            </w:pPr>
          </w:p>
        </w:tc>
      </w:tr>
      <w:tr w14:paraId="22B46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10280E3E">
            <w:pPr>
              <w:pStyle w:val="19"/>
              <w:spacing w:before="120" w:after="120" w:line="400" w:lineRule="exact"/>
              <w:rPr>
                <w:rFonts w:hAnsi="宋体"/>
                <w:sz w:val="21"/>
                <w:szCs w:val="21"/>
              </w:rPr>
            </w:pPr>
          </w:p>
        </w:tc>
        <w:tc>
          <w:tcPr>
            <w:tcW w:w="1231" w:type="pct"/>
          </w:tcPr>
          <w:p w14:paraId="2E7941BF">
            <w:pPr>
              <w:pStyle w:val="19"/>
              <w:spacing w:before="120" w:after="120" w:line="400" w:lineRule="exact"/>
              <w:rPr>
                <w:rFonts w:hAnsi="宋体"/>
                <w:sz w:val="21"/>
                <w:szCs w:val="21"/>
              </w:rPr>
            </w:pPr>
          </w:p>
        </w:tc>
        <w:tc>
          <w:tcPr>
            <w:tcW w:w="2722" w:type="pct"/>
          </w:tcPr>
          <w:p w14:paraId="7BBCA5D2">
            <w:pPr>
              <w:pStyle w:val="19"/>
              <w:spacing w:before="120" w:after="120" w:line="400" w:lineRule="exact"/>
              <w:rPr>
                <w:rFonts w:hAnsi="宋体"/>
                <w:sz w:val="21"/>
                <w:szCs w:val="21"/>
              </w:rPr>
            </w:pPr>
          </w:p>
        </w:tc>
      </w:tr>
      <w:tr w14:paraId="2540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1D792590">
            <w:pPr>
              <w:pStyle w:val="19"/>
              <w:spacing w:before="120" w:after="120" w:line="400" w:lineRule="exact"/>
              <w:rPr>
                <w:rFonts w:hAnsi="宋体"/>
                <w:sz w:val="21"/>
                <w:szCs w:val="21"/>
              </w:rPr>
            </w:pPr>
          </w:p>
        </w:tc>
        <w:tc>
          <w:tcPr>
            <w:tcW w:w="1231" w:type="pct"/>
          </w:tcPr>
          <w:p w14:paraId="7071C715">
            <w:pPr>
              <w:pStyle w:val="19"/>
              <w:spacing w:before="120" w:after="120" w:line="400" w:lineRule="exact"/>
              <w:rPr>
                <w:rFonts w:hAnsi="宋体"/>
                <w:sz w:val="21"/>
                <w:szCs w:val="21"/>
              </w:rPr>
            </w:pPr>
          </w:p>
        </w:tc>
        <w:tc>
          <w:tcPr>
            <w:tcW w:w="2722" w:type="pct"/>
          </w:tcPr>
          <w:p w14:paraId="33C028E8">
            <w:pPr>
              <w:pStyle w:val="19"/>
              <w:spacing w:before="120" w:after="120" w:line="400" w:lineRule="exact"/>
              <w:rPr>
                <w:rFonts w:hAnsi="宋体"/>
                <w:sz w:val="21"/>
                <w:szCs w:val="21"/>
              </w:rPr>
            </w:pPr>
          </w:p>
        </w:tc>
      </w:tr>
      <w:tr w14:paraId="7D973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5503DC37">
            <w:pPr>
              <w:pStyle w:val="19"/>
              <w:spacing w:before="120" w:after="120" w:line="400" w:lineRule="exact"/>
              <w:rPr>
                <w:rFonts w:hAnsi="宋体"/>
                <w:sz w:val="21"/>
                <w:szCs w:val="21"/>
              </w:rPr>
            </w:pPr>
          </w:p>
        </w:tc>
        <w:tc>
          <w:tcPr>
            <w:tcW w:w="1231" w:type="pct"/>
          </w:tcPr>
          <w:p w14:paraId="1CCA9902">
            <w:pPr>
              <w:pStyle w:val="19"/>
              <w:spacing w:before="120" w:after="120" w:line="400" w:lineRule="exact"/>
              <w:rPr>
                <w:rFonts w:hAnsi="宋体"/>
                <w:sz w:val="21"/>
                <w:szCs w:val="21"/>
              </w:rPr>
            </w:pPr>
          </w:p>
        </w:tc>
        <w:tc>
          <w:tcPr>
            <w:tcW w:w="2722" w:type="pct"/>
          </w:tcPr>
          <w:p w14:paraId="1653767F">
            <w:pPr>
              <w:pStyle w:val="19"/>
              <w:spacing w:before="120" w:after="120" w:line="400" w:lineRule="exact"/>
              <w:rPr>
                <w:rFonts w:hAnsi="宋体"/>
                <w:sz w:val="21"/>
                <w:szCs w:val="21"/>
              </w:rPr>
            </w:pPr>
          </w:p>
        </w:tc>
      </w:tr>
      <w:tr w14:paraId="6D67A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2C97D2D0">
            <w:pPr>
              <w:pStyle w:val="19"/>
              <w:spacing w:before="120" w:after="120" w:line="400" w:lineRule="exact"/>
              <w:rPr>
                <w:rFonts w:hAnsi="宋体"/>
                <w:sz w:val="21"/>
                <w:szCs w:val="21"/>
              </w:rPr>
            </w:pPr>
          </w:p>
        </w:tc>
        <w:tc>
          <w:tcPr>
            <w:tcW w:w="1231" w:type="pct"/>
          </w:tcPr>
          <w:p w14:paraId="3C470B31">
            <w:pPr>
              <w:pStyle w:val="19"/>
              <w:spacing w:before="120" w:after="120" w:line="400" w:lineRule="exact"/>
              <w:rPr>
                <w:rFonts w:hAnsi="宋体"/>
                <w:sz w:val="21"/>
                <w:szCs w:val="21"/>
              </w:rPr>
            </w:pPr>
          </w:p>
        </w:tc>
        <w:tc>
          <w:tcPr>
            <w:tcW w:w="2722" w:type="pct"/>
          </w:tcPr>
          <w:p w14:paraId="2FC19922">
            <w:pPr>
              <w:pStyle w:val="19"/>
              <w:spacing w:before="120" w:after="120" w:line="400" w:lineRule="exact"/>
              <w:rPr>
                <w:rFonts w:hAnsi="宋体"/>
                <w:sz w:val="21"/>
                <w:szCs w:val="21"/>
              </w:rPr>
            </w:pPr>
          </w:p>
        </w:tc>
      </w:tr>
      <w:tr w14:paraId="25733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182F059F">
            <w:pPr>
              <w:pStyle w:val="19"/>
              <w:spacing w:before="120" w:after="120" w:line="400" w:lineRule="exact"/>
              <w:rPr>
                <w:rFonts w:hAnsi="宋体"/>
                <w:sz w:val="21"/>
                <w:szCs w:val="21"/>
              </w:rPr>
            </w:pPr>
          </w:p>
        </w:tc>
        <w:tc>
          <w:tcPr>
            <w:tcW w:w="1231" w:type="pct"/>
          </w:tcPr>
          <w:p w14:paraId="7D5A035D">
            <w:pPr>
              <w:pStyle w:val="19"/>
              <w:spacing w:before="120" w:after="120" w:line="400" w:lineRule="exact"/>
              <w:rPr>
                <w:rFonts w:hAnsi="宋体"/>
                <w:sz w:val="21"/>
                <w:szCs w:val="21"/>
              </w:rPr>
            </w:pPr>
          </w:p>
        </w:tc>
        <w:tc>
          <w:tcPr>
            <w:tcW w:w="2722" w:type="pct"/>
          </w:tcPr>
          <w:p w14:paraId="0A0C0D03">
            <w:pPr>
              <w:pStyle w:val="19"/>
              <w:spacing w:before="120" w:after="120" w:line="400" w:lineRule="exact"/>
              <w:rPr>
                <w:rFonts w:hAnsi="宋体"/>
                <w:sz w:val="21"/>
                <w:szCs w:val="21"/>
              </w:rPr>
            </w:pPr>
          </w:p>
        </w:tc>
      </w:tr>
      <w:tr w14:paraId="16A37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3529E889">
            <w:pPr>
              <w:pStyle w:val="19"/>
              <w:spacing w:before="120" w:after="120" w:line="400" w:lineRule="exact"/>
              <w:rPr>
                <w:rFonts w:hAnsi="宋体"/>
                <w:sz w:val="21"/>
                <w:szCs w:val="21"/>
              </w:rPr>
            </w:pPr>
          </w:p>
        </w:tc>
        <w:tc>
          <w:tcPr>
            <w:tcW w:w="1231" w:type="pct"/>
          </w:tcPr>
          <w:p w14:paraId="36D0E36F">
            <w:pPr>
              <w:pStyle w:val="19"/>
              <w:spacing w:before="120" w:after="120" w:line="400" w:lineRule="exact"/>
              <w:rPr>
                <w:rFonts w:hAnsi="宋体"/>
                <w:sz w:val="21"/>
                <w:szCs w:val="21"/>
              </w:rPr>
            </w:pPr>
          </w:p>
        </w:tc>
        <w:tc>
          <w:tcPr>
            <w:tcW w:w="2722" w:type="pct"/>
          </w:tcPr>
          <w:p w14:paraId="06BD47BF">
            <w:pPr>
              <w:pStyle w:val="19"/>
              <w:spacing w:before="120" w:after="120" w:line="400" w:lineRule="exact"/>
              <w:rPr>
                <w:rFonts w:hAnsi="宋体"/>
                <w:sz w:val="21"/>
                <w:szCs w:val="21"/>
              </w:rPr>
            </w:pPr>
          </w:p>
        </w:tc>
      </w:tr>
      <w:tr w14:paraId="37176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1D3B59DB">
            <w:pPr>
              <w:pStyle w:val="19"/>
              <w:spacing w:before="120" w:after="120" w:line="400" w:lineRule="exact"/>
              <w:rPr>
                <w:rFonts w:hAnsi="宋体"/>
                <w:sz w:val="21"/>
                <w:szCs w:val="21"/>
              </w:rPr>
            </w:pPr>
          </w:p>
        </w:tc>
        <w:tc>
          <w:tcPr>
            <w:tcW w:w="1231" w:type="pct"/>
          </w:tcPr>
          <w:p w14:paraId="66FFCE18">
            <w:pPr>
              <w:pStyle w:val="19"/>
              <w:spacing w:before="120" w:after="120" w:line="400" w:lineRule="exact"/>
              <w:rPr>
                <w:rFonts w:hAnsi="宋体"/>
                <w:sz w:val="21"/>
                <w:szCs w:val="21"/>
              </w:rPr>
            </w:pPr>
          </w:p>
        </w:tc>
        <w:tc>
          <w:tcPr>
            <w:tcW w:w="2722" w:type="pct"/>
          </w:tcPr>
          <w:p w14:paraId="1F6718AA">
            <w:pPr>
              <w:pStyle w:val="19"/>
              <w:spacing w:before="120" w:after="120" w:line="400" w:lineRule="exact"/>
              <w:rPr>
                <w:rFonts w:hAnsi="宋体"/>
                <w:sz w:val="21"/>
                <w:szCs w:val="21"/>
              </w:rPr>
            </w:pPr>
          </w:p>
        </w:tc>
      </w:tr>
      <w:tr w14:paraId="5112D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2CC0A7A9">
            <w:pPr>
              <w:pStyle w:val="19"/>
              <w:spacing w:before="120" w:after="120" w:line="400" w:lineRule="exact"/>
              <w:rPr>
                <w:rFonts w:hAnsi="宋体"/>
                <w:sz w:val="21"/>
                <w:szCs w:val="21"/>
              </w:rPr>
            </w:pPr>
          </w:p>
        </w:tc>
        <w:tc>
          <w:tcPr>
            <w:tcW w:w="1231" w:type="pct"/>
          </w:tcPr>
          <w:p w14:paraId="3D198AEF">
            <w:pPr>
              <w:pStyle w:val="19"/>
              <w:spacing w:before="120" w:after="120" w:line="400" w:lineRule="exact"/>
              <w:rPr>
                <w:rFonts w:hAnsi="宋体"/>
                <w:sz w:val="21"/>
                <w:szCs w:val="21"/>
              </w:rPr>
            </w:pPr>
          </w:p>
        </w:tc>
        <w:tc>
          <w:tcPr>
            <w:tcW w:w="2722" w:type="pct"/>
          </w:tcPr>
          <w:p w14:paraId="4E7FE3D5">
            <w:pPr>
              <w:pStyle w:val="19"/>
              <w:spacing w:before="120" w:after="120" w:line="400" w:lineRule="exact"/>
              <w:rPr>
                <w:rFonts w:hAnsi="宋体"/>
                <w:sz w:val="21"/>
                <w:szCs w:val="21"/>
              </w:rPr>
            </w:pPr>
          </w:p>
        </w:tc>
      </w:tr>
      <w:tr w14:paraId="07BFC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5F7D9B56">
            <w:pPr>
              <w:pStyle w:val="19"/>
              <w:spacing w:before="120" w:after="120" w:line="400" w:lineRule="exact"/>
              <w:rPr>
                <w:rFonts w:hAnsi="宋体"/>
                <w:sz w:val="21"/>
                <w:szCs w:val="21"/>
              </w:rPr>
            </w:pPr>
          </w:p>
        </w:tc>
        <w:tc>
          <w:tcPr>
            <w:tcW w:w="1231" w:type="pct"/>
          </w:tcPr>
          <w:p w14:paraId="5C6E2A8E">
            <w:pPr>
              <w:pStyle w:val="19"/>
              <w:spacing w:before="120" w:after="120" w:line="400" w:lineRule="exact"/>
              <w:rPr>
                <w:rFonts w:hAnsi="宋体"/>
                <w:sz w:val="21"/>
                <w:szCs w:val="21"/>
              </w:rPr>
            </w:pPr>
          </w:p>
        </w:tc>
        <w:tc>
          <w:tcPr>
            <w:tcW w:w="2722" w:type="pct"/>
          </w:tcPr>
          <w:p w14:paraId="4C36B752">
            <w:pPr>
              <w:pStyle w:val="19"/>
              <w:spacing w:before="120" w:after="120" w:line="400" w:lineRule="exact"/>
              <w:rPr>
                <w:rFonts w:hAnsi="宋体"/>
                <w:sz w:val="21"/>
                <w:szCs w:val="21"/>
              </w:rPr>
            </w:pPr>
          </w:p>
        </w:tc>
      </w:tr>
      <w:tr w14:paraId="505A0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7" w:type="pct"/>
          </w:tcPr>
          <w:p w14:paraId="743DEB51">
            <w:pPr>
              <w:pStyle w:val="19"/>
              <w:spacing w:before="120" w:after="120" w:line="400" w:lineRule="exact"/>
              <w:rPr>
                <w:rFonts w:hAnsi="宋体"/>
                <w:sz w:val="21"/>
                <w:szCs w:val="21"/>
              </w:rPr>
            </w:pPr>
          </w:p>
        </w:tc>
        <w:tc>
          <w:tcPr>
            <w:tcW w:w="1231" w:type="pct"/>
          </w:tcPr>
          <w:p w14:paraId="1FF7613C">
            <w:pPr>
              <w:pStyle w:val="19"/>
              <w:spacing w:before="120" w:after="120" w:line="400" w:lineRule="exact"/>
              <w:rPr>
                <w:rFonts w:hAnsi="宋体"/>
                <w:sz w:val="21"/>
                <w:szCs w:val="21"/>
              </w:rPr>
            </w:pPr>
          </w:p>
        </w:tc>
        <w:tc>
          <w:tcPr>
            <w:tcW w:w="2722" w:type="pct"/>
          </w:tcPr>
          <w:p w14:paraId="3935FDF5">
            <w:pPr>
              <w:pStyle w:val="19"/>
              <w:spacing w:before="120" w:after="120" w:line="400" w:lineRule="exact"/>
              <w:rPr>
                <w:rFonts w:hAnsi="宋体"/>
                <w:sz w:val="21"/>
                <w:szCs w:val="21"/>
              </w:rPr>
            </w:pPr>
          </w:p>
        </w:tc>
      </w:tr>
    </w:tbl>
    <w:p w14:paraId="57987781">
      <w:pPr>
        <w:pStyle w:val="19"/>
        <w:spacing w:before="120" w:after="120" w:line="360" w:lineRule="auto"/>
        <w:rPr>
          <w:rFonts w:hAnsi="宋体"/>
          <w:sz w:val="21"/>
          <w:szCs w:val="21"/>
        </w:rPr>
      </w:pPr>
      <w:r>
        <w:rPr>
          <w:rFonts w:hint="eastAsia" w:hAnsi="宋体"/>
          <w:sz w:val="21"/>
          <w:szCs w:val="21"/>
        </w:rPr>
        <w:t>本签字人确认上表情况是真实的、准确的</w:t>
      </w:r>
    </w:p>
    <w:p w14:paraId="3A6BEA90">
      <w:pPr>
        <w:pStyle w:val="19"/>
        <w:spacing w:before="120" w:after="120" w:line="360" w:lineRule="auto"/>
        <w:rPr>
          <w:rFonts w:hAnsi="宋体"/>
          <w:sz w:val="21"/>
          <w:szCs w:val="21"/>
        </w:rPr>
      </w:pPr>
      <w:r>
        <w:rPr>
          <w:rFonts w:hint="eastAsia" w:hAnsi="宋体"/>
          <w:sz w:val="21"/>
          <w:szCs w:val="21"/>
        </w:rPr>
        <w:t>投标人盖章：                投标人全权代表（签字）：</w:t>
      </w:r>
    </w:p>
    <w:p w14:paraId="08C928A1">
      <w:pPr>
        <w:pStyle w:val="19"/>
        <w:spacing w:before="120" w:after="120" w:line="360" w:lineRule="auto"/>
        <w:rPr>
          <w:rFonts w:hAnsi="宋体"/>
          <w:b/>
          <w:bCs/>
          <w:sz w:val="21"/>
          <w:szCs w:val="21"/>
        </w:rPr>
      </w:pPr>
      <w:r>
        <w:rPr>
          <w:rFonts w:hint="eastAsia" w:hAnsi="宋体"/>
          <w:sz w:val="21"/>
          <w:szCs w:val="21"/>
        </w:rPr>
        <w:t>注：</w:t>
      </w:r>
      <w:r>
        <w:rPr>
          <w:rFonts w:hint="eastAsia" w:hAnsi="宋体"/>
          <w:b/>
          <w:bCs/>
          <w:sz w:val="21"/>
          <w:szCs w:val="21"/>
        </w:rPr>
        <w:t>如遇各种不可抗拒因素投标设备（服务）需变更的，请在本表填写相关情况。</w:t>
      </w:r>
    </w:p>
    <w:p w14:paraId="75F05DCA"/>
    <w:p w14:paraId="7299E619"/>
    <w:p w14:paraId="4BC3C624"/>
    <w:p w14:paraId="3DDED709"/>
    <w:p w14:paraId="0D237A2B"/>
    <w:p w14:paraId="3AEE5CE6"/>
    <w:p w14:paraId="4F2A3829">
      <w:pPr>
        <w:pStyle w:val="3"/>
        <w:spacing w:line="320" w:lineRule="exact"/>
        <w:rPr>
          <w:rFonts w:ascii="宋体" w:hAnsi="宋体"/>
          <w:sz w:val="24"/>
        </w:rPr>
      </w:pPr>
    </w:p>
    <w:p w14:paraId="4E042DD0">
      <w:pPr>
        <w:pStyle w:val="3"/>
        <w:spacing w:line="320" w:lineRule="exact"/>
        <w:rPr>
          <w:rFonts w:ascii="宋体" w:hAnsi="宋体"/>
          <w:sz w:val="24"/>
        </w:rPr>
      </w:pPr>
      <w:bookmarkStart w:id="227" w:name="_Toc509308161"/>
      <w:r>
        <w:rPr>
          <w:rFonts w:hint="eastAsia" w:ascii="宋体" w:hAnsi="宋体"/>
          <w:sz w:val="24"/>
        </w:rPr>
        <w:t>附件7：项目实施人员一览表</w:t>
      </w:r>
      <w:bookmarkEnd w:id="217"/>
      <w:bookmarkEnd w:id="218"/>
      <w:bookmarkEnd w:id="219"/>
      <w:bookmarkEnd w:id="220"/>
      <w:bookmarkEnd w:id="221"/>
      <w:bookmarkEnd w:id="222"/>
      <w:bookmarkEnd w:id="223"/>
      <w:bookmarkEnd w:id="227"/>
    </w:p>
    <w:tbl>
      <w:tblPr>
        <w:tblStyle w:val="35"/>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3420"/>
        <w:gridCol w:w="2340"/>
        <w:gridCol w:w="2865"/>
      </w:tblGrid>
      <w:tr w14:paraId="26A800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3C3B4AC2">
            <w:pPr>
              <w:adjustRightInd w:val="0"/>
              <w:spacing w:line="360" w:lineRule="auto"/>
              <w:jc w:val="center"/>
              <w:rPr>
                <w:rFonts w:ascii="宋体" w:hAnsi="宋体" w:cs="Arial"/>
                <w:szCs w:val="21"/>
              </w:rPr>
            </w:pPr>
            <w:r>
              <w:rPr>
                <w:rFonts w:hint="eastAsia" w:ascii="宋体" w:hAnsi="宋体" w:cs="Arial"/>
                <w:szCs w:val="21"/>
              </w:rPr>
              <w:t>序号</w:t>
            </w:r>
          </w:p>
        </w:tc>
        <w:tc>
          <w:tcPr>
            <w:tcW w:w="3420" w:type="dxa"/>
            <w:tcBorders>
              <w:top w:val="single" w:color="auto" w:sz="4" w:space="0"/>
              <w:left w:val="single" w:color="auto" w:sz="4" w:space="0"/>
              <w:bottom w:val="single" w:color="auto" w:sz="4" w:space="0"/>
              <w:right w:val="single" w:color="auto" w:sz="4" w:space="0"/>
            </w:tcBorders>
            <w:vAlign w:val="center"/>
          </w:tcPr>
          <w:p w14:paraId="705BEF09">
            <w:pPr>
              <w:adjustRightInd w:val="0"/>
              <w:spacing w:line="360" w:lineRule="auto"/>
              <w:jc w:val="center"/>
              <w:rPr>
                <w:rFonts w:ascii="宋体" w:hAnsi="宋体" w:cs="Arial"/>
                <w:szCs w:val="21"/>
              </w:rPr>
            </w:pPr>
            <w:r>
              <w:rPr>
                <w:rFonts w:hint="eastAsia" w:ascii="宋体" w:hAnsi="宋体" w:cs="Arial"/>
                <w:szCs w:val="21"/>
              </w:rPr>
              <w:t>姓名</w:t>
            </w:r>
          </w:p>
        </w:tc>
        <w:tc>
          <w:tcPr>
            <w:tcW w:w="2340" w:type="dxa"/>
            <w:tcBorders>
              <w:top w:val="single" w:color="auto" w:sz="4" w:space="0"/>
              <w:left w:val="single" w:color="auto" w:sz="4" w:space="0"/>
              <w:bottom w:val="single" w:color="auto" w:sz="4" w:space="0"/>
              <w:right w:val="single" w:color="auto" w:sz="4" w:space="0"/>
            </w:tcBorders>
            <w:vAlign w:val="center"/>
          </w:tcPr>
          <w:p w14:paraId="29D4EB0E">
            <w:pPr>
              <w:adjustRightInd w:val="0"/>
              <w:spacing w:line="360" w:lineRule="auto"/>
              <w:jc w:val="center"/>
              <w:rPr>
                <w:rFonts w:ascii="宋体" w:hAnsi="宋体" w:cs="Arial"/>
                <w:szCs w:val="21"/>
              </w:rPr>
            </w:pPr>
            <w:r>
              <w:rPr>
                <w:rFonts w:hint="eastAsia" w:ascii="宋体" w:hAnsi="宋体" w:cs="Arial"/>
                <w:szCs w:val="21"/>
              </w:rPr>
              <w:t>岗位</w:t>
            </w:r>
          </w:p>
        </w:tc>
        <w:tc>
          <w:tcPr>
            <w:tcW w:w="2865" w:type="dxa"/>
            <w:tcBorders>
              <w:top w:val="single" w:color="auto" w:sz="4" w:space="0"/>
              <w:left w:val="single" w:color="auto" w:sz="4" w:space="0"/>
              <w:bottom w:val="single" w:color="auto" w:sz="4" w:space="0"/>
              <w:right w:val="single" w:color="auto" w:sz="4" w:space="0"/>
            </w:tcBorders>
            <w:vAlign w:val="center"/>
          </w:tcPr>
          <w:p w14:paraId="6B92A69B">
            <w:pPr>
              <w:adjustRightInd w:val="0"/>
              <w:spacing w:line="360" w:lineRule="auto"/>
              <w:jc w:val="center"/>
              <w:rPr>
                <w:rFonts w:ascii="宋体" w:hAnsi="宋体" w:cs="Arial"/>
                <w:szCs w:val="21"/>
              </w:rPr>
            </w:pPr>
            <w:r>
              <w:rPr>
                <w:rFonts w:hint="eastAsia" w:ascii="宋体" w:hAnsi="宋体" w:cs="Arial"/>
                <w:szCs w:val="21"/>
              </w:rPr>
              <w:t>备注</w:t>
            </w:r>
          </w:p>
        </w:tc>
      </w:tr>
      <w:tr w14:paraId="4D0179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56CE765D">
            <w:pPr>
              <w:adjustRightInd w:val="0"/>
              <w:spacing w:line="360" w:lineRule="auto"/>
              <w:jc w:val="center"/>
              <w:rPr>
                <w:rFonts w:ascii="宋体" w:hAnsi="宋体" w:cs="Arial"/>
                <w:szCs w:val="21"/>
              </w:rPr>
            </w:pPr>
            <w:r>
              <w:rPr>
                <w:rFonts w:hint="eastAsia" w:ascii="宋体" w:hAnsi="宋体" w:cs="Arial"/>
                <w:szCs w:val="21"/>
              </w:rPr>
              <w:t>1</w:t>
            </w:r>
          </w:p>
        </w:tc>
        <w:tc>
          <w:tcPr>
            <w:tcW w:w="3420" w:type="dxa"/>
            <w:tcBorders>
              <w:top w:val="single" w:color="auto" w:sz="4" w:space="0"/>
              <w:left w:val="single" w:color="auto" w:sz="4" w:space="0"/>
              <w:bottom w:val="single" w:color="auto" w:sz="4" w:space="0"/>
              <w:right w:val="single" w:color="auto" w:sz="4" w:space="0"/>
            </w:tcBorders>
            <w:vAlign w:val="center"/>
          </w:tcPr>
          <w:p w14:paraId="5C2E7FD3">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514F4FFE">
            <w:pPr>
              <w:adjustRightInd w:val="0"/>
              <w:spacing w:line="360" w:lineRule="auto"/>
              <w:jc w:val="center"/>
              <w:rPr>
                <w:rFonts w:ascii="宋体" w:hAnsi="宋体" w:cs="Arial"/>
                <w:szCs w:val="21"/>
              </w:rPr>
            </w:pPr>
          </w:p>
        </w:tc>
        <w:tc>
          <w:tcPr>
            <w:tcW w:w="2865" w:type="dxa"/>
            <w:tcBorders>
              <w:top w:val="single" w:color="auto" w:sz="4" w:space="0"/>
              <w:left w:val="single" w:color="auto" w:sz="4" w:space="0"/>
            </w:tcBorders>
            <w:vAlign w:val="center"/>
          </w:tcPr>
          <w:p w14:paraId="7F4CE02D">
            <w:pPr>
              <w:adjustRightInd w:val="0"/>
              <w:spacing w:line="360" w:lineRule="auto"/>
              <w:jc w:val="center"/>
              <w:rPr>
                <w:rFonts w:ascii="宋体" w:hAnsi="宋体" w:cs="Arial"/>
                <w:szCs w:val="21"/>
              </w:rPr>
            </w:pPr>
          </w:p>
        </w:tc>
      </w:tr>
      <w:tr w14:paraId="3E950F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3546BF17">
            <w:pPr>
              <w:adjustRightInd w:val="0"/>
              <w:spacing w:line="360" w:lineRule="auto"/>
              <w:jc w:val="center"/>
              <w:rPr>
                <w:rFonts w:ascii="宋体" w:hAnsi="宋体" w:cs="Arial"/>
                <w:szCs w:val="21"/>
              </w:rPr>
            </w:pPr>
            <w:r>
              <w:rPr>
                <w:rFonts w:hint="eastAsia" w:ascii="宋体" w:hAnsi="宋体" w:cs="Arial"/>
                <w:szCs w:val="21"/>
              </w:rPr>
              <w:t>2</w:t>
            </w:r>
          </w:p>
        </w:tc>
        <w:tc>
          <w:tcPr>
            <w:tcW w:w="3420" w:type="dxa"/>
            <w:tcBorders>
              <w:top w:val="single" w:color="auto" w:sz="4" w:space="0"/>
              <w:left w:val="single" w:color="auto" w:sz="4" w:space="0"/>
              <w:bottom w:val="single" w:color="auto" w:sz="4" w:space="0"/>
              <w:right w:val="single" w:color="auto" w:sz="4" w:space="0"/>
            </w:tcBorders>
            <w:vAlign w:val="center"/>
          </w:tcPr>
          <w:p w14:paraId="37F0D777">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5B0F0FC2">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01881604">
            <w:pPr>
              <w:adjustRightInd w:val="0"/>
              <w:spacing w:line="360" w:lineRule="auto"/>
              <w:jc w:val="center"/>
              <w:rPr>
                <w:rFonts w:ascii="宋体" w:hAnsi="宋体" w:cs="Arial"/>
                <w:szCs w:val="21"/>
              </w:rPr>
            </w:pPr>
          </w:p>
        </w:tc>
      </w:tr>
      <w:tr w14:paraId="78A94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03E48C16">
            <w:pPr>
              <w:adjustRightInd w:val="0"/>
              <w:spacing w:line="360" w:lineRule="auto"/>
              <w:jc w:val="center"/>
              <w:rPr>
                <w:rFonts w:ascii="宋体" w:hAnsi="宋体" w:cs="Arial"/>
                <w:szCs w:val="21"/>
              </w:rPr>
            </w:pPr>
            <w:r>
              <w:rPr>
                <w:rFonts w:hint="eastAsia" w:ascii="宋体" w:hAnsi="宋体" w:cs="Arial"/>
                <w:szCs w:val="21"/>
              </w:rPr>
              <w:t>3</w:t>
            </w:r>
          </w:p>
        </w:tc>
        <w:tc>
          <w:tcPr>
            <w:tcW w:w="3420" w:type="dxa"/>
            <w:tcBorders>
              <w:top w:val="single" w:color="auto" w:sz="4" w:space="0"/>
              <w:left w:val="single" w:color="auto" w:sz="4" w:space="0"/>
              <w:bottom w:val="single" w:color="auto" w:sz="4" w:space="0"/>
              <w:right w:val="single" w:color="auto" w:sz="4" w:space="0"/>
            </w:tcBorders>
            <w:vAlign w:val="center"/>
          </w:tcPr>
          <w:p w14:paraId="0923E51F">
            <w:pPr>
              <w:adjustRightInd w:val="0"/>
              <w:spacing w:line="360" w:lineRule="auto"/>
              <w:jc w:val="center"/>
              <w:rPr>
                <w:rFonts w:ascii="宋体" w:hAnsi="宋体"/>
                <w:b/>
                <w:bCs/>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337FF6C2">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5A00C1E8">
            <w:pPr>
              <w:adjustRightInd w:val="0"/>
              <w:spacing w:line="360" w:lineRule="auto"/>
              <w:jc w:val="center"/>
              <w:rPr>
                <w:rFonts w:ascii="宋体" w:hAnsi="宋体" w:cs="Arial"/>
                <w:szCs w:val="21"/>
              </w:rPr>
            </w:pPr>
          </w:p>
        </w:tc>
      </w:tr>
      <w:tr w14:paraId="3C60F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1382C855">
            <w:pPr>
              <w:adjustRightInd w:val="0"/>
              <w:spacing w:line="360" w:lineRule="auto"/>
              <w:jc w:val="center"/>
              <w:rPr>
                <w:rFonts w:ascii="宋体" w:hAnsi="宋体" w:cs="Arial"/>
                <w:szCs w:val="21"/>
              </w:rPr>
            </w:pPr>
            <w:r>
              <w:rPr>
                <w:rFonts w:hint="eastAsia" w:ascii="宋体" w:hAnsi="宋体" w:cs="Arial"/>
                <w:szCs w:val="21"/>
              </w:rPr>
              <w:t>4</w:t>
            </w:r>
          </w:p>
        </w:tc>
        <w:tc>
          <w:tcPr>
            <w:tcW w:w="3420" w:type="dxa"/>
            <w:tcBorders>
              <w:top w:val="single" w:color="auto" w:sz="4" w:space="0"/>
              <w:left w:val="single" w:color="auto" w:sz="4" w:space="0"/>
              <w:bottom w:val="single" w:color="auto" w:sz="4" w:space="0"/>
              <w:right w:val="single" w:color="auto" w:sz="4" w:space="0"/>
            </w:tcBorders>
            <w:vAlign w:val="center"/>
          </w:tcPr>
          <w:p w14:paraId="01103A29">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43EF0735">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3452EA29">
            <w:pPr>
              <w:adjustRightInd w:val="0"/>
              <w:spacing w:line="360" w:lineRule="auto"/>
              <w:jc w:val="center"/>
              <w:rPr>
                <w:rFonts w:ascii="宋体" w:hAnsi="宋体" w:cs="Arial"/>
                <w:szCs w:val="21"/>
              </w:rPr>
            </w:pPr>
          </w:p>
        </w:tc>
      </w:tr>
      <w:tr w14:paraId="4A440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0933A766">
            <w:pPr>
              <w:adjustRightInd w:val="0"/>
              <w:spacing w:line="360" w:lineRule="auto"/>
              <w:jc w:val="center"/>
              <w:rPr>
                <w:rFonts w:ascii="宋体" w:hAnsi="宋体" w:cs="Arial"/>
                <w:szCs w:val="21"/>
              </w:rPr>
            </w:pPr>
            <w:r>
              <w:rPr>
                <w:rFonts w:hint="eastAsia" w:ascii="宋体" w:hAnsi="宋体" w:cs="Arial"/>
                <w:szCs w:val="21"/>
              </w:rPr>
              <w:t>5</w:t>
            </w:r>
          </w:p>
        </w:tc>
        <w:tc>
          <w:tcPr>
            <w:tcW w:w="3420" w:type="dxa"/>
            <w:tcBorders>
              <w:top w:val="single" w:color="auto" w:sz="4" w:space="0"/>
              <w:left w:val="single" w:color="auto" w:sz="4" w:space="0"/>
              <w:bottom w:val="single" w:color="auto" w:sz="4" w:space="0"/>
              <w:right w:val="single" w:color="auto" w:sz="4" w:space="0"/>
            </w:tcBorders>
            <w:vAlign w:val="center"/>
          </w:tcPr>
          <w:p w14:paraId="66946462">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74770EBF">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1EAE8F82">
            <w:pPr>
              <w:adjustRightInd w:val="0"/>
              <w:spacing w:line="360" w:lineRule="auto"/>
              <w:jc w:val="center"/>
              <w:rPr>
                <w:rFonts w:ascii="宋体" w:hAnsi="宋体" w:cs="Arial"/>
                <w:szCs w:val="21"/>
              </w:rPr>
            </w:pPr>
          </w:p>
        </w:tc>
      </w:tr>
      <w:tr w14:paraId="1B7D7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15C6D711">
            <w:pPr>
              <w:adjustRightInd w:val="0"/>
              <w:spacing w:line="360" w:lineRule="auto"/>
              <w:jc w:val="center"/>
              <w:rPr>
                <w:rFonts w:ascii="宋体" w:hAnsi="宋体" w:cs="Arial"/>
                <w:szCs w:val="21"/>
              </w:rPr>
            </w:pPr>
            <w:r>
              <w:rPr>
                <w:rFonts w:hint="eastAsia" w:ascii="宋体" w:hAnsi="宋体" w:cs="Arial"/>
                <w:szCs w:val="21"/>
              </w:rPr>
              <w:t>6</w:t>
            </w:r>
          </w:p>
        </w:tc>
        <w:tc>
          <w:tcPr>
            <w:tcW w:w="3420" w:type="dxa"/>
            <w:tcBorders>
              <w:top w:val="single" w:color="auto" w:sz="4" w:space="0"/>
              <w:left w:val="single" w:color="auto" w:sz="4" w:space="0"/>
              <w:bottom w:val="single" w:color="auto" w:sz="4" w:space="0"/>
              <w:right w:val="single" w:color="auto" w:sz="4" w:space="0"/>
            </w:tcBorders>
            <w:vAlign w:val="center"/>
          </w:tcPr>
          <w:p w14:paraId="21BDB1F8">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437DB27C">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5197CCBF">
            <w:pPr>
              <w:adjustRightInd w:val="0"/>
              <w:spacing w:line="360" w:lineRule="auto"/>
              <w:jc w:val="center"/>
              <w:rPr>
                <w:rFonts w:ascii="宋体" w:hAnsi="宋体" w:cs="Arial"/>
                <w:szCs w:val="21"/>
              </w:rPr>
            </w:pPr>
          </w:p>
        </w:tc>
      </w:tr>
      <w:tr w14:paraId="708EEF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56CB0C19">
            <w:pPr>
              <w:adjustRightInd w:val="0"/>
              <w:spacing w:line="360" w:lineRule="auto"/>
              <w:jc w:val="center"/>
              <w:rPr>
                <w:rFonts w:ascii="宋体" w:hAnsi="宋体" w:cs="Arial"/>
                <w:szCs w:val="21"/>
              </w:rPr>
            </w:pPr>
            <w:r>
              <w:rPr>
                <w:rFonts w:hint="eastAsia" w:ascii="宋体" w:hAnsi="宋体" w:cs="Arial"/>
                <w:szCs w:val="21"/>
              </w:rPr>
              <w:t>7</w:t>
            </w:r>
          </w:p>
        </w:tc>
        <w:tc>
          <w:tcPr>
            <w:tcW w:w="3420" w:type="dxa"/>
            <w:tcBorders>
              <w:top w:val="single" w:color="auto" w:sz="4" w:space="0"/>
              <w:left w:val="single" w:color="auto" w:sz="4" w:space="0"/>
              <w:bottom w:val="single" w:color="auto" w:sz="4" w:space="0"/>
              <w:right w:val="single" w:color="auto" w:sz="4" w:space="0"/>
            </w:tcBorders>
            <w:vAlign w:val="center"/>
          </w:tcPr>
          <w:p w14:paraId="1398AD3F">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6FFD131A">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1A7593EF">
            <w:pPr>
              <w:adjustRightInd w:val="0"/>
              <w:spacing w:line="360" w:lineRule="auto"/>
              <w:rPr>
                <w:rFonts w:ascii="宋体" w:hAnsi="宋体" w:cs="Arial"/>
                <w:szCs w:val="21"/>
              </w:rPr>
            </w:pPr>
          </w:p>
        </w:tc>
      </w:tr>
      <w:tr w14:paraId="671B17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4E3B2C60">
            <w:pPr>
              <w:adjustRightInd w:val="0"/>
              <w:spacing w:line="360" w:lineRule="auto"/>
              <w:jc w:val="center"/>
              <w:rPr>
                <w:rFonts w:ascii="宋体" w:hAnsi="宋体" w:cs="Arial"/>
                <w:szCs w:val="21"/>
              </w:rPr>
            </w:pPr>
            <w:r>
              <w:rPr>
                <w:rFonts w:hint="eastAsia" w:ascii="宋体" w:hAnsi="宋体" w:cs="Arial"/>
                <w:szCs w:val="21"/>
              </w:rPr>
              <w:t>8</w:t>
            </w:r>
          </w:p>
        </w:tc>
        <w:tc>
          <w:tcPr>
            <w:tcW w:w="3420" w:type="dxa"/>
            <w:tcBorders>
              <w:top w:val="single" w:color="auto" w:sz="4" w:space="0"/>
              <w:left w:val="single" w:color="auto" w:sz="4" w:space="0"/>
              <w:bottom w:val="single" w:color="auto" w:sz="4" w:space="0"/>
              <w:right w:val="single" w:color="auto" w:sz="4" w:space="0"/>
            </w:tcBorders>
            <w:vAlign w:val="center"/>
          </w:tcPr>
          <w:p w14:paraId="21479D30">
            <w:pPr>
              <w:adjustRightInd w:val="0"/>
              <w:spacing w:line="360" w:lineRule="auto"/>
              <w:jc w:val="center"/>
              <w:rPr>
                <w:rFonts w:ascii="宋体" w:hAnsi="宋体"/>
                <w:spacing w:val="-20"/>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44F21D24">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12B68A02">
            <w:pPr>
              <w:adjustRightInd w:val="0"/>
              <w:spacing w:line="360" w:lineRule="auto"/>
              <w:jc w:val="center"/>
              <w:rPr>
                <w:rFonts w:ascii="宋体" w:hAnsi="宋体" w:cs="Arial"/>
                <w:szCs w:val="21"/>
              </w:rPr>
            </w:pPr>
          </w:p>
        </w:tc>
      </w:tr>
      <w:tr w14:paraId="2BC91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60E06108">
            <w:pPr>
              <w:adjustRightInd w:val="0"/>
              <w:spacing w:line="360" w:lineRule="auto"/>
              <w:jc w:val="center"/>
              <w:rPr>
                <w:rFonts w:ascii="宋体" w:hAnsi="宋体" w:cs="Arial"/>
                <w:szCs w:val="21"/>
              </w:rPr>
            </w:pPr>
            <w:r>
              <w:rPr>
                <w:rFonts w:hint="eastAsia" w:ascii="宋体" w:hAnsi="宋体" w:cs="Arial"/>
                <w:szCs w:val="21"/>
              </w:rPr>
              <w:t>9</w:t>
            </w:r>
          </w:p>
        </w:tc>
        <w:tc>
          <w:tcPr>
            <w:tcW w:w="3420" w:type="dxa"/>
            <w:tcBorders>
              <w:top w:val="single" w:color="auto" w:sz="4" w:space="0"/>
              <w:left w:val="single" w:color="auto" w:sz="4" w:space="0"/>
              <w:bottom w:val="single" w:color="auto" w:sz="4" w:space="0"/>
              <w:right w:val="single" w:color="auto" w:sz="4" w:space="0"/>
            </w:tcBorders>
            <w:vAlign w:val="center"/>
          </w:tcPr>
          <w:p w14:paraId="194FCE33">
            <w:pPr>
              <w:adjustRightInd w:val="0"/>
              <w:spacing w:line="360" w:lineRule="auto"/>
              <w:jc w:val="center"/>
              <w:rPr>
                <w:rFonts w:ascii="宋体" w:hAnsi="宋体"/>
                <w:spacing w:val="-20"/>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351BB738">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2A3E7B62">
            <w:pPr>
              <w:adjustRightInd w:val="0"/>
              <w:spacing w:line="360" w:lineRule="auto"/>
              <w:jc w:val="center"/>
              <w:rPr>
                <w:rFonts w:ascii="宋体" w:hAnsi="宋体" w:cs="Arial"/>
                <w:szCs w:val="21"/>
              </w:rPr>
            </w:pPr>
          </w:p>
        </w:tc>
      </w:tr>
      <w:tr w14:paraId="4C0D1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12A163F6">
            <w:pPr>
              <w:adjustRightInd w:val="0"/>
              <w:spacing w:line="360" w:lineRule="auto"/>
              <w:jc w:val="center"/>
              <w:rPr>
                <w:rFonts w:ascii="宋体" w:hAnsi="宋体" w:cs="Arial"/>
                <w:szCs w:val="21"/>
              </w:rPr>
            </w:pPr>
            <w:r>
              <w:rPr>
                <w:rFonts w:hint="eastAsia" w:ascii="宋体" w:hAnsi="宋体" w:cs="Arial"/>
                <w:szCs w:val="21"/>
              </w:rPr>
              <w:t>10</w:t>
            </w:r>
          </w:p>
        </w:tc>
        <w:tc>
          <w:tcPr>
            <w:tcW w:w="3420" w:type="dxa"/>
            <w:tcBorders>
              <w:top w:val="single" w:color="auto" w:sz="4" w:space="0"/>
              <w:left w:val="single" w:color="auto" w:sz="4" w:space="0"/>
              <w:bottom w:val="single" w:color="auto" w:sz="4" w:space="0"/>
              <w:right w:val="single" w:color="auto" w:sz="4" w:space="0"/>
            </w:tcBorders>
            <w:vAlign w:val="center"/>
          </w:tcPr>
          <w:p w14:paraId="46257BC2">
            <w:pPr>
              <w:adjustRightInd w:val="0"/>
              <w:spacing w:line="360" w:lineRule="auto"/>
              <w:jc w:val="center"/>
              <w:rPr>
                <w:rFonts w:ascii="宋体" w:hAnsi="宋体"/>
                <w:szCs w:val="21"/>
              </w:rPr>
            </w:pPr>
          </w:p>
        </w:tc>
        <w:tc>
          <w:tcPr>
            <w:tcW w:w="2340" w:type="dxa"/>
            <w:tcBorders>
              <w:top w:val="single" w:color="auto" w:sz="4" w:space="0"/>
              <w:left w:val="single" w:color="auto" w:sz="4" w:space="0"/>
              <w:bottom w:val="single" w:color="auto" w:sz="4" w:space="0"/>
              <w:right w:val="single" w:color="auto" w:sz="4" w:space="0"/>
            </w:tcBorders>
            <w:vAlign w:val="center"/>
          </w:tcPr>
          <w:p w14:paraId="5D65A6CB">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3B839251">
            <w:pPr>
              <w:adjustRightInd w:val="0"/>
              <w:spacing w:line="360" w:lineRule="auto"/>
              <w:jc w:val="center"/>
              <w:rPr>
                <w:rFonts w:ascii="宋体" w:hAnsi="宋体" w:cs="Arial"/>
                <w:szCs w:val="21"/>
              </w:rPr>
            </w:pPr>
          </w:p>
        </w:tc>
      </w:tr>
      <w:tr w14:paraId="6866A9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tcBorders>
              <w:top w:val="single" w:color="auto" w:sz="4" w:space="0"/>
              <w:left w:val="single" w:color="auto" w:sz="4" w:space="0"/>
              <w:bottom w:val="single" w:color="auto" w:sz="4" w:space="0"/>
              <w:right w:val="single" w:color="auto" w:sz="4" w:space="0"/>
            </w:tcBorders>
            <w:vAlign w:val="center"/>
          </w:tcPr>
          <w:p w14:paraId="71A9694B">
            <w:pPr>
              <w:adjustRightInd w:val="0"/>
              <w:spacing w:line="360" w:lineRule="auto"/>
              <w:jc w:val="center"/>
              <w:rPr>
                <w:rFonts w:ascii="宋体" w:hAnsi="宋体" w:cs="Arial"/>
                <w:szCs w:val="21"/>
              </w:rPr>
            </w:pPr>
            <w:r>
              <w:rPr>
                <w:rFonts w:hint="eastAsia" w:ascii="宋体" w:hAnsi="宋体" w:cs="Arial"/>
                <w:szCs w:val="21"/>
              </w:rPr>
              <w:t>11</w:t>
            </w:r>
          </w:p>
        </w:tc>
        <w:tc>
          <w:tcPr>
            <w:tcW w:w="3420" w:type="dxa"/>
            <w:tcBorders>
              <w:top w:val="single" w:color="auto" w:sz="4" w:space="0"/>
              <w:left w:val="single" w:color="auto" w:sz="4" w:space="0"/>
              <w:bottom w:val="single" w:color="auto" w:sz="4" w:space="0"/>
              <w:right w:val="single" w:color="auto" w:sz="4" w:space="0"/>
            </w:tcBorders>
            <w:vAlign w:val="center"/>
          </w:tcPr>
          <w:p w14:paraId="04D96968">
            <w:pPr>
              <w:adjustRightInd w:val="0"/>
              <w:spacing w:line="360" w:lineRule="auto"/>
              <w:jc w:val="center"/>
              <w:rPr>
                <w:rFonts w:ascii="宋体" w:hAnsi="宋体"/>
                <w:szCs w:val="21"/>
              </w:rPr>
            </w:pPr>
            <w:r>
              <w:rPr>
                <w:rFonts w:hint="eastAsia" w:ascii="宋体" w:hAnsi="宋体"/>
                <w:szCs w:val="21"/>
              </w:rPr>
              <w:t>……</w:t>
            </w:r>
          </w:p>
        </w:tc>
        <w:tc>
          <w:tcPr>
            <w:tcW w:w="2340" w:type="dxa"/>
            <w:tcBorders>
              <w:top w:val="single" w:color="auto" w:sz="4" w:space="0"/>
              <w:left w:val="single" w:color="auto" w:sz="4" w:space="0"/>
              <w:bottom w:val="single" w:color="auto" w:sz="4" w:space="0"/>
              <w:right w:val="single" w:color="auto" w:sz="4" w:space="0"/>
            </w:tcBorders>
            <w:vAlign w:val="center"/>
          </w:tcPr>
          <w:p w14:paraId="0F3D3CC8">
            <w:pPr>
              <w:adjustRightInd w:val="0"/>
              <w:spacing w:line="360" w:lineRule="auto"/>
              <w:jc w:val="right"/>
              <w:rPr>
                <w:rFonts w:ascii="宋体" w:hAnsi="宋体" w:cs="Arial"/>
                <w:szCs w:val="21"/>
              </w:rPr>
            </w:pPr>
          </w:p>
        </w:tc>
        <w:tc>
          <w:tcPr>
            <w:tcW w:w="2865" w:type="dxa"/>
            <w:tcBorders>
              <w:left w:val="single" w:color="auto" w:sz="4" w:space="0"/>
            </w:tcBorders>
            <w:vAlign w:val="center"/>
          </w:tcPr>
          <w:p w14:paraId="313031E2">
            <w:pPr>
              <w:adjustRightInd w:val="0"/>
              <w:spacing w:line="360" w:lineRule="auto"/>
              <w:jc w:val="center"/>
              <w:rPr>
                <w:rFonts w:ascii="宋体" w:hAnsi="宋体" w:cs="Arial"/>
                <w:szCs w:val="21"/>
              </w:rPr>
            </w:pPr>
          </w:p>
        </w:tc>
      </w:tr>
      <w:tr w14:paraId="31967C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140" w:type="dxa"/>
            <w:gridSpan w:val="2"/>
            <w:tcBorders>
              <w:top w:val="single" w:color="auto" w:sz="4" w:space="0"/>
              <w:left w:val="single" w:color="auto" w:sz="4" w:space="0"/>
              <w:bottom w:val="single" w:color="auto" w:sz="4" w:space="0"/>
              <w:right w:val="single" w:color="auto" w:sz="4" w:space="0"/>
            </w:tcBorders>
            <w:vAlign w:val="center"/>
          </w:tcPr>
          <w:p w14:paraId="0111DEB3">
            <w:pPr>
              <w:adjustRightInd w:val="0"/>
              <w:spacing w:line="360" w:lineRule="auto"/>
              <w:jc w:val="center"/>
              <w:rPr>
                <w:rFonts w:ascii="宋体" w:hAnsi="宋体" w:cs="Arial"/>
                <w:b/>
                <w:szCs w:val="21"/>
              </w:rPr>
            </w:pPr>
            <w:r>
              <w:rPr>
                <w:rFonts w:hint="eastAsia" w:ascii="宋体" w:hAnsi="宋体" w:cs="Arial"/>
                <w:b/>
                <w:szCs w:val="21"/>
              </w:rPr>
              <w:t>合计总人数</w:t>
            </w:r>
          </w:p>
        </w:tc>
        <w:tc>
          <w:tcPr>
            <w:tcW w:w="2340" w:type="dxa"/>
            <w:tcBorders>
              <w:top w:val="single" w:color="auto" w:sz="4" w:space="0"/>
              <w:left w:val="single" w:color="auto" w:sz="4" w:space="0"/>
              <w:bottom w:val="single" w:color="auto" w:sz="4" w:space="0"/>
              <w:right w:val="single" w:color="auto" w:sz="4" w:space="0"/>
            </w:tcBorders>
            <w:vAlign w:val="center"/>
          </w:tcPr>
          <w:p w14:paraId="7A848FE4">
            <w:pPr>
              <w:adjustRightInd w:val="0"/>
              <w:spacing w:line="360" w:lineRule="auto"/>
              <w:jc w:val="center"/>
              <w:rPr>
                <w:rFonts w:ascii="宋体" w:hAnsi="宋体" w:cs="Arial"/>
                <w:szCs w:val="21"/>
              </w:rPr>
            </w:pPr>
          </w:p>
        </w:tc>
        <w:tc>
          <w:tcPr>
            <w:tcW w:w="2865" w:type="dxa"/>
            <w:tcBorders>
              <w:top w:val="single" w:color="auto" w:sz="4" w:space="0"/>
              <w:left w:val="single" w:color="auto" w:sz="4" w:space="0"/>
              <w:bottom w:val="single" w:color="auto" w:sz="4" w:space="0"/>
              <w:right w:val="single" w:color="auto" w:sz="4" w:space="0"/>
            </w:tcBorders>
            <w:vAlign w:val="center"/>
          </w:tcPr>
          <w:p w14:paraId="73EA29F2">
            <w:pPr>
              <w:adjustRightInd w:val="0"/>
              <w:spacing w:line="360" w:lineRule="auto"/>
              <w:jc w:val="center"/>
              <w:rPr>
                <w:rFonts w:ascii="宋体" w:hAnsi="宋体" w:cs="Arial"/>
                <w:szCs w:val="21"/>
              </w:rPr>
            </w:pPr>
          </w:p>
        </w:tc>
      </w:tr>
    </w:tbl>
    <w:p w14:paraId="1A01B47E">
      <w:pPr>
        <w:adjustRightInd w:val="0"/>
        <w:snapToGrid w:val="0"/>
        <w:spacing w:line="360" w:lineRule="auto"/>
        <w:ind w:left="900"/>
        <w:jc w:val="left"/>
        <w:rPr>
          <w:rFonts w:ascii="宋体" w:hAnsi="宋体"/>
          <w:szCs w:val="21"/>
        </w:rPr>
      </w:pPr>
    </w:p>
    <w:p w14:paraId="69690603">
      <w:pPr>
        <w:spacing w:line="320" w:lineRule="exact"/>
        <w:ind w:firstLine="90"/>
        <w:rPr>
          <w:rFonts w:ascii="宋体" w:hAnsi="宋体"/>
          <w:szCs w:val="21"/>
        </w:rPr>
      </w:pPr>
      <w:r>
        <w:rPr>
          <w:rFonts w:hint="eastAsia" w:ascii="宋体" w:hAnsi="宋体"/>
          <w:szCs w:val="21"/>
        </w:rPr>
        <w:t>注：1.表格内容不够,可另附页。</w:t>
      </w:r>
    </w:p>
    <w:p w14:paraId="7FAA5A47">
      <w:pPr>
        <w:spacing w:line="320" w:lineRule="exact"/>
        <w:ind w:firstLine="435"/>
        <w:rPr>
          <w:rFonts w:ascii="宋体" w:hAnsi="宋体"/>
          <w:szCs w:val="21"/>
        </w:rPr>
      </w:pPr>
      <w:r>
        <w:rPr>
          <w:rFonts w:hint="eastAsia" w:ascii="宋体" w:hAnsi="宋体"/>
          <w:szCs w:val="21"/>
        </w:rPr>
        <w:t xml:space="preserve"> 2.相关人员各类资质证书、认证证书、荣誉资料的复印件附后。</w:t>
      </w:r>
    </w:p>
    <w:p w14:paraId="1710E13E">
      <w:pPr>
        <w:spacing w:line="320" w:lineRule="exact"/>
        <w:rPr>
          <w:rFonts w:ascii="宋体" w:hAnsi="宋体"/>
          <w:b/>
          <w:sz w:val="24"/>
        </w:rPr>
      </w:pPr>
    </w:p>
    <w:p w14:paraId="2E3CE928">
      <w:pPr>
        <w:spacing w:line="360" w:lineRule="auto"/>
        <w:rPr>
          <w:rFonts w:ascii="宋体" w:hAnsi="宋体"/>
          <w:szCs w:val="21"/>
        </w:rPr>
      </w:pPr>
    </w:p>
    <w:p w14:paraId="0D1F8AC2">
      <w:pPr>
        <w:spacing w:line="360" w:lineRule="auto"/>
        <w:ind w:firstLine="500" w:firstLineChars="200"/>
        <w:rPr>
          <w:rFonts w:ascii="宋体" w:hAnsi="宋体"/>
          <w:spacing w:val="20"/>
          <w:szCs w:val="21"/>
          <w:u w:val="single"/>
        </w:rPr>
      </w:pPr>
    </w:p>
    <w:p w14:paraId="1405C051">
      <w:pPr>
        <w:spacing w:line="480" w:lineRule="auto"/>
        <w:rPr>
          <w:rFonts w:ascii="宋体" w:hAnsi="宋体"/>
          <w:b/>
          <w:sz w:val="24"/>
        </w:rPr>
      </w:pPr>
      <w:r>
        <w:rPr>
          <w:rFonts w:hint="eastAsia" w:ascii="宋体" w:hAnsi="宋体"/>
          <w:b/>
          <w:sz w:val="24"/>
        </w:rPr>
        <w:t>投标人（公章）：</w:t>
      </w:r>
    </w:p>
    <w:p w14:paraId="7BFA0182">
      <w:pPr>
        <w:spacing w:line="480" w:lineRule="auto"/>
        <w:rPr>
          <w:rFonts w:ascii="宋体" w:hAnsi="宋体"/>
          <w:b/>
          <w:sz w:val="24"/>
        </w:rPr>
      </w:pPr>
      <w:r>
        <w:rPr>
          <w:rFonts w:hint="eastAsia" w:ascii="宋体" w:hAnsi="宋体"/>
          <w:b/>
          <w:sz w:val="24"/>
        </w:rPr>
        <w:t>法定代表人或授权代表（签字或盖章）：</w:t>
      </w:r>
    </w:p>
    <w:p w14:paraId="20E9DF3E">
      <w:pPr>
        <w:spacing w:line="480" w:lineRule="auto"/>
        <w:rPr>
          <w:rFonts w:ascii="宋体" w:hAnsi="宋体"/>
          <w:b/>
          <w:sz w:val="24"/>
        </w:rPr>
      </w:pPr>
      <w:r>
        <w:rPr>
          <w:rFonts w:hint="eastAsia" w:ascii="宋体" w:hAnsi="宋体"/>
          <w:b/>
          <w:sz w:val="24"/>
        </w:rPr>
        <w:t>日期：  　年　月　日</w:t>
      </w:r>
    </w:p>
    <w:p w14:paraId="28C11850">
      <w:pPr>
        <w:adjustRightInd w:val="0"/>
        <w:snapToGrid w:val="0"/>
        <w:spacing w:line="360" w:lineRule="auto"/>
        <w:jc w:val="left"/>
        <w:rPr>
          <w:rFonts w:ascii="宋体" w:hAnsi="宋体"/>
          <w:b/>
          <w:szCs w:val="21"/>
        </w:rPr>
      </w:pPr>
      <w:bookmarkStart w:id="228" w:name="_Toc256155374"/>
      <w:bookmarkStart w:id="229" w:name="_Toc417633394"/>
      <w:bookmarkStart w:id="230" w:name="_Toc503877082"/>
      <w:bookmarkStart w:id="231" w:name="_Toc202174500"/>
    </w:p>
    <w:p w14:paraId="67B4F1BC">
      <w:pPr>
        <w:adjustRightInd w:val="0"/>
        <w:snapToGrid w:val="0"/>
        <w:spacing w:line="360" w:lineRule="auto"/>
        <w:jc w:val="left"/>
        <w:rPr>
          <w:rFonts w:ascii="宋体" w:hAnsi="宋体"/>
          <w:b/>
          <w:szCs w:val="21"/>
        </w:rPr>
      </w:pPr>
    </w:p>
    <w:p w14:paraId="1AF58781">
      <w:pPr>
        <w:adjustRightInd w:val="0"/>
        <w:snapToGrid w:val="0"/>
        <w:spacing w:line="360" w:lineRule="auto"/>
        <w:jc w:val="left"/>
        <w:rPr>
          <w:rFonts w:ascii="宋体" w:hAnsi="宋体"/>
          <w:b/>
          <w:szCs w:val="21"/>
        </w:rPr>
      </w:pPr>
    </w:p>
    <w:p w14:paraId="3D7BCCA9">
      <w:pPr>
        <w:adjustRightInd w:val="0"/>
        <w:snapToGrid w:val="0"/>
        <w:spacing w:line="360" w:lineRule="auto"/>
        <w:jc w:val="left"/>
        <w:rPr>
          <w:rFonts w:ascii="宋体" w:hAnsi="宋体"/>
          <w:b/>
          <w:szCs w:val="21"/>
        </w:rPr>
      </w:pPr>
    </w:p>
    <w:p w14:paraId="02022939">
      <w:pPr>
        <w:adjustRightInd w:val="0"/>
        <w:snapToGrid w:val="0"/>
        <w:spacing w:line="360" w:lineRule="auto"/>
        <w:jc w:val="left"/>
        <w:rPr>
          <w:rFonts w:ascii="宋体" w:hAnsi="宋体"/>
          <w:b/>
          <w:szCs w:val="21"/>
        </w:rPr>
      </w:pPr>
    </w:p>
    <w:p w14:paraId="1648629E">
      <w:pPr>
        <w:adjustRightInd w:val="0"/>
        <w:snapToGrid w:val="0"/>
        <w:spacing w:line="360" w:lineRule="auto"/>
        <w:jc w:val="left"/>
        <w:rPr>
          <w:rFonts w:ascii="宋体" w:hAnsi="宋体"/>
          <w:b/>
          <w:szCs w:val="21"/>
        </w:rPr>
      </w:pPr>
    </w:p>
    <w:p w14:paraId="7088E484">
      <w:pPr>
        <w:pStyle w:val="3"/>
        <w:spacing w:line="320" w:lineRule="exact"/>
        <w:rPr>
          <w:rFonts w:ascii="宋体" w:hAnsi="宋体"/>
          <w:sz w:val="24"/>
        </w:rPr>
      </w:pPr>
      <w:bookmarkStart w:id="232" w:name="_Toc509308162"/>
      <w:r>
        <w:rPr>
          <w:rFonts w:hint="eastAsia" w:ascii="宋体" w:hAnsi="宋体"/>
          <w:sz w:val="24"/>
        </w:rPr>
        <w:t>附件8：</w:t>
      </w:r>
      <w:bookmarkEnd w:id="232"/>
      <w:r>
        <w:rPr>
          <w:rFonts w:hint="eastAsia" w:ascii="宋体" w:hAnsi="宋体"/>
          <w:sz w:val="24"/>
        </w:rPr>
        <w:t>同类案例成功的业绩</w:t>
      </w:r>
    </w:p>
    <w:p w14:paraId="31686809">
      <w:pPr>
        <w:adjustRightInd w:val="0"/>
        <w:snapToGrid w:val="0"/>
        <w:spacing w:line="360" w:lineRule="auto"/>
        <w:jc w:val="left"/>
        <w:rPr>
          <w:rFonts w:ascii="宋体" w:hAnsi="宋体"/>
          <w:szCs w:val="21"/>
        </w:rPr>
      </w:pPr>
    </w:p>
    <w:tbl>
      <w:tblPr>
        <w:tblStyle w:val="35"/>
        <w:tblW w:w="0" w:type="auto"/>
        <w:tblInd w:w="-2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0"/>
        <w:gridCol w:w="1172"/>
        <w:gridCol w:w="2083"/>
        <w:gridCol w:w="1155"/>
        <w:gridCol w:w="1258"/>
        <w:gridCol w:w="1679"/>
      </w:tblGrid>
      <w:tr w14:paraId="69103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2205D6C5">
            <w:pPr>
              <w:spacing w:line="360" w:lineRule="auto"/>
              <w:rPr>
                <w:rFonts w:ascii="宋体" w:hAnsi="宋体"/>
                <w:szCs w:val="21"/>
              </w:rPr>
            </w:pPr>
            <w:r>
              <w:rPr>
                <w:rFonts w:hint="eastAsia" w:ascii="宋体" w:hAnsi="宋体"/>
                <w:szCs w:val="21"/>
              </w:rPr>
              <w:t>项目名称</w:t>
            </w:r>
          </w:p>
        </w:tc>
        <w:tc>
          <w:tcPr>
            <w:tcW w:w="1172" w:type="dxa"/>
            <w:vAlign w:val="center"/>
          </w:tcPr>
          <w:p w14:paraId="045FF144">
            <w:pPr>
              <w:spacing w:line="360" w:lineRule="auto"/>
              <w:rPr>
                <w:rFonts w:ascii="宋体" w:hAnsi="宋体"/>
                <w:szCs w:val="21"/>
              </w:rPr>
            </w:pPr>
            <w:r>
              <w:rPr>
                <w:rFonts w:hint="eastAsia" w:ascii="宋体" w:hAnsi="宋体"/>
                <w:szCs w:val="21"/>
              </w:rPr>
              <w:t>项目类型</w:t>
            </w:r>
          </w:p>
        </w:tc>
        <w:tc>
          <w:tcPr>
            <w:tcW w:w="2083" w:type="dxa"/>
            <w:vAlign w:val="center"/>
          </w:tcPr>
          <w:p w14:paraId="206AF037">
            <w:pPr>
              <w:autoSpaceDE w:val="0"/>
              <w:autoSpaceDN w:val="0"/>
              <w:adjustRightInd w:val="0"/>
              <w:snapToGrid w:val="0"/>
              <w:spacing w:line="360" w:lineRule="auto"/>
              <w:rPr>
                <w:rFonts w:ascii="宋体" w:hAnsi="宋体"/>
                <w:szCs w:val="21"/>
                <w:lang w:val="zh-CN"/>
              </w:rPr>
            </w:pPr>
            <w:r>
              <w:rPr>
                <w:rFonts w:hint="eastAsia" w:ascii="宋体" w:hAnsi="宋体"/>
                <w:szCs w:val="21"/>
                <w:lang w:val="zh-CN"/>
              </w:rPr>
              <w:t>项目金额（</w:t>
            </w:r>
            <w:r>
              <w:rPr>
                <w:rFonts w:hint="eastAsia" w:ascii="宋体" w:hAnsi="宋体"/>
                <w:szCs w:val="21"/>
              </w:rPr>
              <w:t>万元）</w:t>
            </w:r>
          </w:p>
        </w:tc>
        <w:tc>
          <w:tcPr>
            <w:tcW w:w="1155" w:type="dxa"/>
            <w:vAlign w:val="center"/>
          </w:tcPr>
          <w:p w14:paraId="4E55B812">
            <w:pPr>
              <w:spacing w:line="360" w:lineRule="auto"/>
              <w:rPr>
                <w:rFonts w:ascii="宋体" w:hAnsi="宋体"/>
                <w:szCs w:val="21"/>
              </w:rPr>
            </w:pPr>
            <w:r>
              <w:rPr>
                <w:rFonts w:hint="eastAsia" w:ascii="宋体" w:hAnsi="宋体"/>
                <w:szCs w:val="21"/>
              </w:rPr>
              <w:t>实施时间</w:t>
            </w:r>
          </w:p>
        </w:tc>
        <w:tc>
          <w:tcPr>
            <w:tcW w:w="1258" w:type="dxa"/>
            <w:vAlign w:val="center"/>
          </w:tcPr>
          <w:p w14:paraId="2B047278">
            <w:pPr>
              <w:spacing w:line="360" w:lineRule="auto"/>
              <w:rPr>
                <w:rFonts w:ascii="宋体" w:hAnsi="宋体"/>
                <w:szCs w:val="21"/>
              </w:rPr>
            </w:pPr>
            <w:r>
              <w:rPr>
                <w:rFonts w:ascii="宋体" w:hAnsi="宋体"/>
                <w:spacing w:val="20"/>
                <w:szCs w:val="21"/>
              </w:rPr>
              <w:t>联系人</w:t>
            </w:r>
          </w:p>
        </w:tc>
        <w:tc>
          <w:tcPr>
            <w:tcW w:w="1679" w:type="dxa"/>
            <w:vAlign w:val="center"/>
          </w:tcPr>
          <w:p w14:paraId="493F2EEA">
            <w:pPr>
              <w:spacing w:line="360" w:lineRule="auto"/>
              <w:rPr>
                <w:rFonts w:ascii="宋体" w:hAnsi="宋体"/>
                <w:szCs w:val="21"/>
              </w:rPr>
            </w:pPr>
            <w:r>
              <w:rPr>
                <w:rFonts w:ascii="宋体" w:hAnsi="宋体"/>
                <w:spacing w:val="20"/>
                <w:szCs w:val="21"/>
              </w:rPr>
              <w:t>联系电话</w:t>
            </w:r>
          </w:p>
        </w:tc>
      </w:tr>
      <w:tr w14:paraId="47973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796F4997">
            <w:pPr>
              <w:spacing w:line="360" w:lineRule="auto"/>
              <w:ind w:firstLine="525" w:firstLineChars="250"/>
              <w:rPr>
                <w:rFonts w:ascii="宋体" w:hAnsi="宋体"/>
                <w:szCs w:val="21"/>
              </w:rPr>
            </w:pPr>
          </w:p>
        </w:tc>
        <w:tc>
          <w:tcPr>
            <w:tcW w:w="1172" w:type="dxa"/>
            <w:vAlign w:val="center"/>
          </w:tcPr>
          <w:p w14:paraId="141AA879">
            <w:pPr>
              <w:spacing w:line="360" w:lineRule="auto"/>
              <w:ind w:firstLine="525" w:firstLineChars="250"/>
              <w:rPr>
                <w:rFonts w:ascii="宋体" w:hAnsi="宋体"/>
                <w:szCs w:val="21"/>
              </w:rPr>
            </w:pPr>
          </w:p>
        </w:tc>
        <w:tc>
          <w:tcPr>
            <w:tcW w:w="2083" w:type="dxa"/>
            <w:vAlign w:val="center"/>
          </w:tcPr>
          <w:p w14:paraId="4C2D7B79">
            <w:pPr>
              <w:spacing w:line="360" w:lineRule="auto"/>
              <w:ind w:firstLine="525" w:firstLineChars="250"/>
              <w:rPr>
                <w:rFonts w:ascii="宋体" w:hAnsi="宋体"/>
                <w:szCs w:val="21"/>
              </w:rPr>
            </w:pPr>
          </w:p>
        </w:tc>
        <w:tc>
          <w:tcPr>
            <w:tcW w:w="1155" w:type="dxa"/>
            <w:vAlign w:val="center"/>
          </w:tcPr>
          <w:p w14:paraId="10613574">
            <w:pPr>
              <w:spacing w:line="360" w:lineRule="auto"/>
              <w:ind w:firstLine="525" w:firstLineChars="250"/>
              <w:rPr>
                <w:rFonts w:ascii="宋体" w:hAnsi="宋体"/>
                <w:szCs w:val="21"/>
              </w:rPr>
            </w:pPr>
          </w:p>
        </w:tc>
        <w:tc>
          <w:tcPr>
            <w:tcW w:w="1258" w:type="dxa"/>
            <w:vAlign w:val="center"/>
          </w:tcPr>
          <w:p w14:paraId="78049065">
            <w:pPr>
              <w:spacing w:line="360" w:lineRule="auto"/>
              <w:ind w:firstLine="525" w:firstLineChars="250"/>
              <w:rPr>
                <w:rFonts w:ascii="宋体" w:hAnsi="宋体"/>
                <w:szCs w:val="21"/>
              </w:rPr>
            </w:pPr>
          </w:p>
        </w:tc>
        <w:tc>
          <w:tcPr>
            <w:tcW w:w="1679" w:type="dxa"/>
            <w:vAlign w:val="center"/>
          </w:tcPr>
          <w:p w14:paraId="13D9D602">
            <w:pPr>
              <w:spacing w:line="360" w:lineRule="auto"/>
              <w:ind w:firstLine="525" w:firstLineChars="250"/>
              <w:rPr>
                <w:rFonts w:ascii="宋体" w:hAnsi="宋体"/>
                <w:szCs w:val="21"/>
              </w:rPr>
            </w:pPr>
          </w:p>
        </w:tc>
      </w:tr>
      <w:tr w14:paraId="2D5C0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39801EDE">
            <w:pPr>
              <w:spacing w:line="360" w:lineRule="auto"/>
              <w:ind w:firstLine="525" w:firstLineChars="250"/>
              <w:rPr>
                <w:rFonts w:ascii="宋体" w:hAnsi="宋体"/>
                <w:szCs w:val="21"/>
              </w:rPr>
            </w:pPr>
          </w:p>
        </w:tc>
        <w:tc>
          <w:tcPr>
            <w:tcW w:w="1172" w:type="dxa"/>
            <w:vAlign w:val="center"/>
          </w:tcPr>
          <w:p w14:paraId="56379F09">
            <w:pPr>
              <w:spacing w:line="360" w:lineRule="auto"/>
              <w:ind w:firstLine="525" w:firstLineChars="250"/>
              <w:rPr>
                <w:rFonts w:ascii="宋体" w:hAnsi="宋体"/>
                <w:szCs w:val="21"/>
              </w:rPr>
            </w:pPr>
          </w:p>
        </w:tc>
        <w:tc>
          <w:tcPr>
            <w:tcW w:w="2083" w:type="dxa"/>
            <w:vAlign w:val="center"/>
          </w:tcPr>
          <w:p w14:paraId="6B7970AC">
            <w:pPr>
              <w:spacing w:line="360" w:lineRule="auto"/>
              <w:ind w:firstLine="525" w:firstLineChars="250"/>
              <w:rPr>
                <w:rFonts w:ascii="宋体" w:hAnsi="宋体"/>
                <w:szCs w:val="21"/>
              </w:rPr>
            </w:pPr>
          </w:p>
        </w:tc>
        <w:tc>
          <w:tcPr>
            <w:tcW w:w="1155" w:type="dxa"/>
            <w:vAlign w:val="center"/>
          </w:tcPr>
          <w:p w14:paraId="5EA4F6A4">
            <w:pPr>
              <w:spacing w:line="360" w:lineRule="auto"/>
              <w:ind w:firstLine="525" w:firstLineChars="250"/>
              <w:rPr>
                <w:rFonts w:ascii="宋体" w:hAnsi="宋体"/>
                <w:szCs w:val="21"/>
              </w:rPr>
            </w:pPr>
          </w:p>
        </w:tc>
        <w:tc>
          <w:tcPr>
            <w:tcW w:w="1258" w:type="dxa"/>
            <w:vAlign w:val="center"/>
          </w:tcPr>
          <w:p w14:paraId="76B2AB2F">
            <w:pPr>
              <w:spacing w:line="360" w:lineRule="auto"/>
              <w:ind w:firstLine="525" w:firstLineChars="250"/>
              <w:rPr>
                <w:rFonts w:ascii="宋体" w:hAnsi="宋体"/>
                <w:szCs w:val="21"/>
              </w:rPr>
            </w:pPr>
          </w:p>
        </w:tc>
        <w:tc>
          <w:tcPr>
            <w:tcW w:w="1679" w:type="dxa"/>
            <w:vAlign w:val="center"/>
          </w:tcPr>
          <w:p w14:paraId="116F775A">
            <w:pPr>
              <w:spacing w:line="360" w:lineRule="auto"/>
              <w:ind w:firstLine="525" w:firstLineChars="250"/>
              <w:rPr>
                <w:rFonts w:ascii="宋体" w:hAnsi="宋体"/>
                <w:szCs w:val="21"/>
              </w:rPr>
            </w:pPr>
          </w:p>
        </w:tc>
      </w:tr>
      <w:tr w14:paraId="08903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15E5EAA9">
            <w:pPr>
              <w:spacing w:line="360" w:lineRule="auto"/>
              <w:ind w:firstLine="525" w:firstLineChars="250"/>
              <w:rPr>
                <w:rFonts w:ascii="宋体" w:hAnsi="宋体"/>
                <w:szCs w:val="21"/>
              </w:rPr>
            </w:pPr>
          </w:p>
        </w:tc>
        <w:tc>
          <w:tcPr>
            <w:tcW w:w="1172" w:type="dxa"/>
            <w:vAlign w:val="center"/>
          </w:tcPr>
          <w:p w14:paraId="0E3EEF92">
            <w:pPr>
              <w:spacing w:line="360" w:lineRule="auto"/>
              <w:ind w:firstLine="525" w:firstLineChars="250"/>
              <w:rPr>
                <w:rFonts w:ascii="宋体" w:hAnsi="宋体"/>
                <w:szCs w:val="21"/>
              </w:rPr>
            </w:pPr>
          </w:p>
        </w:tc>
        <w:tc>
          <w:tcPr>
            <w:tcW w:w="2083" w:type="dxa"/>
            <w:vAlign w:val="center"/>
          </w:tcPr>
          <w:p w14:paraId="0697AC96">
            <w:pPr>
              <w:spacing w:line="360" w:lineRule="auto"/>
              <w:ind w:firstLine="525" w:firstLineChars="250"/>
              <w:rPr>
                <w:rFonts w:ascii="宋体" w:hAnsi="宋体"/>
                <w:szCs w:val="21"/>
              </w:rPr>
            </w:pPr>
          </w:p>
        </w:tc>
        <w:tc>
          <w:tcPr>
            <w:tcW w:w="1155" w:type="dxa"/>
            <w:vAlign w:val="center"/>
          </w:tcPr>
          <w:p w14:paraId="1A4B7B12">
            <w:pPr>
              <w:spacing w:line="360" w:lineRule="auto"/>
              <w:ind w:firstLine="525" w:firstLineChars="250"/>
              <w:rPr>
                <w:rFonts w:ascii="宋体" w:hAnsi="宋体"/>
                <w:szCs w:val="21"/>
              </w:rPr>
            </w:pPr>
          </w:p>
        </w:tc>
        <w:tc>
          <w:tcPr>
            <w:tcW w:w="1258" w:type="dxa"/>
            <w:vAlign w:val="center"/>
          </w:tcPr>
          <w:p w14:paraId="7AF01971">
            <w:pPr>
              <w:spacing w:line="360" w:lineRule="auto"/>
              <w:ind w:firstLine="525" w:firstLineChars="250"/>
              <w:rPr>
                <w:rFonts w:ascii="宋体" w:hAnsi="宋体"/>
                <w:szCs w:val="21"/>
              </w:rPr>
            </w:pPr>
          </w:p>
        </w:tc>
        <w:tc>
          <w:tcPr>
            <w:tcW w:w="1679" w:type="dxa"/>
            <w:vAlign w:val="center"/>
          </w:tcPr>
          <w:p w14:paraId="29182865">
            <w:pPr>
              <w:spacing w:line="360" w:lineRule="auto"/>
              <w:ind w:firstLine="525" w:firstLineChars="250"/>
              <w:rPr>
                <w:rFonts w:ascii="宋体" w:hAnsi="宋体"/>
                <w:szCs w:val="21"/>
              </w:rPr>
            </w:pPr>
          </w:p>
        </w:tc>
      </w:tr>
      <w:tr w14:paraId="49C54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0AF55219">
            <w:pPr>
              <w:spacing w:line="360" w:lineRule="auto"/>
              <w:ind w:firstLine="525" w:firstLineChars="250"/>
              <w:rPr>
                <w:rFonts w:ascii="宋体" w:hAnsi="宋体"/>
                <w:szCs w:val="21"/>
              </w:rPr>
            </w:pPr>
          </w:p>
        </w:tc>
        <w:tc>
          <w:tcPr>
            <w:tcW w:w="1172" w:type="dxa"/>
            <w:vAlign w:val="center"/>
          </w:tcPr>
          <w:p w14:paraId="5EC3D008">
            <w:pPr>
              <w:spacing w:line="360" w:lineRule="auto"/>
              <w:ind w:firstLine="525" w:firstLineChars="250"/>
              <w:rPr>
                <w:rFonts w:ascii="宋体" w:hAnsi="宋体"/>
                <w:szCs w:val="21"/>
              </w:rPr>
            </w:pPr>
          </w:p>
        </w:tc>
        <w:tc>
          <w:tcPr>
            <w:tcW w:w="2083" w:type="dxa"/>
            <w:vAlign w:val="center"/>
          </w:tcPr>
          <w:p w14:paraId="38E80EA6">
            <w:pPr>
              <w:spacing w:line="360" w:lineRule="auto"/>
              <w:ind w:firstLine="525" w:firstLineChars="250"/>
              <w:rPr>
                <w:rFonts w:ascii="宋体" w:hAnsi="宋体"/>
                <w:szCs w:val="21"/>
              </w:rPr>
            </w:pPr>
          </w:p>
        </w:tc>
        <w:tc>
          <w:tcPr>
            <w:tcW w:w="1155" w:type="dxa"/>
            <w:vAlign w:val="center"/>
          </w:tcPr>
          <w:p w14:paraId="4130B6B5">
            <w:pPr>
              <w:spacing w:line="360" w:lineRule="auto"/>
              <w:ind w:firstLine="525" w:firstLineChars="250"/>
              <w:rPr>
                <w:rFonts w:ascii="宋体" w:hAnsi="宋体"/>
                <w:szCs w:val="21"/>
              </w:rPr>
            </w:pPr>
          </w:p>
        </w:tc>
        <w:tc>
          <w:tcPr>
            <w:tcW w:w="1258" w:type="dxa"/>
            <w:vAlign w:val="center"/>
          </w:tcPr>
          <w:p w14:paraId="7C383CD6">
            <w:pPr>
              <w:spacing w:line="360" w:lineRule="auto"/>
              <w:ind w:firstLine="525" w:firstLineChars="250"/>
              <w:rPr>
                <w:rFonts w:ascii="宋体" w:hAnsi="宋体"/>
                <w:szCs w:val="21"/>
              </w:rPr>
            </w:pPr>
          </w:p>
        </w:tc>
        <w:tc>
          <w:tcPr>
            <w:tcW w:w="1679" w:type="dxa"/>
            <w:vAlign w:val="center"/>
          </w:tcPr>
          <w:p w14:paraId="2F0F6D86">
            <w:pPr>
              <w:spacing w:line="360" w:lineRule="auto"/>
              <w:ind w:firstLine="525" w:firstLineChars="250"/>
              <w:rPr>
                <w:rFonts w:ascii="宋体" w:hAnsi="宋体"/>
                <w:szCs w:val="21"/>
              </w:rPr>
            </w:pPr>
          </w:p>
        </w:tc>
      </w:tr>
      <w:tr w14:paraId="68A33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7DB3AF9E">
            <w:pPr>
              <w:spacing w:line="360" w:lineRule="auto"/>
              <w:ind w:firstLine="525" w:firstLineChars="250"/>
              <w:rPr>
                <w:rFonts w:ascii="宋体" w:hAnsi="宋体"/>
                <w:szCs w:val="21"/>
              </w:rPr>
            </w:pPr>
          </w:p>
        </w:tc>
        <w:tc>
          <w:tcPr>
            <w:tcW w:w="1172" w:type="dxa"/>
            <w:vAlign w:val="center"/>
          </w:tcPr>
          <w:p w14:paraId="15BB0828">
            <w:pPr>
              <w:spacing w:line="360" w:lineRule="auto"/>
              <w:ind w:firstLine="525" w:firstLineChars="250"/>
              <w:rPr>
                <w:rFonts w:ascii="宋体" w:hAnsi="宋体"/>
                <w:szCs w:val="21"/>
              </w:rPr>
            </w:pPr>
          </w:p>
        </w:tc>
        <w:tc>
          <w:tcPr>
            <w:tcW w:w="2083" w:type="dxa"/>
            <w:vAlign w:val="center"/>
          </w:tcPr>
          <w:p w14:paraId="40EF8588">
            <w:pPr>
              <w:spacing w:line="360" w:lineRule="auto"/>
              <w:ind w:firstLine="525" w:firstLineChars="250"/>
              <w:rPr>
                <w:rFonts w:ascii="宋体" w:hAnsi="宋体"/>
                <w:szCs w:val="21"/>
              </w:rPr>
            </w:pPr>
          </w:p>
        </w:tc>
        <w:tc>
          <w:tcPr>
            <w:tcW w:w="1155" w:type="dxa"/>
            <w:vAlign w:val="center"/>
          </w:tcPr>
          <w:p w14:paraId="25DC412D">
            <w:pPr>
              <w:spacing w:line="360" w:lineRule="auto"/>
              <w:ind w:firstLine="525" w:firstLineChars="250"/>
              <w:rPr>
                <w:rFonts w:ascii="宋体" w:hAnsi="宋体"/>
                <w:szCs w:val="21"/>
              </w:rPr>
            </w:pPr>
          </w:p>
        </w:tc>
        <w:tc>
          <w:tcPr>
            <w:tcW w:w="1258" w:type="dxa"/>
            <w:vAlign w:val="center"/>
          </w:tcPr>
          <w:p w14:paraId="587DA6BB">
            <w:pPr>
              <w:spacing w:line="360" w:lineRule="auto"/>
              <w:ind w:firstLine="525" w:firstLineChars="250"/>
              <w:rPr>
                <w:rFonts w:ascii="宋体" w:hAnsi="宋体"/>
                <w:szCs w:val="21"/>
              </w:rPr>
            </w:pPr>
          </w:p>
        </w:tc>
        <w:tc>
          <w:tcPr>
            <w:tcW w:w="1679" w:type="dxa"/>
            <w:vAlign w:val="center"/>
          </w:tcPr>
          <w:p w14:paraId="2AB4B723">
            <w:pPr>
              <w:spacing w:line="360" w:lineRule="auto"/>
              <w:ind w:firstLine="525" w:firstLineChars="250"/>
              <w:rPr>
                <w:rFonts w:ascii="宋体" w:hAnsi="宋体"/>
                <w:szCs w:val="21"/>
              </w:rPr>
            </w:pPr>
          </w:p>
        </w:tc>
      </w:tr>
      <w:tr w14:paraId="6F36B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1376CB27">
            <w:pPr>
              <w:spacing w:line="360" w:lineRule="auto"/>
              <w:ind w:firstLine="525" w:firstLineChars="250"/>
              <w:rPr>
                <w:rFonts w:ascii="宋体" w:hAnsi="宋体"/>
                <w:szCs w:val="21"/>
              </w:rPr>
            </w:pPr>
          </w:p>
        </w:tc>
        <w:tc>
          <w:tcPr>
            <w:tcW w:w="1172" w:type="dxa"/>
            <w:vAlign w:val="center"/>
          </w:tcPr>
          <w:p w14:paraId="61592FC7">
            <w:pPr>
              <w:spacing w:line="360" w:lineRule="auto"/>
              <w:ind w:firstLine="525" w:firstLineChars="250"/>
              <w:rPr>
                <w:rFonts w:ascii="宋体" w:hAnsi="宋体"/>
                <w:szCs w:val="21"/>
              </w:rPr>
            </w:pPr>
          </w:p>
        </w:tc>
        <w:tc>
          <w:tcPr>
            <w:tcW w:w="2083" w:type="dxa"/>
            <w:vAlign w:val="center"/>
          </w:tcPr>
          <w:p w14:paraId="627338D1">
            <w:pPr>
              <w:spacing w:line="360" w:lineRule="auto"/>
              <w:ind w:firstLine="525" w:firstLineChars="250"/>
              <w:rPr>
                <w:rFonts w:ascii="宋体" w:hAnsi="宋体"/>
                <w:szCs w:val="21"/>
              </w:rPr>
            </w:pPr>
          </w:p>
        </w:tc>
        <w:tc>
          <w:tcPr>
            <w:tcW w:w="1155" w:type="dxa"/>
            <w:vAlign w:val="center"/>
          </w:tcPr>
          <w:p w14:paraId="0C435F70">
            <w:pPr>
              <w:spacing w:line="360" w:lineRule="auto"/>
              <w:ind w:firstLine="525" w:firstLineChars="250"/>
              <w:rPr>
                <w:rFonts w:ascii="宋体" w:hAnsi="宋体"/>
                <w:szCs w:val="21"/>
              </w:rPr>
            </w:pPr>
          </w:p>
        </w:tc>
        <w:tc>
          <w:tcPr>
            <w:tcW w:w="1258" w:type="dxa"/>
            <w:vAlign w:val="center"/>
          </w:tcPr>
          <w:p w14:paraId="475945EC">
            <w:pPr>
              <w:spacing w:line="360" w:lineRule="auto"/>
              <w:ind w:firstLine="525" w:firstLineChars="250"/>
              <w:rPr>
                <w:rFonts w:ascii="宋体" w:hAnsi="宋体"/>
                <w:szCs w:val="21"/>
              </w:rPr>
            </w:pPr>
          </w:p>
        </w:tc>
        <w:tc>
          <w:tcPr>
            <w:tcW w:w="1679" w:type="dxa"/>
            <w:vAlign w:val="center"/>
          </w:tcPr>
          <w:p w14:paraId="3FA3DC04">
            <w:pPr>
              <w:spacing w:line="360" w:lineRule="auto"/>
              <w:ind w:firstLine="525" w:firstLineChars="250"/>
              <w:rPr>
                <w:rFonts w:ascii="宋体" w:hAnsi="宋体"/>
                <w:szCs w:val="21"/>
              </w:rPr>
            </w:pPr>
          </w:p>
        </w:tc>
      </w:tr>
      <w:tr w14:paraId="24FA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470" w:type="dxa"/>
            <w:vAlign w:val="center"/>
          </w:tcPr>
          <w:p w14:paraId="4CA8E1BA">
            <w:pPr>
              <w:spacing w:line="360" w:lineRule="auto"/>
              <w:ind w:firstLine="525" w:firstLineChars="250"/>
              <w:rPr>
                <w:rFonts w:ascii="宋体" w:hAnsi="宋体"/>
                <w:szCs w:val="21"/>
              </w:rPr>
            </w:pPr>
          </w:p>
        </w:tc>
        <w:tc>
          <w:tcPr>
            <w:tcW w:w="1172" w:type="dxa"/>
            <w:vAlign w:val="center"/>
          </w:tcPr>
          <w:p w14:paraId="346BAD23">
            <w:pPr>
              <w:spacing w:line="360" w:lineRule="auto"/>
              <w:ind w:firstLine="525" w:firstLineChars="250"/>
              <w:rPr>
                <w:rFonts w:ascii="宋体" w:hAnsi="宋体"/>
                <w:szCs w:val="21"/>
              </w:rPr>
            </w:pPr>
          </w:p>
        </w:tc>
        <w:tc>
          <w:tcPr>
            <w:tcW w:w="2083" w:type="dxa"/>
            <w:vAlign w:val="center"/>
          </w:tcPr>
          <w:p w14:paraId="6EE6A212">
            <w:pPr>
              <w:spacing w:line="360" w:lineRule="auto"/>
              <w:ind w:firstLine="525" w:firstLineChars="250"/>
              <w:rPr>
                <w:rFonts w:ascii="宋体" w:hAnsi="宋体"/>
                <w:szCs w:val="21"/>
              </w:rPr>
            </w:pPr>
          </w:p>
        </w:tc>
        <w:tc>
          <w:tcPr>
            <w:tcW w:w="1155" w:type="dxa"/>
            <w:vAlign w:val="center"/>
          </w:tcPr>
          <w:p w14:paraId="6FBBF5E0">
            <w:pPr>
              <w:spacing w:line="360" w:lineRule="auto"/>
              <w:ind w:firstLine="525" w:firstLineChars="250"/>
              <w:rPr>
                <w:rFonts w:ascii="宋体" w:hAnsi="宋体"/>
                <w:szCs w:val="21"/>
              </w:rPr>
            </w:pPr>
          </w:p>
        </w:tc>
        <w:tc>
          <w:tcPr>
            <w:tcW w:w="1258" w:type="dxa"/>
            <w:vAlign w:val="center"/>
          </w:tcPr>
          <w:p w14:paraId="559B520A">
            <w:pPr>
              <w:spacing w:line="360" w:lineRule="auto"/>
              <w:ind w:firstLine="525" w:firstLineChars="250"/>
              <w:rPr>
                <w:rFonts w:ascii="宋体" w:hAnsi="宋体"/>
                <w:szCs w:val="21"/>
              </w:rPr>
            </w:pPr>
          </w:p>
        </w:tc>
        <w:tc>
          <w:tcPr>
            <w:tcW w:w="1679" w:type="dxa"/>
            <w:vAlign w:val="center"/>
          </w:tcPr>
          <w:p w14:paraId="482FB10C">
            <w:pPr>
              <w:spacing w:line="360" w:lineRule="auto"/>
              <w:ind w:firstLine="525" w:firstLineChars="250"/>
              <w:rPr>
                <w:rFonts w:ascii="宋体" w:hAnsi="宋体"/>
                <w:szCs w:val="21"/>
              </w:rPr>
            </w:pPr>
          </w:p>
        </w:tc>
      </w:tr>
    </w:tbl>
    <w:p w14:paraId="66E68EB0">
      <w:pPr>
        <w:spacing w:line="360" w:lineRule="auto"/>
        <w:jc w:val="center"/>
        <w:rPr>
          <w:rFonts w:ascii="宋体" w:hAnsi="宋体"/>
          <w:b/>
          <w:szCs w:val="21"/>
        </w:rPr>
      </w:pPr>
    </w:p>
    <w:p w14:paraId="3D493B67">
      <w:pPr>
        <w:spacing w:line="360" w:lineRule="auto"/>
        <w:rPr>
          <w:rFonts w:ascii="宋体" w:hAnsi="宋体"/>
          <w:szCs w:val="21"/>
        </w:rPr>
      </w:pPr>
      <w:r>
        <w:rPr>
          <w:rFonts w:hint="eastAsia" w:ascii="宋体" w:hAnsi="宋体"/>
          <w:szCs w:val="21"/>
        </w:rPr>
        <w:t>注：提供合同复印件、中标通知书、</w:t>
      </w:r>
      <w:r>
        <w:rPr>
          <w:rFonts w:hint="eastAsia"/>
        </w:rPr>
        <w:t>采购结果公示</w:t>
      </w:r>
      <w:r>
        <w:rPr>
          <w:rFonts w:hint="eastAsia" w:ascii="宋体" w:hAnsi="宋体"/>
          <w:szCs w:val="21"/>
        </w:rPr>
        <w:t>等资料并加盖投标人公章。</w:t>
      </w:r>
    </w:p>
    <w:p w14:paraId="6BB51B2E">
      <w:pPr>
        <w:spacing w:line="360" w:lineRule="auto"/>
        <w:rPr>
          <w:rFonts w:ascii="宋体" w:hAnsi="宋体"/>
          <w:b/>
          <w:szCs w:val="21"/>
        </w:rPr>
      </w:pPr>
    </w:p>
    <w:p w14:paraId="33F68AB0">
      <w:pPr>
        <w:spacing w:line="360" w:lineRule="auto"/>
        <w:jc w:val="center"/>
        <w:rPr>
          <w:rFonts w:ascii="宋体" w:hAnsi="宋体"/>
          <w:b/>
          <w:szCs w:val="21"/>
        </w:rPr>
      </w:pPr>
    </w:p>
    <w:p w14:paraId="0427CCC8">
      <w:pPr>
        <w:spacing w:line="360" w:lineRule="auto"/>
        <w:jc w:val="center"/>
        <w:rPr>
          <w:rFonts w:ascii="宋体" w:hAnsi="宋体"/>
          <w:b/>
          <w:szCs w:val="21"/>
        </w:rPr>
      </w:pPr>
    </w:p>
    <w:p w14:paraId="46CDD0F4">
      <w:pPr>
        <w:spacing w:line="360" w:lineRule="auto"/>
        <w:jc w:val="center"/>
        <w:rPr>
          <w:rFonts w:ascii="宋体" w:hAnsi="宋体"/>
          <w:b/>
          <w:szCs w:val="21"/>
        </w:rPr>
      </w:pPr>
    </w:p>
    <w:p w14:paraId="7E5B9302">
      <w:pPr>
        <w:spacing w:line="360" w:lineRule="auto"/>
        <w:jc w:val="center"/>
        <w:rPr>
          <w:rFonts w:ascii="宋体" w:hAnsi="宋体"/>
          <w:b/>
          <w:szCs w:val="21"/>
        </w:rPr>
      </w:pPr>
    </w:p>
    <w:p w14:paraId="21DF6451">
      <w:pPr>
        <w:spacing w:line="360" w:lineRule="auto"/>
        <w:ind w:firstLine="500" w:firstLineChars="200"/>
        <w:rPr>
          <w:rFonts w:ascii="宋体" w:hAnsi="宋体"/>
          <w:spacing w:val="20"/>
          <w:szCs w:val="21"/>
          <w:u w:val="single"/>
        </w:rPr>
      </w:pPr>
    </w:p>
    <w:p w14:paraId="18D4753F">
      <w:pPr>
        <w:spacing w:line="480" w:lineRule="auto"/>
        <w:rPr>
          <w:rFonts w:ascii="宋体" w:hAnsi="宋体"/>
          <w:b/>
          <w:sz w:val="24"/>
        </w:rPr>
      </w:pPr>
      <w:r>
        <w:rPr>
          <w:rFonts w:hint="eastAsia" w:ascii="宋体" w:hAnsi="宋体"/>
          <w:b/>
          <w:sz w:val="24"/>
        </w:rPr>
        <w:t>投标人（公章）：</w:t>
      </w:r>
    </w:p>
    <w:p w14:paraId="07F8BF58">
      <w:pPr>
        <w:spacing w:line="480" w:lineRule="auto"/>
        <w:rPr>
          <w:rFonts w:ascii="宋体" w:hAnsi="宋体"/>
          <w:b/>
          <w:sz w:val="24"/>
        </w:rPr>
      </w:pPr>
      <w:r>
        <w:rPr>
          <w:rFonts w:hint="eastAsia" w:ascii="宋体" w:hAnsi="宋体"/>
          <w:b/>
          <w:sz w:val="24"/>
        </w:rPr>
        <w:t>法定代表人或授权代表（签字或盖章）：</w:t>
      </w:r>
    </w:p>
    <w:p w14:paraId="03456A5B">
      <w:pPr>
        <w:spacing w:line="480" w:lineRule="auto"/>
        <w:rPr>
          <w:rFonts w:ascii="宋体" w:hAnsi="宋体"/>
          <w:b/>
          <w:sz w:val="24"/>
        </w:rPr>
      </w:pPr>
      <w:r>
        <w:rPr>
          <w:rFonts w:hint="eastAsia" w:ascii="宋体" w:hAnsi="宋体"/>
          <w:b/>
          <w:sz w:val="24"/>
        </w:rPr>
        <w:t>日期：  　年　月　日</w:t>
      </w:r>
    </w:p>
    <w:p w14:paraId="0231121F">
      <w:pPr>
        <w:adjustRightInd w:val="0"/>
        <w:snapToGrid w:val="0"/>
        <w:spacing w:line="360" w:lineRule="auto"/>
        <w:rPr>
          <w:rFonts w:ascii="宋体" w:hAnsi="宋体"/>
          <w:b/>
          <w:szCs w:val="21"/>
        </w:rPr>
      </w:pPr>
    </w:p>
    <w:p w14:paraId="3EA50B5A">
      <w:pPr>
        <w:pStyle w:val="3"/>
        <w:spacing w:line="320" w:lineRule="exact"/>
        <w:rPr>
          <w:rFonts w:ascii="宋体" w:hAnsi="宋体"/>
          <w:sz w:val="24"/>
        </w:rPr>
      </w:pPr>
    </w:p>
    <w:p w14:paraId="1FF77782"/>
    <w:p w14:paraId="002FFB76">
      <w:pPr>
        <w:pStyle w:val="3"/>
        <w:spacing w:line="320" w:lineRule="exact"/>
        <w:rPr>
          <w:rFonts w:ascii="宋体" w:hAnsi="宋体"/>
          <w:sz w:val="24"/>
        </w:rPr>
      </w:pPr>
      <w:bookmarkStart w:id="233" w:name="_Toc509308163"/>
      <w:r>
        <w:rPr>
          <w:rFonts w:hint="eastAsia" w:ascii="宋体" w:hAnsi="宋体"/>
          <w:sz w:val="24"/>
        </w:rPr>
        <w:t>附件9：</w:t>
      </w:r>
      <w:bookmarkEnd w:id="224"/>
      <w:bookmarkEnd w:id="225"/>
      <w:bookmarkEnd w:id="226"/>
      <w:bookmarkEnd w:id="228"/>
      <w:bookmarkEnd w:id="229"/>
      <w:bookmarkEnd w:id="230"/>
      <w:bookmarkEnd w:id="231"/>
      <w:bookmarkEnd w:id="233"/>
      <w:r>
        <w:rPr>
          <w:rFonts w:hint="eastAsia" w:ascii="宋体" w:hAnsi="宋体"/>
          <w:sz w:val="24"/>
        </w:rPr>
        <w:t>售后服务方案</w:t>
      </w:r>
    </w:p>
    <w:p w14:paraId="5DB6DDF3">
      <w:pPr>
        <w:pStyle w:val="3"/>
        <w:spacing w:line="320" w:lineRule="exact"/>
        <w:rPr>
          <w:rFonts w:ascii="宋体" w:hAnsi="宋体"/>
          <w:b w:val="0"/>
          <w:bCs w:val="0"/>
          <w:sz w:val="36"/>
          <w:szCs w:val="36"/>
        </w:rPr>
      </w:pPr>
      <w:r>
        <w:rPr>
          <w:rFonts w:hint="eastAsia" w:ascii="宋体" w:hAnsi="宋体"/>
          <w:sz w:val="24"/>
        </w:rPr>
        <w:t xml:space="preserve">                             售后服务方案</w:t>
      </w:r>
    </w:p>
    <w:p w14:paraId="649F67D6">
      <w:pPr>
        <w:spacing w:line="360" w:lineRule="exact"/>
        <w:ind w:firstLine="561"/>
        <w:rPr>
          <w:rFonts w:ascii="宋体" w:hAnsi="宋体"/>
          <w:szCs w:val="21"/>
        </w:rPr>
      </w:pPr>
    </w:p>
    <w:p w14:paraId="14DB4683">
      <w:pPr>
        <w:spacing w:line="360" w:lineRule="exact"/>
        <w:ind w:firstLine="561"/>
        <w:rPr>
          <w:rFonts w:ascii="宋体" w:hAnsi="宋体"/>
          <w:sz w:val="24"/>
        </w:rPr>
      </w:pPr>
    </w:p>
    <w:p w14:paraId="1AB43F80">
      <w:pPr>
        <w:spacing w:line="360" w:lineRule="exact"/>
        <w:ind w:firstLine="561"/>
        <w:rPr>
          <w:rFonts w:ascii="宋体" w:hAnsi="宋体"/>
          <w:sz w:val="24"/>
        </w:rPr>
      </w:pPr>
    </w:p>
    <w:p w14:paraId="41EB9822">
      <w:pPr>
        <w:spacing w:line="360" w:lineRule="exact"/>
        <w:ind w:firstLine="561"/>
        <w:rPr>
          <w:rFonts w:ascii="宋体" w:hAnsi="宋体"/>
          <w:sz w:val="24"/>
        </w:rPr>
      </w:pPr>
    </w:p>
    <w:p w14:paraId="00E0F027">
      <w:pPr>
        <w:spacing w:line="360" w:lineRule="exact"/>
        <w:ind w:firstLine="561"/>
        <w:rPr>
          <w:rFonts w:ascii="宋体" w:hAnsi="宋体"/>
          <w:sz w:val="24"/>
        </w:rPr>
      </w:pPr>
    </w:p>
    <w:p w14:paraId="2F76A430">
      <w:pPr>
        <w:spacing w:line="360" w:lineRule="exact"/>
        <w:ind w:firstLine="561"/>
        <w:rPr>
          <w:rFonts w:ascii="宋体" w:hAnsi="宋体"/>
          <w:sz w:val="24"/>
        </w:rPr>
      </w:pPr>
    </w:p>
    <w:p w14:paraId="7EBA6095">
      <w:pPr>
        <w:spacing w:line="360" w:lineRule="exact"/>
        <w:ind w:firstLine="561"/>
        <w:rPr>
          <w:rFonts w:ascii="宋体" w:hAnsi="宋体"/>
          <w:sz w:val="24"/>
        </w:rPr>
      </w:pPr>
    </w:p>
    <w:p w14:paraId="6893A23B">
      <w:pPr>
        <w:spacing w:line="360" w:lineRule="exact"/>
        <w:ind w:firstLine="561"/>
        <w:rPr>
          <w:rFonts w:ascii="宋体" w:hAnsi="宋体"/>
          <w:sz w:val="24"/>
        </w:rPr>
      </w:pPr>
    </w:p>
    <w:p w14:paraId="602A23B2">
      <w:pPr>
        <w:spacing w:line="360" w:lineRule="exact"/>
        <w:ind w:firstLine="561"/>
        <w:rPr>
          <w:rFonts w:ascii="宋体" w:hAnsi="宋体"/>
          <w:sz w:val="24"/>
        </w:rPr>
      </w:pPr>
    </w:p>
    <w:p w14:paraId="2EDC40CD">
      <w:pPr>
        <w:spacing w:line="360" w:lineRule="exact"/>
        <w:ind w:firstLine="561"/>
        <w:rPr>
          <w:rFonts w:ascii="宋体" w:hAnsi="宋体"/>
          <w:sz w:val="24"/>
        </w:rPr>
      </w:pPr>
    </w:p>
    <w:p w14:paraId="166E38EC">
      <w:pPr>
        <w:spacing w:line="360" w:lineRule="exact"/>
        <w:ind w:firstLine="561"/>
        <w:rPr>
          <w:rFonts w:ascii="宋体" w:hAnsi="宋体"/>
          <w:sz w:val="24"/>
        </w:rPr>
      </w:pPr>
    </w:p>
    <w:p w14:paraId="65D68D94">
      <w:pPr>
        <w:spacing w:line="360" w:lineRule="exact"/>
        <w:ind w:firstLine="561"/>
        <w:rPr>
          <w:rFonts w:ascii="宋体" w:hAnsi="宋体"/>
          <w:sz w:val="24"/>
        </w:rPr>
      </w:pPr>
    </w:p>
    <w:p w14:paraId="58CB9916">
      <w:pPr>
        <w:spacing w:line="360" w:lineRule="exact"/>
        <w:ind w:firstLine="561"/>
        <w:rPr>
          <w:rFonts w:ascii="宋体" w:hAnsi="宋体"/>
          <w:sz w:val="24"/>
        </w:rPr>
      </w:pPr>
    </w:p>
    <w:p w14:paraId="469A5E5B">
      <w:pPr>
        <w:spacing w:line="360" w:lineRule="exact"/>
        <w:ind w:firstLine="561"/>
        <w:rPr>
          <w:rFonts w:ascii="宋体" w:hAnsi="宋体"/>
          <w:sz w:val="24"/>
        </w:rPr>
      </w:pPr>
    </w:p>
    <w:p w14:paraId="606BE58A">
      <w:pPr>
        <w:spacing w:line="360" w:lineRule="exact"/>
        <w:ind w:firstLine="561"/>
        <w:rPr>
          <w:rFonts w:ascii="宋体" w:hAnsi="宋体"/>
          <w:sz w:val="24"/>
        </w:rPr>
      </w:pPr>
    </w:p>
    <w:p w14:paraId="04859AAC">
      <w:pPr>
        <w:spacing w:line="360" w:lineRule="exact"/>
        <w:ind w:firstLine="561"/>
        <w:rPr>
          <w:rFonts w:ascii="宋体" w:hAnsi="宋体"/>
          <w:sz w:val="24"/>
        </w:rPr>
      </w:pPr>
    </w:p>
    <w:p w14:paraId="37F3C56D">
      <w:pPr>
        <w:spacing w:line="360" w:lineRule="exact"/>
        <w:ind w:firstLine="561"/>
        <w:rPr>
          <w:rFonts w:ascii="宋体" w:hAnsi="宋体"/>
          <w:sz w:val="24"/>
        </w:rPr>
      </w:pPr>
    </w:p>
    <w:p w14:paraId="29FDF8D0">
      <w:pPr>
        <w:spacing w:line="360" w:lineRule="exact"/>
        <w:ind w:firstLine="561"/>
        <w:rPr>
          <w:rFonts w:ascii="宋体" w:hAnsi="宋体"/>
          <w:sz w:val="24"/>
        </w:rPr>
      </w:pPr>
    </w:p>
    <w:p w14:paraId="3BD63AF3">
      <w:pPr>
        <w:spacing w:line="360" w:lineRule="exact"/>
        <w:rPr>
          <w:rFonts w:ascii="宋体" w:hAnsi="宋体"/>
          <w:sz w:val="24"/>
        </w:rPr>
      </w:pPr>
    </w:p>
    <w:p w14:paraId="182D4C1C">
      <w:pPr>
        <w:spacing w:line="360" w:lineRule="exact"/>
        <w:rPr>
          <w:rFonts w:ascii="宋体" w:hAnsi="宋体"/>
          <w:sz w:val="24"/>
        </w:rPr>
      </w:pPr>
    </w:p>
    <w:p w14:paraId="47151A27">
      <w:pPr>
        <w:spacing w:line="600" w:lineRule="exact"/>
        <w:rPr>
          <w:rFonts w:ascii="宋体" w:hAnsi="宋体"/>
          <w:b/>
          <w:sz w:val="24"/>
        </w:rPr>
      </w:pPr>
      <w:r>
        <w:rPr>
          <w:rFonts w:hint="eastAsia" w:ascii="宋体" w:hAnsi="宋体"/>
          <w:b/>
          <w:sz w:val="24"/>
        </w:rPr>
        <w:t>投标人（公章）：</w:t>
      </w:r>
    </w:p>
    <w:p w14:paraId="40E65D2B">
      <w:pPr>
        <w:spacing w:line="600" w:lineRule="exact"/>
        <w:rPr>
          <w:rFonts w:ascii="宋体" w:hAnsi="宋体"/>
          <w:b/>
          <w:spacing w:val="4"/>
          <w:sz w:val="24"/>
        </w:rPr>
      </w:pPr>
      <w:r>
        <w:rPr>
          <w:rFonts w:hint="eastAsia" w:ascii="宋体" w:hAnsi="宋体"/>
          <w:b/>
          <w:sz w:val="24"/>
        </w:rPr>
        <w:t>法定代表人或</w:t>
      </w:r>
      <w:r>
        <w:rPr>
          <w:rFonts w:hint="eastAsia" w:ascii="宋体" w:hAnsi="宋体"/>
          <w:b/>
          <w:spacing w:val="4"/>
          <w:sz w:val="24"/>
        </w:rPr>
        <w:t>授权代表</w:t>
      </w:r>
      <w:r>
        <w:rPr>
          <w:rFonts w:hint="eastAsia" w:ascii="宋体" w:hAnsi="宋体"/>
          <w:b/>
          <w:sz w:val="24"/>
        </w:rPr>
        <w:t xml:space="preserve">（签字或盖章）：         </w:t>
      </w:r>
    </w:p>
    <w:p w14:paraId="088F5FF3">
      <w:pPr>
        <w:spacing w:line="600" w:lineRule="exact"/>
        <w:rPr>
          <w:rFonts w:ascii="宋体" w:hAnsi="宋体"/>
          <w:b/>
          <w:sz w:val="24"/>
        </w:rPr>
      </w:pPr>
      <w:r>
        <w:rPr>
          <w:rFonts w:hint="eastAsia" w:ascii="宋体" w:hAnsi="宋体"/>
          <w:b/>
          <w:sz w:val="24"/>
        </w:rPr>
        <w:t>日  期：  年　 月　 日</w:t>
      </w:r>
    </w:p>
    <w:p w14:paraId="68F4FFA8">
      <w:pPr>
        <w:spacing w:line="600" w:lineRule="exact"/>
        <w:rPr>
          <w:rFonts w:ascii="宋体" w:hAnsi="宋体"/>
          <w:b/>
          <w:sz w:val="24"/>
        </w:rPr>
      </w:pPr>
    </w:p>
    <w:p w14:paraId="2B121E79">
      <w:pPr>
        <w:spacing w:line="600" w:lineRule="exact"/>
        <w:rPr>
          <w:rFonts w:ascii="宋体" w:hAnsi="宋体"/>
          <w:b/>
          <w:sz w:val="24"/>
        </w:rPr>
      </w:pPr>
    </w:p>
    <w:p w14:paraId="65F9949C">
      <w:pPr>
        <w:spacing w:line="600" w:lineRule="exact"/>
        <w:rPr>
          <w:rFonts w:ascii="宋体" w:hAnsi="宋体"/>
          <w:b/>
          <w:sz w:val="24"/>
        </w:rPr>
      </w:pPr>
    </w:p>
    <w:p w14:paraId="103A1609">
      <w:pPr>
        <w:spacing w:line="600" w:lineRule="exact"/>
        <w:rPr>
          <w:rFonts w:ascii="宋体" w:hAnsi="宋体"/>
          <w:b/>
          <w:sz w:val="24"/>
        </w:rPr>
      </w:pPr>
    </w:p>
    <w:p w14:paraId="24C96F21">
      <w:pPr>
        <w:spacing w:line="600" w:lineRule="exact"/>
        <w:rPr>
          <w:rFonts w:ascii="宋体" w:hAnsi="宋体"/>
          <w:b/>
          <w:sz w:val="24"/>
        </w:rPr>
      </w:pPr>
    </w:p>
    <w:p w14:paraId="0DF9D9E0">
      <w:pPr>
        <w:spacing w:line="600" w:lineRule="exact"/>
        <w:rPr>
          <w:rFonts w:ascii="宋体" w:hAnsi="宋体"/>
          <w:b/>
          <w:sz w:val="24"/>
        </w:rPr>
      </w:pPr>
    </w:p>
    <w:p w14:paraId="12BB3FF7">
      <w:pPr>
        <w:pStyle w:val="3"/>
        <w:spacing w:line="320" w:lineRule="exact"/>
        <w:rPr>
          <w:rFonts w:ascii="宋体" w:hAnsi="宋体"/>
          <w:sz w:val="24"/>
        </w:rPr>
      </w:pPr>
      <w:r>
        <w:rPr>
          <w:rFonts w:hint="eastAsia" w:ascii="宋体" w:hAnsi="宋体"/>
          <w:sz w:val="24"/>
        </w:rPr>
        <w:t>附件10：质保期服务承诺</w:t>
      </w:r>
    </w:p>
    <w:p w14:paraId="4F4129D3">
      <w:pPr>
        <w:spacing w:line="600" w:lineRule="exact"/>
        <w:rPr>
          <w:rFonts w:ascii="宋体" w:hAnsi="宋体"/>
          <w:b/>
          <w:sz w:val="24"/>
        </w:rPr>
      </w:pPr>
    </w:p>
    <w:p w14:paraId="025EC4C2">
      <w:pPr>
        <w:spacing w:line="600" w:lineRule="exact"/>
        <w:rPr>
          <w:rFonts w:ascii="宋体" w:hAnsi="宋体"/>
          <w:b/>
          <w:sz w:val="24"/>
        </w:rPr>
      </w:pPr>
    </w:p>
    <w:p w14:paraId="67444CF3">
      <w:pPr>
        <w:spacing w:line="600" w:lineRule="exact"/>
        <w:rPr>
          <w:rFonts w:ascii="宋体" w:hAnsi="宋体"/>
          <w:b/>
          <w:sz w:val="24"/>
        </w:rPr>
      </w:pPr>
    </w:p>
    <w:p w14:paraId="29DB97FB">
      <w:pPr>
        <w:spacing w:line="600" w:lineRule="exact"/>
        <w:rPr>
          <w:rFonts w:ascii="宋体" w:hAnsi="宋体"/>
          <w:b/>
          <w:sz w:val="24"/>
        </w:rPr>
      </w:pPr>
    </w:p>
    <w:p w14:paraId="55C70BAF">
      <w:pPr>
        <w:spacing w:line="600" w:lineRule="exact"/>
        <w:rPr>
          <w:rFonts w:ascii="宋体" w:hAnsi="宋体"/>
          <w:b/>
          <w:sz w:val="24"/>
        </w:rPr>
      </w:pPr>
    </w:p>
    <w:p w14:paraId="309F19B7">
      <w:pPr>
        <w:spacing w:line="600" w:lineRule="exact"/>
        <w:rPr>
          <w:rFonts w:ascii="宋体" w:hAnsi="宋体"/>
          <w:b/>
          <w:sz w:val="24"/>
        </w:rPr>
      </w:pPr>
    </w:p>
    <w:p w14:paraId="30BADE11">
      <w:pPr>
        <w:spacing w:line="600" w:lineRule="exact"/>
        <w:rPr>
          <w:rFonts w:ascii="宋体" w:hAnsi="宋体"/>
          <w:b/>
          <w:sz w:val="24"/>
        </w:rPr>
      </w:pPr>
    </w:p>
    <w:p w14:paraId="06B8944F">
      <w:pPr>
        <w:spacing w:line="600" w:lineRule="exact"/>
        <w:rPr>
          <w:rFonts w:ascii="宋体" w:hAnsi="宋体"/>
          <w:b/>
          <w:sz w:val="24"/>
        </w:rPr>
      </w:pPr>
    </w:p>
    <w:p w14:paraId="31DC1CC1">
      <w:pPr>
        <w:spacing w:line="600" w:lineRule="exact"/>
        <w:rPr>
          <w:rFonts w:ascii="宋体" w:hAnsi="宋体"/>
          <w:b/>
          <w:sz w:val="24"/>
        </w:rPr>
      </w:pPr>
    </w:p>
    <w:p w14:paraId="08042863">
      <w:pPr>
        <w:spacing w:line="600" w:lineRule="exact"/>
        <w:rPr>
          <w:rFonts w:ascii="宋体" w:hAnsi="宋体"/>
          <w:b/>
          <w:sz w:val="24"/>
        </w:rPr>
      </w:pPr>
    </w:p>
    <w:p w14:paraId="336B1908">
      <w:pPr>
        <w:spacing w:line="600" w:lineRule="exact"/>
        <w:rPr>
          <w:rFonts w:ascii="宋体" w:hAnsi="宋体"/>
          <w:b/>
          <w:sz w:val="24"/>
        </w:rPr>
      </w:pPr>
    </w:p>
    <w:p w14:paraId="190040D4">
      <w:pPr>
        <w:spacing w:line="600" w:lineRule="exact"/>
        <w:rPr>
          <w:rFonts w:ascii="宋体" w:hAnsi="宋体"/>
          <w:b/>
          <w:sz w:val="24"/>
        </w:rPr>
      </w:pPr>
    </w:p>
    <w:p w14:paraId="3DFB9801">
      <w:pPr>
        <w:spacing w:line="600" w:lineRule="exact"/>
        <w:rPr>
          <w:rFonts w:ascii="宋体" w:hAnsi="宋体"/>
          <w:b/>
          <w:sz w:val="24"/>
        </w:rPr>
      </w:pPr>
    </w:p>
    <w:p w14:paraId="42019368">
      <w:pPr>
        <w:spacing w:line="600" w:lineRule="exact"/>
        <w:rPr>
          <w:rFonts w:ascii="宋体" w:hAnsi="宋体"/>
          <w:b/>
          <w:sz w:val="24"/>
        </w:rPr>
      </w:pPr>
    </w:p>
    <w:p w14:paraId="4F80371F">
      <w:pPr>
        <w:spacing w:line="600" w:lineRule="exact"/>
        <w:rPr>
          <w:rFonts w:ascii="宋体" w:hAnsi="宋体"/>
          <w:b/>
          <w:sz w:val="24"/>
        </w:rPr>
      </w:pPr>
    </w:p>
    <w:p w14:paraId="0F9A9BD3">
      <w:pPr>
        <w:spacing w:line="600" w:lineRule="exact"/>
        <w:rPr>
          <w:rFonts w:ascii="宋体" w:hAnsi="宋体"/>
          <w:b/>
          <w:sz w:val="24"/>
        </w:rPr>
      </w:pPr>
    </w:p>
    <w:p w14:paraId="0D1F01EF">
      <w:pPr>
        <w:spacing w:line="600" w:lineRule="exact"/>
        <w:rPr>
          <w:rFonts w:ascii="宋体" w:hAnsi="宋体"/>
          <w:b/>
          <w:sz w:val="24"/>
        </w:rPr>
      </w:pPr>
    </w:p>
    <w:p w14:paraId="0730DCE7">
      <w:pPr>
        <w:spacing w:line="600" w:lineRule="exact"/>
        <w:rPr>
          <w:rFonts w:ascii="宋体" w:hAnsi="宋体"/>
          <w:b/>
          <w:sz w:val="24"/>
        </w:rPr>
      </w:pPr>
    </w:p>
    <w:p w14:paraId="675ECAD1">
      <w:pPr>
        <w:spacing w:line="600" w:lineRule="exact"/>
        <w:rPr>
          <w:rFonts w:ascii="宋体" w:hAnsi="宋体"/>
          <w:b/>
          <w:sz w:val="24"/>
        </w:rPr>
      </w:pPr>
    </w:p>
    <w:p w14:paraId="384C2397">
      <w:pPr>
        <w:spacing w:line="600" w:lineRule="exact"/>
        <w:rPr>
          <w:rFonts w:ascii="宋体" w:hAnsi="宋体"/>
          <w:b/>
          <w:sz w:val="24"/>
        </w:rPr>
      </w:pPr>
    </w:p>
    <w:p w14:paraId="6F78D21A">
      <w:pPr>
        <w:spacing w:line="600" w:lineRule="exact"/>
        <w:rPr>
          <w:rFonts w:ascii="宋体" w:hAnsi="宋体"/>
          <w:b/>
          <w:sz w:val="24"/>
        </w:rPr>
      </w:pPr>
    </w:p>
    <w:p w14:paraId="2798C4EC">
      <w:pPr>
        <w:spacing w:line="600" w:lineRule="exact"/>
        <w:rPr>
          <w:rFonts w:ascii="宋体" w:hAnsi="宋体"/>
          <w:b/>
          <w:sz w:val="24"/>
        </w:rPr>
      </w:pPr>
    </w:p>
    <w:p w14:paraId="7DFB54BF">
      <w:pPr>
        <w:spacing w:line="600" w:lineRule="exact"/>
        <w:rPr>
          <w:rFonts w:ascii="宋体" w:hAnsi="宋体"/>
          <w:b/>
          <w:sz w:val="24"/>
        </w:rPr>
      </w:pPr>
    </w:p>
    <w:p w14:paraId="638DAF71">
      <w:pPr>
        <w:spacing w:line="600" w:lineRule="exact"/>
        <w:rPr>
          <w:rFonts w:ascii="宋体" w:hAnsi="宋体"/>
          <w:b/>
          <w:sz w:val="24"/>
        </w:rPr>
      </w:pPr>
    </w:p>
    <w:p w14:paraId="77E305F2">
      <w:pPr>
        <w:spacing w:line="600" w:lineRule="exact"/>
        <w:rPr>
          <w:rFonts w:ascii="宋体" w:hAnsi="宋体"/>
          <w:b/>
          <w:sz w:val="24"/>
        </w:rPr>
      </w:pPr>
      <w:r>
        <w:rPr>
          <w:rFonts w:hint="eastAsia" w:ascii="宋体" w:hAnsi="宋体"/>
          <w:b/>
          <w:sz w:val="24"/>
        </w:rPr>
        <w:t>招标文件需要的其他资料及投标人认为需要提供的其他内容。（参照评标办法）</w:t>
      </w:r>
      <w:r>
        <w:rPr>
          <w:rFonts w:ascii="宋体" w:hAnsi="宋体"/>
          <w:b/>
          <w:sz w:val="24"/>
        </w:rPr>
        <w:br w:type="page"/>
      </w:r>
      <w:bookmarkStart w:id="234" w:name="_Toc503877084"/>
    </w:p>
    <w:p w14:paraId="039E517D">
      <w:pPr>
        <w:rPr>
          <w:rFonts w:ascii="宋体" w:hAnsi="宋体"/>
        </w:rPr>
      </w:pPr>
      <w:r>
        <w:rPr>
          <w:rFonts w:hint="eastAsia" w:ascii="宋体" w:hAnsi="宋体"/>
          <w:sz w:val="24"/>
        </w:rPr>
        <w:t>附件11： 报价文件封面格式及目录</w:t>
      </w:r>
      <w:bookmarkEnd w:id="234"/>
    </w:p>
    <w:p w14:paraId="6C6F17A5">
      <w:pPr>
        <w:pStyle w:val="19"/>
        <w:snapToGrid w:val="0"/>
        <w:spacing w:before="120" w:after="120"/>
        <w:rPr>
          <w:rFonts w:hAnsi="宋体"/>
          <w:sz w:val="30"/>
          <w:szCs w:val="30"/>
        </w:rPr>
      </w:pPr>
      <w:r>
        <w:rPr>
          <w:rFonts w:hint="eastAsia" w:hAnsi="宋体"/>
          <w:bCs/>
          <w:sz w:val="30"/>
          <w:szCs w:val="30"/>
        </w:rPr>
        <w:t xml:space="preserve">                                             正本或副本</w:t>
      </w:r>
    </w:p>
    <w:p w14:paraId="2BB91FA8">
      <w:pPr>
        <w:ind w:right="-110"/>
        <w:jc w:val="center"/>
        <w:rPr>
          <w:rFonts w:ascii="宋体" w:hAnsi="宋体"/>
          <w:spacing w:val="40"/>
          <w:sz w:val="32"/>
          <w:szCs w:val="32"/>
        </w:rPr>
      </w:pPr>
      <w:r>
        <w:rPr>
          <w:rFonts w:hint="eastAsia" w:ascii="宋体" w:hAnsi="宋体"/>
          <w:spacing w:val="40"/>
          <w:sz w:val="52"/>
          <w:szCs w:val="52"/>
        </w:rPr>
        <w:t>项目名称：×××</w:t>
      </w:r>
    </w:p>
    <w:p w14:paraId="2B7B31F6">
      <w:pPr>
        <w:ind w:right="-110"/>
        <w:jc w:val="center"/>
        <w:rPr>
          <w:rFonts w:ascii="宋体" w:hAnsi="宋体"/>
          <w:spacing w:val="40"/>
          <w:sz w:val="52"/>
          <w:szCs w:val="52"/>
        </w:rPr>
      </w:pPr>
    </w:p>
    <w:p w14:paraId="799D1C65">
      <w:pPr>
        <w:spacing w:after="100" w:afterAutospacing="1" w:line="800" w:lineRule="exact"/>
        <w:ind w:right="-108"/>
        <w:jc w:val="center"/>
        <w:rPr>
          <w:rFonts w:ascii="宋体" w:hAnsi="宋体"/>
          <w:b/>
          <w:spacing w:val="40"/>
          <w:sz w:val="84"/>
          <w:szCs w:val="84"/>
        </w:rPr>
      </w:pPr>
    </w:p>
    <w:p w14:paraId="55870F81">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报</w:t>
      </w:r>
    </w:p>
    <w:p w14:paraId="14BC02CE">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价</w:t>
      </w:r>
    </w:p>
    <w:p w14:paraId="6EE29044">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文</w:t>
      </w:r>
    </w:p>
    <w:p w14:paraId="495BAA3A">
      <w:pPr>
        <w:spacing w:after="100" w:afterAutospacing="1" w:line="360" w:lineRule="auto"/>
        <w:ind w:right="-108"/>
        <w:jc w:val="center"/>
        <w:rPr>
          <w:rFonts w:ascii="宋体" w:hAnsi="宋体"/>
          <w:b/>
          <w:spacing w:val="40"/>
          <w:sz w:val="84"/>
          <w:szCs w:val="84"/>
        </w:rPr>
      </w:pPr>
      <w:r>
        <w:rPr>
          <w:rFonts w:hint="eastAsia" w:ascii="宋体" w:hAnsi="宋体"/>
          <w:b/>
          <w:spacing w:val="40"/>
          <w:sz w:val="84"/>
          <w:szCs w:val="84"/>
        </w:rPr>
        <w:t>件</w:t>
      </w:r>
    </w:p>
    <w:p w14:paraId="55D61C79">
      <w:pPr>
        <w:spacing w:line="500" w:lineRule="exact"/>
        <w:ind w:right="532" w:firstLine="720" w:firstLineChars="200"/>
        <w:rPr>
          <w:rFonts w:ascii="宋体" w:hAnsi="宋体"/>
          <w:sz w:val="36"/>
          <w:szCs w:val="36"/>
        </w:rPr>
      </w:pPr>
      <w:r>
        <w:rPr>
          <w:rFonts w:hint="eastAsia" w:ascii="宋体" w:hAnsi="宋体"/>
          <w:sz w:val="36"/>
          <w:szCs w:val="36"/>
        </w:rPr>
        <w:t>投标人全称（公章）：</w:t>
      </w:r>
    </w:p>
    <w:p w14:paraId="57C94EF9">
      <w:pPr>
        <w:wordWrap w:val="0"/>
        <w:spacing w:line="500" w:lineRule="exact"/>
        <w:ind w:right="-108" w:firstLine="720" w:firstLineChars="200"/>
        <w:rPr>
          <w:rFonts w:ascii="宋体" w:hAnsi="宋体"/>
          <w:sz w:val="36"/>
          <w:szCs w:val="36"/>
        </w:rPr>
      </w:pPr>
      <w:r>
        <w:rPr>
          <w:rFonts w:hint="eastAsia" w:ascii="宋体" w:hAnsi="宋体"/>
          <w:sz w:val="36"/>
          <w:szCs w:val="36"/>
        </w:rPr>
        <w:t>地    址：</w:t>
      </w:r>
    </w:p>
    <w:p w14:paraId="3EECBF88">
      <w:pPr>
        <w:wordWrap w:val="0"/>
        <w:spacing w:line="500" w:lineRule="exact"/>
        <w:ind w:right="-108" w:firstLine="720" w:firstLineChars="200"/>
        <w:rPr>
          <w:rFonts w:ascii="宋体" w:hAnsi="宋体"/>
          <w:sz w:val="36"/>
          <w:szCs w:val="36"/>
        </w:rPr>
      </w:pPr>
      <w:r>
        <w:rPr>
          <w:rFonts w:hint="eastAsia" w:ascii="宋体" w:hAnsi="宋体"/>
          <w:sz w:val="36"/>
          <w:szCs w:val="36"/>
        </w:rPr>
        <w:t>时    间：</w:t>
      </w:r>
    </w:p>
    <w:p w14:paraId="64FD52AC">
      <w:pPr>
        <w:wordWrap w:val="0"/>
        <w:spacing w:line="500" w:lineRule="exact"/>
        <w:ind w:right="-108" w:firstLine="720" w:firstLineChars="200"/>
        <w:rPr>
          <w:rFonts w:ascii="宋体" w:hAnsi="宋体"/>
          <w:sz w:val="36"/>
          <w:szCs w:val="36"/>
        </w:rPr>
      </w:pPr>
    </w:p>
    <w:p w14:paraId="2145EC28">
      <w:pPr>
        <w:pStyle w:val="20"/>
        <w:snapToGrid w:val="0"/>
        <w:ind w:left="5250"/>
        <w:rPr>
          <w:rFonts w:ascii="宋体" w:hAnsi="宋体"/>
          <w:sz w:val="36"/>
          <w:szCs w:val="36"/>
        </w:rPr>
      </w:pPr>
    </w:p>
    <w:p w14:paraId="090134BD">
      <w:pPr>
        <w:pStyle w:val="20"/>
        <w:snapToGrid w:val="0"/>
        <w:ind w:left="2520" w:leftChars="1200" w:firstLine="708" w:firstLineChars="196"/>
        <w:rPr>
          <w:rFonts w:ascii="宋体" w:hAnsi="宋体"/>
          <w:b/>
          <w:sz w:val="36"/>
          <w:szCs w:val="36"/>
        </w:rPr>
      </w:pPr>
      <w:r>
        <w:rPr>
          <w:rFonts w:hint="eastAsia" w:ascii="宋体" w:hAnsi="宋体"/>
          <w:b/>
          <w:sz w:val="36"/>
          <w:szCs w:val="36"/>
        </w:rPr>
        <w:t>报价文件目录</w:t>
      </w:r>
    </w:p>
    <w:p w14:paraId="45A28180">
      <w:pPr>
        <w:rPr>
          <w:rFonts w:ascii="宋体" w:hAnsi="宋体"/>
        </w:rPr>
      </w:pPr>
    </w:p>
    <w:p w14:paraId="746AD56C">
      <w:pPr>
        <w:spacing w:line="400" w:lineRule="exact"/>
        <w:ind w:firstLine="420" w:firstLineChars="200"/>
        <w:rPr>
          <w:rFonts w:ascii="宋体" w:hAnsi="宋体"/>
          <w:szCs w:val="21"/>
        </w:rPr>
      </w:pPr>
    </w:p>
    <w:p w14:paraId="50670422">
      <w:pPr>
        <w:numPr>
          <w:ilvl w:val="0"/>
          <w:numId w:val="2"/>
        </w:numPr>
        <w:spacing w:line="400" w:lineRule="exact"/>
        <w:rPr>
          <w:rFonts w:ascii="宋体" w:hAnsi="宋体"/>
          <w:szCs w:val="21"/>
        </w:rPr>
      </w:pPr>
      <w:r>
        <w:rPr>
          <w:rFonts w:hint="eastAsia" w:ascii="宋体" w:hAnsi="宋体"/>
        </w:rPr>
        <w:t>报价一览表（见附件12）；</w:t>
      </w:r>
    </w:p>
    <w:p w14:paraId="3518F6DA">
      <w:pPr>
        <w:spacing w:line="400" w:lineRule="exact"/>
        <w:ind w:left="735"/>
        <w:rPr>
          <w:rFonts w:ascii="宋体" w:hAnsi="宋体"/>
        </w:rPr>
      </w:pPr>
      <w:r>
        <w:rPr>
          <w:rFonts w:hint="eastAsia" w:ascii="宋体" w:hAnsi="宋体"/>
        </w:rPr>
        <w:t>2  报价明细表(附件13)；</w:t>
      </w:r>
    </w:p>
    <w:p w14:paraId="076A0751">
      <w:pPr>
        <w:pStyle w:val="19"/>
        <w:snapToGrid w:val="0"/>
        <w:spacing w:before="120" w:after="120"/>
        <w:rPr>
          <w:rFonts w:hAnsi="宋体"/>
          <w:sz w:val="30"/>
          <w:szCs w:val="30"/>
        </w:rPr>
      </w:pPr>
    </w:p>
    <w:p w14:paraId="6DD2814C">
      <w:pPr>
        <w:pStyle w:val="19"/>
        <w:snapToGrid w:val="0"/>
        <w:spacing w:before="120" w:after="120"/>
        <w:rPr>
          <w:rFonts w:hAnsi="宋体"/>
          <w:sz w:val="30"/>
          <w:szCs w:val="30"/>
        </w:rPr>
      </w:pPr>
    </w:p>
    <w:p w14:paraId="72ECE993">
      <w:pPr>
        <w:pStyle w:val="19"/>
        <w:snapToGrid w:val="0"/>
        <w:spacing w:before="120" w:after="120"/>
        <w:rPr>
          <w:rFonts w:hAnsi="宋体"/>
          <w:sz w:val="30"/>
          <w:szCs w:val="30"/>
        </w:rPr>
      </w:pPr>
    </w:p>
    <w:p w14:paraId="6C804620">
      <w:pPr>
        <w:pStyle w:val="19"/>
        <w:snapToGrid w:val="0"/>
        <w:spacing w:before="120" w:after="120"/>
        <w:rPr>
          <w:rFonts w:hAnsi="宋体"/>
          <w:sz w:val="30"/>
          <w:szCs w:val="30"/>
        </w:rPr>
      </w:pPr>
    </w:p>
    <w:p w14:paraId="17B42F04">
      <w:pPr>
        <w:pStyle w:val="19"/>
        <w:snapToGrid w:val="0"/>
        <w:spacing w:before="120" w:after="120"/>
        <w:rPr>
          <w:rFonts w:hAnsi="宋体"/>
          <w:sz w:val="30"/>
          <w:szCs w:val="30"/>
        </w:rPr>
      </w:pPr>
    </w:p>
    <w:p w14:paraId="3E07E430">
      <w:pPr>
        <w:pStyle w:val="19"/>
        <w:snapToGrid w:val="0"/>
        <w:spacing w:before="120" w:after="120"/>
        <w:rPr>
          <w:rFonts w:hAnsi="宋体"/>
          <w:sz w:val="30"/>
          <w:szCs w:val="30"/>
        </w:rPr>
      </w:pPr>
    </w:p>
    <w:p w14:paraId="12EE57B2">
      <w:pPr>
        <w:rPr>
          <w:rFonts w:ascii="宋体" w:hAnsi="宋体"/>
        </w:rPr>
      </w:pPr>
    </w:p>
    <w:p w14:paraId="7460BB69">
      <w:pPr>
        <w:rPr>
          <w:rFonts w:ascii="宋体" w:hAnsi="宋体"/>
        </w:rPr>
      </w:pPr>
    </w:p>
    <w:p w14:paraId="6C6125FE">
      <w:pPr>
        <w:rPr>
          <w:rFonts w:ascii="宋体" w:hAnsi="宋体"/>
        </w:rPr>
      </w:pPr>
    </w:p>
    <w:p w14:paraId="70C9C7B3">
      <w:pPr>
        <w:rPr>
          <w:rFonts w:ascii="宋体" w:hAnsi="宋体"/>
        </w:rPr>
      </w:pPr>
    </w:p>
    <w:p w14:paraId="2A4C46C3">
      <w:pPr>
        <w:rPr>
          <w:rFonts w:ascii="宋体" w:hAnsi="宋体"/>
        </w:rPr>
      </w:pPr>
    </w:p>
    <w:p w14:paraId="79E1B310">
      <w:pPr>
        <w:rPr>
          <w:rFonts w:ascii="宋体" w:hAnsi="宋体"/>
        </w:rPr>
      </w:pPr>
    </w:p>
    <w:p w14:paraId="3B22A68D">
      <w:pPr>
        <w:rPr>
          <w:rFonts w:ascii="宋体" w:hAnsi="宋体"/>
        </w:rPr>
      </w:pPr>
    </w:p>
    <w:p w14:paraId="1157F6D2">
      <w:pPr>
        <w:rPr>
          <w:rFonts w:ascii="宋体" w:hAnsi="宋体"/>
        </w:rPr>
      </w:pPr>
    </w:p>
    <w:p w14:paraId="32A0E342">
      <w:pPr>
        <w:rPr>
          <w:rFonts w:ascii="宋体" w:hAnsi="宋体"/>
        </w:rPr>
      </w:pPr>
    </w:p>
    <w:p w14:paraId="36A971D1">
      <w:pPr>
        <w:rPr>
          <w:rFonts w:ascii="宋体" w:hAnsi="宋体"/>
        </w:rPr>
      </w:pPr>
    </w:p>
    <w:p w14:paraId="5CEF4D8F">
      <w:pPr>
        <w:rPr>
          <w:rFonts w:ascii="宋体" w:hAnsi="宋体"/>
        </w:rPr>
      </w:pPr>
    </w:p>
    <w:p w14:paraId="6924FC77">
      <w:pPr>
        <w:rPr>
          <w:rFonts w:ascii="宋体" w:hAnsi="宋体"/>
        </w:rPr>
      </w:pPr>
    </w:p>
    <w:p w14:paraId="77333B34">
      <w:pPr>
        <w:rPr>
          <w:rFonts w:ascii="宋体" w:hAnsi="宋体"/>
        </w:rPr>
      </w:pPr>
    </w:p>
    <w:p w14:paraId="723CAE50">
      <w:pPr>
        <w:rPr>
          <w:rFonts w:ascii="宋体" w:hAnsi="宋体"/>
        </w:rPr>
      </w:pPr>
    </w:p>
    <w:p w14:paraId="27D2427D">
      <w:pPr>
        <w:rPr>
          <w:rFonts w:ascii="宋体" w:hAnsi="宋体"/>
        </w:rPr>
      </w:pPr>
    </w:p>
    <w:p w14:paraId="0DD05222">
      <w:pPr>
        <w:rPr>
          <w:rFonts w:ascii="宋体" w:hAnsi="宋体"/>
        </w:rPr>
      </w:pPr>
    </w:p>
    <w:p w14:paraId="6C774280">
      <w:pPr>
        <w:rPr>
          <w:rFonts w:ascii="宋体" w:hAnsi="宋体"/>
        </w:rPr>
      </w:pPr>
    </w:p>
    <w:p w14:paraId="52D3A2D1">
      <w:pPr>
        <w:rPr>
          <w:rFonts w:ascii="宋体" w:hAnsi="宋体"/>
        </w:rPr>
      </w:pPr>
    </w:p>
    <w:p w14:paraId="5476CC16">
      <w:pPr>
        <w:rPr>
          <w:rFonts w:ascii="宋体" w:hAnsi="宋体"/>
        </w:rPr>
      </w:pPr>
    </w:p>
    <w:p w14:paraId="3499AF3F">
      <w:pPr>
        <w:rPr>
          <w:rFonts w:ascii="宋体" w:hAnsi="宋体"/>
        </w:rPr>
      </w:pPr>
    </w:p>
    <w:p w14:paraId="424D00F4">
      <w:pPr>
        <w:rPr>
          <w:rFonts w:ascii="宋体" w:hAnsi="宋体"/>
        </w:rPr>
      </w:pPr>
    </w:p>
    <w:p w14:paraId="3CC8B28E">
      <w:pPr>
        <w:rPr>
          <w:rFonts w:ascii="宋体" w:hAnsi="宋体"/>
        </w:rPr>
      </w:pPr>
    </w:p>
    <w:p w14:paraId="5A0A8C68">
      <w:pPr>
        <w:rPr>
          <w:rFonts w:ascii="宋体" w:hAnsi="宋体"/>
        </w:rPr>
      </w:pPr>
    </w:p>
    <w:p w14:paraId="73D31966">
      <w:pPr>
        <w:rPr>
          <w:rFonts w:ascii="宋体" w:hAnsi="宋体"/>
        </w:rPr>
      </w:pPr>
    </w:p>
    <w:p w14:paraId="62E7EECF">
      <w:pPr>
        <w:rPr>
          <w:rFonts w:ascii="宋体" w:hAnsi="宋体"/>
        </w:rPr>
      </w:pPr>
    </w:p>
    <w:p w14:paraId="72800242">
      <w:pPr>
        <w:rPr>
          <w:rFonts w:ascii="宋体" w:hAnsi="宋体"/>
        </w:rPr>
      </w:pPr>
    </w:p>
    <w:p w14:paraId="427EBE64">
      <w:pPr>
        <w:rPr>
          <w:rFonts w:ascii="宋体" w:hAnsi="宋体"/>
        </w:rPr>
      </w:pPr>
    </w:p>
    <w:p w14:paraId="44E94E61">
      <w:pPr>
        <w:rPr>
          <w:rFonts w:ascii="宋体" w:hAnsi="宋体"/>
        </w:rPr>
      </w:pPr>
    </w:p>
    <w:p w14:paraId="3A38FD9F">
      <w:pPr>
        <w:rPr>
          <w:rFonts w:ascii="宋体" w:hAnsi="宋体"/>
        </w:rPr>
      </w:pPr>
    </w:p>
    <w:p w14:paraId="249F7B09">
      <w:pPr>
        <w:rPr>
          <w:rFonts w:ascii="宋体" w:hAnsi="宋体"/>
        </w:rPr>
      </w:pPr>
    </w:p>
    <w:p w14:paraId="163D14E5">
      <w:pPr>
        <w:pStyle w:val="3"/>
        <w:spacing w:line="320" w:lineRule="exact"/>
        <w:rPr>
          <w:rFonts w:ascii="宋体" w:hAnsi="宋体"/>
          <w:sz w:val="24"/>
        </w:rPr>
      </w:pPr>
      <w:bookmarkStart w:id="235" w:name="_Toc503877085"/>
      <w:bookmarkStart w:id="236" w:name="_Toc509308166"/>
      <w:r>
        <w:rPr>
          <w:rFonts w:hint="eastAsia" w:ascii="宋体" w:hAnsi="宋体"/>
          <w:sz w:val="24"/>
        </w:rPr>
        <w:t>附件12： 报价一览表</w:t>
      </w:r>
      <w:bookmarkEnd w:id="235"/>
      <w:bookmarkEnd w:id="236"/>
    </w:p>
    <w:p w14:paraId="4EF87BB7">
      <w:pPr>
        <w:rPr>
          <w:rFonts w:ascii="宋体" w:hAnsi="宋体"/>
          <w:b/>
          <w:sz w:val="36"/>
          <w:szCs w:val="36"/>
        </w:rPr>
      </w:pPr>
    </w:p>
    <w:p w14:paraId="6D323B09">
      <w:pPr>
        <w:jc w:val="center"/>
        <w:rPr>
          <w:rFonts w:ascii="宋体" w:hAnsi="宋体"/>
          <w:b/>
          <w:sz w:val="36"/>
          <w:szCs w:val="36"/>
        </w:rPr>
      </w:pPr>
      <w:r>
        <w:rPr>
          <w:rFonts w:hint="eastAsia" w:ascii="宋体" w:hAnsi="宋体"/>
          <w:b/>
          <w:sz w:val="36"/>
          <w:szCs w:val="36"/>
        </w:rPr>
        <w:t>报价一览表</w:t>
      </w:r>
    </w:p>
    <w:p w14:paraId="4346C3F8">
      <w:pPr>
        <w:spacing w:line="240" w:lineRule="exact"/>
        <w:rPr>
          <w:rFonts w:ascii="宋体" w:hAnsi="宋体"/>
          <w:b/>
          <w:bCs/>
          <w:sz w:val="28"/>
          <w:szCs w:val="28"/>
        </w:rPr>
      </w:pPr>
    </w:p>
    <w:p w14:paraId="4E26231F">
      <w:pPr>
        <w:spacing w:before="120" w:beforeLines="50" w:after="120" w:afterLines="50" w:line="360" w:lineRule="auto"/>
        <w:rPr>
          <w:szCs w:val="21"/>
        </w:rPr>
      </w:pPr>
      <w:r>
        <w:rPr>
          <w:rFonts w:hint="eastAsia" w:ascii="宋体" w:hAnsi="宋体" w:cs="仿宋_GB2312"/>
          <w:szCs w:val="21"/>
          <w:lang w:val="zh-CN"/>
        </w:rPr>
        <w:t>项目名称：</w:t>
      </w:r>
      <w:r>
        <w:rPr>
          <w:rFonts w:hint="eastAsia"/>
          <w:szCs w:val="21"/>
        </w:rPr>
        <w:t xml:space="preserve"> 桐乡市凤凰湖科技城研发社区中心项目一期(B区)人才公寓空调采购及安装项目</w:t>
      </w:r>
    </w:p>
    <w:tbl>
      <w:tblPr>
        <w:tblStyle w:val="35"/>
        <w:tblW w:w="4996"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59"/>
        <w:gridCol w:w="3640"/>
        <w:gridCol w:w="2580"/>
        <w:gridCol w:w="1787"/>
      </w:tblGrid>
      <w:tr w14:paraId="4DA53F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5" w:hRule="atLeast"/>
        </w:trPr>
        <w:tc>
          <w:tcPr>
            <w:tcW w:w="632" w:type="pct"/>
            <w:vAlign w:val="center"/>
          </w:tcPr>
          <w:p w14:paraId="7034F2F5">
            <w:pPr>
              <w:spacing w:after="120" w:line="500" w:lineRule="exact"/>
              <w:jc w:val="center"/>
              <w:rPr>
                <w:rFonts w:ascii="宋体" w:hAnsi="宋体"/>
                <w:szCs w:val="21"/>
              </w:rPr>
            </w:pPr>
            <w:r>
              <w:rPr>
                <w:rFonts w:hint="eastAsia" w:ascii="宋体" w:hAnsi="宋体"/>
                <w:szCs w:val="21"/>
              </w:rPr>
              <w:t>序号</w:t>
            </w:r>
          </w:p>
        </w:tc>
        <w:tc>
          <w:tcPr>
            <w:tcW w:w="1985" w:type="pct"/>
            <w:tcBorders>
              <w:right w:val="single" w:color="auto" w:sz="4" w:space="0"/>
            </w:tcBorders>
            <w:vAlign w:val="center"/>
          </w:tcPr>
          <w:p w14:paraId="34DC9FC3">
            <w:pPr>
              <w:spacing w:after="120" w:line="500" w:lineRule="exact"/>
              <w:jc w:val="center"/>
              <w:rPr>
                <w:rFonts w:ascii="宋体" w:hAnsi="宋体"/>
                <w:szCs w:val="21"/>
              </w:rPr>
            </w:pPr>
            <w:r>
              <w:rPr>
                <w:rFonts w:hint="eastAsia" w:ascii="宋体" w:hAnsi="宋体"/>
                <w:szCs w:val="21"/>
              </w:rPr>
              <w:t>名称</w:t>
            </w:r>
          </w:p>
        </w:tc>
        <w:tc>
          <w:tcPr>
            <w:tcW w:w="1407" w:type="pct"/>
            <w:vAlign w:val="center"/>
          </w:tcPr>
          <w:p w14:paraId="55258381">
            <w:pPr>
              <w:spacing w:after="120" w:line="500" w:lineRule="exact"/>
              <w:jc w:val="center"/>
              <w:rPr>
                <w:rFonts w:ascii="宋体" w:hAnsi="宋体"/>
                <w:szCs w:val="21"/>
              </w:rPr>
            </w:pPr>
            <w:r>
              <w:rPr>
                <w:rFonts w:hint="eastAsia" w:ascii="宋体" w:hAnsi="宋体"/>
                <w:szCs w:val="21"/>
              </w:rPr>
              <w:t>投标报价（万元）</w:t>
            </w:r>
          </w:p>
        </w:tc>
        <w:tc>
          <w:tcPr>
            <w:tcW w:w="974" w:type="pct"/>
            <w:vAlign w:val="center"/>
          </w:tcPr>
          <w:p w14:paraId="0C2F478F">
            <w:pPr>
              <w:spacing w:after="120" w:line="500" w:lineRule="exact"/>
              <w:jc w:val="center"/>
              <w:rPr>
                <w:rFonts w:ascii="宋体" w:hAnsi="宋体"/>
                <w:szCs w:val="21"/>
              </w:rPr>
            </w:pPr>
            <w:r>
              <w:rPr>
                <w:rFonts w:hint="eastAsia" w:ascii="宋体" w:hAnsi="宋体"/>
                <w:szCs w:val="21"/>
              </w:rPr>
              <w:t>投标品牌</w:t>
            </w:r>
          </w:p>
        </w:tc>
      </w:tr>
      <w:tr w14:paraId="743BDC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85" w:hRule="atLeast"/>
        </w:trPr>
        <w:tc>
          <w:tcPr>
            <w:tcW w:w="632" w:type="pct"/>
            <w:tcBorders>
              <w:bottom w:val="single" w:color="auto" w:sz="4" w:space="0"/>
            </w:tcBorders>
            <w:vAlign w:val="center"/>
          </w:tcPr>
          <w:p w14:paraId="56957CF0">
            <w:pPr>
              <w:spacing w:after="120" w:line="500" w:lineRule="exact"/>
              <w:jc w:val="center"/>
              <w:rPr>
                <w:rFonts w:ascii="宋体" w:hAnsi="宋体"/>
                <w:szCs w:val="21"/>
              </w:rPr>
            </w:pPr>
            <w:r>
              <w:rPr>
                <w:rFonts w:hint="eastAsia" w:ascii="宋体" w:hAnsi="宋体"/>
                <w:szCs w:val="21"/>
              </w:rPr>
              <w:t>1</w:t>
            </w:r>
          </w:p>
        </w:tc>
        <w:tc>
          <w:tcPr>
            <w:tcW w:w="1985" w:type="pct"/>
            <w:tcBorders>
              <w:bottom w:val="single" w:color="auto" w:sz="4" w:space="0"/>
              <w:right w:val="single" w:color="auto" w:sz="4" w:space="0"/>
            </w:tcBorders>
            <w:vAlign w:val="center"/>
          </w:tcPr>
          <w:p w14:paraId="26A7A7F6">
            <w:pPr>
              <w:spacing w:after="120" w:line="500" w:lineRule="exact"/>
              <w:jc w:val="center"/>
              <w:rPr>
                <w:rFonts w:ascii="宋体" w:hAnsi="宋体" w:cs="Arial"/>
                <w:szCs w:val="21"/>
              </w:rPr>
            </w:pPr>
            <w:r>
              <w:rPr>
                <w:rFonts w:hint="eastAsia"/>
                <w:szCs w:val="21"/>
              </w:rPr>
              <w:t xml:space="preserve"> 桐乡市凤凰湖科技城研发社区中心项目一期(B区)人才公寓空调采购及安装项目</w:t>
            </w:r>
          </w:p>
        </w:tc>
        <w:tc>
          <w:tcPr>
            <w:tcW w:w="1407" w:type="pct"/>
            <w:tcBorders>
              <w:bottom w:val="single" w:color="auto" w:sz="4" w:space="0"/>
            </w:tcBorders>
            <w:vAlign w:val="center"/>
          </w:tcPr>
          <w:p w14:paraId="24C6A208">
            <w:pPr>
              <w:spacing w:after="120" w:line="500" w:lineRule="exact"/>
              <w:jc w:val="center"/>
              <w:rPr>
                <w:rFonts w:ascii="宋体" w:hAnsi="宋体"/>
                <w:szCs w:val="21"/>
              </w:rPr>
            </w:pPr>
          </w:p>
        </w:tc>
        <w:tc>
          <w:tcPr>
            <w:tcW w:w="974" w:type="pct"/>
            <w:tcBorders>
              <w:bottom w:val="single" w:color="auto" w:sz="4" w:space="0"/>
            </w:tcBorders>
            <w:vAlign w:val="center"/>
          </w:tcPr>
          <w:p w14:paraId="68FFD658">
            <w:pPr>
              <w:spacing w:after="120" w:line="500" w:lineRule="exact"/>
              <w:ind w:firstLine="105" w:firstLineChars="50"/>
              <w:jc w:val="center"/>
              <w:rPr>
                <w:rFonts w:ascii="宋体" w:hAnsi="宋体"/>
                <w:szCs w:val="21"/>
              </w:rPr>
            </w:pPr>
          </w:p>
        </w:tc>
      </w:tr>
    </w:tbl>
    <w:p w14:paraId="47FF29BE">
      <w:pPr>
        <w:spacing w:line="360" w:lineRule="auto"/>
      </w:pPr>
    </w:p>
    <w:p w14:paraId="7FBC2C9D">
      <w:pPr>
        <w:spacing w:line="360" w:lineRule="auto"/>
        <w:ind w:left="315" w:hanging="315" w:hangingChars="150"/>
        <w:rPr>
          <w:rFonts w:ascii="宋体" w:hAnsi="宋体"/>
        </w:rPr>
      </w:pPr>
      <w:r>
        <w:rPr>
          <w:rFonts w:hint="eastAsia" w:ascii="宋体" w:hAnsi="宋体"/>
        </w:rPr>
        <w:t>注：1.</w:t>
      </w:r>
      <w:r>
        <w:rPr>
          <w:rFonts w:hint="eastAsia" w:ascii="宋体" w:hAnsi="宋体"/>
          <w:szCs w:val="21"/>
        </w:rPr>
        <w:t xml:space="preserve"> 投标报价应包含项目所需全部工程及服务，不得缺漏（含货款、标准附件、备品备件、专用工具、包装、运输、装卸、保险、</w:t>
      </w:r>
      <w:r>
        <w:rPr>
          <w:rFonts w:hint="eastAsia" w:ascii="宋体" w:hAnsi="宋体" w:cs="新宋体"/>
          <w:szCs w:val="21"/>
        </w:rPr>
        <w:t>总包配合费、</w:t>
      </w:r>
      <w:r>
        <w:rPr>
          <w:rFonts w:hint="eastAsia" w:ascii="宋体" w:hAnsi="宋体"/>
          <w:szCs w:val="21"/>
        </w:rPr>
        <w:t>税金、货到就位以及安装、调试、保修及不可预见费用等一切税金和费用）。</w:t>
      </w:r>
    </w:p>
    <w:p w14:paraId="2277BBA2">
      <w:pPr>
        <w:numPr>
          <w:ilvl w:val="0"/>
          <w:numId w:val="3"/>
        </w:numPr>
        <w:spacing w:line="360" w:lineRule="auto"/>
        <w:ind w:left="315" w:leftChars="0" w:firstLine="0" w:firstLineChars="0"/>
        <w:rPr>
          <w:rFonts w:hint="eastAsia" w:ascii="宋体" w:hAnsi="宋体"/>
        </w:rPr>
      </w:pPr>
      <w:r>
        <w:rPr>
          <w:rFonts w:hint="eastAsia" w:ascii="宋体" w:hAnsi="宋体"/>
        </w:rPr>
        <w:t>投标总报价必须包含完成项目所需的一切相关税费及其他费用。</w:t>
      </w:r>
    </w:p>
    <w:p w14:paraId="332E7958">
      <w:pPr>
        <w:pStyle w:val="34"/>
        <w:numPr>
          <w:ilvl w:val="0"/>
          <w:numId w:val="3"/>
        </w:numPr>
        <w:ind w:left="315" w:leftChars="0" w:firstLine="0" w:firstLineChars="0"/>
      </w:pPr>
      <w:r>
        <w:rPr>
          <w:rFonts w:hint="eastAsia"/>
        </w:rPr>
        <w:t>本项目总包配合费按合同价的2%考虑，本项目清单中不再单列，由投标人综合考虑到投标总报价中，在中标后由中标人支付给总包单位。</w:t>
      </w:r>
    </w:p>
    <w:p w14:paraId="3FC38F0F">
      <w:pPr>
        <w:spacing w:line="360" w:lineRule="auto"/>
        <w:ind w:left="315" w:hanging="315" w:hangingChars="150"/>
        <w:rPr>
          <w:rFonts w:ascii="宋体" w:hAnsi="宋体"/>
        </w:rPr>
      </w:pPr>
    </w:p>
    <w:p w14:paraId="2F90866C">
      <w:pPr>
        <w:spacing w:line="360" w:lineRule="auto"/>
      </w:pPr>
    </w:p>
    <w:p w14:paraId="59ED81EA">
      <w:pPr>
        <w:spacing w:line="360" w:lineRule="auto"/>
        <w:ind w:firstLine="204" w:firstLineChars="97"/>
        <w:rPr>
          <w:b/>
        </w:rPr>
      </w:pPr>
    </w:p>
    <w:p w14:paraId="38F952F8">
      <w:pPr>
        <w:spacing w:line="720" w:lineRule="auto"/>
        <w:rPr>
          <w:rFonts w:ascii="宋体" w:hAnsi="宋体"/>
          <w:b/>
          <w:sz w:val="24"/>
        </w:rPr>
      </w:pPr>
    </w:p>
    <w:p w14:paraId="6DC72ADB">
      <w:pPr>
        <w:spacing w:line="720" w:lineRule="auto"/>
        <w:rPr>
          <w:rFonts w:ascii="宋体" w:hAnsi="宋体"/>
          <w:b/>
          <w:sz w:val="24"/>
        </w:rPr>
      </w:pPr>
      <w:r>
        <w:rPr>
          <w:rFonts w:hint="eastAsia" w:ascii="宋体" w:hAnsi="宋体"/>
          <w:b/>
          <w:sz w:val="24"/>
        </w:rPr>
        <w:t>投标人（公章）：</w:t>
      </w:r>
    </w:p>
    <w:p w14:paraId="1942CC4A">
      <w:pPr>
        <w:spacing w:line="720" w:lineRule="auto"/>
        <w:rPr>
          <w:rFonts w:ascii="宋体" w:hAnsi="宋体"/>
          <w:b/>
          <w:sz w:val="24"/>
        </w:rPr>
      </w:pPr>
      <w:r>
        <w:rPr>
          <w:rFonts w:hint="eastAsia" w:ascii="宋体" w:hAnsi="宋体"/>
          <w:b/>
          <w:sz w:val="24"/>
        </w:rPr>
        <w:t xml:space="preserve">法定代表人或授权代表（签字或盖章）：  </w:t>
      </w:r>
    </w:p>
    <w:p w14:paraId="0C0708DC">
      <w:pPr>
        <w:spacing w:line="600" w:lineRule="exact"/>
        <w:rPr>
          <w:rFonts w:ascii="宋体" w:hAnsi="宋体"/>
          <w:b/>
          <w:sz w:val="24"/>
        </w:rPr>
      </w:pPr>
      <w:r>
        <w:rPr>
          <w:rFonts w:hint="eastAsia" w:ascii="宋体" w:hAnsi="宋体"/>
          <w:b/>
          <w:sz w:val="24"/>
        </w:rPr>
        <w:t>日 期：    年  月  日</w:t>
      </w:r>
    </w:p>
    <w:p w14:paraId="5AA5CFC6">
      <w:pPr>
        <w:pStyle w:val="3"/>
        <w:spacing w:line="320" w:lineRule="exact"/>
        <w:rPr>
          <w:rFonts w:ascii="宋体" w:hAnsi="宋体"/>
          <w:szCs w:val="21"/>
        </w:rPr>
      </w:pPr>
      <w:r>
        <w:rPr>
          <w:rFonts w:ascii="宋体" w:hAnsi="宋体"/>
          <w:szCs w:val="21"/>
        </w:rPr>
        <w:br w:type="page"/>
      </w:r>
      <w:bookmarkStart w:id="237" w:name="_Toc509308167"/>
      <w:bookmarkStart w:id="238" w:name="_Toc503877086"/>
      <w:r>
        <w:rPr>
          <w:rFonts w:hint="eastAsia" w:ascii="宋体" w:hAnsi="宋体"/>
          <w:sz w:val="24"/>
        </w:rPr>
        <w:t>附件13：投标报价明细表</w:t>
      </w:r>
    </w:p>
    <w:bookmarkEnd w:id="237"/>
    <w:bookmarkEnd w:id="238"/>
    <w:p w14:paraId="2621AB12">
      <w:pPr>
        <w:spacing w:before="120" w:beforeLines="50" w:after="120" w:afterLines="50" w:line="360" w:lineRule="auto"/>
        <w:ind w:firstLine="1785" w:firstLineChars="850"/>
        <w:rPr>
          <w:rFonts w:ascii="宋体" w:hAnsi="宋体" w:cs="仿宋_GB2312"/>
          <w:szCs w:val="21"/>
        </w:rPr>
      </w:pPr>
    </w:p>
    <w:p w14:paraId="0DFCFA81">
      <w:pPr>
        <w:spacing w:before="120" w:beforeLines="50" w:after="120" w:afterLines="50" w:line="360" w:lineRule="auto"/>
        <w:ind w:firstLine="1785" w:firstLineChars="850"/>
        <w:rPr>
          <w:rFonts w:ascii="宋体" w:hAnsi="宋体" w:cs="仿宋_GB2312"/>
          <w:szCs w:val="21"/>
        </w:rPr>
      </w:pPr>
      <w:r>
        <w:rPr>
          <w:rFonts w:hint="eastAsia" w:ascii="宋体" w:hAnsi="宋体" w:cs="仿宋_GB2312"/>
          <w:szCs w:val="21"/>
        </w:rPr>
        <w:t>（由投标人根据采购货物清单自行填写完整）</w:t>
      </w:r>
      <w:r>
        <w:rPr>
          <w:rFonts w:hint="eastAsia" w:ascii="宋体" w:hAnsi="宋体" w:cs="仿宋_GB2312"/>
          <w:szCs w:val="21"/>
        </w:rPr>
        <w:cr/>
      </w:r>
    </w:p>
    <w:tbl>
      <w:tblPr>
        <w:tblStyle w:val="35"/>
        <w:tblW w:w="5000" w:type="pct"/>
        <w:tblInd w:w="0" w:type="dxa"/>
        <w:tblLayout w:type="autofit"/>
        <w:tblCellMar>
          <w:top w:w="0" w:type="dxa"/>
          <w:left w:w="108" w:type="dxa"/>
          <w:bottom w:w="0" w:type="dxa"/>
          <w:right w:w="108" w:type="dxa"/>
        </w:tblCellMar>
      </w:tblPr>
      <w:tblGrid>
        <w:gridCol w:w="416"/>
        <w:gridCol w:w="1060"/>
        <w:gridCol w:w="2963"/>
        <w:gridCol w:w="784"/>
        <w:gridCol w:w="883"/>
        <w:gridCol w:w="734"/>
        <w:gridCol w:w="1206"/>
        <w:gridCol w:w="1127"/>
      </w:tblGrid>
      <w:tr w14:paraId="7A9CC29A">
        <w:tblPrEx>
          <w:tblCellMar>
            <w:top w:w="0" w:type="dxa"/>
            <w:left w:w="108" w:type="dxa"/>
            <w:bottom w:w="0" w:type="dxa"/>
            <w:right w:w="108" w:type="dxa"/>
          </w:tblCellMar>
        </w:tblPrEx>
        <w:trPr>
          <w:trHeight w:val="540" w:hRule="atLeast"/>
        </w:trPr>
        <w:tc>
          <w:tcPr>
            <w:tcW w:w="226" w:type="pct"/>
            <w:tcBorders>
              <w:top w:val="single" w:color="auto" w:sz="4" w:space="0"/>
              <w:left w:val="single" w:color="auto" w:sz="4" w:space="0"/>
              <w:bottom w:val="single" w:color="auto" w:sz="4" w:space="0"/>
              <w:right w:val="single" w:color="auto" w:sz="4" w:space="0"/>
            </w:tcBorders>
            <w:shd w:val="clear" w:color="auto" w:fill="auto"/>
            <w:vAlign w:val="center"/>
          </w:tcPr>
          <w:p w14:paraId="3D22EE7F">
            <w:pPr>
              <w:widowControl/>
              <w:jc w:val="center"/>
              <w:rPr>
                <w:rFonts w:ascii="宋体" w:hAnsi="宋体" w:cs="宋体"/>
                <w:kern w:val="0"/>
                <w:sz w:val="20"/>
                <w:szCs w:val="20"/>
              </w:rPr>
            </w:pPr>
            <w:r>
              <w:rPr>
                <w:rFonts w:hint="eastAsia" w:ascii="宋体" w:hAnsi="宋体" w:cs="宋体"/>
                <w:kern w:val="0"/>
                <w:sz w:val="20"/>
                <w:szCs w:val="20"/>
              </w:rPr>
              <w:t>序号</w:t>
            </w:r>
          </w:p>
        </w:tc>
        <w:tc>
          <w:tcPr>
            <w:tcW w:w="578" w:type="pct"/>
            <w:tcBorders>
              <w:top w:val="single" w:color="auto" w:sz="4" w:space="0"/>
              <w:left w:val="nil"/>
              <w:bottom w:val="single" w:color="auto" w:sz="4" w:space="0"/>
              <w:right w:val="single" w:color="auto" w:sz="4" w:space="0"/>
            </w:tcBorders>
            <w:shd w:val="clear" w:color="auto" w:fill="auto"/>
            <w:vAlign w:val="center"/>
          </w:tcPr>
          <w:p w14:paraId="00244A7E">
            <w:pPr>
              <w:widowControl/>
              <w:jc w:val="center"/>
              <w:rPr>
                <w:rFonts w:ascii="宋体" w:hAnsi="宋体" w:cs="宋体"/>
                <w:kern w:val="0"/>
                <w:sz w:val="20"/>
                <w:szCs w:val="20"/>
              </w:rPr>
            </w:pPr>
            <w:r>
              <w:rPr>
                <w:rFonts w:hint="eastAsia" w:ascii="宋体" w:hAnsi="宋体" w:cs="宋体"/>
                <w:kern w:val="0"/>
                <w:sz w:val="20"/>
                <w:szCs w:val="20"/>
              </w:rPr>
              <w:t>名称</w:t>
            </w:r>
          </w:p>
        </w:tc>
        <w:tc>
          <w:tcPr>
            <w:tcW w:w="1615" w:type="pct"/>
            <w:tcBorders>
              <w:top w:val="single" w:color="auto" w:sz="4" w:space="0"/>
              <w:left w:val="nil"/>
              <w:bottom w:val="single" w:color="auto" w:sz="4" w:space="0"/>
              <w:right w:val="single" w:color="auto" w:sz="4" w:space="0"/>
            </w:tcBorders>
            <w:shd w:val="clear" w:color="auto" w:fill="auto"/>
            <w:vAlign w:val="center"/>
          </w:tcPr>
          <w:p w14:paraId="0B4A7AC6">
            <w:pPr>
              <w:widowControl/>
              <w:jc w:val="center"/>
              <w:rPr>
                <w:rFonts w:ascii="宋体" w:hAnsi="宋体" w:cs="宋体"/>
                <w:kern w:val="0"/>
                <w:sz w:val="20"/>
                <w:szCs w:val="20"/>
              </w:rPr>
            </w:pPr>
            <w:r>
              <w:rPr>
                <w:rFonts w:hint="eastAsia" w:ascii="宋体" w:hAnsi="宋体" w:cs="宋体"/>
                <w:kern w:val="0"/>
                <w:sz w:val="20"/>
                <w:szCs w:val="20"/>
              </w:rPr>
              <w:t>规格</w:t>
            </w:r>
          </w:p>
        </w:tc>
        <w:tc>
          <w:tcPr>
            <w:tcW w:w="427" w:type="pct"/>
            <w:tcBorders>
              <w:top w:val="single" w:color="auto" w:sz="4" w:space="0"/>
              <w:left w:val="nil"/>
              <w:bottom w:val="single" w:color="auto" w:sz="4" w:space="0"/>
              <w:right w:val="single" w:color="auto" w:sz="4" w:space="0"/>
            </w:tcBorders>
            <w:shd w:val="clear" w:color="auto" w:fill="auto"/>
            <w:vAlign w:val="center"/>
          </w:tcPr>
          <w:p w14:paraId="4354BDD8">
            <w:pPr>
              <w:widowControl/>
              <w:jc w:val="center"/>
              <w:rPr>
                <w:rFonts w:ascii="宋体" w:hAnsi="宋体" w:cs="宋体"/>
                <w:kern w:val="0"/>
                <w:sz w:val="20"/>
                <w:szCs w:val="20"/>
              </w:rPr>
            </w:pPr>
            <w:r>
              <w:rPr>
                <w:rFonts w:hint="eastAsia" w:ascii="宋体" w:hAnsi="宋体" w:cs="宋体"/>
                <w:kern w:val="0"/>
                <w:sz w:val="20"/>
                <w:szCs w:val="20"/>
              </w:rPr>
              <w:t>单位</w:t>
            </w:r>
          </w:p>
        </w:tc>
        <w:tc>
          <w:tcPr>
            <w:tcW w:w="481" w:type="pct"/>
            <w:tcBorders>
              <w:top w:val="single" w:color="auto" w:sz="4" w:space="0"/>
              <w:left w:val="nil"/>
              <w:bottom w:val="single" w:color="auto" w:sz="4" w:space="0"/>
              <w:right w:val="single" w:color="auto" w:sz="4" w:space="0"/>
            </w:tcBorders>
            <w:shd w:val="clear" w:color="auto" w:fill="auto"/>
            <w:vAlign w:val="center"/>
          </w:tcPr>
          <w:p w14:paraId="2503ED5D">
            <w:pPr>
              <w:widowControl/>
              <w:jc w:val="center"/>
              <w:rPr>
                <w:rFonts w:ascii="宋体" w:hAnsi="宋体" w:cs="宋体"/>
                <w:kern w:val="0"/>
                <w:sz w:val="20"/>
                <w:szCs w:val="20"/>
              </w:rPr>
            </w:pPr>
            <w:r>
              <w:rPr>
                <w:rFonts w:hint="eastAsia" w:ascii="宋体" w:hAnsi="宋体" w:cs="宋体"/>
                <w:kern w:val="0"/>
                <w:sz w:val="20"/>
                <w:szCs w:val="20"/>
              </w:rPr>
              <w:t>数量</w:t>
            </w:r>
          </w:p>
        </w:tc>
        <w:tc>
          <w:tcPr>
            <w:tcW w:w="397" w:type="pct"/>
            <w:tcBorders>
              <w:top w:val="single" w:color="auto" w:sz="4" w:space="0"/>
              <w:left w:val="nil"/>
              <w:bottom w:val="single" w:color="auto" w:sz="4" w:space="0"/>
              <w:right w:val="single" w:color="auto" w:sz="4" w:space="0"/>
            </w:tcBorders>
            <w:shd w:val="clear" w:color="auto" w:fill="auto"/>
            <w:vAlign w:val="center"/>
          </w:tcPr>
          <w:p w14:paraId="22B5D48A">
            <w:pPr>
              <w:widowControl/>
              <w:jc w:val="center"/>
              <w:rPr>
                <w:rFonts w:ascii="宋体" w:hAnsi="宋体" w:cs="宋体"/>
                <w:kern w:val="0"/>
                <w:sz w:val="20"/>
                <w:szCs w:val="20"/>
              </w:rPr>
            </w:pPr>
            <w:r>
              <w:rPr>
                <w:rFonts w:hint="eastAsia" w:ascii="宋体" w:hAnsi="宋体" w:cs="宋体"/>
                <w:kern w:val="0"/>
                <w:sz w:val="20"/>
                <w:szCs w:val="20"/>
              </w:rPr>
              <w:t>综合单价</w:t>
            </w:r>
          </w:p>
        </w:tc>
        <w:tc>
          <w:tcPr>
            <w:tcW w:w="657" w:type="pct"/>
            <w:tcBorders>
              <w:top w:val="single" w:color="auto" w:sz="4" w:space="0"/>
              <w:left w:val="nil"/>
              <w:bottom w:val="single" w:color="auto" w:sz="4" w:space="0"/>
              <w:right w:val="single" w:color="auto" w:sz="4" w:space="0"/>
            </w:tcBorders>
            <w:shd w:val="clear" w:color="auto" w:fill="auto"/>
            <w:vAlign w:val="center"/>
          </w:tcPr>
          <w:p w14:paraId="34A77E1C">
            <w:pPr>
              <w:widowControl/>
              <w:jc w:val="center"/>
              <w:rPr>
                <w:rFonts w:ascii="宋体" w:hAnsi="宋体" w:cs="宋体"/>
                <w:kern w:val="0"/>
                <w:sz w:val="20"/>
                <w:szCs w:val="20"/>
              </w:rPr>
            </w:pPr>
            <w:r>
              <w:rPr>
                <w:rFonts w:hint="eastAsia" w:ascii="宋体" w:hAnsi="宋体" w:cs="宋体"/>
                <w:kern w:val="0"/>
                <w:sz w:val="20"/>
                <w:szCs w:val="20"/>
              </w:rPr>
              <w:t>合价</w:t>
            </w:r>
          </w:p>
        </w:tc>
        <w:tc>
          <w:tcPr>
            <w:tcW w:w="614" w:type="pct"/>
            <w:tcBorders>
              <w:top w:val="single" w:color="auto" w:sz="4" w:space="0"/>
              <w:left w:val="nil"/>
              <w:bottom w:val="single" w:color="auto" w:sz="4" w:space="0"/>
              <w:right w:val="single" w:color="auto" w:sz="4" w:space="0"/>
            </w:tcBorders>
            <w:shd w:val="clear" w:color="auto" w:fill="auto"/>
            <w:vAlign w:val="center"/>
          </w:tcPr>
          <w:p w14:paraId="189DD90F">
            <w:pPr>
              <w:widowControl/>
              <w:jc w:val="center"/>
              <w:rPr>
                <w:rFonts w:ascii="宋体" w:hAnsi="宋体" w:cs="宋体"/>
                <w:kern w:val="0"/>
                <w:sz w:val="20"/>
                <w:szCs w:val="20"/>
              </w:rPr>
            </w:pPr>
            <w:r>
              <w:rPr>
                <w:rFonts w:hint="eastAsia" w:ascii="宋体" w:hAnsi="宋体" w:cs="宋体"/>
                <w:kern w:val="0"/>
                <w:sz w:val="20"/>
                <w:szCs w:val="20"/>
              </w:rPr>
              <w:t>投标品牌</w:t>
            </w:r>
          </w:p>
        </w:tc>
      </w:tr>
      <w:tr w14:paraId="457E62B9">
        <w:tblPrEx>
          <w:tblCellMar>
            <w:top w:w="0" w:type="dxa"/>
            <w:left w:w="108" w:type="dxa"/>
            <w:bottom w:w="0" w:type="dxa"/>
            <w:right w:w="108" w:type="dxa"/>
          </w:tblCellMar>
        </w:tblPrEx>
        <w:trPr>
          <w:trHeight w:val="720" w:hRule="atLeast"/>
        </w:trPr>
        <w:tc>
          <w:tcPr>
            <w:tcW w:w="226" w:type="pct"/>
            <w:tcBorders>
              <w:top w:val="nil"/>
              <w:left w:val="single" w:color="auto" w:sz="4" w:space="0"/>
              <w:bottom w:val="single" w:color="auto" w:sz="4" w:space="0"/>
              <w:right w:val="single" w:color="auto" w:sz="4" w:space="0"/>
            </w:tcBorders>
            <w:shd w:val="clear" w:color="auto" w:fill="auto"/>
            <w:vAlign w:val="center"/>
          </w:tcPr>
          <w:p w14:paraId="6AE289F3">
            <w:pPr>
              <w:widowControl/>
              <w:jc w:val="center"/>
              <w:rPr>
                <w:rFonts w:ascii="宋体" w:hAnsi="宋体" w:cs="宋体"/>
                <w:kern w:val="0"/>
                <w:sz w:val="20"/>
                <w:szCs w:val="20"/>
              </w:rPr>
            </w:pPr>
            <w:r>
              <w:rPr>
                <w:rFonts w:hint="eastAsia" w:ascii="宋体" w:hAnsi="宋体" w:cs="宋体"/>
                <w:kern w:val="0"/>
                <w:sz w:val="20"/>
                <w:szCs w:val="20"/>
              </w:rPr>
              <w:t>1</w:t>
            </w:r>
          </w:p>
        </w:tc>
        <w:tc>
          <w:tcPr>
            <w:tcW w:w="578" w:type="pct"/>
            <w:tcBorders>
              <w:top w:val="nil"/>
              <w:left w:val="nil"/>
              <w:bottom w:val="single" w:color="auto" w:sz="4" w:space="0"/>
              <w:right w:val="single" w:color="auto" w:sz="4" w:space="0"/>
            </w:tcBorders>
            <w:shd w:val="clear" w:color="auto" w:fill="auto"/>
            <w:vAlign w:val="center"/>
          </w:tcPr>
          <w:p w14:paraId="0FD320CC">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壁挂分体机</w:t>
            </w:r>
          </w:p>
        </w:tc>
        <w:tc>
          <w:tcPr>
            <w:tcW w:w="1615" w:type="pct"/>
            <w:tcBorders>
              <w:top w:val="nil"/>
              <w:left w:val="nil"/>
              <w:bottom w:val="single" w:color="auto" w:sz="4" w:space="0"/>
              <w:right w:val="single" w:color="auto" w:sz="4" w:space="0"/>
            </w:tcBorders>
            <w:shd w:val="clear" w:color="auto" w:fill="auto"/>
            <w:vAlign w:val="center"/>
          </w:tcPr>
          <w:p w14:paraId="319DECC8">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1.5HP，含内外机、相关铜管、冷凝水管、保温、制冷剂、控制器、打孔堵洞、装饰盖、支架等</w:t>
            </w:r>
          </w:p>
        </w:tc>
        <w:tc>
          <w:tcPr>
            <w:tcW w:w="427" w:type="pct"/>
            <w:tcBorders>
              <w:top w:val="nil"/>
              <w:left w:val="nil"/>
              <w:bottom w:val="single" w:color="auto" w:sz="4" w:space="0"/>
              <w:right w:val="single" w:color="auto" w:sz="4" w:space="0"/>
            </w:tcBorders>
            <w:shd w:val="clear" w:color="auto" w:fill="auto"/>
            <w:vAlign w:val="center"/>
          </w:tcPr>
          <w:p w14:paraId="129170C0">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套</w:t>
            </w:r>
          </w:p>
        </w:tc>
        <w:tc>
          <w:tcPr>
            <w:tcW w:w="481" w:type="pct"/>
            <w:tcBorders>
              <w:top w:val="nil"/>
              <w:left w:val="nil"/>
              <w:bottom w:val="single" w:color="auto" w:sz="4" w:space="0"/>
              <w:right w:val="single" w:color="auto" w:sz="4" w:space="0"/>
            </w:tcBorders>
            <w:shd w:val="clear" w:color="auto" w:fill="auto"/>
            <w:vAlign w:val="center"/>
          </w:tcPr>
          <w:p w14:paraId="709F4326">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62</w:t>
            </w:r>
          </w:p>
        </w:tc>
        <w:tc>
          <w:tcPr>
            <w:tcW w:w="397" w:type="pct"/>
            <w:tcBorders>
              <w:top w:val="nil"/>
              <w:left w:val="nil"/>
              <w:bottom w:val="single" w:color="auto" w:sz="4" w:space="0"/>
              <w:right w:val="single" w:color="auto" w:sz="4" w:space="0"/>
            </w:tcBorders>
            <w:shd w:val="clear" w:color="auto" w:fill="auto"/>
            <w:vAlign w:val="center"/>
          </w:tcPr>
          <w:p w14:paraId="28DFFAFF">
            <w:pPr>
              <w:widowControl/>
              <w:jc w:val="center"/>
              <w:rPr>
                <w:rFonts w:ascii="宋体" w:hAnsi="宋体" w:cs="宋体"/>
                <w:kern w:val="0"/>
                <w:sz w:val="20"/>
                <w:szCs w:val="20"/>
              </w:rPr>
            </w:pPr>
          </w:p>
        </w:tc>
        <w:tc>
          <w:tcPr>
            <w:tcW w:w="657" w:type="pct"/>
            <w:tcBorders>
              <w:top w:val="nil"/>
              <w:left w:val="nil"/>
              <w:bottom w:val="single" w:color="auto" w:sz="4" w:space="0"/>
              <w:right w:val="single" w:color="auto" w:sz="4" w:space="0"/>
            </w:tcBorders>
            <w:shd w:val="clear" w:color="auto" w:fill="auto"/>
            <w:vAlign w:val="center"/>
          </w:tcPr>
          <w:p w14:paraId="33ACDB95">
            <w:pPr>
              <w:widowControl/>
              <w:jc w:val="center"/>
              <w:rPr>
                <w:rFonts w:ascii="宋体" w:hAnsi="宋体" w:cs="宋体"/>
                <w:kern w:val="0"/>
                <w:sz w:val="20"/>
                <w:szCs w:val="20"/>
              </w:rPr>
            </w:pPr>
          </w:p>
        </w:tc>
        <w:tc>
          <w:tcPr>
            <w:tcW w:w="614" w:type="pct"/>
            <w:tcBorders>
              <w:top w:val="nil"/>
              <w:left w:val="nil"/>
              <w:bottom w:val="single" w:color="auto" w:sz="4" w:space="0"/>
              <w:right w:val="single" w:color="auto" w:sz="4" w:space="0"/>
            </w:tcBorders>
            <w:shd w:val="clear" w:color="auto" w:fill="auto"/>
            <w:vAlign w:val="center"/>
          </w:tcPr>
          <w:p w14:paraId="0970BFE5">
            <w:pPr>
              <w:widowControl/>
              <w:jc w:val="center"/>
              <w:rPr>
                <w:rFonts w:ascii="宋体" w:hAnsi="宋体" w:cs="宋体"/>
                <w:kern w:val="0"/>
                <w:sz w:val="20"/>
                <w:szCs w:val="20"/>
              </w:rPr>
            </w:pPr>
            <w:r>
              <w:rPr>
                <w:rFonts w:hint="eastAsia" w:ascii="宋体" w:hAnsi="宋体" w:cs="宋体"/>
                <w:kern w:val="0"/>
                <w:sz w:val="20"/>
                <w:szCs w:val="20"/>
              </w:rPr>
              <w:t>　</w:t>
            </w:r>
          </w:p>
        </w:tc>
      </w:tr>
      <w:tr w14:paraId="3352C3DF">
        <w:tblPrEx>
          <w:tblCellMar>
            <w:top w:w="0" w:type="dxa"/>
            <w:left w:w="108" w:type="dxa"/>
            <w:bottom w:w="0" w:type="dxa"/>
            <w:right w:w="108" w:type="dxa"/>
          </w:tblCellMar>
        </w:tblPrEx>
        <w:trPr>
          <w:trHeight w:val="720" w:hRule="atLeast"/>
        </w:trPr>
        <w:tc>
          <w:tcPr>
            <w:tcW w:w="226" w:type="pct"/>
            <w:tcBorders>
              <w:top w:val="nil"/>
              <w:left w:val="single" w:color="auto" w:sz="4" w:space="0"/>
              <w:bottom w:val="single" w:color="auto" w:sz="4" w:space="0"/>
              <w:right w:val="single" w:color="auto" w:sz="4" w:space="0"/>
            </w:tcBorders>
            <w:shd w:val="clear" w:color="auto" w:fill="auto"/>
            <w:vAlign w:val="center"/>
          </w:tcPr>
          <w:p w14:paraId="1C9E2555">
            <w:pPr>
              <w:widowControl/>
              <w:jc w:val="center"/>
              <w:rPr>
                <w:rFonts w:ascii="宋体" w:hAnsi="宋体" w:cs="宋体"/>
                <w:kern w:val="0"/>
                <w:sz w:val="20"/>
                <w:szCs w:val="20"/>
              </w:rPr>
            </w:pPr>
            <w:r>
              <w:rPr>
                <w:rFonts w:hint="eastAsia" w:ascii="宋体" w:hAnsi="宋体" w:cs="宋体"/>
                <w:kern w:val="0"/>
                <w:sz w:val="20"/>
                <w:szCs w:val="20"/>
              </w:rPr>
              <w:t>2</w:t>
            </w:r>
          </w:p>
        </w:tc>
        <w:tc>
          <w:tcPr>
            <w:tcW w:w="578" w:type="pct"/>
            <w:tcBorders>
              <w:top w:val="nil"/>
              <w:left w:val="nil"/>
              <w:bottom w:val="single" w:color="auto" w:sz="4" w:space="0"/>
              <w:right w:val="single" w:color="auto" w:sz="4" w:space="0"/>
            </w:tcBorders>
            <w:shd w:val="clear" w:color="auto" w:fill="auto"/>
            <w:vAlign w:val="center"/>
          </w:tcPr>
          <w:p w14:paraId="7A0AE459">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壁挂分体机</w:t>
            </w:r>
          </w:p>
        </w:tc>
        <w:tc>
          <w:tcPr>
            <w:tcW w:w="1615" w:type="pct"/>
            <w:tcBorders>
              <w:top w:val="nil"/>
              <w:left w:val="nil"/>
              <w:bottom w:val="single" w:color="auto" w:sz="4" w:space="0"/>
              <w:right w:val="single" w:color="auto" w:sz="4" w:space="0"/>
            </w:tcBorders>
            <w:shd w:val="clear" w:color="auto" w:fill="auto"/>
            <w:vAlign w:val="center"/>
          </w:tcPr>
          <w:p w14:paraId="0EE72C90">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2HP，含内外机、相关铜管、冷凝水管、保温、制冷剂、控制器、打孔堵洞、装饰盖、支架等</w:t>
            </w:r>
          </w:p>
        </w:tc>
        <w:tc>
          <w:tcPr>
            <w:tcW w:w="427" w:type="pct"/>
            <w:tcBorders>
              <w:top w:val="nil"/>
              <w:left w:val="nil"/>
              <w:bottom w:val="single" w:color="auto" w:sz="4" w:space="0"/>
              <w:right w:val="single" w:color="auto" w:sz="4" w:space="0"/>
            </w:tcBorders>
            <w:shd w:val="clear" w:color="auto" w:fill="auto"/>
            <w:vAlign w:val="center"/>
          </w:tcPr>
          <w:p w14:paraId="55A537F3">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套</w:t>
            </w:r>
          </w:p>
        </w:tc>
        <w:tc>
          <w:tcPr>
            <w:tcW w:w="481" w:type="pct"/>
            <w:tcBorders>
              <w:top w:val="nil"/>
              <w:left w:val="nil"/>
              <w:bottom w:val="single" w:color="auto" w:sz="4" w:space="0"/>
              <w:right w:val="single" w:color="auto" w:sz="4" w:space="0"/>
            </w:tcBorders>
            <w:shd w:val="clear" w:color="auto" w:fill="auto"/>
            <w:vAlign w:val="center"/>
          </w:tcPr>
          <w:p w14:paraId="3E60427D">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62</w:t>
            </w:r>
          </w:p>
        </w:tc>
        <w:tc>
          <w:tcPr>
            <w:tcW w:w="397" w:type="pct"/>
            <w:tcBorders>
              <w:top w:val="nil"/>
              <w:left w:val="nil"/>
              <w:bottom w:val="single" w:color="auto" w:sz="4" w:space="0"/>
              <w:right w:val="single" w:color="auto" w:sz="4" w:space="0"/>
            </w:tcBorders>
            <w:shd w:val="clear" w:color="auto" w:fill="auto"/>
            <w:vAlign w:val="center"/>
          </w:tcPr>
          <w:p w14:paraId="0DE38DC1">
            <w:pPr>
              <w:widowControl/>
              <w:jc w:val="center"/>
              <w:rPr>
                <w:rFonts w:ascii="宋体" w:hAnsi="宋体" w:cs="宋体"/>
                <w:kern w:val="0"/>
                <w:sz w:val="20"/>
                <w:szCs w:val="20"/>
              </w:rPr>
            </w:pPr>
          </w:p>
        </w:tc>
        <w:tc>
          <w:tcPr>
            <w:tcW w:w="657" w:type="pct"/>
            <w:tcBorders>
              <w:top w:val="nil"/>
              <w:left w:val="nil"/>
              <w:bottom w:val="single" w:color="auto" w:sz="4" w:space="0"/>
              <w:right w:val="single" w:color="auto" w:sz="4" w:space="0"/>
            </w:tcBorders>
            <w:shd w:val="clear" w:color="auto" w:fill="auto"/>
            <w:vAlign w:val="center"/>
          </w:tcPr>
          <w:p w14:paraId="6DC1DE82">
            <w:pPr>
              <w:widowControl/>
              <w:jc w:val="center"/>
              <w:rPr>
                <w:rFonts w:ascii="宋体" w:hAnsi="宋体" w:cs="宋体"/>
                <w:kern w:val="0"/>
                <w:sz w:val="20"/>
                <w:szCs w:val="20"/>
              </w:rPr>
            </w:pPr>
          </w:p>
        </w:tc>
        <w:tc>
          <w:tcPr>
            <w:tcW w:w="614" w:type="pct"/>
            <w:tcBorders>
              <w:top w:val="nil"/>
              <w:left w:val="nil"/>
              <w:bottom w:val="single" w:color="auto" w:sz="4" w:space="0"/>
              <w:right w:val="single" w:color="auto" w:sz="4" w:space="0"/>
            </w:tcBorders>
            <w:shd w:val="clear" w:color="auto" w:fill="auto"/>
            <w:vAlign w:val="center"/>
          </w:tcPr>
          <w:p w14:paraId="41820050">
            <w:pPr>
              <w:widowControl/>
              <w:jc w:val="center"/>
              <w:rPr>
                <w:rFonts w:ascii="宋体" w:hAnsi="宋体" w:cs="宋体"/>
                <w:kern w:val="0"/>
                <w:sz w:val="20"/>
                <w:szCs w:val="20"/>
              </w:rPr>
            </w:pPr>
            <w:r>
              <w:rPr>
                <w:rFonts w:hint="eastAsia" w:ascii="宋体" w:hAnsi="宋体" w:cs="宋体"/>
                <w:kern w:val="0"/>
                <w:sz w:val="20"/>
                <w:szCs w:val="20"/>
              </w:rPr>
              <w:t>　</w:t>
            </w:r>
          </w:p>
        </w:tc>
      </w:tr>
      <w:tr w14:paraId="31428AB7">
        <w:tblPrEx>
          <w:tblCellMar>
            <w:top w:w="0" w:type="dxa"/>
            <w:left w:w="108" w:type="dxa"/>
            <w:bottom w:w="0" w:type="dxa"/>
            <w:right w:w="108" w:type="dxa"/>
          </w:tblCellMar>
        </w:tblPrEx>
        <w:trPr>
          <w:trHeight w:val="720" w:hRule="atLeast"/>
        </w:trPr>
        <w:tc>
          <w:tcPr>
            <w:tcW w:w="226" w:type="pct"/>
            <w:tcBorders>
              <w:top w:val="nil"/>
              <w:left w:val="single" w:color="auto" w:sz="4" w:space="0"/>
              <w:bottom w:val="single" w:color="auto" w:sz="4" w:space="0"/>
              <w:right w:val="single" w:color="auto" w:sz="4" w:space="0"/>
            </w:tcBorders>
            <w:shd w:val="clear" w:color="auto" w:fill="auto"/>
            <w:vAlign w:val="center"/>
          </w:tcPr>
          <w:p w14:paraId="09310E71">
            <w:pPr>
              <w:widowControl/>
              <w:jc w:val="center"/>
              <w:rPr>
                <w:rFonts w:ascii="宋体" w:hAnsi="宋体" w:cs="宋体"/>
                <w:kern w:val="0"/>
                <w:sz w:val="20"/>
                <w:szCs w:val="20"/>
              </w:rPr>
            </w:pPr>
            <w:r>
              <w:rPr>
                <w:rFonts w:hint="eastAsia" w:ascii="宋体" w:hAnsi="宋体" w:cs="宋体"/>
                <w:kern w:val="0"/>
                <w:sz w:val="20"/>
                <w:szCs w:val="20"/>
              </w:rPr>
              <w:t>3</w:t>
            </w:r>
          </w:p>
        </w:tc>
        <w:tc>
          <w:tcPr>
            <w:tcW w:w="578" w:type="pct"/>
            <w:tcBorders>
              <w:top w:val="nil"/>
              <w:left w:val="nil"/>
              <w:bottom w:val="single" w:color="auto" w:sz="4" w:space="0"/>
              <w:right w:val="single" w:color="auto" w:sz="4" w:space="0"/>
            </w:tcBorders>
            <w:shd w:val="clear" w:color="auto" w:fill="auto"/>
            <w:vAlign w:val="center"/>
          </w:tcPr>
          <w:p w14:paraId="3A03C304">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壁挂分体机</w:t>
            </w:r>
          </w:p>
        </w:tc>
        <w:tc>
          <w:tcPr>
            <w:tcW w:w="1615" w:type="pct"/>
            <w:tcBorders>
              <w:top w:val="nil"/>
              <w:left w:val="nil"/>
              <w:bottom w:val="single" w:color="auto" w:sz="4" w:space="0"/>
              <w:right w:val="single" w:color="auto" w:sz="4" w:space="0"/>
            </w:tcBorders>
            <w:shd w:val="clear" w:color="auto" w:fill="auto"/>
            <w:vAlign w:val="center"/>
          </w:tcPr>
          <w:p w14:paraId="3D5D529C">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3HP，含内外机、相关铜管、冷凝水管、保温、制冷剂、控制器、打孔堵洞、装饰盖、支架等</w:t>
            </w:r>
          </w:p>
        </w:tc>
        <w:tc>
          <w:tcPr>
            <w:tcW w:w="427" w:type="pct"/>
            <w:tcBorders>
              <w:top w:val="nil"/>
              <w:left w:val="nil"/>
              <w:bottom w:val="single" w:color="auto" w:sz="4" w:space="0"/>
              <w:right w:val="single" w:color="auto" w:sz="4" w:space="0"/>
            </w:tcBorders>
            <w:shd w:val="clear" w:color="auto" w:fill="auto"/>
            <w:vAlign w:val="center"/>
          </w:tcPr>
          <w:p w14:paraId="40370290">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套</w:t>
            </w:r>
          </w:p>
        </w:tc>
        <w:tc>
          <w:tcPr>
            <w:tcW w:w="481" w:type="pct"/>
            <w:tcBorders>
              <w:top w:val="nil"/>
              <w:left w:val="nil"/>
              <w:bottom w:val="single" w:color="auto" w:sz="4" w:space="0"/>
              <w:right w:val="single" w:color="auto" w:sz="4" w:space="0"/>
            </w:tcBorders>
            <w:shd w:val="clear" w:color="auto" w:fill="auto"/>
            <w:vAlign w:val="center"/>
          </w:tcPr>
          <w:p w14:paraId="196A2AA0">
            <w:pPr>
              <w:keepNext w:val="0"/>
              <w:keepLines w:val="0"/>
              <w:widowControl/>
              <w:suppressLineNumbers w:val="0"/>
              <w:jc w:val="center"/>
              <w:textAlignment w:val="center"/>
              <w:rPr>
                <w:rFonts w:ascii="宋体" w:hAnsi="宋体" w:cs="宋体"/>
                <w:kern w:val="0"/>
                <w:sz w:val="20"/>
                <w:szCs w:val="20"/>
              </w:rPr>
            </w:pPr>
            <w:r>
              <w:rPr>
                <w:rFonts w:hint="eastAsia" w:ascii="宋体" w:hAnsi="宋体" w:eastAsia="宋体" w:cs="宋体"/>
                <w:i w:val="0"/>
                <w:iCs w:val="0"/>
                <w:color w:val="000000"/>
                <w:kern w:val="0"/>
                <w:sz w:val="20"/>
                <w:szCs w:val="20"/>
                <w:u w:val="none"/>
                <w:lang w:val="en-US" w:eastAsia="zh-CN" w:bidi="ar"/>
              </w:rPr>
              <w:t>272</w:t>
            </w:r>
          </w:p>
        </w:tc>
        <w:tc>
          <w:tcPr>
            <w:tcW w:w="397" w:type="pct"/>
            <w:tcBorders>
              <w:top w:val="nil"/>
              <w:left w:val="nil"/>
              <w:bottom w:val="single" w:color="auto" w:sz="4" w:space="0"/>
              <w:right w:val="single" w:color="auto" w:sz="4" w:space="0"/>
            </w:tcBorders>
            <w:shd w:val="clear" w:color="auto" w:fill="auto"/>
            <w:vAlign w:val="center"/>
          </w:tcPr>
          <w:p w14:paraId="18F20D93">
            <w:pPr>
              <w:widowControl/>
              <w:jc w:val="center"/>
              <w:rPr>
                <w:rFonts w:ascii="宋体" w:hAnsi="宋体" w:cs="宋体"/>
                <w:kern w:val="0"/>
                <w:sz w:val="20"/>
                <w:szCs w:val="20"/>
              </w:rPr>
            </w:pPr>
          </w:p>
        </w:tc>
        <w:tc>
          <w:tcPr>
            <w:tcW w:w="657" w:type="pct"/>
            <w:tcBorders>
              <w:top w:val="nil"/>
              <w:left w:val="nil"/>
              <w:bottom w:val="single" w:color="auto" w:sz="4" w:space="0"/>
              <w:right w:val="single" w:color="auto" w:sz="4" w:space="0"/>
            </w:tcBorders>
            <w:shd w:val="clear" w:color="auto" w:fill="auto"/>
            <w:vAlign w:val="center"/>
          </w:tcPr>
          <w:p w14:paraId="18FF84E4">
            <w:pPr>
              <w:widowControl/>
              <w:jc w:val="center"/>
              <w:rPr>
                <w:rFonts w:ascii="宋体" w:hAnsi="宋体" w:cs="宋体"/>
                <w:kern w:val="0"/>
                <w:sz w:val="20"/>
                <w:szCs w:val="20"/>
              </w:rPr>
            </w:pPr>
          </w:p>
        </w:tc>
        <w:tc>
          <w:tcPr>
            <w:tcW w:w="614" w:type="pct"/>
            <w:tcBorders>
              <w:top w:val="nil"/>
              <w:left w:val="nil"/>
              <w:bottom w:val="single" w:color="auto" w:sz="4" w:space="0"/>
              <w:right w:val="single" w:color="auto" w:sz="4" w:space="0"/>
            </w:tcBorders>
            <w:shd w:val="clear" w:color="auto" w:fill="auto"/>
            <w:vAlign w:val="center"/>
          </w:tcPr>
          <w:p w14:paraId="1D99D30E">
            <w:pPr>
              <w:widowControl/>
              <w:jc w:val="center"/>
              <w:rPr>
                <w:rFonts w:ascii="宋体" w:hAnsi="宋体" w:cs="宋体"/>
                <w:kern w:val="0"/>
                <w:sz w:val="20"/>
                <w:szCs w:val="20"/>
              </w:rPr>
            </w:pPr>
            <w:r>
              <w:rPr>
                <w:rFonts w:hint="eastAsia" w:ascii="宋体" w:hAnsi="宋体" w:cs="宋体"/>
                <w:kern w:val="0"/>
                <w:sz w:val="20"/>
                <w:szCs w:val="20"/>
              </w:rPr>
              <w:t>　</w:t>
            </w:r>
          </w:p>
        </w:tc>
      </w:tr>
      <w:tr w14:paraId="34BF5BFC">
        <w:tblPrEx>
          <w:tblCellMar>
            <w:top w:w="0" w:type="dxa"/>
            <w:left w:w="108" w:type="dxa"/>
            <w:bottom w:w="0" w:type="dxa"/>
            <w:right w:w="108" w:type="dxa"/>
          </w:tblCellMar>
        </w:tblPrEx>
        <w:trPr>
          <w:trHeight w:val="540" w:hRule="atLeast"/>
        </w:trPr>
        <w:tc>
          <w:tcPr>
            <w:tcW w:w="226" w:type="pct"/>
            <w:tcBorders>
              <w:top w:val="nil"/>
              <w:left w:val="single" w:color="auto" w:sz="4" w:space="0"/>
              <w:bottom w:val="single" w:color="auto" w:sz="4" w:space="0"/>
              <w:right w:val="single" w:color="auto" w:sz="4" w:space="0"/>
            </w:tcBorders>
            <w:shd w:val="clear" w:color="auto" w:fill="auto"/>
            <w:vAlign w:val="center"/>
          </w:tcPr>
          <w:p w14:paraId="0310CFE0">
            <w:pPr>
              <w:widowControl/>
              <w:jc w:val="center"/>
              <w:rPr>
                <w:rFonts w:hint="eastAsia" w:ascii="宋体" w:hAnsi="宋体" w:eastAsia="宋体" w:cs="宋体"/>
                <w:kern w:val="0"/>
                <w:sz w:val="20"/>
                <w:szCs w:val="20"/>
                <w:lang w:eastAsia="zh-CN"/>
              </w:rPr>
            </w:pPr>
            <w:r>
              <w:rPr>
                <w:rFonts w:hint="eastAsia" w:ascii="宋体" w:hAnsi="宋体" w:cs="宋体"/>
                <w:kern w:val="0"/>
                <w:sz w:val="20"/>
                <w:szCs w:val="20"/>
                <w:lang w:val="en-US" w:eastAsia="zh-CN"/>
              </w:rPr>
              <w:t>4</w:t>
            </w:r>
          </w:p>
        </w:tc>
        <w:tc>
          <w:tcPr>
            <w:tcW w:w="3501" w:type="pct"/>
            <w:gridSpan w:val="5"/>
            <w:tcBorders>
              <w:top w:val="single" w:color="auto" w:sz="4" w:space="0"/>
              <w:left w:val="nil"/>
              <w:bottom w:val="single" w:color="auto" w:sz="4" w:space="0"/>
              <w:right w:val="nil"/>
            </w:tcBorders>
            <w:shd w:val="clear" w:color="auto" w:fill="auto"/>
            <w:vAlign w:val="center"/>
          </w:tcPr>
          <w:p w14:paraId="37037E12">
            <w:pPr>
              <w:widowControl/>
              <w:jc w:val="center"/>
              <w:rPr>
                <w:rFonts w:ascii="宋体" w:hAnsi="宋体" w:cs="宋体"/>
                <w:kern w:val="0"/>
                <w:sz w:val="20"/>
                <w:szCs w:val="20"/>
              </w:rPr>
            </w:pPr>
            <w:r>
              <w:rPr>
                <w:rFonts w:hint="eastAsia" w:ascii="宋体" w:hAnsi="宋体" w:cs="宋体"/>
                <w:kern w:val="0"/>
                <w:sz w:val="20"/>
                <w:szCs w:val="20"/>
              </w:rPr>
              <w:t>总价</w:t>
            </w:r>
          </w:p>
        </w:tc>
        <w:tc>
          <w:tcPr>
            <w:tcW w:w="657" w:type="pct"/>
            <w:tcBorders>
              <w:top w:val="nil"/>
              <w:left w:val="single" w:color="auto" w:sz="4" w:space="0"/>
              <w:bottom w:val="single" w:color="auto" w:sz="4" w:space="0"/>
              <w:right w:val="single" w:color="auto" w:sz="4" w:space="0"/>
            </w:tcBorders>
            <w:shd w:val="clear" w:color="auto" w:fill="auto"/>
            <w:vAlign w:val="center"/>
          </w:tcPr>
          <w:p w14:paraId="1C084D23">
            <w:pPr>
              <w:widowControl/>
              <w:jc w:val="center"/>
              <w:rPr>
                <w:rFonts w:ascii="宋体" w:hAnsi="宋体" w:cs="宋体"/>
                <w:kern w:val="0"/>
                <w:sz w:val="20"/>
                <w:szCs w:val="20"/>
              </w:rPr>
            </w:pPr>
          </w:p>
        </w:tc>
        <w:tc>
          <w:tcPr>
            <w:tcW w:w="614" w:type="pct"/>
            <w:tcBorders>
              <w:top w:val="nil"/>
              <w:left w:val="nil"/>
              <w:bottom w:val="single" w:color="auto" w:sz="4" w:space="0"/>
              <w:right w:val="single" w:color="auto" w:sz="4" w:space="0"/>
            </w:tcBorders>
            <w:shd w:val="clear" w:color="auto" w:fill="auto"/>
            <w:vAlign w:val="center"/>
          </w:tcPr>
          <w:p w14:paraId="058404F8">
            <w:pPr>
              <w:widowControl/>
              <w:jc w:val="left"/>
              <w:rPr>
                <w:rFonts w:ascii="宋体" w:hAnsi="宋体" w:cs="宋体"/>
                <w:kern w:val="0"/>
                <w:sz w:val="20"/>
                <w:szCs w:val="20"/>
              </w:rPr>
            </w:pPr>
            <w:r>
              <w:rPr>
                <w:rFonts w:hint="eastAsia" w:ascii="宋体" w:hAnsi="宋体" w:cs="宋体"/>
                <w:kern w:val="0"/>
                <w:sz w:val="20"/>
                <w:szCs w:val="20"/>
              </w:rPr>
              <w:t>　</w:t>
            </w:r>
          </w:p>
        </w:tc>
      </w:tr>
    </w:tbl>
    <w:p w14:paraId="23A5CD80">
      <w:pPr>
        <w:spacing w:before="120" w:beforeLines="50" w:after="120" w:afterLines="50" w:line="360" w:lineRule="auto"/>
        <w:ind w:firstLine="1785" w:firstLineChars="850"/>
        <w:rPr>
          <w:rFonts w:ascii="宋体" w:hAnsi="宋体" w:cs="仿宋_GB2312"/>
          <w:szCs w:val="21"/>
        </w:rPr>
      </w:pPr>
    </w:p>
    <w:p w14:paraId="242BD4F0">
      <w:pPr>
        <w:spacing w:line="360" w:lineRule="auto"/>
        <w:rPr>
          <w:rFonts w:ascii="宋体" w:hAnsi="宋体"/>
          <w:b/>
          <w:sz w:val="24"/>
        </w:rPr>
      </w:pPr>
    </w:p>
    <w:p w14:paraId="4F3D56D1">
      <w:pPr>
        <w:spacing w:line="360" w:lineRule="auto"/>
        <w:rPr>
          <w:rFonts w:ascii="宋体" w:hAnsi="宋体"/>
          <w:b/>
          <w:sz w:val="24"/>
        </w:rPr>
      </w:pPr>
    </w:p>
    <w:p w14:paraId="2D96F255">
      <w:pPr>
        <w:spacing w:line="360" w:lineRule="auto"/>
        <w:rPr>
          <w:rFonts w:ascii="宋体" w:hAnsi="宋体"/>
          <w:b/>
          <w:sz w:val="24"/>
        </w:rPr>
      </w:pPr>
    </w:p>
    <w:p w14:paraId="203A7E2B">
      <w:pPr>
        <w:spacing w:line="360" w:lineRule="auto"/>
        <w:rPr>
          <w:rFonts w:ascii="宋体" w:hAnsi="宋体"/>
          <w:b/>
          <w:sz w:val="24"/>
        </w:rPr>
      </w:pPr>
    </w:p>
    <w:p w14:paraId="10FB0089">
      <w:pPr>
        <w:spacing w:line="360" w:lineRule="auto"/>
        <w:rPr>
          <w:rFonts w:ascii="宋体" w:hAnsi="宋体"/>
          <w:b/>
          <w:sz w:val="24"/>
        </w:rPr>
      </w:pPr>
      <w:r>
        <w:rPr>
          <w:rFonts w:hint="eastAsia" w:ascii="宋体" w:hAnsi="宋体"/>
          <w:b/>
          <w:sz w:val="24"/>
        </w:rPr>
        <w:t>投标人（公章）：</w:t>
      </w:r>
    </w:p>
    <w:p w14:paraId="49DF5C44">
      <w:pPr>
        <w:spacing w:line="360" w:lineRule="auto"/>
        <w:rPr>
          <w:rFonts w:ascii="宋体" w:hAnsi="宋体"/>
          <w:b/>
          <w:sz w:val="24"/>
        </w:rPr>
      </w:pPr>
      <w:r>
        <w:rPr>
          <w:rFonts w:hint="eastAsia" w:ascii="宋体" w:hAnsi="宋体"/>
          <w:b/>
          <w:sz w:val="24"/>
        </w:rPr>
        <w:t xml:space="preserve">法定代表人或授权代表（签字或盖章）：  </w:t>
      </w:r>
    </w:p>
    <w:p w14:paraId="52E0B43B">
      <w:pPr>
        <w:spacing w:line="360" w:lineRule="auto"/>
        <w:rPr>
          <w:rFonts w:ascii="宋体" w:hAnsi="宋体"/>
          <w:b/>
          <w:sz w:val="24"/>
        </w:rPr>
      </w:pPr>
      <w:r>
        <w:rPr>
          <w:rFonts w:hint="eastAsia" w:ascii="宋体" w:hAnsi="宋体"/>
          <w:b/>
          <w:sz w:val="24"/>
        </w:rPr>
        <w:t>日 期：    年   月   日</w:t>
      </w:r>
    </w:p>
    <w:p w14:paraId="3CC7E424">
      <w:pPr>
        <w:spacing w:line="360" w:lineRule="auto"/>
        <w:rPr>
          <w:rFonts w:ascii="宋体" w:hAnsi="宋体"/>
          <w:b/>
          <w:sz w:val="24"/>
        </w:rPr>
      </w:pPr>
    </w:p>
    <w:p w14:paraId="414B94D3">
      <w:pPr>
        <w:spacing w:line="360" w:lineRule="auto"/>
        <w:rPr>
          <w:rFonts w:ascii="宋体" w:hAnsi="宋体"/>
          <w:b/>
          <w:sz w:val="24"/>
        </w:rPr>
      </w:pPr>
    </w:p>
    <w:p w14:paraId="1FF3863A">
      <w:pPr>
        <w:spacing w:line="360" w:lineRule="auto"/>
        <w:rPr>
          <w:rFonts w:ascii="宋体" w:hAnsi="宋体"/>
          <w:b/>
          <w:sz w:val="24"/>
        </w:rPr>
      </w:pPr>
    </w:p>
    <w:p w14:paraId="4D18F769">
      <w:pPr>
        <w:spacing w:line="360" w:lineRule="auto"/>
        <w:rPr>
          <w:rFonts w:ascii="宋体" w:hAnsi="宋体"/>
          <w:b/>
          <w:sz w:val="24"/>
        </w:rPr>
      </w:pPr>
    </w:p>
    <w:p w14:paraId="542640B5">
      <w:pPr>
        <w:spacing w:line="360" w:lineRule="auto"/>
        <w:rPr>
          <w:rFonts w:ascii="宋体" w:hAnsi="宋体"/>
          <w:b/>
          <w:sz w:val="24"/>
        </w:rPr>
      </w:pPr>
    </w:p>
    <w:p w14:paraId="37BD8781">
      <w:pPr>
        <w:spacing w:line="360" w:lineRule="auto"/>
        <w:rPr>
          <w:rFonts w:ascii="宋体" w:hAnsi="宋体"/>
          <w:b/>
          <w:sz w:val="24"/>
        </w:rPr>
      </w:pPr>
    </w:p>
    <w:p w14:paraId="759B7FF2">
      <w:pPr>
        <w:spacing w:line="360" w:lineRule="auto"/>
        <w:rPr>
          <w:rFonts w:ascii="宋体" w:hAnsi="宋体"/>
          <w:b/>
          <w:sz w:val="24"/>
        </w:rPr>
      </w:pPr>
    </w:p>
    <w:p w14:paraId="0CCDA748">
      <w:pPr>
        <w:spacing w:line="360" w:lineRule="auto"/>
        <w:rPr>
          <w:rFonts w:ascii="宋体" w:hAnsi="宋体"/>
          <w:b/>
          <w:sz w:val="24"/>
        </w:rPr>
      </w:pPr>
    </w:p>
    <w:p w14:paraId="0F74DA5C">
      <w:pPr>
        <w:spacing w:line="360" w:lineRule="auto"/>
        <w:rPr>
          <w:rFonts w:ascii="宋体" w:hAnsi="宋体"/>
          <w:b/>
          <w:sz w:val="24"/>
        </w:rPr>
      </w:pPr>
    </w:p>
    <w:p w14:paraId="0B28F953">
      <w:pPr>
        <w:spacing w:line="360" w:lineRule="auto"/>
        <w:rPr>
          <w:rFonts w:ascii="宋体" w:hAnsi="宋体"/>
          <w:b/>
          <w:sz w:val="24"/>
        </w:rPr>
      </w:pPr>
    </w:p>
    <w:p w14:paraId="09CFBCB4">
      <w:pPr>
        <w:spacing w:line="360" w:lineRule="auto"/>
        <w:rPr>
          <w:rFonts w:ascii="宋体" w:hAnsi="宋体"/>
          <w:b/>
          <w:sz w:val="24"/>
        </w:rPr>
      </w:pPr>
    </w:p>
    <w:p w14:paraId="598D68D2">
      <w:pPr>
        <w:spacing w:line="360" w:lineRule="auto"/>
        <w:jc w:val="center"/>
        <w:rPr>
          <w:rFonts w:ascii="宋体" w:hAnsi="宋体"/>
          <w:b/>
          <w:sz w:val="24"/>
        </w:rPr>
      </w:pPr>
      <w:r>
        <w:rPr>
          <w:rFonts w:hint="eastAsia" w:ascii="宋体" w:hAnsi="宋体"/>
          <w:b/>
          <w:sz w:val="24"/>
        </w:rPr>
        <w:t>招标文件需要的其他资料及投标人认为需要提供的其他内容。</w:t>
      </w:r>
    </w:p>
    <w:sectPr>
      <w:headerReference r:id="rId6" w:type="first"/>
      <w:footerReference r:id="rId8" w:type="first"/>
      <w:footerReference r:id="rId7" w:type="even"/>
      <w:pgSz w:w="11906" w:h="16838"/>
      <w:pgMar w:top="1440" w:right="1418" w:bottom="1440" w:left="1531"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00"/>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5704D">
    <w:pPr>
      <w:pStyle w:val="23"/>
      <w:framePr w:w="286" w:wrap="around" w:vAnchor="text" w:hAnchor="margin" w:xAlign="center" w:y="9"/>
      <w:ind w:right="360"/>
      <w:rPr>
        <w:rStyle w:val="39"/>
      </w:rPr>
    </w:pPr>
  </w:p>
  <w:p w14:paraId="0C358907">
    <w:pPr>
      <w:pStyle w:val="23"/>
      <w:ind w:right="-55"/>
      <w:rPr>
        <w:rFonts w:ascii="宋体" w:hAnsi="宋体"/>
        <w:sz w:val="21"/>
        <w:szCs w:val="21"/>
      </w:rPr>
    </w:pPr>
    <w:r>
      <w:rPr>
        <w:rStyle w:val="39"/>
        <w:rFonts w:hint="eastAsia"/>
        <w:sz w:val="21"/>
        <w:szCs w:val="21"/>
      </w:rPr>
      <w:t xml:space="preserve">浙江富力诚欣工程顾问有限公司               </w:t>
    </w:r>
    <w:r>
      <w:rPr>
        <w:rFonts w:ascii="宋体" w:hAnsi="宋体"/>
        <w:sz w:val="21"/>
        <w:szCs w:val="21"/>
      </w:rPr>
      <w:fldChar w:fldCharType="begin"/>
    </w:r>
    <w:r>
      <w:rPr>
        <w:rStyle w:val="39"/>
        <w:rFonts w:ascii="宋体" w:hAnsi="宋体"/>
        <w:sz w:val="21"/>
        <w:szCs w:val="21"/>
      </w:rPr>
      <w:instrText xml:space="preserve"> PAGE </w:instrText>
    </w:r>
    <w:r>
      <w:rPr>
        <w:rFonts w:ascii="宋体" w:hAnsi="宋体"/>
        <w:sz w:val="21"/>
        <w:szCs w:val="21"/>
      </w:rPr>
      <w:fldChar w:fldCharType="separate"/>
    </w:r>
    <w:r>
      <w:rPr>
        <w:rStyle w:val="39"/>
        <w:rFonts w:ascii="宋体" w:hAnsi="宋体"/>
        <w:sz w:val="21"/>
        <w:szCs w:val="21"/>
      </w:rPr>
      <w:t>5</w:t>
    </w:r>
    <w:r>
      <w:rPr>
        <w:rFonts w:ascii="宋体" w:hAnsi="宋体"/>
        <w:sz w:val="21"/>
        <w:szCs w:val="21"/>
      </w:rPr>
      <w:fldChar w:fldCharType="end"/>
    </w:r>
    <w:r>
      <w:rPr>
        <w:rStyle w:val="39"/>
        <w:rFonts w:hint="eastAsia" w:ascii="宋体" w:hAnsi="宋体"/>
        <w:sz w:val="21"/>
        <w:szCs w:val="21"/>
      </w:rPr>
      <w:t xml:space="preserve">             电话（传真）0573-88036288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A23A2">
    <w:pPr>
      <w:pStyle w:val="23"/>
      <w:framePr w:wrap="around" w:vAnchor="text" w:hAnchor="margin" w:xAlign="center" w:y="1"/>
      <w:rPr>
        <w:rStyle w:val="39"/>
      </w:rPr>
    </w:pPr>
    <w:r>
      <w:fldChar w:fldCharType="begin"/>
    </w:r>
    <w:r>
      <w:rPr>
        <w:rStyle w:val="39"/>
      </w:rPr>
      <w:instrText xml:space="preserve">PAGE  </w:instrText>
    </w:r>
    <w:r>
      <w:fldChar w:fldCharType="end"/>
    </w:r>
  </w:p>
  <w:p w14:paraId="31646C4E">
    <w:pPr>
      <w:pStyle w:val="2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CE3EE">
    <w:pPr>
      <w:pStyle w:val="23"/>
      <w:framePr w:wrap="around" w:vAnchor="text" w:hAnchor="margin" w:xAlign="outside" w:y="1"/>
      <w:rPr>
        <w:rStyle w:val="39"/>
      </w:rPr>
    </w:pPr>
    <w:r>
      <w:fldChar w:fldCharType="begin"/>
    </w:r>
    <w:r>
      <w:rPr>
        <w:rStyle w:val="39"/>
      </w:rPr>
      <w:instrText xml:space="preserve">PAGE  </w:instrText>
    </w:r>
    <w:r>
      <w:fldChar w:fldCharType="end"/>
    </w:r>
  </w:p>
  <w:p w14:paraId="5786F0B5">
    <w:pPr>
      <w:pStyle w:val="23"/>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1DF52">
    <w:pPr>
      <w:pStyle w:val="2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7CA7F7">
    <w:pPr>
      <w:pStyle w:val="24"/>
      <w:ind w:right="-55"/>
      <w:rPr>
        <w:sz w:val="21"/>
        <w:szCs w:val="21"/>
      </w:rPr>
    </w:pPr>
  </w:p>
  <w:p w14:paraId="7223162A">
    <w:pPr>
      <w:pStyle w:val="24"/>
      <w:ind w:right="-55"/>
      <w:rPr>
        <w:sz w:val="21"/>
        <w:szCs w:val="21"/>
      </w:rPr>
    </w:pPr>
    <w:r>
      <w:rPr>
        <w:rFonts w:hint="eastAsia"/>
        <w:sz w:val="21"/>
        <w:szCs w:val="21"/>
      </w:rPr>
      <w:t xml:space="preserve">桐乡市凤凰湖科技城研发社区中心项目一期(B区)人才公寓空调采购及安装项目招标文件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6FB0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8C28D4"/>
    <w:multiLevelType w:val="singleLevel"/>
    <w:tmpl w:val="BD8C28D4"/>
    <w:lvl w:ilvl="0" w:tentative="0">
      <w:start w:val="2"/>
      <w:numFmt w:val="decimal"/>
      <w:lvlText w:val="%1."/>
      <w:lvlJc w:val="left"/>
      <w:pPr>
        <w:tabs>
          <w:tab w:val="left" w:pos="312"/>
        </w:tabs>
        <w:ind w:left="315" w:leftChars="0" w:firstLine="0" w:firstLineChars="0"/>
      </w:pPr>
    </w:lvl>
  </w:abstractNum>
  <w:abstractNum w:abstractNumId="1">
    <w:nsid w:val="FD090C26"/>
    <w:multiLevelType w:val="singleLevel"/>
    <w:tmpl w:val="FD090C26"/>
    <w:lvl w:ilvl="0" w:tentative="0">
      <w:start w:val="1"/>
      <w:numFmt w:val="decimal"/>
      <w:suff w:val="nothing"/>
      <w:lvlText w:val="%1、"/>
      <w:lvlJc w:val="left"/>
    </w:lvl>
  </w:abstractNum>
  <w:abstractNum w:abstractNumId="2">
    <w:nsid w:val="204A7AE2"/>
    <w:multiLevelType w:val="multilevel"/>
    <w:tmpl w:val="204A7AE2"/>
    <w:lvl w:ilvl="0" w:tentative="0">
      <w:start w:val="1"/>
      <w:numFmt w:val="decimal"/>
      <w:lvlText w:val="%1"/>
      <w:lvlJc w:val="left"/>
      <w:pPr>
        <w:tabs>
          <w:tab w:val="left" w:pos="1095"/>
        </w:tabs>
        <w:ind w:left="1095" w:hanging="360"/>
      </w:pPr>
      <w:rPr>
        <w:rFonts w:hint="default" w:ascii="Times New Roman" w:hAnsi="Times New Roman"/>
      </w:rPr>
    </w:lvl>
    <w:lvl w:ilvl="1" w:tentative="0">
      <w:start w:val="1"/>
      <w:numFmt w:val="lowerLetter"/>
      <w:lvlText w:val="%2)"/>
      <w:lvlJc w:val="left"/>
      <w:pPr>
        <w:tabs>
          <w:tab w:val="left" w:pos="1575"/>
        </w:tabs>
        <w:ind w:left="1575" w:hanging="420"/>
      </w:pPr>
    </w:lvl>
    <w:lvl w:ilvl="2" w:tentative="0">
      <w:start w:val="1"/>
      <w:numFmt w:val="lowerRoman"/>
      <w:lvlText w:val="%3."/>
      <w:lvlJc w:val="right"/>
      <w:pPr>
        <w:tabs>
          <w:tab w:val="left" w:pos="1995"/>
        </w:tabs>
        <w:ind w:left="1995" w:hanging="420"/>
      </w:pPr>
    </w:lvl>
    <w:lvl w:ilvl="3" w:tentative="0">
      <w:start w:val="1"/>
      <w:numFmt w:val="decimal"/>
      <w:lvlText w:val="%4."/>
      <w:lvlJc w:val="left"/>
      <w:pPr>
        <w:tabs>
          <w:tab w:val="left" w:pos="2415"/>
        </w:tabs>
        <w:ind w:left="2415" w:hanging="420"/>
      </w:pPr>
    </w:lvl>
    <w:lvl w:ilvl="4" w:tentative="0">
      <w:start w:val="1"/>
      <w:numFmt w:val="lowerLetter"/>
      <w:lvlText w:val="%5)"/>
      <w:lvlJc w:val="left"/>
      <w:pPr>
        <w:tabs>
          <w:tab w:val="left" w:pos="2835"/>
        </w:tabs>
        <w:ind w:left="2835" w:hanging="420"/>
      </w:pPr>
    </w:lvl>
    <w:lvl w:ilvl="5" w:tentative="0">
      <w:start w:val="1"/>
      <w:numFmt w:val="lowerRoman"/>
      <w:lvlText w:val="%6."/>
      <w:lvlJc w:val="right"/>
      <w:pPr>
        <w:tabs>
          <w:tab w:val="left" w:pos="3255"/>
        </w:tabs>
        <w:ind w:left="3255" w:hanging="420"/>
      </w:pPr>
    </w:lvl>
    <w:lvl w:ilvl="6" w:tentative="0">
      <w:start w:val="1"/>
      <w:numFmt w:val="decimal"/>
      <w:lvlText w:val="%7."/>
      <w:lvlJc w:val="left"/>
      <w:pPr>
        <w:tabs>
          <w:tab w:val="left" w:pos="3675"/>
        </w:tabs>
        <w:ind w:left="3675" w:hanging="420"/>
      </w:pPr>
    </w:lvl>
    <w:lvl w:ilvl="7" w:tentative="0">
      <w:start w:val="1"/>
      <w:numFmt w:val="lowerLetter"/>
      <w:lvlText w:val="%8)"/>
      <w:lvlJc w:val="left"/>
      <w:pPr>
        <w:tabs>
          <w:tab w:val="left" w:pos="4095"/>
        </w:tabs>
        <w:ind w:left="4095" w:hanging="420"/>
      </w:pPr>
    </w:lvl>
    <w:lvl w:ilvl="8" w:tentative="0">
      <w:start w:val="1"/>
      <w:numFmt w:val="lowerRoman"/>
      <w:lvlText w:val="%9."/>
      <w:lvlJc w:val="right"/>
      <w:pPr>
        <w:tabs>
          <w:tab w:val="left" w:pos="4515"/>
        </w:tabs>
        <w:ind w:left="4515"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5ZTgwZDg3NTZhM2RjM2YwMGE2ZTczZmEzNzczODYifQ=="/>
  </w:docVars>
  <w:rsids>
    <w:rsidRoot w:val="00B41645"/>
    <w:rsid w:val="00000CA1"/>
    <w:rsid w:val="0000142E"/>
    <w:rsid w:val="00001FA7"/>
    <w:rsid w:val="000028C3"/>
    <w:rsid w:val="00003B8D"/>
    <w:rsid w:val="0000420C"/>
    <w:rsid w:val="000053EC"/>
    <w:rsid w:val="0000622C"/>
    <w:rsid w:val="00006635"/>
    <w:rsid w:val="00006C81"/>
    <w:rsid w:val="00007985"/>
    <w:rsid w:val="00011BA6"/>
    <w:rsid w:val="00011EAF"/>
    <w:rsid w:val="00012401"/>
    <w:rsid w:val="00012686"/>
    <w:rsid w:val="00013CEF"/>
    <w:rsid w:val="00013E1D"/>
    <w:rsid w:val="00013EA7"/>
    <w:rsid w:val="000149C6"/>
    <w:rsid w:val="00017004"/>
    <w:rsid w:val="00017779"/>
    <w:rsid w:val="0002170E"/>
    <w:rsid w:val="00021B37"/>
    <w:rsid w:val="00023121"/>
    <w:rsid w:val="000234FB"/>
    <w:rsid w:val="00024305"/>
    <w:rsid w:val="00025D65"/>
    <w:rsid w:val="00026580"/>
    <w:rsid w:val="00026740"/>
    <w:rsid w:val="000276F3"/>
    <w:rsid w:val="00027C8C"/>
    <w:rsid w:val="00027FCB"/>
    <w:rsid w:val="00030FA2"/>
    <w:rsid w:val="00031084"/>
    <w:rsid w:val="00031281"/>
    <w:rsid w:val="000315F1"/>
    <w:rsid w:val="0003216F"/>
    <w:rsid w:val="00035AC3"/>
    <w:rsid w:val="00035CC8"/>
    <w:rsid w:val="00035DF1"/>
    <w:rsid w:val="00035F81"/>
    <w:rsid w:val="00036524"/>
    <w:rsid w:val="00037434"/>
    <w:rsid w:val="00037F2A"/>
    <w:rsid w:val="00040B40"/>
    <w:rsid w:val="000411C9"/>
    <w:rsid w:val="0004234C"/>
    <w:rsid w:val="00042FC3"/>
    <w:rsid w:val="000432A1"/>
    <w:rsid w:val="00043527"/>
    <w:rsid w:val="00043A39"/>
    <w:rsid w:val="0004408D"/>
    <w:rsid w:val="00044273"/>
    <w:rsid w:val="00044B24"/>
    <w:rsid w:val="000451E0"/>
    <w:rsid w:val="000458D0"/>
    <w:rsid w:val="00046DF9"/>
    <w:rsid w:val="00047CBE"/>
    <w:rsid w:val="00051D45"/>
    <w:rsid w:val="00052474"/>
    <w:rsid w:val="0005319E"/>
    <w:rsid w:val="00053B7E"/>
    <w:rsid w:val="00053EFE"/>
    <w:rsid w:val="00055363"/>
    <w:rsid w:val="000573E1"/>
    <w:rsid w:val="000636A4"/>
    <w:rsid w:val="00063B92"/>
    <w:rsid w:val="00064265"/>
    <w:rsid w:val="00064BBC"/>
    <w:rsid w:val="00064D40"/>
    <w:rsid w:val="00064E49"/>
    <w:rsid w:val="00064ED2"/>
    <w:rsid w:val="00065178"/>
    <w:rsid w:val="00065743"/>
    <w:rsid w:val="000661C4"/>
    <w:rsid w:val="000661C9"/>
    <w:rsid w:val="000664AB"/>
    <w:rsid w:val="000676CF"/>
    <w:rsid w:val="000701CB"/>
    <w:rsid w:val="00071AF1"/>
    <w:rsid w:val="00071BC9"/>
    <w:rsid w:val="0007268C"/>
    <w:rsid w:val="00072C7A"/>
    <w:rsid w:val="000730F7"/>
    <w:rsid w:val="000739D7"/>
    <w:rsid w:val="00074698"/>
    <w:rsid w:val="00074919"/>
    <w:rsid w:val="00075AE9"/>
    <w:rsid w:val="00076806"/>
    <w:rsid w:val="00077313"/>
    <w:rsid w:val="00077E61"/>
    <w:rsid w:val="0008004A"/>
    <w:rsid w:val="00080119"/>
    <w:rsid w:val="0008024C"/>
    <w:rsid w:val="00081336"/>
    <w:rsid w:val="000828E8"/>
    <w:rsid w:val="00082CC4"/>
    <w:rsid w:val="000831E2"/>
    <w:rsid w:val="000840F7"/>
    <w:rsid w:val="00084A88"/>
    <w:rsid w:val="000851AB"/>
    <w:rsid w:val="00085705"/>
    <w:rsid w:val="00086CA2"/>
    <w:rsid w:val="000873ED"/>
    <w:rsid w:val="00091261"/>
    <w:rsid w:val="00094D6A"/>
    <w:rsid w:val="00094DF7"/>
    <w:rsid w:val="00095378"/>
    <w:rsid w:val="00097B76"/>
    <w:rsid w:val="000A03D2"/>
    <w:rsid w:val="000A0D48"/>
    <w:rsid w:val="000A266D"/>
    <w:rsid w:val="000A27F4"/>
    <w:rsid w:val="000A2814"/>
    <w:rsid w:val="000A42CB"/>
    <w:rsid w:val="000A4DED"/>
    <w:rsid w:val="000A52D5"/>
    <w:rsid w:val="000A6B24"/>
    <w:rsid w:val="000B0C74"/>
    <w:rsid w:val="000B17D2"/>
    <w:rsid w:val="000B1DFB"/>
    <w:rsid w:val="000B544B"/>
    <w:rsid w:val="000B5FC8"/>
    <w:rsid w:val="000B6E52"/>
    <w:rsid w:val="000C0914"/>
    <w:rsid w:val="000C14BC"/>
    <w:rsid w:val="000C1973"/>
    <w:rsid w:val="000C29B2"/>
    <w:rsid w:val="000C2E51"/>
    <w:rsid w:val="000C37DB"/>
    <w:rsid w:val="000C3C31"/>
    <w:rsid w:val="000C5123"/>
    <w:rsid w:val="000C5CF0"/>
    <w:rsid w:val="000C64B3"/>
    <w:rsid w:val="000C7FD7"/>
    <w:rsid w:val="000D0600"/>
    <w:rsid w:val="000D066A"/>
    <w:rsid w:val="000D383A"/>
    <w:rsid w:val="000D5D1B"/>
    <w:rsid w:val="000D7E40"/>
    <w:rsid w:val="000E2321"/>
    <w:rsid w:val="000E28E8"/>
    <w:rsid w:val="000E387D"/>
    <w:rsid w:val="000E39F7"/>
    <w:rsid w:val="000E5162"/>
    <w:rsid w:val="000E6065"/>
    <w:rsid w:val="000F15F1"/>
    <w:rsid w:val="000F1A00"/>
    <w:rsid w:val="000F1E4A"/>
    <w:rsid w:val="000F309A"/>
    <w:rsid w:val="000F3451"/>
    <w:rsid w:val="000F3556"/>
    <w:rsid w:val="000F3DFC"/>
    <w:rsid w:val="000F548C"/>
    <w:rsid w:val="000F7515"/>
    <w:rsid w:val="000F7774"/>
    <w:rsid w:val="001001E5"/>
    <w:rsid w:val="0010065D"/>
    <w:rsid w:val="00101871"/>
    <w:rsid w:val="00101C19"/>
    <w:rsid w:val="001020CF"/>
    <w:rsid w:val="0010248E"/>
    <w:rsid w:val="00103E62"/>
    <w:rsid w:val="00103F3F"/>
    <w:rsid w:val="00103F6C"/>
    <w:rsid w:val="00104482"/>
    <w:rsid w:val="00105E61"/>
    <w:rsid w:val="00106D49"/>
    <w:rsid w:val="00107257"/>
    <w:rsid w:val="001076DC"/>
    <w:rsid w:val="001079C9"/>
    <w:rsid w:val="00107D9C"/>
    <w:rsid w:val="00111922"/>
    <w:rsid w:val="0011321F"/>
    <w:rsid w:val="00113BEC"/>
    <w:rsid w:val="001146AB"/>
    <w:rsid w:val="00115AF6"/>
    <w:rsid w:val="00115F60"/>
    <w:rsid w:val="001162FB"/>
    <w:rsid w:val="0011710D"/>
    <w:rsid w:val="00117166"/>
    <w:rsid w:val="00117C74"/>
    <w:rsid w:val="00122BE7"/>
    <w:rsid w:val="001233EF"/>
    <w:rsid w:val="0012451E"/>
    <w:rsid w:val="00124F5F"/>
    <w:rsid w:val="001265AC"/>
    <w:rsid w:val="0012743B"/>
    <w:rsid w:val="00127A98"/>
    <w:rsid w:val="00127DAC"/>
    <w:rsid w:val="001314B7"/>
    <w:rsid w:val="00131789"/>
    <w:rsid w:val="001327AE"/>
    <w:rsid w:val="00133643"/>
    <w:rsid w:val="00136465"/>
    <w:rsid w:val="001428BC"/>
    <w:rsid w:val="00142E19"/>
    <w:rsid w:val="00142F1C"/>
    <w:rsid w:val="00143ACB"/>
    <w:rsid w:val="00143C0B"/>
    <w:rsid w:val="001444E4"/>
    <w:rsid w:val="001444EE"/>
    <w:rsid w:val="00145101"/>
    <w:rsid w:val="00145E84"/>
    <w:rsid w:val="0015268D"/>
    <w:rsid w:val="00153AF9"/>
    <w:rsid w:val="00154D38"/>
    <w:rsid w:val="00154E06"/>
    <w:rsid w:val="001557C4"/>
    <w:rsid w:val="00156B30"/>
    <w:rsid w:val="00156B59"/>
    <w:rsid w:val="00157D39"/>
    <w:rsid w:val="00160E5F"/>
    <w:rsid w:val="0016100B"/>
    <w:rsid w:val="00161246"/>
    <w:rsid w:val="00161527"/>
    <w:rsid w:val="00161715"/>
    <w:rsid w:val="00161938"/>
    <w:rsid w:val="00162ACC"/>
    <w:rsid w:val="00163274"/>
    <w:rsid w:val="00163F8A"/>
    <w:rsid w:val="00165394"/>
    <w:rsid w:val="0016586A"/>
    <w:rsid w:val="001663AF"/>
    <w:rsid w:val="0017115C"/>
    <w:rsid w:val="00172043"/>
    <w:rsid w:val="001738EA"/>
    <w:rsid w:val="0017397F"/>
    <w:rsid w:val="00174AAA"/>
    <w:rsid w:val="00174AC3"/>
    <w:rsid w:val="00174C8B"/>
    <w:rsid w:val="00174D56"/>
    <w:rsid w:val="00175C30"/>
    <w:rsid w:val="00175E92"/>
    <w:rsid w:val="00176150"/>
    <w:rsid w:val="00177139"/>
    <w:rsid w:val="0018069D"/>
    <w:rsid w:val="001815D1"/>
    <w:rsid w:val="00181B47"/>
    <w:rsid w:val="00182AA0"/>
    <w:rsid w:val="00183692"/>
    <w:rsid w:val="00183D33"/>
    <w:rsid w:val="00185889"/>
    <w:rsid w:val="001858AC"/>
    <w:rsid w:val="00185DBA"/>
    <w:rsid w:val="0018699B"/>
    <w:rsid w:val="001901B1"/>
    <w:rsid w:val="00190F49"/>
    <w:rsid w:val="00191D11"/>
    <w:rsid w:val="00191F06"/>
    <w:rsid w:val="0019284F"/>
    <w:rsid w:val="00192E1C"/>
    <w:rsid w:val="00193C4B"/>
    <w:rsid w:val="001950BC"/>
    <w:rsid w:val="00196222"/>
    <w:rsid w:val="00196AAB"/>
    <w:rsid w:val="001A13C3"/>
    <w:rsid w:val="001A18F0"/>
    <w:rsid w:val="001A1F95"/>
    <w:rsid w:val="001A3052"/>
    <w:rsid w:val="001A54C5"/>
    <w:rsid w:val="001A697A"/>
    <w:rsid w:val="001A6CA4"/>
    <w:rsid w:val="001A6D3E"/>
    <w:rsid w:val="001A7145"/>
    <w:rsid w:val="001B06B9"/>
    <w:rsid w:val="001B2573"/>
    <w:rsid w:val="001B329A"/>
    <w:rsid w:val="001B3766"/>
    <w:rsid w:val="001B41AE"/>
    <w:rsid w:val="001B4D8E"/>
    <w:rsid w:val="001B4EEF"/>
    <w:rsid w:val="001B54DB"/>
    <w:rsid w:val="001B5FAD"/>
    <w:rsid w:val="001B60B5"/>
    <w:rsid w:val="001B6E9B"/>
    <w:rsid w:val="001B7886"/>
    <w:rsid w:val="001C12EE"/>
    <w:rsid w:val="001C208E"/>
    <w:rsid w:val="001C222A"/>
    <w:rsid w:val="001C2F7A"/>
    <w:rsid w:val="001C34C0"/>
    <w:rsid w:val="001C35DE"/>
    <w:rsid w:val="001C40FF"/>
    <w:rsid w:val="001C523B"/>
    <w:rsid w:val="001C559A"/>
    <w:rsid w:val="001C687E"/>
    <w:rsid w:val="001C6F9D"/>
    <w:rsid w:val="001C7CDA"/>
    <w:rsid w:val="001C7ED5"/>
    <w:rsid w:val="001D005A"/>
    <w:rsid w:val="001D0D6E"/>
    <w:rsid w:val="001D0E40"/>
    <w:rsid w:val="001D1530"/>
    <w:rsid w:val="001D1799"/>
    <w:rsid w:val="001D19C0"/>
    <w:rsid w:val="001D27DA"/>
    <w:rsid w:val="001D2B0E"/>
    <w:rsid w:val="001D2CE9"/>
    <w:rsid w:val="001D2FA3"/>
    <w:rsid w:val="001D30EB"/>
    <w:rsid w:val="001D4BA8"/>
    <w:rsid w:val="001D5621"/>
    <w:rsid w:val="001D6930"/>
    <w:rsid w:val="001D6EE5"/>
    <w:rsid w:val="001D7B2A"/>
    <w:rsid w:val="001E1592"/>
    <w:rsid w:val="001E1716"/>
    <w:rsid w:val="001E2506"/>
    <w:rsid w:val="001E3464"/>
    <w:rsid w:val="001E4AF8"/>
    <w:rsid w:val="001E57FD"/>
    <w:rsid w:val="001E57FE"/>
    <w:rsid w:val="001E5D73"/>
    <w:rsid w:val="001E7392"/>
    <w:rsid w:val="001F0739"/>
    <w:rsid w:val="001F0C22"/>
    <w:rsid w:val="001F0F17"/>
    <w:rsid w:val="001F0FE7"/>
    <w:rsid w:val="001F1665"/>
    <w:rsid w:val="001F2C89"/>
    <w:rsid w:val="001F35B0"/>
    <w:rsid w:val="001F4414"/>
    <w:rsid w:val="001F456C"/>
    <w:rsid w:val="001F4921"/>
    <w:rsid w:val="001F501B"/>
    <w:rsid w:val="001F5901"/>
    <w:rsid w:val="001F6472"/>
    <w:rsid w:val="001F6DBA"/>
    <w:rsid w:val="001F70B4"/>
    <w:rsid w:val="001F799F"/>
    <w:rsid w:val="00200492"/>
    <w:rsid w:val="00200506"/>
    <w:rsid w:val="00200A8F"/>
    <w:rsid w:val="00201228"/>
    <w:rsid w:val="00201332"/>
    <w:rsid w:val="00201794"/>
    <w:rsid w:val="0020208A"/>
    <w:rsid w:val="002034B1"/>
    <w:rsid w:val="00204915"/>
    <w:rsid w:val="00204BB4"/>
    <w:rsid w:val="00205185"/>
    <w:rsid w:val="002073AE"/>
    <w:rsid w:val="002104E9"/>
    <w:rsid w:val="002125D9"/>
    <w:rsid w:val="00212CD7"/>
    <w:rsid w:val="00213EDA"/>
    <w:rsid w:val="0021701D"/>
    <w:rsid w:val="002173C2"/>
    <w:rsid w:val="0021762A"/>
    <w:rsid w:val="00217A33"/>
    <w:rsid w:val="00217BED"/>
    <w:rsid w:val="00220C9B"/>
    <w:rsid w:val="002221E2"/>
    <w:rsid w:val="002223E6"/>
    <w:rsid w:val="002225D2"/>
    <w:rsid w:val="00222925"/>
    <w:rsid w:val="00222AAB"/>
    <w:rsid w:val="00223255"/>
    <w:rsid w:val="002237BE"/>
    <w:rsid w:val="00223C04"/>
    <w:rsid w:val="00227B15"/>
    <w:rsid w:val="0023012B"/>
    <w:rsid w:val="00230DC3"/>
    <w:rsid w:val="002313BD"/>
    <w:rsid w:val="0023315F"/>
    <w:rsid w:val="00233323"/>
    <w:rsid w:val="002337D2"/>
    <w:rsid w:val="00234557"/>
    <w:rsid w:val="002350F2"/>
    <w:rsid w:val="002350F9"/>
    <w:rsid w:val="00235DC5"/>
    <w:rsid w:val="00236D9E"/>
    <w:rsid w:val="00236FF6"/>
    <w:rsid w:val="0023753F"/>
    <w:rsid w:val="00237EB2"/>
    <w:rsid w:val="002412AC"/>
    <w:rsid w:val="002425FF"/>
    <w:rsid w:val="0024369F"/>
    <w:rsid w:val="002439F5"/>
    <w:rsid w:val="00243D20"/>
    <w:rsid w:val="00244CBA"/>
    <w:rsid w:val="00245FB3"/>
    <w:rsid w:val="00247841"/>
    <w:rsid w:val="002478B0"/>
    <w:rsid w:val="00247C2C"/>
    <w:rsid w:val="00247ED4"/>
    <w:rsid w:val="002504B1"/>
    <w:rsid w:val="002513B2"/>
    <w:rsid w:val="00251E99"/>
    <w:rsid w:val="0025250E"/>
    <w:rsid w:val="00253681"/>
    <w:rsid w:val="00253747"/>
    <w:rsid w:val="00253762"/>
    <w:rsid w:val="00253868"/>
    <w:rsid w:val="00254C26"/>
    <w:rsid w:val="00255125"/>
    <w:rsid w:val="002552E4"/>
    <w:rsid w:val="00256710"/>
    <w:rsid w:val="00257076"/>
    <w:rsid w:val="002573A2"/>
    <w:rsid w:val="00257D4F"/>
    <w:rsid w:val="00260272"/>
    <w:rsid w:val="0026103C"/>
    <w:rsid w:val="002623AA"/>
    <w:rsid w:val="00263A53"/>
    <w:rsid w:val="002658D8"/>
    <w:rsid w:val="00266D9C"/>
    <w:rsid w:val="002704B9"/>
    <w:rsid w:val="00270CBD"/>
    <w:rsid w:val="00270F99"/>
    <w:rsid w:val="002716A8"/>
    <w:rsid w:val="00271B9A"/>
    <w:rsid w:val="00273C50"/>
    <w:rsid w:val="0027536D"/>
    <w:rsid w:val="00275D39"/>
    <w:rsid w:val="00276C03"/>
    <w:rsid w:val="00276C2B"/>
    <w:rsid w:val="00280EDC"/>
    <w:rsid w:val="00283540"/>
    <w:rsid w:val="00283B91"/>
    <w:rsid w:val="002843A2"/>
    <w:rsid w:val="0028490C"/>
    <w:rsid w:val="00284D5E"/>
    <w:rsid w:val="00285CCF"/>
    <w:rsid w:val="0028730A"/>
    <w:rsid w:val="0028793C"/>
    <w:rsid w:val="002902E2"/>
    <w:rsid w:val="00290875"/>
    <w:rsid w:val="00290DBE"/>
    <w:rsid w:val="002911A9"/>
    <w:rsid w:val="002918CF"/>
    <w:rsid w:val="00292BC0"/>
    <w:rsid w:val="002937CF"/>
    <w:rsid w:val="00293F47"/>
    <w:rsid w:val="00293F49"/>
    <w:rsid w:val="0029531A"/>
    <w:rsid w:val="00295D06"/>
    <w:rsid w:val="00296330"/>
    <w:rsid w:val="00296EF1"/>
    <w:rsid w:val="00297E49"/>
    <w:rsid w:val="002A0F30"/>
    <w:rsid w:val="002A117F"/>
    <w:rsid w:val="002A339E"/>
    <w:rsid w:val="002A3861"/>
    <w:rsid w:val="002A42D0"/>
    <w:rsid w:val="002B0270"/>
    <w:rsid w:val="002B084E"/>
    <w:rsid w:val="002B2A5E"/>
    <w:rsid w:val="002B2E9E"/>
    <w:rsid w:val="002B40D8"/>
    <w:rsid w:val="002B43F5"/>
    <w:rsid w:val="002B4BF8"/>
    <w:rsid w:val="002B4E6B"/>
    <w:rsid w:val="002B6CC6"/>
    <w:rsid w:val="002B76CE"/>
    <w:rsid w:val="002B7991"/>
    <w:rsid w:val="002C09E2"/>
    <w:rsid w:val="002C0B6F"/>
    <w:rsid w:val="002C132E"/>
    <w:rsid w:val="002C1C24"/>
    <w:rsid w:val="002C23D8"/>
    <w:rsid w:val="002C251B"/>
    <w:rsid w:val="002C6625"/>
    <w:rsid w:val="002D06A0"/>
    <w:rsid w:val="002D2769"/>
    <w:rsid w:val="002D2B99"/>
    <w:rsid w:val="002D2D06"/>
    <w:rsid w:val="002D3B2F"/>
    <w:rsid w:val="002D4ECF"/>
    <w:rsid w:val="002D5F68"/>
    <w:rsid w:val="002D6D1B"/>
    <w:rsid w:val="002D6DC5"/>
    <w:rsid w:val="002D787C"/>
    <w:rsid w:val="002D7AE5"/>
    <w:rsid w:val="002E075D"/>
    <w:rsid w:val="002E12A7"/>
    <w:rsid w:val="002E1C05"/>
    <w:rsid w:val="002E1D0F"/>
    <w:rsid w:val="002E2CB5"/>
    <w:rsid w:val="002E2DF9"/>
    <w:rsid w:val="002E2E17"/>
    <w:rsid w:val="002E3AF5"/>
    <w:rsid w:val="002E7341"/>
    <w:rsid w:val="002F27C7"/>
    <w:rsid w:val="002F41A6"/>
    <w:rsid w:val="002F4717"/>
    <w:rsid w:val="002F50CD"/>
    <w:rsid w:val="002F62B1"/>
    <w:rsid w:val="002F687D"/>
    <w:rsid w:val="002F7A19"/>
    <w:rsid w:val="00300793"/>
    <w:rsid w:val="00301AE9"/>
    <w:rsid w:val="0030326E"/>
    <w:rsid w:val="0030413A"/>
    <w:rsid w:val="00304AFB"/>
    <w:rsid w:val="0030632B"/>
    <w:rsid w:val="00306E62"/>
    <w:rsid w:val="0030738D"/>
    <w:rsid w:val="00310AA0"/>
    <w:rsid w:val="00310BBF"/>
    <w:rsid w:val="00310D2D"/>
    <w:rsid w:val="00311E7F"/>
    <w:rsid w:val="00314220"/>
    <w:rsid w:val="00314303"/>
    <w:rsid w:val="0031655C"/>
    <w:rsid w:val="00316FC9"/>
    <w:rsid w:val="003173CD"/>
    <w:rsid w:val="00317904"/>
    <w:rsid w:val="00317CD0"/>
    <w:rsid w:val="00317F71"/>
    <w:rsid w:val="00320E48"/>
    <w:rsid w:val="0032117E"/>
    <w:rsid w:val="003216DD"/>
    <w:rsid w:val="00321A02"/>
    <w:rsid w:val="00321A91"/>
    <w:rsid w:val="00321D69"/>
    <w:rsid w:val="00323832"/>
    <w:rsid w:val="0032611E"/>
    <w:rsid w:val="00326B9C"/>
    <w:rsid w:val="00330FD6"/>
    <w:rsid w:val="003312AC"/>
    <w:rsid w:val="00332710"/>
    <w:rsid w:val="00332FBC"/>
    <w:rsid w:val="0033314F"/>
    <w:rsid w:val="003336E4"/>
    <w:rsid w:val="003342EB"/>
    <w:rsid w:val="00334AB4"/>
    <w:rsid w:val="00335D9E"/>
    <w:rsid w:val="003360EC"/>
    <w:rsid w:val="003407A6"/>
    <w:rsid w:val="00340933"/>
    <w:rsid w:val="00341551"/>
    <w:rsid w:val="003419AD"/>
    <w:rsid w:val="0034209D"/>
    <w:rsid w:val="00344715"/>
    <w:rsid w:val="00344820"/>
    <w:rsid w:val="00344F9A"/>
    <w:rsid w:val="0035032C"/>
    <w:rsid w:val="00350D18"/>
    <w:rsid w:val="00350D1D"/>
    <w:rsid w:val="00351A6B"/>
    <w:rsid w:val="00352997"/>
    <w:rsid w:val="00352B47"/>
    <w:rsid w:val="00352E31"/>
    <w:rsid w:val="003541B1"/>
    <w:rsid w:val="00354848"/>
    <w:rsid w:val="003549E9"/>
    <w:rsid w:val="00355945"/>
    <w:rsid w:val="003564A7"/>
    <w:rsid w:val="00356908"/>
    <w:rsid w:val="00357C83"/>
    <w:rsid w:val="00361B95"/>
    <w:rsid w:val="003627DA"/>
    <w:rsid w:val="00362BDC"/>
    <w:rsid w:val="00363A45"/>
    <w:rsid w:val="00363DE0"/>
    <w:rsid w:val="00364CD0"/>
    <w:rsid w:val="0036526A"/>
    <w:rsid w:val="00365E6A"/>
    <w:rsid w:val="003662F7"/>
    <w:rsid w:val="00366315"/>
    <w:rsid w:val="00366B21"/>
    <w:rsid w:val="00367D6A"/>
    <w:rsid w:val="003702C9"/>
    <w:rsid w:val="00370572"/>
    <w:rsid w:val="003718D7"/>
    <w:rsid w:val="0037205A"/>
    <w:rsid w:val="00374530"/>
    <w:rsid w:val="00374A28"/>
    <w:rsid w:val="0037572F"/>
    <w:rsid w:val="00375A3D"/>
    <w:rsid w:val="00375A6A"/>
    <w:rsid w:val="00376132"/>
    <w:rsid w:val="003771A5"/>
    <w:rsid w:val="00380219"/>
    <w:rsid w:val="00380AAC"/>
    <w:rsid w:val="00380F10"/>
    <w:rsid w:val="00381BDE"/>
    <w:rsid w:val="003827B8"/>
    <w:rsid w:val="0038319C"/>
    <w:rsid w:val="00384309"/>
    <w:rsid w:val="00384600"/>
    <w:rsid w:val="0038527A"/>
    <w:rsid w:val="0038625B"/>
    <w:rsid w:val="00386721"/>
    <w:rsid w:val="00386910"/>
    <w:rsid w:val="003873AB"/>
    <w:rsid w:val="00387748"/>
    <w:rsid w:val="003901DC"/>
    <w:rsid w:val="00393D2D"/>
    <w:rsid w:val="0039532C"/>
    <w:rsid w:val="0039564A"/>
    <w:rsid w:val="00396DCB"/>
    <w:rsid w:val="00397945"/>
    <w:rsid w:val="003A0E94"/>
    <w:rsid w:val="003A2055"/>
    <w:rsid w:val="003A3867"/>
    <w:rsid w:val="003A3CDC"/>
    <w:rsid w:val="003A505C"/>
    <w:rsid w:val="003A6399"/>
    <w:rsid w:val="003A7AE2"/>
    <w:rsid w:val="003B054D"/>
    <w:rsid w:val="003B1476"/>
    <w:rsid w:val="003B2823"/>
    <w:rsid w:val="003B351E"/>
    <w:rsid w:val="003B3740"/>
    <w:rsid w:val="003B386D"/>
    <w:rsid w:val="003B38B1"/>
    <w:rsid w:val="003B3A6F"/>
    <w:rsid w:val="003B4CE9"/>
    <w:rsid w:val="003B4FF5"/>
    <w:rsid w:val="003B5AFC"/>
    <w:rsid w:val="003B5FE9"/>
    <w:rsid w:val="003B75B7"/>
    <w:rsid w:val="003C0579"/>
    <w:rsid w:val="003C0901"/>
    <w:rsid w:val="003C4901"/>
    <w:rsid w:val="003D03ED"/>
    <w:rsid w:val="003D2239"/>
    <w:rsid w:val="003D4981"/>
    <w:rsid w:val="003D5CCB"/>
    <w:rsid w:val="003D6043"/>
    <w:rsid w:val="003E0103"/>
    <w:rsid w:val="003E01BB"/>
    <w:rsid w:val="003E03DA"/>
    <w:rsid w:val="003E0DFB"/>
    <w:rsid w:val="003E172B"/>
    <w:rsid w:val="003E3174"/>
    <w:rsid w:val="003E39E5"/>
    <w:rsid w:val="003E3CBB"/>
    <w:rsid w:val="003E549D"/>
    <w:rsid w:val="003E5986"/>
    <w:rsid w:val="003E60E9"/>
    <w:rsid w:val="003E63C2"/>
    <w:rsid w:val="003F0768"/>
    <w:rsid w:val="003F14E5"/>
    <w:rsid w:val="003F1FB8"/>
    <w:rsid w:val="003F2943"/>
    <w:rsid w:val="003F325C"/>
    <w:rsid w:val="003F3397"/>
    <w:rsid w:val="003F3ACA"/>
    <w:rsid w:val="003F4279"/>
    <w:rsid w:val="003F4633"/>
    <w:rsid w:val="003F599F"/>
    <w:rsid w:val="003F614E"/>
    <w:rsid w:val="003F63D5"/>
    <w:rsid w:val="003F7144"/>
    <w:rsid w:val="003F7992"/>
    <w:rsid w:val="003F7BDF"/>
    <w:rsid w:val="004009F6"/>
    <w:rsid w:val="0040136E"/>
    <w:rsid w:val="00401E2E"/>
    <w:rsid w:val="00401E68"/>
    <w:rsid w:val="00401FD0"/>
    <w:rsid w:val="00404801"/>
    <w:rsid w:val="0040496E"/>
    <w:rsid w:val="00404B7D"/>
    <w:rsid w:val="00404C0C"/>
    <w:rsid w:val="00405DB2"/>
    <w:rsid w:val="0040688D"/>
    <w:rsid w:val="00407798"/>
    <w:rsid w:val="004079AA"/>
    <w:rsid w:val="004118E2"/>
    <w:rsid w:val="00411C00"/>
    <w:rsid w:val="00412B46"/>
    <w:rsid w:val="004137CF"/>
    <w:rsid w:val="00414012"/>
    <w:rsid w:val="0041514D"/>
    <w:rsid w:val="00415CD3"/>
    <w:rsid w:val="00416839"/>
    <w:rsid w:val="0042050D"/>
    <w:rsid w:val="00421F6F"/>
    <w:rsid w:val="004233D7"/>
    <w:rsid w:val="004236E6"/>
    <w:rsid w:val="00424125"/>
    <w:rsid w:val="00424D97"/>
    <w:rsid w:val="00426173"/>
    <w:rsid w:val="00426CE8"/>
    <w:rsid w:val="00427902"/>
    <w:rsid w:val="004301DD"/>
    <w:rsid w:val="00432113"/>
    <w:rsid w:val="00432303"/>
    <w:rsid w:val="00432B1A"/>
    <w:rsid w:val="004339EE"/>
    <w:rsid w:val="00434DA1"/>
    <w:rsid w:val="004352BB"/>
    <w:rsid w:val="0043594F"/>
    <w:rsid w:val="00435CA1"/>
    <w:rsid w:val="0043675D"/>
    <w:rsid w:val="004401B9"/>
    <w:rsid w:val="00441712"/>
    <w:rsid w:val="00443DB2"/>
    <w:rsid w:val="004455FA"/>
    <w:rsid w:val="00445D29"/>
    <w:rsid w:val="00446F12"/>
    <w:rsid w:val="004502F2"/>
    <w:rsid w:val="00450C0B"/>
    <w:rsid w:val="00451A0C"/>
    <w:rsid w:val="004529CB"/>
    <w:rsid w:val="00452ADE"/>
    <w:rsid w:val="00453100"/>
    <w:rsid w:val="0045709F"/>
    <w:rsid w:val="004600C1"/>
    <w:rsid w:val="004609E4"/>
    <w:rsid w:val="00460CBB"/>
    <w:rsid w:val="00461825"/>
    <w:rsid w:val="00463468"/>
    <w:rsid w:val="004635B0"/>
    <w:rsid w:val="00464FC9"/>
    <w:rsid w:val="00465265"/>
    <w:rsid w:val="00465692"/>
    <w:rsid w:val="00466B9E"/>
    <w:rsid w:val="004677E5"/>
    <w:rsid w:val="0047095C"/>
    <w:rsid w:val="00470F6E"/>
    <w:rsid w:val="004714E5"/>
    <w:rsid w:val="00473246"/>
    <w:rsid w:val="00473A63"/>
    <w:rsid w:val="004755F9"/>
    <w:rsid w:val="004776BE"/>
    <w:rsid w:val="00477855"/>
    <w:rsid w:val="00477B54"/>
    <w:rsid w:val="00477BF8"/>
    <w:rsid w:val="004807D6"/>
    <w:rsid w:val="0048092E"/>
    <w:rsid w:val="0048296F"/>
    <w:rsid w:val="00483C0B"/>
    <w:rsid w:val="00485193"/>
    <w:rsid w:val="004851D0"/>
    <w:rsid w:val="00486515"/>
    <w:rsid w:val="004869F0"/>
    <w:rsid w:val="004902D9"/>
    <w:rsid w:val="00492AC8"/>
    <w:rsid w:val="004935B4"/>
    <w:rsid w:val="00493BFD"/>
    <w:rsid w:val="00496C2C"/>
    <w:rsid w:val="00497EEB"/>
    <w:rsid w:val="004A26CB"/>
    <w:rsid w:val="004A2D7D"/>
    <w:rsid w:val="004A34CC"/>
    <w:rsid w:val="004A36F9"/>
    <w:rsid w:val="004A4E4D"/>
    <w:rsid w:val="004A78D2"/>
    <w:rsid w:val="004A7F47"/>
    <w:rsid w:val="004B01C1"/>
    <w:rsid w:val="004B07BD"/>
    <w:rsid w:val="004B20CB"/>
    <w:rsid w:val="004B278C"/>
    <w:rsid w:val="004B2E84"/>
    <w:rsid w:val="004B337F"/>
    <w:rsid w:val="004B5B6E"/>
    <w:rsid w:val="004B6023"/>
    <w:rsid w:val="004B74EB"/>
    <w:rsid w:val="004B7DEA"/>
    <w:rsid w:val="004C2545"/>
    <w:rsid w:val="004C52BC"/>
    <w:rsid w:val="004C5BB2"/>
    <w:rsid w:val="004C662D"/>
    <w:rsid w:val="004D085D"/>
    <w:rsid w:val="004D0C16"/>
    <w:rsid w:val="004D0ED5"/>
    <w:rsid w:val="004D1314"/>
    <w:rsid w:val="004D2058"/>
    <w:rsid w:val="004D223A"/>
    <w:rsid w:val="004D2CFB"/>
    <w:rsid w:val="004D2D62"/>
    <w:rsid w:val="004D2D87"/>
    <w:rsid w:val="004D31F5"/>
    <w:rsid w:val="004D3933"/>
    <w:rsid w:val="004D41E7"/>
    <w:rsid w:val="004D4D12"/>
    <w:rsid w:val="004E0FE7"/>
    <w:rsid w:val="004E13A8"/>
    <w:rsid w:val="004E245E"/>
    <w:rsid w:val="004E24C9"/>
    <w:rsid w:val="004E25E4"/>
    <w:rsid w:val="004E2916"/>
    <w:rsid w:val="004E2A80"/>
    <w:rsid w:val="004E333B"/>
    <w:rsid w:val="004E388A"/>
    <w:rsid w:val="004E45A5"/>
    <w:rsid w:val="004E45F1"/>
    <w:rsid w:val="004E4B28"/>
    <w:rsid w:val="004E4FDB"/>
    <w:rsid w:val="004E569E"/>
    <w:rsid w:val="004E5D89"/>
    <w:rsid w:val="004E64BD"/>
    <w:rsid w:val="004E6BA4"/>
    <w:rsid w:val="004E721C"/>
    <w:rsid w:val="004E7A6B"/>
    <w:rsid w:val="004F0247"/>
    <w:rsid w:val="004F0DE1"/>
    <w:rsid w:val="004F10E7"/>
    <w:rsid w:val="004F18B0"/>
    <w:rsid w:val="004F1BB6"/>
    <w:rsid w:val="004F1BBA"/>
    <w:rsid w:val="004F2039"/>
    <w:rsid w:val="004F209E"/>
    <w:rsid w:val="004F376D"/>
    <w:rsid w:val="004F39E5"/>
    <w:rsid w:val="004F3A92"/>
    <w:rsid w:val="004F41FB"/>
    <w:rsid w:val="004F663F"/>
    <w:rsid w:val="004F665E"/>
    <w:rsid w:val="00500133"/>
    <w:rsid w:val="0050027E"/>
    <w:rsid w:val="005023F7"/>
    <w:rsid w:val="00502E0F"/>
    <w:rsid w:val="00504B0E"/>
    <w:rsid w:val="00505460"/>
    <w:rsid w:val="0050579F"/>
    <w:rsid w:val="005068C2"/>
    <w:rsid w:val="00506B19"/>
    <w:rsid w:val="00507919"/>
    <w:rsid w:val="00507D3E"/>
    <w:rsid w:val="005112FF"/>
    <w:rsid w:val="0051130E"/>
    <w:rsid w:val="00511DE5"/>
    <w:rsid w:val="005129F7"/>
    <w:rsid w:val="00513FC6"/>
    <w:rsid w:val="0051717F"/>
    <w:rsid w:val="005177C7"/>
    <w:rsid w:val="00520302"/>
    <w:rsid w:val="00520804"/>
    <w:rsid w:val="00522967"/>
    <w:rsid w:val="00527575"/>
    <w:rsid w:val="005312FA"/>
    <w:rsid w:val="0053135A"/>
    <w:rsid w:val="00531610"/>
    <w:rsid w:val="005317E7"/>
    <w:rsid w:val="00531EB8"/>
    <w:rsid w:val="0053392B"/>
    <w:rsid w:val="00533A48"/>
    <w:rsid w:val="00533B87"/>
    <w:rsid w:val="00533C2A"/>
    <w:rsid w:val="005346EE"/>
    <w:rsid w:val="00534983"/>
    <w:rsid w:val="00534A32"/>
    <w:rsid w:val="0053525A"/>
    <w:rsid w:val="00537611"/>
    <w:rsid w:val="00537C0B"/>
    <w:rsid w:val="00540106"/>
    <w:rsid w:val="00540890"/>
    <w:rsid w:val="00540F2B"/>
    <w:rsid w:val="0054130D"/>
    <w:rsid w:val="00541EC6"/>
    <w:rsid w:val="005427D3"/>
    <w:rsid w:val="0054332C"/>
    <w:rsid w:val="00543904"/>
    <w:rsid w:val="00543CFD"/>
    <w:rsid w:val="00547C13"/>
    <w:rsid w:val="00551D9F"/>
    <w:rsid w:val="00552D77"/>
    <w:rsid w:val="00553215"/>
    <w:rsid w:val="0055384D"/>
    <w:rsid w:val="005549F6"/>
    <w:rsid w:val="00554AF2"/>
    <w:rsid w:val="00555878"/>
    <w:rsid w:val="00555974"/>
    <w:rsid w:val="00556DA2"/>
    <w:rsid w:val="00560649"/>
    <w:rsid w:val="00560F53"/>
    <w:rsid w:val="00562F41"/>
    <w:rsid w:val="00563C95"/>
    <w:rsid w:val="00564864"/>
    <w:rsid w:val="00565159"/>
    <w:rsid w:val="00566395"/>
    <w:rsid w:val="005668D5"/>
    <w:rsid w:val="00566DBB"/>
    <w:rsid w:val="005679CC"/>
    <w:rsid w:val="00570F46"/>
    <w:rsid w:val="00571EA9"/>
    <w:rsid w:val="0057299D"/>
    <w:rsid w:val="00573298"/>
    <w:rsid w:val="00573438"/>
    <w:rsid w:val="00573A38"/>
    <w:rsid w:val="005742F6"/>
    <w:rsid w:val="005752FE"/>
    <w:rsid w:val="005755BF"/>
    <w:rsid w:val="005757F7"/>
    <w:rsid w:val="00575EE6"/>
    <w:rsid w:val="00576868"/>
    <w:rsid w:val="00576B48"/>
    <w:rsid w:val="00580CF0"/>
    <w:rsid w:val="00584D6A"/>
    <w:rsid w:val="00585656"/>
    <w:rsid w:val="00585D06"/>
    <w:rsid w:val="0058662C"/>
    <w:rsid w:val="005873C2"/>
    <w:rsid w:val="0058748D"/>
    <w:rsid w:val="00587E49"/>
    <w:rsid w:val="005900C7"/>
    <w:rsid w:val="00591356"/>
    <w:rsid w:val="005917F0"/>
    <w:rsid w:val="005927A1"/>
    <w:rsid w:val="0059291F"/>
    <w:rsid w:val="00592B47"/>
    <w:rsid w:val="00593147"/>
    <w:rsid w:val="005935E3"/>
    <w:rsid w:val="00595EF0"/>
    <w:rsid w:val="00596578"/>
    <w:rsid w:val="00596A3B"/>
    <w:rsid w:val="005A0083"/>
    <w:rsid w:val="005A36C8"/>
    <w:rsid w:val="005A3DA0"/>
    <w:rsid w:val="005A43D3"/>
    <w:rsid w:val="005A7DD8"/>
    <w:rsid w:val="005B2342"/>
    <w:rsid w:val="005B325C"/>
    <w:rsid w:val="005B40F3"/>
    <w:rsid w:val="005B4945"/>
    <w:rsid w:val="005B550E"/>
    <w:rsid w:val="005B5D8A"/>
    <w:rsid w:val="005B6F6D"/>
    <w:rsid w:val="005B75FF"/>
    <w:rsid w:val="005B793E"/>
    <w:rsid w:val="005C0A46"/>
    <w:rsid w:val="005C12D8"/>
    <w:rsid w:val="005C2BC0"/>
    <w:rsid w:val="005C34D2"/>
    <w:rsid w:val="005C35C4"/>
    <w:rsid w:val="005C468B"/>
    <w:rsid w:val="005C668E"/>
    <w:rsid w:val="005C6B64"/>
    <w:rsid w:val="005C7CC1"/>
    <w:rsid w:val="005D0445"/>
    <w:rsid w:val="005D07E2"/>
    <w:rsid w:val="005D122E"/>
    <w:rsid w:val="005D12F0"/>
    <w:rsid w:val="005D3413"/>
    <w:rsid w:val="005D3B11"/>
    <w:rsid w:val="005D4161"/>
    <w:rsid w:val="005D479B"/>
    <w:rsid w:val="005D5B86"/>
    <w:rsid w:val="005D6FD5"/>
    <w:rsid w:val="005D7DDC"/>
    <w:rsid w:val="005E1718"/>
    <w:rsid w:val="005E185C"/>
    <w:rsid w:val="005E3DB7"/>
    <w:rsid w:val="005E4EE3"/>
    <w:rsid w:val="005E5C2A"/>
    <w:rsid w:val="005E712E"/>
    <w:rsid w:val="005E77C2"/>
    <w:rsid w:val="005E7DD1"/>
    <w:rsid w:val="005F0AA2"/>
    <w:rsid w:val="005F1396"/>
    <w:rsid w:val="005F165B"/>
    <w:rsid w:val="005F1B04"/>
    <w:rsid w:val="005F2506"/>
    <w:rsid w:val="005F31E6"/>
    <w:rsid w:val="005F41FE"/>
    <w:rsid w:val="005F4489"/>
    <w:rsid w:val="005F4E1D"/>
    <w:rsid w:val="005F56CF"/>
    <w:rsid w:val="0060164C"/>
    <w:rsid w:val="006020C1"/>
    <w:rsid w:val="0060230B"/>
    <w:rsid w:val="00602D26"/>
    <w:rsid w:val="006052EB"/>
    <w:rsid w:val="00605412"/>
    <w:rsid w:val="006065B1"/>
    <w:rsid w:val="00606DCB"/>
    <w:rsid w:val="00607548"/>
    <w:rsid w:val="006077EE"/>
    <w:rsid w:val="00607E33"/>
    <w:rsid w:val="00607E67"/>
    <w:rsid w:val="00607FAB"/>
    <w:rsid w:val="00611376"/>
    <w:rsid w:val="0061169C"/>
    <w:rsid w:val="006123FB"/>
    <w:rsid w:val="0061245A"/>
    <w:rsid w:val="00612A67"/>
    <w:rsid w:val="00613BC2"/>
    <w:rsid w:val="00613C79"/>
    <w:rsid w:val="006156C7"/>
    <w:rsid w:val="00615866"/>
    <w:rsid w:val="00615A8B"/>
    <w:rsid w:val="00615E3D"/>
    <w:rsid w:val="00615E8C"/>
    <w:rsid w:val="00615F13"/>
    <w:rsid w:val="006172DA"/>
    <w:rsid w:val="0062026C"/>
    <w:rsid w:val="0062104D"/>
    <w:rsid w:val="00621BF6"/>
    <w:rsid w:val="00622B8D"/>
    <w:rsid w:val="00622DEB"/>
    <w:rsid w:val="00622DF3"/>
    <w:rsid w:val="00623B3B"/>
    <w:rsid w:val="006251DF"/>
    <w:rsid w:val="00625298"/>
    <w:rsid w:val="00625DF6"/>
    <w:rsid w:val="00625E2C"/>
    <w:rsid w:val="0062654D"/>
    <w:rsid w:val="00626C75"/>
    <w:rsid w:val="00627A70"/>
    <w:rsid w:val="00627DE5"/>
    <w:rsid w:val="00630E06"/>
    <w:rsid w:val="00631D9C"/>
    <w:rsid w:val="00634840"/>
    <w:rsid w:val="00635455"/>
    <w:rsid w:val="006376B8"/>
    <w:rsid w:val="0064053A"/>
    <w:rsid w:val="00641243"/>
    <w:rsid w:val="00641812"/>
    <w:rsid w:val="0064289C"/>
    <w:rsid w:val="0064424F"/>
    <w:rsid w:val="0064475B"/>
    <w:rsid w:val="00644C74"/>
    <w:rsid w:val="006451EF"/>
    <w:rsid w:val="00645673"/>
    <w:rsid w:val="00646806"/>
    <w:rsid w:val="00646CA1"/>
    <w:rsid w:val="00647527"/>
    <w:rsid w:val="00647AE9"/>
    <w:rsid w:val="00647B87"/>
    <w:rsid w:val="00650BB6"/>
    <w:rsid w:val="00651279"/>
    <w:rsid w:val="0065308D"/>
    <w:rsid w:val="00653629"/>
    <w:rsid w:val="006542B7"/>
    <w:rsid w:val="006557BB"/>
    <w:rsid w:val="00656017"/>
    <w:rsid w:val="0065731D"/>
    <w:rsid w:val="00660372"/>
    <w:rsid w:val="00661424"/>
    <w:rsid w:val="00662018"/>
    <w:rsid w:val="00662641"/>
    <w:rsid w:val="00662EFD"/>
    <w:rsid w:val="00663A8A"/>
    <w:rsid w:val="00664995"/>
    <w:rsid w:val="00667355"/>
    <w:rsid w:val="00667411"/>
    <w:rsid w:val="00667690"/>
    <w:rsid w:val="00667837"/>
    <w:rsid w:val="00670793"/>
    <w:rsid w:val="0067275A"/>
    <w:rsid w:val="00673C57"/>
    <w:rsid w:val="006753C9"/>
    <w:rsid w:val="00675BEB"/>
    <w:rsid w:val="00675EE6"/>
    <w:rsid w:val="0067633F"/>
    <w:rsid w:val="006763AE"/>
    <w:rsid w:val="00676791"/>
    <w:rsid w:val="00677E3C"/>
    <w:rsid w:val="00680171"/>
    <w:rsid w:val="00680386"/>
    <w:rsid w:val="00680929"/>
    <w:rsid w:val="00681622"/>
    <w:rsid w:val="00682A06"/>
    <w:rsid w:val="00682AB2"/>
    <w:rsid w:val="00682BA8"/>
    <w:rsid w:val="00682EC5"/>
    <w:rsid w:val="00685065"/>
    <w:rsid w:val="00685645"/>
    <w:rsid w:val="00687F03"/>
    <w:rsid w:val="00687F17"/>
    <w:rsid w:val="0069113E"/>
    <w:rsid w:val="00692B3F"/>
    <w:rsid w:val="00692F9B"/>
    <w:rsid w:val="0069325E"/>
    <w:rsid w:val="006941F4"/>
    <w:rsid w:val="006943DD"/>
    <w:rsid w:val="00694639"/>
    <w:rsid w:val="00694A02"/>
    <w:rsid w:val="00695044"/>
    <w:rsid w:val="00695651"/>
    <w:rsid w:val="00695933"/>
    <w:rsid w:val="00695E41"/>
    <w:rsid w:val="00696328"/>
    <w:rsid w:val="006963D9"/>
    <w:rsid w:val="006964ED"/>
    <w:rsid w:val="00696B38"/>
    <w:rsid w:val="00696B70"/>
    <w:rsid w:val="006973E6"/>
    <w:rsid w:val="006A5DC5"/>
    <w:rsid w:val="006A5EB7"/>
    <w:rsid w:val="006A6EB6"/>
    <w:rsid w:val="006A7292"/>
    <w:rsid w:val="006A7872"/>
    <w:rsid w:val="006B062D"/>
    <w:rsid w:val="006B0BB1"/>
    <w:rsid w:val="006B1499"/>
    <w:rsid w:val="006B20F3"/>
    <w:rsid w:val="006B27C8"/>
    <w:rsid w:val="006B2806"/>
    <w:rsid w:val="006B316A"/>
    <w:rsid w:val="006B3AD3"/>
    <w:rsid w:val="006B4051"/>
    <w:rsid w:val="006B466A"/>
    <w:rsid w:val="006B6824"/>
    <w:rsid w:val="006B719F"/>
    <w:rsid w:val="006B73E5"/>
    <w:rsid w:val="006C02B8"/>
    <w:rsid w:val="006C02F3"/>
    <w:rsid w:val="006C0978"/>
    <w:rsid w:val="006C0B27"/>
    <w:rsid w:val="006C148C"/>
    <w:rsid w:val="006C196A"/>
    <w:rsid w:val="006C1A8B"/>
    <w:rsid w:val="006C4BBF"/>
    <w:rsid w:val="006C4D5C"/>
    <w:rsid w:val="006C5AC7"/>
    <w:rsid w:val="006C6C98"/>
    <w:rsid w:val="006C7431"/>
    <w:rsid w:val="006C7BC7"/>
    <w:rsid w:val="006D158C"/>
    <w:rsid w:val="006D1863"/>
    <w:rsid w:val="006D18D4"/>
    <w:rsid w:val="006D209E"/>
    <w:rsid w:val="006D20C3"/>
    <w:rsid w:val="006D309E"/>
    <w:rsid w:val="006D32F5"/>
    <w:rsid w:val="006D33A8"/>
    <w:rsid w:val="006D395C"/>
    <w:rsid w:val="006D480B"/>
    <w:rsid w:val="006D48E2"/>
    <w:rsid w:val="006D4F7C"/>
    <w:rsid w:val="006D50EB"/>
    <w:rsid w:val="006D7F53"/>
    <w:rsid w:val="006E00B2"/>
    <w:rsid w:val="006E1CF2"/>
    <w:rsid w:val="006E2667"/>
    <w:rsid w:val="006E2911"/>
    <w:rsid w:val="006E2EC6"/>
    <w:rsid w:val="006E33C7"/>
    <w:rsid w:val="006E351B"/>
    <w:rsid w:val="006E3DC9"/>
    <w:rsid w:val="006E40B6"/>
    <w:rsid w:val="006E4C83"/>
    <w:rsid w:val="006E6146"/>
    <w:rsid w:val="006E6C30"/>
    <w:rsid w:val="006E739B"/>
    <w:rsid w:val="006F00B9"/>
    <w:rsid w:val="006F11E5"/>
    <w:rsid w:val="006F1265"/>
    <w:rsid w:val="006F3735"/>
    <w:rsid w:val="006F50EE"/>
    <w:rsid w:val="006F69CF"/>
    <w:rsid w:val="006F6C00"/>
    <w:rsid w:val="00700445"/>
    <w:rsid w:val="00700D63"/>
    <w:rsid w:val="00700FAF"/>
    <w:rsid w:val="0070117C"/>
    <w:rsid w:val="0070167D"/>
    <w:rsid w:val="007024AB"/>
    <w:rsid w:val="007028EE"/>
    <w:rsid w:val="00702CFE"/>
    <w:rsid w:val="00703648"/>
    <w:rsid w:val="007039B9"/>
    <w:rsid w:val="00703CE9"/>
    <w:rsid w:val="0070589E"/>
    <w:rsid w:val="0070629D"/>
    <w:rsid w:val="007067FA"/>
    <w:rsid w:val="007071F4"/>
    <w:rsid w:val="007076D4"/>
    <w:rsid w:val="00710FED"/>
    <w:rsid w:val="0071193A"/>
    <w:rsid w:val="00713E6E"/>
    <w:rsid w:val="00714612"/>
    <w:rsid w:val="0071489D"/>
    <w:rsid w:val="00714BF7"/>
    <w:rsid w:val="00715463"/>
    <w:rsid w:val="00715BDB"/>
    <w:rsid w:val="007169F9"/>
    <w:rsid w:val="007216B3"/>
    <w:rsid w:val="00721D8B"/>
    <w:rsid w:val="00722C41"/>
    <w:rsid w:val="00722E72"/>
    <w:rsid w:val="00722FC3"/>
    <w:rsid w:val="00723EF9"/>
    <w:rsid w:val="00725041"/>
    <w:rsid w:val="00725E4A"/>
    <w:rsid w:val="0072625B"/>
    <w:rsid w:val="007263A9"/>
    <w:rsid w:val="007316D2"/>
    <w:rsid w:val="007318D7"/>
    <w:rsid w:val="0073441A"/>
    <w:rsid w:val="00734693"/>
    <w:rsid w:val="00736F8A"/>
    <w:rsid w:val="007372A4"/>
    <w:rsid w:val="007379C8"/>
    <w:rsid w:val="00737B42"/>
    <w:rsid w:val="007406A1"/>
    <w:rsid w:val="0074188D"/>
    <w:rsid w:val="0074194C"/>
    <w:rsid w:val="00741BDB"/>
    <w:rsid w:val="0074301C"/>
    <w:rsid w:val="00743B17"/>
    <w:rsid w:val="007442E3"/>
    <w:rsid w:val="0074438A"/>
    <w:rsid w:val="00744AD2"/>
    <w:rsid w:val="00744F2A"/>
    <w:rsid w:val="00745259"/>
    <w:rsid w:val="007452BA"/>
    <w:rsid w:val="007457B8"/>
    <w:rsid w:val="00745AEE"/>
    <w:rsid w:val="00746BC5"/>
    <w:rsid w:val="00746CB4"/>
    <w:rsid w:val="007475D3"/>
    <w:rsid w:val="00750421"/>
    <w:rsid w:val="007513C3"/>
    <w:rsid w:val="00751809"/>
    <w:rsid w:val="00752086"/>
    <w:rsid w:val="007523A0"/>
    <w:rsid w:val="0075554E"/>
    <w:rsid w:val="007557F5"/>
    <w:rsid w:val="00755980"/>
    <w:rsid w:val="00756857"/>
    <w:rsid w:val="00756DE2"/>
    <w:rsid w:val="00762164"/>
    <w:rsid w:val="00762845"/>
    <w:rsid w:val="00762946"/>
    <w:rsid w:val="00763595"/>
    <w:rsid w:val="0076377F"/>
    <w:rsid w:val="0076520E"/>
    <w:rsid w:val="00765BD3"/>
    <w:rsid w:val="007664CE"/>
    <w:rsid w:val="00767B66"/>
    <w:rsid w:val="007705CB"/>
    <w:rsid w:val="00770915"/>
    <w:rsid w:val="00770EA5"/>
    <w:rsid w:val="00771AD6"/>
    <w:rsid w:val="007724B0"/>
    <w:rsid w:val="0077377C"/>
    <w:rsid w:val="007739C7"/>
    <w:rsid w:val="0077438A"/>
    <w:rsid w:val="00775834"/>
    <w:rsid w:val="00775ABF"/>
    <w:rsid w:val="00776FCE"/>
    <w:rsid w:val="0077735A"/>
    <w:rsid w:val="0078051A"/>
    <w:rsid w:val="007810AD"/>
    <w:rsid w:val="0078198D"/>
    <w:rsid w:val="0078258B"/>
    <w:rsid w:val="00782FEB"/>
    <w:rsid w:val="00783C65"/>
    <w:rsid w:val="00784004"/>
    <w:rsid w:val="0078485E"/>
    <w:rsid w:val="00785D88"/>
    <w:rsid w:val="00785F2D"/>
    <w:rsid w:val="007914C2"/>
    <w:rsid w:val="00791F83"/>
    <w:rsid w:val="00792401"/>
    <w:rsid w:val="00793196"/>
    <w:rsid w:val="00793D38"/>
    <w:rsid w:val="0079455F"/>
    <w:rsid w:val="00794B86"/>
    <w:rsid w:val="00795343"/>
    <w:rsid w:val="007963A9"/>
    <w:rsid w:val="00796598"/>
    <w:rsid w:val="0079725C"/>
    <w:rsid w:val="00797A15"/>
    <w:rsid w:val="007A124A"/>
    <w:rsid w:val="007A1F67"/>
    <w:rsid w:val="007A2D7B"/>
    <w:rsid w:val="007A3DD6"/>
    <w:rsid w:val="007A410A"/>
    <w:rsid w:val="007A4E19"/>
    <w:rsid w:val="007A5378"/>
    <w:rsid w:val="007A6B5E"/>
    <w:rsid w:val="007A6E3C"/>
    <w:rsid w:val="007B23D3"/>
    <w:rsid w:val="007B251C"/>
    <w:rsid w:val="007B3BEA"/>
    <w:rsid w:val="007B46D1"/>
    <w:rsid w:val="007B4963"/>
    <w:rsid w:val="007B5780"/>
    <w:rsid w:val="007B592F"/>
    <w:rsid w:val="007B5948"/>
    <w:rsid w:val="007B6CD7"/>
    <w:rsid w:val="007B7ACB"/>
    <w:rsid w:val="007C16AE"/>
    <w:rsid w:val="007C180F"/>
    <w:rsid w:val="007C28DA"/>
    <w:rsid w:val="007C4B44"/>
    <w:rsid w:val="007C4E03"/>
    <w:rsid w:val="007C5130"/>
    <w:rsid w:val="007C5B46"/>
    <w:rsid w:val="007C5BA1"/>
    <w:rsid w:val="007C5BFF"/>
    <w:rsid w:val="007C68FE"/>
    <w:rsid w:val="007C71F6"/>
    <w:rsid w:val="007C72FB"/>
    <w:rsid w:val="007C7CA7"/>
    <w:rsid w:val="007D1241"/>
    <w:rsid w:val="007D1E8D"/>
    <w:rsid w:val="007D2987"/>
    <w:rsid w:val="007D3C29"/>
    <w:rsid w:val="007D4835"/>
    <w:rsid w:val="007D4850"/>
    <w:rsid w:val="007D521B"/>
    <w:rsid w:val="007D7CAA"/>
    <w:rsid w:val="007E088A"/>
    <w:rsid w:val="007E233E"/>
    <w:rsid w:val="007E2909"/>
    <w:rsid w:val="007E52BB"/>
    <w:rsid w:val="007E5785"/>
    <w:rsid w:val="007E6949"/>
    <w:rsid w:val="007E698E"/>
    <w:rsid w:val="007F162A"/>
    <w:rsid w:val="007F31C5"/>
    <w:rsid w:val="007F3441"/>
    <w:rsid w:val="007F4AE8"/>
    <w:rsid w:val="007F4B2D"/>
    <w:rsid w:val="007F5F0E"/>
    <w:rsid w:val="007F6325"/>
    <w:rsid w:val="007F7589"/>
    <w:rsid w:val="00800CE7"/>
    <w:rsid w:val="0080197C"/>
    <w:rsid w:val="00802F39"/>
    <w:rsid w:val="00803B7F"/>
    <w:rsid w:val="00804C38"/>
    <w:rsid w:val="008051B6"/>
    <w:rsid w:val="0080576F"/>
    <w:rsid w:val="00805D5F"/>
    <w:rsid w:val="00807BD7"/>
    <w:rsid w:val="008103DD"/>
    <w:rsid w:val="00810549"/>
    <w:rsid w:val="0081158F"/>
    <w:rsid w:val="008117A3"/>
    <w:rsid w:val="00811C99"/>
    <w:rsid w:val="00812F8E"/>
    <w:rsid w:val="00813739"/>
    <w:rsid w:val="00813F75"/>
    <w:rsid w:val="00814A58"/>
    <w:rsid w:val="00816551"/>
    <w:rsid w:val="00816687"/>
    <w:rsid w:val="008169E6"/>
    <w:rsid w:val="00821765"/>
    <w:rsid w:val="00822455"/>
    <w:rsid w:val="00822B31"/>
    <w:rsid w:val="00822C64"/>
    <w:rsid w:val="008233E7"/>
    <w:rsid w:val="00824D51"/>
    <w:rsid w:val="0082597A"/>
    <w:rsid w:val="00825D38"/>
    <w:rsid w:val="0083040B"/>
    <w:rsid w:val="00830623"/>
    <w:rsid w:val="00830875"/>
    <w:rsid w:val="008313FE"/>
    <w:rsid w:val="00831503"/>
    <w:rsid w:val="00831A66"/>
    <w:rsid w:val="00831BC5"/>
    <w:rsid w:val="00831FFD"/>
    <w:rsid w:val="008339A6"/>
    <w:rsid w:val="00834E6E"/>
    <w:rsid w:val="00834EF7"/>
    <w:rsid w:val="0083595F"/>
    <w:rsid w:val="0083662C"/>
    <w:rsid w:val="00836B5B"/>
    <w:rsid w:val="0083752A"/>
    <w:rsid w:val="0084180A"/>
    <w:rsid w:val="008419F9"/>
    <w:rsid w:val="00841C8A"/>
    <w:rsid w:val="00843736"/>
    <w:rsid w:val="00843AA0"/>
    <w:rsid w:val="0084558B"/>
    <w:rsid w:val="00846FD7"/>
    <w:rsid w:val="008554C3"/>
    <w:rsid w:val="008563A3"/>
    <w:rsid w:val="00857494"/>
    <w:rsid w:val="00857CA7"/>
    <w:rsid w:val="00857DE6"/>
    <w:rsid w:val="00861EA4"/>
    <w:rsid w:val="0086265B"/>
    <w:rsid w:val="008627A8"/>
    <w:rsid w:val="00863610"/>
    <w:rsid w:val="00863994"/>
    <w:rsid w:val="00863D2F"/>
    <w:rsid w:val="00864253"/>
    <w:rsid w:val="008677A9"/>
    <w:rsid w:val="00872249"/>
    <w:rsid w:val="008732FE"/>
    <w:rsid w:val="00877FEB"/>
    <w:rsid w:val="008802D7"/>
    <w:rsid w:val="00880F78"/>
    <w:rsid w:val="0088109C"/>
    <w:rsid w:val="00881B0C"/>
    <w:rsid w:val="00883356"/>
    <w:rsid w:val="008844FE"/>
    <w:rsid w:val="00884F8B"/>
    <w:rsid w:val="008857DA"/>
    <w:rsid w:val="00890085"/>
    <w:rsid w:val="008902DC"/>
    <w:rsid w:val="008904E5"/>
    <w:rsid w:val="008913A7"/>
    <w:rsid w:val="00892498"/>
    <w:rsid w:val="0089331A"/>
    <w:rsid w:val="008934F6"/>
    <w:rsid w:val="00893851"/>
    <w:rsid w:val="00893E2C"/>
    <w:rsid w:val="00894686"/>
    <w:rsid w:val="008953FF"/>
    <w:rsid w:val="00896DBD"/>
    <w:rsid w:val="00897EBD"/>
    <w:rsid w:val="008A0E37"/>
    <w:rsid w:val="008A0FB5"/>
    <w:rsid w:val="008A1AED"/>
    <w:rsid w:val="008A2E29"/>
    <w:rsid w:val="008A2FBF"/>
    <w:rsid w:val="008A4109"/>
    <w:rsid w:val="008A4A2D"/>
    <w:rsid w:val="008A4BD9"/>
    <w:rsid w:val="008A6EC9"/>
    <w:rsid w:val="008A7108"/>
    <w:rsid w:val="008A7CE3"/>
    <w:rsid w:val="008B0BEE"/>
    <w:rsid w:val="008B0D3E"/>
    <w:rsid w:val="008B3EBF"/>
    <w:rsid w:val="008B41F3"/>
    <w:rsid w:val="008B473D"/>
    <w:rsid w:val="008B507F"/>
    <w:rsid w:val="008B6620"/>
    <w:rsid w:val="008B6943"/>
    <w:rsid w:val="008B7214"/>
    <w:rsid w:val="008B7581"/>
    <w:rsid w:val="008B7C41"/>
    <w:rsid w:val="008C06D7"/>
    <w:rsid w:val="008C08C4"/>
    <w:rsid w:val="008C0CA6"/>
    <w:rsid w:val="008C0EB1"/>
    <w:rsid w:val="008C0F02"/>
    <w:rsid w:val="008C32D2"/>
    <w:rsid w:val="008C37EA"/>
    <w:rsid w:val="008C38AE"/>
    <w:rsid w:val="008C3925"/>
    <w:rsid w:val="008C455D"/>
    <w:rsid w:val="008C52DD"/>
    <w:rsid w:val="008C72A4"/>
    <w:rsid w:val="008C75F9"/>
    <w:rsid w:val="008D0E33"/>
    <w:rsid w:val="008D1096"/>
    <w:rsid w:val="008D2C57"/>
    <w:rsid w:val="008D2CFC"/>
    <w:rsid w:val="008D5A0B"/>
    <w:rsid w:val="008D5C98"/>
    <w:rsid w:val="008D74A4"/>
    <w:rsid w:val="008D7B31"/>
    <w:rsid w:val="008D7DF1"/>
    <w:rsid w:val="008E0FD1"/>
    <w:rsid w:val="008E1135"/>
    <w:rsid w:val="008E1417"/>
    <w:rsid w:val="008E1889"/>
    <w:rsid w:val="008E3AD9"/>
    <w:rsid w:val="008E3B88"/>
    <w:rsid w:val="008E52D5"/>
    <w:rsid w:val="008E7A05"/>
    <w:rsid w:val="008F11B5"/>
    <w:rsid w:val="008F1267"/>
    <w:rsid w:val="008F12D0"/>
    <w:rsid w:val="008F12FA"/>
    <w:rsid w:val="008F219D"/>
    <w:rsid w:val="008F2B55"/>
    <w:rsid w:val="008F2F94"/>
    <w:rsid w:val="008F33E1"/>
    <w:rsid w:val="008F687E"/>
    <w:rsid w:val="008F69C8"/>
    <w:rsid w:val="008F6A85"/>
    <w:rsid w:val="0090107A"/>
    <w:rsid w:val="009015B6"/>
    <w:rsid w:val="0090469D"/>
    <w:rsid w:val="0090492F"/>
    <w:rsid w:val="00905259"/>
    <w:rsid w:val="0090606D"/>
    <w:rsid w:val="009069E5"/>
    <w:rsid w:val="00906DFB"/>
    <w:rsid w:val="009074E4"/>
    <w:rsid w:val="009105EA"/>
    <w:rsid w:val="009112BD"/>
    <w:rsid w:val="009120BB"/>
    <w:rsid w:val="0091322B"/>
    <w:rsid w:val="009140B5"/>
    <w:rsid w:val="009140EB"/>
    <w:rsid w:val="009153B7"/>
    <w:rsid w:val="00915565"/>
    <w:rsid w:val="009162AA"/>
    <w:rsid w:val="0091703F"/>
    <w:rsid w:val="00917100"/>
    <w:rsid w:val="00923CCA"/>
    <w:rsid w:val="00924CC7"/>
    <w:rsid w:val="0092523D"/>
    <w:rsid w:val="00927016"/>
    <w:rsid w:val="0092761D"/>
    <w:rsid w:val="00930659"/>
    <w:rsid w:val="00930916"/>
    <w:rsid w:val="00931929"/>
    <w:rsid w:val="0093200F"/>
    <w:rsid w:val="00932732"/>
    <w:rsid w:val="00934894"/>
    <w:rsid w:val="009353A9"/>
    <w:rsid w:val="009358C5"/>
    <w:rsid w:val="00935C7C"/>
    <w:rsid w:val="009370A6"/>
    <w:rsid w:val="009375C9"/>
    <w:rsid w:val="00937A8A"/>
    <w:rsid w:val="009409C6"/>
    <w:rsid w:val="009415C4"/>
    <w:rsid w:val="00941F97"/>
    <w:rsid w:val="009422E6"/>
    <w:rsid w:val="0094263E"/>
    <w:rsid w:val="00942CA8"/>
    <w:rsid w:val="009434B3"/>
    <w:rsid w:val="00943DF3"/>
    <w:rsid w:val="009441B5"/>
    <w:rsid w:val="00944931"/>
    <w:rsid w:val="00944DE0"/>
    <w:rsid w:val="009526BA"/>
    <w:rsid w:val="00952CD3"/>
    <w:rsid w:val="00952D84"/>
    <w:rsid w:val="00953548"/>
    <w:rsid w:val="009544D6"/>
    <w:rsid w:val="009550DF"/>
    <w:rsid w:val="009567E5"/>
    <w:rsid w:val="00957221"/>
    <w:rsid w:val="00960211"/>
    <w:rsid w:val="009607DD"/>
    <w:rsid w:val="00960B65"/>
    <w:rsid w:val="009614A5"/>
    <w:rsid w:val="00961899"/>
    <w:rsid w:val="0096270E"/>
    <w:rsid w:val="0096283D"/>
    <w:rsid w:val="009630BF"/>
    <w:rsid w:val="00963C2C"/>
    <w:rsid w:val="00963FD3"/>
    <w:rsid w:val="0096447D"/>
    <w:rsid w:val="009645D0"/>
    <w:rsid w:val="00965AB9"/>
    <w:rsid w:val="00966074"/>
    <w:rsid w:val="009660D0"/>
    <w:rsid w:val="00966308"/>
    <w:rsid w:val="009663F0"/>
    <w:rsid w:val="0097079C"/>
    <w:rsid w:val="00970821"/>
    <w:rsid w:val="00971F98"/>
    <w:rsid w:val="00972318"/>
    <w:rsid w:val="009727FE"/>
    <w:rsid w:val="00974BDB"/>
    <w:rsid w:val="00974D9A"/>
    <w:rsid w:val="00974F37"/>
    <w:rsid w:val="00975A08"/>
    <w:rsid w:val="0097694F"/>
    <w:rsid w:val="00976E6C"/>
    <w:rsid w:val="00977B77"/>
    <w:rsid w:val="00980917"/>
    <w:rsid w:val="00981A46"/>
    <w:rsid w:val="00981AEB"/>
    <w:rsid w:val="00981BC3"/>
    <w:rsid w:val="00982ABD"/>
    <w:rsid w:val="00982CAF"/>
    <w:rsid w:val="00983681"/>
    <w:rsid w:val="00983C4D"/>
    <w:rsid w:val="00985CD2"/>
    <w:rsid w:val="0098609F"/>
    <w:rsid w:val="00986933"/>
    <w:rsid w:val="00987DD8"/>
    <w:rsid w:val="009910AC"/>
    <w:rsid w:val="00996230"/>
    <w:rsid w:val="00996976"/>
    <w:rsid w:val="0099755B"/>
    <w:rsid w:val="009A23DD"/>
    <w:rsid w:val="009A2C35"/>
    <w:rsid w:val="009A3279"/>
    <w:rsid w:val="009A4191"/>
    <w:rsid w:val="009A539D"/>
    <w:rsid w:val="009A62CD"/>
    <w:rsid w:val="009A7D5D"/>
    <w:rsid w:val="009B00AC"/>
    <w:rsid w:val="009B0BFA"/>
    <w:rsid w:val="009B19A7"/>
    <w:rsid w:val="009B1F07"/>
    <w:rsid w:val="009B2491"/>
    <w:rsid w:val="009B2AFB"/>
    <w:rsid w:val="009B3405"/>
    <w:rsid w:val="009B56FD"/>
    <w:rsid w:val="009B5734"/>
    <w:rsid w:val="009B6104"/>
    <w:rsid w:val="009B67C4"/>
    <w:rsid w:val="009B7A7A"/>
    <w:rsid w:val="009C02BD"/>
    <w:rsid w:val="009C14BA"/>
    <w:rsid w:val="009C17B0"/>
    <w:rsid w:val="009C1AF4"/>
    <w:rsid w:val="009C1B03"/>
    <w:rsid w:val="009C4781"/>
    <w:rsid w:val="009C48B1"/>
    <w:rsid w:val="009C5396"/>
    <w:rsid w:val="009D0847"/>
    <w:rsid w:val="009D1125"/>
    <w:rsid w:val="009D21AC"/>
    <w:rsid w:val="009D22A5"/>
    <w:rsid w:val="009D292D"/>
    <w:rsid w:val="009D29F9"/>
    <w:rsid w:val="009D3092"/>
    <w:rsid w:val="009D48FD"/>
    <w:rsid w:val="009D5303"/>
    <w:rsid w:val="009D53B0"/>
    <w:rsid w:val="009D5518"/>
    <w:rsid w:val="009D6B5A"/>
    <w:rsid w:val="009D719C"/>
    <w:rsid w:val="009D7FA4"/>
    <w:rsid w:val="009E01D5"/>
    <w:rsid w:val="009E084E"/>
    <w:rsid w:val="009E09D3"/>
    <w:rsid w:val="009E1BD4"/>
    <w:rsid w:val="009E3721"/>
    <w:rsid w:val="009E60DE"/>
    <w:rsid w:val="009E6854"/>
    <w:rsid w:val="009E7A69"/>
    <w:rsid w:val="009E7F46"/>
    <w:rsid w:val="009F02F5"/>
    <w:rsid w:val="009F0C77"/>
    <w:rsid w:val="009F3131"/>
    <w:rsid w:val="009F3C8A"/>
    <w:rsid w:val="009F3D99"/>
    <w:rsid w:val="009F5849"/>
    <w:rsid w:val="009F62C4"/>
    <w:rsid w:val="009F65FF"/>
    <w:rsid w:val="009F7F4B"/>
    <w:rsid w:val="00A01454"/>
    <w:rsid w:val="00A0171C"/>
    <w:rsid w:val="00A04936"/>
    <w:rsid w:val="00A05B2A"/>
    <w:rsid w:val="00A06A6A"/>
    <w:rsid w:val="00A07D9A"/>
    <w:rsid w:val="00A10250"/>
    <w:rsid w:val="00A108C6"/>
    <w:rsid w:val="00A10B86"/>
    <w:rsid w:val="00A10F6A"/>
    <w:rsid w:val="00A12899"/>
    <w:rsid w:val="00A12B1E"/>
    <w:rsid w:val="00A14162"/>
    <w:rsid w:val="00A14202"/>
    <w:rsid w:val="00A143DE"/>
    <w:rsid w:val="00A16084"/>
    <w:rsid w:val="00A161F2"/>
    <w:rsid w:val="00A16304"/>
    <w:rsid w:val="00A1756C"/>
    <w:rsid w:val="00A17A16"/>
    <w:rsid w:val="00A201C6"/>
    <w:rsid w:val="00A20D60"/>
    <w:rsid w:val="00A212DE"/>
    <w:rsid w:val="00A215F7"/>
    <w:rsid w:val="00A217EB"/>
    <w:rsid w:val="00A2396F"/>
    <w:rsid w:val="00A248A4"/>
    <w:rsid w:val="00A25B54"/>
    <w:rsid w:val="00A25B5C"/>
    <w:rsid w:val="00A2645A"/>
    <w:rsid w:val="00A2668F"/>
    <w:rsid w:val="00A27966"/>
    <w:rsid w:val="00A31928"/>
    <w:rsid w:val="00A32509"/>
    <w:rsid w:val="00A32E46"/>
    <w:rsid w:val="00A33BE0"/>
    <w:rsid w:val="00A33E0B"/>
    <w:rsid w:val="00A34831"/>
    <w:rsid w:val="00A3498A"/>
    <w:rsid w:val="00A34A8E"/>
    <w:rsid w:val="00A35F8C"/>
    <w:rsid w:val="00A36430"/>
    <w:rsid w:val="00A36995"/>
    <w:rsid w:val="00A42E35"/>
    <w:rsid w:val="00A42E45"/>
    <w:rsid w:val="00A4315F"/>
    <w:rsid w:val="00A4353D"/>
    <w:rsid w:val="00A43713"/>
    <w:rsid w:val="00A43BBF"/>
    <w:rsid w:val="00A44637"/>
    <w:rsid w:val="00A44DD1"/>
    <w:rsid w:val="00A45510"/>
    <w:rsid w:val="00A46278"/>
    <w:rsid w:val="00A46537"/>
    <w:rsid w:val="00A47520"/>
    <w:rsid w:val="00A5049A"/>
    <w:rsid w:val="00A50A7C"/>
    <w:rsid w:val="00A50CC3"/>
    <w:rsid w:val="00A52BD7"/>
    <w:rsid w:val="00A52D04"/>
    <w:rsid w:val="00A52F44"/>
    <w:rsid w:val="00A60699"/>
    <w:rsid w:val="00A60759"/>
    <w:rsid w:val="00A6155D"/>
    <w:rsid w:val="00A61954"/>
    <w:rsid w:val="00A61D35"/>
    <w:rsid w:val="00A632C3"/>
    <w:rsid w:val="00A64332"/>
    <w:rsid w:val="00A6489C"/>
    <w:rsid w:val="00A64A91"/>
    <w:rsid w:val="00A6636F"/>
    <w:rsid w:val="00A667AA"/>
    <w:rsid w:val="00A67DEE"/>
    <w:rsid w:val="00A71172"/>
    <w:rsid w:val="00A73A63"/>
    <w:rsid w:val="00A74500"/>
    <w:rsid w:val="00A74D65"/>
    <w:rsid w:val="00A7739C"/>
    <w:rsid w:val="00A7753D"/>
    <w:rsid w:val="00A77ECE"/>
    <w:rsid w:val="00A82A11"/>
    <w:rsid w:val="00A8559E"/>
    <w:rsid w:val="00A859C0"/>
    <w:rsid w:val="00A85F90"/>
    <w:rsid w:val="00A86754"/>
    <w:rsid w:val="00A87347"/>
    <w:rsid w:val="00A9019E"/>
    <w:rsid w:val="00A90218"/>
    <w:rsid w:val="00A914D3"/>
    <w:rsid w:val="00A91924"/>
    <w:rsid w:val="00A91E5D"/>
    <w:rsid w:val="00A9201E"/>
    <w:rsid w:val="00A92876"/>
    <w:rsid w:val="00A92ABC"/>
    <w:rsid w:val="00A930F8"/>
    <w:rsid w:val="00A933C8"/>
    <w:rsid w:val="00A94209"/>
    <w:rsid w:val="00A94428"/>
    <w:rsid w:val="00A958F0"/>
    <w:rsid w:val="00A95940"/>
    <w:rsid w:val="00A96968"/>
    <w:rsid w:val="00AA0E98"/>
    <w:rsid w:val="00AA1213"/>
    <w:rsid w:val="00AA3641"/>
    <w:rsid w:val="00AA3AC3"/>
    <w:rsid w:val="00AA41C7"/>
    <w:rsid w:val="00AA4A36"/>
    <w:rsid w:val="00AA4DF1"/>
    <w:rsid w:val="00AA50D8"/>
    <w:rsid w:val="00AA5509"/>
    <w:rsid w:val="00AA5EAF"/>
    <w:rsid w:val="00AA62CA"/>
    <w:rsid w:val="00AA6497"/>
    <w:rsid w:val="00AA6EED"/>
    <w:rsid w:val="00AB0088"/>
    <w:rsid w:val="00AB0890"/>
    <w:rsid w:val="00AB1999"/>
    <w:rsid w:val="00AB28F1"/>
    <w:rsid w:val="00AB2904"/>
    <w:rsid w:val="00AB2BAF"/>
    <w:rsid w:val="00AB2D24"/>
    <w:rsid w:val="00AB2E23"/>
    <w:rsid w:val="00AB3C01"/>
    <w:rsid w:val="00AB4E5C"/>
    <w:rsid w:val="00AB5792"/>
    <w:rsid w:val="00AB58DD"/>
    <w:rsid w:val="00AB5929"/>
    <w:rsid w:val="00AB6527"/>
    <w:rsid w:val="00AB6C50"/>
    <w:rsid w:val="00AB7B7A"/>
    <w:rsid w:val="00AC0646"/>
    <w:rsid w:val="00AC14BB"/>
    <w:rsid w:val="00AC17ED"/>
    <w:rsid w:val="00AC388A"/>
    <w:rsid w:val="00AC45C3"/>
    <w:rsid w:val="00AC4DAF"/>
    <w:rsid w:val="00AC4EC3"/>
    <w:rsid w:val="00AC604C"/>
    <w:rsid w:val="00AC623A"/>
    <w:rsid w:val="00AC6BCF"/>
    <w:rsid w:val="00AC701A"/>
    <w:rsid w:val="00AC7C94"/>
    <w:rsid w:val="00AD000A"/>
    <w:rsid w:val="00AD127C"/>
    <w:rsid w:val="00AD1872"/>
    <w:rsid w:val="00AD40FD"/>
    <w:rsid w:val="00AD4707"/>
    <w:rsid w:val="00AD4A0B"/>
    <w:rsid w:val="00AD520E"/>
    <w:rsid w:val="00AD598A"/>
    <w:rsid w:val="00AD6D60"/>
    <w:rsid w:val="00AD6F1E"/>
    <w:rsid w:val="00AD754A"/>
    <w:rsid w:val="00AE0F09"/>
    <w:rsid w:val="00AE21B1"/>
    <w:rsid w:val="00AE275E"/>
    <w:rsid w:val="00AE3249"/>
    <w:rsid w:val="00AE3EB6"/>
    <w:rsid w:val="00AE3F32"/>
    <w:rsid w:val="00AE58CA"/>
    <w:rsid w:val="00AE6397"/>
    <w:rsid w:val="00AE6F39"/>
    <w:rsid w:val="00AE7F44"/>
    <w:rsid w:val="00AF0606"/>
    <w:rsid w:val="00AF09AB"/>
    <w:rsid w:val="00AF1979"/>
    <w:rsid w:val="00AF1F50"/>
    <w:rsid w:val="00AF2878"/>
    <w:rsid w:val="00AF296A"/>
    <w:rsid w:val="00AF2CAD"/>
    <w:rsid w:val="00AF4467"/>
    <w:rsid w:val="00AF4908"/>
    <w:rsid w:val="00AF6F32"/>
    <w:rsid w:val="00AF7FC9"/>
    <w:rsid w:val="00B000B0"/>
    <w:rsid w:val="00B0032B"/>
    <w:rsid w:val="00B00A35"/>
    <w:rsid w:val="00B01A33"/>
    <w:rsid w:val="00B0224E"/>
    <w:rsid w:val="00B0336F"/>
    <w:rsid w:val="00B03B2E"/>
    <w:rsid w:val="00B040D5"/>
    <w:rsid w:val="00B04FC9"/>
    <w:rsid w:val="00B055E4"/>
    <w:rsid w:val="00B078B8"/>
    <w:rsid w:val="00B1049F"/>
    <w:rsid w:val="00B10513"/>
    <w:rsid w:val="00B10E96"/>
    <w:rsid w:val="00B1104B"/>
    <w:rsid w:val="00B11471"/>
    <w:rsid w:val="00B11781"/>
    <w:rsid w:val="00B131C8"/>
    <w:rsid w:val="00B1542D"/>
    <w:rsid w:val="00B165CA"/>
    <w:rsid w:val="00B16AEE"/>
    <w:rsid w:val="00B16F89"/>
    <w:rsid w:val="00B170E6"/>
    <w:rsid w:val="00B2047C"/>
    <w:rsid w:val="00B204BC"/>
    <w:rsid w:val="00B20D4B"/>
    <w:rsid w:val="00B21536"/>
    <w:rsid w:val="00B21995"/>
    <w:rsid w:val="00B21AE2"/>
    <w:rsid w:val="00B223CC"/>
    <w:rsid w:val="00B227BD"/>
    <w:rsid w:val="00B22B71"/>
    <w:rsid w:val="00B23732"/>
    <w:rsid w:val="00B23BF6"/>
    <w:rsid w:val="00B246EF"/>
    <w:rsid w:val="00B25241"/>
    <w:rsid w:val="00B256A3"/>
    <w:rsid w:val="00B25DD4"/>
    <w:rsid w:val="00B266DB"/>
    <w:rsid w:val="00B26E4F"/>
    <w:rsid w:val="00B3036F"/>
    <w:rsid w:val="00B3079C"/>
    <w:rsid w:val="00B30B1F"/>
    <w:rsid w:val="00B32343"/>
    <w:rsid w:val="00B32366"/>
    <w:rsid w:val="00B32E7A"/>
    <w:rsid w:val="00B32F76"/>
    <w:rsid w:val="00B3315B"/>
    <w:rsid w:val="00B33FE3"/>
    <w:rsid w:val="00B3436A"/>
    <w:rsid w:val="00B3509A"/>
    <w:rsid w:val="00B36A37"/>
    <w:rsid w:val="00B409C4"/>
    <w:rsid w:val="00B41645"/>
    <w:rsid w:val="00B41A1D"/>
    <w:rsid w:val="00B41E35"/>
    <w:rsid w:val="00B43011"/>
    <w:rsid w:val="00B4338C"/>
    <w:rsid w:val="00B434A7"/>
    <w:rsid w:val="00B44277"/>
    <w:rsid w:val="00B444C7"/>
    <w:rsid w:val="00B44902"/>
    <w:rsid w:val="00B4531C"/>
    <w:rsid w:val="00B457C2"/>
    <w:rsid w:val="00B47344"/>
    <w:rsid w:val="00B50240"/>
    <w:rsid w:val="00B505A0"/>
    <w:rsid w:val="00B50F53"/>
    <w:rsid w:val="00B511E2"/>
    <w:rsid w:val="00B51584"/>
    <w:rsid w:val="00B52F94"/>
    <w:rsid w:val="00B550E0"/>
    <w:rsid w:val="00B557B8"/>
    <w:rsid w:val="00B56272"/>
    <w:rsid w:val="00B61965"/>
    <w:rsid w:val="00B62C42"/>
    <w:rsid w:val="00B63771"/>
    <w:rsid w:val="00B6387A"/>
    <w:rsid w:val="00B6426A"/>
    <w:rsid w:val="00B6598F"/>
    <w:rsid w:val="00B65C1C"/>
    <w:rsid w:val="00B701A4"/>
    <w:rsid w:val="00B711E0"/>
    <w:rsid w:val="00B71BE6"/>
    <w:rsid w:val="00B72E72"/>
    <w:rsid w:val="00B74068"/>
    <w:rsid w:val="00B7528E"/>
    <w:rsid w:val="00B75953"/>
    <w:rsid w:val="00B75F58"/>
    <w:rsid w:val="00B7739D"/>
    <w:rsid w:val="00B8013D"/>
    <w:rsid w:val="00B817B1"/>
    <w:rsid w:val="00B82A19"/>
    <w:rsid w:val="00B83A98"/>
    <w:rsid w:val="00B850B8"/>
    <w:rsid w:val="00B85311"/>
    <w:rsid w:val="00B86992"/>
    <w:rsid w:val="00B86CBF"/>
    <w:rsid w:val="00B933ED"/>
    <w:rsid w:val="00B93759"/>
    <w:rsid w:val="00B93B1F"/>
    <w:rsid w:val="00B94212"/>
    <w:rsid w:val="00B95BF0"/>
    <w:rsid w:val="00B97520"/>
    <w:rsid w:val="00B97A6D"/>
    <w:rsid w:val="00BA097F"/>
    <w:rsid w:val="00BA0B6D"/>
    <w:rsid w:val="00BA217D"/>
    <w:rsid w:val="00BA2CC8"/>
    <w:rsid w:val="00BA3FE0"/>
    <w:rsid w:val="00BA464E"/>
    <w:rsid w:val="00BA4A36"/>
    <w:rsid w:val="00BA54E1"/>
    <w:rsid w:val="00BA5E37"/>
    <w:rsid w:val="00BA7925"/>
    <w:rsid w:val="00BA7E36"/>
    <w:rsid w:val="00BB0874"/>
    <w:rsid w:val="00BB08FE"/>
    <w:rsid w:val="00BB238C"/>
    <w:rsid w:val="00BB23A2"/>
    <w:rsid w:val="00BB3BDE"/>
    <w:rsid w:val="00BB6BAE"/>
    <w:rsid w:val="00BC026A"/>
    <w:rsid w:val="00BC13B0"/>
    <w:rsid w:val="00BC17D8"/>
    <w:rsid w:val="00BC1B95"/>
    <w:rsid w:val="00BC1EC9"/>
    <w:rsid w:val="00BC2121"/>
    <w:rsid w:val="00BC2900"/>
    <w:rsid w:val="00BC42BE"/>
    <w:rsid w:val="00BC51FC"/>
    <w:rsid w:val="00BC554B"/>
    <w:rsid w:val="00BC5F83"/>
    <w:rsid w:val="00BC752D"/>
    <w:rsid w:val="00BC76C6"/>
    <w:rsid w:val="00BC7B2C"/>
    <w:rsid w:val="00BD03E7"/>
    <w:rsid w:val="00BD0C47"/>
    <w:rsid w:val="00BD115A"/>
    <w:rsid w:val="00BD1898"/>
    <w:rsid w:val="00BD1BD4"/>
    <w:rsid w:val="00BD1C5C"/>
    <w:rsid w:val="00BD4FE8"/>
    <w:rsid w:val="00BD520C"/>
    <w:rsid w:val="00BD557F"/>
    <w:rsid w:val="00BD6FE6"/>
    <w:rsid w:val="00BD79F4"/>
    <w:rsid w:val="00BE1993"/>
    <w:rsid w:val="00BE2769"/>
    <w:rsid w:val="00BE28CD"/>
    <w:rsid w:val="00BE32FF"/>
    <w:rsid w:val="00BE3624"/>
    <w:rsid w:val="00BE3B70"/>
    <w:rsid w:val="00BE3EAB"/>
    <w:rsid w:val="00BE4929"/>
    <w:rsid w:val="00BE4973"/>
    <w:rsid w:val="00BE4CE8"/>
    <w:rsid w:val="00BE66A0"/>
    <w:rsid w:val="00BE6835"/>
    <w:rsid w:val="00BE776F"/>
    <w:rsid w:val="00BF03CD"/>
    <w:rsid w:val="00BF192C"/>
    <w:rsid w:val="00BF1F02"/>
    <w:rsid w:val="00BF286E"/>
    <w:rsid w:val="00BF34FA"/>
    <w:rsid w:val="00BF3ED2"/>
    <w:rsid w:val="00BF4326"/>
    <w:rsid w:val="00BF5909"/>
    <w:rsid w:val="00BF63DF"/>
    <w:rsid w:val="00BF709C"/>
    <w:rsid w:val="00BF7454"/>
    <w:rsid w:val="00C008F0"/>
    <w:rsid w:val="00C00F26"/>
    <w:rsid w:val="00C021D4"/>
    <w:rsid w:val="00C02260"/>
    <w:rsid w:val="00C02691"/>
    <w:rsid w:val="00C03FB0"/>
    <w:rsid w:val="00C04400"/>
    <w:rsid w:val="00C04927"/>
    <w:rsid w:val="00C076B6"/>
    <w:rsid w:val="00C07A29"/>
    <w:rsid w:val="00C07F58"/>
    <w:rsid w:val="00C11F14"/>
    <w:rsid w:val="00C131FA"/>
    <w:rsid w:val="00C135C5"/>
    <w:rsid w:val="00C136A4"/>
    <w:rsid w:val="00C13A3D"/>
    <w:rsid w:val="00C17B7C"/>
    <w:rsid w:val="00C214E9"/>
    <w:rsid w:val="00C21A63"/>
    <w:rsid w:val="00C2220D"/>
    <w:rsid w:val="00C23639"/>
    <w:rsid w:val="00C23961"/>
    <w:rsid w:val="00C2451C"/>
    <w:rsid w:val="00C25281"/>
    <w:rsid w:val="00C25EDA"/>
    <w:rsid w:val="00C2670E"/>
    <w:rsid w:val="00C27299"/>
    <w:rsid w:val="00C27F64"/>
    <w:rsid w:val="00C30B64"/>
    <w:rsid w:val="00C3151E"/>
    <w:rsid w:val="00C3410B"/>
    <w:rsid w:val="00C347D0"/>
    <w:rsid w:val="00C35BFC"/>
    <w:rsid w:val="00C363DF"/>
    <w:rsid w:val="00C36EF6"/>
    <w:rsid w:val="00C41086"/>
    <w:rsid w:val="00C41890"/>
    <w:rsid w:val="00C42388"/>
    <w:rsid w:val="00C427CD"/>
    <w:rsid w:val="00C42800"/>
    <w:rsid w:val="00C44495"/>
    <w:rsid w:val="00C449D0"/>
    <w:rsid w:val="00C45D07"/>
    <w:rsid w:val="00C4687B"/>
    <w:rsid w:val="00C46FF6"/>
    <w:rsid w:val="00C475F3"/>
    <w:rsid w:val="00C50360"/>
    <w:rsid w:val="00C510A8"/>
    <w:rsid w:val="00C52CD7"/>
    <w:rsid w:val="00C53014"/>
    <w:rsid w:val="00C5443E"/>
    <w:rsid w:val="00C554BF"/>
    <w:rsid w:val="00C5553D"/>
    <w:rsid w:val="00C560C2"/>
    <w:rsid w:val="00C571FF"/>
    <w:rsid w:val="00C61348"/>
    <w:rsid w:val="00C617EF"/>
    <w:rsid w:val="00C618DD"/>
    <w:rsid w:val="00C61D0B"/>
    <w:rsid w:val="00C62905"/>
    <w:rsid w:val="00C62CD9"/>
    <w:rsid w:val="00C62D07"/>
    <w:rsid w:val="00C63082"/>
    <w:rsid w:val="00C630F7"/>
    <w:rsid w:val="00C63873"/>
    <w:rsid w:val="00C64324"/>
    <w:rsid w:val="00C645E0"/>
    <w:rsid w:val="00C64C19"/>
    <w:rsid w:val="00C6608A"/>
    <w:rsid w:val="00C66345"/>
    <w:rsid w:val="00C66BE2"/>
    <w:rsid w:val="00C67919"/>
    <w:rsid w:val="00C70FDD"/>
    <w:rsid w:val="00C71F77"/>
    <w:rsid w:val="00C72184"/>
    <w:rsid w:val="00C72186"/>
    <w:rsid w:val="00C72AE3"/>
    <w:rsid w:val="00C72EA7"/>
    <w:rsid w:val="00C75A83"/>
    <w:rsid w:val="00C75AB2"/>
    <w:rsid w:val="00C771DC"/>
    <w:rsid w:val="00C77378"/>
    <w:rsid w:val="00C77B4A"/>
    <w:rsid w:val="00C77B7E"/>
    <w:rsid w:val="00C77C1F"/>
    <w:rsid w:val="00C802E2"/>
    <w:rsid w:val="00C80AB3"/>
    <w:rsid w:val="00C81033"/>
    <w:rsid w:val="00C811C0"/>
    <w:rsid w:val="00C81DC4"/>
    <w:rsid w:val="00C82883"/>
    <w:rsid w:val="00C83903"/>
    <w:rsid w:val="00C85379"/>
    <w:rsid w:val="00C862C0"/>
    <w:rsid w:val="00C86CA4"/>
    <w:rsid w:val="00C87232"/>
    <w:rsid w:val="00C910CA"/>
    <w:rsid w:val="00C91854"/>
    <w:rsid w:val="00C91962"/>
    <w:rsid w:val="00C9306A"/>
    <w:rsid w:val="00C93474"/>
    <w:rsid w:val="00C939B8"/>
    <w:rsid w:val="00C94159"/>
    <w:rsid w:val="00C94216"/>
    <w:rsid w:val="00C94CC5"/>
    <w:rsid w:val="00C9547E"/>
    <w:rsid w:val="00C9564B"/>
    <w:rsid w:val="00C958C0"/>
    <w:rsid w:val="00CA0324"/>
    <w:rsid w:val="00CA0E4E"/>
    <w:rsid w:val="00CA1556"/>
    <w:rsid w:val="00CA21AF"/>
    <w:rsid w:val="00CA32FF"/>
    <w:rsid w:val="00CA6522"/>
    <w:rsid w:val="00CA74FC"/>
    <w:rsid w:val="00CA754A"/>
    <w:rsid w:val="00CA7B46"/>
    <w:rsid w:val="00CB05E9"/>
    <w:rsid w:val="00CB1B06"/>
    <w:rsid w:val="00CB1F6A"/>
    <w:rsid w:val="00CB21D1"/>
    <w:rsid w:val="00CB3BDB"/>
    <w:rsid w:val="00CB5519"/>
    <w:rsid w:val="00CB608F"/>
    <w:rsid w:val="00CB6412"/>
    <w:rsid w:val="00CC0B80"/>
    <w:rsid w:val="00CC2364"/>
    <w:rsid w:val="00CC27B1"/>
    <w:rsid w:val="00CC29DD"/>
    <w:rsid w:val="00CC2E3B"/>
    <w:rsid w:val="00CC2FDE"/>
    <w:rsid w:val="00CC31E0"/>
    <w:rsid w:val="00CC32B2"/>
    <w:rsid w:val="00CC32F9"/>
    <w:rsid w:val="00CC3980"/>
    <w:rsid w:val="00CC50C3"/>
    <w:rsid w:val="00CC5A22"/>
    <w:rsid w:val="00CC606E"/>
    <w:rsid w:val="00CC7632"/>
    <w:rsid w:val="00CC78BD"/>
    <w:rsid w:val="00CD1BDF"/>
    <w:rsid w:val="00CD3AD7"/>
    <w:rsid w:val="00CD456D"/>
    <w:rsid w:val="00CD494E"/>
    <w:rsid w:val="00CD54F1"/>
    <w:rsid w:val="00CD5707"/>
    <w:rsid w:val="00CD5911"/>
    <w:rsid w:val="00CE2176"/>
    <w:rsid w:val="00CE358E"/>
    <w:rsid w:val="00CE3887"/>
    <w:rsid w:val="00CE3F7D"/>
    <w:rsid w:val="00CE48C8"/>
    <w:rsid w:val="00CE5F30"/>
    <w:rsid w:val="00CE6421"/>
    <w:rsid w:val="00CE750D"/>
    <w:rsid w:val="00CF020E"/>
    <w:rsid w:val="00CF1656"/>
    <w:rsid w:val="00CF1E98"/>
    <w:rsid w:val="00CF2AD9"/>
    <w:rsid w:val="00CF3526"/>
    <w:rsid w:val="00CF41FD"/>
    <w:rsid w:val="00CF52BF"/>
    <w:rsid w:val="00CF5F3A"/>
    <w:rsid w:val="00CF69BC"/>
    <w:rsid w:val="00CF6A3B"/>
    <w:rsid w:val="00CF6AAC"/>
    <w:rsid w:val="00D005AC"/>
    <w:rsid w:val="00D01A74"/>
    <w:rsid w:val="00D01AC9"/>
    <w:rsid w:val="00D01ACE"/>
    <w:rsid w:val="00D03894"/>
    <w:rsid w:val="00D03BF5"/>
    <w:rsid w:val="00D03D81"/>
    <w:rsid w:val="00D046B3"/>
    <w:rsid w:val="00D05708"/>
    <w:rsid w:val="00D0613F"/>
    <w:rsid w:val="00D1124A"/>
    <w:rsid w:val="00D11D94"/>
    <w:rsid w:val="00D14714"/>
    <w:rsid w:val="00D1560F"/>
    <w:rsid w:val="00D1587F"/>
    <w:rsid w:val="00D16E07"/>
    <w:rsid w:val="00D170EB"/>
    <w:rsid w:val="00D17D89"/>
    <w:rsid w:val="00D20154"/>
    <w:rsid w:val="00D20E29"/>
    <w:rsid w:val="00D223EF"/>
    <w:rsid w:val="00D225DC"/>
    <w:rsid w:val="00D227A6"/>
    <w:rsid w:val="00D22AA0"/>
    <w:rsid w:val="00D2371D"/>
    <w:rsid w:val="00D23F28"/>
    <w:rsid w:val="00D243C5"/>
    <w:rsid w:val="00D25FE5"/>
    <w:rsid w:val="00D26FAD"/>
    <w:rsid w:val="00D27901"/>
    <w:rsid w:val="00D27B17"/>
    <w:rsid w:val="00D3010B"/>
    <w:rsid w:val="00D30EC9"/>
    <w:rsid w:val="00D318B2"/>
    <w:rsid w:val="00D32036"/>
    <w:rsid w:val="00D321B3"/>
    <w:rsid w:val="00D34F99"/>
    <w:rsid w:val="00D3554A"/>
    <w:rsid w:val="00D36129"/>
    <w:rsid w:val="00D367DF"/>
    <w:rsid w:val="00D37534"/>
    <w:rsid w:val="00D3798A"/>
    <w:rsid w:val="00D41FD0"/>
    <w:rsid w:val="00D42963"/>
    <w:rsid w:val="00D446EB"/>
    <w:rsid w:val="00D44A7B"/>
    <w:rsid w:val="00D44D61"/>
    <w:rsid w:val="00D45C2F"/>
    <w:rsid w:val="00D45D83"/>
    <w:rsid w:val="00D46EB4"/>
    <w:rsid w:val="00D47C11"/>
    <w:rsid w:val="00D50307"/>
    <w:rsid w:val="00D50CE9"/>
    <w:rsid w:val="00D50EAB"/>
    <w:rsid w:val="00D538CF"/>
    <w:rsid w:val="00D53D34"/>
    <w:rsid w:val="00D53E74"/>
    <w:rsid w:val="00D53F21"/>
    <w:rsid w:val="00D5400E"/>
    <w:rsid w:val="00D5452C"/>
    <w:rsid w:val="00D5469E"/>
    <w:rsid w:val="00D54790"/>
    <w:rsid w:val="00D54B14"/>
    <w:rsid w:val="00D5547B"/>
    <w:rsid w:val="00D55A98"/>
    <w:rsid w:val="00D55B2B"/>
    <w:rsid w:val="00D55C17"/>
    <w:rsid w:val="00D562E0"/>
    <w:rsid w:val="00D564B0"/>
    <w:rsid w:val="00D5652F"/>
    <w:rsid w:val="00D56915"/>
    <w:rsid w:val="00D56D76"/>
    <w:rsid w:val="00D5743F"/>
    <w:rsid w:val="00D574E7"/>
    <w:rsid w:val="00D57BFD"/>
    <w:rsid w:val="00D57F8B"/>
    <w:rsid w:val="00D61A43"/>
    <w:rsid w:val="00D620C2"/>
    <w:rsid w:val="00D63B2D"/>
    <w:rsid w:val="00D63C6C"/>
    <w:rsid w:val="00D64702"/>
    <w:rsid w:val="00D64CDE"/>
    <w:rsid w:val="00D6518B"/>
    <w:rsid w:val="00D6628D"/>
    <w:rsid w:val="00D6691A"/>
    <w:rsid w:val="00D72D97"/>
    <w:rsid w:val="00D7321C"/>
    <w:rsid w:val="00D745F2"/>
    <w:rsid w:val="00D74F62"/>
    <w:rsid w:val="00D75DFA"/>
    <w:rsid w:val="00D75EE1"/>
    <w:rsid w:val="00D76874"/>
    <w:rsid w:val="00D76EBE"/>
    <w:rsid w:val="00D76FE9"/>
    <w:rsid w:val="00D80502"/>
    <w:rsid w:val="00D809D0"/>
    <w:rsid w:val="00D824B4"/>
    <w:rsid w:val="00D82C37"/>
    <w:rsid w:val="00D82EA1"/>
    <w:rsid w:val="00D83FD7"/>
    <w:rsid w:val="00D84FF0"/>
    <w:rsid w:val="00D85867"/>
    <w:rsid w:val="00D869ED"/>
    <w:rsid w:val="00D86ED0"/>
    <w:rsid w:val="00D87155"/>
    <w:rsid w:val="00D87E42"/>
    <w:rsid w:val="00D951F8"/>
    <w:rsid w:val="00D95759"/>
    <w:rsid w:val="00D96B54"/>
    <w:rsid w:val="00D96C4B"/>
    <w:rsid w:val="00D974D2"/>
    <w:rsid w:val="00DA071E"/>
    <w:rsid w:val="00DA13C5"/>
    <w:rsid w:val="00DA1C97"/>
    <w:rsid w:val="00DA2583"/>
    <w:rsid w:val="00DA335A"/>
    <w:rsid w:val="00DA3A85"/>
    <w:rsid w:val="00DA4199"/>
    <w:rsid w:val="00DA52BB"/>
    <w:rsid w:val="00DA614B"/>
    <w:rsid w:val="00DB0AB9"/>
    <w:rsid w:val="00DB0F4B"/>
    <w:rsid w:val="00DB0FBE"/>
    <w:rsid w:val="00DB45F7"/>
    <w:rsid w:val="00DB48D9"/>
    <w:rsid w:val="00DB5818"/>
    <w:rsid w:val="00DB59D4"/>
    <w:rsid w:val="00DB5AC3"/>
    <w:rsid w:val="00DB6741"/>
    <w:rsid w:val="00DB7DFF"/>
    <w:rsid w:val="00DB7F22"/>
    <w:rsid w:val="00DC02D2"/>
    <w:rsid w:val="00DC101F"/>
    <w:rsid w:val="00DC2039"/>
    <w:rsid w:val="00DC254C"/>
    <w:rsid w:val="00DC33AB"/>
    <w:rsid w:val="00DC356D"/>
    <w:rsid w:val="00DC362B"/>
    <w:rsid w:val="00DC3986"/>
    <w:rsid w:val="00DC3B0B"/>
    <w:rsid w:val="00DC40A4"/>
    <w:rsid w:val="00DC5D09"/>
    <w:rsid w:val="00DC71FF"/>
    <w:rsid w:val="00DC74D6"/>
    <w:rsid w:val="00DC7F9B"/>
    <w:rsid w:val="00DD0829"/>
    <w:rsid w:val="00DD0944"/>
    <w:rsid w:val="00DD3555"/>
    <w:rsid w:val="00DD45C3"/>
    <w:rsid w:val="00DD627C"/>
    <w:rsid w:val="00DD66CA"/>
    <w:rsid w:val="00DD7679"/>
    <w:rsid w:val="00DE1BD7"/>
    <w:rsid w:val="00DE2A1D"/>
    <w:rsid w:val="00DE2D1F"/>
    <w:rsid w:val="00DE2E3B"/>
    <w:rsid w:val="00DE2E3C"/>
    <w:rsid w:val="00DE384B"/>
    <w:rsid w:val="00DE553E"/>
    <w:rsid w:val="00DE5A7E"/>
    <w:rsid w:val="00DE67C5"/>
    <w:rsid w:val="00DE6ACF"/>
    <w:rsid w:val="00DE7D51"/>
    <w:rsid w:val="00DF1676"/>
    <w:rsid w:val="00DF1D51"/>
    <w:rsid w:val="00DF2279"/>
    <w:rsid w:val="00DF3B1E"/>
    <w:rsid w:val="00DF46AB"/>
    <w:rsid w:val="00DF5870"/>
    <w:rsid w:val="00DF6093"/>
    <w:rsid w:val="00E0076E"/>
    <w:rsid w:val="00E019FA"/>
    <w:rsid w:val="00E02008"/>
    <w:rsid w:val="00E026A0"/>
    <w:rsid w:val="00E03803"/>
    <w:rsid w:val="00E038CD"/>
    <w:rsid w:val="00E03C89"/>
    <w:rsid w:val="00E04DE9"/>
    <w:rsid w:val="00E06B20"/>
    <w:rsid w:val="00E071A6"/>
    <w:rsid w:val="00E101C5"/>
    <w:rsid w:val="00E101F0"/>
    <w:rsid w:val="00E1123B"/>
    <w:rsid w:val="00E1185B"/>
    <w:rsid w:val="00E121B2"/>
    <w:rsid w:val="00E12726"/>
    <w:rsid w:val="00E127ED"/>
    <w:rsid w:val="00E13174"/>
    <w:rsid w:val="00E1384E"/>
    <w:rsid w:val="00E139CA"/>
    <w:rsid w:val="00E14EF7"/>
    <w:rsid w:val="00E16E4E"/>
    <w:rsid w:val="00E17484"/>
    <w:rsid w:val="00E17B20"/>
    <w:rsid w:val="00E205CA"/>
    <w:rsid w:val="00E20F75"/>
    <w:rsid w:val="00E21E56"/>
    <w:rsid w:val="00E2245A"/>
    <w:rsid w:val="00E257E2"/>
    <w:rsid w:val="00E25847"/>
    <w:rsid w:val="00E26A56"/>
    <w:rsid w:val="00E2773A"/>
    <w:rsid w:val="00E300E4"/>
    <w:rsid w:val="00E301EA"/>
    <w:rsid w:val="00E307FD"/>
    <w:rsid w:val="00E30C46"/>
    <w:rsid w:val="00E3138A"/>
    <w:rsid w:val="00E32C15"/>
    <w:rsid w:val="00E335FA"/>
    <w:rsid w:val="00E33F9D"/>
    <w:rsid w:val="00E34096"/>
    <w:rsid w:val="00E34501"/>
    <w:rsid w:val="00E349B1"/>
    <w:rsid w:val="00E34CE5"/>
    <w:rsid w:val="00E35369"/>
    <w:rsid w:val="00E35F24"/>
    <w:rsid w:val="00E3686D"/>
    <w:rsid w:val="00E36B69"/>
    <w:rsid w:val="00E37A58"/>
    <w:rsid w:val="00E37EE5"/>
    <w:rsid w:val="00E40E28"/>
    <w:rsid w:val="00E41ECE"/>
    <w:rsid w:val="00E42882"/>
    <w:rsid w:val="00E433DA"/>
    <w:rsid w:val="00E43610"/>
    <w:rsid w:val="00E437A3"/>
    <w:rsid w:val="00E43B86"/>
    <w:rsid w:val="00E43E46"/>
    <w:rsid w:val="00E44076"/>
    <w:rsid w:val="00E44663"/>
    <w:rsid w:val="00E451CA"/>
    <w:rsid w:val="00E45833"/>
    <w:rsid w:val="00E464C9"/>
    <w:rsid w:val="00E4673C"/>
    <w:rsid w:val="00E473BD"/>
    <w:rsid w:val="00E475BB"/>
    <w:rsid w:val="00E479EA"/>
    <w:rsid w:val="00E51532"/>
    <w:rsid w:val="00E51F87"/>
    <w:rsid w:val="00E540A2"/>
    <w:rsid w:val="00E550FA"/>
    <w:rsid w:val="00E554AF"/>
    <w:rsid w:val="00E5568F"/>
    <w:rsid w:val="00E558DA"/>
    <w:rsid w:val="00E56E63"/>
    <w:rsid w:val="00E57325"/>
    <w:rsid w:val="00E60BE0"/>
    <w:rsid w:val="00E614FA"/>
    <w:rsid w:val="00E61D8D"/>
    <w:rsid w:val="00E626E9"/>
    <w:rsid w:val="00E636DA"/>
    <w:rsid w:val="00E63EF4"/>
    <w:rsid w:val="00E66B27"/>
    <w:rsid w:val="00E6758E"/>
    <w:rsid w:val="00E67D49"/>
    <w:rsid w:val="00E7082D"/>
    <w:rsid w:val="00E7095B"/>
    <w:rsid w:val="00E7131B"/>
    <w:rsid w:val="00E72FBD"/>
    <w:rsid w:val="00E74349"/>
    <w:rsid w:val="00E74542"/>
    <w:rsid w:val="00E75C84"/>
    <w:rsid w:val="00E76019"/>
    <w:rsid w:val="00E7640C"/>
    <w:rsid w:val="00E80F21"/>
    <w:rsid w:val="00E8131E"/>
    <w:rsid w:val="00E813D0"/>
    <w:rsid w:val="00E81FC6"/>
    <w:rsid w:val="00E830FB"/>
    <w:rsid w:val="00E844B6"/>
    <w:rsid w:val="00E852CF"/>
    <w:rsid w:val="00E86691"/>
    <w:rsid w:val="00E86885"/>
    <w:rsid w:val="00E90409"/>
    <w:rsid w:val="00E9056B"/>
    <w:rsid w:val="00E90592"/>
    <w:rsid w:val="00E908B8"/>
    <w:rsid w:val="00E90AF8"/>
    <w:rsid w:val="00E90B3C"/>
    <w:rsid w:val="00E913F4"/>
    <w:rsid w:val="00E92AE8"/>
    <w:rsid w:val="00E92EF4"/>
    <w:rsid w:val="00E938D2"/>
    <w:rsid w:val="00E93F5A"/>
    <w:rsid w:val="00E95553"/>
    <w:rsid w:val="00E96DEE"/>
    <w:rsid w:val="00E96FC7"/>
    <w:rsid w:val="00EA029B"/>
    <w:rsid w:val="00EA0456"/>
    <w:rsid w:val="00EA0776"/>
    <w:rsid w:val="00EA11EA"/>
    <w:rsid w:val="00EA24C1"/>
    <w:rsid w:val="00EA28D6"/>
    <w:rsid w:val="00EA3BD7"/>
    <w:rsid w:val="00EA6162"/>
    <w:rsid w:val="00EA7708"/>
    <w:rsid w:val="00EB08AA"/>
    <w:rsid w:val="00EB0AB6"/>
    <w:rsid w:val="00EB0E65"/>
    <w:rsid w:val="00EB1C10"/>
    <w:rsid w:val="00EB1E90"/>
    <w:rsid w:val="00EB2DAB"/>
    <w:rsid w:val="00EB385C"/>
    <w:rsid w:val="00EB3C2F"/>
    <w:rsid w:val="00EB5440"/>
    <w:rsid w:val="00EB5E1F"/>
    <w:rsid w:val="00EB64D0"/>
    <w:rsid w:val="00EB71DC"/>
    <w:rsid w:val="00EC0373"/>
    <w:rsid w:val="00EC1973"/>
    <w:rsid w:val="00EC20F7"/>
    <w:rsid w:val="00EC31BE"/>
    <w:rsid w:val="00EC35C6"/>
    <w:rsid w:val="00EC3667"/>
    <w:rsid w:val="00EC4386"/>
    <w:rsid w:val="00EC4D1A"/>
    <w:rsid w:val="00EC562F"/>
    <w:rsid w:val="00EC5E48"/>
    <w:rsid w:val="00EC62EF"/>
    <w:rsid w:val="00EC685E"/>
    <w:rsid w:val="00EC7034"/>
    <w:rsid w:val="00EC7561"/>
    <w:rsid w:val="00EC75D1"/>
    <w:rsid w:val="00EC77D3"/>
    <w:rsid w:val="00ED0D2C"/>
    <w:rsid w:val="00ED190A"/>
    <w:rsid w:val="00ED2FBE"/>
    <w:rsid w:val="00ED3018"/>
    <w:rsid w:val="00ED3BF4"/>
    <w:rsid w:val="00ED3E95"/>
    <w:rsid w:val="00ED6247"/>
    <w:rsid w:val="00ED65FE"/>
    <w:rsid w:val="00ED69D4"/>
    <w:rsid w:val="00ED72F3"/>
    <w:rsid w:val="00ED7479"/>
    <w:rsid w:val="00EE18A6"/>
    <w:rsid w:val="00EE1F88"/>
    <w:rsid w:val="00EE270C"/>
    <w:rsid w:val="00EE2FDC"/>
    <w:rsid w:val="00EE38AB"/>
    <w:rsid w:val="00EE3EED"/>
    <w:rsid w:val="00EE40C4"/>
    <w:rsid w:val="00EE40ED"/>
    <w:rsid w:val="00EE542E"/>
    <w:rsid w:val="00EE59AA"/>
    <w:rsid w:val="00EE64B0"/>
    <w:rsid w:val="00EE69A8"/>
    <w:rsid w:val="00EF028D"/>
    <w:rsid w:val="00EF05A8"/>
    <w:rsid w:val="00EF0E25"/>
    <w:rsid w:val="00EF3223"/>
    <w:rsid w:val="00EF51C7"/>
    <w:rsid w:val="00EF64B8"/>
    <w:rsid w:val="00EF6D4A"/>
    <w:rsid w:val="00EF7778"/>
    <w:rsid w:val="00EF7ED1"/>
    <w:rsid w:val="00F00232"/>
    <w:rsid w:val="00F00BF9"/>
    <w:rsid w:val="00F00D09"/>
    <w:rsid w:val="00F01B98"/>
    <w:rsid w:val="00F02A66"/>
    <w:rsid w:val="00F031A1"/>
    <w:rsid w:val="00F033E4"/>
    <w:rsid w:val="00F04138"/>
    <w:rsid w:val="00F05FDB"/>
    <w:rsid w:val="00F07D13"/>
    <w:rsid w:val="00F103DF"/>
    <w:rsid w:val="00F10B2D"/>
    <w:rsid w:val="00F11220"/>
    <w:rsid w:val="00F13ECF"/>
    <w:rsid w:val="00F14093"/>
    <w:rsid w:val="00F140D8"/>
    <w:rsid w:val="00F14C79"/>
    <w:rsid w:val="00F14F14"/>
    <w:rsid w:val="00F150C7"/>
    <w:rsid w:val="00F15BAF"/>
    <w:rsid w:val="00F16366"/>
    <w:rsid w:val="00F165BC"/>
    <w:rsid w:val="00F2062C"/>
    <w:rsid w:val="00F2174C"/>
    <w:rsid w:val="00F23784"/>
    <w:rsid w:val="00F23DF8"/>
    <w:rsid w:val="00F245F8"/>
    <w:rsid w:val="00F25657"/>
    <w:rsid w:val="00F25798"/>
    <w:rsid w:val="00F272B6"/>
    <w:rsid w:val="00F275F6"/>
    <w:rsid w:val="00F32556"/>
    <w:rsid w:val="00F33648"/>
    <w:rsid w:val="00F341C0"/>
    <w:rsid w:val="00F34A58"/>
    <w:rsid w:val="00F3625A"/>
    <w:rsid w:val="00F3681F"/>
    <w:rsid w:val="00F36B0D"/>
    <w:rsid w:val="00F3784A"/>
    <w:rsid w:val="00F41DCB"/>
    <w:rsid w:val="00F42923"/>
    <w:rsid w:val="00F43EAE"/>
    <w:rsid w:val="00F45A7B"/>
    <w:rsid w:val="00F45E46"/>
    <w:rsid w:val="00F463D9"/>
    <w:rsid w:val="00F47C85"/>
    <w:rsid w:val="00F50209"/>
    <w:rsid w:val="00F506A3"/>
    <w:rsid w:val="00F510F4"/>
    <w:rsid w:val="00F51654"/>
    <w:rsid w:val="00F51EB4"/>
    <w:rsid w:val="00F5277B"/>
    <w:rsid w:val="00F52802"/>
    <w:rsid w:val="00F5286D"/>
    <w:rsid w:val="00F54E52"/>
    <w:rsid w:val="00F5699B"/>
    <w:rsid w:val="00F57A76"/>
    <w:rsid w:val="00F608E3"/>
    <w:rsid w:val="00F60B42"/>
    <w:rsid w:val="00F60D62"/>
    <w:rsid w:val="00F629EC"/>
    <w:rsid w:val="00F63311"/>
    <w:rsid w:val="00F634BC"/>
    <w:rsid w:val="00F6367D"/>
    <w:rsid w:val="00F649F5"/>
    <w:rsid w:val="00F656C5"/>
    <w:rsid w:val="00F6577C"/>
    <w:rsid w:val="00F665B1"/>
    <w:rsid w:val="00F670E3"/>
    <w:rsid w:val="00F67640"/>
    <w:rsid w:val="00F679C6"/>
    <w:rsid w:val="00F67D98"/>
    <w:rsid w:val="00F71746"/>
    <w:rsid w:val="00F71953"/>
    <w:rsid w:val="00F71EDF"/>
    <w:rsid w:val="00F72BEF"/>
    <w:rsid w:val="00F737E5"/>
    <w:rsid w:val="00F73A4B"/>
    <w:rsid w:val="00F74066"/>
    <w:rsid w:val="00F743EB"/>
    <w:rsid w:val="00F74518"/>
    <w:rsid w:val="00F76C8B"/>
    <w:rsid w:val="00F7712D"/>
    <w:rsid w:val="00F80F6E"/>
    <w:rsid w:val="00F82339"/>
    <w:rsid w:val="00F82A7B"/>
    <w:rsid w:val="00F82B33"/>
    <w:rsid w:val="00F82E69"/>
    <w:rsid w:val="00F846F9"/>
    <w:rsid w:val="00F84F40"/>
    <w:rsid w:val="00F852FC"/>
    <w:rsid w:val="00F85B4A"/>
    <w:rsid w:val="00F860B0"/>
    <w:rsid w:val="00F8685E"/>
    <w:rsid w:val="00F86D3F"/>
    <w:rsid w:val="00F86DF2"/>
    <w:rsid w:val="00F870E0"/>
    <w:rsid w:val="00F90372"/>
    <w:rsid w:val="00F907F0"/>
    <w:rsid w:val="00F90B1B"/>
    <w:rsid w:val="00F90E31"/>
    <w:rsid w:val="00F9166E"/>
    <w:rsid w:val="00F91DEF"/>
    <w:rsid w:val="00F94BCE"/>
    <w:rsid w:val="00F95DE1"/>
    <w:rsid w:val="00FA030D"/>
    <w:rsid w:val="00FA0665"/>
    <w:rsid w:val="00FA0D14"/>
    <w:rsid w:val="00FA19D9"/>
    <w:rsid w:val="00FA1AFF"/>
    <w:rsid w:val="00FA1B28"/>
    <w:rsid w:val="00FA23F0"/>
    <w:rsid w:val="00FA3333"/>
    <w:rsid w:val="00FA3AA9"/>
    <w:rsid w:val="00FA4840"/>
    <w:rsid w:val="00FA6178"/>
    <w:rsid w:val="00FA64D3"/>
    <w:rsid w:val="00FA6D82"/>
    <w:rsid w:val="00FA75C1"/>
    <w:rsid w:val="00FA7C7D"/>
    <w:rsid w:val="00FB0732"/>
    <w:rsid w:val="00FB0E52"/>
    <w:rsid w:val="00FB1067"/>
    <w:rsid w:val="00FB3302"/>
    <w:rsid w:val="00FB331C"/>
    <w:rsid w:val="00FB4D07"/>
    <w:rsid w:val="00FB51BA"/>
    <w:rsid w:val="00FB62BF"/>
    <w:rsid w:val="00FB6899"/>
    <w:rsid w:val="00FB68E9"/>
    <w:rsid w:val="00FB7C1D"/>
    <w:rsid w:val="00FB7C43"/>
    <w:rsid w:val="00FC081C"/>
    <w:rsid w:val="00FC0F58"/>
    <w:rsid w:val="00FC141B"/>
    <w:rsid w:val="00FC1FE5"/>
    <w:rsid w:val="00FC45BD"/>
    <w:rsid w:val="00FC4875"/>
    <w:rsid w:val="00FC50F3"/>
    <w:rsid w:val="00FC6A0D"/>
    <w:rsid w:val="00FC6A4B"/>
    <w:rsid w:val="00FD0003"/>
    <w:rsid w:val="00FD072D"/>
    <w:rsid w:val="00FD07EB"/>
    <w:rsid w:val="00FD0963"/>
    <w:rsid w:val="00FD14AC"/>
    <w:rsid w:val="00FD14BB"/>
    <w:rsid w:val="00FD168F"/>
    <w:rsid w:val="00FD2A2D"/>
    <w:rsid w:val="00FD42C5"/>
    <w:rsid w:val="00FD4974"/>
    <w:rsid w:val="00FD543D"/>
    <w:rsid w:val="00FD5A14"/>
    <w:rsid w:val="00FD76D1"/>
    <w:rsid w:val="00FE23AF"/>
    <w:rsid w:val="00FE39AA"/>
    <w:rsid w:val="00FE39D2"/>
    <w:rsid w:val="00FE3FA9"/>
    <w:rsid w:val="00FE43AA"/>
    <w:rsid w:val="00FE47FC"/>
    <w:rsid w:val="00FE5D60"/>
    <w:rsid w:val="00FE70D9"/>
    <w:rsid w:val="00FE777A"/>
    <w:rsid w:val="00FF2AD6"/>
    <w:rsid w:val="00FF3854"/>
    <w:rsid w:val="00FF42DA"/>
    <w:rsid w:val="00FF44B2"/>
    <w:rsid w:val="00FF471D"/>
    <w:rsid w:val="00FF4A56"/>
    <w:rsid w:val="00FF5BF9"/>
    <w:rsid w:val="00FF6129"/>
    <w:rsid w:val="00FF65A8"/>
    <w:rsid w:val="00FF6AC9"/>
    <w:rsid w:val="00FF6C55"/>
    <w:rsid w:val="01C92350"/>
    <w:rsid w:val="01CE3AA7"/>
    <w:rsid w:val="01E9425B"/>
    <w:rsid w:val="0223525D"/>
    <w:rsid w:val="02396B2B"/>
    <w:rsid w:val="0302498A"/>
    <w:rsid w:val="03742DF3"/>
    <w:rsid w:val="0728556B"/>
    <w:rsid w:val="096852E9"/>
    <w:rsid w:val="0E2350DD"/>
    <w:rsid w:val="0F2804C9"/>
    <w:rsid w:val="12D64B8D"/>
    <w:rsid w:val="14781809"/>
    <w:rsid w:val="16E80C72"/>
    <w:rsid w:val="179923F6"/>
    <w:rsid w:val="17C7671D"/>
    <w:rsid w:val="1B155DAE"/>
    <w:rsid w:val="1C3822C6"/>
    <w:rsid w:val="1DF0254D"/>
    <w:rsid w:val="215424C3"/>
    <w:rsid w:val="21AD1D33"/>
    <w:rsid w:val="22233FC2"/>
    <w:rsid w:val="22B61291"/>
    <w:rsid w:val="238B73FD"/>
    <w:rsid w:val="240C7DB1"/>
    <w:rsid w:val="26031576"/>
    <w:rsid w:val="26586932"/>
    <w:rsid w:val="26922BF5"/>
    <w:rsid w:val="26A7142F"/>
    <w:rsid w:val="279664C8"/>
    <w:rsid w:val="29BA46F0"/>
    <w:rsid w:val="2ACA0963"/>
    <w:rsid w:val="2C89707B"/>
    <w:rsid w:val="2CA84CD4"/>
    <w:rsid w:val="2ECD6108"/>
    <w:rsid w:val="2F386193"/>
    <w:rsid w:val="306923F4"/>
    <w:rsid w:val="30E61030"/>
    <w:rsid w:val="313C77E0"/>
    <w:rsid w:val="31CD27EC"/>
    <w:rsid w:val="323112C7"/>
    <w:rsid w:val="333A0734"/>
    <w:rsid w:val="34184A0F"/>
    <w:rsid w:val="352E79F8"/>
    <w:rsid w:val="36407024"/>
    <w:rsid w:val="36C81F37"/>
    <w:rsid w:val="37462039"/>
    <w:rsid w:val="37586A95"/>
    <w:rsid w:val="376C22F3"/>
    <w:rsid w:val="3853215B"/>
    <w:rsid w:val="395078E9"/>
    <w:rsid w:val="3ABE723F"/>
    <w:rsid w:val="3BD4336E"/>
    <w:rsid w:val="3C596FB6"/>
    <w:rsid w:val="3D09356D"/>
    <w:rsid w:val="3F3441A5"/>
    <w:rsid w:val="3FCB675C"/>
    <w:rsid w:val="4093139F"/>
    <w:rsid w:val="41856691"/>
    <w:rsid w:val="43F71F13"/>
    <w:rsid w:val="45FE5F17"/>
    <w:rsid w:val="46521BE7"/>
    <w:rsid w:val="4662093E"/>
    <w:rsid w:val="46817377"/>
    <w:rsid w:val="4800731A"/>
    <w:rsid w:val="484E4529"/>
    <w:rsid w:val="49311D06"/>
    <w:rsid w:val="4A781861"/>
    <w:rsid w:val="4A93516C"/>
    <w:rsid w:val="4AEA12CA"/>
    <w:rsid w:val="4AF625AB"/>
    <w:rsid w:val="4B3774F7"/>
    <w:rsid w:val="4EA9651C"/>
    <w:rsid w:val="4ECD6F26"/>
    <w:rsid w:val="524D13AE"/>
    <w:rsid w:val="525941F7"/>
    <w:rsid w:val="52754DA9"/>
    <w:rsid w:val="53810E08"/>
    <w:rsid w:val="54D63972"/>
    <w:rsid w:val="553920BD"/>
    <w:rsid w:val="57DD4F82"/>
    <w:rsid w:val="59812656"/>
    <w:rsid w:val="598D42A4"/>
    <w:rsid w:val="5ADE3D35"/>
    <w:rsid w:val="5CD05D5B"/>
    <w:rsid w:val="5CFA0B9C"/>
    <w:rsid w:val="5D0732B7"/>
    <w:rsid w:val="5E783DC2"/>
    <w:rsid w:val="5EBB08CA"/>
    <w:rsid w:val="5F3F066F"/>
    <w:rsid w:val="5FBB30E4"/>
    <w:rsid w:val="62FB30A8"/>
    <w:rsid w:val="65652160"/>
    <w:rsid w:val="65FE0EE5"/>
    <w:rsid w:val="66653EDB"/>
    <w:rsid w:val="66773398"/>
    <w:rsid w:val="6770494E"/>
    <w:rsid w:val="67A257B0"/>
    <w:rsid w:val="6813120E"/>
    <w:rsid w:val="6A061BA2"/>
    <w:rsid w:val="6B3F1B04"/>
    <w:rsid w:val="6B8960A3"/>
    <w:rsid w:val="6C1F3963"/>
    <w:rsid w:val="6C755C79"/>
    <w:rsid w:val="6D0A63C2"/>
    <w:rsid w:val="6D2F407A"/>
    <w:rsid w:val="6D3A0421"/>
    <w:rsid w:val="74CF178A"/>
    <w:rsid w:val="75C56DB5"/>
    <w:rsid w:val="7724012C"/>
    <w:rsid w:val="7A485F76"/>
    <w:rsid w:val="7A5769BE"/>
    <w:rsid w:val="7D851C15"/>
    <w:rsid w:val="7F3408B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99"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5"/>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0"/>
    <w:pPr>
      <w:keepNext/>
      <w:keepLines/>
      <w:spacing w:beforeLines="100" w:line="415" w:lineRule="auto"/>
      <w:outlineLvl w:val="2"/>
    </w:pPr>
    <w:rPr>
      <w:b/>
      <w:bCs/>
      <w:sz w:val="28"/>
      <w:szCs w:val="32"/>
    </w:rPr>
  </w:style>
  <w:style w:type="paragraph" w:styleId="5">
    <w:name w:val="heading 4"/>
    <w:basedOn w:val="1"/>
    <w:next w:val="1"/>
    <w:qFormat/>
    <w:uiPriority w:val="0"/>
    <w:pPr>
      <w:keepNext/>
      <w:keepLines/>
      <w:spacing w:beforeLines="100" w:line="360" w:lineRule="auto"/>
      <w:outlineLvl w:val="3"/>
    </w:pPr>
    <w:rPr>
      <w:rFonts w:ascii="Arial" w:hAnsi="Arial"/>
      <w:b/>
      <w:bCs/>
      <w:sz w:val="24"/>
      <w:szCs w:val="28"/>
    </w:rPr>
  </w:style>
  <w:style w:type="paragraph" w:styleId="6">
    <w:name w:val="heading 5"/>
    <w:basedOn w:val="1"/>
    <w:next w:val="1"/>
    <w:link w:val="46"/>
    <w:qFormat/>
    <w:uiPriority w:val="0"/>
    <w:pPr>
      <w:keepNext/>
      <w:keepLines/>
      <w:spacing w:before="280" w:after="290" w:line="376" w:lineRule="auto"/>
      <w:outlineLvl w:val="4"/>
    </w:pPr>
    <w:rPr>
      <w:b/>
      <w:bCs/>
      <w:sz w:val="28"/>
      <w:szCs w:val="28"/>
    </w:rPr>
  </w:style>
  <w:style w:type="paragraph" w:styleId="7">
    <w:name w:val="heading 6"/>
    <w:basedOn w:val="1"/>
    <w:next w:val="1"/>
    <w:link w:val="47"/>
    <w:qFormat/>
    <w:uiPriority w:val="0"/>
    <w:pPr>
      <w:keepNext/>
      <w:keepLines/>
      <w:spacing w:before="240" w:after="64" w:line="320" w:lineRule="auto"/>
      <w:outlineLvl w:val="5"/>
    </w:pPr>
    <w:rPr>
      <w:rFonts w:ascii="Arial" w:hAnsi="Arial" w:eastAsia="黑体"/>
      <w:b/>
      <w:bCs/>
      <w:sz w:val="24"/>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8">
    <w:name w:val="List Number"/>
    <w:basedOn w:val="1"/>
    <w:qFormat/>
    <w:uiPriority w:val="0"/>
    <w:pPr>
      <w:widowControl/>
      <w:tabs>
        <w:tab w:val="left" w:pos="360"/>
        <w:tab w:val="left" w:pos="454"/>
      </w:tabs>
      <w:spacing w:afterLines="50"/>
      <w:ind w:left="454" w:hanging="284"/>
      <w:jc w:val="left"/>
    </w:pPr>
    <w:rPr>
      <w:kern w:val="0"/>
      <w:sz w:val="24"/>
      <w:szCs w:val="20"/>
    </w:rPr>
  </w:style>
  <w:style w:type="paragraph" w:styleId="9">
    <w:name w:val="Normal Indent"/>
    <w:basedOn w:val="1"/>
    <w:link w:val="48"/>
    <w:qFormat/>
    <w:uiPriority w:val="0"/>
    <w:pPr>
      <w:ind w:firstLine="420" w:firstLineChars="200"/>
    </w:p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Document Map"/>
    <w:basedOn w:val="1"/>
    <w:link w:val="49"/>
    <w:unhideWhenUsed/>
    <w:qFormat/>
    <w:uiPriority w:val="99"/>
    <w:rPr>
      <w:rFonts w:ascii="宋体" w:hAnsi="Calibri"/>
      <w:sz w:val="18"/>
      <w:szCs w:val="18"/>
    </w:rPr>
  </w:style>
  <w:style w:type="paragraph" w:styleId="12">
    <w:name w:val="annotation text"/>
    <w:basedOn w:val="1"/>
    <w:semiHidden/>
    <w:qFormat/>
    <w:uiPriority w:val="0"/>
    <w:pPr>
      <w:jc w:val="left"/>
    </w:pPr>
  </w:style>
  <w:style w:type="paragraph" w:styleId="13">
    <w:name w:val="Body Text 3"/>
    <w:basedOn w:val="1"/>
    <w:link w:val="50"/>
    <w:qFormat/>
    <w:uiPriority w:val="0"/>
    <w:pPr>
      <w:spacing w:after="120"/>
    </w:pPr>
    <w:rPr>
      <w:sz w:val="16"/>
      <w:szCs w:val="16"/>
    </w:rPr>
  </w:style>
  <w:style w:type="paragraph" w:styleId="14">
    <w:name w:val="Body Text"/>
    <w:basedOn w:val="1"/>
    <w:link w:val="51"/>
    <w:qFormat/>
    <w:uiPriority w:val="0"/>
    <w:pPr>
      <w:spacing w:after="120"/>
    </w:pPr>
  </w:style>
  <w:style w:type="paragraph" w:styleId="15">
    <w:name w:val="Body Text Indent"/>
    <w:basedOn w:val="1"/>
    <w:link w:val="52"/>
    <w:qFormat/>
    <w:uiPriority w:val="0"/>
    <w:pPr>
      <w:spacing w:line="200" w:lineRule="exact"/>
      <w:ind w:firstLine="301"/>
    </w:pPr>
    <w:rPr>
      <w:rFonts w:ascii="宋体" w:hAnsi="Courier New"/>
      <w:spacing w:val="-4"/>
      <w:sz w:val="18"/>
      <w:szCs w:val="20"/>
    </w:rPr>
  </w:style>
  <w:style w:type="paragraph" w:styleId="16">
    <w:name w:val="List 2"/>
    <w:basedOn w:val="1"/>
    <w:qFormat/>
    <w:uiPriority w:val="0"/>
    <w:pPr>
      <w:ind w:left="100" w:leftChars="200" w:hanging="200" w:hangingChars="200"/>
    </w:pPr>
  </w:style>
  <w:style w:type="paragraph" w:styleId="17">
    <w:name w:val="toc 5"/>
    <w:basedOn w:val="1"/>
    <w:next w:val="1"/>
    <w:qFormat/>
    <w:uiPriority w:val="0"/>
    <w:pPr>
      <w:ind w:left="1680" w:leftChars="800"/>
    </w:pPr>
    <w:rPr>
      <w:szCs w:val="22"/>
    </w:rPr>
  </w:style>
  <w:style w:type="paragraph" w:styleId="18">
    <w:name w:val="toc 3"/>
    <w:basedOn w:val="1"/>
    <w:next w:val="1"/>
    <w:qFormat/>
    <w:uiPriority w:val="39"/>
    <w:pPr>
      <w:ind w:left="840" w:leftChars="400"/>
    </w:pPr>
  </w:style>
  <w:style w:type="paragraph" w:styleId="19">
    <w:name w:val="Plain Text"/>
    <w:basedOn w:val="1"/>
    <w:link w:val="53"/>
    <w:qFormat/>
    <w:uiPriority w:val="0"/>
    <w:pPr>
      <w:spacing w:beforeLines="50" w:afterLines="50" w:line="400" w:lineRule="atLeast"/>
    </w:pPr>
    <w:rPr>
      <w:rFonts w:ascii="宋体" w:hAnsi="Courier New"/>
      <w:sz w:val="24"/>
    </w:rPr>
  </w:style>
  <w:style w:type="paragraph" w:styleId="20">
    <w:name w:val="Date"/>
    <w:basedOn w:val="1"/>
    <w:next w:val="1"/>
    <w:qFormat/>
    <w:uiPriority w:val="0"/>
    <w:pPr>
      <w:ind w:left="100" w:leftChars="2500"/>
    </w:pPr>
  </w:style>
  <w:style w:type="paragraph" w:styleId="21">
    <w:name w:val="Body Text Indent 2"/>
    <w:basedOn w:val="1"/>
    <w:qFormat/>
    <w:uiPriority w:val="0"/>
    <w:pPr>
      <w:spacing w:after="120" w:line="480" w:lineRule="auto"/>
      <w:ind w:left="420" w:leftChars="200"/>
    </w:pPr>
  </w:style>
  <w:style w:type="paragraph" w:styleId="22">
    <w:name w:val="Balloon Text"/>
    <w:basedOn w:val="1"/>
    <w:link w:val="54"/>
    <w:qFormat/>
    <w:uiPriority w:val="0"/>
    <w:rPr>
      <w:sz w:val="18"/>
      <w:szCs w:val="18"/>
    </w:rPr>
  </w:style>
  <w:style w:type="paragraph" w:styleId="23">
    <w:name w:val="footer"/>
    <w:basedOn w:val="1"/>
    <w:link w:val="55"/>
    <w:qFormat/>
    <w:uiPriority w:val="0"/>
    <w:pPr>
      <w:tabs>
        <w:tab w:val="center" w:pos="4153"/>
        <w:tab w:val="right" w:pos="8306"/>
      </w:tabs>
      <w:snapToGrid w:val="0"/>
      <w:jc w:val="left"/>
    </w:pPr>
    <w:rPr>
      <w:sz w:val="18"/>
      <w:szCs w:val="18"/>
    </w:rPr>
  </w:style>
  <w:style w:type="paragraph" w:styleId="24">
    <w:name w:val="header"/>
    <w:basedOn w:val="1"/>
    <w:link w:val="56"/>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pPr>
      <w:tabs>
        <w:tab w:val="right" w:leader="dot" w:pos="8302"/>
      </w:tabs>
    </w:pPr>
    <w:rPr>
      <w:rFonts w:ascii="宋体" w:hAnsi="宋体"/>
      <w:b/>
      <w:color w:val="000000"/>
      <w:sz w:val="28"/>
      <w:szCs w:val="28"/>
    </w:rPr>
  </w:style>
  <w:style w:type="paragraph" w:styleId="26">
    <w:name w:val="Subtitle"/>
    <w:basedOn w:val="1"/>
    <w:next w:val="1"/>
    <w:link w:val="57"/>
    <w:qFormat/>
    <w:uiPriority w:val="0"/>
    <w:pPr>
      <w:spacing w:before="240" w:after="60" w:line="312" w:lineRule="auto"/>
      <w:jc w:val="center"/>
      <w:outlineLvl w:val="1"/>
    </w:pPr>
    <w:rPr>
      <w:rFonts w:ascii="Cambria" w:hAnsi="Cambria"/>
      <w:b/>
      <w:bCs/>
      <w:kern w:val="28"/>
      <w:sz w:val="32"/>
      <w:szCs w:val="32"/>
    </w:rPr>
  </w:style>
  <w:style w:type="paragraph" w:styleId="27">
    <w:name w:val="List"/>
    <w:basedOn w:val="1"/>
    <w:link w:val="58"/>
    <w:qFormat/>
    <w:uiPriority w:val="0"/>
    <w:pPr>
      <w:ind w:left="200" w:hanging="200" w:hangingChars="200"/>
    </w:pPr>
  </w:style>
  <w:style w:type="paragraph" w:styleId="28">
    <w:name w:val="toc 2"/>
    <w:basedOn w:val="1"/>
    <w:next w:val="1"/>
    <w:qFormat/>
    <w:uiPriority w:val="39"/>
    <w:pPr>
      <w:tabs>
        <w:tab w:val="right" w:leader="dot" w:pos="8302"/>
      </w:tabs>
      <w:ind w:left="420" w:hanging="420" w:hangingChars="140"/>
    </w:pPr>
    <w:rPr>
      <w:rFonts w:ascii="宋体" w:hAnsi="宋体"/>
      <w:color w:val="000000"/>
      <w:sz w:val="30"/>
      <w:szCs w:val="30"/>
    </w:rPr>
  </w:style>
  <w:style w:type="paragraph" w:styleId="29">
    <w:name w:val="Body Text 2"/>
    <w:basedOn w:val="1"/>
    <w:qFormat/>
    <w:uiPriority w:val="0"/>
    <w:pPr>
      <w:spacing w:after="120" w:line="480" w:lineRule="auto"/>
    </w:pPr>
  </w:style>
  <w:style w:type="paragraph" w:styleId="30">
    <w:name w:val="Normal (Web)"/>
    <w:basedOn w:val="1"/>
    <w:qFormat/>
    <w:uiPriority w:val="0"/>
    <w:pPr>
      <w:widowControl/>
      <w:jc w:val="left"/>
    </w:pPr>
    <w:rPr>
      <w:rFonts w:ascii="宋体" w:hAnsi="宋体" w:cs="宋体"/>
      <w:kern w:val="0"/>
      <w:sz w:val="24"/>
    </w:rPr>
  </w:style>
  <w:style w:type="paragraph" w:styleId="31">
    <w:name w:val="Title"/>
    <w:basedOn w:val="1"/>
    <w:next w:val="1"/>
    <w:link w:val="59"/>
    <w:qFormat/>
    <w:uiPriority w:val="0"/>
    <w:pPr>
      <w:spacing w:before="240" w:after="60"/>
      <w:jc w:val="center"/>
      <w:outlineLvl w:val="0"/>
    </w:pPr>
    <w:rPr>
      <w:rFonts w:ascii="Cambria" w:hAnsi="Cambria"/>
      <w:b/>
      <w:bCs/>
      <w:sz w:val="32"/>
      <w:szCs w:val="32"/>
    </w:rPr>
  </w:style>
  <w:style w:type="paragraph" w:styleId="32">
    <w:name w:val="annotation subject"/>
    <w:basedOn w:val="12"/>
    <w:next w:val="12"/>
    <w:semiHidden/>
    <w:qFormat/>
    <w:uiPriority w:val="0"/>
    <w:rPr>
      <w:b/>
      <w:bCs/>
    </w:rPr>
  </w:style>
  <w:style w:type="paragraph" w:styleId="33">
    <w:name w:val="Body Text First Indent"/>
    <w:basedOn w:val="14"/>
    <w:link w:val="60"/>
    <w:qFormat/>
    <w:uiPriority w:val="0"/>
    <w:pPr>
      <w:ind w:firstLine="420" w:firstLineChars="100"/>
    </w:pPr>
  </w:style>
  <w:style w:type="paragraph" w:styleId="34">
    <w:name w:val="Body Text First Indent 2"/>
    <w:basedOn w:val="15"/>
    <w:link w:val="102"/>
    <w:qFormat/>
    <w:uiPriority w:val="0"/>
    <w:pPr>
      <w:spacing w:after="120" w:line="240" w:lineRule="auto"/>
      <w:ind w:left="420" w:leftChars="200" w:firstLine="420" w:firstLineChars="200"/>
    </w:pPr>
    <w:rPr>
      <w:rFonts w:ascii="Times New Roman" w:hAnsi="Times New Roman" w:eastAsiaTheme="minorEastAsia" w:cstheme="minorBidi"/>
      <w:spacing w:val="0"/>
      <w:sz w:val="21"/>
      <w:szCs w:val="24"/>
    </w:rPr>
  </w:style>
  <w:style w:type="table" w:styleId="36">
    <w:name w:val="Table Grid"/>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qFormat/>
    <w:uiPriority w:val="0"/>
    <w:rPr>
      <w:b/>
      <w:bCs/>
    </w:rPr>
  </w:style>
  <w:style w:type="character" w:styleId="39">
    <w:name w:val="page number"/>
    <w:qFormat/>
    <w:uiPriority w:val="0"/>
  </w:style>
  <w:style w:type="character" w:styleId="40">
    <w:name w:val="Emphasis"/>
    <w:qFormat/>
    <w:uiPriority w:val="0"/>
    <w:rPr>
      <w:color w:val="CC0000"/>
    </w:rPr>
  </w:style>
  <w:style w:type="character" w:styleId="41">
    <w:name w:val="Hyperlink"/>
    <w:qFormat/>
    <w:uiPriority w:val="99"/>
    <w:rPr>
      <w:color w:val="0000FF"/>
      <w:u w:val="single"/>
    </w:rPr>
  </w:style>
  <w:style w:type="character" w:styleId="42">
    <w:name w:val="annotation reference"/>
    <w:semiHidden/>
    <w:qFormat/>
    <w:uiPriority w:val="0"/>
    <w:rPr>
      <w:sz w:val="21"/>
      <w:szCs w:val="21"/>
    </w:rPr>
  </w:style>
  <w:style w:type="paragraph" w:customStyle="1" w:styleId="43">
    <w:name w:val="Default"/>
    <w:next w:val="44"/>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44">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45">
    <w:name w:val="标题 2 Char"/>
    <w:link w:val="3"/>
    <w:semiHidden/>
    <w:qFormat/>
    <w:uiPriority w:val="0"/>
    <w:rPr>
      <w:rFonts w:ascii="Cambria" w:hAnsi="Cambria" w:eastAsia="宋体" w:cs="Times New Roman"/>
      <w:b/>
      <w:bCs/>
      <w:kern w:val="2"/>
      <w:sz w:val="32"/>
      <w:szCs w:val="32"/>
    </w:rPr>
  </w:style>
  <w:style w:type="character" w:customStyle="1" w:styleId="46">
    <w:name w:val="标题 5 Char"/>
    <w:link w:val="6"/>
    <w:semiHidden/>
    <w:qFormat/>
    <w:uiPriority w:val="0"/>
    <w:rPr>
      <w:b/>
      <w:bCs/>
      <w:kern w:val="2"/>
      <w:sz w:val="28"/>
      <w:szCs w:val="28"/>
    </w:rPr>
  </w:style>
  <w:style w:type="character" w:customStyle="1" w:styleId="47">
    <w:name w:val="标题 6 Char"/>
    <w:link w:val="7"/>
    <w:qFormat/>
    <w:uiPriority w:val="0"/>
    <w:rPr>
      <w:rFonts w:ascii="Arial" w:hAnsi="Arial" w:eastAsia="黑体"/>
      <w:b/>
      <w:bCs/>
      <w:kern w:val="2"/>
      <w:sz w:val="24"/>
      <w:szCs w:val="24"/>
      <w:lang w:val="en-US" w:eastAsia="zh-CN" w:bidi="ar-SA"/>
    </w:rPr>
  </w:style>
  <w:style w:type="character" w:customStyle="1" w:styleId="48">
    <w:name w:val="正文缩进 Char"/>
    <w:link w:val="9"/>
    <w:qFormat/>
    <w:uiPriority w:val="0"/>
    <w:rPr>
      <w:kern w:val="2"/>
      <w:sz w:val="21"/>
      <w:szCs w:val="24"/>
    </w:rPr>
  </w:style>
  <w:style w:type="character" w:customStyle="1" w:styleId="49">
    <w:name w:val="文档结构图 Char"/>
    <w:link w:val="11"/>
    <w:qFormat/>
    <w:uiPriority w:val="99"/>
    <w:rPr>
      <w:rFonts w:ascii="宋体" w:hAnsi="Calibri"/>
      <w:kern w:val="2"/>
      <w:sz w:val="18"/>
      <w:szCs w:val="18"/>
    </w:rPr>
  </w:style>
  <w:style w:type="character" w:customStyle="1" w:styleId="50">
    <w:name w:val="正文文本 3 Char"/>
    <w:link w:val="13"/>
    <w:qFormat/>
    <w:uiPriority w:val="0"/>
    <w:rPr>
      <w:kern w:val="2"/>
      <w:sz w:val="16"/>
      <w:szCs w:val="16"/>
    </w:rPr>
  </w:style>
  <w:style w:type="character" w:customStyle="1" w:styleId="51">
    <w:name w:val="正文文本 Char"/>
    <w:link w:val="14"/>
    <w:qFormat/>
    <w:uiPriority w:val="0"/>
    <w:rPr>
      <w:kern w:val="2"/>
      <w:sz w:val="21"/>
      <w:szCs w:val="24"/>
    </w:rPr>
  </w:style>
  <w:style w:type="character" w:customStyle="1" w:styleId="52">
    <w:name w:val="正文文本缩进 Char"/>
    <w:link w:val="15"/>
    <w:qFormat/>
    <w:locked/>
    <w:uiPriority w:val="0"/>
    <w:rPr>
      <w:rFonts w:ascii="宋体" w:hAnsi="Courier New"/>
      <w:spacing w:val="-4"/>
      <w:kern w:val="2"/>
      <w:sz w:val="18"/>
    </w:rPr>
  </w:style>
  <w:style w:type="character" w:customStyle="1" w:styleId="53">
    <w:name w:val="纯文本 Char"/>
    <w:link w:val="19"/>
    <w:qFormat/>
    <w:uiPriority w:val="0"/>
    <w:rPr>
      <w:rFonts w:ascii="宋体" w:hAnsi="Courier New" w:eastAsia="宋体"/>
      <w:kern w:val="2"/>
      <w:sz w:val="24"/>
      <w:szCs w:val="24"/>
      <w:lang w:val="en-US" w:eastAsia="zh-CN" w:bidi="ar-SA"/>
    </w:rPr>
  </w:style>
  <w:style w:type="character" w:customStyle="1" w:styleId="54">
    <w:name w:val="批注框文本 Char"/>
    <w:link w:val="22"/>
    <w:qFormat/>
    <w:locked/>
    <w:uiPriority w:val="0"/>
    <w:rPr>
      <w:kern w:val="2"/>
      <w:sz w:val="18"/>
      <w:szCs w:val="18"/>
    </w:rPr>
  </w:style>
  <w:style w:type="character" w:customStyle="1" w:styleId="55">
    <w:name w:val="页脚 Char"/>
    <w:link w:val="23"/>
    <w:qFormat/>
    <w:uiPriority w:val="0"/>
    <w:rPr>
      <w:kern w:val="2"/>
      <w:sz w:val="18"/>
      <w:szCs w:val="18"/>
    </w:rPr>
  </w:style>
  <w:style w:type="character" w:customStyle="1" w:styleId="56">
    <w:name w:val="页眉 Char"/>
    <w:link w:val="24"/>
    <w:qFormat/>
    <w:uiPriority w:val="99"/>
    <w:rPr>
      <w:kern w:val="2"/>
      <w:sz w:val="18"/>
      <w:szCs w:val="18"/>
    </w:rPr>
  </w:style>
  <w:style w:type="character" w:customStyle="1" w:styleId="57">
    <w:name w:val="副标题 Char"/>
    <w:link w:val="26"/>
    <w:qFormat/>
    <w:uiPriority w:val="0"/>
    <w:rPr>
      <w:rFonts w:ascii="Cambria" w:hAnsi="Cambria" w:cs="Times New Roman"/>
      <w:b/>
      <w:bCs/>
      <w:kern w:val="28"/>
      <w:sz w:val="32"/>
      <w:szCs w:val="32"/>
    </w:rPr>
  </w:style>
  <w:style w:type="character" w:customStyle="1" w:styleId="58">
    <w:name w:val="列表 Char"/>
    <w:link w:val="27"/>
    <w:qFormat/>
    <w:uiPriority w:val="0"/>
    <w:rPr>
      <w:rFonts w:eastAsia="宋体"/>
      <w:kern w:val="2"/>
      <w:sz w:val="21"/>
      <w:szCs w:val="24"/>
      <w:lang w:val="en-US" w:eastAsia="zh-CN" w:bidi="ar-SA"/>
    </w:rPr>
  </w:style>
  <w:style w:type="character" w:customStyle="1" w:styleId="59">
    <w:name w:val="标题 Char"/>
    <w:link w:val="31"/>
    <w:qFormat/>
    <w:uiPriority w:val="0"/>
    <w:rPr>
      <w:rFonts w:ascii="Cambria" w:hAnsi="Cambria"/>
      <w:b/>
      <w:bCs/>
      <w:kern w:val="2"/>
      <w:sz w:val="32"/>
      <w:szCs w:val="32"/>
    </w:rPr>
  </w:style>
  <w:style w:type="character" w:customStyle="1" w:styleId="60">
    <w:name w:val="正文首行缩进 Char"/>
    <w:link w:val="33"/>
    <w:qFormat/>
    <w:uiPriority w:val="0"/>
  </w:style>
  <w:style w:type="character" w:customStyle="1" w:styleId="61">
    <w:name w:val="纯文本 字符"/>
    <w:qFormat/>
    <w:uiPriority w:val="0"/>
    <w:rPr>
      <w:rFonts w:ascii="宋体" w:hAnsi="Courier New" w:eastAsia="宋体"/>
      <w:kern w:val="2"/>
      <w:sz w:val="24"/>
      <w:szCs w:val="24"/>
      <w:lang w:val="en-US" w:eastAsia="zh-CN" w:bidi="ar-SA"/>
    </w:rPr>
  </w:style>
  <w:style w:type="character" w:customStyle="1" w:styleId="62">
    <w:name w:val="BZ_三级标题 Char"/>
    <w:link w:val="63"/>
    <w:qFormat/>
    <w:uiPriority w:val="0"/>
    <w:rPr>
      <w:b/>
      <w:bCs/>
      <w:kern w:val="2"/>
      <w:sz w:val="21"/>
      <w:szCs w:val="28"/>
    </w:rPr>
  </w:style>
  <w:style w:type="paragraph" w:customStyle="1" w:styleId="63">
    <w:name w:val="BZ_三级标题"/>
    <w:basedOn w:val="4"/>
    <w:next w:val="64"/>
    <w:link w:val="62"/>
    <w:qFormat/>
    <w:uiPriority w:val="0"/>
    <w:pPr>
      <w:spacing w:beforeLines="50" w:afterLines="50" w:line="240" w:lineRule="auto"/>
      <w:ind w:left="720" w:hanging="720"/>
    </w:pPr>
    <w:rPr>
      <w:sz w:val="21"/>
      <w:szCs w:val="28"/>
    </w:rPr>
  </w:style>
  <w:style w:type="paragraph" w:customStyle="1" w:styleId="64">
    <w:name w:val="BZ_正文"/>
    <w:basedOn w:val="1"/>
    <w:link w:val="65"/>
    <w:qFormat/>
    <w:uiPriority w:val="0"/>
    <w:pPr>
      <w:spacing w:line="360" w:lineRule="auto"/>
      <w:ind w:firstLine="200" w:firstLineChars="200"/>
    </w:pPr>
    <w:rPr>
      <w:sz w:val="24"/>
    </w:rPr>
  </w:style>
  <w:style w:type="character" w:customStyle="1" w:styleId="65">
    <w:name w:val="BZ_正文 Char"/>
    <w:link w:val="64"/>
    <w:qFormat/>
    <w:uiPriority w:val="0"/>
    <w:rPr>
      <w:kern w:val="2"/>
      <w:sz w:val="24"/>
      <w:szCs w:val="24"/>
    </w:rPr>
  </w:style>
  <w:style w:type="character" w:customStyle="1" w:styleId="66">
    <w:name w:val="样式 小四"/>
    <w:qFormat/>
    <w:uiPriority w:val="0"/>
    <w:rPr>
      <w:rFonts w:eastAsia="宋体"/>
      <w:sz w:val="24"/>
    </w:rPr>
  </w:style>
  <w:style w:type="character" w:customStyle="1" w:styleId="67">
    <w:name w:val="apple-style-span"/>
    <w:qFormat/>
    <w:uiPriority w:val="0"/>
  </w:style>
  <w:style w:type="character" w:customStyle="1" w:styleId="68">
    <w:name w:val="普通文字 Char Char3"/>
    <w:qFormat/>
    <w:uiPriority w:val="0"/>
    <w:rPr>
      <w:rFonts w:ascii="宋体" w:hAnsi="Courier New"/>
      <w:kern w:val="2"/>
      <w:sz w:val="24"/>
      <w:szCs w:val="24"/>
    </w:rPr>
  </w:style>
  <w:style w:type="character" w:customStyle="1" w:styleId="69">
    <w:name w:val="BZ_二级标题 Char"/>
    <w:link w:val="70"/>
    <w:qFormat/>
    <w:uiPriority w:val="0"/>
    <w:rPr>
      <w:b/>
      <w:bCs/>
      <w:kern w:val="2"/>
      <w:sz w:val="21"/>
      <w:szCs w:val="32"/>
    </w:rPr>
  </w:style>
  <w:style w:type="paragraph" w:customStyle="1" w:styleId="70">
    <w:name w:val="BZ_二级标题"/>
    <w:basedOn w:val="3"/>
    <w:next w:val="64"/>
    <w:link w:val="69"/>
    <w:qFormat/>
    <w:uiPriority w:val="0"/>
    <w:pPr>
      <w:spacing w:beforeLines="50" w:afterLines="50" w:line="240" w:lineRule="auto"/>
      <w:ind w:left="576" w:hanging="576"/>
    </w:pPr>
    <w:rPr>
      <w:rFonts w:ascii="Times New Roman" w:hAnsi="Times New Roman"/>
      <w:sz w:val="21"/>
    </w:rPr>
  </w:style>
  <w:style w:type="character" w:customStyle="1" w:styleId="71">
    <w:name w:val="样式 标题 3 + 小四 Char Char"/>
    <w:qFormat/>
    <w:uiPriority w:val="0"/>
    <w:rPr>
      <w:rFonts w:ascii="宋体" w:hAnsi="宋体" w:eastAsia="宋体" w:cs="Arial"/>
      <w:b/>
      <w:bCs/>
      <w:smallCaps/>
      <w:kern w:val="2"/>
      <w:sz w:val="24"/>
      <w:szCs w:val="24"/>
      <w:lang w:val="en-US" w:eastAsia="zh-CN"/>
    </w:rPr>
  </w:style>
  <w:style w:type="character" w:customStyle="1" w:styleId="72">
    <w:name w:val="标题 2 字符"/>
    <w:semiHidden/>
    <w:qFormat/>
    <w:uiPriority w:val="0"/>
    <w:rPr>
      <w:rFonts w:ascii="Cambria" w:hAnsi="Cambria" w:eastAsia="宋体" w:cs="Times New Roman"/>
      <w:b/>
      <w:bCs/>
      <w:kern w:val="2"/>
      <w:sz w:val="32"/>
      <w:szCs w:val="32"/>
    </w:rPr>
  </w:style>
  <w:style w:type="character" w:customStyle="1" w:styleId="73">
    <w:name w:val="列出段落 Char"/>
    <w:link w:val="74"/>
    <w:qFormat/>
    <w:uiPriority w:val="34"/>
    <w:rPr>
      <w:rFonts w:ascii="Calibri" w:hAnsi="Calibri"/>
      <w:kern w:val="2"/>
      <w:sz w:val="21"/>
      <w:szCs w:val="22"/>
    </w:rPr>
  </w:style>
  <w:style w:type="paragraph" w:styleId="74">
    <w:name w:val="List Paragraph"/>
    <w:basedOn w:val="1"/>
    <w:link w:val="73"/>
    <w:qFormat/>
    <w:uiPriority w:val="34"/>
    <w:pPr>
      <w:ind w:firstLine="420" w:firstLineChars="200"/>
    </w:pPr>
    <w:rPr>
      <w:rFonts w:ascii="Calibri" w:hAnsi="Calibri"/>
      <w:szCs w:val="22"/>
    </w:rPr>
  </w:style>
  <w:style w:type="character" w:customStyle="1" w:styleId="75">
    <w:name w:val="hik 正文 Char"/>
    <w:link w:val="76"/>
    <w:qFormat/>
    <w:uiPriority w:val="0"/>
    <w:rPr>
      <w:sz w:val="24"/>
      <w:szCs w:val="24"/>
    </w:rPr>
  </w:style>
  <w:style w:type="paragraph" w:customStyle="1" w:styleId="76">
    <w:name w:val="hik 正文"/>
    <w:basedOn w:val="1"/>
    <w:link w:val="75"/>
    <w:qFormat/>
    <w:uiPriority w:val="0"/>
    <w:pPr>
      <w:spacing w:line="360" w:lineRule="auto"/>
      <w:ind w:firstLine="480" w:firstLineChars="200"/>
    </w:pPr>
    <w:rPr>
      <w:kern w:val="0"/>
      <w:sz w:val="24"/>
    </w:rPr>
  </w:style>
  <w:style w:type="paragraph" w:customStyle="1" w:styleId="77">
    <w:name w:val="BZ_五级标题"/>
    <w:basedOn w:val="6"/>
    <w:next w:val="64"/>
    <w:qFormat/>
    <w:uiPriority w:val="0"/>
    <w:pPr>
      <w:spacing w:beforeLines="50" w:afterLines="50" w:line="240" w:lineRule="auto"/>
    </w:pPr>
    <w:rPr>
      <w:rFonts w:eastAsia="黑体"/>
      <w:b w:val="0"/>
      <w:sz w:val="24"/>
      <w:szCs w:val="24"/>
    </w:rPr>
  </w:style>
  <w:style w:type="paragraph" w:customStyle="1" w:styleId="78">
    <w:name w:val="BZ_四级标题"/>
    <w:basedOn w:val="5"/>
    <w:next w:val="64"/>
    <w:qFormat/>
    <w:uiPriority w:val="0"/>
    <w:pPr>
      <w:spacing w:beforeLines="50" w:afterLines="50" w:line="240" w:lineRule="auto"/>
      <w:ind w:left="864" w:hanging="864"/>
    </w:pPr>
    <w:rPr>
      <w:rFonts w:ascii="Times New Roman" w:hAnsi="Times New Roman" w:eastAsia="黑体"/>
      <w:b w:val="0"/>
    </w:rPr>
  </w:style>
  <w:style w:type="paragraph" w:customStyle="1" w:styleId="79">
    <w:name w:val="纯文本1"/>
    <w:basedOn w:val="1"/>
    <w:qFormat/>
    <w:uiPriority w:val="0"/>
    <w:pPr>
      <w:adjustRightInd w:val="0"/>
      <w:textAlignment w:val="baseline"/>
    </w:pPr>
    <w:rPr>
      <w:rFonts w:ascii="宋体" w:hAnsi="Courier New" w:eastAsia="楷体_GB2312"/>
      <w:sz w:val="26"/>
      <w:szCs w:val="20"/>
    </w:rPr>
  </w:style>
  <w:style w:type="paragraph" w:customStyle="1" w:styleId="80">
    <w:name w:val="默认段落字体 Para Char Char Char Char Char Char Char Char Char1 Char Char Char Char"/>
    <w:basedOn w:val="1"/>
    <w:qFormat/>
    <w:uiPriority w:val="0"/>
    <w:rPr>
      <w:rFonts w:ascii="Tahoma" w:hAnsi="Tahoma"/>
      <w:sz w:val="24"/>
      <w:szCs w:val="20"/>
    </w:rPr>
  </w:style>
  <w:style w:type="paragraph" w:customStyle="1" w:styleId="81">
    <w:name w:val="正文1"/>
    <w:basedOn w:val="1"/>
    <w:qFormat/>
    <w:uiPriority w:val="0"/>
    <w:pPr>
      <w:spacing w:line="360" w:lineRule="auto"/>
      <w:ind w:firstLine="490" w:firstLineChars="204"/>
    </w:pPr>
    <w:rPr>
      <w:rFonts w:ascii="宋体" w:hAnsi="宋体"/>
      <w:sz w:val="24"/>
      <w:szCs w:val="28"/>
    </w:rPr>
  </w:style>
  <w:style w:type="paragraph" w:customStyle="1" w:styleId="82">
    <w:name w:val="正文2"/>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3">
    <w:name w:val="正文1.25"/>
    <w:basedOn w:val="1"/>
    <w:qFormat/>
    <w:uiPriority w:val="0"/>
    <w:pPr>
      <w:spacing w:line="300" w:lineRule="auto"/>
      <w:ind w:firstLine="480" w:firstLineChars="200"/>
    </w:pPr>
    <w:rPr>
      <w:sz w:val="24"/>
      <w:szCs w:val="20"/>
    </w:rPr>
  </w:style>
  <w:style w:type="paragraph" w:customStyle="1" w:styleId="84">
    <w:name w:val="正文_0_0"/>
    <w:qFormat/>
    <w:uiPriority w:val="0"/>
    <w:pPr>
      <w:widowControl w:val="0"/>
      <w:jc w:val="both"/>
    </w:pPr>
    <w:rPr>
      <w:rFonts w:ascii="Calibri" w:hAnsi="Calibri" w:eastAsia="宋体" w:cs="Times New Roman"/>
      <w:kern w:val="2"/>
      <w:sz w:val="21"/>
      <w:lang w:val="en-US" w:eastAsia="zh-CN" w:bidi="ar-SA"/>
    </w:rPr>
  </w:style>
  <w:style w:type="paragraph" w:customStyle="1" w:styleId="85">
    <w:name w:val="列出段落2"/>
    <w:basedOn w:val="1"/>
    <w:qFormat/>
    <w:uiPriority w:val="0"/>
    <w:pPr>
      <w:ind w:firstLine="420" w:firstLineChars="200"/>
    </w:pPr>
    <w:rPr>
      <w:rFonts w:ascii="Calibri" w:hAnsi="Calibri"/>
      <w:kern w:val="0"/>
      <w:sz w:val="20"/>
      <w:szCs w:val="20"/>
    </w:rPr>
  </w:style>
  <w:style w:type="paragraph" w:customStyle="1" w:styleId="86">
    <w:name w:val="BZ_一级标题"/>
    <w:basedOn w:val="2"/>
    <w:next w:val="64"/>
    <w:qFormat/>
    <w:uiPriority w:val="0"/>
    <w:pPr>
      <w:spacing w:beforeLines="50" w:afterLines="50" w:line="240" w:lineRule="auto"/>
      <w:ind w:left="432" w:hanging="432"/>
    </w:pPr>
    <w:rPr>
      <w:sz w:val="21"/>
      <w:szCs w:val="36"/>
    </w:rPr>
  </w:style>
  <w:style w:type="paragraph" w:customStyle="1" w:styleId="87">
    <w:name w:val="Table Paragraph"/>
    <w:basedOn w:val="1"/>
    <w:qFormat/>
    <w:uiPriority w:val="1"/>
    <w:rPr>
      <w:rFonts w:ascii="宋体" w:hAnsi="宋体" w:cs="宋体"/>
      <w:szCs w:val="22"/>
      <w:lang w:val="zh-CN" w:bidi="zh-CN"/>
    </w:rPr>
  </w:style>
  <w:style w:type="paragraph" w:customStyle="1" w:styleId="88">
    <w:name w:val="BZ_六级标题"/>
    <w:basedOn w:val="7"/>
    <w:next w:val="64"/>
    <w:qFormat/>
    <w:uiPriority w:val="0"/>
    <w:pPr>
      <w:spacing w:beforeLines="50" w:afterLines="50" w:line="240" w:lineRule="auto"/>
    </w:pPr>
    <w:rPr>
      <w:rFonts w:ascii="Times New Roman" w:hAnsi="Times New Roman"/>
      <w:b w:val="0"/>
    </w:rPr>
  </w:style>
  <w:style w:type="paragraph" w:customStyle="1" w:styleId="89">
    <w:name w:val="??¡§???¡§????¨¬?¡§¡§??¡§?o??????¨¬?¡§¡§?"/>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90">
    <w:name w:val="正文－恩普"/>
    <w:basedOn w:val="9"/>
    <w:qFormat/>
    <w:uiPriority w:val="0"/>
    <w:pPr>
      <w:widowControl/>
      <w:spacing w:line="360" w:lineRule="auto"/>
      <w:ind w:firstLine="480"/>
      <w:jc w:val="left"/>
    </w:pPr>
    <w:rPr>
      <w:kern w:val="0"/>
      <w:sz w:val="24"/>
      <w:szCs w:val="20"/>
    </w:rPr>
  </w:style>
  <w:style w:type="paragraph" w:customStyle="1" w:styleId="91">
    <w:name w:val="Char"/>
    <w:basedOn w:val="1"/>
    <w:qFormat/>
    <w:uiPriority w:val="0"/>
    <w:rPr>
      <w:rFonts w:ascii="仿宋_GB2312" w:eastAsia="仿宋_GB2312"/>
      <w:b/>
      <w:sz w:val="32"/>
      <w:szCs w:val="32"/>
    </w:rPr>
  </w:style>
  <w:style w:type="paragraph" w:customStyle="1" w:styleId="92">
    <w:name w:val="简单回函地址"/>
    <w:basedOn w:val="1"/>
    <w:qFormat/>
    <w:uiPriority w:val="0"/>
    <w:rPr>
      <w:szCs w:val="20"/>
    </w:rPr>
  </w:style>
  <w:style w:type="paragraph" w:customStyle="1" w:styleId="93">
    <w:name w:val="正文段"/>
    <w:basedOn w:val="1"/>
    <w:qFormat/>
    <w:uiPriority w:val="0"/>
    <w:pPr>
      <w:widowControl/>
      <w:snapToGrid w:val="0"/>
      <w:spacing w:afterLines="50"/>
      <w:ind w:firstLine="200" w:firstLineChars="200"/>
    </w:pPr>
    <w:rPr>
      <w:kern w:val="0"/>
      <w:sz w:val="24"/>
      <w:szCs w:val="20"/>
    </w:rPr>
  </w:style>
  <w:style w:type="paragraph" w:customStyle="1" w:styleId="94">
    <w:name w:val="表内文字"/>
    <w:basedOn w:val="1"/>
    <w:qFormat/>
    <w:uiPriority w:val="0"/>
    <w:pPr>
      <w:jc w:val="center"/>
    </w:pPr>
    <w:rPr>
      <w:rFonts w:ascii="仿宋_GB2312" w:eastAsia="仿宋_GB2312"/>
      <w:sz w:val="24"/>
    </w:rPr>
  </w:style>
  <w:style w:type="paragraph" w:customStyle="1" w:styleId="95">
    <w:name w:val="正文文本 21"/>
    <w:basedOn w:val="1"/>
    <w:qFormat/>
    <w:uiPriority w:val="0"/>
    <w:pPr>
      <w:spacing w:after="120" w:line="480" w:lineRule="auto"/>
    </w:pPr>
    <w:rPr>
      <w:rFonts w:ascii="Calibri" w:hAnsi="Calibri"/>
      <w:kern w:val="0"/>
      <w:sz w:val="20"/>
    </w:rPr>
  </w:style>
  <w:style w:type="character" w:customStyle="1" w:styleId="96">
    <w:name w:val="bulletintext1"/>
    <w:qFormat/>
    <w:uiPriority w:val="0"/>
    <w:rPr>
      <w:color w:val="000000"/>
      <w:sz w:val="18"/>
      <w:szCs w:val="18"/>
    </w:rPr>
  </w:style>
  <w:style w:type="character" w:customStyle="1" w:styleId="97">
    <w:name w:val="font51"/>
    <w:basedOn w:val="37"/>
    <w:qFormat/>
    <w:uiPriority w:val="0"/>
    <w:rPr>
      <w:rFonts w:hint="eastAsia" w:ascii="楷体" w:hAnsi="楷体" w:eastAsia="楷体" w:cs="楷体"/>
      <w:color w:val="000000"/>
      <w:sz w:val="22"/>
      <w:szCs w:val="22"/>
      <w:u w:val="none"/>
    </w:rPr>
  </w:style>
  <w:style w:type="character" w:customStyle="1" w:styleId="98">
    <w:name w:val="font21"/>
    <w:basedOn w:val="37"/>
    <w:qFormat/>
    <w:uiPriority w:val="0"/>
    <w:rPr>
      <w:rFonts w:hint="eastAsia" w:ascii="宋体" w:hAnsi="宋体" w:eastAsia="宋体" w:cs="宋体"/>
      <w:color w:val="000000"/>
      <w:sz w:val="22"/>
      <w:szCs w:val="22"/>
      <w:u w:val="none"/>
    </w:rPr>
  </w:style>
  <w:style w:type="character" w:customStyle="1" w:styleId="99">
    <w:name w:val="font41"/>
    <w:basedOn w:val="37"/>
    <w:qFormat/>
    <w:uiPriority w:val="0"/>
    <w:rPr>
      <w:rFonts w:hint="eastAsia" w:ascii="楷体" w:hAnsi="楷体" w:eastAsia="楷体" w:cs="楷体"/>
      <w:color w:val="000000"/>
      <w:sz w:val="20"/>
      <w:szCs w:val="20"/>
      <w:u w:val="none"/>
    </w:rPr>
  </w:style>
  <w:style w:type="character" w:customStyle="1" w:styleId="100">
    <w:name w:val="font01"/>
    <w:basedOn w:val="37"/>
    <w:qFormat/>
    <w:uiPriority w:val="0"/>
    <w:rPr>
      <w:rFonts w:hint="eastAsia" w:ascii="宋体" w:hAnsi="宋体" w:eastAsia="宋体" w:cs="宋体"/>
      <w:color w:val="000000"/>
      <w:sz w:val="20"/>
      <w:szCs w:val="20"/>
      <w:u w:val="none"/>
    </w:rPr>
  </w:style>
  <w:style w:type="paragraph" w:customStyle="1" w:styleId="101">
    <w:name w:val="正文文字1"/>
    <w:basedOn w:val="14"/>
    <w:qFormat/>
    <w:uiPriority w:val="0"/>
    <w:pPr>
      <w:adjustRightInd w:val="0"/>
      <w:spacing w:after="0" w:line="360" w:lineRule="atLeast"/>
      <w:ind w:left="72" w:leftChars="30" w:right="72" w:rightChars="30"/>
      <w:textAlignment w:val="baseline"/>
    </w:pPr>
    <w:rPr>
      <w:kern w:val="0"/>
      <w:szCs w:val="20"/>
    </w:rPr>
  </w:style>
  <w:style w:type="character" w:customStyle="1" w:styleId="102">
    <w:name w:val="正文首行缩进 2 Char"/>
    <w:basedOn w:val="52"/>
    <w:link w:val="34"/>
    <w:qFormat/>
    <w:uiPriority w:val="0"/>
    <w:rPr>
      <w:rFonts w:ascii="宋体" w:hAnsi="Courier New" w:eastAsiaTheme="minorEastAsia" w:cstheme="minorBidi"/>
      <w:spacing w:val="-4"/>
      <w:kern w:val="2"/>
      <w:sz w:val="21"/>
      <w:szCs w:val="24"/>
    </w:rPr>
  </w:style>
  <w:style w:type="paragraph" w:customStyle="1" w:styleId="103">
    <w:name w:val="_Style 3"/>
    <w:qFormat/>
    <w:uiPriority w:val="0"/>
    <w:pPr>
      <w:widowControl w:val="0"/>
      <w:ind w:firstLine="420" w:firstLineChars="200"/>
    </w:pPr>
    <w:rPr>
      <w:rFonts w:ascii="Calibri" w:hAnsi="Calibri" w:eastAsia="宋体" w:cs="Times New Roman"/>
      <w:kern w:val="2"/>
      <w:sz w:val="24"/>
      <w:szCs w:val="22"/>
      <w:lang w:val="en-US" w:eastAsia="zh-CN" w:bidi="ar-SA"/>
    </w:rPr>
  </w:style>
  <w:style w:type="character" w:customStyle="1" w:styleId="104">
    <w:name w:val="font11"/>
    <w:basedOn w:val="37"/>
    <w:qFormat/>
    <w:uiPriority w:val="0"/>
    <w:rPr>
      <w:rFonts w:hint="eastAsia" w:ascii="宋体" w:hAnsi="宋体" w:eastAsia="宋体" w:cs="宋体"/>
      <w:color w:val="000000"/>
      <w:sz w:val="21"/>
      <w:szCs w:val="21"/>
      <w:u w:val="none"/>
    </w:rPr>
  </w:style>
  <w:style w:type="character" w:customStyle="1" w:styleId="105">
    <w:name w:val="font31"/>
    <w:basedOn w:val="37"/>
    <w:qFormat/>
    <w:uiPriority w:val="0"/>
    <w:rPr>
      <w:rFonts w:ascii="Tahoma" w:hAnsi="Tahoma" w:eastAsia="Tahoma" w:cs="Tahoma"/>
      <w:color w:val="666666"/>
      <w:sz w:val="18"/>
      <w:szCs w:val="18"/>
      <w:u w:val="none"/>
    </w:rPr>
  </w:style>
  <w:style w:type="paragraph" w:customStyle="1" w:styleId="106">
    <w:name w:val="正文_0"/>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39</Pages>
  <Words>15540</Words>
  <Characters>16313</Characters>
  <Lines>133</Lines>
  <Paragraphs>37</Paragraphs>
  <TotalTime>6</TotalTime>
  <ScaleCrop>false</ScaleCrop>
  <LinksUpToDate>false</LinksUpToDate>
  <CharactersWithSpaces>17344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2023-03-27T02:37:00Z</dcterms:created>
  <dc:creator>lsl</dc:creator>
  <cp:lastModifiedBy>Administrator</cp:lastModifiedBy>
  <cp:lastPrinted>2023-07-25T06:04:00Z</cp:lastPrinted>
  <dcterms:modified xsi:type="dcterms:W3CDTF">2024-09-30T03:10:03Z</dcterms:modified>
  <dc:title>秀洲区妇保院保洁项目招标文件</dc:title>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A23ADA8F51734BF1BE7053BCC3AB1802_13</vt:lpwstr>
  </property>
</Properties>
</file>