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95B95C">
      <w:pPr>
        <w:rPr>
          <w:rFonts w:hint="eastAsia"/>
          <w:lang w:val="en-US" w:eastAsia="zh-CN"/>
        </w:rPr>
      </w:pPr>
      <w:r>
        <w:rPr>
          <w:rFonts w:hint="eastAsia"/>
          <w:lang w:val="en-US" w:eastAsia="zh-CN"/>
        </w:rPr>
        <w:t>更正前</w:t>
      </w:r>
    </w:p>
    <w:tbl>
      <w:tblPr>
        <w:tblStyle w:val="5"/>
        <w:tblW w:w="1060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600"/>
        <w:gridCol w:w="573"/>
        <w:gridCol w:w="1152"/>
        <w:gridCol w:w="1152"/>
        <w:gridCol w:w="667"/>
        <w:gridCol w:w="6461"/>
      </w:tblGrid>
      <w:tr w14:paraId="02563B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856" w:hRule="atLeast"/>
          <w:jc w:val="center"/>
        </w:trPr>
        <w:tc>
          <w:tcPr>
            <w:tcW w:w="600" w:type="dxa"/>
            <w:noWrap w:val="0"/>
            <w:vAlign w:val="center"/>
          </w:tcPr>
          <w:p w14:paraId="74194B10">
            <w:pPr>
              <w:adjustRightInd w:val="0"/>
              <w:ind w:right="63" w:rightChars="3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573" w:type="dxa"/>
            <w:noWrap w:val="0"/>
            <w:vAlign w:val="center"/>
          </w:tcPr>
          <w:p w14:paraId="24E1E3FF">
            <w:pPr>
              <w:adjustRightInd w:val="0"/>
              <w:ind w:left="63" w:leftChars="30" w:right="63" w:rightChars="3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评分类型</w:t>
            </w:r>
          </w:p>
        </w:tc>
        <w:tc>
          <w:tcPr>
            <w:tcW w:w="2304" w:type="dxa"/>
            <w:gridSpan w:val="2"/>
            <w:noWrap w:val="0"/>
            <w:vAlign w:val="center"/>
          </w:tcPr>
          <w:p w14:paraId="6D6F0712">
            <w:pPr>
              <w:adjustRightInd w:val="0"/>
              <w:ind w:left="63" w:leftChars="30" w:right="63" w:rightChars="3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评分项目</w:t>
            </w:r>
          </w:p>
        </w:tc>
        <w:tc>
          <w:tcPr>
            <w:tcW w:w="667" w:type="dxa"/>
            <w:noWrap w:val="0"/>
            <w:vAlign w:val="center"/>
          </w:tcPr>
          <w:p w14:paraId="1C359CAB">
            <w:pPr>
              <w:adjustRightInd w:val="0"/>
              <w:ind w:left="63" w:leftChars="30" w:right="63" w:rightChars="3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分值（分）</w:t>
            </w:r>
          </w:p>
        </w:tc>
        <w:tc>
          <w:tcPr>
            <w:tcW w:w="6461" w:type="dxa"/>
            <w:noWrap w:val="0"/>
            <w:vAlign w:val="center"/>
          </w:tcPr>
          <w:p w14:paraId="5F2627E7">
            <w:pPr>
              <w:adjustRightInd w:val="0"/>
              <w:ind w:left="63" w:leftChars="30" w:right="-178" w:rightChars="-8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评分内容及标准</w:t>
            </w:r>
          </w:p>
        </w:tc>
      </w:tr>
      <w:tr w14:paraId="01458C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95" w:hRule="atLeast"/>
          <w:jc w:val="center"/>
        </w:trPr>
        <w:tc>
          <w:tcPr>
            <w:tcW w:w="600" w:type="dxa"/>
            <w:noWrap w:val="0"/>
            <w:vAlign w:val="center"/>
          </w:tcPr>
          <w:p w14:paraId="4C8ACA2B">
            <w:pPr>
              <w:widowControl/>
              <w:jc w:val="center"/>
              <w:textAlignment w:val="center"/>
              <w:rPr>
                <w:rFonts w:hint="eastAsia" w:ascii="宋体" w:hAnsi="宋体" w:eastAsia="宋体" w:cs="宋体"/>
                <w:sz w:val="21"/>
                <w:szCs w:val="21"/>
              </w:rPr>
            </w:pPr>
            <w:bookmarkStart w:id="0" w:name="OLE_LINK2" w:colFirst="3" w:colLast="3"/>
            <w:r>
              <w:rPr>
                <w:rFonts w:hint="eastAsia" w:ascii="宋体" w:hAnsi="宋体" w:eastAsia="宋体" w:cs="宋体"/>
                <w:sz w:val="21"/>
                <w:szCs w:val="21"/>
              </w:rPr>
              <w:t>1</w:t>
            </w:r>
          </w:p>
        </w:tc>
        <w:tc>
          <w:tcPr>
            <w:tcW w:w="573" w:type="dxa"/>
            <w:noWrap w:val="0"/>
            <w:vAlign w:val="center"/>
          </w:tcPr>
          <w:p w14:paraId="774184CA">
            <w:pPr>
              <w:jc w:val="center"/>
              <w:rPr>
                <w:rFonts w:hint="eastAsia" w:ascii="宋体" w:hAnsi="宋体" w:eastAsia="宋体" w:cs="宋体"/>
                <w:sz w:val="21"/>
                <w:szCs w:val="21"/>
              </w:rPr>
            </w:pPr>
            <w:r>
              <w:rPr>
                <w:rFonts w:hint="eastAsia" w:ascii="宋体" w:hAnsi="宋体" w:eastAsia="宋体" w:cs="宋体"/>
                <w:sz w:val="21"/>
                <w:szCs w:val="21"/>
              </w:rPr>
              <w:t>商务</w:t>
            </w:r>
          </w:p>
        </w:tc>
        <w:tc>
          <w:tcPr>
            <w:tcW w:w="2304" w:type="dxa"/>
            <w:gridSpan w:val="2"/>
            <w:noWrap w:val="0"/>
            <w:vAlign w:val="center"/>
          </w:tcPr>
          <w:p w14:paraId="294AF318">
            <w:pPr>
              <w:jc w:val="center"/>
              <w:rPr>
                <w:rFonts w:hint="eastAsia" w:ascii="宋体" w:hAnsi="宋体" w:eastAsia="宋体" w:cs="宋体"/>
                <w:sz w:val="21"/>
                <w:szCs w:val="21"/>
              </w:rPr>
            </w:pPr>
            <w:r>
              <w:rPr>
                <w:rFonts w:hint="eastAsia" w:ascii="宋体" w:hAnsi="宋体" w:eastAsia="宋体" w:cs="宋体"/>
                <w:sz w:val="21"/>
                <w:szCs w:val="21"/>
              </w:rPr>
              <w:t>企业实力</w:t>
            </w:r>
          </w:p>
        </w:tc>
        <w:tc>
          <w:tcPr>
            <w:tcW w:w="667" w:type="dxa"/>
            <w:noWrap w:val="0"/>
            <w:vAlign w:val="center"/>
          </w:tcPr>
          <w:p w14:paraId="5F7E4F98">
            <w:pPr>
              <w:pStyle w:val="7"/>
              <w:spacing w:after="0" w:line="240" w:lineRule="auto"/>
              <w:ind w:left="63" w:right="63"/>
              <w:rPr>
                <w:rFonts w:hint="eastAsia" w:ascii="宋体" w:hAnsi="宋体" w:eastAsia="宋体" w:cs="宋体"/>
                <w:sz w:val="21"/>
                <w:szCs w:val="21"/>
              </w:rPr>
            </w:pPr>
            <w:r>
              <w:rPr>
                <w:rFonts w:hint="eastAsia" w:ascii="宋体" w:hAnsi="宋体" w:eastAsia="宋体" w:cs="宋体"/>
                <w:kern w:val="2"/>
                <w:sz w:val="21"/>
                <w:szCs w:val="21"/>
              </w:rPr>
              <w:t>5</w:t>
            </w:r>
          </w:p>
        </w:tc>
        <w:tc>
          <w:tcPr>
            <w:tcW w:w="6461" w:type="dxa"/>
            <w:noWrap w:val="0"/>
            <w:vAlign w:val="center"/>
          </w:tcPr>
          <w:p w14:paraId="528AC7C4">
            <w:pPr>
              <w:pStyle w:val="7"/>
              <w:spacing w:after="0" w:line="240" w:lineRule="auto"/>
              <w:ind w:right="63"/>
              <w:jc w:val="left"/>
              <w:rPr>
                <w:rFonts w:hint="eastAsia" w:ascii="宋体" w:hAnsi="宋体" w:eastAsia="宋体" w:cs="宋体"/>
                <w:sz w:val="21"/>
                <w:szCs w:val="21"/>
              </w:rPr>
            </w:pPr>
            <w:r>
              <w:rPr>
                <w:rFonts w:hint="eastAsia" w:ascii="宋体" w:hAnsi="宋体" w:eastAsia="宋体" w:cs="宋体"/>
                <w:sz w:val="21"/>
                <w:szCs w:val="21"/>
                <w:lang w:eastAsia="zh-CN"/>
              </w:rPr>
              <w:t>根据投标人的荣誉、</w:t>
            </w:r>
            <w:r>
              <w:rPr>
                <w:rFonts w:hint="eastAsia" w:ascii="宋体" w:hAnsi="宋体" w:eastAsia="宋体" w:cs="宋体"/>
                <w:color w:val="000000"/>
                <w:sz w:val="21"/>
                <w:szCs w:val="21"/>
                <w:lang w:eastAsia="zh-CN"/>
              </w:rPr>
              <w:t>获得的认证证书</w:t>
            </w:r>
            <w:r>
              <w:rPr>
                <w:rFonts w:hint="eastAsia" w:ascii="宋体" w:hAnsi="宋体" w:eastAsia="宋体" w:cs="宋体"/>
                <w:color w:val="000000"/>
                <w:sz w:val="21"/>
                <w:szCs w:val="21"/>
              </w:rPr>
              <w:t>等</w:t>
            </w:r>
            <w:r>
              <w:rPr>
                <w:rFonts w:hint="eastAsia" w:ascii="宋体" w:hAnsi="宋体" w:eastAsia="宋体" w:cs="宋体"/>
                <w:color w:val="auto"/>
                <w:sz w:val="21"/>
                <w:szCs w:val="21"/>
                <w:lang w:eastAsia="zh-CN"/>
              </w:rPr>
              <w:t>综合评审</w:t>
            </w:r>
            <w:r>
              <w:rPr>
                <w:rFonts w:hint="eastAsia" w:ascii="宋体" w:hAnsi="宋体" w:eastAsia="宋体" w:cs="宋体"/>
                <w:color w:val="auto"/>
                <w:sz w:val="21"/>
                <w:szCs w:val="21"/>
              </w:rPr>
              <w:t>。</w:t>
            </w:r>
            <w:r>
              <w:rPr>
                <w:rFonts w:hint="eastAsia" w:ascii="宋体" w:hAnsi="宋体" w:eastAsia="宋体" w:cs="宋体"/>
                <w:szCs w:val="21"/>
              </w:rPr>
              <w:t>（评分范围：5,4,3,2,1,0）</w:t>
            </w:r>
          </w:p>
        </w:tc>
      </w:tr>
      <w:tr w14:paraId="27B1B1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75" w:hRule="atLeast"/>
          <w:jc w:val="center"/>
        </w:trPr>
        <w:tc>
          <w:tcPr>
            <w:tcW w:w="600" w:type="dxa"/>
            <w:noWrap w:val="0"/>
            <w:vAlign w:val="center"/>
          </w:tcPr>
          <w:p w14:paraId="368983FD">
            <w:pPr>
              <w:widowControl/>
              <w:jc w:val="center"/>
              <w:textAlignment w:val="center"/>
              <w:rPr>
                <w:rFonts w:hint="eastAsia" w:ascii="宋体" w:hAnsi="宋体" w:eastAsia="宋体" w:cs="宋体"/>
                <w:sz w:val="21"/>
                <w:szCs w:val="21"/>
              </w:rPr>
            </w:pPr>
            <w:r>
              <w:rPr>
                <w:rFonts w:hint="eastAsia" w:ascii="宋体" w:hAnsi="宋体" w:eastAsia="宋体" w:cs="宋体"/>
                <w:sz w:val="21"/>
                <w:szCs w:val="21"/>
              </w:rPr>
              <w:t>2</w:t>
            </w:r>
          </w:p>
        </w:tc>
        <w:tc>
          <w:tcPr>
            <w:tcW w:w="573" w:type="dxa"/>
            <w:noWrap w:val="0"/>
            <w:vAlign w:val="center"/>
          </w:tcPr>
          <w:p w14:paraId="75EACC0B">
            <w:pPr>
              <w:jc w:val="center"/>
              <w:rPr>
                <w:rFonts w:hint="eastAsia" w:ascii="宋体" w:hAnsi="宋体" w:eastAsia="宋体" w:cs="宋体"/>
                <w:sz w:val="21"/>
                <w:szCs w:val="21"/>
              </w:rPr>
            </w:pPr>
            <w:r>
              <w:rPr>
                <w:rFonts w:hint="eastAsia" w:ascii="宋体" w:hAnsi="宋体" w:eastAsia="宋体" w:cs="宋体"/>
                <w:sz w:val="21"/>
                <w:szCs w:val="21"/>
              </w:rPr>
              <w:t>商务</w:t>
            </w:r>
          </w:p>
        </w:tc>
        <w:tc>
          <w:tcPr>
            <w:tcW w:w="2304" w:type="dxa"/>
            <w:gridSpan w:val="2"/>
            <w:noWrap w:val="0"/>
            <w:vAlign w:val="center"/>
          </w:tcPr>
          <w:p w14:paraId="3ABC3D5C">
            <w:pPr>
              <w:jc w:val="center"/>
              <w:rPr>
                <w:rFonts w:hint="eastAsia" w:ascii="宋体" w:hAnsi="宋体" w:eastAsia="宋体" w:cs="宋体"/>
                <w:sz w:val="21"/>
                <w:szCs w:val="21"/>
              </w:rPr>
            </w:pPr>
            <w:r>
              <w:rPr>
                <w:rFonts w:hint="eastAsia" w:ascii="宋体" w:hAnsi="宋体" w:eastAsia="宋体" w:cs="宋体"/>
                <w:sz w:val="21"/>
                <w:szCs w:val="21"/>
              </w:rPr>
              <w:t>诚信度</w:t>
            </w:r>
          </w:p>
        </w:tc>
        <w:tc>
          <w:tcPr>
            <w:tcW w:w="667" w:type="dxa"/>
            <w:noWrap w:val="0"/>
            <w:vAlign w:val="center"/>
          </w:tcPr>
          <w:p w14:paraId="23123B88">
            <w:pPr>
              <w:jc w:val="center"/>
              <w:rPr>
                <w:rFonts w:hint="eastAsia" w:ascii="宋体" w:hAnsi="宋体" w:eastAsia="宋体" w:cs="宋体"/>
                <w:sz w:val="21"/>
                <w:szCs w:val="21"/>
              </w:rPr>
            </w:pPr>
            <w:r>
              <w:rPr>
                <w:rFonts w:hint="eastAsia" w:ascii="宋体" w:hAnsi="宋体" w:eastAsia="宋体" w:cs="宋体"/>
                <w:sz w:val="21"/>
                <w:szCs w:val="21"/>
              </w:rPr>
              <w:t>2</w:t>
            </w:r>
          </w:p>
        </w:tc>
        <w:tc>
          <w:tcPr>
            <w:tcW w:w="6461" w:type="dxa"/>
            <w:noWrap w:val="0"/>
            <w:vAlign w:val="center"/>
          </w:tcPr>
          <w:p w14:paraId="449D45F6">
            <w:pPr>
              <w:jc w:val="left"/>
              <w:rPr>
                <w:rFonts w:hint="eastAsia" w:ascii="宋体" w:hAnsi="宋体" w:eastAsia="宋体" w:cs="宋体"/>
                <w:bCs/>
                <w:color w:val="auto"/>
                <w:spacing w:val="-4"/>
                <w:szCs w:val="21"/>
                <w:highlight w:val="none"/>
              </w:rPr>
            </w:pPr>
            <w:r>
              <w:rPr>
                <w:rFonts w:hint="eastAsia" w:ascii="宋体" w:hAnsi="宋体" w:eastAsia="宋体" w:cs="宋体"/>
                <w:bCs/>
                <w:color w:val="auto"/>
                <w:spacing w:val="-4"/>
                <w:szCs w:val="21"/>
                <w:highlight w:val="none"/>
              </w:rPr>
              <w:t>凡在响应截止时间前三年经营异常或在政府采购专项检查或合同履约验收过程中记入不良行为的此项得分为0分；若无以上情况的得</w:t>
            </w:r>
            <w:r>
              <w:rPr>
                <w:rFonts w:hint="eastAsia" w:ascii="宋体" w:hAnsi="宋体" w:eastAsia="宋体" w:cs="宋体"/>
                <w:bCs/>
                <w:color w:val="auto"/>
                <w:spacing w:val="-4"/>
                <w:szCs w:val="21"/>
                <w:highlight w:val="none"/>
                <w:lang w:val="en-US" w:eastAsia="zh-CN"/>
              </w:rPr>
              <w:t>2</w:t>
            </w:r>
            <w:r>
              <w:rPr>
                <w:rFonts w:hint="eastAsia" w:ascii="宋体" w:hAnsi="宋体" w:eastAsia="宋体" w:cs="宋体"/>
                <w:bCs/>
                <w:color w:val="auto"/>
                <w:spacing w:val="-4"/>
                <w:szCs w:val="21"/>
                <w:highlight w:val="none"/>
              </w:rPr>
              <w:t>分。</w:t>
            </w:r>
          </w:p>
          <w:p w14:paraId="131158D1">
            <w:pPr>
              <w:jc w:val="left"/>
              <w:rPr>
                <w:rFonts w:hint="eastAsia" w:ascii="宋体" w:hAnsi="宋体" w:eastAsia="宋体" w:cs="宋体"/>
                <w:sz w:val="21"/>
                <w:szCs w:val="21"/>
              </w:rPr>
            </w:pPr>
            <w:r>
              <w:rPr>
                <w:rFonts w:hint="eastAsia" w:ascii="宋体" w:hAnsi="宋体" w:eastAsia="宋体" w:cs="宋体"/>
                <w:bCs/>
                <w:color w:val="auto"/>
                <w:spacing w:val="-4"/>
                <w:szCs w:val="21"/>
                <w:highlight w:val="none"/>
              </w:rPr>
              <w:t>注：供应商自行提供承诺函（盖单位公章），不提供承诺函的得0分，如有经营异常或不良记录又虚假承诺的，一经发现将取消中标资格并报监管部门依法处理。</w:t>
            </w:r>
          </w:p>
        </w:tc>
      </w:tr>
      <w:tr w14:paraId="5A6256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80" w:hRule="atLeast"/>
          <w:jc w:val="center"/>
        </w:trPr>
        <w:tc>
          <w:tcPr>
            <w:tcW w:w="600" w:type="dxa"/>
            <w:noWrap w:val="0"/>
            <w:vAlign w:val="center"/>
          </w:tcPr>
          <w:p w14:paraId="794E12F8">
            <w:pPr>
              <w:widowControl/>
              <w:jc w:val="center"/>
              <w:textAlignment w:val="center"/>
              <w:rPr>
                <w:rFonts w:hint="eastAsia" w:ascii="宋体" w:hAnsi="宋体" w:eastAsia="宋体" w:cs="宋体"/>
                <w:sz w:val="21"/>
                <w:szCs w:val="21"/>
              </w:rPr>
            </w:pPr>
            <w:r>
              <w:rPr>
                <w:rFonts w:hint="eastAsia" w:ascii="宋体" w:hAnsi="宋体" w:eastAsia="宋体" w:cs="宋体"/>
                <w:sz w:val="21"/>
                <w:szCs w:val="21"/>
              </w:rPr>
              <w:t>3</w:t>
            </w:r>
          </w:p>
        </w:tc>
        <w:tc>
          <w:tcPr>
            <w:tcW w:w="573" w:type="dxa"/>
            <w:noWrap w:val="0"/>
            <w:vAlign w:val="center"/>
          </w:tcPr>
          <w:p w14:paraId="2758921A">
            <w:pPr>
              <w:jc w:val="center"/>
              <w:rPr>
                <w:rFonts w:hint="eastAsia" w:ascii="宋体" w:hAnsi="宋体" w:eastAsia="宋体" w:cs="宋体"/>
                <w:sz w:val="21"/>
                <w:szCs w:val="21"/>
              </w:rPr>
            </w:pPr>
            <w:r>
              <w:rPr>
                <w:rFonts w:hint="eastAsia" w:ascii="宋体" w:hAnsi="宋体" w:eastAsia="宋体" w:cs="宋体"/>
                <w:sz w:val="21"/>
                <w:szCs w:val="21"/>
              </w:rPr>
              <w:t>商务</w:t>
            </w:r>
          </w:p>
        </w:tc>
        <w:tc>
          <w:tcPr>
            <w:tcW w:w="2304" w:type="dxa"/>
            <w:gridSpan w:val="2"/>
            <w:noWrap w:val="0"/>
            <w:vAlign w:val="center"/>
          </w:tcPr>
          <w:p w14:paraId="4BA67C50">
            <w:pPr>
              <w:jc w:val="center"/>
              <w:rPr>
                <w:rFonts w:hint="eastAsia" w:ascii="宋体" w:hAnsi="宋体" w:eastAsia="宋体" w:cs="宋体"/>
                <w:sz w:val="21"/>
                <w:szCs w:val="21"/>
                <w:lang w:eastAsia="zh-CN"/>
              </w:rPr>
            </w:pPr>
            <w:r>
              <w:rPr>
                <w:rFonts w:hint="eastAsia" w:ascii="宋体" w:hAnsi="宋体" w:eastAsia="宋体" w:cs="宋体"/>
                <w:sz w:val="21"/>
                <w:szCs w:val="21"/>
              </w:rPr>
              <w:t>同类项目</w:t>
            </w:r>
            <w:r>
              <w:rPr>
                <w:rFonts w:hint="eastAsia" w:ascii="宋体" w:hAnsi="宋体" w:eastAsia="宋体" w:cs="宋体"/>
                <w:sz w:val="21"/>
                <w:szCs w:val="21"/>
                <w:lang w:val="en-US" w:eastAsia="zh-CN"/>
              </w:rPr>
              <w:t>合同</w:t>
            </w:r>
          </w:p>
        </w:tc>
        <w:tc>
          <w:tcPr>
            <w:tcW w:w="667" w:type="dxa"/>
            <w:noWrap w:val="0"/>
            <w:vAlign w:val="center"/>
          </w:tcPr>
          <w:p w14:paraId="1A6D555D">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w:t>
            </w:r>
          </w:p>
        </w:tc>
        <w:tc>
          <w:tcPr>
            <w:tcW w:w="6461" w:type="dxa"/>
            <w:noWrap w:val="0"/>
            <w:vAlign w:val="center"/>
          </w:tcPr>
          <w:p w14:paraId="4E2995CF">
            <w:pPr>
              <w:rPr>
                <w:rFonts w:hint="eastAsia" w:ascii="宋体" w:hAnsi="宋体"/>
                <w:szCs w:val="21"/>
                <w:highlight w:val="none"/>
              </w:rPr>
            </w:pPr>
            <w:r>
              <w:rPr>
                <w:rFonts w:hint="eastAsia" w:ascii="宋体" w:hAnsi="宋体"/>
                <w:szCs w:val="21"/>
                <w:lang w:val="en-US" w:eastAsia="zh-CN"/>
              </w:rPr>
              <w:t>根据</w:t>
            </w:r>
            <w:r>
              <w:rPr>
                <w:rFonts w:hint="eastAsia" w:ascii="宋体" w:hAnsi="宋体"/>
                <w:szCs w:val="21"/>
                <w:highlight w:val="none"/>
              </w:rPr>
              <w:t>投标人自2020年1月1日起（以合同签定时间为准）的</w:t>
            </w:r>
            <w:r>
              <w:rPr>
                <w:rFonts w:hint="eastAsia" w:ascii="宋体" w:hAnsi="宋体" w:eastAsia="宋体" w:cs="宋体"/>
                <w:kern w:val="2"/>
                <w:szCs w:val="21"/>
              </w:rPr>
              <w:t>同类项目合同</w:t>
            </w:r>
            <w:r>
              <w:rPr>
                <w:rFonts w:hint="eastAsia" w:ascii="宋体" w:hAnsi="宋体"/>
                <w:szCs w:val="21"/>
                <w:highlight w:val="none"/>
              </w:rPr>
              <w:t>评分</w:t>
            </w:r>
            <w:r>
              <w:rPr>
                <w:rFonts w:hint="eastAsia" w:ascii="宋体" w:hAnsi="宋体"/>
                <w:szCs w:val="21"/>
                <w:highlight w:val="none"/>
                <w:lang w:eastAsia="zh-CN"/>
              </w:rPr>
              <w:t>（</w:t>
            </w:r>
            <w:r>
              <w:rPr>
                <w:rFonts w:hint="eastAsia" w:ascii="宋体" w:hAnsi="宋体"/>
                <w:szCs w:val="21"/>
                <w:highlight w:val="none"/>
                <w:lang w:val="en-US" w:eastAsia="zh-CN"/>
              </w:rPr>
              <w:t>加盖公章</w:t>
            </w:r>
            <w:r>
              <w:rPr>
                <w:rFonts w:hint="eastAsia" w:ascii="宋体" w:hAnsi="宋体"/>
                <w:szCs w:val="21"/>
                <w:highlight w:val="none"/>
                <w:lang w:eastAsia="zh-CN"/>
              </w:rPr>
              <w:t>）</w:t>
            </w:r>
            <w:r>
              <w:rPr>
                <w:rFonts w:hint="eastAsia" w:ascii="宋体" w:hAnsi="宋体"/>
                <w:szCs w:val="21"/>
                <w:highlight w:val="none"/>
              </w:rPr>
              <w:t>，</w:t>
            </w:r>
            <w:r>
              <w:rPr>
                <w:rFonts w:hint="eastAsia" w:ascii="宋体" w:hAnsi="宋体"/>
                <w:szCs w:val="21"/>
                <w:highlight w:val="none"/>
                <w:lang w:val="en-US" w:eastAsia="zh-CN"/>
              </w:rPr>
              <w:t>1</w:t>
            </w:r>
            <w:r>
              <w:rPr>
                <w:rFonts w:hint="eastAsia" w:ascii="宋体" w:hAnsi="宋体"/>
                <w:szCs w:val="21"/>
                <w:highlight w:val="none"/>
              </w:rPr>
              <w:t>个合同得1分，最高</w:t>
            </w:r>
            <w:r>
              <w:rPr>
                <w:rFonts w:hint="eastAsia" w:ascii="宋体" w:hAnsi="宋体"/>
                <w:szCs w:val="21"/>
                <w:highlight w:val="none"/>
                <w:lang w:val="en-US" w:eastAsia="zh-CN"/>
              </w:rPr>
              <w:t>4</w:t>
            </w:r>
            <w:r>
              <w:rPr>
                <w:rFonts w:hint="eastAsia" w:ascii="宋体" w:hAnsi="宋体"/>
                <w:szCs w:val="21"/>
                <w:highlight w:val="none"/>
              </w:rPr>
              <w:t>分。</w:t>
            </w:r>
          </w:p>
          <w:p w14:paraId="71773807">
            <w:pPr>
              <w:rPr>
                <w:rFonts w:hint="eastAsia" w:ascii="宋体" w:hAnsi="宋体" w:eastAsia="宋体" w:cs="宋体"/>
                <w:color w:val="auto"/>
                <w:sz w:val="21"/>
                <w:szCs w:val="21"/>
                <w:highlight w:val="none"/>
              </w:rPr>
            </w:pPr>
            <w:r>
              <w:rPr>
                <w:rFonts w:hint="eastAsia" w:ascii="宋体" w:hAnsi="宋体" w:eastAsia="宋体" w:cs="宋体"/>
                <w:bCs/>
                <w:color w:val="auto"/>
                <w:spacing w:val="-4"/>
                <w:sz w:val="21"/>
                <w:szCs w:val="21"/>
                <w:highlight w:val="none"/>
              </w:rPr>
              <w:t>投标产品为对省级以上主管部门认定的首台套产品，自纳入《省推广应用指导目录》起</w:t>
            </w:r>
            <w:r>
              <w:rPr>
                <w:rFonts w:hint="eastAsia" w:ascii="宋体" w:hAnsi="宋体" w:eastAsia="宋体" w:cs="宋体"/>
                <w:bCs/>
                <w:color w:val="auto"/>
                <w:spacing w:val="-4"/>
                <w:sz w:val="21"/>
                <w:szCs w:val="21"/>
                <w:highlight w:val="none"/>
                <w:lang w:val="en-US" w:eastAsia="zh-CN"/>
              </w:rPr>
              <w:t>两</w:t>
            </w:r>
            <w:r>
              <w:rPr>
                <w:rFonts w:hint="eastAsia" w:ascii="宋体" w:hAnsi="宋体" w:eastAsia="宋体" w:cs="宋体"/>
                <w:bCs/>
                <w:color w:val="auto"/>
                <w:spacing w:val="-4"/>
                <w:sz w:val="21"/>
                <w:szCs w:val="21"/>
                <w:highlight w:val="none"/>
              </w:rPr>
              <w:t>年内参加政府采购活动，视同已具备相应销售业绩，本项得满分。</w:t>
            </w:r>
          </w:p>
        </w:tc>
      </w:tr>
      <w:tr w14:paraId="3DBB81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75" w:hRule="atLeast"/>
          <w:jc w:val="center"/>
        </w:trPr>
        <w:tc>
          <w:tcPr>
            <w:tcW w:w="600" w:type="dxa"/>
            <w:noWrap w:val="0"/>
            <w:vAlign w:val="center"/>
          </w:tcPr>
          <w:p w14:paraId="54E636BE">
            <w:pPr>
              <w:widowControl/>
              <w:jc w:val="center"/>
              <w:textAlignment w:val="center"/>
              <w:rPr>
                <w:rFonts w:hint="eastAsia" w:ascii="宋体" w:hAnsi="宋体" w:eastAsia="宋体" w:cs="宋体"/>
                <w:sz w:val="21"/>
                <w:szCs w:val="21"/>
              </w:rPr>
            </w:pPr>
            <w:r>
              <w:rPr>
                <w:rFonts w:hint="eastAsia" w:ascii="宋体" w:hAnsi="宋体" w:eastAsia="宋体" w:cs="宋体"/>
                <w:sz w:val="21"/>
                <w:szCs w:val="21"/>
              </w:rPr>
              <w:t>4.</w:t>
            </w:r>
            <w:r>
              <w:rPr>
                <w:rFonts w:hint="eastAsia" w:ascii="宋体" w:hAnsi="宋体" w:eastAsia="宋体" w:cs="宋体"/>
                <w:sz w:val="21"/>
                <w:szCs w:val="21"/>
                <w:lang w:val="en-US" w:eastAsia="zh-CN"/>
              </w:rPr>
              <w:t>1</w:t>
            </w:r>
          </w:p>
        </w:tc>
        <w:tc>
          <w:tcPr>
            <w:tcW w:w="573" w:type="dxa"/>
            <w:noWrap w:val="0"/>
            <w:vAlign w:val="center"/>
          </w:tcPr>
          <w:p w14:paraId="5198A5C8">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rPr>
              <w:t>商务</w:t>
            </w:r>
          </w:p>
        </w:tc>
        <w:tc>
          <w:tcPr>
            <w:tcW w:w="1152" w:type="dxa"/>
            <w:vMerge w:val="restart"/>
            <w:noWrap w:val="0"/>
            <w:vAlign w:val="center"/>
          </w:tcPr>
          <w:p w14:paraId="49D3D40C">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售后</w:t>
            </w:r>
          </w:p>
        </w:tc>
        <w:tc>
          <w:tcPr>
            <w:tcW w:w="1152" w:type="dxa"/>
            <w:noWrap w:val="0"/>
            <w:vAlign w:val="center"/>
          </w:tcPr>
          <w:p w14:paraId="02E2D265">
            <w:pPr>
              <w:widowControl/>
              <w:jc w:val="center"/>
              <w:textAlignment w:val="center"/>
              <w:rPr>
                <w:rFonts w:hint="eastAsia" w:ascii="宋体" w:hAnsi="宋体" w:eastAsia="宋体" w:cs="宋体"/>
                <w:sz w:val="21"/>
                <w:szCs w:val="21"/>
                <w:highlight w:val="cyan"/>
                <w:lang w:val="en-US" w:eastAsia="zh-CN"/>
              </w:rPr>
            </w:pPr>
            <w:r>
              <w:rPr>
                <w:rFonts w:hint="eastAsia" w:ascii="宋体" w:hAnsi="宋体" w:eastAsia="宋体" w:cs="宋体"/>
                <w:sz w:val="21"/>
                <w:szCs w:val="21"/>
              </w:rPr>
              <w:t>售后服务方案</w:t>
            </w:r>
          </w:p>
        </w:tc>
        <w:tc>
          <w:tcPr>
            <w:tcW w:w="667" w:type="dxa"/>
            <w:noWrap w:val="0"/>
            <w:vAlign w:val="center"/>
          </w:tcPr>
          <w:p w14:paraId="2D706DA8">
            <w:pPr>
              <w:spacing w:line="288" w:lineRule="auto"/>
              <w:jc w:val="center"/>
              <w:rPr>
                <w:rFonts w:hint="eastAsia" w:ascii="宋体" w:hAnsi="宋体" w:cs="宋体"/>
                <w:sz w:val="21"/>
                <w:szCs w:val="21"/>
                <w:lang w:val="en-US" w:eastAsia="zh-CN"/>
              </w:rPr>
            </w:pPr>
            <w:r>
              <w:rPr>
                <w:rFonts w:hint="eastAsia" w:ascii="宋体" w:hAnsi="宋体" w:cs="宋体"/>
                <w:sz w:val="21"/>
                <w:szCs w:val="21"/>
                <w:lang w:val="en-US" w:eastAsia="zh-CN"/>
              </w:rPr>
              <w:t>5</w:t>
            </w:r>
          </w:p>
        </w:tc>
        <w:tc>
          <w:tcPr>
            <w:tcW w:w="6461" w:type="dxa"/>
            <w:noWrap w:val="0"/>
            <w:vAlign w:val="center"/>
          </w:tcPr>
          <w:p w14:paraId="2B413375">
            <w:pPr>
              <w:widowControl/>
              <w:jc w:val="left"/>
              <w:rPr>
                <w:rFonts w:hint="eastAsia" w:ascii="宋体" w:hAnsi="宋体" w:eastAsia="宋体" w:cs="宋体"/>
                <w:bCs/>
                <w:spacing w:val="-4"/>
                <w:szCs w:val="21"/>
                <w:highlight w:val="cyan"/>
              </w:rPr>
            </w:pPr>
            <w:r>
              <w:rPr>
                <w:rFonts w:hint="eastAsia" w:ascii="宋体" w:hAnsi="宋体" w:eastAsia="宋体" w:cs="宋体"/>
                <w:sz w:val="21"/>
                <w:szCs w:val="21"/>
              </w:rPr>
              <w:t>根据投标人提供的7*24小时的服务方案（包括技术支持服务、电话咨询服务、2小时内上门故障处理服务）及维护响应时间</w:t>
            </w:r>
            <w:r>
              <w:rPr>
                <w:rFonts w:hint="eastAsia" w:ascii="宋体" w:hAnsi="宋体" w:eastAsia="宋体" w:cs="宋体"/>
                <w:sz w:val="21"/>
                <w:szCs w:val="21"/>
                <w:lang w:val="en-US" w:eastAsia="zh-CN"/>
              </w:rPr>
              <w:t>等</w:t>
            </w:r>
            <w:r>
              <w:rPr>
                <w:rFonts w:hint="eastAsia" w:ascii="宋体" w:hAnsi="宋体" w:eastAsia="宋体" w:cs="宋体"/>
                <w:color w:val="000000"/>
                <w:sz w:val="21"/>
                <w:szCs w:val="21"/>
                <w:lang w:eastAsia="zh-CN"/>
              </w:rPr>
              <w:t>综合评审</w:t>
            </w:r>
            <w:r>
              <w:rPr>
                <w:rFonts w:hint="eastAsia" w:ascii="宋体" w:hAnsi="宋体" w:eastAsia="宋体" w:cs="宋体"/>
                <w:sz w:val="21"/>
                <w:szCs w:val="21"/>
              </w:rPr>
              <w:t>。</w:t>
            </w:r>
            <w:r>
              <w:rPr>
                <w:rFonts w:hint="eastAsia" w:ascii="宋体" w:hAnsi="宋体" w:eastAsia="宋体" w:cs="宋体"/>
                <w:szCs w:val="21"/>
              </w:rPr>
              <w:t>（评分范围：5,4,3,2,1,0）</w:t>
            </w:r>
          </w:p>
        </w:tc>
      </w:tr>
      <w:tr w14:paraId="572CED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9" w:hRule="atLeast"/>
          <w:jc w:val="center"/>
        </w:trPr>
        <w:tc>
          <w:tcPr>
            <w:tcW w:w="600" w:type="dxa"/>
            <w:noWrap w:val="0"/>
            <w:vAlign w:val="center"/>
          </w:tcPr>
          <w:p w14:paraId="460E7F1E">
            <w:pPr>
              <w:widowControl/>
              <w:jc w:val="center"/>
              <w:textAlignment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4.2</w:t>
            </w:r>
          </w:p>
        </w:tc>
        <w:tc>
          <w:tcPr>
            <w:tcW w:w="573" w:type="dxa"/>
            <w:noWrap w:val="0"/>
            <w:vAlign w:val="center"/>
          </w:tcPr>
          <w:p w14:paraId="3C015AFA">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商务</w:t>
            </w:r>
          </w:p>
        </w:tc>
        <w:tc>
          <w:tcPr>
            <w:tcW w:w="1152" w:type="dxa"/>
            <w:vMerge w:val="continue"/>
            <w:noWrap w:val="0"/>
            <w:vAlign w:val="center"/>
          </w:tcPr>
          <w:p w14:paraId="071FF1E8">
            <w:pPr>
              <w:widowControl/>
              <w:jc w:val="center"/>
              <w:textAlignment w:val="center"/>
              <w:rPr>
                <w:rFonts w:hint="eastAsia" w:ascii="宋体" w:hAnsi="宋体" w:eastAsia="宋体" w:cs="宋体"/>
                <w:sz w:val="21"/>
                <w:szCs w:val="21"/>
              </w:rPr>
            </w:pPr>
          </w:p>
        </w:tc>
        <w:tc>
          <w:tcPr>
            <w:tcW w:w="1152" w:type="dxa"/>
            <w:noWrap w:val="0"/>
            <w:vAlign w:val="center"/>
          </w:tcPr>
          <w:p w14:paraId="4EF301ED">
            <w:pPr>
              <w:widowControl/>
              <w:jc w:val="center"/>
              <w:textAlignment w:val="center"/>
              <w:rPr>
                <w:rFonts w:hint="eastAsia" w:ascii="宋体" w:hAnsi="宋体" w:eastAsia="宋体" w:cs="宋体"/>
                <w:sz w:val="21"/>
                <w:szCs w:val="21"/>
                <w:lang w:eastAsia="zh-CN"/>
              </w:rPr>
            </w:pPr>
            <w:r>
              <w:rPr>
                <w:rFonts w:hint="eastAsia" w:ascii="宋体" w:hAnsi="宋体" w:eastAsia="宋体" w:cs="宋体"/>
                <w:sz w:val="21"/>
                <w:szCs w:val="21"/>
              </w:rPr>
              <w:t>备品备件</w:t>
            </w:r>
          </w:p>
        </w:tc>
        <w:tc>
          <w:tcPr>
            <w:tcW w:w="667" w:type="dxa"/>
            <w:noWrap w:val="0"/>
            <w:vAlign w:val="center"/>
          </w:tcPr>
          <w:p w14:paraId="033DE21E">
            <w:pPr>
              <w:spacing w:line="288" w:lineRule="auto"/>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val="en-US" w:eastAsia="zh-CN"/>
              </w:rPr>
              <w:t>3</w:t>
            </w:r>
          </w:p>
        </w:tc>
        <w:tc>
          <w:tcPr>
            <w:tcW w:w="6461" w:type="dxa"/>
            <w:noWrap w:val="0"/>
            <w:vAlign w:val="center"/>
          </w:tcPr>
          <w:p w14:paraId="4A0AFBDA">
            <w:pPr>
              <w:widowControl/>
              <w:jc w:val="left"/>
              <w:rPr>
                <w:rFonts w:hint="eastAsia" w:ascii="宋体" w:hAnsi="宋体" w:eastAsia="宋体" w:cs="宋体"/>
                <w:color w:val="000000"/>
                <w:sz w:val="21"/>
                <w:szCs w:val="21"/>
              </w:rPr>
            </w:pPr>
            <w:r>
              <w:rPr>
                <w:rFonts w:hint="eastAsia" w:ascii="宋体" w:hAnsi="宋体" w:eastAsia="宋体" w:cs="宋体"/>
                <w:sz w:val="21"/>
                <w:szCs w:val="21"/>
              </w:rPr>
              <w:t>根据投标人备件、附件和易损件</w:t>
            </w:r>
            <w:r>
              <w:rPr>
                <w:rFonts w:hint="eastAsia" w:ascii="宋体" w:hAnsi="宋体" w:eastAsia="宋体" w:cs="宋体"/>
                <w:color w:val="000000"/>
                <w:kern w:val="0"/>
                <w:sz w:val="21"/>
                <w:szCs w:val="21"/>
                <w:lang w:val="en-US" w:eastAsia="zh-CN" w:bidi="ar"/>
              </w:rPr>
              <w:t>储备情况综合评审</w:t>
            </w:r>
            <w:r>
              <w:rPr>
                <w:rFonts w:hint="eastAsia" w:ascii="宋体" w:hAnsi="宋体" w:eastAsia="宋体" w:cs="宋体"/>
                <w:color w:val="000000"/>
                <w:sz w:val="21"/>
                <w:szCs w:val="21"/>
              </w:rPr>
              <w:t>。</w:t>
            </w:r>
            <w:r>
              <w:rPr>
                <w:rFonts w:hint="eastAsia" w:ascii="宋体" w:hAnsi="宋体" w:eastAsia="宋体" w:cs="宋体"/>
                <w:szCs w:val="21"/>
              </w:rPr>
              <w:t>（评分范围：3,2,1,0）</w:t>
            </w:r>
          </w:p>
        </w:tc>
      </w:tr>
      <w:tr w14:paraId="01AF54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9" w:hRule="atLeast"/>
          <w:jc w:val="center"/>
        </w:trPr>
        <w:tc>
          <w:tcPr>
            <w:tcW w:w="600" w:type="dxa"/>
            <w:noWrap w:val="0"/>
            <w:vAlign w:val="center"/>
          </w:tcPr>
          <w:p w14:paraId="474458E2">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4.3</w:t>
            </w:r>
          </w:p>
        </w:tc>
        <w:tc>
          <w:tcPr>
            <w:tcW w:w="573" w:type="dxa"/>
            <w:noWrap w:val="0"/>
            <w:vAlign w:val="center"/>
          </w:tcPr>
          <w:p w14:paraId="3BE6B7ED">
            <w:pPr>
              <w:widowControl/>
              <w:spacing w:line="24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商务</w:t>
            </w:r>
          </w:p>
        </w:tc>
        <w:tc>
          <w:tcPr>
            <w:tcW w:w="1152" w:type="dxa"/>
            <w:vMerge w:val="continue"/>
            <w:noWrap w:val="0"/>
            <w:vAlign w:val="center"/>
          </w:tcPr>
          <w:p w14:paraId="060251DE">
            <w:pPr>
              <w:widowControl/>
              <w:jc w:val="center"/>
              <w:textAlignment w:val="center"/>
              <w:rPr>
                <w:rFonts w:hint="eastAsia" w:ascii="宋体" w:hAnsi="宋体" w:eastAsia="宋体" w:cs="宋体"/>
                <w:sz w:val="21"/>
                <w:szCs w:val="21"/>
              </w:rPr>
            </w:pPr>
          </w:p>
        </w:tc>
        <w:tc>
          <w:tcPr>
            <w:tcW w:w="1152" w:type="dxa"/>
            <w:noWrap w:val="0"/>
            <w:vAlign w:val="center"/>
          </w:tcPr>
          <w:p w14:paraId="40FEE977">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质保期</w:t>
            </w:r>
          </w:p>
        </w:tc>
        <w:tc>
          <w:tcPr>
            <w:tcW w:w="667" w:type="dxa"/>
            <w:noWrap w:val="0"/>
            <w:vAlign w:val="center"/>
          </w:tcPr>
          <w:p w14:paraId="4CB03546">
            <w:pPr>
              <w:spacing w:line="288"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6461" w:type="dxa"/>
            <w:noWrap w:val="0"/>
            <w:vAlign w:val="center"/>
          </w:tcPr>
          <w:p w14:paraId="378DC17C">
            <w:pPr>
              <w:widowControl/>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质保期在满足招标文件要求（2年）基础上，每增加1年加1分，提供承诺函扫描件，未提供不得分。</w:t>
            </w:r>
          </w:p>
        </w:tc>
      </w:tr>
      <w:tr w14:paraId="1B3428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94" w:hRule="atLeast"/>
          <w:jc w:val="center"/>
        </w:trPr>
        <w:tc>
          <w:tcPr>
            <w:tcW w:w="600" w:type="dxa"/>
            <w:noWrap w:val="0"/>
            <w:vAlign w:val="center"/>
          </w:tcPr>
          <w:p w14:paraId="783EF99A">
            <w:pPr>
              <w:widowControl/>
              <w:jc w:val="center"/>
              <w:textAlignment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5.1</w:t>
            </w:r>
          </w:p>
        </w:tc>
        <w:tc>
          <w:tcPr>
            <w:tcW w:w="573" w:type="dxa"/>
            <w:noWrap w:val="0"/>
            <w:vAlign w:val="center"/>
          </w:tcPr>
          <w:p w14:paraId="2CD1449B">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1152" w:type="dxa"/>
            <w:vMerge w:val="restart"/>
            <w:noWrap w:val="0"/>
            <w:vAlign w:val="center"/>
          </w:tcPr>
          <w:p w14:paraId="05CB3DAB">
            <w:pPr>
              <w:widowControl/>
              <w:jc w:val="center"/>
              <w:rPr>
                <w:rFonts w:hint="eastAsia" w:ascii="宋体" w:hAnsi="宋体" w:eastAsia="宋体" w:cs="宋体"/>
                <w:kern w:val="0"/>
                <w:sz w:val="21"/>
                <w:szCs w:val="21"/>
                <w:lang w:bidi="ar"/>
              </w:rPr>
            </w:pPr>
            <w:r>
              <w:rPr>
                <w:rFonts w:hint="eastAsia" w:ascii="宋体" w:hAnsi="宋体" w:eastAsia="宋体" w:cs="宋体"/>
                <w:sz w:val="21"/>
                <w:szCs w:val="21"/>
                <w:lang w:val="en-US" w:eastAsia="zh-CN"/>
              </w:rPr>
              <w:t>项目</w:t>
            </w:r>
            <w:r>
              <w:rPr>
                <w:rFonts w:hint="eastAsia" w:ascii="宋体" w:hAnsi="宋体" w:eastAsia="宋体" w:cs="宋体"/>
                <w:sz w:val="21"/>
                <w:szCs w:val="21"/>
              </w:rPr>
              <w:t>方案</w:t>
            </w:r>
          </w:p>
        </w:tc>
        <w:tc>
          <w:tcPr>
            <w:tcW w:w="1152" w:type="dxa"/>
            <w:noWrap w:val="0"/>
            <w:vAlign w:val="center"/>
          </w:tcPr>
          <w:p w14:paraId="4F85F349">
            <w:pPr>
              <w:widowControl/>
              <w:jc w:val="center"/>
              <w:rPr>
                <w:rFonts w:hint="eastAsia" w:ascii="宋体" w:hAnsi="宋体" w:eastAsia="宋体" w:cs="宋体"/>
                <w:sz w:val="21"/>
                <w:szCs w:val="21"/>
                <w:lang w:val="en-US" w:eastAsia="zh-CN"/>
              </w:rPr>
            </w:pPr>
            <w:r>
              <w:rPr>
                <w:rFonts w:hint="eastAsia" w:ascii="宋体" w:hAnsi="宋体" w:eastAsia="宋体" w:cs="宋体"/>
                <w:bCs/>
                <w:spacing w:val="-4"/>
                <w:sz w:val="21"/>
                <w:szCs w:val="21"/>
                <w:lang w:val="en-US" w:eastAsia="zh-CN"/>
              </w:rPr>
              <w:t>实施</w:t>
            </w:r>
            <w:r>
              <w:rPr>
                <w:rFonts w:hint="eastAsia" w:ascii="宋体" w:hAnsi="宋体" w:eastAsia="宋体" w:cs="宋体"/>
                <w:bCs/>
                <w:spacing w:val="-4"/>
                <w:sz w:val="21"/>
                <w:szCs w:val="21"/>
              </w:rPr>
              <w:t>方案</w:t>
            </w:r>
          </w:p>
        </w:tc>
        <w:tc>
          <w:tcPr>
            <w:tcW w:w="667" w:type="dxa"/>
            <w:noWrap w:val="0"/>
            <w:vAlign w:val="center"/>
          </w:tcPr>
          <w:p w14:paraId="169ABE6A">
            <w:pPr>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6461" w:type="dxa"/>
            <w:noWrap w:val="0"/>
            <w:vAlign w:val="center"/>
          </w:tcPr>
          <w:p w14:paraId="0465A224">
            <w:pPr>
              <w:widowControl/>
              <w:jc w:val="left"/>
              <w:rPr>
                <w:rFonts w:hint="eastAsia" w:ascii="宋体" w:hAnsi="宋体" w:eastAsia="宋体" w:cs="宋体"/>
                <w:kern w:val="0"/>
                <w:sz w:val="21"/>
                <w:szCs w:val="21"/>
                <w:lang w:bidi="ar"/>
              </w:rPr>
            </w:pPr>
            <w:r>
              <w:rPr>
                <w:rFonts w:hint="eastAsia" w:ascii="宋体" w:hAnsi="宋体" w:eastAsia="宋体" w:cs="宋体"/>
                <w:kern w:val="0"/>
                <w:sz w:val="21"/>
                <w:szCs w:val="21"/>
                <w:lang w:bidi="ar"/>
              </w:rPr>
              <w:t>根据投标人的</w:t>
            </w:r>
            <w:r>
              <w:rPr>
                <w:rFonts w:hint="eastAsia" w:ascii="宋体" w:hAnsi="宋体" w:eastAsia="宋体" w:cs="宋体"/>
                <w:bCs/>
                <w:spacing w:val="-4"/>
                <w:sz w:val="21"/>
                <w:szCs w:val="21"/>
                <w:lang w:val="en-US" w:eastAsia="zh-CN"/>
              </w:rPr>
              <w:t>实施</w:t>
            </w:r>
            <w:r>
              <w:rPr>
                <w:rFonts w:hint="eastAsia" w:ascii="宋体" w:hAnsi="宋体" w:eastAsia="宋体" w:cs="宋体"/>
                <w:bCs/>
                <w:spacing w:val="-4"/>
                <w:sz w:val="21"/>
                <w:szCs w:val="21"/>
              </w:rPr>
              <w:t>方案，包括安装调试方案</w:t>
            </w:r>
            <w:r>
              <w:rPr>
                <w:rFonts w:hint="eastAsia" w:ascii="宋体" w:hAnsi="宋体" w:eastAsia="宋体" w:cs="宋体"/>
                <w:bCs/>
                <w:spacing w:val="-4"/>
                <w:sz w:val="21"/>
                <w:szCs w:val="21"/>
                <w:lang w:val="en-US" w:eastAsia="zh-CN"/>
              </w:rPr>
              <w:t>，</w:t>
            </w:r>
            <w:r>
              <w:rPr>
                <w:rFonts w:hint="eastAsia" w:ascii="宋体" w:hAnsi="宋体" w:eastAsia="宋体" w:cs="宋体"/>
                <w:bCs/>
                <w:spacing w:val="-4"/>
                <w:sz w:val="21"/>
                <w:szCs w:val="21"/>
              </w:rPr>
              <w:t>对场地环境的了解、人员的安排、对设备的调试进度安排，调试的步骤、措施，问题的解决方案</w:t>
            </w:r>
            <w:r>
              <w:rPr>
                <w:rFonts w:hint="eastAsia" w:ascii="宋体" w:hAnsi="宋体" w:eastAsia="宋体" w:cs="宋体"/>
                <w:sz w:val="21"/>
                <w:szCs w:val="21"/>
              </w:rPr>
              <w:t>是否全面、针对性是否强</w:t>
            </w:r>
            <w:r>
              <w:rPr>
                <w:rFonts w:hint="eastAsia" w:ascii="宋体" w:hAnsi="宋体" w:eastAsia="宋体" w:cs="宋体"/>
                <w:bCs/>
                <w:spacing w:val="-4"/>
                <w:sz w:val="21"/>
                <w:szCs w:val="21"/>
                <w:lang w:val="en-US" w:eastAsia="zh-CN"/>
              </w:rPr>
              <w:t>综合评审</w:t>
            </w:r>
            <w:r>
              <w:rPr>
                <w:rFonts w:hint="eastAsia" w:ascii="宋体" w:hAnsi="宋体" w:eastAsia="宋体" w:cs="宋体"/>
                <w:bCs/>
                <w:spacing w:val="-4"/>
                <w:sz w:val="21"/>
                <w:szCs w:val="21"/>
                <w:lang w:eastAsia="zh-CN"/>
              </w:rPr>
              <w:t>。</w:t>
            </w:r>
            <w:r>
              <w:rPr>
                <w:rFonts w:hint="eastAsia" w:ascii="宋体" w:hAnsi="宋体" w:eastAsia="宋体" w:cs="宋体"/>
                <w:szCs w:val="21"/>
              </w:rPr>
              <w:t>（评分范围：5,4,3,2,1,0）</w:t>
            </w:r>
          </w:p>
        </w:tc>
      </w:tr>
      <w:tr w14:paraId="2506BB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94" w:hRule="atLeast"/>
          <w:jc w:val="center"/>
        </w:trPr>
        <w:tc>
          <w:tcPr>
            <w:tcW w:w="600" w:type="dxa"/>
            <w:noWrap w:val="0"/>
            <w:vAlign w:val="center"/>
          </w:tcPr>
          <w:p w14:paraId="11844567">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5.2</w:t>
            </w:r>
          </w:p>
        </w:tc>
        <w:tc>
          <w:tcPr>
            <w:tcW w:w="573" w:type="dxa"/>
            <w:noWrap w:val="0"/>
            <w:vAlign w:val="center"/>
          </w:tcPr>
          <w:p w14:paraId="12FC77DA">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1152" w:type="dxa"/>
            <w:vMerge w:val="continue"/>
            <w:noWrap w:val="0"/>
            <w:vAlign w:val="center"/>
          </w:tcPr>
          <w:p w14:paraId="39EA8C9C">
            <w:pPr>
              <w:widowControl/>
              <w:jc w:val="center"/>
              <w:rPr>
                <w:rFonts w:hint="eastAsia" w:ascii="宋体" w:hAnsi="宋体" w:eastAsia="宋体" w:cs="宋体"/>
                <w:sz w:val="21"/>
                <w:szCs w:val="21"/>
                <w:lang w:val="en-US" w:eastAsia="zh-CN"/>
              </w:rPr>
            </w:pPr>
          </w:p>
        </w:tc>
        <w:tc>
          <w:tcPr>
            <w:tcW w:w="1152" w:type="dxa"/>
            <w:noWrap w:val="0"/>
            <w:vAlign w:val="center"/>
          </w:tcPr>
          <w:p w14:paraId="75BAF74B">
            <w:pPr>
              <w:widowControl/>
              <w:jc w:val="center"/>
              <w:rPr>
                <w:rFonts w:hint="default" w:ascii="宋体" w:hAnsi="宋体" w:eastAsia="宋体" w:cs="宋体"/>
                <w:sz w:val="21"/>
                <w:szCs w:val="21"/>
                <w:lang w:val="en-US" w:eastAsia="zh-CN"/>
              </w:rPr>
            </w:pPr>
            <w:r>
              <w:rPr>
                <w:rFonts w:hint="eastAsia" w:ascii="宋体" w:hAnsi="宋体" w:eastAsia="宋体" w:cs="宋体"/>
                <w:bCs/>
                <w:spacing w:val="-4"/>
                <w:sz w:val="21"/>
                <w:szCs w:val="21"/>
                <w:lang w:val="en-US" w:eastAsia="zh-CN"/>
              </w:rPr>
              <w:t>质量保证</w:t>
            </w:r>
          </w:p>
        </w:tc>
        <w:tc>
          <w:tcPr>
            <w:tcW w:w="667" w:type="dxa"/>
            <w:noWrap w:val="0"/>
            <w:vAlign w:val="center"/>
          </w:tcPr>
          <w:p w14:paraId="18B1B942">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6461" w:type="dxa"/>
            <w:noWrap w:val="0"/>
            <w:vAlign w:val="center"/>
          </w:tcPr>
          <w:p w14:paraId="088DF26D">
            <w:pPr>
              <w:widowControl/>
              <w:jc w:val="left"/>
              <w:rPr>
                <w:rFonts w:hint="eastAsia" w:ascii="宋体" w:hAnsi="宋体" w:eastAsia="宋体" w:cs="宋体"/>
                <w:kern w:val="0"/>
                <w:sz w:val="21"/>
                <w:szCs w:val="21"/>
                <w:lang w:bidi="ar"/>
              </w:rPr>
            </w:pPr>
            <w:r>
              <w:rPr>
                <w:rFonts w:hint="eastAsia" w:ascii="宋体" w:hAnsi="宋体" w:eastAsia="宋体" w:cs="宋体"/>
                <w:kern w:val="0"/>
                <w:sz w:val="21"/>
                <w:szCs w:val="21"/>
                <w:lang w:bidi="ar"/>
              </w:rPr>
              <w:t>根据投标人的</w:t>
            </w:r>
            <w:r>
              <w:rPr>
                <w:rFonts w:hint="eastAsia" w:ascii="宋体" w:hAnsi="宋体" w:eastAsia="宋体" w:cs="宋体"/>
                <w:bCs/>
                <w:spacing w:val="-4"/>
                <w:sz w:val="21"/>
                <w:szCs w:val="21"/>
                <w:lang w:val="en-US" w:eastAsia="zh-CN"/>
              </w:rPr>
              <w:t>质量保证措施、</w:t>
            </w:r>
            <w:r>
              <w:rPr>
                <w:rFonts w:hint="eastAsia" w:ascii="宋体" w:hAnsi="宋体" w:eastAsia="宋体" w:cs="宋体"/>
                <w:bCs/>
                <w:spacing w:val="-4"/>
                <w:sz w:val="21"/>
                <w:szCs w:val="21"/>
              </w:rPr>
              <w:t>培训方案，包括但不限于培训人员方式、课时安排等是否全面、针对性是否强</w:t>
            </w:r>
            <w:r>
              <w:rPr>
                <w:rFonts w:hint="eastAsia" w:ascii="宋体" w:hAnsi="宋体" w:eastAsia="宋体" w:cs="宋体"/>
                <w:bCs/>
                <w:spacing w:val="-4"/>
                <w:sz w:val="21"/>
                <w:szCs w:val="21"/>
                <w:lang w:val="en-US" w:eastAsia="zh-CN"/>
              </w:rPr>
              <w:t>综合评审</w:t>
            </w:r>
            <w:r>
              <w:rPr>
                <w:rFonts w:hint="eastAsia" w:ascii="宋体" w:hAnsi="宋体" w:eastAsia="宋体" w:cs="宋体"/>
                <w:bCs/>
                <w:spacing w:val="-4"/>
                <w:sz w:val="21"/>
                <w:szCs w:val="21"/>
                <w:lang w:eastAsia="zh-CN"/>
              </w:rPr>
              <w:t>。</w:t>
            </w:r>
            <w:r>
              <w:rPr>
                <w:rFonts w:hint="eastAsia" w:ascii="宋体" w:hAnsi="宋体" w:eastAsia="宋体" w:cs="宋体"/>
                <w:szCs w:val="21"/>
              </w:rPr>
              <w:t>（评分范围：5,4,3,2,1,0）</w:t>
            </w:r>
          </w:p>
        </w:tc>
      </w:tr>
      <w:tr w14:paraId="5EBD34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94" w:hRule="atLeast"/>
          <w:jc w:val="center"/>
        </w:trPr>
        <w:tc>
          <w:tcPr>
            <w:tcW w:w="600" w:type="dxa"/>
            <w:noWrap w:val="0"/>
            <w:vAlign w:val="center"/>
          </w:tcPr>
          <w:p w14:paraId="06EC95AA">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5.3</w:t>
            </w:r>
          </w:p>
        </w:tc>
        <w:tc>
          <w:tcPr>
            <w:tcW w:w="573" w:type="dxa"/>
            <w:noWrap w:val="0"/>
            <w:vAlign w:val="center"/>
          </w:tcPr>
          <w:p w14:paraId="108DB561">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1152" w:type="dxa"/>
            <w:vMerge w:val="continue"/>
            <w:noWrap w:val="0"/>
            <w:vAlign w:val="center"/>
          </w:tcPr>
          <w:p w14:paraId="48EA46C4">
            <w:pPr>
              <w:widowControl/>
              <w:jc w:val="center"/>
              <w:rPr>
                <w:rFonts w:hint="eastAsia" w:ascii="宋体" w:hAnsi="宋体" w:eastAsia="宋体" w:cs="宋体"/>
                <w:sz w:val="21"/>
                <w:szCs w:val="21"/>
                <w:lang w:val="en-US" w:eastAsia="zh-CN"/>
              </w:rPr>
            </w:pPr>
          </w:p>
        </w:tc>
        <w:tc>
          <w:tcPr>
            <w:tcW w:w="1152" w:type="dxa"/>
            <w:noWrap w:val="0"/>
            <w:vAlign w:val="center"/>
          </w:tcPr>
          <w:p w14:paraId="014A1D37">
            <w:pPr>
              <w:widowControl/>
              <w:jc w:val="center"/>
              <w:rPr>
                <w:rFonts w:hint="eastAsia" w:ascii="宋体" w:hAnsi="宋体" w:eastAsia="宋体" w:cs="宋体"/>
                <w:sz w:val="21"/>
                <w:szCs w:val="21"/>
                <w:lang w:val="en-US" w:eastAsia="zh-CN"/>
              </w:rPr>
            </w:pPr>
            <w:r>
              <w:rPr>
                <w:rFonts w:hint="eastAsia" w:ascii="宋体" w:hAnsi="宋体" w:eastAsia="宋体" w:cs="宋体"/>
                <w:bCs/>
                <w:spacing w:val="-4"/>
                <w:sz w:val="21"/>
                <w:szCs w:val="21"/>
              </w:rPr>
              <w:t>人员配备</w:t>
            </w:r>
          </w:p>
        </w:tc>
        <w:tc>
          <w:tcPr>
            <w:tcW w:w="667" w:type="dxa"/>
            <w:noWrap w:val="0"/>
            <w:vAlign w:val="center"/>
          </w:tcPr>
          <w:p w14:paraId="138551F4">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6461" w:type="dxa"/>
            <w:noWrap w:val="0"/>
            <w:vAlign w:val="center"/>
          </w:tcPr>
          <w:p w14:paraId="5CA73784">
            <w:pPr>
              <w:widowControl/>
              <w:jc w:val="left"/>
              <w:rPr>
                <w:rFonts w:hint="eastAsia" w:ascii="宋体" w:hAnsi="宋体" w:eastAsia="宋体" w:cs="宋体"/>
                <w:kern w:val="0"/>
                <w:sz w:val="21"/>
                <w:szCs w:val="21"/>
                <w:lang w:bidi="ar"/>
              </w:rPr>
            </w:pPr>
            <w:r>
              <w:rPr>
                <w:rFonts w:hint="eastAsia" w:ascii="宋体" w:hAnsi="宋体" w:eastAsia="宋体" w:cs="宋体"/>
                <w:bCs/>
                <w:spacing w:val="-4"/>
                <w:sz w:val="21"/>
                <w:szCs w:val="21"/>
              </w:rPr>
              <w:t>根据投标人拟派本项目的设备安装调试、</w:t>
            </w:r>
            <w:r>
              <w:rPr>
                <w:rFonts w:hint="eastAsia" w:ascii="宋体" w:hAnsi="宋体" w:eastAsia="宋体" w:cs="宋体"/>
                <w:bCs/>
                <w:color w:val="auto"/>
                <w:spacing w:val="-4"/>
                <w:sz w:val="21"/>
                <w:szCs w:val="21"/>
              </w:rPr>
              <w:t>培训、</w:t>
            </w:r>
            <w:r>
              <w:rPr>
                <w:rFonts w:hint="eastAsia" w:ascii="宋体" w:hAnsi="宋体" w:eastAsia="宋体" w:cs="宋体"/>
                <w:bCs/>
                <w:spacing w:val="-4"/>
                <w:sz w:val="21"/>
                <w:szCs w:val="21"/>
              </w:rPr>
              <w:t>维保等人员配备情况</w:t>
            </w:r>
            <w:r>
              <w:rPr>
                <w:rFonts w:hint="eastAsia" w:ascii="宋体" w:hAnsi="宋体" w:eastAsia="宋体" w:cs="宋体"/>
                <w:bCs/>
                <w:spacing w:val="-4"/>
                <w:sz w:val="21"/>
                <w:szCs w:val="21"/>
                <w:lang w:eastAsia="zh-CN"/>
              </w:rPr>
              <w:t>、</w:t>
            </w:r>
            <w:r>
              <w:rPr>
                <w:rFonts w:hint="eastAsia" w:ascii="宋体" w:hAnsi="宋体"/>
                <w:szCs w:val="21"/>
              </w:rPr>
              <w:t>拟投入本项目</w:t>
            </w:r>
            <w:r>
              <w:rPr>
                <w:rFonts w:hint="eastAsia" w:ascii="宋体" w:hAnsi="宋体"/>
                <w:szCs w:val="21"/>
                <w:lang w:val="en-US" w:eastAsia="zh-CN"/>
              </w:rPr>
              <w:t>人员</w:t>
            </w:r>
            <w:r>
              <w:rPr>
                <w:rFonts w:hint="eastAsia" w:ascii="宋体" w:hAnsi="宋体"/>
                <w:szCs w:val="21"/>
              </w:rPr>
              <w:t>的资格等级、所获证书、工作履历证明等</w:t>
            </w:r>
            <w:r>
              <w:rPr>
                <w:rFonts w:hint="eastAsia" w:ascii="宋体" w:hAnsi="宋体" w:eastAsia="宋体" w:cs="宋体"/>
                <w:bCs/>
                <w:spacing w:val="-4"/>
                <w:sz w:val="21"/>
                <w:szCs w:val="21"/>
                <w:lang w:val="en-US" w:eastAsia="zh-CN"/>
              </w:rPr>
              <w:t>综合评审</w:t>
            </w:r>
            <w:r>
              <w:rPr>
                <w:rFonts w:hint="eastAsia" w:ascii="宋体" w:hAnsi="宋体" w:eastAsia="宋体" w:cs="宋体"/>
                <w:bCs/>
                <w:spacing w:val="-4"/>
                <w:sz w:val="21"/>
                <w:szCs w:val="21"/>
                <w:lang w:eastAsia="zh-CN"/>
              </w:rPr>
              <w:t>。</w:t>
            </w:r>
            <w:r>
              <w:rPr>
                <w:rFonts w:hint="eastAsia" w:ascii="宋体" w:hAnsi="宋体" w:eastAsia="宋体" w:cs="宋体"/>
                <w:szCs w:val="21"/>
              </w:rPr>
              <w:t>（评分范围：5,4,3,2,1,0）</w:t>
            </w:r>
          </w:p>
        </w:tc>
      </w:tr>
      <w:tr w14:paraId="5D4A3F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29" w:hRule="atLeast"/>
          <w:jc w:val="center"/>
        </w:trPr>
        <w:tc>
          <w:tcPr>
            <w:tcW w:w="600" w:type="dxa"/>
            <w:noWrap w:val="0"/>
            <w:vAlign w:val="center"/>
          </w:tcPr>
          <w:p w14:paraId="4E3679C3">
            <w:pPr>
              <w:widowControl/>
              <w:jc w:val="center"/>
              <w:textAlignment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6.1</w:t>
            </w:r>
          </w:p>
        </w:tc>
        <w:tc>
          <w:tcPr>
            <w:tcW w:w="573" w:type="dxa"/>
            <w:noWrap w:val="0"/>
            <w:vAlign w:val="center"/>
          </w:tcPr>
          <w:p w14:paraId="0C605943">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1152" w:type="dxa"/>
            <w:vMerge w:val="restart"/>
            <w:noWrap w:val="0"/>
            <w:vAlign w:val="center"/>
          </w:tcPr>
          <w:p w14:paraId="5316C24B">
            <w:pPr>
              <w:widowControl/>
              <w:jc w:val="center"/>
              <w:rPr>
                <w:rFonts w:hint="default" w:ascii="宋体" w:hAnsi="宋体" w:eastAsia="宋体" w:cs="宋体"/>
                <w:sz w:val="21"/>
                <w:szCs w:val="21"/>
                <w:lang w:val="en-US" w:eastAsia="zh-CN"/>
              </w:rPr>
            </w:pPr>
            <w:r>
              <w:rPr>
                <w:rFonts w:hint="eastAsia" w:ascii="宋体" w:hAnsi="宋体" w:eastAsia="宋体" w:cs="宋体"/>
                <w:bCs/>
                <w:spacing w:val="-4"/>
                <w:sz w:val="21"/>
                <w:szCs w:val="21"/>
                <w:lang w:val="en-US" w:eastAsia="zh-CN"/>
              </w:rPr>
              <w:t>安全、进度保障</w:t>
            </w:r>
          </w:p>
        </w:tc>
        <w:tc>
          <w:tcPr>
            <w:tcW w:w="1152" w:type="dxa"/>
            <w:noWrap w:val="0"/>
            <w:vAlign w:val="center"/>
          </w:tcPr>
          <w:p w14:paraId="7DD4B86F">
            <w:pPr>
              <w:widowControl/>
              <w:jc w:val="center"/>
              <w:rPr>
                <w:rFonts w:hint="eastAsia" w:ascii="宋体" w:hAnsi="宋体" w:eastAsia="宋体" w:cs="宋体"/>
                <w:bCs/>
                <w:spacing w:val="-4"/>
                <w:sz w:val="21"/>
                <w:szCs w:val="21"/>
                <w:lang w:val="en-US" w:eastAsia="zh-CN"/>
              </w:rPr>
            </w:pPr>
            <w:r>
              <w:rPr>
                <w:rFonts w:hint="eastAsia" w:ascii="宋体" w:hAnsi="宋体" w:eastAsia="宋体" w:cs="宋体"/>
                <w:bCs/>
                <w:spacing w:val="-4"/>
                <w:sz w:val="21"/>
                <w:szCs w:val="21"/>
                <w:lang w:val="en-US" w:eastAsia="zh-CN"/>
              </w:rPr>
              <w:t>安全生产</w:t>
            </w:r>
          </w:p>
        </w:tc>
        <w:tc>
          <w:tcPr>
            <w:tcW w:w="667" w:type="dxa"/>
            <w:noWrap w:val="0"/>
            <w:vAlign w:val="center"/>
          </w:tcPr>
          <w:p w14:paraId="029C69A9">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461" w:type="dxa"/>
            <w:noWrap w:val="0"/>
            <w:vAlign w:val="center"/>
          </w:tcPr>
          <w:p w14:paraId="4692346D">
            <w:pPr>
              <w:widowControl/>
              <w:jc w:val="left"/>
              <w:rPr>
                <w:rFonts w:hint="eastAsia" w:ascii="宋体" w:hAnsi="宋体" w:eastAsia="宋体" w:cs="宋体"/>
                <w:bCs/>
                <w:spacing w:val="-4"/>
                <w:sz w:val="21"/>
                <w:szCs w:val="21"/>
              </w:rPr>
            </w:pPr>
            <w:r>
              <w:rPr>
                <w:rFonts w:hint="eastAsia" w:ascii="宋体" w:hAnsi="宋体" w:eastAsia="宋体" w:cs="宋体"/>
                <w:bCs/>
                <w:spacing w:val="-4"/>
                <w:sz w:val="21"/>
                <w:szCs w:val="21"/>
              </w:rPr>
              <w:t>根据投标人</w:t>
            </w:r>
            <w:r>
              <w:rPr>
                <w:rFonts w:hint="eastAsia" w:ascii="宋体" w:hAnsi="宋体" w:eastAsia="宋体" w:cs="宋体"/>
                <w:sz w:val="21"/>
                <w:szCs w:val="21"/>
                <w:highlight w:val="none"/>
              </w:rPr>
              <w:t>安装人员的安全文明施工的目标及措施</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安全教育</w:t>
            </w:r>
            <w:r>
              <w:rPr>
                <w:rFonts w:hint="eastAsia" w:ascii="宋体" w:hAnsi="宋体" w:eastAsia="宋体" w:cs="宋体"/>
                <w:sz w:val="21"/>
                <w:szCs w:val="21"/>
              </w:rPr>
              <w:t>是否全面、针对性是否强综合评审。</w:t>
            </w:r>
            <w:r>
              <w:rPr>
                <w:rFonts w:hint="eastAsia" w:ascii="宋体" w:hAnsi="宋体" w:eastAsia="宋体" w:cs="宋体"/>
                <w:szCs w:val="21"/>
              </w:rPr>
              <w:t>（评分范围：4,3,2,1,0）</w:t>
            </w:r>
          </w:p>
        </w:tc>
      </w:tr>
      <w:tr w14:paraId="2E9BD5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94" w:hRule="atLeast"/>
          <w:jc w:val="center"/>
        </w:trPr>
        <w:tc>
          <w:tcPr>
            <w:tcW w:w="600" w:type="dxa"/>
            <w:noWrap w:val="0"/>
            <w:vAlign w:val="center"/>
          </w:tcPr>
          <w:p w14:paraId="39969726">
            <w:pPr>
              <w:widowControl/>
              <w:jc w:val="center"/>
              <w:textAlignment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6.2</w:t>
            </w:r>
          </w:p>
        </w:tc>
        <w:tc>
          <w:tcPr>
            <w:tcW w:w="573" w:type="dxa"/>
            <w:noWrap w:val="0"/>
            <w:vAlign w:val="center"/>
          </w:tcPr>
          <w:p w14:paraId="065CF87C">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1152" w:type="dxa"/>
            <w:vMerge w:val="continue"/>
            <w:noWrap w:val="0"/>
            <w:vAlign w:val="center"/>
          </w:tcPr>
          <w:p w14:paraId="468AFB2C">
            <w:pPr>
              <w:widowControl/>
              <w:jc w:val="center"/>
              <w:rPr>
                <w:rFonts w:hint="eastAsia" w:ascii="宋体" w:hAnsi="宋体" w:eastAsia="宋体" w:cs="宋体"/>
                <w:sz w:val="21"/>
                <w:szCs w:val="21"/>
                <w:lang w:val="en-US" w:eastAsia="zh-CN"/>
              </w:rPr>
            </w:pPr>
          </w:p>
        </w:tc>
        <w:tc>
          <w:tcPr>
            <w:tcW w:w="1152" w:type="dxa"/>
            <w:noWrap w:val="0"/>
            <w:vAlign w:val="center"/>
          </w:tcPr>
          <w:p w14:paraId="68F46A35">
            <w:pPr>
              <w:widowControl/>
              <w:jc w:val="center"/>
              <w:rPr>
                <w:rFonts w:hint="default" w:ascii="宋体" w:hAnsi="宋体" w:eastAsia="宋体" w:cs="宋体"/>
                <w:bCs/>
                <w:spacing w:val="-4"/>
                <w:sz w:val="21"/>
                <w:szCs w:val="21"/>
                <w:lang w:val="en-US" w:eastAsia="zh-CN"/>
              </w:rPr>
            </w:pPr>
            <w:r>
              <w:rPr>
                <w:rFonts w:hint="eastAsia" w:ascii="宋体" w:hAnsi="宋体" w:eastAsia="宋体" w:cs="宋体"/>
                <w:bCs/>
                <w:spacing w:val="-4"/>
                <w:sz w:val="21"/>
                <w:szCs w:val="21"/>
                <w:lang w:val="en-US" w:eastAsia="zh-CN"/>
              </w:rPr>
              <w:t>进度保障</w:t>
            </w:r>
          </w:p>
        </w:tc>
        <w:tc>
          <w:tcPr>
            <w:tcW w:w="667" w:type="dxa"/>
            <w:noWrap w:val="0"/>
            <w:vAlign w:val="center"/>
          </w:tcPr>
          <w:p w14:paraId="11F3C7D8">
            <w:pPr>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6461" w:type="dxa"/>
            <w:noWrap w:val="0"/>
            <w:vAlign w:val="center"/>
          </w:tcPr>
          <w:p w14:paraId="6DB0E570">
            <w:pPr>
              <w:widowControl/>
              <w:jc w:val="left"/>
              <w:rPr>
                <w:rFonts w:hint="eastAsia" w:ascii="宋体" w:hAnsi="宋体" w:eastAsia="宋体" w:cs="宋体"/>
                <w:sz w:val="21"/>
                <w:szCs w:val="21"/>
                <w:highlight w:val="none"/>
              </w:rPr>
            </w:pPr>
            <w:r>
              <w:rPr>
                <w:rFonts w:hint="eastAsia" w:ascii="宋体" w:hAnsi="宋体" w:eastAsia="宋体" w:cs="宋体"/>
                <w:bCs/>
                <w:spacing w:val="-4"/>
                <w:sz w:val="21"/>
                <w:szCs w:val="21"/>
              </w:rPr>
              <w:t>根据投标人</w:t>
            </w:r>
            <w:r>
              <w:rPr>
                <w:rFonts w:hint="eastAsia" w:ascii="宋体" w:hAnsi="宋体"/>
                <w:color w:val="000000"/>
                <w:szCs w:val="21"/>
              </w:rPr>
              <w:t>针对本项目进度保证措施</w:t>
            </w:r>
            <w:r>
              <w:rPr>
                <w:rFonts w:hint="eastAsia" w:ascii="宋体" w:hAnsi="宋体" w:eastAsia="宋体" w:cs="宋体"/>
                <w:sz w:val="21"/>
                <w:szCs w:val="21"/>
              </w:rPr>
              <w:t>是否全面、针对性是否强综合评审。</w:t>
            </w:r>
            <w:r>
              <w:rPr>
                <w:rFonts w:hint="eastAsia" w:ascii="宋体" w:hAnsi="宋体" w:eastAsia="宋体" w:cs="宋体"/>
                <w:szCs w:val="21"/>
              </w:rPr>
              <w:t>（评分范围：</w:t>
            </w:r>
            <w:r>
              <w:rPr>
                <w:rFonts w:hint="eastAsia" w:ascii="宋体" w:hAnsi="宋体" w:eastAsia="宋体" w:cs="宋体"/>
                <w:szCs w:val="21"/>
                <w:lang w:val="en-US" w:eastAsia="zh-CN"/>
              </w:rPr>
              <w:t>3</w:t>
            </w:r>
            <w:r>
              <w:rPr>
                <w:rFonts w:hint="eastAsia" w:ascii="宋体" w:hAnsi="宋体" w:eastAsia="宋体" w:cs="宋体"/>
                <w:szCs w:val="21"/>
              </w:rPr>
              <w:t>,2,1,0）</w:t>
            </w:r>
          </w:p>
        </w:tc>
      </w:tr>
      <w:tr w14:paraId="68E79B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809" w:hRule="atLeast"/>
          <w:jc w:val="center"/>
        </w:trPr>
        <w:tc>
          <w:tcPr>
            <w:tcW w:w="600" w:type="dxa"/>
            <w:noWrap w:val="0"/>
            <w:vAlign w:val="center"/>
          </w:tcPr>
          <w:p w14:paraId="5104351C">
            <w:pPr>
              <w:widowControl/>
              <w:jc w:val="center"/>
              <w:textAlignment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7.1</w:t>
            </w:r>
          </w:p>
        </w:tc>
        <w:tc>
          <w:tcPr>
            <w:tcW w:w="573" w:type="dxa"/>
            <w:noWrap w:val="0"/>
            <w:vAlign w:val="center"/>
          </w:tcPr>
          <w:p w14:paraId="355031A8">
            <w:pPr>
              <w:spacing w:line="38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1152" w:type="dxa"/>
            <w:vMerge w:val="restart"/>
            <w:noWrap w:val="0"/>
            <w:vAlign w:val="center"/>
          </w:tcPr>
          <w:p w14:paraId="1C674940">
            <w:pPr>
              <w:widowControl/>
              <w:jc w:val="center"/>
              <w:rPr>
                <w:rFonts w:hint="eastAsia" w:ascii="宋体" w:hAnsi="宋体" w:eastAsia="宋体" w:cs="宋体"/>
                <w:bCs/>
                <w:spacing w:val="-4"/>
                <w:sz w:val="21"/>
                <w:szCs w:val="21"/>
                <w:lang w:val="en-US" w:eastAsia="zh-CN"/>
              </w:rPr>
            </w:pPr>
            <w:r>
              <w:rPr>
                <w:rFonts w:hint="eastAsia" w:ascii="宋体" w:hAnsi="宋体" w:eastAsia="宋体" w:cs="宋体"/>
                <w:color w:val="auto"/>
                <w:sz w:val="21"/>
                <w:szCs w:val="21"/>
                <w:highlight w:val="none"/>
              </w:rPr>
              <w:t>所投</w:t>
            </w:r>
            <w:r>
              <w:rPr>
                <w:rFonts w:hint="eastAsia" w:ascii="宋体" w:hAnsi="宋体" w:cs="宋体"/>
                <w:color w:val="auto"/>
                <w:sz w:val="21"/>
                <w:szCs w:val="21"/>
                <w:highlight w:val="none"/>
                <w:lang w:val="en-US" w:eastAsia="zh-CN"/>
              </w:rPr>
              <w:t>货物</w:t>
            </w:r>
            <w:r>
              <w:rPr>
                <w:rFonts w:hint="eastAsia" w:ascii="宋体" w:hAnsi="宋体" w:eastAsia="宋体" w:cs="宋体"/>
                <w:bCs/>
                <w:color w:val="auto"/>
                <w:kern w:val="0"/>
                <w:sz w:val="21"/>
                <w:szCs w:val="21"/>
                <w:highlight w:val="none"/>
              </w:rPr>
              <w:t>参数</w:t>
            </w:r>
          </w:p>
        </w:tc>
        <w:tc>
          <w:tcPr>
            <w:tcW w:w="1152" w:type="dxa"/>
            <w:noWrap w:val="0"/>
            <w:vAlign w:val="center"/>
          </w:tcPr>
          <w:p w14:paraId="02308F52">
            <w:pPr>
              <w:widowControl/>
              <w:jc w:val="center"/>
              <w:rPr>
                <w:rFonts w:hint="eastAsia" w:ascii="宋体" w:hAnsi="宋体" w:eastAsia="宋体" w:cs="宋体"/>
                <w:color w:val="auto"/>
                <w:sz w:val="21"/>
                <w:szCs w:val="21"/>
                <w:highlight w:val="none"/>
              </w:rPr>
            </w:pPr>
            <w:r>
              <w:rPr>
                <w:rFonts w:hint="eastAsia"/>
                <w:highlight w:val="none"/>
              </w:rPr>
              <w:t>制冷量</w:t>
            </w:r>
            <w:r>
              <w:rPr>
                <w:rFonts w:hint="eastAsia"/>
                <w:highlight w:val="none"/>
                <w:lang w:eastAsia="zh-CN"/>
              </w:rPr>
              <w:t>、</w:t>
            </w:r>
            <w:r>
              <w:rPr>
                <w:rFonts w:hint="eastAsia"/>
                <w:highlight w:val="none"/>
              </w:rPr>
              <w:t>制热量</w:t>
            </w:r>
          </w:p>
        </w:tc>
        <w:tc>
          <w:tcPr>
            <w:tcW w:w="667" w:type="dxa"/>
            <w:noWrap w:val="0"/>
            <w:vAlign w:val="center"/>
          </w:tcPr>
          <w:p w14:paraId="475DDEAF">
            <w:pPr>
              <w:adjustRightInd w:val="0"/>
              <w:ind w:left="63" w:leftChars="30" w:right="63" w:rightChars="30"/>
              <w:jc w:val="center"/>
              <w:rPr>
                <w:rFonts w:hint="default" w:ascii="宋体" w:hAnsi="宋体" w:eastAsia="宋体" w:cs="宋体"/>
                <w:color w:val="FF0000"/>
                <w:kern w:val="0"/>
                <w:sz w:val="21"/>
                <w:szCs w:val="21"/>
                <w:highlight w:val="none"/>
                <w:lang w:val="en-US" w:eastAsia="zh-CN"/>
              </w:rPr>
            </w:pPr>
            <w:r>
              <w:rPr>
                <w:rFonts w:hint="eastAsia" w:ascii="宋体" w:hAnsi="宋体" w:cs="宋体"/>
                <w:color w:val="auto"/>
                <w:kern w:val="0"/>
                <w:sz w:val="21"/>
                <w:szCs w:val="21"/>
                <w:highlight w:val="none"/>
                <w:lang w:val="en-US" w:eastAsia="zh-CN"/>
              </w:rPr>
              <w:t>6</w:t>
            </w:r>
          </w:p>
        </w:tc>
        <w:tc>
          <w:tcPr>
            <w:tcW w:w="6461" w:type="dxa"/>
            <w:noWrap w:val="0"/>
            <w:vAlign w:val="top"/>
          </w:tcPr>
          <w:p w14:paraId="073FC8C9">
            <w:pPr>
              <w:widowControl/>
              <w:jc w:val="left"/>
              <w:rPr>
                <w:rFonts w:hint="default" w:ascii="宋体" w:hAnsi="宋体" w:eastAsia="宋体" w:cs="宋体"/>
                <w:bCs/>
                <w:color w:val="FF0000"/>
                <w:spacing w:val="-4"/>
                <w:sz w:val="21"/>
                <w:szCs w:val="21"/>
                <w:highlight w:val="none"/>
                <w:lang w:val="en-US"/>
              </w:rPr>
            </w:pPr>
            <w:r>
              <w:rPr>
                <w:rFonts w:hint="eastAsia"/>
                <w:highlight w:val="none"/>
                <w:lang w:val="en-US" w:eastAsia="zh-CN"/>
              </w:rPr>
              <w:t>根</w:t>
            </w:r>
            <w:r>
              <w:rPr>
                <w:rFonts w:hint="eastAsia" w:ascii="Times New Roman" w:hAnsi="Times New Roman" w:eastAsia="宋体" w:cs="Times New Roman"/>
                <w:highlight w:val="none"/>
                <w:lang w:val="en-US" w:eastAsia="zh-CN"/>
              </w:rPr>
              <w:t>据投标人所投货物技术响应表“室外机”表中的</w:t>
            </w:r>
            <w:r>
              <w:rPr>
                <w:rFonts w:hint="eastAsia"/>
                <w:highlight w:val="none"/>
              </w:rPr>
              <w:t>制冷量</w:t>
            </w:r>
            <w:r>
              <w:rPr>
                <w:rFonts w:hint="eastAsia"/>
                <w:highlight w:val="none"/>
                <w:lang w:eastAsia="zh-CN"/>
              </w:rPr>
              <w:t>、</w:t>
            </w:r>
            <w:r>
              <w:rPr>
                <w:rFonts w:hint="eastAsia"/>
                <w:highlight w:val="none"/>
              </w:rPr>
              <w:t>制热量</w:t>
            </w:r>
            <w:r>
              <w:rPr>
                <w:rFonts w:hint="eastAsia" w:ascii="Times New Roman" w:hAnsi="Times New Roman" w:eastAsia="宋体" w:cs="Times New Roman"/>
                <w:highlight w:val="none"/>
                <w:lang w:val="en-US" w:eastAsia="zh-CN"/>
              </w:rPr>
              <w:t>参数评审：</w:t>
            </w:r>
            <w:r>
              <w:rPr>
                <w:rFonts w:hint="eastAsia"/>
                <w:highlight w:val="none"/>
              </w:rPr>
              <w:t>制冷量</w:t>
            </w:r>
            <w:r>
              <w:rPr>
                <w:rFonts w:hint="eastAsia"/>
                <w:highlight w:val="none"/>
                <w:lang w:eastAsia="zh-CN"/>
              </w:rPr>
              <w:t>、</w:t>
            </w:r>
            <w:r>
              <w:rPr>
                <w:rFonts w:hint="eastAsia"/>
                <w:highlight w:val="none"/>
              </w:rPr>
              <w:t>制热量</w:t>
            </w:r>
            <w:r>
              <w:rPr>
                <w:rFonts w:hint="eastAsia" w:ascii="Times New Roman" w:hAnsi="Times New Roman" w:eastAsia="宋体" w:cs="Times New Roman"/>
                <w:highlight w:val="none"/>
                <w:lang w:val="en-US" w:eastAsia="zh-CN"/>
              </w:rPr>
              <w:t>不得低于招标文件要求，低于招标文件要求3%（含）以上的该条参数扣1分，本项</w:t>
            </w:r>
            <w:r>
              <w:rPr>
                <w:rFonts w:hint="eastAsia"/>
                <w:highlight w:val="none"/>
              </w:rPr>
              <w:t>制冷量</w:t>
            </w:r>
            <w:r>
              <w:rPr>
                <w:rFonts w:hint="eastAsia"/>
                <w:highlight w:val="none"/>
                <w:lang w:eastAsia="zh-CN"/>
              </w:rPr>
              <w:t>、</w:t>
            </w:r>
            <w:r>
              <w:rPr>
                <w:rFonts w:hint="eastAsia"/>
                <w:highlight w:val="none"/>
              </w:rPr>
              <w:t>制热量</w:t>
            </w:r>
            <w:r>
              <w:rPr>
                <w:rFonts w:hint="eastAsia" w:ascii="Times New Roman" w:hAnsi="Times New Roman" w:eastAsia="宋体" w:cs="Times New Roman"/>
                <w:highlight w:val="none"/>
                <w:lang w:val="en-US" w:eastAsia="zh-CN"/>
              </w:rPr>
              <w:t>共计6条参数，每条1分，满分得6分。</w:t>
            </w:r>
          </w:p>
        </w:tc>
      </w:tr>
      <w:tr w14:paraId="2584B2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809" w:hRule="atLeast"/>
          <w:jc w:val="center"/>
        </w:trPr>
        <w:tc>
          <w:tcPr>
            <w:tcW w:w="600" w:type="dxa"/>
            <w:noWrap w:val="0"/>
            <w:vAlign w:val="center"/>
          </w:tcPr>
          <w:p w14:paraId="216CC434">
            <w:pPr>
              <w:widowControl/>
              <w:jc w:val="center"/>
              <w:textAlignment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7.2</w:t>
            </w:r>
          </w:p>
        </w:tc>
        <w:tc>
          <w:tcPr>
            <w:tcW w:w="573" w:type="dxa"/>
            <w:noWrap w:val="0"/>
            <w:vAlign w:val="center"/>
          </w:tcPr>
          <w:p w14:paraId="189D8344">
            <w:pPr>
              <w:adjustRightInd w:val="0"/>
              <w:ind w:left="63" w:leftChars="30" w:right="63" w:rightChars="30"/>
              <w:jc w:val="center"/>
            </w:pPr>
            <w:r>
              <w:rPr>
                <w:rFonts w:hint="eastAsia" w:ascii="宋体" w:hAnsi="宋体" w:eastAsia="宋体" w:cs="宋体"/>
                <w:sz w:val="21"/>
                <w:szCs w:val="21"/>
              </w:rPr>
              <w:t>技术</w:t>
            </w:r>
          </w:p>
        </w:tc>
        <w:tc>
          <w:tcPr>
            <w:tcW w:w="1152" w:type="dxa"/>
            <w:vMerge w:val="continue"/>
            <w:noWrap w:val="0"/>
            <w:vAlign w:val="center"/>
          </w:tcPr>
          <w:p w14:paraId="1EA270B4">
            <w:pPr>
              <w:adjustRightInd w:val="0"/>
              <w:ind w:left="63" w:leftChars="30" w:right="63" w:rightChars="30"/>
              <w:jc w:val="center"/>
            </w:pPr>
          </w:p>
        </w:tc>
        <w:tc>
          <w:tcPr>
            <w:tcW w:w="1152" w:type="dxa"/>
            <w:noWrap w:val="0"/>
            <w:vAlign w:val="center"/>
          </w:tcPr>
          <w:p w14:paraId="3DC749F9">
            <w:pPr>
              <w:adjustRightInd w:val="0"/>
              <w:ind w:left="63" w:leftChars="30" w:right="63" w:rightChars="30"/>
              <w:jc w:val="center"/>
              <w:rPr>
                <w:highlight w:val="none"/>
              </w:rPr>
            </w:pPr>
            <w:r>
              <w:rPr>
                <w:rFonts w:hint="eastAsia"/>
                <w:highlight w:val="none"/>
              </w:rPr>
              <w:t>制冷</w:t>
            </w:r>
            <w:r>
              <w:rPr>
                <w:rFonts w:hint="eastAsia" w:ascii="宋体" w:hAnsi="宋体" w:eastAsia="宋体" w:cs="宋体"/>
                <w:bCs/>
                <w:spacing w:val="-4"/>
                <w:sz w:val="21"/>
                <w:szCs w:val="21"/>
                <w:highlight w:val="none"/>
                <w:lang w:val="en-US" w:eastAsia="zh-CN"/>
              </w:rPr>
              <w:t>耗电量</w:t>
            </w:r>
            <w:r>
              <w:rPr>
                <w:rFonts w:hint="eastAsia"/>
                <w:highlight w:val="none"/>
                <w:lang w:eastAsia="zh-CN"/>
              </w:rPr>
              <w:t>、</w:t>
            </w:r>
            <w:r>
              <w:rPr>
                <w:rFonts w:hint="eastAsia"/>
                <w:highlight w:val="none"/>
              </w:rPr>
              <w:t>制热</w:t>
            </w:r>
            <w:r>
              <w:rPr>
                <w:rFonts w:hint="eastAsia" w:ascii="宋体" w:hAnsi="宋体" w:eastAsia="宋体" w:cs="宋体"/>
                <w:bCs/>
                <w:spacing w:val="-4"/>
                <w:sz w:val="21"/>
                <w:szCs w:val="21"/>
                <w:highlight w:val="none"/>
                <w:lang w:val="en-US" w:eastAsia="zh-CN"/>
              </w:rPr>
              <w:t>耗电量</w:t>
            </w:r>
          </w:p>
        </w:tc>
        <w:tc>
          <w:tcPr>
            <w:tcW w:w="667" w:type="dxa"/>
            <w:noWrap w:val="0"/>
            <w:vAlign w:val="center"/>
          </w:tcPr>
          <w:p w14:paraId="0C4D1548">
            <w:pPr>
              <w:adjustRightInd w:val="0"/>
              <w:ind w:left="63" w:leftChars="30" w:right="63" w:rightChars="30"/>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6</w:t>
            </w:r>
          </w:p>
        </w:tc>
        <w:tc>
          <w:tcPr>
            <w:tcW w:w="6461" w:type="dxa"/>
            <w:noWrap w:val="0"/>
            <w:vAlign w:val="top"/>
          </w:tcPr>
          <w:p w14:paraId="286D4293">
            <w:pPr>
              <w:widowControl/>
              <w:jc w:val="left"/>
              <w:rPr>
                <w:rFonts w:hint="eastAsia" w:ascii="宋体" w:hAnsi="宋体" w:cs="宋体"/>
                <w:color w:val="auto"/>
                <w:kern w:val="0"/>
                <w:sz w:val="21"/>
                <w:szCs w:val="21"/>
                <w:highlight w:val="none"/>
                <w:lang w:val="en-US" w:eastAsia="zh-CN"/>
              </w:rPr>
            </w:pPr>
            <w:r>
              <w:rPr>
                <w:rFonts w:hint="eastAsia"/>
                <w:highlight w:val="none"/>
                <w:lang w:val="en-US" w:eastAsia="zh-CN"/>
              </w:rPr>
              <w:t>根</w:t>
            </w:r>
            <w:r>
              <w:rPr>
                <w:rFonts w:hint="eastAsia" w:ascii="Times New Roman" w:hAnsi="Times New Roman" w:eastAsia="宋体" w:cs="Times New Roman"/>
                <w:highlight w:val="none"/>
                <w:lang w:val="en-US" w:eastAsia="zh-CN"/>
              </w:rPr>
              <w:t>据投标人所投货物技术响应表“室外机”表中的</w:t>
            </w:r>
            <w:r>
              <w:rPr>
                <w:rFonts w:hint="eastAsia"/>
                <w:highlight w:val="none"/>
              </w:rPr>
              <w:t>制冷</w:t>
            </w:r>
            <w:r>
              <w:rPr>
                <w:rFonts w:hint="eastAsia" w:ascii="宋体" w:hAnsi="宋体" w:eastAsia="宋体" w:cs="宋体"/>
                <w:bCs/>
                <w:spacing w:val="-4"/>
                <w:sz w:val="21"/>
                <w:szCs w:val="21"/>
                <w:highlight w:val="none"/>
                <w:lang w:val="en-US" w:eastAsia="zh-CN"/>
              </w:rPr>
              <w:t>耗电量</w:t>
            </w:r>
            <w:r>
              <w:rPr>
                <w:rFonts w:hint="eastAsia"/>
                <w:highlight w:val="none"/>
                <w:lang w:eastAsia="zh-CN"/>
              </w:rPr>
              <w:t>、</w:t>
            </w:r>
            <w:r>
              <w:rPr>
                <w:rFonts w:hint="eastAsia"/>
                <w:highlight w:val="none"/>
              </w:rPr>
              <w:t>制热</w:t>
            </w:r>
            <w:r>
              <w:rPr>
                <w:rFonts w:hint="eastAsia" w:ascii="宋体" w:hAnsi="宋体" w:eastAsia="宋体" w:cs="宋体"/>
                <w:bCs/>
                <w:spacing w:val="-4"/>
                <w:sz w:val="21"/>
                <w:szCs w:val="21"/>
                <w:highlight w:val="none"/>
                <w:lang w:val="en-US" w:eastAsia="zh-CN"/>
              </w:rPr>
              <w:t>耗电量</w:t>
            </w:r>
            <w:r>
              <w:rPr>
                <w:rFonts w:hint="eastAsia" w:ascii="Times New Roman" w:hAnsi="Times New Roman" w:eastAsia="宋体" w:cs="Times New Roman"/>
                <w:highlight w:val="none"/>
                <w:lang w:val="en-US" w:eastAsia="zh-CN"/>
              </w:rPr>
              <w:t>参数评审：</w:t>
            </w:r>
            <w:r>
              <w:rPr>
                <w:rFonts w:hint="eastAsia"/>
                <w:highlight w:val="none"/>
              </w:rPr>
              <w:t>制冷</w:t>
            </w:r>
            <w:r>
              <w:rPr>
                <w:rFonts w:hint="eastAsia" w:ascii="宋体" w:hAnsi="宋体" w:eastAsia="宋体" w:cs="宋体"/>
                <w:bCs/>
                <w:spacing w:val="-4"/>
                <w:sz w:val="21"/>
                <w:szCs w:val="21"/>
                <w:highlight w:val="none"/>
                <w:lang w:val="en-US" w:eastAsia="zh-CN"/>
              </w:rPr>
              <w:t>耗电量</w:t>
            </w:r>
            <w:r>
              <w:rPr>
                <w:rFonts w:hint="eastAsia"/>
                <w:highlight w:val="none"/>
                <w:lang w:eastAsia="zh-CN"/>
              </w:rPr>
              <w:t>、</w:t>
            </w:r>
            <w:r>
              <w:rPr>
                <w:rFonts w:hint="eastAsia"/>
                <w:highlight w:val="none"/>
              </w:rPr>
              <w:t>制热</w:t>
            </w:r>
            <w:r>
              <w:rPr>
                <w:rFonts w:hint="eastAsia" w:ascii="宋体" w:hAnsi="宋体" w:eastAsia="宋体" w:cs="宋体"/>
                <w:bCs/>
                <w:spacing w:val="-4"/>
                <w:sz w:val="21"/>
                <w:szCs w:val="21"/>
                <w:highlight w:val="none"/>
                <w:lang w:val="en-US" w:eastAsia="zh-CN"/>
              </w:rPr>
              <w:t>耗电量</w:t>
            </w:r>
            <w:r>
              <w:rPr>
                <w:rFonts w:hint="eastAsia" w:ascii="Times New Roman" w:hAnsi="Times New Roman" w:eastAsia="宋体" w:cs="Times New Roman"/>
                <w:highlight w:val="none"/>
                <w:lang w:eastAsia="zh-CN"/>
              </w:rPr>
              <w:t>不得高于招标</w:t>
            </w:r>
            <w:r>
              <w:rPr>
                <w:rFonts w:hint="eastAsia" w:ascii="Times New Roman" w:hAnsi="Times New Roman" w:eastAsia="宋体" w:cs="Times New Roman"/>
                <w:highlight w:val="none"/>
                <w:lang w:val="en-US" w:eastAsia="zh-CN"/>
              </w:rPr>
              <w:t>文件</w:t>
            </w:r>
            <w:r>
              <w:rPr>
                <w:rFonts w:hint="eastAsia" w:ascii="Times New Roman" w:hAnsi="Times New Roman" w:eastAsia="宋体" w:cs="Times New Roman"/>
                <w:highlight w:val="none"/>
                <w:lang w:eastAsia="zh-CN"/>
              </w:rPr>
              <w:t>要求，超过</w:t>
            </w:r>
            <w:r>
              <w:rPr>
                <w:rFonts w:hint="eastAsia" w:ascii="Times New Roman" w:hAnsi="Times New Roman" w:eastAsia="宋体" w:cs="Times New Roman"/>
                <w:highlight w:val="none"/>
                <w:lang w:val="en-US" w:eastAsia="zh-CN"/>
              </w:rPr>
              <w:t>招标文件</w:t>
            </w:r>
            <w:r>
              <w:rPr>
                <w:rFonts w:hint="eastAsia" w:ascii="Times New Roman" w:hAnsi="Times New Roman" w:eastAsia="宋体" w:cs="Times New Roman"/>
                <w:highlight w:val="none"/>
                <w:lang w:eastAsia="zh-CN"/>
              </w:rPr>
              <w:t>要求</w:t>
            </w:r>
            <w:r>
              <w:rPr>
                <w:rFonts w:hint="eastAsia" w:ascii="Times New Roman" w:hAnsi="Times New Roman" w:eastAsia="宋体" w:cs="Times New Roman"/>
                <w:highlight w:val="none"/>
                <w:lang w:val="en-US" w:eastAsia="zh-CN"/>
              </w:rPr>
              <w:t>耗电量5</w:t>
            </w:r>
            <w:r>
              <w:rPr>
                <w:rFonts w:hint="eastAsia" w:ascii="Times New Roman" w:hAnsi="Times New Roman" w:eastAsia="宋体" w:cs="Times New Roman"/>
                <w:highlight w:val="none"/>
                <w:lang w:eastAsia="zh-CN"/>
              </w:rPr>
              <w:t>%</w:t>
            </w:r>
            <w:r>
              <w:rPr>
                <w:rFonts w:hint="eastAsia" w:ascii="Times New Roman" w:hAnsi="Times New Roman" w:eastAsia="宋体" w:cs="Times New Roman"/>
                <w:highlight w:val="none"/>
                <w:lang w:val="en-US" w:eastAsia="zh-CN"/>
              </w:rPr>
              <w:t>（含）以上的该条参数扣1分，本项</w:t>
            </w:r>
            <w:r>
              <w:rPr>
                <w:rFonts w:hint="eastAsia"/>
                <w:highlight w:val="none"/>
              </w:rPr>
              <w:t>制冷</w:t>
            </w:r>
            <w:r>
              <w:rPr>
                <w:rFonts w:hint="eastAsia" w:ascii="宋体" w:hAnsi="宋体" w:eastAsia="宋体" w:cs="宋体"/>
                <w:bCs/>
                <w:spacing w:val="-4"/>
                <w:sz w:val="21"/>
                <w:szCs w:val="21"/>
                <w:highlight w:val="none"/>
                <w:lang w:val="en-US" w:eastAsia="zh-CN"/>
              </w:rPr>
              <w:t>耗电量</w:t>
            </w:r>
            <w:r>
              <w:rPr>
                <w:rFonts w:hint="eastAsia"/>
                <w:highlight w:val="none"/>
                <w:lang w:eastAsia="zh-CN"/>
              </w:rPr>
              <w:t>、</w:t>
            </w:r>
            <w:r>
              <w:rPr>
                <w:rFonts w:hint="eastAsia"/>
                <w:highlight w:val="none"/>
              </w:rPr>
              <w:t>制热</w:t>
            </w:r>
            <w:r>
              <w:rPr>
                <w:rFonts w:hint="eastAsia" w:ascii="宋体" w:hAnsi="宋体" w:eastAsia="宋体" w:cs="宋体"/>
                <w:bCs/>
                <w:spacing w:val="-4"/>
                <w:sz w:val="21"/>
                <w:szCs w:val="21"/>
                <w:highlight w:val="none"/>
                <w:lang w:val="en-US" w:eastAsia="zh-CN"/>
              </w:rPr>
              <w:t>耗电量</w:t>
            </w:r>
            <w:r>
              <w:rPr>
                <w:rFonts w:hint="eastAsia" w:ascii="Times New Roman" w:hAnsi="Times New Roman" w:eastAsia="宋体" w:cs="Times New Roman"/>
                <w:highlight w:val="none"/>
                <w:lang w:val="en-US" w:eastAsia="zh-CN"/>
              </w:rPr>
              <w:t>共计6条参数，每条1分，满分得6分。</w:t>
            </w:r>
          </w:p>
        </w:tc>
      </w:tr>
      <w:tr w14:paraId="334D39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403" w:hRule="atLeast"/>
          <w:jc w:val="center"/>
        </w:trPr>
        <w:tc>
          <w:tcPr>
            <w:tcW w:w="600" w:type="dxa"/>
            <w:noWrap w:val="0"/>
            <w:vAlign w:val="center"/>
          </w:tcPr>
          <w:p w14:paraId="40700E3D">
            <w:pPr>
              <w:widowControl/>
              <w:jc w:val="center"/>
              <w:textAlignment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8</w:t>
            </w:r>
          </w:p>
        </w:tc>
        <w:tc>
          <w:tcPr>
            <w:tcW w:w="573" w:type="dxa"/>
            <w:noWrap w:val="0"/>
            <w:vAlign w:val="center"/>
          </w:tcPr>
          <w:p w14:paraId="1CC66FB0">
            <w:pPr>
              <w:spacing w:line="38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2304" w:type="dxa"/>
            <w:gridSpan w:val="2"/>
            <w:noWrap w:val="0"/>
            <w:vAlign w:val="center"/>
          </w:tcPr>
          <w:p w14:paraId="18A551D0">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所投货物的技术性能</w:t>
            </w:r>
          </w:p>
        </w:tc>
        <w:tc>
          <w:tcPr>
            <w:tcW w:w="667" w:type="dxa"/>
            <w:noWrap w:val="0"/>
            <w:vAlign w:val="center"/>
          </w:tcPr>
          <w:p w14:paraId="09D9AA78">
            <w:pPr>
              <w:adjustRightInd w:val="0"/>
              <w:ind w:left="63" w:leftChars="30" w:right="63" w:rightChars="3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5</w:t>
            </w:r>
          </w:p>
        </w:tc>
        <w:tc>
          <w:tcPr>
            <w:tcW w:w="6461" w:type="dxa"/>
            <w:noWrap w:val="0"/>
            <w:vAlign w:val="top"/>
          </w:tcPr>
          <w:p w14:paraId="2609A6CB">
            <w:pPr>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根据投标货物功能的实现性、货物的总体质量性能</w:t>
            </w:r>
            <w:r>
              <w:rPr>
                <w:rFonts w:hint="eastAsia" w:ascii="宋体" w:hAnsi="宋体"/>
                <w:color w:val="000000"/>
                <w:szCs w:val="21"/>
                <w:highlight w:val="none"/>
                <w:lang w:eastAsia="zh-CN"/>
              </w:rPr>
              <w:t>等</w:t>
            </w:r>
            <w:r>
              <w:rPr>
                <w:rFonts w:hint="eastAsia" w:ascii="宋体" w:hAnsi="宋体" w:eastAsia="宋体" w:cs="宋体"/>
                <w:color w:val="auto"/>
                <w:sz w:val="21"/>
                <w:szCs w:val="21"/>
                <w:highlight w:val="none"/>
                <w:lang w:val="en-US" w:eastAsia="zh-CN"/>
              </w:rPr>
              <w:t>综合评审。</w:t>
            </w:r>
            <w:r>
              <w:rPr>
                <w:rFonts w:hint="eastAsia" w:ascii="宋体" w:hAnsi="宋体" w:eastAsia="宋体" w:cs="宋体"/>
                <w:color w:val="auto"/>
                <w:szCs w:val="21"/>
                <w:highlight w:val="none"/>
              </w:rPr>
              <w:t>（评分范围：5,4,3,2,1,0）</w:t>
            </w:r>
          </w:p>
        </w:tc>
      </w:tr>
      <w:bookmarkEnd w:id="0"/>
    </w:tbl>
    <w:p w14:paraId="1C3371C8">
      <w:pPr>
        <w:rPr>
          <w:rFonts w:hint="default"/>
          <w:lang w:val="en-US" w:eastAsia="zh-CN"/>
        </w:rPr>
      </w:pPr>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EDA4811"/>
    <w:rsid w:val="3EDA48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3"/>
    <w:qFormat/>
    <w:uiPriority w:val="0"/>
    <w:pPr>
      <w:keepNext/>
      <w:keepLines/>
      <w:spacing w:before="260" w:after="260" w:line="416" w:lineRule="auto"/>
      <w:outlineLvl w:val="1"/>
    </w:pPr>
    <w:rPr>
      <w:rFonts w:ascii="Arial" w:hAnsi="Arial" w:eastAsia="黑体"/>
      <w:b/>
      <w:bCs/>
      <w:sz w:val="32"/>
      <w:szCs w:val="3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3">
    <w:name w:val="标准正文"/>
    <w:basedOn w:val="1"/>
    <w:qFormat/>
    <w:uiPriority w:val="0"/>
    <w:pPr>
      <w:spacing w:line="360" w:lineRule="auto"/>
      <w:ind w:firstLine="200" w:firstLineChars="200"/>
    </w:pPr>
    <w:rPr>
      <w:rFonts w:ascii="Times New Roman" w:hAnsi="Times New Roman" w:eastAsia="宋体" w:cs="Times New Roman"/>
      <w:szCs w:val="20"/>
    </w:rPr>
  </w:style>
  <w:style w:type="paragraph" w:styleId="4">
    <w:name w:val="Body Text"/>
    <w:basedOn w:val="1"/>
    <w:qFormat/>
    <w:uiPriority w:val="0"/>
    <w:pPr>
      <w:jc w:val="center"/>
    </w:pPr>
    <w:rPr>
      <w:sz w:val="28"/>
      <w:szCs w:val="20"/>
    </w:rPr>
  </w:style>
  <w:style w:type="paragraph" w:customStyle="1" w:styleId="7">
    <w:name w:val="正文文字2"/>
    <w:basedOn w:val="4"/>
    <w:qFormat/>
    <w:uiPriority w:val="0"/>
    <w:pPr>
      <w:adjustRightInd w:val="0"/>
      <w:spacing w:after="60" w:line="360" w:lineRule="atLeast"/>
      <w:ind w:left="72" w:leftChars="30" w:right="72" w:rightChars="30"/>
    </w:pPr>
    <w:rPr>
      <w:rFonts w:ascii="Arial" w:eastAsia="黑体"/>
      <w:kern w:val="0"/>
      <w:sz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1161</Words>
  <Characters>1269</Characters>
  <Lines>0</Lines>
  <Paragraphs>0</Paragraphs>
  <TotalTime>0</TotalTime>
  <ScaleCrop>false</ScaleCrop>
  <LinksUpToDate>false</LinksUpToDate>
  <CharactersWithSpaces>1269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2025-04-03T05:20:00Z</dcterms:created>
  <dc:creator>顾冰娜</dc:creator>
  <cp:lastModifiedBy>顾冰娜</cp:lastModifiedBy>
  <dcterms:modified xsi:type="dcterms:W3CDTF">2025-04-03T05:20:55Z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2C57BB29E0374FFE8D62C830F3377409_11</vt:lpwstr>
  </property>
  <property fmtid="{D5CDD505-2E9C-101B-9397-08002B2CF9AE}" pid="4" name="KSOTemplateDocerSaveRecord">
    <vt:lpwstr>eyJoZGlkIjoiNGU5YTk2NWU3OTRhNTU0YjZlNWE0ODExMjY4YzM0MTgiLCJ1c2VySWQiOiIzNzkzMTE2MDUifQ==</vt:lpwstr>
  </property>
</Properties>
</file>