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D169CA">
      <w:pPr>
        <w:rPr>
          <w:rFonts w:hint="eastAsia" w:eastAsia="宋体"/>
          <w:lang w:val="en-US" w:eastAsia="zh-CN"/>
        </w:rPr>
      </w:pPr>
      <w:r>
        <w:rPr>
          <w:rFonts w:hint="eastAsia"/>
          <w:lang w:val="en-US" w:eastAsia="zh-CN"/>
        </w:rPr>
        <w:t>更正后</w:t>
      </w:r>
    </w:p>
    <w:tbl>
      <w:tblPr>
        <w:tblStyle w:val="6"/>
        <w:tblW w:w="6064" w:type="pct"/>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555"/>
        <w:gridCol w:w="774"/>
        <w:gridCol w:w="658"/>
        <w:gridCol w:w="965"/>
        <w:gridCol w:w="699"/>
        <w:gridCol w:w="5722"/>
        <w:gridCol w:w="720"/>
      </w:tblGrid>
      <w:tr w14:paraId="22C2293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1F6CFAEF">
            <w:pPr>
              <w:adjustRightInd w:val="0"/>
              <w:ind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序号</w:t>
            </w:r>
          </w:p>
        </w:tc>
        <w:tc>
          <w:tcPr>
            <w:tcW w:w="383" w:type="pct"/>
            <w:noWrap w:val="0"/>
            <w:vAlign w:val="center"/>
          </w:tcPr>
          <w:p w14:paraId="53E5F239">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评分类型</w:t>
            </w:r>
          </w:p>
        </w:tc>
        <w:tc>
          <w:tcPr>
            <w:tcW w:w="804" w:type="pct"/>
            <w:gridSpan w:val="2"/>
            <w:noWrap w:val="0"/>
            <w:vAlign w:val="center"/>
          </w:tcPr>
          <w:p w14:paraId="455A9AA6">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评分项目</w:t>
            </w:r>
          </w:p>
        </w:tc>
        <w:tc>
          <w:tcPr>
            <w:tcW w:w="346" w:type="pct"/>
            <w:noWrap w:val="0"/>
            <w:vAlign w:val="center"/>
          </w:tcPr>
          <w:p w14:paraId="7D8FAACA">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分值（分）</w:t>
            </w:r>
          </w:p>
        </w:tc>
        <w:tc>
          <w:tcPr>
            <w:tcW w:w="2833" w:type="pct"/>
            <w:noWrap w:val="0"/>
            <w:vAlign w:val="center"/>
          </w:tcPr>
          <w:p w14:paraId="4DA259D7">
            <w:pPr>
              <w:adjustRightInd w:val="0"/>
              <w:ind w:left="63" w:leftChars="30" w:right="-178" w:rightChars="-85"/>
              <w:jc w:val="center"/>
              <w:rPr>
                <w:rFonts w:hint="eastAsia" w:ascii="宋体" w:hAnsi="宋体" w:eastAsia="宋体" w:cs="宋体"/>
                <w:sz w:val="21"/>
                <w:szCs w:val="21"/>
                <w:highlight w:val="none"/>
              </w:rPr>
            </w:pPr>
            <w:r>
              <w:rPr>
                <w:rFonts w:hint="eastAsia" w:ascii="宋体" w:hAnsi="宋体" w:eastAsia="宋体" w:cs="宋体"/>
                <w:sz w:val="21"/>
                <w:szCs w:val="21"/>
                <w:highlight w:val="none"/>
              </w:rPr>
              <w:t>评分内容及标准</w:t>
            </w:r>
          </w:p>
        </w:tc>
        <w:tc>
          <w:tcPr>
            <w:tcW w:w="356" w:type="pct"/>
            <w:noWrap w:val="0"/>
            <w:vAlign w:val="center"/>
          </w:tcPr>
          <w:p w14:paraId="3251318C">
            <w:pPr>
              <w:adjustRightInd w:val="0"/>
              <w:ind w:left="63" w:leftChars="30" w:right="63" w:rightChars="30"/>
              <w:jc w:val="center"/>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分值类型</w:t>
            </w:r>
          </w:p>
        </w:tc>
      </w:tr>
      <w:tr w14:paraId="160836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7995E8BD">
            <w:pPr>
              <w:widowControl/>
              <w:jc w:val="center"/>
              <w:textAlignment w:val="center"/>
              <w:rPr>
                <w:rFonts w:hint="eastAsia" w:ascii="宋体" w:hAnsi="宋体" w:eastAsia="宋体" w:cs="宋体"/>
                <w:sz w:val="21"/>
                <w:szCs w:val="21"/>
                <w:lang w:eastAsia="zh-CN"/>
              </w:rPr>
            </w:pPr>
            <w:bookmarkStart w:id="0" w:name="OLE_LINK2" w:colFirst="3" w:colLast="3"/>
            <w:r>
              <w:rPr>
                <w:rFonts w:hint="eastAsia" w:ascii="宋体" w:hAnsi="宋体" w:eastAsia="宋体" w:cs="宋体"/>
                <w:sz w:val="21"/>
                <w:szCs w:val="21"/>
                <w:lang w:val="en-US" w:eastAsia="zh-CN"/>
              </w:rPr>
              <w:t>1</w:t>
            </w:r>
          </w:p>
        </w:tc>
        <w:tc>
          <w:tcPr>
            <w:tcW w:w="383" w:type="pct"/>
            <w:noWrap w:val="0"/>
            <w:vAlign w:val="center"/>
          </w:tcPr>
          <w:p w14:paraId="2765B5C4">
            <w:pPr>
              <w:jc w:val="center"/>
              <w:rPr>
                <w:rFonts w:hint="eastAsia" w:ascii="宋体" w:hAnsi="宋体" w:eastAsia="宋体" w:cs="宋体"/>
                <w:sz w:val="21"/>
                <w:szCs w:val="21"/>
              </w:rPr>
            </w:pPr>
            <w:r>
              <w:rPr>
                <w:rFonts w:hint="eastAsia" w:ascii="宋体" w:hAnsi="宋体" w:eastAsia="宋体" w:cs="宋体"/>
                <w:sz w:val="21"/>
                <w:szCs w:val="21"/>
              </w:rPr>
              <w:t>商务</w:t>
            </w:r>
          </w:p>
        </w:tc>
        <w:tc>
          <w:tcPr>
            <w:tcW w:w="804" w:type="pct"/>
            <w:gridSpan w:val="2"/>
            <w:noWrap w:val="0"/>
            <w:vAlign w:val="center"/>
          </w:tcPr>
          <w:p w14:paraId="094C82C5">
            <w:pPr>
              <w:jc w:val="center"/>
              <w:rPr>
                <w:rFonts w:hint="eastAsia" w:ascii="宋体" w:hAnsi="宋体" w:eastAsia="宋体" w:cs="宋体"/>
                <w:sz w:val="21"/>
                <w:szCs w:val="21"/>
              </w:rPr>
            </w:pPr>
            <w:r>
              <w:rPr>
                <w:rFonts w:hint="eastAsia" w:ascii="宋体" w:hAnsi="宋体" w:eastAsia="宋体" w:cs="宋体"/>
                <w:sz w:val="21"/>
                <w:szCs w:val="21"/>
              </w:rPr>
              <w:t>诚信度</w:t>
            </w:r>
          </w:p>
        </w:tc>
        <w:tc>
          <w:tcPr>
            <w:tcW w:w="346" w:type="pct"/>
            <w:noWrap w:val="0"/>
            <w:vAlign w:val="center"/>
          </w:tcPr>
          <w:p w14:paraId="5A146A26">
            <w:pPr>
              <w:jc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w:t>
            </w:r>
          </w:p>
        </w:tc>
        <w:tc>
          <w:tcPr>
            <w:tcW w:w="2833" w:type="pct"/>
            <w:noWrap w:val="0"/>
            <w:vAlign w:val="center"/>
          </w:tcPr>
          <w:p w14:paraId="27633E14">
            <w:pPr>
              <w:jc w:val="left"/>
              <w:rPr>
                <w:rFonts w:hint="eastAsia" w:ascii="宋体" w:hAnsi="宋体" w:eastAsia="宋体" w:cs="宋体"/>
                <w:bCs/>
                <w:color w:val="auto"/>
                <w:spacing w:val="-4"/>
                <w:sz w:val="21"/>
                <w:szCs w:val="21"/>
                <w:highlight w:val="none"/>
              </w:rPr>
            </w:pPr>
            <w:r>
              <w:rPr>
                <w:rFonts w:hint="eastAsia" w:ascii="宋体" w:hAnsi="宋体" w:eastAsia="宋体" w:cs="宋体"/>
                <w:bCs/>
                <w:color w:val="auto"/>
                <w:spacing w:val="-4"/>
                <w:sz w:val="21"/>
                <w:szCs w:val="21"/>
                <w:highlight w:val="none"/>
              </w:rPr>
              <w:t>凡在响应截止时间前三年经营异常或在政府采购专项检查或合同履约验收过程中记入不良行为的此项得分为0分；若无以上情况的得</w:t>
            </w:r>
            <w:r>
              <w:rPr>
                <w:rFonts w:hint="eastAsia" w:ascii="宋体" w:hAnsi="宋体" w:eastAsia="宋体" w:cs="宋体"/>
                <w:bCs/>
                <w:color w:val="auto"/>
                <w:spacing w:val="-4"/>
                <w:sz w:val="21"/>
                <w:szCs w:val="21"/>
                <w:highlight w:val="none"/>
                <w:lang w:val="en-US" w:eastAsia="zh-CN"/>
              </w:rPr>
              <w:t>3</w:t>
            </w:r>
            <w:r>
              <w:rPr>
                <w:rFonts w:hint="eastAsia" w:ascii="宋体" w:hAnsi="宋体" w:eastAsia="宋体" w:cs="宋体"/>
                <w:bCs/>
                <w:color w:val="auto"/>
                <w:spacing w:val="-4"/>
                <w:sz w:val="21"/>
                <w:szCs w:val="21"/>
                <w:highlight w:val="none"/>
              </w:rPr>
              <w:t>分。</w:t>
            </w:r>
          </w:p>
          <w:p w14:paraId="3627124C">
            <w:pPr>
              <w:jc w:val="left"/>
              <w:rPr>
                <w:rFonts w:hint="eastAsia" w:ascii="宋体" w:hAnsi="宋体" w:eastAsia="宋体" w:cs="宋体"/>
                <w:sz w:val="21"/>
                <w:szCs w:val="21"/>
              </w:rPr>
            </w:pPr>
            <w:r>
              <w:rPr>
                <w:rFonts w:hint="eastAsia" w:ascii="宋体" w:hAnsi="宋体" w:eastAsia="宋体" w:cs="宋体"/>
                <w:bCs/>
                <w:color w:val="auto"/>
                <w:spacing w:val="-4"/>
                <w:sz w:val="21"/>
                <w:szCs w:val="21"/>
                <w:highlight w:val="none"/>
              </w:rPr>
              <w:t>注：供应商自行提供承诺函（盖单位公章），不提供承诺函的得0分，如有经营异常或不良记录又虚假承诺的，一经发现将取消中标资格并报监管部门依法处理。</w:t>
            </w:r>
          </w:p>
        </w:tc>
        <w:tc>
          <w:tcPr>
            <w:tcW w:w="356" w:type="pct"/>
            <w:noWrap w:val="0"/>
            <w:vAlign w:val="center"/>
          </w:tcPr>
          <w:p w14:paraId="4134BA12">
            <w:pPr>
              <w:jc w:val="center"/>
              <w:rPr>
                <w:rFonts w:hint="eastAsia" w:ascii="宋体" w:hAnsi="宋体" w:eastAsia="宋体" w:cs="宋体"/>
                <w:bCs/>
                <w:color w:val="auto"/>
                <w:spacing w:val="-4"/>
                <w:sz w:val="21"/>
                <w:szCs w:val="21"/>
                <w:highlight w:val="none"/>
              </w:rPr>
            </w:pPr>
            <w:r>
              <w:rPr>
                <w:rFonts w:hint="eastAsia" w:ascii="宋体" w:hAnsi="宋体" w:eastAsia="宋体" w:cs="宋体"/>
                <w:sz w:val="21"/>
                <w:szCs w:val="21"/>
                <w:lang w:val="en-US" w:eastAsia="zh-CN"/>
              </w:rPr>
              <w:t>客观分</w:t>
            </w:r>
          </w:p>
        </w:tc>
      </w:tr>
      <w:tr w14:paraId="0732DF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5CEDD776">
            <w:pPr>
              <w:widowControl/>
              <w:jc w:val="center"/>
              <w:textAlignment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2</w:t>
            </w:r>
          </w:p>
        </w:tc>
        <w:tc>
          <w:tcPr>
            <w:tcW w:w="383" w:type="pct"/>
            <w:noWrap w:val="0"/>
            <w:vAlign w:val="center"/>
          </w:tcPr>
          <w:p w14:paraId="734AB3F6">
            <w:pPr>
              <w:jc w:val="center"/>
              <w:rPr>
                <w:rFonts w:hint="eastAsia" w:ascii="宋体" w:hAnsi="宋体" w:eastAsia="宋体" w:cs="宋体"/>
                <w:sz w:val="21"/>
                <w:szCs w:val="21"/>
              </w:rPr>
            </w:pPr>
            <w:r>
              <w:rPr>
                <w:rFonts w:hint="eastAsia" w:ascii="宋体" w:hAnsi="宋体" w:eastAsia="宋体" w:cs="宋体"/>
                <w:sz w:val="21"/>
                <w:szCs w:val="21"/>
              </w:rPr>
              <w:t>商务</w:t>
            </w:r>
          </w:p>
        </w:tc>
        <w:tc>
          <w:tcPr>
            <w:tcW w:w="804" w:type="pct"/>
            <w:gridSpan w:val="2"/>
            <w:noWrap w:val="0"/>
            <w:vAlign w:val="center"/>
          </w:tcPr>
          <w:p w14:paraId="50A9AB74">
            <w:pPr>
              <w:jc w:val="center"/>
              <w:rPr>
                <w:rFonts w:hint="eastAsia" w:ascii="宋体" w:hAnsi="宋体" w:eastAsia="宋体" w:cs="宋体"/>
                <w:sz w:val="21"/>
                <w:szCs w:val="21"/>
                <w:lang w:eastAsia="zh-CN"/>
              </w:rPr>
            </w:pPr>
            <w:r>
              <w:rPr>
                <w:rFonts w:hint="eastAsia" w:ascii="宋体" w:hAnsi="宋体" w:eastAsia="宋体" w:cs="宋体"/>
                <w:sz w:val="21"/>
                <w:szCs w:val="21"/>
              </w:rPr>
              <w:t>同类项目</w:t>
            </w:r>
            <w:r>
              <w:rPr>
                <w:rFonts w:hint="eastAsia" w:ascii="宋体" w:hAnsi="宋体" w:eastAsia="宋体" w:cs="宋体"/>
                <w:sz w:val="21"/>
                <w:szCs w:val="21"/>
                <w:lang w:val="en-US" w:eastAsia="zh-CN"/>
              </w:rPr>
              <w:t>合同</w:t>
            </w:r>
          </w:p>
        </w:tc>
        <w:tc>
          <w:tcPr>
            <w:tcW w:w="346" w:type="pct"/>
            <w:noWrap w:val="0"/>
            <w:vAlign w:val="center"/>
          </w:tcPr>
          <w:p w14:paraId="7CD1C9F9">
            <w:pPr>
              <w:jc w:val="center"/>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2833" w:type="pct"/>
            <w:noWrap w:val="0"/>
            <w:vAlign w:val="center"/>
          </w:tcPr>
          <w:p w14:paraId="2B943702">
            <w:pPr>
              <w:rPr>
                <w:rFonts w:hint="eastAsia" w:ascii="宋体" w:hAnsi="宋体" w:eastAsia="宋体" w:cs="宋体"/>
                <w:sz w:val="21"/>
                <w:szCs w:val="21"/>
                <w:highlight w:val="none"/>
              </w:rPr>
            </w:pPr>
            <w:r>
              <w:rPr>
                <w:rFonts w:hint="eastAsia" w:ascii="宋体" w:hAnsi="宋体" w:eastAsia="宋体" w:cs="宋体"/>
                <w:sz w:val="21"/>
                <w:szCs w:val="21"/>
                <w:lang w:val="en-US" w:eastAsia="zh-CN"/>
              </w:rPr>
              <w:t>根据</w:t>
            </w:r>
            <w:r>
              <w:rPr>
                <w:rFonts w:hint="eastAsia" w:ascii="宋体" w:hAnsi="宋体" w:eastAsia="宋体" w:cs="宋体"/>
                <w:sz w:val="21"/>
                <w:szCs w:val="21"/>
                <w:highlight w:val="none"/>
              </w:rPr>
              <w:t>投标人自2020年1月1日起（以合同签定时间为准）的</w:t>
            </w:r>
            <w:r>
              <w:rPr>
                <w:rFonts w:hint="eastAsia" w:ascii="宋体" w:hAnsi="宋体" w:eastAsia="宋体" w:cs="宋体"/>
                <w:kern w:val="2"/>
                <w:sz w:val="21"/>
                <w:szCs w:val="21"/>
              </w:rPr>
              <w:t>同类项目合同</w:t>
            </w:r>
            <w:r>
              <w:rPr>
                <w:rFonts w:hint="eastAsia" w:ascii="宋体" w:hAnsi="宋体" w:eastAsia="宋体" w:cs="宋体"/>
                <w:sz w:val="21"/>
                <w:szCs w:val="21"/>
                <w:highlight w:val="none"/>
              </w:rPr>
              <w:t>评分</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加盖公章</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rPr>
              <w:t>个合同得1分，最高</w:t>
            </w:r>
            <w:r>
              <w:rPr>
                <w:rFonts w:hint="eastAsia" w:ascii="宋体" w:hAnsi="宋体" w:eastAsia="宋体" w:cs="宋体"/>
                <w:sz w:val="21"/>
                <w:szCs w:val="21"/>
                <w:highlight w:val="none"/>
                <w:lang w:val="en-US" w:eastAsia="zh-CN"/>
              </w:rPr>
              <w:t>得4</w:t>
            </w:r>
            <w:r>
              <w:rPr>
                <w:rFonts w:hint="eastAsia" w:ascii="宋体" w:hAnsi="宋体" w:eastAsia="宋体" w:cs="宋体"/>
                <w:sz w:val="21"/>
                <w:szCs w:val="21"/>
                <w:highlight w:val="none"/>
              </w:rPr>
              <w:t>分。</w:t>
            </w:r>
          </w:p>
          <w:p w14:paraId="6C8E3F8F">
            <w:pPr>
              <w:rPr>
                <w:rFonts w:hint="eastAsia" w:ascii="宋体" w:hAnsi="宋体" w:eastAsia="宋体" w:cs="宋体"/>
                <w:color w:val="auto"/>
                <w:sz w:val="21"/>
                <w:szCs w:val="21"/>
                <w:highlight w:val="none"/>
              </w:rPr>
            </w:pPr>
            <w:r>
              <w:rPr>
                <w:rFonts w:hint="eastAsia" w:ascii="宋体" w:hAnsi="宋体" w:eastAsia="宋体" w:cs="宋体"/>
                <w:bCs/>
                <w:color w:val="auto"/>
                <w:spacing w:val="-4"/>
                <w:sz w:val="21"/>
                <w:szCs w:val="21"/>
                <w:highlight w:val="none"/>
              </w:rPr>
              <w:t>投标产品为对省级以上主管部门认定的首台套产品，自纳入《省推广应用指导目录》起</w:t>
            </w:r>
            <w:r>
              <w:rPr>
                <w:rFonts w:hint="eastAsia" w:ascii="宋体" w:hAnsi="宋体" w:eastAsia="宋体" w:cs="宋体"/>
                <w:bCs/>
                <w:color w:val="auto"/>
                <w:spacing w:val="-4"/>
                <w:sz w:val="21"/>
                <w:szCs w:val="21"/>
                <w:highlight w:val="none"/>
                <w:lang w:val="en-US" w:eastAsia="zh-CN"/>
              </w:rPr>
              <w:t>两</w:t>
            </w:r>
            <w:r>
              <w:rPr>
                <w:rFonts w:hint="eastAsia" w:ascii="宋体" w:hAnsi="宋体" w:eastAsia="宋体" w:cs="宋体"/>
                <w:bCs/>
                <w:color w:val="auto"/>
                <w:spacing w:val="-4"/>
                <w:sz w:val="21"/>
                <w:szCs w:val="21"/>
                <w:highlight w:val="none"/>
              </w:rPr>
              <w:t>年内参加政府采购活动，视同已具备相应销售业绩，本项得满分。</w:t>
            </w:r>
          </w:p>
        </w:tc>
        <w:tc>
          <w:tcPr>
            <w:tcW w:w="356" w:type="pct"/>
            <w:noWrap w:val="0"/>
            <w:vAlign w:val="center"/>
          </w:tcPr>
          <w:p w14:paraId="2A2FFAE9">
            <w:pPr>
              <w:jc w:val="center"/>
              <w:rPr>
                <w:rFonts w:hint="eastAsia" w:ascii="宋体" w:hAnsi="宋体" w:eastAsia="宋体" w:cs="宋体"/>
                <w:bCs/>
                <w:color w:val="auto"/>
                <w:spacing w:val="-4"/>
                <w:sz w:val="21"/>
                <w:szCs w:val="21"/>
                <w:highlight w:val="none"/>
              </w:rPr>
            </w:pPr>
            <w:r>
              <w:rPr>
                <w:rFonts w:hint="eastAsia" w:ascii="宋体" w:hAnsi="宋体" w:eastAsia="宋体" w:cs="宋体"/>
                <w:sz w:val="21"/>
                <w:szCs w:val="21"/>
                <w:lang w:val="en-US" w:eastAsia="zh-CN"/>
              </w:rPr>
              <w:t>客观分</w:t>
            </w:r>
          </w:p>
        </w:tc>
      </w:tr>
      <w:tr w14:paraId="12C75D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3EF3A3A9">
            <w:pPr>
              <w:widowControl/>
              <w:jc w:val="center"/>
              <w:textAlignment w:val="center"/>
              <w:rPr>
                <w:rFonts w:hint="eastAsia" w:ascii="宋体" w:hAnsi="宋体" w:eastAsia="宋体" w:cs="宋体"/>
                <w:sz w:val="21"/>
                <w:szCs w:val="21"/>
              </w:rPr>
            </w:pPr>
            <w:r>
              <w:rPr>
                <w:rFonts w:hint="eastAsia" w:ascii="宋体" w:hAnsi="宋体" w:eastAsia="宋体" w:cs="宋体"/>
                <w:sz w:val="21"/>
                <w:szCs w:val="21"/>
                <w:lang w:val="en-US" w:eastAsia="zh-CN"/>
              </w:rPr>
              <w:t>3</w:t>
            </w:r>
            <w:r>
              <w:rPr>
                <w:rFonts w:hint="eastAsia" w:ascii="宋体" w:hAnsi="宋体" w:eastAsia="宋体" w:cs="宋体"/>
                <w:sz w:val="21"/>
                <w:szCs w:val="21"/>
              </w:rPr>
              <w:t>.</w:t>
            </w:r>
            <w:r>
              <w:rPr>
                <w:rFonts w:hint="eastAsia" w:ascii="宋体" w:hAnsi="宋体" w:eastAsia="宋体" w:cs="宋体"/>
                <w:sz w:val="21"/>
                <w:szCs w:val="21"/>
                <w:lang w:val="en-US" w:eastAsia="zh-CN"/>
              </w:rPr>
              <w:t>1</w:t>
            </w:r>
          </w:p>
        </w:tc>
        <w:tc>
          <w:tcPr>
            <w:tcW w:w="383" w:type="pct"/>
            <w:noWrap w:val="0"/>
            <w:vAlign w:val="center"/>
          </w:tcPr>
          <w:p w14:paraId="20A7EE09">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商务</w:t>
            </w:r>
          </w:p>
        </w:tc>
        <w:tc>
          <w:tcPr>
            <w:tcW w:w="326" w:type="pct"/>
            <w:vMerge w:val="restart"/>
            <w:noWrap w:val="0"/>
            <w:vAlign w:val="center"/>
          </w:tcPr>
          <w:p w14:paraId="043549F0">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售后</w:t>
            </w:r>
          </w:p>
        </w:tc>
        <w:tc>
          <w:tcPr>
            <w:tcW w:w="478" w:type="pct"/>
            <w:noWrap w:val="0"/>
            <w:vAlign w:val="center"/>
          </w:tcPr>
          <w:p w14:paraId="257E0858">
            <w:pPr>
              <w:widowControl/>
              <w:jc w:val="center"/>
              <w:textAlignment w:val="center"/>
              <w:rPr>
                <w:rFonts w:hint="eastAsia" w:ascii="宋体" w:hAnsi="宋体" w:eastAsia="宋体" w:cs="宋体"/>
                <w:sz w:val="21"/>
                <w:szCs w:val="21"/>
                <w:highlight w:val="cyan"/>
                <w:lang w:val="en-US" w:eastAsia="zh-CN"/>
              </w:rPr>
            </w:pPr>
            <w:r>
              <w:rPr>
                <w:rFonts w:hint="eastAsia" w:ascii="宋体" w:hAnsi="宋体" w:eastAsia="宋体" w:cs="宋体"/>
                <w:sz w:val="21"/>
                <w:szCs w:val="21"/>
              </w:rPr>
              <w:t>保养</w:t>
            </w:r>
            <w:r>
              <w:rPr>
                <w:rFonts w:hint="eastAsia" w:ascii="宋体" w:hAnsi="宋体" w:eastAsia="宋体" w:cs="宋体"/>
                <w:sz w:val="21"/>
                <w:szCs w:val="21"/>
                <w:lang w:val="en-US" w:eastAsia="zh-CN"/>
              </w:rPr>
              <w:t>清洗</w:t>
            </w:r>
          </w:p>
        </w:tc>
        <w:tc>
          <w:tcPr>
            <w:tcW w:w="346" w:type="pct"/>
            <w:noWrap w:val="0"/>
            <w:vAlign w:val="center"/>
          </w:tcPr>
          <w:p w14:paraId="23C260F0">
            <w:pPr>
              <w:spacing w:line="288"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2833" w:type="pct"/>
            <w:noWrap w:val="0"/>
            <w:vAlign w:val="center"/>
          </w:tcPr>
          <w:p w14:paraId="6132CA64">
            <w:pPr>
              <w:rPr>
                <w:rFonts w:hint="eastAsia" w:ascii="宋体" w:hAnsi="宋体" w:eastAsia="宋体" w:cs="宋体"/>
                <w:sz w:val="21"/>
                <w:szCs w:val="21"/>
              </w:rPr>
            </w:pPr>
            <w:r>
              <w:rPr>
                <w:rFonts w:hint="eastAsia" w:ascii="宋体" w:hAnsi="宋体" w:eastAsia="宋体" w:cs="宋体"/>
                <w:kern w:val="0"/>
                <w:sz w:val="21"/>
                <w:szCs w:val="21"/>
                <w:lang w:bidi="ar"/>
              </w:rPr>
              <w:t>根据投标人</w:t>
            </w:r>
            <w:r>
              <w:rPr>
                <w:rFonts w:hint="eastAsia" w:ascii="宋体" w:hAnsi="宋体" w:eastAsia="宋体" w:cs="宋体"/>
                <w:sz w:val="21"/>
                <w:szCs w:val="21"/>
                <w:highlight w:val="none"/>
                <w:lang w:val="en-US" w:eastAsia="zh-CN"/>
              </w:rPr>
              <w:t>提供的</w:t>
            </w:r>
            <w:r>
              <w:rPr>
                <w:rFonts w:hint="eastAsia" w:ascii="宋体" w:hAnsi="宋体" w:eastAsia="宋体" w:cs="宋体"/>
                <w:sz w:val="21"/>
                <w:szCs w:val="21"/>
              </w:rPr>
              <w:t>机组</w:t>
            </w:r>
            <w:r>
              <w:rPr>
                <w:rFonts w:hint="eastAsia" w:ascii="宋体" w:hAnsi="宋体" w:eastAsia="宋体" w:cs="宋体"/>
                <w:sz w:val="21"/>
                <w:szCs w:val="21"/>
                <w:lang w:val="en-US" w:eastAsia="zh-CN"/>
              </w:rPr>
              <w:t>系统</w:t>
            </w:r>
            <w:r>
              <w:rPr>
                <w:rFonts w:hint="eastAsia" w:ascii="宋体" w:hAnsi="宋体" w:eastAsia="宋体" w:cs="宋体"/>
                <w:sz w:val="21"/>
                <w:szCs w:val="21"/>
                <w:highlight w:val="none"/>
                <w:lang w:val="en-US" w:eastAsia="zh-CN"/>
              </w:rPr>
              <w:t>常</w:t>
            </w:r>
            <w:r>
              <w:rPr>
                <w:rFonts w:hint="eastAsia" w:ascii="宋体" w:hAnsi="宋体" w:eastAsia="宋体" w:cs="宋体"/>
                <w:color w:val="auto"/>
                <w:sz w:val="21"/>
                <w:szCs w:val="21"/>
                <w:highlight w:val="none"/>
                <w:lang w:val="en-US" w:eastAsia="zh-CN"/>
              </w:rPr>
              <w:t>规检查、调整、润滑的保养计划（1.5分），机组清洗服务方案（1.5分）评审</w:t>
            </w:r>
            <w:r>
              <w:rPr>
                <w:rFonts w:hint="eastAsia" w:ascii="宋体" w:hAnsi="宋体" w:eastAsia="宋体" w:cs="宋体"/>
                <w:sz w:val="21"/>
                <w:szCs w:val="21"/>
                <w:highlight w:val="none"/>
                <w:lang w:val="en-US" w:eastAsia="zh-CN"/>
              </w:rPr>
              <w:t>，</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kern w:val="0"/>
                <w:sz w:val="21"/>
                <w:szCs w:val="21"/>
                <w:lang w:val="en-US" w:eastAsia="zh-CN" w:bidi="ar"/>
              </w:rPr>
              <w:t>。</w:t>
            </w:r>
          </w:p>
        </w:tc>
        <w:tc>
          <w:tcPr>
            <w:tcW w:w="356" w:type="pct"/>
            <w:noWrap w:val="0"/>
            <w:vAlign w:val="center"/>
          </w:tcPr>
          <w:p w14:paraId="337AC482">
            <w:pPr>
              <w:spacing w:line="288" w:lineRule="auto"/>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客观分</w:t>
            </w:r>
          </w:p>
        </w:tc>
      </w:tr>
      <w:tr w14:paraId="4220197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386CF701">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w:t>
            </w:r>
            <w:r>
              <w:rPr>
                <w:rFonts w:hint="eastAsia" w:ascii="宋体" w:hAnsi="宋体" w:eastAsia="宋体" w:cs="宋体"/>
                <w:sz w:val="21"/>
                <w:szCs w:val="21"/>
                <w:lang w:val="en-US" w:eastAsia="zh-CN"/>
              </w:rPr>
              <w:t>2</w:t>
            </w:r>
          </w:p>
        </w:tc>
        <w:tc>
          <w:tcPr>
            <w:tcW w:w="383" w:type="pct"/>
            <w:noWrap w:val="0"/>
            <w:vAlign w:val="center"/>
          </w:tcPr>
          <w:p w14:paraId="57234697">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商务</w:t>
            </w:r>
          </w:p>
        </w:tc>
        <w:tc>
          <w:tcPr>
            <w:tcW w:w="326" w:type="pct"/>
            <w:vMerge w:val="continue"/>
            <w:noWrap w:val="0"/>
            <w:vAlign w:val="center"/>
          </w:tcPr>
          <w:p w14:paraId="7D103418">
            <w:pPr>
              <w:widowControl/>
              <w:jc w:val="center"/>
              <w:textAlignment w:val="center"/>
              <w:rPr>
                <w:rFonts w:hint="eastAsia" w:ascii="宋体" w:hAnsi="宋体" w:eastAsia="宋体" w:cs="宋体"/>
                <w:sz w:val="21"/>
                <w:szCs w:val="21"/>
                <w:lang w:val="en-US" w:eastAsia="zh-CN"/>
              </w:rPr>
            </w:pPr>
          </w:p>
        </w:tc>
        <w:tc>
          <w:tcPr>
            <w:tcW w:w="478" w:type="pct"/>
            <w:noWrap w:val="0"/>
            <w:vAlign w:val="center"/>
          </w:tcPr>
          <w:p w14:paraId="3E5E5BDD">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rPr>
              <w:t>故障</w:t>
            </w:r>
            <w:r>
              <w:rPr>
                <w:rFonts w:hint="eastAsia" w:ascii="宋体" w:hAnsi="宋体" w:eastAsia="宋体" w:cs="宋体"/>
                <w:sz w:val="21"/>
                <w:szCs w:val="21"/>
                <w:lang w:val="en-US" w:eastAsia="zh-CN"/>
              </w:rPr>
              <w:t>维修</w:t>
            </w:r>
          </w:p>
        </w:tc>
        <w:tc>
          <w:tcPr>
            <w:tcW w:w="346" w:type="pct"/>
            <w:noWrap w:val="0"/>
            <w:vAlign w:val="center"/>
          </w:tcPr>
          <w:p w14:paraId="6FDAEE23">
            <w:pPr>
              <w:spacing w:line="288" w:lineRule="auto"/>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2833" w:type="pct"/>
            <w:noWrap w:val="0"/>
            <w:vAlign w:val="center"/>
          </w:tcPr>
          <w:p w14:paraId="286D7289">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highlight w:val="none"/>
                <w:lang w:val="en-US" w:eastAsia="zh-CN"/>
              </w:rPr>
              <w:t>根据投标人的</w:t>
            </w:r>
            <w:r>
              <w:rPr>
                <w:rFonts w:hint="eastAsia" w:ascii="宋体" w:hAnsi="宋体" w:eastAsia="宋体" w:cs="宋体"/>
                <w:sz w:val="21"/>
                <w:szCs w:val="21"/>
              </w:rPr>
              <w:t>故障维修</w:t>
            </w:r>
            <w:r>
              <w:rPr>
                <w:rFonts w:hint="eastAsia" w:ascii="宋体" w:hAnsi="宋体" w:eastAsia="宋体" w:cs="宋体"/>
                <w:sz w:val="21"/>
                <w:szCs w:val="21"/>
                <w:lang w:val="en-US" w:eastAsia="zh-CN"/>
              </w:rPr>
              <w:t>方案</w:t>
            </w:r>
            <w:r>
              <w:rPr>
                <w:rFonts w:hint="eastAsia" w:ascii="宋体" w:hAnsi="宋体" w:eastAsia="宋体" w:cs="宋体"/>
                <w:sz w:val="21"/>
                <w:szCs w:val="21"/>
              </w:rPr>
              <w:t>（</w:t>
            </w:r>
            <w:r>
              <w:rPr>
                <w:rFonts w:hint="eastAsia" w:ascii="宋体" w:hAnsi="宋体" w:eastAsia="宋体" w:cs="宋体"/>
                <w:sz w:val="21"/>
                <w:szCs w:val="21"/>
                <w:lang w:val="en-US" w:eastAsia="zh-CN"/>
              </w:rPr>
              <w:t>含</w:t>
            </w:r>
            <w:r>
              <w:rPr>
                <w:rFonts w:hint="eastAsia" w:ascii="宋体" w:hAnsi="宋体" w:eastAsia="宋体" w:cs="宋体"/>
                <w:sz w:val="21"/>
                <w:szCs w:val="21"/>
              </w:rPr>
              <w:t>故障原因</w:t>
            </w:r>
            <w:r>
              <w:rPr>
                <w:rFonts w:hint="eastAsia" w:ascii="宋体" w:hAnsi="宋体" w:eastAsia="宋体" w:cs="宋体"/>
                <w:sz w:val="21"/>
                <w:szCs w:val="21"/>
                <w:lang w:val="en-US" w:eastAsia="zh-CN"/>
              </w:rPr>
              <w:t>分析</w:t>
            </w:r>
            <w:r>
              <w:rPr>
                <w:rFonts w:hint="eastAsia" w:ascii="宋体" w:hAnsi="宋体" w:eastAsia="宋体" w:cs="宋体"/>
                <w:sz w:val="21"/>
                <w:szCs w:val="21"/>
              </w:rPr>
              <w:t>、解决措施、修复时间</w:t>
            </w:r>
            <w:r>
              <w:rPr>
                <w:rFonts w:hint="eastAsia" w:ascii="宋体" w:hAnsi="宋体" w:eastAsia="宋体" w:cs="宋体"/>
                <w:sz w:val="21"/>
                <w:szCs w:val="21"/>
                <w:highlight w:val="none"/>
                <w:lang w:val="en-US" w:eastAsia="zh-CN"/>
              </w:rPr>
              <w:t>等内容</w:t>
            </w:r>
            <w:r>
              <w:rPr>
                <w:rFonts w:hint="eastAsia" w:ascii="宋体" w:hAnsi="宋体" w:eastAsia="宋体" w:cs="宋体"/>
                <w:sz w:val="21"/>
                <w:szCs w:val="21"/>
              </w:rPr>
              <w:t>）</w:t>
            </w:r>
            <w:r>
              <w:rPr>
                <w:rFonts w:hint="eastAsia" w:ascii="宋体" w:hAnsi="宋体" w:eastAsia="宋体" w:cs="宋体"/>
                <w:sz w:val="21"/>
                <w:szCs w:val="21"/>
                <w:lang w:val="en-US" w:eastAsia="zh-CN"/>
              </w:rPr>
              <w:t>综合</w:t>
            </w:r>
            <w:r>
              <w:rPr>
                <w:rFonts w:hint="eastAsia" w:ascii="宋体" w:hAnsi="宋体" w:eastAsia="宋体" w:cs="宋体"/>
                <w:sz w:val="21"/>
                <w:szCs w:val="21"/>
                <w:highlight w:val="none"/>
                <w:lang w:val="en-US" w:eastAsia="zh-CN"/>
              </w:rPr>
              <w:t>评审</w:t>
            </w:r>
            <w:r>
              <w:rPr>
                <w:rFonts w:hint="eastAsia" w:ascii="宋体" w:hAnsi="宋体" w:eastAsia="宋体" w:cs="宋体"/>
                <w:sz w:val="21"/>
                <w:szCs w:val="21"/>
              </w:rPr>
              <w:t>：</w:t>
            </w:r>
            <w:r>
              <w:rPr>
                <w:rFonts w:hint="eastAsia" w:ascii="宋体" w:hAnsi="宋体" w:eastAsia="宋体" w:cs="宋体"/>
                <w:sz w:val="21"/>
                <w:szCs w:val="21"/>
              </w:rPr>
              <w:br w:type="textWrapping"/>
            </w:r>
            <w:r>
              <w:rPr>
                <w:rFonts w:hint="eastAsia" w:ascii="宋体" w:hAnsi="宋体" w:eastAsia="宋体" w:cs="宋体"/>
                <w:color w:val="auto"/>
                <w:sz w:val="21"/>
                <w:szCs w:val="21"/>
                <w:highlight w:val="none"/>
                <w:lang w:val="en-US" w:eastAsia="zh-CN"/>
              </w:rPr>
              <w:t>内容全面、合理，具有明确的针对性及可操作性的得5分；</w:t>
            </w:r>
          </w:p>
          <w:p w14:paraId="642EA2D6">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内容全面、合理，具有一定的针对性及可操作性的得4分；</w:t>
            </w:r>
          </w:p>
          <w:p w14:paraId="0B8D8179">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内容全面性及合理性一般，针对性及可操作性基本满足的得2.5分；</w:t>
            </w:r>
          </w:p>
          <w:p w14:paraId="4F64EC8A">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内容简单，方案针对性不足，可操作性一般的得1分；</w:t>
            </w:r>
          </w:p>
          <w:p w14:paraId="0618EF15">
            <w:pPr>
              <w:rPr>
                <w:rFonts w:hint="eastAsia" w:ascii="宋体" w:hAnsi="宋体" w:eastAsia="宋体" w:cs="宋体"/>
                <w:sz w:val="21"/>
                <w:szCs w:val="21"/>
                <w:highlight w:val="none"/>
                <w:lang w:val="en-US" w:eastAsia="zh-CN"/>
              </w:rPr>
            </w:pPr>
            <w:r>
              <w:rPr>
                <w:rFonts w:hint="eastAsia" w:ascii="宋体" w:hAnsi="宋体" w:eastAsia="宋体" w:cs="宋体"/>
                <w:color w:val="auto"/>
                <w:sz w:val="21"/>
                <w:szCs w:val="21"/>
                <w:highlight w:val="none"/>
                <w:lang w:val="en-US" w:eastAsia="zh-CN"/>
              </w:rPr>
              <w:t>未提供的不得分。</w:t>
            </w:r>
          </w:p>
          <w:p w14:paraId="2E011216">
            <w:pPr>
              <w:rPr>
                <w:rFonts w:hint="eastAsia" w:ascii="宋体" w:hAnsi="宋体" w:eastAsia="宋体" w:cs="宋体"/>
                <w:sz w:val="21"/>
                <w:szCs w:val="21"/>
              </w:rPr>
            </w:pPr>
            <w:r>
              <w:rPr>
                <w:rFonts w:hint="eastAsia" w:ascii="宋体" w:hAnsi="宋体" w:eastAsia="宋体" w:cs="宋体"/>
                <w:sz w:val="21"/>
                <w:szCs w:val="21"/>
              </w:rPr>
              <w:t>（评分范围：</w:t>
            </w:r>
            <w:r>
              <w:rPr>
                <w:rFonts w:hint="eastAsia" w:ascii="宋体" w:hAnsi="宋体" w:eastAsia="宋体" w:cs="宋体"/>
                <w:sz w:val="21"/>
                <w:szCs w:val="21"/>
                <w:lang w:val="en-US" w:eastAsia="zh-CN"/>
              </w:rPr>
              <w:t>5，4,2.5,1,0</w:t>
            </w:r>
            <w:r>
              <w:rPr>
                <w:rFonts w:hint="eastAsia" w:ascii="宋体" w:hAnsi="宋体" w:eastAsia="宋体" w:cs="宋体"/>
                <w:sz w:val="21"/>
                <w:szCs w:val="21"/>
              </w:rPr>
              <w:t>）</w:t>
            </w:r>
          </w:p>
        </w:tc>
        <w:tc>
          <w:tcPr>
            <w:tcW w:w="356" w:type="pct"/>
            <w:noWrap w:val="0"/>
            <w:vAlign w:val="center"/>
          </w:tcPr>
          <w:p w14:paraId="1F90FA77">
            <w:pPr>
              <w:spacing w:line="288"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lang w:val="en-US" w:eastAsia="zh-CN"/>
              </w:rPr>
              <w:t>主观分</w:t>
            </w:r>
          </w:p>
        </w:tc>
      </w:tr>
      <w:tr w14:paraId="27F2B29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25BDC9CB">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r>
              <w:rPr>
                <w:rFonts w:hint="eastAsia" w:ascii="宋体" w:hAnsi="宋体" w:eastAsia="宋体" w:cs="宋体"/>
                <w:sz w:val="21"/>
                <w:szCs w:val="21"/>
              </w:rPr>
              <w:t>.</w:t>
            </w:r>
            <w:r>
              <w:rPr>
                <w:rFonts w:hint="eastAsia" w:ascii="宋体" w:hAnsi="宋体" w:eastAsia="宋体" w:cs="宋体"/>
                <w:sz w:val="21"/>
                <w:szCs w:val="21"/>
                <w:lang w:val="en-US" w:eastAsia="zh-CN"/>
              </w:rPr>
              <w:t>3</w:t>
            </w:r>
          </w:p>
        </w:tc>
        <w:tc>
          <w:tcPr>
            <w:tcW w:w="383" w:type="pct"/>
            <w:noWrap w:val="0"/>
            <w:vAlign w:val="center"/>
          </w:tcPr>
          <w:p w14:paraId="64DDD2A2">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商务</w:t>
            </w:r>
          </w:p>
        </w:tc>
        <w:tc>
          <w:tcPr>
            <w:tcW w:w="326" w:type="pct"/>
            <w:vMerge w:val="continue"/>
            <w:noWrap w:val="0"/>
            <w:vAlign w:val="center"/>
          </w:tcPr>
          <w:p w14:paraId="3DE1B5E4">
            <w:pPr>
              <w:widowControl/>
              <w:jc w:val="center"/>
              <w:textAlignment w:val="center"/>
              <w:rPr>
                <w:rFonts w:hint="eastAsia" w:ascii="宋体" w:hAnsi="宋体" w:eastAsia="宋体" w:cs="宋体"/>
                <w:sz w:val="21"/>
                <w:szCs w:val="21"/>
                <w:lang w:val="en-US" w:eastAsia="zh-CN"/>
              </w:rPr>
            </w:pPr>
          </w:p>
        </w:tc>
        <w:tc>
          <w:tcPr>
            <w:tcW w:w="478" w:type="pct"/>
            <w:noWrap w:val="0"/>
            <w:vAlign w:val="center"/>
          </w:tcPr>
          <w:p w14:paraId="606CBBEC">
            <w:pPr>
              <w:widowControl/>
              <w:jc w:val="center"/>
              <w:textAlignment w:val="center"/>
              <w:rPr>
                <w:rFonts w:hint="eastAsia" w:ascii="宋体" w:hAnsi="宋体" w:eastAsia="宋体" w:cs="宋体"/>
                <w:sz w:val="21"/>
                <w:szCs w:val="21"/>
              </w:rPr>
            </w:pPr>
            <w:r>
              <w:rPr>
                <w:rFonts w:hint="eastAsia" w:ascii="宋体" w:hAnsi="宋体" w:eastAsia="宋体" w:cs="宋体"/>
                <w:sz w:val="21"/>
                <w:szCs w:val="21"/>
                <w:lang w:val="en-US" w:eastAsia="zh-CN"/>
              </w:rPr>
              <w:t>响应时间</w:t>
            </w:r>
          </w:p>
        </w:tc>
        <w:tc>
          <w:tcPr>
            <w:tcW w:w="346" w:type="pct"/>
            <w:noWrap w:val="0"/>
            <w:vAlign w:val="center"/>
          </w:tcPr>
          <w:p w14:paraId="511C67B7">
            <w:pPr>
              <w:spacing w:line="288" w:lineRule="auto"/>
              <w:jc w:val="cente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3</w:t>
            </w:r>
          </w:p>
        </w:tc>
        <w:tc>
          <w:tcPr>
            <w:tcW w:w="2833" w:type="pct"/>
            <w:noWrap w:val="0"/>
            <w:vAlign w:val="center"/>
          </w:tcPr>
          <w:p w14:paraId="4EF67A6E">
            <w:pPr>
              <w:widowControl/>
              <w:jc w:val="left"/>
              <w:rPr>
                <w:rFonts w:hint="eastAsia" w:ascii="宋体" w:hAnsi="宋体" w:eastAsia="宋体" w:cs="宋体"/>
                <w:sz w:val="21"/>
                <w:szCs w:val="21"/>
                <w:highlight w:val="none"/>
              </w:rPr>
            </w:pPr>
            <w:r>
              <w:rPr>
                <w:rFonts w:hint="eastAsia" w:ascii="宋体" w:hAnsi="宋体" w:eastAsia="宋体" w:cs="宋体"/>
                <w:sz w:val="21"/>
                <w:szCs w:val="21"/>
                <w:highlight w:val="none"/>
                <w:lang w:val="en-US" w:eastAsia="zh-CN"/>
              </w:rPr>
              <w:t>投标人承诺</w:t>
            </w:r>
            <w:r>
              <w:rPr>
                <w:rFonts w:hint="eastAsia" w:ascii="宋体" w:hAnsi="宋体" w:eastAsia="宋体" w:cs="宋体"/>
                <w:sz w:val="21"/>
                <w:szCs w:val="21"/>
                <w:highlight w:val="none"/>
              </w:rPr>
              <w:t>提供24小时服务热线，并承诺2小时内到达现场：</w:t>
            </w:r>
          </w:p>
          <w:p w14:paraId="6F314359">
            <w:pPr>
              <w:widowControl/>
              <w:jc w:val="left"/>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val="en-US" w:eastAsia="zh-CN"/>
              </w:rPr>
              <w:t>承诺1小</w:t>
            </w:r>
            <w:r>
              <w:rPr>
                <w:rFonts w:hint="eastAsia" w:ascii="宋体" w:hAnsi="宋体" w:eastAsia="宋体" w:cs="宋体"/>
                <w:color w:val="auto"/>
                <w:sz w:val="21"/>
                <w:szCs w:val="21"/>
                <w:highlight w:val="none"/>
                <w:lang w:val="en-US" w:eastAsia="zh-CN"/>
              </w:rPr>
              <w:t>时（含）内</w:t>
            </w:r>
            <w:r>
              <w:rPr>
                <w:rFonts w:hint="eastAsia" w:ascii="宋体" w:hAnsi="宋体" w:eastAsia="宋体" w:cs="宋体"/>
                <w:color w:val="auto"/>
                <w:sz w:val="21"/>
                <w:szCs w:val="21"/>
                <w:highlight w:val="none"/>
              </w:rPr>
              <w:t>到达</w:t>
            </w:r>
            <w:r>
              <w:rPr>
                <w:rFonts w:hint="eastAsia" w:ascii="宋体" w:hAnsi="宋体" w:eastAsia="宋体" w:cs="宋体"/>
                <w:sz w:val="21"/>
                <w:szCs w:val="21"/>
                <w:highlight w:val="none"/>
              </w:rPr>
              <w:t>现场</w:t>
            </w:r>
            <w:r>
              <w:rPr>
                <w:rFonts w:hint="eastAsia" w:ascii="宋体" w:hAnsi="宋体" w:eastAsia="宋体" w:cs="宋体"/>
                <w:sz w:val="21"/>
                <w:szCs w:val="21"/>
                <w:highlight w:val="none"/>
                <w:lang w:val="en-US" w:eastAsia="zh-CN"/>
              </w:rPr>
              <w:t>的得3分，1~1.5小时（含）</w:t>
            </w:r>
            <w:r>
              <w:rPr>
                <w:rFonts w:hint="eastAsia" w:ascii="宋体" w:hAnsi="宋体" w:eastAsia="宋体" w:cs="宋体"/>
                <w:sz w:val="21"/>
                <w:szCs w:val="21"/>
                <w:highlight w:val="none"/>
              </w:rPr>
              <w:t>到达现场</w:t>
            </w:r>
            <w:r>
              <w:rPr>
                <w:rFonts w:hint="eastAsia" w:ascii="宋体" w:hAnsi="宋体" w:eastAsia="宋体" w:cs="宋体"/>
                <w:sz w:val="21"/>
                <w:szCs w:val="21"/>
                <w:highlight w:val="none"/>
                <w:lang w:val="en-US" w:eastAsia="zh-CN"/>
              </w:rPr>
              <w:t>的得2分，1.5~2</w:t>
            </w:r>
            <w:r>
              <w:rPr>
                <w:rFonts w:hint="eastAsia" w:ascii="宋体" w:hAnsi="宋体" w:eastAsia="宋体" w:cs="宋体"/>
                <w:sz w:val="21"/>
                <w:szCs w:val="21"/>
                <w:highlight w:val="none"/>
              </w:rPr>
              <w:t>小时</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含</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到达现场</w:t>
            </w:r>
            <w:r>
              <w:rPr>
                <w:rFonts w:hint="eastAsia" w:ascii="宋体" w:hAnsi="宋体" w:eastAsia="宋体" w:cs="宋体"/>
                <w:sz w:val="21"/>
                <w:szCs w:val="21"/>
                <w:highlight w:val="none"/>
                <w:lang w:val="en-US" w:eastAsia="zh-CN"/>
              </w:rPr>
              <w:t>的得1分,超过2小时的不得分。</w:t>
            </w:r>
          </w:p>
          <w:p w14:paraId="3DA48E66">
            <w:pPr>
              <w:widowControl/>
              <w:jc w:val="left"/>
              <w:rPr>
                <w:rFonts w:hint="eastAsia" w:ascii="宋体" w:hAnsi="宋体" w:eastAsia="宋体" w:cs="宋体"/>
                <w:sz w:val="21"/>
                <w:szCs w:val="21"/>
                <w:highlight w:val="none"/>
                <w:lang w:eastAsia="zh-CN"/>
              </w:rPr>
            </w:pPr>
            <w:r>
              <w:rPr>
                <w:rFonts w:hint="eastAsia" w:ascii="宋体" w:hAnsi="宋体" w:eastAsia="宋体" w:cs="宋体"/>
                <w:color w:val="auto"/>
                <w:sz w:val="21"/>
                <w:szCs w:val="21"/>
                <w:highlight w:val="none"/>
                <w:lang w:val="en-US" w:eastAsia="zh-CN"/>
              </w:rPr>
              <w:t>（提供承诺函扫描件加盖投标人公章，未提供不得分）</w:t>
            </w:r>
          </w:p>
        </w:tc>
        <w:tc>
          <w:tcPr>
            <w:tcW w:w="356" w:type="pct"/>
            <w:noWrap w:val="0"/>
            <w:vAlign w:val="center"/>
          </w:tcPr>
          <w:p w14:paraId="5351FC51">
            <w:pPr>
              <w:spacing w:line="288"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lang w:val="en-US" w:eastAsia="zh-CN"/>
              </w:rPr>
              <w:t>客观分</w:t>
            </w:r>
          </w:p>
        </w:tc>
      </w:tr>
      <w:tr w14:paraId="7C340D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5498A134">
            <w:pPr>
              <w:widowControl/>
              <w:jc w:val="center"/>
              <w:textAlignment w:val="center"/>
              <w:rPr>
                <w:rFonts w:hint="eastAsia" w:ascii="宋体" w:hAnsi="宋体" w:eastAsia="宋体" w:cs="宋体"/>
                <w:sz w:val="21"/>
                <w:szCs w:val="21"/>
                <w:lang w:eastAsia="zh-CN"/>
              </w:rPr>
            </w:pPr>
            <w:r>
              <w:rPr>
                <w:rFonts w:hint="eastAsia" w:ascii="宋体" w:hAnsi="宋体" w:eastAsia="宋体" w:cs="宋体"/>
                <w:sz w:val="21"/>
                <w:szCs w:val="21"/>
                <w:lang w:val="en-US" w:eastAsia="zh-CN"/>
              </w:rPr>
              <w:t>3.4</w:t>
            </w:r>
          </w:p>
        </w:tc>
        <w:tc>
          <w:tcPr>
            <w:tcW w:w="383" w:type="pct"/>
            <w:noWrap w:val="0"/>
            <w:vAlign w:val="center"/>
          </w:tcPr>
          <w:p w14:paraId="018E1053">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lang w:val="en-US" w:eastAsia="zh-CN"/>
              </w:rPr>
              <w:t>商务</w:t>
            </w:r>
          </w:p>
        </w:tc>
        <w:tc>
          <w:tcPr>
            <w:tcW w:w="326" w:type="pct"/>
            <w:vMerge w:val="continue"/>
            <w:noWrap w:val="0"/>
            <w:vAlign w:val="center"/>
          </w:tcPr>
          <w:p w14:paraId="1B80FB49">
            <w:pPr>
              <w:widowControl/>
              <w:jc w:val="center"/>
              <w:textAlignment w:val="center"/>
              <w:rPr>
                <w:rFonts w:hint="eastAsia" w:ascii="宋体" w:hAnsi="宋体" w:eastAsia="宋体" w:cs="宋体"/>
                <w:sz w:val="21"/>
                <w:szCs w:val="21"/>
              </w:rPr>
            </w:pPr>
          </w:p>
        </w:tc>
        <w:tc>
          <w:tcPr>
            <w:tcW w:w="478" w:type="pct"/>
            <w:noWrap w:val="0"/>
            <w:vAlign w:val="center"/>
          </w:tcPr>
          <w:p w14:paraId="4E93876E">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备品备件</w:t>
            </w:r>
          </w:p>
        </w:tc>
        <w:tc>
          <w:tcPr>
            <w:tcW w:w="346" w:type="pct"/>
            <w:noWrap w:val="0"/>
            <w:vAlign w:val="center"/>
          </w:tcPr>
          <w:p w14:paraId="05E9C078">
            <w:pPr>
              <w:spacing w:line="288" w:lineRule="auto"/>
              <w:jc w:val="center"/>
              <w:rPr>
                <w:rFonts w:hint="eastAsia" w:ascii="宋体" w:hAnsi="宋体" w:eastAsia="宋体" w:cs="宋体"/>
                <w:color w:val="000000"/>
                <w:sz w:val="21"/>
                <w:szCs w:val="21"/>
                <w:lang w:eastAsia="zh-CN"/>
              </w:rPr>
            </w:pPr>
            <w:r>
              <w:rPr>
                <w:rFonts w:hint="eastAsia" w:ascii="宋体" w:hAnsi="宋体" w:eastAsia="宋体" w:cs="宋体"/>
                <w:color w:val="000000"/>
                <w:sz w:val="21"/>
                <w:szCs w:val="21"/>
                <w:lang w:val="en-US" w:eastAsia="zh-CN"/>
              </w:rPr>
              <w:t>3</w:t>
            </w:r>
          </w:p>
        </w:tc>
        <w:tc>
          <w:tcPr>
            <w:tcW w:w="2833" w:type="pct"/>
            <w:noWrap w:val="0"/>
            <w:vAlign w:val="center"/>
          </w:tcPr>
          <w:p w14:paraId="7A0A3F54">
            <w:pPr>
              <w:widowControl/>
              <w:jc w:val="left"/>
              <w:rPr>
                <w:rFonts w:hint="eastAsia" w:ascii="宋体" w:hAnsi="宋体" w:eastAsia="宋体" w:cs="宋体"/>
                <w:sz w:val="21"/>
                <w:szCs w:val="21"/>
                <w:lang w:val="en-US" w:eastAsia="zh-CN"/>
              </w:rPr>
            </w:pPr>
            <w:r>
              <w:rPr>
                <w:rFonts w:hint="eastAsia" w:ascii="宋体" w:hAnsi="宋体" w:eastAsia="宋体" w:cs="宋体"/>
                <w:sz w:val="21"/>
                <w:szCs w:val="21"/>
              </w:rPr>
              <w:t>投标人承诺</w:t>
            </w:r>
            <w:r>
              <w:rPr>
                <w:rFonts w:hint="eastAsia" w:ascii="宋体" w:hAnsi="宋体" w:eastAsia="宋体" w:cs="宋体"/>
                <w:sz w:val="21"/>
                <w:szCs w:val="21"/>
                <w:lang w:val="en-US" w:eastAsia="zh-CN"/>
              </w:rPr>
              <w:t>质保期满后提供原厂备品备件的得3分。</w:t>
            </w:r>
          </w:p>
          <w:p w14:paraId="646612E8">
            <w:pPr>
              <w:widowControl/>
              <w:jc w:val="left"/>
              <w:rPr>
                <w:rFonts w:hint="eastAsia" w:ascii="宋体" w:hAnsi="宋体" w:eastAsia="宋体" w:cs="宋体"/>
                <w:sz w:val="21"/>
                <w:szCs w:val="21"/>
                <w:lang w:val="en-US" w:eastAsia="zh-CN"/>
              </w:rPr>
            </w:pPr>
            <w:r>
              <w:rPr>
                <w:rFonts w:hint="eastAsia" w:ascii="宋体" w:hAnsi="宋体" w:eastAsia="宋体" w:cs="宋体"/>
                <w:color w:val="auto"/>
                <w:sz w:val="21"/>
                <w:szCs w:val="21"/>
                <w:highlight w:val="none"/>
                <w:lang w:val="en-US" w:eastAsia="zh-CN"/>
              </w:rPr>
              <w:t>（提供承诺函扫描件加盖投标人公章，未提供不得分）</w:t>
            </w:r>
          </w:p>
        </w:tc>
        <w:tc>
          <w:tcPr>
            <w:tcW w:w="356" w:type="pct"/>
            <w:noWrap w:val="0"/>
            <w:vAlign w:val="center"/>
          </w:tcPr>
          <w:p w14:paraId="041ABE94">
            <w:pPr>
              <w:spacing w:line="288"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lang w:val="en-US" w:eastAsia="zh-CN"/>
              </w:rPr>
              <w:t>客观分</w:t>
            </w:r>
          </w:p>
        </w:tc>
      </w:tr>
      <w:tr w14:paraId="1B35034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108A305B">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3.5</w:t>
            </w:r>
          </w:p>
        </w:tc>
        <w:tc>
          <w:tcPr>
            <w:tcW w:w="383" w:type="pct"/>
            <w:noWrap w:val="0"/>
            <w:vAlign w:val="center"/>
          </w:tcPr>
          <w:p w14:paraId="20F9620D">
            <w:pPr>
              <w:widowControl/>
              <w:spacing w:line="240" w:lineRule="exact"/>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商务</w:t>
            </w:r>
          </w:p>
        </w:tc>
        <w:tc>
          <w:tcPr>
            <w:tcW w:w="326" w:type="pct"/>
            <w:vMerge w:val="continue"/>
            <w:noWrap w:val="0"/>
            <w:vAlign w:val="center"/>
          </w:tcPr>
          <w:p w14:paraId="364DC8C1">
            <w:pPr>
              <w:widowControl/>
              <w:jc w:val="center"/>
              <w:textAlignment w:val="center"/>
              <w:rPr>
                <w:rFonts w:hint="eastAsia" w:ascii="宋体" w:hAnsi="宋体" w:eastAsia="宋体" w:cs="宋体"/>
                <w:sz w:val="21"/>
                <w:szCs w:val="21"/>
              </w:rPr>
            </w:pPr>
          </w:p>
        </w:tc>
        <w:tc>
          <w:tcPr>
            <w:tcW w:w="478" w:type="pct"/>
            <w:noWrap w:val="0"/>
            <w:vAlign w:val="center"/>
          </w:tcPr>
          <w:p w14:paraId="0DEF19F1">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质保期</w:t>
            </w:r>
          </w:p>
        </w:tc>
        <w:tc>
          <w:tcPr>
            <w:tcW w:w="346" w:type="pct"/>
            <w:noWrap w:val="0"/>
            <w:vAlign w:val="center"/>
          </w:tcPr>
          <w:p w14:paraId="460B86C9">
            <w:pPr>
              <w:spacing w:line="288"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3</w:t>
            </w:r>
          </w:p>
        </w:tc>
        <w:tc>
          <w:tcPr>
            <w:tcW w:w="2833" w:type="pct"/>
            <w:noWrap w:val="0"/>
            <w:vAlign w:val="center"/>
          </w:tcPr>
          <w:p w14:paraId="0A2D922D">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质保期在满足招标文件要求（2年）基础上，每增加1年加1分，</w:t>
            </w:r>
            <w:r>
              <w:rPr>
                <w:rFonts w:hint="eastAsia" w:ascii="宋体" w:hAnsi="宋体" w:eastAsia="宋体" w:cs="宋体"/>
                <w:color w:val="auto"/>
                <w:sz w:val="21"/>
                <w:szCs w:val="21"/>
                <w:lang w:val="en-US" w:eastAsia="zh-CN"/>
              </w:rPr>
              <w:t>最高得3分</w:t>
            </w:r>
            <w:r>
              <w:rPr>
                <w:rFonts w:hint="eastAsia" w:ascii="宋体" w:hAnsi="宋体" w:eastAsia="宋体" w:cs="宋体"/>
                <w:color w:val="auto"/>
                <w:sz w:val="21"/>
                <w:szCs w:val="21"/>
                <w:highlight w:val="none"/>
                <w:lang w:val="en-US" w:eastAsia="zh-CN"/>
              </w:rPr>
              <w:t>。</w:t>
            </w:r>
          </w:p>
        </w:tc>
        <w:tc>
          <w:tcPr>
            <w:tcW w:w="356" w:type="pct"/>
            <w:noWrap w:val="0"/>
            <w:vAlign w:val="center"/>
          </w:tcPr>
          <w:p w14:paraId="03D82933">
            <w:pPr>
              <w:spacing w:line="288" w:lineRule="auto"/>
              <w:jc w:val="center"/>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lang w:val="en-US" w:eastAsia="zh-CN"/>
              </w:rPr>
              <w:t>客观分</w:t>
            </w:r>
          </w:p>
        </w:tc>
      </w:tr>
      <w:tr w14:paraId="06E3D0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2C658660">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4.1</w:t>
            </w:r>
          </w:p>
        </w:tc>
        <w:tc>
          <w:tcPr>
            <w:tcW w:w="383" w:type="pct"/>
            <w:noWrap w:val="0"/>
            <w:vAlign w:val="center"/>
          </w:tcPr>
          <w:p w14:paraId="3C5F5A08">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326" w:type="pct"/>
            <w:vMerge w:val="restart"/>
            <w:noWrap w:val="0"/>
            <w:vAlign w:val="center"/>
          </w:tcPr>
          <w:p w14:paraId="6CDFA85D">
            <w:pPr>
              <w:widowControl/>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项目</w:t>
            </w:r>
            <w:r>
              <w:rPr>
                <w:rFonts w:hint="eastAsia" w:ascii="宋体" w:hAnsi="宋体" w:eastAsia="宋体" w:cs="宋体"/>
                <w:sz w:val="21"/>
                <w:szCs w:val="21"/>
              </w:rPr>
              <w:t>方案</w:t>
            </w:r>
          </w:p>
        </w:tc>
        <w:tc>
          <w:tcPr>
            <w:tcW w:w="478" w:type="pct"/>
            <w:noWrap w:val="0"/>
            <w:vAlign w:val="center"/>
          </w:tcPr>
          <w:p w14:paraId="061AAF6A">
            <w:pPr>
              <w:widowControl/>
              <w:jc w:val="center"/>
              <w:rPr>
                <w:rFonts w:hint="eastAsia" w:ascii="宋体" w:hAnsi="宋体" w:eastAsia="宋体" w:cs="宋体"/>
                <w:bCs/>
                <w:spacing w:val="-4"/>
                <w:sz w:val="21"/>
                <w:szCs w:val="21"/>
              </w:rPr>
            </w:pPr>
            <w:r>
              <w:rPr>
                <w:rFonts w:hint="eastAsia" w:ascii="宋体" w:hAnsi="宋体" w:eastAsia="宋体" w:cs="宋体"/>
                <w:sz w:val="21"/>
                <w:szCs w:val="21"/>
                <w:lang w:val="en-US" w:eastAsia="zh-CN"/>
              </w:rPr>
              <w:t>线路连接方案</w:t>
            </w:r>
          </w:p>
        </w:tc>
        <w:tc>
          <w:tcPr>
            <w:tcW w:w="346" w:type="pct"/>
            <w:noWrap w:val="0"/>
            <w:vAlign w:val="center"/>
          </w:tcPr>
          <w:p w14:paraId="1DFB9BE9">
            <w:pPr>
              <w:widowControl/>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2833" w:type="pct"/>
            <w:noWrap w:val="0"/>
            <w:vAlign w:val="center"/>
          </w:tcPr>
          <w:p w14:paraId="1A0B829E">
            <w:pPr>
              <w:widowControl/>
              <w:jc w:val="left"/>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根据投标人</w:t>
            </w:r>
            <w:r>
              <w:rPr>
                <w:rFonts w:hint="eastAsia" w:ascii="宋体" w:hAnsi="宋体" w:eastAsia="宋体" w:cs="宋体"/>
                <w:color w:val="auto"/>
                <w:sz w:val="21"/>
                <w:szCs w:val="21"/>
              </w:rPr>
              <w:t>提供</w:t>
            </w:r>
            <w:r>
              <w:rPr>
                <w:rFonts w:hint="eastAsia" w:ascii="宋体" w:hAnsi="宋体" w:eastAsia="宋体" w:cs="宋体"/>
                <w:color w:val="auto"/>
                <w:sz w:val="21"/>
                <w:szCs w:val="21"/>
                <w:highlight w:val="none"/>
                <w:lang w:val="en-US" w:eastAsia="zh-CN"/>
              </w:rPr>
              <w:t>的</w:t>
            </w:r>
            <w:r>
              <w:rPr>
                <w:rFonts w:hint="eastAsia" w:ascii="宋体" w:hAnsi="宋体" w:eastAsia="宋体" w:cs="宋体"/>
                <w:color w:val="auto"/>
                <w:sz w:val="21"/>
                <w:szCs w:val="21"/>
                <w:highlight w:val="none"/>
              </w:rPr>
              <w:t>空调机组（室内机、室外机）</w:t>
            </w:r>
            <w:r>
              <w:rPr>
                <w:rFonts w:hint="eastAsia" w:ascii="宋体" w:hAnsi="宋体" w:eastAsia="宋体" w:cs="宋体"/>
                <w:sz w:val="21"/>
                <w:szCs w:val="21"/>
                <w:lang w:val="en-US" w:eastAsia="zh-CN"/>
              </w:rPr>
              <w:t>线路</w:t>
            </w:r>
            <w:r>
              <w:rPr>
                <w:rFonts w:hint="eastAsia" w:ascii="宋体" w:hAnsi="宋体" w:eastAsia="宋体" w:cs="宋体"/>
                <w:color w:val="auto"/>
                <w:sz w:val="21"/>
                <w:szCs w:val="21"/>
                <w:highlight w:val="none"/>
              </w:rPr>
              <w:t>连接</w:t>
            </w:r>
            <w:r>
              <w:rPr>
                <w:rFonts w:hint="eastAsia" w:ascii="宋体" w:hAnsi="宋体" w:eastAsia="宋体" w:cs="宋体"/>
                <w:color w:val="auto"/>
                <w:sz w:val="21"/>
                <w:szCs w:val="21"/>
                <w:highlight w:val="none"/>
                <w:lang w:val="en-US" w:eastAsia="zh-CN"/>
              </w:rPr>
              <w:t>方案的合</w:t>
            </w:r>
            <w:r>
              <w:rPr>
                <w:rFonts w:hint="eastAsia" w:ascii="宋体" w:hAnsi="宋体" w:eastAsia="宋体" w:cs="宋体"/>
                <w:color w:val="auto"/>
                <w:sz w:val="21"/>
                <w:szCs w:val="21"/>
                <w:lang w:val="en-US" w:eastAsia="zh-CN"/>
              </w:rPr>
              <w:t>理、</w:t>
            </w:r>
            <w:r>
              <w:rPr>
                <w:rFonts w:hint="eastAsia" w:ascii="宋体" w:hAnsi="宋体" w:eastAsia="宋体" w:cs="宋体"/>
                <w:color w:val="auto"/>
                <w:sz w:val="21"/>
                <w:szCs w:val="21"/>
                <w:highlight w:val="none"/>
                <w:lang w:val="en-US" w:eastAsia="zh-CN"/>
              </w:rPr>
              <w:t>可操作性</w:t>
            </w:r>
            <w:r>
              <w:rPr>
                <w:rFonts w:hint="eastAsia" w:ascii="宋体" w:hAnsi="宋体" w:eastAsia="宋体" w:cs="宋体"/>
                <w:color w:val="auto"/>
                <w:sz w:val="21"/>
                <w:szCs w:val="21"/>
                <w:lang w:val="en-US" w:eastAsia="zh-CN"/>
              </w:rPr>
              <w:t>等因素综合评审：</w:t>
            </w:r>
          </w:p>
          <w:p w14:paraId="45EAE182">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内容全面、合理，具有明确的针对性及可操作性的得5分；</w:t>
            </w:r>
          </w:p>
          <w:p w14:paraId="7A7AF2C5">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内容全面、合理，具有一定的针对性及可操作性的得4分；</w:t>
            </w:r>
          </w:p>
          <w:p w14:paraId="07908BE4">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内容全面性及合理性一般，针对性及可操作性基本满足的得2.5分；</w:t>
            </w:r>
          </w:p>
          <w:p w14:paraId="7B8DA6CA">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内容简单，方案针对性不足，可操作性一般的得1分；</w:t>
            </w:r>
          </w:p>
          <w:p w14:paraId="0F3F3274">
            <w:pPr>
              <w:widowControl/>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未提供的不得分。</w:t>
            </w:r>
          </w:p>
          <w:p w14:paraId="0375FE3E">
            <w:pPr>
              <w:widowControl/>
              <w:jc w:val="left"/>
              <w:rPr>
                <w:rFonts w:hint="eastAsia" w:ascii="宋体" w:hAnsi="宋体" w:eastAsia="宋体" w:cs="宋体"/>
                <w:color w:val="auto"/>
                <w:sz w:val="21"/>
                <w:szCs w:val="21"/>
                <w:lang w:val="en-US" w:eastAsia="zh-CN"/>
              </w:rPr>
            </w:pPr>
            <w:r>
              <w:rPr>
                <w:rFonts w:hint="eastAsia" w:ascii="宋体" w:hAnsi="宋体" w:eastAsia="宋体" w:cs="宋体"/>
                <w:sz w:val="21"/>
                <w:szCs w:val="21"/>
              </w:rPr>
              <w:t>（评分范围：</w:t>
            </w:r>
            <w:r>
              <w:rPr>
                <w:rFonts w:hint="eastAsia" w:ascii="宋体" w:hAnsi="宋体" w:eastAsia="宋体" w:cs="宋体"/>
                <w:sz w:val="21"/>
                <w:szCs w:val="21"/>
                <w:lang w:val="en-US" w:eastAsia="zh-CN"/>
              </w:rPr>
              <w:t>5，4,2.5,1,0</w:t>
            </w:r>
            <w:r>
              <w:rPr>
                <w:rFonts w:hint="eastAsia" w:ascii="宋体" w:hAnsi="宋体" w:eastAsia="宋体" w:cs="宋体"/>
                <w:sz w:val="21"/>
                <w:szCs w:val="21"/>
              </w:rPr>
              <w:t>）</w:t>
            </w:r>
          </w:p>
        </w:tc>
        <w:tc>
          <w:tcPr>
            <w:tcW w:w="356" w:type="pct"/>
            <w:noWrap w:val="0"/>
            <w:vAlign w:val="center"/>
          </w:tcPr>
          <w:p w14:paraId="306CCA8A">
            <w:pPr>
              <w:widowControl/>
              <w:jc w:val="center"/>
              <w:rPr>
                <w:rFonts w:hint="eastAsia" w:ascii="宋体" w:hAnsi="宋体" w:eastAsia="宋体" w:cs="宋体"/>
                <w:color w:val="auto"/>
                <w:sz w:val="21"/>
                <w:szCs w:val="21"/>
                <w:highlight w:val="none"/>
                <w:lang w:val="en-US" w:eastAsia="zh-CN"/>
              </w:rPr>
            </w:pPr>
            <w:r>
              <w:rPr>
                <w:rFonts w:hint="eastAsia" w:ascii="宋体" w:hAnsi="宋体" w:eastAsia="宋体" w:cs="宋体"/>
                <w:sz w:val="21"/>
                <w:szCs w:val="21"/>
                <w:lang w:val="en-US" w:eastAsia="zh-CN"/>
              </w:rPr>
              <w:t>主观分</w:t>
            </w:r>
          </w:p>
        </w:tc>
      </w:tr>
      <w:tr w14:paraId="3C09C0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27A63CDD">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4.2</w:t>
            </w:r>
          </w:p>
        </w:tc>
        <w:tc>
          <w:tcPr>
            <w:tcW w:w="383" w:type="pct"/>
            <w:noWrap w:val="0"/>
            <w:vAlign w:val="center"/>
          </w:tcPr>
          <w:p w14:paraId="273EF474">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326" w:type="pct"/>
            <w:vMerge w:val="continue"/>
            <w:noWrap w:val="0"/>
            <w:vAlign w:val="center"/>
          </w:tcPr>
          <w:p w14:paraId="27D63A45">
            <w:pPr>
              <w:widowControl/>
              <w:jc w:val="center"/>
              <w:rPr>
                <w:rFonts w:hint="eastAsia" w:ascii="宋体" w:hAnsi="宋体" w:eastAsia="宋体" w:cs="宋体"/>
                <w:kern w:val="0"/>
                <w:sz w:val="21"/>
                <w:szCs w:val="21"/>
                <w:lang w:bidi="ar"/>
              </w:rPr>
            </w:pPr>
          </w:p>
        </w:tc>
        <w:tc>
          <w:tcPr>
            <w:tcW w:w="478" w:type="pct"/>
            <w:noWrap w:val="0"/>
            <w:vAlign w:val="center"/>
          </w:tcPr>
          <w:p w14:paraId="138D2F16">
            <w:pPr>
              <w:widowControl/>
              <w:jc w:val="center"/>
              <w:rPr>
                <w:rFonts w:hint="eastAsia" w:ascii="宋体" w:hAnsi="宋体" w:eastAsia="宋体" w:cs="宋体"/>
                <w:sz w:val="21"/>
                <w:szCs w:val="21"/>
                <w:lang w:val="en-US" w:eastAsia="zh-CN"/>
              </w:rPr>
            </w:pPr>
            <w:r>
              <w:rPr>
                <w:rFonts w:hint="eastAsia" w:ascii="宋体" w:hAnsi="宋体" w:eastAsia="宋体" w:cs="宋体"/>
                <w:kern w:val="0"/>
                <w:sz w:val="21"/>
                <w:szCs w:val="21"/>
                <w:lang w:bidi="ar"/>
              </w:rPr>
              <w:t>供货</w:t>
            </w:r>
            <w:r>
              <w:rPr>
                <w:rFonts w:hint="eastAsia" w:ascii="宋体" w:hAnsi="宋体" w:eastAsia="宋体" w:cs="宋体"/>
                <w:kern w:val="0"/>
                <w:sz w:val="21"/>
                <w:szCs w:val="21"/>
                <w:lang w:eastAsia="zh-CN" w:bidi="ar"/>
              </w:rPr>
              <w:t>、</w:t>
            </w:r>
            <w:r>
              <w:rPr>
                <w:rFonts w:hint="eastAsia" w:ascii="宋体" w:hAnsi="宋体" w:eastAsia="宋体" w:cs="宋体"/>
                <w:bCs/>
                <w:spacing w:val="-4"/>
                <w:sz w:val="21"/>
                <w:szCs w:val="21"/>
                <w:lang w:val="en-US" w:eastAsia="zh-CN"/>
              </w:rPr>
              <w:t>调试等</w:t>
            </w:r>
          </w:p>
        </w:tc>
        <w:tc>
          <w:tcPr>
            <w:tcW w:w="346" w:type="pct"/>
            <w:noWrap w:val="0"/>
            <w:vAlign w:val="center"/>
          </w:tcPr>
          <w:p w14:paraId="7A9EB28C">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2833" w:type="pct"/>
            <w:noWrap w:val="0"/>
            <w:vAlign w:val="center"/>
          </w:tcPr>
          <w:p w14:paraId="78184C6A">
            <w:pPr>
              <w:widowControl/>
              <w:jc w:val="left"/>
              <w:rPr>
                <w:rFonts w:hint="eastAsia" w:ascii="宋体" w:hAnsi="宋体" w:eastAsia="宋体" w:cs="宋体"/>
                <w:kern w:val="0"/>
                <w:sz w:val="21"/>
                <w:szCs w:val="21"/>
                <w:lang w:val="en-US" w:bidi="ar"/>
              </w:rPr>
            </w:pPr>
            <w:r>
              <w:rPr>
                <w:rFonts w:hint="eastAsia" w:ascii="宋体" w:hAnsi="宋体" w:eastAsia="宋体" w:cs="宋体"/>
                <w:kern w:val="0"/>
                <w:sz w:val="21"/>
                <w:szCs w:val="21"/>
                <w:lang w:bidi="ar"/>
              </w:rPr>
              <w:t>根据投标人的供货、运输</w:t>
            </w:r>
            <w:r>
              <w:rPr>
                <w:rFonts w:hint="eastAsia" w:ascii="宋体" w:hAnsi="宋体" w:eastAsia="宋体" w:cs="宋体"/>
                <w:kern w:val="0"/>
                <w:sz w:val="21"/>
                <w:szCs w:val="21"/>
                <w:lang w:val="en-US" w:eastAsia="zh-CN" w:bidi="ar"/>
              </w:rPr>
              <w:t>方案（1.5分）</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val="en-US" w:eastAsia="zh-CN" w:bidi="ar"/>
              </w:rPr>
              <w:t>安装、</w:t>
            </w:r>
            <w:r>
              <w:rPr>
                <w:rFonts w:hint="eastAsia" w:ascii="宋体" w:hAnsi="宋体" w:eastAsia="宋体" w:cs="宋体"/>
                <w:kern w:val="0"/>
                <w:sz w:val="21"/>
                <w:szCs w:val="21"/>
                <w:lang w:bidi="ar"/>
              </w:rPr>
              <w:t>调试和试运行</w:t>
            </w:r>
            <w:r>
              <w:rPr>
                <w:rFonts w:hint="eastAsia" w:ascii="宋体" w:hAnsi="宋体" w:eastAsia="宋体" w:cs="宋体"/>
                <w:kern w:val="0"/>
                <w:sz w:val="21"/>
                <w:szCs w:val="21"/>
                <w:lang w:val="en-US" w:eastAsia="zh-CN" w:bidi="ar"/>
              </w:rPr>
              <w:t>方案</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val="en-US" w:eastAsia="zh-CN" w:bidi="ar"/>
              </w:rPr>
              <w:t>1.5分</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highlight w:val="none"/>
                <w:lang w:val="en-US" w:eastAsia="zh-CN" w:bidi="ar"/>
              </w:rPr>
              <w:t>评审，</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kern w:val="0"/>
                <w:sz w:val="21"/>
                <w:szCs w:val="21"/>
                <w:highlight w:val="none"/>
                <w:lang w:val="en-US" w:eastAsia="zh-CN" w:bidi="ar"/>
              </w:rPr>
              <w:t>。</w:t>
            </w:r>
          </w:p>
        </w:tc>
        <w:tc>
          <w:tcPr>
            <w:tcW w:w="356" w:type="pct"/>
            <w:noWrap w:val="0"/>
            <w:vAlign w:val="center"/>
          </w:tcPr>
          <w:p w14:paraId="0511AC19">
            <w:pPr>
              <w:jc w:val="center"/>
              <w:rPr>
                <w:rFonts w:hint="eastAsia" w:ascii="宋体" w:hAnsi="宋体" w:eastAsia="宋体" w:cs="宋体"/>
                <w:kern w:val="0"/>
                <w:sz w:val="21"/>
                <w:szCs w:val="21"/>
                <w:lang w:bidi="ar"/>
              </w:rPr>
            </w:pPr>
            <w:r>
              <w:rPr>
                <w:rFonts w:hint="eastAsia" w:ascii="宋体" w:hAnsi="宋体" w:eastAsia="宋体" w:cs="宋体"/>
                <w:sz w:val="21"/>
                <w:szCs w:val="21"/>
                <w:lang w:val="en-US" w:eastAsia="zh-CN"/>
              </w:rPr>
              <w:t>客观分</w:t>
            </w:r>
          </w:p>
        </w:tc>
      </w:tr>
      <w:tr w14:paraId="6FD6F25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453449E1">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4.3</w:t>
            </w:r>
          </w:p>
        </w:tc>
        <w:tc>
          <w:tcPr>
            <w:tcW w:w="383" w:type="pct"/>
            <w:noWrap w:val="0"/>
            <w:vAlign w:val="center"/>
          </w:tcPr>
          <w:p w14:paraId="298C1473">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326" w:type="pct"/>
            <w:vMerge w:val="continue"/>
            <w:noWrap w:val="0"/>
            <w:vAlign w:val="center"/>
          </w:tcPr>
          <w:p w14:paraId="4BAB2BBB">
            <w:pPr>
              <w:widowControl/>
              <w:jc w:val="center"/>
              <w:rPr>
                <w:rFonts w:hint="eastAsia" w:ascii="宋体" w:hAnsi="宋体" w:eastAsia="宋体" w:cs="宋体"/>
                <w:sz w:val="21"/>
                <w:szCs w:val="21"/>
                <w:lang w:val="en-US" w:eastAsia="zh-CN"/>
              </w:rPr>
            </w:pPr>
          </w:p>
        </w:tc>
        <w:tc>
          <w:tcPr>
            <w:tcW w:w="478" w:type="pct"/>
            <w:noWrap w:val="0"/>
            <w:vAlign w:val="center"/>
          </w:tcPr>
          <w:p w14:paraId="772AD72F">
            <w:pPr>
              <w:widowControl/>
              <w:jc w:val="center"/>
              <w:rPr>
                <w:rFonts w:hint="eastAsia" w:ascii="宋体" w:hAnsi="宋体" w:eastAsia="宋体" w:cs="宋体"/>
                <w:bCs/>
                <w:spacing w:val="-4"/>
                <w:sz w:val="21"/>
                <w:szCs w:val="21"/>
                <w:lang w:val="en-US" w:eastAsia="zh-CN"/>
              </w:rPr>
            </w:pPr>
            <w:r>
              <w:rPr>
                <w:rFonts w:hint="eastAsia" w:ascii="宋体" w:hAnsi="宋体" w:eastAsia="宋体" w:cs="宋体"/>
                <w:kern w:val="0"/>
                <w:sz w:val="21"/>
                <w:szCs w:val="21"/>
                <w:lang w:bidi="ar"/>
              </w:rPr>
              <w:t>安装</w:t>
            </w:r>
            <w:r>
              <w:rPr>
                <w:rFonts w:hint="eastAsia" w:ascii="宋体" w:hAnsi="宋体" w:eastAsia="宋体" w:cs="宋体"/>
                <w:color w:val="auto"/>
                <w:kern w:val="0"/>
                <w:sz w:val="21"/>
                <w:szCs w:val="21"/>
                <w:lang w:val="en-US" w:eastAsia="zh-CN" w:bidi="ar"/>
              </w:rPr>
              <w:t>设施设备</w:t>
            </w:r>
          </w:p>
        </w:tc>
        <w:tc>
          <w:tcPr>
            <w:tcW w:w="346" w:type="pct"/>
            <w:noWrap w:val="0"/>
            <w:vAlign w:val="center"/>
          </w:tcPr>
          <w:p w14:paraId="4F5A6D73">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w:t>
            </w:r>
          </w:p>
        </w:tc>
        <w:tc>
          <w:tcPr>
            <w:tcW w:w="2833" w:type="pct"/>
            <w:noWrap w:val="0"/>
            <w:vAlign w:val="center"/>
          </w:tcPr>
          <w:p w14:paraId="2F448CDD">
            <w:pPr>
              <w:widowControl/>
              <w:jc w:val="left"/>
              <w:rPr>
                <w:rFonts w:hint="eastAsia" w:ascii="宋体" w:hAnsi="宋体" w:eastAsia="宋体" w:cs="宋体"/>
                <w:color w:val="auto"/>
                <w:kern w:val="0"/>
                <w:sz w:val="21"/>
                <w:szCs w:val="21"/>
                <w:lang w:val="en-US" w:eastAsia="zh-CN" w:bidi="ar"/>
              </w:rPr>
            </w:pPr>
            <w:r>
              <w:rPr>
                <w:rFonts w:hint="eastAsia" w:ascii="宋体" w:hAnsi="宋体" w:eastAsia="宋体" w:cs="宋体"/>
                <w:kern w:val="0"/>
                <w:sz w:val="21"/>
                <w:szCs w:val="21"/>
                <w:lang w:bidi="ar"/>
              </w:rPr>
              <w:t>根据</w:t>
            </w:r>
            <w:r>
              <w:rPr>
                <w:rFonts w:hint="eastAsia" w:ascii="宋体" w:hAnsi="宋体" w:eastAsia="宋体" w:cs="宋体"/>
                <w:color w:val="auto"/>
                <w:kern w:val="0"/>
                <w:sz w:val="21"/>
                <w:szCs w:val="21"/>
                <w:lang w:val="en-US" w:eastAsia="zh-CN" w:bidi="ar"/>
              </w:rPr>
              <w:t>本项目实际需求，对</w:t>
            </w:r>
            <w:r>
              <w:rPr>
                <w:rFonts w:hint="eastAsia" w:ascii="宋体" w:hAnsi="宋体" w:eastAsia="宋体" w:cs="宋体"/>
                <w:color w:val="auto"/>
                <w:kern w:val="0"/>
                <w:sz w:val="21"/>
                <w:szCs w:val="21"/>
                <w:lang w:bidi="ar"/>
              </w:rPr>
              <w:t>投标人</w:t>
            </w:r>
            <w:r>
              <w:rPr>
                <w:rFonts w:hint="eastAsia" w:ascii="宋体" w:hAnsi="宋体" w:eastAsia="宋体" w:cs="宋体"/>
                <w:color w:val="auto"/>
                <w:kern w:val="0"/>
                <w:sz w:val="21"/>
                <w:szCs w:val="21"/>
                <w:lang w:val="en-US" w:eastAsia="zh-CN" w:bidi="ar"/>
              </w:rPr>
              <w:t>提供的专用</w:t>
            </w:r>
            <w:r>
              <w:rPr>
                <w:rFonts w:hint="eastAsia" w:ascii="宋体" w:hAnsi="宋体" w:eastAsia="宋体" w:cs="宋体"/>
                <w:color w:val="auto"/>
                <w:kern w:val="0"/>
                <w:sz w:val="21"/>
                <w:szCs w:val="21"/>
                <w:lang w:bidi="ar"/>
              </w:rPr>
              <w:t>安装</w:t>
            </w:r>
            <w:r>
              <w:rPr>
                <w:rFonts w:hint="eastAsia" w:ascii="宋体" w:hAnsi="宋体" w:eastAsia="宋体" w:cs="宋体"/>
                <w:color w:val="auto"/>
                <w:kern w:val="0"/>
                <w:sz w:val="21"/>
                <w:szCs w:val="21"/>
                <w:lang w:val="en-US" w:eastAsia="zh-CN" w:bidi="ar"/>
              </w:rPr>
              <w:t>设施设备综合评审：</w:t>
            </w:r>
          </w:p>
          <w:p w14:paraId="198E4E2C">
            <w:pPr>
              <w:widowControl/>
              <w:jc w:val="left"/>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val="en-US" w:eastAsia="zh-CN" w:bidi="ar"/>
              </w:rPr>
              <w:t>提供的设施设备</w:t>
            </w:r>
            <w:r>
              <w:rPr>
                <w:rFonts w:hint="eastAsia" w:ascii="宋体" w:hAnsi="宋体" w:eastAsia="宋体" w:cs="宋体"/>
                <w:color w:val="auto"/>
                <w:kern w:val="0"/>
                <w:sz w:val="21"/>
                <w:szCs w:val="21"/>
                <w:lang w:bidi="ar"/>
              </w:rPr>
              <w:t>科学合理，完全满足安装需求</w:t>
            </w:r>
            <w:r>
              <w:rPr>
                <w:rFonts w:hint="eastAsia" w:ascii="宋体" w:hAnsi="宋体" w:eastAsia="宋体" w:cs="宋体"/>
                <w:color w:val="auto"/>
                <w:kern w:val="0"/>
                <w:sz w:val="21"/>
                <w:szCs w:val="21"/>
                <w:lang w:val="en-US" w:eastAsia="zh-CN" w:bidi="ar"/>
              </w:rPr>
              <w:t>的</w:t>
            </w:r>
            <w:r>
              <w:rPr>
                <w:rFonts w:hint="eastAsia" w:ascii="宋体" w:hAnsi="宋体" w:eastAsia="宋体" w:cs="宋体"/>
                <w:color w:val="auto"/>
                <w:kern w:val="0"/>
                <w:sz w:val="21"/>
                <w:szCs w:val="21"/>
                <w:lang w:bidi="ar"/>
              </w:rPr>
              <w:t>得</w:t>
            </w:r>
            <w:r>
              <w:rPr>
                <w:rFonts w:hint="eastAsia" w:ascii="宋体" w:hAnsi="宋体" w:eastAsia="宋体" w:cs="宋体"/>
                <w:color w:val="auto"/>
                <w:kern w:val="0"/>
                <w:sz w:val="21"/>
                <w:szCs w:val="21"/>
                <w:lang w:val="en-US" w:eastAsia="zh-CN" w:bidi="ar"/>
              </w:rPr>
              <w:t>4</w:t>
            </w:r>
            <w:r>
              <w:rPr>
                <w:rFonts w:hint="eastAsia" w:ascii="宋体" w:hAnsi="宋体" w:eastAsia="宋体" w:cs="宋体"/>
                <w:color w:val="auto"/>
                <w:kern w:val="0"/>
                <w:sz w:val="21"/>
                <w:szCs w:val="21"/>
                <w:lang w:bidi="ar"/>
              </w:rPr>
              <w:t>分；</w:t>
            </w:r>
          </w:p>
          <w:p w14:paraId="58E4E7E4">
            <w:pPr>
              <w:widowControl/>
              <w:jc w:val="left"/>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val="en-US" w:eastAsia="zh-CN" w:bidi="ar"/>
              </w:rPr>
              <w:t>提供的设施设备较为科学合理</w:t>
            </w:r>
            <w:r>
              <w:rPr>
                <w:rFonts w:hint="eastAsia" w:ascii="宋体" w:hAnsi="宋体" w:eastAsia="宋体" w:cs="宋体"/>
                <w:color w:val="auto"/>
                <w:kern w:val="0"/>
                <w:sz w:val="21"/>
                <w:szCs w:val="21"/>
                <w:lang w:eastAsia="zh-CN" w:bidi="ar"/>
              </w:rPr>
              <w:t>，</w:t>
            </w:r>
            <w:r>
              <w:rPr>
                <w:rFonts w:hint="eastAsia" w:ascii="宋体" w:hAnsi="宋体" w:eastAsia="宋体" w:cs="宋体"/>
                <w:color w:val="auto"/>
                <w:kern w:val="0"/>
                <w:sz w:val="21"/>
                <w:szCs w:val="21"/>
                <w:lang w:val="en-US" w:eastAsia="zh-CN" w:bidi="ar"/>
              </w:rPr>
              <w:t>能基本</w:t>
            </w:r>
            <w:r>
              <w:rPr>
                <w:rFonts w:hint="eastAsia" w:ascii="宋体" w:hAnsi="宋体" w:eastAsia="宋体" w:cs="宋体"/>
                <w:color w:val="auto"/>
                <w:kern w:val="0"/>
                <w:sz w:val="21"/>
                <w:szCs w:val="21"/>
                <w:lang w:bidi="ar"/>
              </w:rPr>
              <w:t>满足安装需求的得</w:t>
            </w:r>
            <w:r>
              <w:rPr>
                <w:rFonts w:hint="eastAsia" w:ascii="宋体" w:hAnsi="宋体" w:eastAsia="宋体" w:cs="宋体"/>
                <w:color w:val="auto"/>
                <w:kern w:val="0"/>
                <w:sz w:val="21"/>
                <w:szCs w:val="21"/>
                <w:lang w:val="en-US" w:eastAsia="zh-CN" w:bidi="ar"/>
              </w:rPr>
              <w:t>2.5</w:t>
            </w:r>
            <w:r>
              <w:rPr>
                <w:rFonts w:hint="eastAsia" w:ascii="宋体" w:hAnsi="宋体" w:eastAsia="宋体" w:cs="宋体"/>
                <w:color w:val="auto"/>
                <w:kern w:val="0"/>
                <w:sz w:val="21"/>
                <w:szCs w:val="21"/>
                <w:lang w:bidi="ar"/>
              </w:rPr>
              <w:t>分；</w:t>
            </w:r>
          </w:p>
          <w:p w14:paraId="1822EB9B">
            <w:pPr>
              <w:widowControl/>
              <w:jc w:val="left"/>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val="en-US" w:eastAsia="zh-CN" w:bidi="ar"/>
              </w:rPr>
              <w:t>提供的设施设备</w:t>
            </w:r>
            <w:r>
              <w:rPr>
                <w:rFonts w:hint="eastAsia" w:ascii="宋体" w:hAnsi="宋体" w:eastAsia="宋体" w:cs="宋体"/>
                <w:color w:val="auto"/>
                <w:kern w:val="0"/>
                <w:sz w:val="21"/>
                <w:szCs w:val="21"/>
                <w:lang w:bidi="ar"/>
              </w:rPr>
              <w:t>科学</w:t>
            </w:r>
            <w:r>
              <w:rPr>
                <w:rFonts w:hint="eastAsia" w:ascii="宋体" w:hAnsi="宋体" w:eastAsia="宋体" w:cs="宋体"/>
                <w:color w:val="auto"/>
                <w:kern w:val="0"/>
                <w:sz w:val="21"/>
                <w:szCs w:val="21"/>
                <w:lang w:val="en-US" w:eastAsia="zh-CN" w:bidi="ar"/>
              </w:rPr>
              <w:t>合理性不足</w:t>
            </w:r>
            <w:r>
              <w:rPr>
                <w:rFonts w:hint="eastAsia" w:ascii="宋体" w:hAnsi="宋体" w:eastAsia="宋体" w:cs="宋体"/>
                <w:color w:val="auto"/>
                <w:kern w:val="0"/>
                <w:sz w:val="21"/>
                <w:szCs w:val="21"/>
                <w:lang w:eastAsia="zh-CN" w:bidi="ar"/>
              </w:rPr>
              <w:t>，</w:t>
            </w:r>
            <w:r>
              <w:rPr>
                <w:rFonts w:hint="eastAsia" w:ascii="宋体" w:hAnsi="宋体" w:eastAsia="宋体" w:cs="宋体"/>
                <w:color w:val="auto"/>
                <w:kern w:val="0"/>
                <w:sz w:val="21"/>
                <w:szCs w:val="21"/>
                <w:lang w:bidi="ar"/>
              </w:rPr>
              <w:t>存在部分</w:t>
            </w:r>
            <w:r>
              <w:rPr>
                <w:rFonts w:hint="eastAsia" w:ascii="宋体" w:hAnsi="宋体" w:eastAsia="宋体" w:cs="宋体"/>
                <w:color w:val="auto"/>
                <w:kern w:val="0"/>
                <w:sz w:val="21"/>
                <w:szCs w:val="21"/>
                <w:lang w:val="en-US" w:eastAsia="zh-CN" w:bidi="ar"/>
              </w:rPr>
              <w:t>设施设备</w:t>
            </w:r>
            <w:r>
              <w:rPr>
                <w:rFonts w:hint="eastAsia" w:ascii="宋体" w:hAnsi="宋体" w:eastAsia="宋体" w:cs="宋体"/>
                <w:color w:val="auto"/>
                <w:kern w:val="0"/>
                <w:sz w:val="21"/>
                <w:szCs w:val="21"/>
                <w:lang w:bidi="ar"/>
              </w:rPr>
              <w:t>缺失或需调整，</w:t>
            </w:r>
            <w:r>
              <w:rPr>
                <w:rFonts w:hint="eastAsia" w:ascii="宋体" w:hAnsi="宋体" w:eastAsia="宋体" w:cs="宋体"/>
                <w:color w:val="auto"/>
                <w:kern w:val="0"/>
                <w:sz w:val="21"/>
                <w:szCs w:val="21"/>
                <w:lang w:val="en-US" w:eastAsia="zh-CN" w:bidi="ar"/>
              </w:rPr>
              <w:t>仅</w:t>
            </w:r>
            <w:r>
              <w:rPr>
                <w:rFonts w:hint="eastAsia" w:ascii="宋体" w:hAnsi="宋体" w:eastAsia="宋体" w:cs="宋体"/>
                <w:color w:val="auto"/>
                <w:kern w:val="0"/>
                <w:sz w:val="21"/>
                <w:szCs w:val="21"/>
                <w:lang w:bidi="ar"/>
              </w:rPr>
              <w:t>能满足安装少部分需求的得1分；</w:t>
            </w:r>
          </w:p>
          <w:p w14:paraId="0A998BA5">
            <w:pPr>
              <w:widowControl/>
              <w:jc w:val="left"/>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lang w:bidi="ar"/>
              </w:rPr>
              <w:t>未提供的不得分。</w:t>
            </w:r>
          </w:p>
          <w:p w14:paraId="7767BFEE">
            <w:pPr>
              <w:widowControl/>
              <w:jc w:val="left"/>
              <w:rPr>
                <w:rFonts w:hint="eastAsia" w:ascii="宋体" w:hAnsi="宋体" w:eastAsia="宋体" w:cs="宋体"/>
                <w:kern w:val="0"/>
                <w:sz w:val="21"/>
                <w:szCs w:val="21"/>
                <w:lang w:val="en-US" w:bidi="ar"/>
              </w:rPr>
            </w:pPr>
            <w:r>
              <w:rPr>
                <w:rFonts w:hint="eastAsia" w:ascii="宋体" w:hAnsi="宋体" w:eastAsia="宋体" w:cs="宋体"/>
                <w:sz w:val="21"/>
                <w:szCs w:val="21"/>
              </w:rPr>
              <w:t>（评分范围：</w:t>
            </w:r>
            <w:r>
              <w:rPr>
                <w:rFonts w:hint="eastAsia" w:ascii="宋体" w:hAnsi="宋体" w:eastAsia="宋体" w:cs="宋体"/>
                <w:sz w:val="21"/>
                <w:szCs w:val="21"/>
                <w:lang w:val="en-US" w:eastAsia="zh-CN"/>
              </w:rPr>
              <w:t>4,2.5,1,0</w:t>
            </w:r>
            <w:r>
              <w:rPr>
                <w:rFonts w:hint="eastAsia" w:ascii="宋体" w:hAnsi="宋体" w:eastAsia="宋体" w:cs="宋体"/>
                <w:sz w:val="21"/>
                <w:szCs w:val="21"/>
              </w:rPr>
              <w:t>）</w:t>
            </w:r>
          </w:p>
        </w:tc>
        <w:tc>
          <w:tcPr>
            <w:tcW w:w="356" w:type="pct"/>
            <w:noWrap w:val="0"/>
            <w:vAlign w:val="center"/>
          </w:tcPr>
          <w:p w14:paraId="6A1C8E79">
            <w:pPr>
              <w:jc w:val="center"/>
              <w:rPr>
                <w:rFonts w:hint="eastAsia" w:ascii="宋体" w:hAnsi="宋体" w:eastAsia="宋体" w:cs="宋体"/>
                <w:sz w:val="21"/>
                <w:szCs w:val="21"/>
              </w:rPr>
            </w:pPr>
            <w:r>
              <w:rPr>
                <w:rFonts w:hint="eastAsia" w:ascii="宋体" w:hAnsi="宋体" w:eastAsia="宋体" w:cs="宋体"/>
                <w:sz w:val="21"/>
                <w:szCs w:val="21"/>
                <w:lang w:val="en-US" w:eastAsia="zh-CN"/>
              </w:rPr>
              <w:t>主观分</w:t>
            </w:r>
          </w:p>
        </w:tc>
      </w:tr>
      <w:tr w14:paraId="79C177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7148B74C">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4.4</w:t>
            </w:r>
          </w:p>
        </w:tc>
        <w:tc>
          <w:tcPr>
            <w:tcW w:w="383" w:type="pct"/>
            <w:noWrap w:val="0"/>
            <w:vAlign w:val="center"/>
          </w:tcPr>
          <w:p w14:paraId="0E8E9E75">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326" w:type="pct"/>
            <w:vMerge w:val="continue"/>
            <w:noWrap w:val="0"/>
            <w:vAlign w:val="center"/>
          </w:tcPr>
          <w:p w14:paraId="201B8C52">
            <w:pPr>
              <w:widowControl/>
              <w:jc w:val="center"/>
              <w:rPr>
                <w:rFonts w:hint="eastAsia" w:ascii="宋体" w:hAnsi="宋体" w:eastAsia="宋体" w:cs="宋体"/>
                <w:sz w:val="21"/>
                <w:szCs w:val="21"/>
                <w:lang w:val="en-US" w:eastAsia="zh-CN"/>
              </w:rPr>
            </w:pPr>
          </w:p>
        </w:tc>
        <w:tc>
          <w:tcPr>
            <w:tcW w:w="478" w:type="pct"/>
            <w:noWrap w:val="0"/>
            <w:vAlign w:val="center"/>
          </w:tcPr>
          <w:p w14:paraId="311B6A1C">
            <w:pPr>
              <w:widowControl/>
              <w:jc w:val="center"/>
              <w:rPr>
                <w:rFonts w:hint="eastAsia" w:ascii="宋体" w:hAnsi="宋体" w:eastAsia="宋体" w:cs="宋体"/>
                <w:bCs/>
                <w:spacing w:val="-4"/>
                <w:sz w:val="21"/>
                <w:szCs w:val="21"/>
                <w:lang w:val="en-US" w:eastAsia="zh-CN"/>
              </w:rPr>
            </w:pPr>
            <w:r>
              <w:rPr>
                <w:rFonts w:hint="eastAsia" w:ascii="宋体" w:hAnsi="宋体" w:eastAsia="宋体" w:cs="宋体"/>
                <w:kern w:val="0"/>
                <w:sz w:val="21"/>
                <w:szCs w:val="21"/>
                <w:lang w:val="en-US" w:eastAsia="zh-CN" w:bidi="ar"/>
              </w:rPr>
              <w:t>安全管</w:t>
            </w:r>
            <w:r>
              <w:rPr>
                <w:rFonts w:hint="eastAsia" w:ascii="宋体" w:hAnsi="宋体" w:eastAsia="宋体" w:cs="宋体"/>
                <w:kern w:val="0"/>
                <w:sz w:val="21"/>
                <w:szCs w:val="21"/>
                <w:highlight w:val="none"/>
                <w:lang w:val="en-US" w:eastAsia="zh-CN" w:bidi="ar"/>
              </w:rPr>
              <w:t>理、培训、验收</w:t>
            </w:r>
          </w:p>
        </w:tc>
        <w:tc>
          <w:tcPr>
            <w:tcW w:w="346" w:type="pct"/>
            <w:noWrap w:val="0"/>
            <w:vAlign w:val="center"/>
          </w:tcPr>
          <w:p w14:paraId="35E9AB03">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w:t>
            </w:r>
          </w:p>
        </w:tc>
        <w:tc>
          <w:tcPr>
            <w:tcW w:w="2833" w:type="pct"/>
            <w:noWrap w:val="0"/>
            <w:vAlign w:val="center"/>
          </w:tcPr>
          <w:p w14:paraId="7685DB06">
            <w:pPr>
              <w:widowControl/>
              <w:jc w:val="left"/>
              <w:rPr>
                <w:rFonts w:hint="eastAsia" w:ascii="宋体" w:hAnsi="宋体" w:eastAsia="宋体" w:cs="宋体"/>
                <w:kern w:val="0"/>
                <w:sz w:val="21"/>
                <w:szCs w:val="21"/>
                <w:lang w:eastAsia="zh-CN" w:bidi="ar"/>
              </w:rPr>
            </w:pPr>
            <w:r>
              <w:rPr>
                <w:rFonts w:hint="eastAsia" w:ascii="宋体" w:hAnsi="宋体" w:eastAsia="宋体" w:cs="宋体"/>
                <w:kern w:val="0"/>
                <w:sz w:val="21"/>
                <w:szCs w:val="21"/>
                <w:lang w:bidi="ar"/>
              </w:rPr>
              <w:t>根据投标人的</w:t>
            </w:r>
            <w:r>
              <w:rPr>
                <w:rFonts w:hint="eastAsia" w:ascii="宋体" w:hAnsi="宋体" w:eastAsia="宋体" w:cs="宋体"/>
                <w:kern w:val="0"/>
                <w:sz w:val="21"/>
                <w:szCs w:val="21"/>
                <w:lang w:val="en-US" w:eastAsia="zh-CN" w:bidi="ar"/>
              </w:rPr>
              <w:t>施工安全管理方案（1分），培训</w:t>
            </w:r>
            <w:r>
              <w:rPr>
                <w:rFonts w:hint="eastAsia" w:ascii="宋体" w:hAnsi="宋体" w:eastAsia="宋体" w:cs="宋体"/>
                <w:kern w:val="0"/>
                <w:sz w:val="21"/>
                <w:szCs w:val="21"/>
                <w:lang w:bidi="ar"/>
              </w:rPr>
              <w:t>方案</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val="en-US" w:eastAsia="zh-CN" w:bidi="ar"/>
              </w:rPr>
              <w:t>1分</w:t>
            </w:r>
            <w:r>
              <w:rPr>
                <w:rFonts w:hint="eastAsia" w:ascii="宋体" w:hAnsi="宋体" w:eastAsia="宋体" w:cs="宋体"/>
                <w:kern w:val="0"/>
                <w:sz w:val="21"/>
                <w:szCs w:val="21"/>
                <w:lang w:eastAsia="zh-CN" w:bidi="ar"/>
              </w:rPr>
              <w:t>），</w:t>
            </w:r>
            <w:r>
              <w:rPr>
                <w:rFonts w:hint="eastAsia" w:ascii="宋体" w:hAnsi="宋体" w:eastAsia="宋体" w:cs="宋体"/>
                <w:kern w:val="0"/>
                <w:sz w:val="21"/>
                <w:szCs w:val="21"/>
                <w:lang w:val="en-US" w:eastAsia="zh-CN" w:bidi="ar"/>
              </w:rPr>
              <w:t>验收方案（1分）评审，</w:t>
            </w:r>
            <w:r>
              <w:rPr>
                <w:rFonts w:hint="eastAsia" w:ascii="宋体" w:hAnsi="宋体" w:eastAsia="宋体" w:cs="宋体"/>
                <w:color w:val="auto"/>
                <w:sz w:val="21"/>
                <w:szCs w:val="21"/>
                <w:highlight w:val="none"/>
                <w:lang w:val="en-US" w:eastAsia="zh-CN"/>
              </w:rPr>
              <w:t>未提供不得分</w:t>
            </w:r>
            <w:r>
              <w:rPr>
                <w:rFonts w:hint="eastAsia" w:ascii="宋体" w:hAnsi="宋体" w:eastAsia="宋体" w:cs="宋体"/>
                <w:kern w:val="0"/>
                <w:sz w:val="21"/>
                <w:szCs w:val="21"/>
                <w:lang w:val="en-US" w:eastAsia="zh-CN" w:bidi="ar"/>
              </w:rPr>
              <w:t>。</w:t>
            </w:r>
          </w:p>
        </w:tc>
        <w:tc>
          <w:tcPr>
            <w:tcW w:w="356" w:type="pct"/>
            <w:noWrap w:val="0"/>
            <w:vAlign w:val="center"/>
          </w:tcPr>
          <w:p w14:paraId="5521E3E0">
            <w:pPr>
              <w:jc w:val="center"/>
              <w:rPr>
                <w:rFonts w:hint="eastAsia" w:ascii="宋体" w:hAnsi="宋体" w:eastAsia="宋体" w:cs="宋体"/>
                <w:kern w:val="0"/>
                <w:sz w:val="21"/>
                <w:szCs w:val="21"/>
                <w:lang w:bidi="ar"/>
              </w:rPr>
            </w:pPr>
            <w:r>
              <w:rPr>
                <w:rFonts w:hint="eastAsia" w:ascii="宋体" w:hAnsi="宋体" w:eastAsia="宋体" w:cs="宋体"/>
                <w:color w:val="auto"/>
                <w:kern w:val="0"/>
                <w:sz w:val="21"/>
                <w:szCs w:val="21"/>
                <w:highlight w:val="none"/>
                <w:lang w:val="en-US" w:eastAsia="zh-CN"/>
              </w:rPr>
              <w:t>客观分</w:t>
            </w:r>
          </w:p>
        </w:tc>
      </w:tr>
      <w:tr w14:paraId="4DDB50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47D5E769">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4.5</w:t>
            </w:r>
          </w:p>
        </w:tc>
        <w:tc>
          <w:tcPr>
            <w:tcW w:w="383" w:type="pct"/>
            <w:noWrap w:val="0"/>
            <w:vAlign w:val="center"/>
          </w:tcPr>
          <w:p w14:paraId="28AA48B4">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326" w:type="pct"/>
            <w:vMerge w:val="continue"/>
            <w:noWrap w:val="0"/>
            <w:vAlign w:val="center"/>
          </w:tcPr>
          <w:p w14:paraId="09C24C59">
            <w:pPr>
              <w:widowControl/>
              <w:jc w:val="center"/>
              <w:rPr>
                <w:rFonts w:hint="eastAsia" w:ascii="宋体" w:hAnsi="宋体" w:eastAsia="宋体" w:cs="宋体"/>
                <w:sz w:val="21"/>
                <w:szCs w:val="21"/>
                <w:lang w:val="en-US" w:eastAsia="zh-CN"/>
              </w:rPr>
            </w:pPr>
          </w:p>
        </w:tc>
        <w:tc>
          <w:tcPr>
            <w:tcW w:w="478" w:type="pct"/>
            <w:noWrap w:val="0"/>
            <w:vAlign w:val="center"/>
          </w:tcPr>
          <w:p w14:paraId="46095CCD">
            <w:pPr>
              <w:widowControl/>
              <w:jc w:val="center"/>
              <w:rPr>
                <w:rFonts w:hint="eastAsia" w:ascii="宋体" w:hAnsi="宋体" w:eastAsia="宋体" w:cs="宋体"/>
                <w:sz w:val="21"/>
                <w:szCs w:val="21"/>
                <w:lang w:val="en-US" w:eastAsia="zh-CN"/>
              </w:rPr>
            </w:pPr>
            <w:r>
              <w:rPr>
                <w:rFonts w:hint="eastAsia" w:ascii="宋体" w:hAnsi="宋体" w:eastAsia="宋体" w:cs="宋体"/>
                <w:bCs/>
                <w:spacing w:val="-4"/>
                <w:sz w:val="21"/>
                <w:szCs w:val="21"/>
                <w:lang w:val="en-US" w:eastAsia="zh-CN"/>
              </w:rPr>
              <w:t>人员证书</w:t>
            </w:r>
          </w:p>
        </w:tc>
        <w:tc>
          <w:tcPr>
            <w:tcW w:w="346" w:type="pct"/>
            <w:noWrap w:val="0"/>
            <w:vAlign w:val="center"/>
          </w:tcPr>
          <w:p w14:paraId="16B39423">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4.5</w:t>
            </w:r>
          </w:p>
        </w:tc>
        <w:tc>
          <w:tcPr>
            <w:tcW w:w="2833" w:type="pct"/>
            <w:noWrap w:val="0"/>
            <w:vAlign w:val="center"/>
          </w:tcPr>
          <w:p w14:paraId="640BC1E1">
            <w:pPr>
              <w:widowControl/>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bCs/>
                <w:spacing w:val="-4"/>
                <w:sz w:val="21"/>
                <w:szCs w:val="21"/>
              </w:rPr>
              <w:t>拟派本项</w:t>
            </w:r>
            <w:r>
              <w:rPr>
                <w:rFonts w:hint="eastAsia" w:ascii="宋体" w:hAnsi="宋体" w:eastAsia="宋体" w:cs="宋体"/>
                <w:bCs/>
                <w:color w:val="auto"/>
                <w:spacing w:val="-4"/>
                <w:sz w:val="21"/>
                <w:szCs w:val="21"/>
                <w:highlight w:val="none"/>
              </w:rPr>
              <w:t>目的</w:t>
            </w:r>
            <w:r>
              <w:rPr>
                <w:rFonts w:hint="eastAsia" w:ascii="宋体" w:hAnsi="宋体" w:eastAsia="宋体" w:cs="宋体"/>
                <w:bCs/>
                <w:color w:val="auto"/>
                <w:spacing w:val="-4"/>
                <w:sz w:val="21"/>
                <w:szCs w:val="21"/>
                <w:highlight w:val="none"/>
                <w:lang w:val="en-US" w:eastAsia="zh-CN"/>
              </w:rPr>
              <w:t>人员中具有</w:t>
            </w:r>
            <w:r>
              <w:rPr>
                <w:rFonts w:hint="eastAsia" w:ascii="宋体" w:hAnsi="宋体" w:eastAsia="宋体" w:cs="宋体"/>
                <w:color w:val="auto"/>
                <w:kern w:val="0"/>
                <w:sz w:val="21"/>
                <w:szCs w:val="21"/>
                <w:highlight w:val="none"/>
                <w:lang w:eastAsia="zh-CN"/>
              </w:rPr>
              <w:t>电工作业证书、制冷与空调设备安装修理作业操作证</w:t>
            </w:r>
            <w:r>
              <w:rPr>
                <w:rFonts w:hint="eastAsia" w:ascii="宋体" w:hAnsi="宋体" w:eastAsia="宋体" w:cs="宋体"/>
                <w:color w:val="auto"/>
                <w:kern w:val="0"/>
                <w:sz w:val="21"/>
                <w:szCs w:val="21"/>
                <w:highlight w:val="none"/>
                <w:lang w:val="en-US" w:eastAsia="zh-CN"/>
              </w:rPr>
              <w:t>书</w:t>
            </w:r>
            <w:r>
              <w:rPr>
                <w:rFonts w:hint="eastAsia" w:ascii="宋体" w:hAnsi="宋体" w:eastAsia="宋体" w:cs="宋体"/>
                <w:color w:val="auto"/>
                <w:kern w:val="0"/>
                <w:sz w:val="21"/>
                <w:szCs w:val="21"/>
                <w:highlight w:val="none"/>
                <w:lang w:eastAsia="zh-CN"/>
              </w:rPr>
              <w:t>、高处作业证书</w:t>
            </w:r>
            <w:r>
              <w:rPr>
                <w:rFonts w:hint="eastAsia" w:ascii="宋体" w:hAnsi="宋体" w:eastAsia="宋体" w:cs="宋体"/>
                <w:color w:val="auto"/>
                <w:kern w:val="0"/>
                <w:sz w:val="21"/>
                <w:szCs w:val="21"/>
                <w:highlight w:val="none"/>
                <w:lang w:val="en-US" w:eastAsia="zh-CN"/>
              </w:rPr>
              <w:t>的，1个证书得1.5分，</w:t>
            </w:r>
            <w:r>
              <w:rPr>
                <w:rFonts w:hint="eastAsia" w:ascii="宋体" w:hAnsi="宋体" w:eastAsia="宋体" w:cs="宋体"/>
                <w:color w:val="auto"/>
                <w:sz w:val="21"/>
                <w:szCs w:val="21"/>
                <w:highlight w:val="none"/>
                <w:lang w:val="en-US" w:eastAsia="zh-CN"/>
              </w:rPr>
              <w:t>最高得4.5分。</w:t>
            </w:r>
          </w:p>
          <w:p w14:paraId="02DC81FD">
            <w:pPr>
              <w:widowControl/>
              <w:jc w:val="left"/>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 w:val="21"/>
                <w:szCs w:val="21"/>
                <w:highlight w:val="none"/>
                <w:lang w:val="en-US" w:eastAsia="zh-CN"/>
              </w:rPr>
              <w:t>（提供</w:t>
            </w:r>
            <w:r>
              <w:rPr>
                <w:rFonts w:hint="eastAsia" w:ascii="宋体" w:hAnsi="宋体" w:eastAsia="宋体" w:cs="宋体"/>
                <w:color w:val="auto"/>
                <w:kern w:val="0"/>
                <w:sz w:val="21"/>
                <w:szCs w:val="21"/>
                <w:highlight w:val="none"/>
                <w:lang w:eastAsia="zh-CN"/>
              </w:rPr>
              <w:t>证书</w:t>
            </w:r>
            <w:r>
              <w:rPr>
                <w:rFonts w:hint="eastAsia" w:ascii="宋体" w:hAnsi="宋体" w:eastAsia="宋体" w:cs="宋体"/>
                <w:color w:val="auto"/>
                <w:sz w:val="21"/>
                <w:szCs w:val="21"/>
                <w:highlight w:val="none"/>
                <w:lang w:val="en-US" w:eastAsia="zh-CN"/>
              </w:rPr>
              <w:t>扫描件加盖投标人公章，未提供不得分）</w:t>
            </w:r>
          </w:p>
        </w:tc>
        <w:tc>
          <w:tcPr>
            <w:tcW w:w="356" w:type="pct"/>
            <w:noWrap w:val="0"/>
            <w:vAlign w:val="center"/>
          </w:tcPr>
          <w:p w14:paraId="24D950C3">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0"/>
                <w:sz w:val="21"/>
                <w:szCs w:val="21"/>
                <w:highlight w:val="none"/>
                <w:lang w:val="en-US" w:eastAsia="zh-CN"/>
              </w:rPr>
              <w:t>客观分</w:t>
            </w:r>
          </w:p>
        </w:tc>
      </w:tr>
      <w:tr w14:paraId="2DE414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75039DA7">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w:t>
            </w:r>
          </w:p>
        </w:tc>
        <w:tc>
          <w:tcPr>
            <w:tcW w:w="383" w:type="pct"/>
            <w:noWrap w:val="0"/>
            <w:vAlign w:val="center"/>
          </w:tcPr>
          <w:p w14:paraId="0E7A9DFF">
            <w:pPr>
              <w:widowControl/>
              <w:spacing w:line="24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804" w:type="pct"/>
            <w:gridSpan w:val="2"/>
            <w:noWrap w:val="0"/>
            <w:vAlign w:val="center"/>
          </w:tcPr>
          <w:p w14:paraId="2858F459">
            <w:pPr>
              <w:widowControl/>
              <w:jc w:val="center"/>
              <w:rPr>
                <w:rFonts w:hint="eastAsia" w:ascii="宋体" w:hAnsi="宋体" w:eastAsia="宋体" w:cs="宋体"/>
                <w:bCs/>
                <w:spacing w:val="-4"/>
                <w:sz w:val="21"/>
                <w:szCs w:val="21"/>
                <w:lang w:val="en-US" w:eastAsia="zh-CN"/>
              </w:rPr>
            </w:pPr>
            <w:r>
              <w:rPr>
                <w:rFonts w:hint="eastAsia" w:ascii="宋体" w:hAnsi="宋体" w:eastAsia="宋体" w:cs="宋体"/>
                <w:bCs/>
                <w:spacing w:val="-4"/>
                <w:sz w:val="21"/>
                <w:szCs w:val="21"/>
                <w:lang w:val="en-US" w:eastAsia="zh-CN"/>
              </w:rPr>
              <w:t>进度保障</w:t>
            </w:r>
          </w:p>
        </w:tc>
        <w:tc>
          <w:tcPr>
            <w:tcW w:w="346" w:type="pct"/>
            <w:noWrap w:val="0"/>
            <w:vAlign w:val="center"/>
          </w:tcPr>
          <w:p w14:paraId="78B6CD35">
            <w:pPr>
              <w:jc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4.5</w:t>
            </w:r>
          </w:p>
        </w:tc>
        <w:tc>
          <w:tcPr>
            <w:tcW w:w="2833" w:type="pct"/>
            <w:noWrap w:val="0"/>
            <w:vAlign w:val="center"/>
          </w:tcPr>
          <w:p w14:paraId="0474B1E9">
            <w:pPr>
              <w:rPr>
                <w:rFonts w:hint="eastAsia" w:ascii="宋体" w:hAnsi="宋体" w:eastAsia="宋体" w:cs="宋体"/>
                <w:sz w:val="21"/>
                <w:szCs w:val="21"/>
                <w:highlight w:val="none"/>
              </w:rPr>
            </w:pPr>
            <w:r>
              <w:rPr>
                <w:rFonts w:hint="eastAsia" w:ascii="宋体" w:hAnsi="宋体" w:eastAsia="宋体" w:cs="宋体"/>
                <w:bCs/>
                <w:spacing w:val="-4"/>
                <w:sz w:val="21"/>
                <w:szCs w:val="21"/>
              </w:rPr>
              <w:t>根</w:t>
            </w:r>
            <w:r>
              <w:rPr>
                <w:rFonts w:hint="eastAsia" w:ascii="宋体" w:hAnsi="宋体" w:eastAsia="宋体" w:cs="宋体"/>
                <w:sz w:val="21"/>
                <w:szCs w:val="21"/>
              </w:rPr>
              <w:t>据投标人针</w:t>
            </w:r>
            <w:r>
              <w:rPr>
                <w:rFonts w:hint="eastAsia" w:ascii="宋体" w:hAnsi="宋体" w:eastAsia="宋体" w:cs="宋体"/>
                <w:sz w:val="21"/>
                <w:szCs w:val="21"/>
                <w:highlight w:val="none"/>
              </w:rPr>
              <w:t>对本项目</w:t>
            </w:r>
            <w:r>
              <w:rPr>
                <w:rFonts w:hint="eastAsia" w:ascii="宋体" w:hAnsi="宋体" w:eastAsia="宋体" w:cs="宋体"/>
                <w:sz w:val="21"/>
                <w:szCs w:val="21"/>
                <w:highlight w:val="none"/>
                <w:lang w:eastAsia="zh-CN"/>
              </w:rPr>
              <w:t>进度安排</w:t>
            </w:r>
            <w:r>
              <w:rPr>
                <w:rFonts w:hint="eastAsia" w:ascii="宋体" w:hAnsi="宋体" w:eastAsia="宋体" w:cs="宋体"/>
                <w:sz w:val="21"/>
                <w:szCs w:val="21"/>
                <w:highlight w:val="none"/>
                <w:lang w:val="en-US" w:eastAsia="zh-CN"/>
              </w:rPr>
              <w:t>符合采购</w:t>
            </w:r>
            <w:r>
              <w:rPr>
                <w:rFonts w:hint="eastAsia" w:ascii="宋体" w:hAnsi="宋体" w:eastAsia="宋体" w:cs="宋体"/>
                <w:sz w:val="21"/>
                <w:szCs w:val="21"/>
                <w:highlight w:val="none"/>
                <w:lang w:eastAsia="zh-CN"/>
              </w:rPr>
              <w:t>工期要求</w:t>
            </w:r>
            <w:r>
              <w:rPr>
                <w:rFonts w:hint="eastAsia" w:ascii="宋体" w:hAnsi="宋体" w:eastAsia="宋体" w:cs="宋体"/>
                <w:sz w:val="21"/>
                <w:szCs w:val="21"/>
                <w:highlight w:val="none"/>
                <w:lang w:val="en-US" w:eastAsia="zh-CN"/>
              </w:rPr>
              <w:t>程度综合</w:t>
            </w:r>
            <w:r>
              <w:rPr>
                <w:rFonts w:hint="eastAsia" w:ascii="宋体" w:hAnsi="宋体" w:eastAsia="宋体" w:cs="宋体"/>
                <w:bCs/>
                <w:spacing w:val="-4"/>
                <w:sz w:val="21"/>
                <w:szCs w:val="21"/>
                <w:highlight w:val="none"/>
                <w:lang w:val="en-US" w:eastAsia="zh-CN"/>
              </w:rPr>
              <w:t>评审：</w:t>
            </w:r>
          </w:p>
          <w:p w14:paraId="0D6091CB">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进度安排</w:t>
            </w:r>
            <w:r>
              <w:rPr>
                <w:rFonts w:hint="eastAsia" w:ascii="宋体" w:hAnsi="宋体" w:eastAsia="宋体" w:cs="宋体"/>
                <w:sz w:val="21"/>
                <w:szCs w:val="21"/>
                <w:highlight w:val="none"/>
                <w:lang w:val="en-US" w:eastAsia="zh-CN"/>
              </w:rPr>
              <w:t>完全符合采购</w:t>
            </w:r>
            <w:r>
              <w:rPr>
                <w:rFonts w:hint="eastAsia" w:ascii="宋体" w:hAnsi="宋体" w:eastAsia="宋体" w:cs="宋体"/>
                <w:sz w:val="21"/>
                <w:szCs w:val="21"/>
                <w:highlight w:val="none"/>
                <w:lang w:eastAsia="zh-CN"/>
              </w:rPr>
              <w:t>工期要求</w:t>
            </w:r>
            <w:r>
              <w:rPr>
                <w:rFonts w:hint="eastAsia" w:ascii="宋体" w:hAnsi="宋体" w:eastAsia="宋体" w:cs="宋体"/>
                <w:sz w:val="21"/>
                <w:szCs w:val="21"/>
                <w:highlight w:val="none"/>
                <w:lang w:val="en-US" w:eastAsia="zh-CN"/>
              </w:rPr>
              <w:t>得4.5分；</w:t>
            </w:r>
          </w:p>
          <w:p w14:paraId="03ACD3B5">
            <w:pPr>
              <w:rPr>
                <w:rFonts w:hint="eastAsia" w:ascii="宋体" w:hAnsi="宋体" w:eastAsia="宋体" w:cs="宋体"/>
                <w:sz w:val="21"/>
                <w:szCs w:val="21"/>
                <w:highlight w:val="none"/>
                <w:lang w:val="en-US" w:eastAsia="zh-CN"/>
              </w:rPr>
            </w:pPr>
            <w:r>
              <w:rPr>
                <w:rFonts w:hint="eastAsia" w:ascii="宋体" w:hAnsi="宋体" w:eastAsia="宋体" w:cs="宋体"/>
                <w:sz w:val="21"/>
                <w:szCs w:val="21"/>
                <w:highlight w:val="none"/>
                <w:lang w:eastAsia="zh-CN"/>
              </w:rPr>
              <w:t>进度安排</w:t>
            </w:r>
            <w:r>
              <w:rPr>
                <w:rFonts w:hint="eastAsia" w:ascii="宋体" w:hAnsi="宋体" w:eastAsia="宋体" w:cs="宋体"/>
                <w:sz w:val="21"/>
                <w:szCs w:val="21"/>
                <w:highlight w:val="none"/>
                <w:lang w:val="en-US" w:eastAsia="zh-CN"/>
              </w:rPr>
              <w:t>与采购</w:t>
            </w:r>
            <w:r>
              <w:rPr>
                <w:rFonts w:hint="eastAsia" w:ascii="宋体" w:hAnsi="宋体" w:eastAsia="宋体" w:cs="宋体"/>
                <w:sz w:val="21"/>
                <w:szCs w:val="21"/>
                <w:highlight w:val="none"/>
                <w:lang w:eastAsia="zh-CN"/>
              </w:rPr>
              <w:t>工期要求</w:t>
            </w:r>
            <w:r>
              <w:rPr>
                <w:rFonts w:hint="eastAsia" w:ascii="宋体" w:hAnsi="宋体" w:eastAsia="宋体" w:cs="宋体"/>
                <w:sz w:val="21"/>
                <w:szCs w:val="21"/>
                <w:highlight w:val="none"/>
                <w:lang w:val="en-US" w:eastAsia="zh-CN"/>
              </w:rPr>
              <w:t>有一定偏差但仍提供赶工措施或调整方案的得2.5分；</w:t>
            </w:r>
          </w:p>
          <w:p w14:paraId="1E7332E2">
            <w:pPr>
              <w:widowControl/>
              <w:jc w:val="left"/>
              <w:rPr>
                <w:rFonts w:hint="eastAsia" w:ascii="宋体" w:hAnsi="宋体" w:eastAsia="宋体" w:cs="宋体"/>
                <w:sz w:val="21"/>
                <w:szCs w:val="21"/>
              </w:rPr>
            </w:pPr>
            <w:r>
              <w:rPr>
                <w:rFonts w:hint="eastAsia" w:ascii="宋体" w:hAnsi="宋体" w:eastAsia="宋体" w:cs="宋体"/>
                <w:sz w:val="21"/>
                <w:szCs w:val="21"/>
                <w:highlight w:val="none"/>
                <w:lang w:eastAsia="zh-CN"/>
              </w:rPr>
              <w:t>进度安排</w:t>
            </w:r>
            <w:r>
              <w:rPr>
                <w:rFonts w:hint="eastAsia" w:ascii="宋体" w:hAnsi="宋体" w:eastAsia="宋体" w:cs="宋体"/>
                <w:sz w:val="21"/>
                <w:szCs w:val="21"/>
                <w:highlight w:val="none"/>
                <w:lang w:val="en-US" w:eastAsia="zh-CN"/>
              </w:rPr>
              <w:t>严重偏离采购</w:t>
            </w:r>
            <w:r>
              <w:rPr>
                <w:rFonts w:hint="eastAsia" w:ascii="宋体" w:hAnsi="宋体" w:eastAsia="宋体" w:cs="宋体"/>
                <w:sz w:val="21"/>
                <w:szCs w:val="21"/>
                <w:highlight w:val="none"/>
                <w:lang w:eastAsia="zh-CN"/>
              </w:rPr>
              <w:t>工期要求</w:t>
            </w:r>
            <w:r>
              <w:rPr>
                <w:rFonts w:hint="eastAsia" w:ascii="宋体" w:hAnsi="宋体" w:eastAsia="宋体" w:cs="宋体"/>
                <w:sz w:val="21"/>
                <w:szCs w:val="21"/>
                <w:highlight w:val="none"/>
                <w:lang w:val="en-US" w:eastAsia="zh-CN"/>
              </w:rPr>
              <w:t>且未提出合理的赶工措施或调整方案的得1分。</w:t>
            </w:r>
          </w:p>
        </w:tc>
        <w:tc>
          <w:tcPr>
            <w:tcW w:w="356" w:type="pct"/>
            <w:noWrap w:val="0"/>
            <w:vAlign w:val="center"/>
          </w:tcPr>
          <w:p w14:paraId="3D494125">
            <w:pPr>
              <w:jc w:val="center"/>
              <w:rPr>
                <w:rFonts w:hint="eastAsia" w:ascii="宋体" w:hAnsi="宋体" w:eastAsia="宋体" w:cs="宋体"/>
                <w:sz w:val="21"/>
                <w:szCs w:val="21"/>
                <w:highlight w:val="none"/>
                <w:lang w:eastAsia="zh-CN"/>
              </w:rPr>
            </w:pPr>
            <w:r>
              <w:rPr>
                <w:rFonts w:hint="eastAsia" w:ascii="宋体" w:hAnsi="宋体" w:eastAsia="宋体" w:cs="宋体"/>
                <w:sz w:val="21"/>
                <w:szCs w:val="21"/>
                <w:lang w:val="en-US" w:eastAsia="zh-CN"/>
              </w:rPr>
              <w:t>主观分</w:t>
            </w:r>
          </w:p>
        </w:tc>
      </w:tr>
      <w:tr w14:paraId="55A81D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23" w:hRule="atLeast"/>
          <w:jc w:val="center"/>
        </w:trPr>
        <w:tc>
          <w:tcPr>
            <w:tcW w:w="275" w:type="pct"/>
            <w:noWrap w:val="0"/>
            <w:vAlign w:val="center"/>
          </w:tcPr>
          <w:p w14:paraId="4D26F91F">
            <w:pPr>
              <w:widowControl/>
              <w:jc w:val="center"/>
              <w:textAlignment w:val="center"/>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w:t>
            </w:r>
          </w:p>
        </w:tc>
        <w:tc>
          <w:tcPr>
            <w:tcW w:w="383" w:type="pct"/>
            <w:noWrap w:val="0"/>
            <w:vAlign w:val="center"/>
          </w:tcPr>
          <w:p w14:paraId="3584C12A">
            <w:pPr>
              <w:spacing w:line="380" w:lineRule="exact"/>
              <w:jc w:val="center"/>
              <w:rPr>
                <w:rFonts w:hint="eastAsia" w:ascii="宋体" w:hAnsi="宋体" w:eastAsia="宋体" w:cs="宋体"/>
                <w:sz w:val="21"/>
                <w:szCs w:val="21"/>
              </w:rPr>
            </w:pPr>
            <w:r>
              <w:rPr>
                <w:rFonts w:hint="eastAsia" w:ascii="宋体" w:hAnsi="宋体" w:eastAsia="宋体" w:cs="宋体"/>
                <w:sz w:val="21"/>
                <w:szCs w:val="21"/>
              </w:rPr>
              <w:t>技术</w:t>
            </w:r>
          </w:p>
        </w:tc>
        <w:tc>
          <w:tcPr>
            <w:tcW w:w="804" w:type="pct"/>
            <w:gridSpan w:val="2"/>
            <w:noWrap w:val="0"/>
            <w:vAlign w:val="center"/>
          </w:tcPr>
          <w:p w14:paraId="697A41C0">
            <w:pPr>
              <w:widowControl/>
              <w:jc w:val="center"/>
              <w:rPr>
                <w:rFonts w:hint="eastAsia" w:ascii="宋体" w:hAnsi="宋体" w:eastAsia="宋体" w:cs="宋体"/>
                <w:color w:val="auto"/>
                <w:sz w:val="21"/>
                <w:szCs w:val="21"/>
                <w:highlight w:val="none"/>
              </w:rPr>
            </w:pPr>
            <w:r>
              <w:rPr>
                <w:rFonts w:hint="eastAsia" w:ascii="宋体" w:hAnsi="宋体" w:eastAsia="宋体" w:cs="宋体"/>
                <w:sz w:val="21"/>
                <w:szCs w:val="21"/>
                <w:highlight w:val="none"/>
              </w:rPr>
              <w:t>制冷量</w:t>
            </w: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rPr>
              <w:t>制热量</w:t>
            </w:r>
          </w:p>
        </w:tc>
        <w:tc>
          <w:tcPr>
            <w:tcW w:w="346" w:type="pct"/>
            <w:noWrap w:val="0"/>
            <w:vAlign w:val="center"/>
          </w:tcPr>
          <w:p w14:paraId="1B66E9FB">
            <w:pPr>
              <w:adjustRightInd w:val="0"/>
              <w:ind w:left="63" w:leftChars="30" w:right="63" w:rightChars="30"/>
              <w:jc w:val="center"/>
              <w:rPr>
                <w:rFonts w:hint="eastAsia" w:ascii="宋体" w:hAnsi="宋体" w:eastAsia="宋体" w:cs="宋体"/>
                <w:color w:val="FF0000"/>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12</w:t>
            </w:r>
          </w:p>
        </w:tc>
        <w:tc>
          <w:tcPr>
            <w:tcW w:w="2833" w:type="pct"/>
            <w:noWrap w:val="0"/>
            <w:vAlign w:val="center"/>
          </w:tcPr>
          <w:p w14:paraId="2563B689">
            <w:pPr>
              <w:jc w:val="both"/>
              <w:rPr>
                <w:rFonts w:hint="eastAsia" w:ascii="宋体" w:hAnsi="宋体" w:eastAsia="宋体" w:cs="宋体"/>
                <w:sz w:val="21"/>
                <w:szCs w:val="21"/>
                <w:lang w:val="en-US"/>
              </w:rPr>
            </w:pPr>
            <w:r>
              <w:rPr>
                <w:rFonts w:hint="eastAsia" w:ascii="宋体" w:hAnsi="宋体" w:eastAsia="宋体" w:cs="宋体"/>
                <w:sz w:val="21"/>
                <w:szCs w:val="21"/>
                <w:lang w:val="en-US" w:eastAsia="zh-CN"/>
              </w:rPr>
              <w:t>根据投标人所投货物技术响应表“室外机”表中的</w:t>
            </w:r>
            <w:r>
              <w:rPr>
                <w:rFonts w:hint="eastAsia" w:ascii="宋体" w:hAnsi="宋体" w:eastAsia="宋体" w:cs="宋体"/>
                <w:sz w:val="21"/>
                <w:szCs w:val="21"/>
              </w:rPr>
              <w:t>制冷量</w:t>
            </w:r>
            <w:r>
              <w:rPr>
                <w:rFonts w:hint="eastAsia" w:ascii="宋体" w:hAnsi="宋体" w:eastAsia="宋体" w:cs="宋体"/>
                <w:sz w:val="21"/>
                <w:szCs w:val="21"/>
                <w:lang w:eastAsia="zh-CN"/>
              </w:rPr>
              <w:t>、</w:t>
            </w:r>
            <w:r>
              <w:rPr>
                <w:rFonts w:hint="eastAsia" w:ascii="宋体" w:hAnsi="宋体" w:eastAsia="宋体" w:cs="宋体"/>
                <w:sz w:val="21"/>
                <w:szCs w:val="21"/>
              </w:rPr>
              <w:t>制热量</w:t>
            </w:r>
            <w:r>
              <w:rPr>
                <w:rFonts w:hint="eastAsia" w:ascii="宋体" w:hAnsi="宋体" w:eastAsia="宋体" w:cs="宋体"/>
                <w:sz w:val="21"/>
                <w:szCs w:val="21"/>
                <w:lang w:val="en-US" w:eastAsia="zh-CN"/>
              </w:rPr>
              <w:t>参数评审：</w:t>
            </w:r>
            <w:r>
              <w:rPr>
                <w:rFonts w:hint="eastAsia" w:ascii="宋体" w:hAnsi="宋体" w:eastAsia="宋体" w:cs="宋体"/>
                <w:sz w:val="21"/>
                <w:szCs w:val="21"/>
              </w:rPr>
              <w:t>制冷量</w:t>
            </w:r>
            <w:r>
              <w:rPr>
                <w:rFonts w:hint="eastAsia" w:ascii="宋体" w:hAnsi="宋体" w:eastAsia="宋体" w:cs="宋体"/>
                <w:sz w:val="21"/>
                <w:szCs w:val="21"/>
                <w:lang w:eastAsia="zh-CN"/>
              </w:rPr>
              <w:t>、</w:t>
            </w:r>
            <w:r>
              <w:rPr>
                <w:rFonts w:hint="eastAsia" w:ascii="宋体" w:hAnsi="宋体" w:eastAsia="宋体" w:cs="宋体"/>
                <w:sz w:val="21"/>
                <w:szCs w:val="21"/>
              </w:rPr>
              <w:t>制热量</w:t>
            </w:r>
            <w:r>
              <w:rPr>
                <w:rFonts w:hint="eastAsia" w:ascii="宋体" w:hAnsi="宋体" w:eastAsia="宋体" w:cs="宋体"/>
                <w:sz w:val="21"/>
                <w:szCs w:val="21"/>
                <w:lang w:val="en-US" w:eastAsia="zh-CN"/>
              </w:rPr>
              <w:t>不得低于招标文件要求3%（含）以上，本项</w:t>
            </w:r>
            <w:r>
              <w:rPr>
                <w:rFonts w:hint="eastAsia" w:ascii="宋体" w:hAnsi="宋体" w:eastAsia="宋体" w:cs="宋体"/>
                <w:sz w:val="21"/>
                <w:szCs w:val="21"/>
              </w:rPr>
              <w:t>制冷量</w:t>
            </w:r>
            <w:r>
              <w:rPr>
                <w:rFonts w:hint="eastAsia" w:ascii="宋体" w:hAnsi="宋体" w:eastAsia="宋体" w:cs="宋体"/>
                <w:sz w:val="21"/>
                <w:szCs w:val="21"/>
                <w:lang w:eastAsia="zh-CN"/>
              </w:rPr>
              <w:t>、</w:t>
            </w:r>
            <w:r>
              <w:rPr>
                <w:rFonts w:hint="eastAsia" w:ascii="宋体" w:hAnsi="宋体" w:eastAsia="宋体" w:cs="宋体"/>
                <w:sz w:val="21"/>
                <w:szCs w:val="21"/>
              </w:rPr>
              <w:t>制热量</w:t>
            </w:r>
            <w:r>
              <w:rPr>
                <w:rFonts w:hint="eastAsia" w:ascii="宋体" w:hAnsi="宋体" w:eastAsia="宋体" w:cs="宋体"/>
                <w:sz w:val="21"/>
                <w:szCs w:val="21"/>
                <w:lang w:val="en-US" w:eastAsia="zh-CN"/>
              </w:rPr>
              <w:t>共计6条参数，每条2分，</w:t>
            </w:r>
            <w:r>
              <w:rPr>
                <w:rFonts w:hint="eastAsia" w:ascii="宋体" w:hAnsi="宋体" w:eastAsia="宋体" w:cs="宋体"/>
                <w:color w:val="auto"/>
                <w:kern w:val="0"/>
                <w:sz w:val="21"/>
                <w:szCs w:val="21"/>
                <w:highlight w:val="none"/>
                <w:lang w:val="en-US" w:eastAsia="zh-CN"/>
              </w:rPr>
              <w:t>12分</w:t>
            </w:r>
            <w:r>
              <w:rPr>
                <w:rFonts w:hint="eastAsia" w:ascii="宋体" w:hAnsi="宋体" w:eastAsia="宋体" w:cs="宋体"/>
                <w:sz w:val="21"/>
                <w:szCs w:val="21"/>
                <w:lang w:val="en-US" w:eastAsia="zh-CN"/>
              </w:rPr>
              <w:t>扣完为止。</w:t>
            </w:r>
          </w:p>
        </w:tc>
        <w:tc>
          <w:tcPr>
            <w:tcW w:w="356" w:type="pct"/>
            <w:noWrap w:val="0"/>
            <w:vAlign w:val="center"/>
          </w:tcPr>
          <w:p w14:paraId="3ABCC470">
            <w:pPr>
              <w:adjustRightInd w:val="0"/>
              <w:ind w:left="63" w:leftChars="30" w:right="63" w:rightChars="30"/>
              <w:jc w:val="center"/>
              <w:rPr>
                <w:rFonts w:hint="eastAsia" w:ascii="宋体" w:hAnsi="宋体" w:eastAsia="宋体" w:cs="宋体"/>
                <w:sz w:val="21"/>
                <w:szCs w:val="21"/>
                <w:lang w:val="en-US" w:eastAsia="zh-CN"/>
              </w:rPr>
            </w:pPr>
            <w:r>
              <w:rPr>
                <w:rFonts w:hint="eastAsia" w:ascii="宋体" w:hAnsi="宋体" w:eastAsia="宋体" w:cs="宋体"/>
                <w:color w:val="auto"/>
                <w:kern w:val="0"/>
                <w:sz w:val="21"/>
                <w:szCs w:val="21"/>
                <w:highlight w:val="none"/>
                <w:lang w:val="en-US" w:eastAsia="zh-CN"/>
              </w:rPr>
              <w:t>客观分</w:t>
            </w:r>
          </w:p>
        </w:tc>
      </w:tr>
      <w:bookmarkEnd w:id="0"/>
    </w:tbl>
    <w:p w14:paraId="5891FCBD">
      <w:pPr>
        <w:rPr>
          <w:rFonts w:hint="eastAsia" w:eastAsia="宋体"/>
          <w:lang w:val="en-US" w:eastAsia="zh-CN"/>
        </w:rPr>
      </w:pPr>
      <w:bookmarkStart w:id="1" w:name="_GoBack"/>
      <w:bookmarkEnd w:id="1"/>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86553D8"/>
    <w:rsid w:val="00532088"/>
    <w:rsid w:val="00B93F2F"/>
    <w:rsid w:val="01050F22"/>
    <w:rsid w:val="0112363F"/>
    <w:rsid w:val="01687703"/>
    <w:rsid w:val="016E2F6B"/>
    <w:rsid w:val="01710365"/>
    <w:rsid w:val="01E23011"/>
    <w:rsid w:val="01F33470"/>
    <w:rsid w:val="0204742C"/>
    <w:rsid w:val="02201D8C"/>
    <w:rsid w:val="022E6257"/>
    <w:rsid w:val="023F2212"/>
    <w:rsid w:val="02551A35"/>
    <w:rsid w:val="028D5673"/>
    <w:rsid w:val="029702A0"/>
    <w:rsid w:val="02A8425B"/>
    <w:rsid w:val="02C170CB"/>
    <w:rsid w:val="02D05560"/>
    <w:rsid w:val="02D432A2"/>
    <w:rsid w:val="02E1151B"/>
    <w:rsid w:val="030A6CC4"/>
    <w:rsid w:val="034A70C0"/>
    <w:rsid w:val="035241C7"/>
    <w:rsid w:val="03546191"/>
    <w:rsid w:val="0381685A"/>
    <w:rsid w:val="03824AAC"/>
    <w:rsid w:val="0397607D"/>
    <w:rsid w:val="03A82039"/>
    <w:rsid w:val="03C07382"/>
    <w:rsid w:val="03CA6453"/>
    <w:rsid w:val="03FE7EAB"/>
    <w:rsid w:val="04071455"/>
    <w:rsid w:val="040A2CF3"/>
    <w:rsid w:val="040F3E66"/>
    <w:rsid w:val="041C0927"/>
    <w:rsid w:val="04267B2D"/>
    <w:rsid w:val="04310280"/>
    <w:rsid w:val="046C3066"/>
    <w:rsid w:val="049525BD"/>
    <w:rsid w:val="049727D9"/>
    <w:rsid w:val="04983E5B"/>
    <w:rsid w:val="04AC7907"/>
    <w:rsid w:val="04BD38C2"/>
    <w:rsid w:val="04D05CEB"/>
    <w:rsid w:val="051D2378"/>
    <w:rsid w:val="05281683"/>
    <w:rsid w:val="05485881"/>
    <w:rsid w:val="055A55B4"/>
    <w:rsid w:val="05AB7BBE"/>
    <w:rsid w:val="05B80C59"/>
    <w:rsid w:val="05C72C4A"/>
    <w:rsid w:val="05D35C95"/>
    <w:rsid w:val="061D0ABC"/>
    <w:rsid w:val="06564737"/>
    <w:rsid w:val="067601CC"/>
    <w:rsid w:val="067803E8"/>
    <w:rsid w:val="06A66D03"/>
    <w:rsid w:val="06A74829"/>
    <w:rsid w:val="06B502A7"/>
    <w:rsid w:val="06C21663"/>
    <w:rsid w:val="06DB44D3"/>
    <w:rsid w:val="06EE06AA"/>
    <w:rsid w:val="074402CA"/>
    <w:rsid w:val="076170CE"/>
    <w:rsid w:val="07BA233A"/>
    <w:rsid w:val="07BE007D"/>
    <w:rsid w:val="07C338E5"/>
    <w:rsid w:val="08365E65"/>
    <w:rsid w:val="08381BDD"/>
    <w:rsid w:val="08444A26"/>
    <w:rsid w:val="088E3EF3"/>
    <w:rsid w:val="08907C6B"/>
    <w:rsid w:val="089808CE"/>
    <w:rsid w:val="08A454C4"/>
    <w:rsid w:val="08B60D54"/>
    <w:rsid w:val="08F04266"/>
    <w:rsid w:val="09306D58"/>
    <w:rsid w:val="093C74AB"/>
    <w:rsid w:val="09AF1FB0"/>
    <w:rsid w:val="0A0A75A9"/>
    <w:rsid w:val="0A120031"/>
    <w:rsid w:val="0A171CC6"/>
    <w:rsid w:val="0A8C6210"/>
    <w:rsid w:val="0A9E7CF1"/>
    <w:rsid w:val="0AA07F0D"/>
    <w:rsid w:val="0AAE262A"/>
    <w:rsid w:val="0AC41E4E"/>
    <w:rsid w:val="0B4E7969"/>
    <w:rsid w:val="0B5F3925"/>
    <w:rsid w:val="0B8909A2"/>
    <w:rsid w:val="0BB7550F"/>
    <w:rsid w:val="0BEF4CA9"/>
    <w:rsid w:val="0BFE4EEC"/>
    <w:rsid w:val="0C006EB6"/>
    <w:rsid w:val="0C142961"/>
    <w:rsid w:val="0C3E178C"/>
    <w:rsid w:val="0C5D60B6"/>
    <w:rsid w:val="0C7B02EA"/>
    <w:rsid w:val="0C8E2713"/>
    <w:rsid w:val="0C9B4A10"/>
    <w:rsid w:val="0C9E047D"/>
    <w:rsid w:val="0CA43CE5"/>
    <w:rsid w:val="0CB94781"/>
    <w:rsid w:val="0CF84031"/>
    <w:rsid w:val="0D570D57"/>
    <w:rsid w:val="0D7336B7"/>
    <w:rsid w:val="0DA67783"/>
    <w:rsid w:val="0DC15AA0"/>
    <w:rsid w:val="0E0F1632"/>
    <w:rsid w:val="0E364E11"/>
    <w:rsid w:val="0E440BB0"/>
    <w:rsid w:val="0E643D0E"/>
    <w:rsid w:val="0E6D45AA"/>
    <w:rsid w:val="0E8813E4"/>
    <w:rsid w:val="0E9C09EC"/>
    <w:rsid w:val="0EE52393"/>
    <w:rsid w:val="0F18578A"/>
    <w:rsid w:val="0F5B1954"/>
    <w:rsid w:val="0F6E2388"/>
    <w:rsid w:val="0FD7617F"/>
    <w:rsid w:val="0FE8213B"/>
    <w:rsid w:val="0FFE370C"/>
    <w:rsid w:val="100D7DF3"/>
    <w:rsid w:val="101D595E"/>
    <w:rsid w:val="1021564D"/>
    <w:rsid w:val="105570A4"/>
    <w:rsid w:val="10741C20"/>
    <w:rsid w:val="108F25B6"/>
    <w:rsid w:val="1097590F"/>
    <w:rsid w:val="109B71AD"/>
    <w:rsid w:val="10D64689"/>
    <w:rsid w:val="10D80401"/>
    <w:rsid w:val="10E87F18"/>
    <w:rsid w:val="10F1501F"/>
    <w:rsid w:val="10FE773C"/>
    <w:rsid w:val="112A22DF"/>
    <w:rsid w:val="11405FA6"/>
    <w:rsid w:val="119F0F1F"/>
    <w:rsid w:val="11A16A45"/>
    <w:rsid w:val="11B76268"/>
    <w:rsid w:val="11C6025A"/>
    <w:rsid w:val="11D010D8"/>
    <w:rsid w:val="11F8418B"/>
    <w:rsid w:val="120668A8"/>
    <w:rsid w:val="123269B6"/>
    <w:rsid w:val="123F625E"/>
    <w:rsid w:val="127777A6"/>
    <w:rsid w:val="12AB56A1"/>
    <w:rsid w:val="12BC165D"/>
    <w:rsid w:val="12BE7183"/>
    <w:rsid w:val="12E52961"/>
    <w:rsid w:val="12E9198D"/>
    <w:rsid w:val="12F157AA"/>
    <w:rsid w:val="13141499"/>
    <w:rsid w:val="13225964"/>
    <w:rsid w:val="133631BD"/>
    <w:rsid w:val="138E4DA7"/>
    <w:rsid w:val="13D33102"/>
    <w:rsid w:val="1433594E"/>
    <w:rsid w:val="14883EEC"/>
    <w:rsid w:val="14956609"/>
    <w:rsid w:val="14C30A80"/>
    <w:rsid w:val="14C447F8"/>
    <w:rsid w:val="14DA401C"/>
    <w:rsid w:val="15086DDB"/>
    <w:rsid w:val="15113EE2"/>
    <w:rsid w:val="15597637"/>
    <w:rsid w:val="15602773"/>
    <w:rsid w:val="15747FCD"/>
    <w:rsid w:val="157B75AD"/>
    <w:rsid w:val="15A05265"/>
    <w:rsid w:val="15B36D47"/>
    <w:rsid w:val="15C42D02"/>
    <w:rsid w:val="164E4CC1"/>
    <w:rsid w:val="16A11295"/>
    <w:rsid w:val="16BA5EB3"/>
    <w:rsid w:val="16D451C7"/>
    <w:rsid w:val="16E66CA8"/>
    <w:rsid w:val="17041AC3"/>
    <w:rsid w:val="17233A58"/>
    <w:rsid w:val="172D2B29"/>
    <w:rsid w:val="17377504"/>
    <w:rsid w:val="173B6FF4"/>
    <w:rsid w:val="175E7186"/>
    <w:rsid w:val="17A032FB"/>
    <w:rsid w:val="17AF79E2"/>
    <w:rsid w:val="18003D99"/>
    <w:rsid w:val="180513B0"/>
    <w:rsid w:val="18090EA0"/>
    <w:rsid w:val="1821268E"/>
    <w:rsid w:val="183D3240"/>
    <w:rsid w:val="184A3267"/>
    <w:rsid w:val="18552337"/>
    <w:rsid w:val="185540BD"/>
    <w:rsid w:val="18707171"/>
    <w:rsid w:val="18730A0F"/>
    <w:rsid w:val="18910E95"/>
    <w:rsid w:val="18B057C0"/>
    <w:rsid w:val="18B66808"/>
    <w:rsid w:val="18C354F3"/>
    <w:rsid w:val="18C96881"/>
    <w:rsid w:val="18ED07C2"/>
    <w:rsid w:val="18EE62E8"/>
    <w:rsid w:val="190F0738"/>
    <w:rsid w:val="193463F1"/>
    <w:rsid w:val="19351EA1"/>
    <w:rsid w:val="194859F8"/>
    <w:rsid w:val="19744A3F"/>
    <w:rsid w:val="197467ED"/>
    <w:rsid w:val="199720E9"/>
    <w:rsid w:val="19B117EF"/>
    <w:rsid w:val="19DE010A"/>
    <w:rsid w:val="1A143B2C"/>
    <w:rsid w:val="1A163D48"/>
    <w:rsid w:val="1A2F0966"/>
    <w:rsid w:val="1A46462D"/>
    <w:rsid w:val="1A4C1518"/>
    <w:rsid w:val="1A55661F"/>
    <w:rsid w:val="1A6525DA"/>
    <w:rsid w:val="1A6C1BBA"/>
    <w:rsid w:val="1A8567D8"/>
    <w:rsid w:val="1ABA2925"/>
    <w:rsid w:val="1AD419F1"/>
    <w:rsid w:val="1AE6371B"/>
    <w:rsid w:val="1AF04599"/>
    <w:rsid w:val="1B1738D4"/>
    <w:rsid w:val="1B1F6C2C"/>
    <w:rsid w:val="1B754A9E"/>
    <w:rsid w:val="1BD47A17"/>
    <w:rsid w:val="1BE340FE"/>
    <w:rsid w:val="1BE51C24"/>
    <w:rsid w:val="1BEF65FF"/>
    <w:rsid w:val="1BFC2ACA"/>
    <w:rsid w:val="1C033E58"/>
    <w:rsid w:val="1C13053F"/>
    <w:rsid w:val="1C444B9D"/>
    <w:rsid w:val="1C6963B1"/>
    <w:rsid w:val="1C6A2129"/>
    <w:rsid w:val="1C7D3C0B"/>
    <w:rsid w:val="1C98798D"/>
    <w:rsid w:val="1CDC4DD5"/>
    <w:rsid w:val="1CE974F2"/>
    <w:rsid w:val="1D0936F0"/>
    <w:rsid w:val="1D0C4F8F"/>
    <w:rsid w:val="1D1A3B4F"/>
    <w:rsid w:val="1D352737"/>
    <w:rsid w:val="1D385D84"/>
    <w:rsid w:val="1D4D7A81"/>
    <w:rsid w:val="1D5C7CC4"/>
    <w:rsid w:val="1D5E3A3C"/>
    <w:rsid w:val="1DB418AE"/>
    <w:rsid w:val="1DBA2C3C"/>
    <w:rsid w:val="1DD06042"/>
    <w:rsid w:val="1E236A34"/>
    <w:rsid w:val="1E2F362A"/>
    <w:rsid w:val="1E3173A3"/>
    <w:rsid w:val="1E426EBA"/>
    <w:rsid w:val="1E4A0464"/>
    <w:rsid w:val="1E6037E4"/>
    <w:rsid w:val="1E674B72"/>
    <w:rsid w:val="1E6C03DB"/>
    <w:rsid w:val="1E8F40C9"/>
    <w:rsid w:val="1ECA6EAF"/>
    <w:rsid w:val="1ED33FB6"/>
    <w:rsid w:val="1F197416"/>
    <w:rsid w:val="1F72557D"/>
    <w:rsid w:val="1F9000F9"/>
    <w:rsid w:val="1F996FAD"/>
    <w:rsid w:val="1FAE057F"/>
    <w:rsid w:val="1FBB3E77"/>
    <w:rsid w:val="1FC63B1B"/>
    <w:rsid w:val="1FD61FB0"/>
    <w:rsid w:val="1FD71884"/>
    <w:rsid w:val="20344F28"/>
    <w:rsid w:val="20667968"/>
    <w:rsid w:val="20754F5F"/>
    <w:rsid w:val="207812B9"/>
    <w:rsid w:val="20831A0C"/>
    <w:rsid w:val="20A35C0A"/>
    <w:rsid w:val="20A774A8"/>
    <w:rsid w:val="20BD316F"/>
    <w:rsid w:val="20C20786"/>
    <w:rsid w:val="20D109C9"/>
    <w:rsid w:val="2110329F"/>
    <w:rsid w:val="2127683B"/>
    <w:rsid w:val="21484179"/>
    <w:rsid w:val="214D44F3"/>
    <w:rsid w:val="215C4736"/>
    <w:rsid w:val="216929AF"/>
    <w:rsid w:val="21C30312"/>
    <w:rsid w:val="21CF4F08"/>
    <w:rsid w:val="220B3A67"/>
    <w:rsid w:val="221E379A"/>
    <w:rsid w:val="225673D8"/>
    <w:rsid w:val="227930C6"/>
    <w:rsid w:val="22941CAE"/>
    <w:rsid w:val="22A46395"/>
    <w:rsid w:val="22BD7457"/>
    <w:rsid w:val="22C04851"/>
    <w:rsid w:val="22C2681B"/>
    <w:rsid w:val="22F32E79"/>
    <w:rsid w:val="231F5A1C"/>
    <w:rsid w:val="2329689A"/>
    <w:rsid w:val="23503E27"/>
    <w:rsid w:val="23D5432C"/>
    <w:rsid w:val="240F5A90"/>
    <w:rsid w:val="242157C3"/>
    <w:rsid w:val="24280900"/>
    <w:rsid w:val="242D23BA"/>
    <w:rsid w:val="242E1C8E"/>
    <w:rsid w:val="243454F7"/>
    <w:rsid w:val="24577437"/>
    <w:rsid w:val="246B4C91"/>
    <w:rsid w:val="247D1961"/>
    <w:rsid w:val="24822706"/>
    <w:rsid w:val="24C3687B"/>
    <w:rsid w:val="24EE1B49"/>
    <w:rsid w:val="2504136D"/>
    <w:rsid w:val="25070E5D"/>
    <w:rsid w:val="252B4B4C"/>
    <w:rsid w:val="256718FC"/>
    <w:rsid w:val="256C2A6E"/>
    <w:rsid w:val="256F255E"/>
    <w:rsid w:val="258424AE"/>
    <w:rsid w:val="25F52A64"/>
    <w:rsid w:val="260B04D9"/>
    <w:rsid w:val="26190E48"/>
    <w:rsid w:val="26301CEE"/>
    <w:rsid w:val="26506717"/>
    <w:rsid w:val="2661634B"/>
    <w:rsid w:val="266876DA"/>
    <w:rsid w:val="267C3185"/>
    <w:rsid w:val="26A5448A"/>
    <w:rsid w:val="26BB1EFF"/>
    <w:rsid w:val="26D20FF7"/>
    <w:rsid w:val="26FB22FC"/>
    <w:rsid w:val="274521CF"/>
    <w:rsid w:val="27532138"/>
    <w:rsid w:val="277B51EB"/>
    <w:rsid w:val="27A40BE5"/>
    <w:rsid w:val="27C13545"/>
    <w:rsid w:val="28083197"/>
    <w:rsid w:val="282E04AF"/>
    <w:rsid w:val="28616AD6"/>
    <w:rsid w:val="286345FC"/>
    <w:rsid w:val="286363AA"/>
    <w:rsid w:val="28A54C15"/>
    <w:rsid w:val="28B27332"/>
    <w:rsid w:val="291122AA"/>
    <w:rsid w:val="296028EA"/>
    <w:rsid w:val="29604312"/>
    <w:rsid w:val="298A3E0B"/>
    <w:rsid w:val="299407E6"/>
    <w:rsid w:val="299B1B74"/>
    <w:rsid w:val="29A9603F"/>
    <w:rsid w:val="29B03871"/>
    <w:rsid w:val="2A2953D2"/>
    <w:rsid w:val="2A3F69A3"/>
    <w:rsid w:val="2A420242"/>
    <w:rsid w:val="2A4B4090"/>
    <w:rsid w:val="2A5266D7"/>
    <w:rsid w:val="2A9036A3"/>
    <w:rsid w:val="2AA50EFC"/>
    <w:rsid w:val="2AB23619"/>
    <w:rsid w:val="2AB63109"/>
    <w:rsid w:val="2AB90312"/>
    <w:rsid w:val="2AC05D36"/>
    <w:rsid w:val="2AD27817"/>
    <w:rsid w:val="2B035C23"/>
    <w:rsid w:val="2B165956"/>
    <w:rsid w:val="2B3E30FF"/>
    <w:rsid w:val="2B485D2C"/>
    <w:rsid w:val="2B801021"/>
    <w:rsid w:val="2B856638"/>
    <w:rsid w:val="2B9351F9"/>
    <w:rsid w:val="2BB94533"/>
    <w:rsid w:val="2BC01D66"/>
    <w:rsid w:val="2BC730F4"/>
    <w:rsid w:val="2BFB2D9E"/>
    <w:rsid w:val="2C0954BB"/>
    <w:rsid w:val="2C3818FC"/>
    <w:rsid w:val="2C550700"/>
    <w:rsid w:val="2C697D08"/>
    <w:rsid w:val="2D1B54A6"/>
    <w:rsid w:val="2D1E6D44"/>
    <w:rsid w:val="2D2D6F87"/>
    <w:rsid w:val="2D4C1B03"/>
    <w:rsid w:val="2DC00CD4"/>
    <w:rsid w:val="2DD13DB6"/>
    <w:rsid w:val="2E045F3A"/>
    <w:rsid w:val="2E053A60"/>
    <w:rsid w:val="2E4E18AB"/>
    <w:rsid w:val="2E840E29"/>
    <w:rsid w:val="2E8E7EF9"/>
    <w:rsid w:val="2ECB6A58"/>
    <w:rsid w:val="2EED10C4"/>
    <w:rsid w:val="2F0F6197"/>
    <w:rsid w:val="2F5E5B1E"/>
    <w:rsid w:val="2F725125"/>
    <w:rsid w:val="2F8512FC"/>
    <w:rsid w:val="2F911A4F"/>
    <w:rsid w:val="2F9F7D65"/>
    <w:rsid w:val="2FB67708"/>
    <w:rsid w:val="2FB90FA6"/>
    <w:rsid w:val="2FE1399E"/>
    <w:rsid w:val="3005243D"/>
    <w:rsid w:val="300A7A53"/>
    <w:rsid w:val="301F52AD"/>
    <w:rsid w:val="302F1268"/>
    <w:rsid w:val="30470360"/>
    <w:rsid w:val="304C1E1A"/>
    <w:rsid w:val="304C3BC8"/>
    <w:rsid w:val="3062163D"/>
    <w:rsid w:val="30683D24"/>
    <w:rsid w:val="307153DD"/>
    <w:rsid w:val="308B0B94"/>
    <w:rsid w:val="30963095"/>
    <w:rsid w:val="30C220DC"/>
    <w:rsid w:val="313A6116"/>
    <w:rsid w:val="31522AEA"/>
    <w:rsid w:val="317E24A7"/>
    <w:rsid w:val="31B9528D"/>
    <w:rsid w:val="31C12394"/>
    <w:rsid w:val="31F6028F"/>
    <w:rsid w:val="32116E77"/>
    <w:rsid w:val="321D581C"/>
    <w:rsid w:val="322C1F03"/>
    <w:rsid w:val="32384404"/>
    <w:rsid w:val="32582CF8"/>
    <w:rsid w:val="329C1DE9"/>
    <w:rsid w:val="32DB1233"/>
    <w:rsid w:val="32E427DE"/>
    <w:rsid w:val="32FA3DAF"/>
    <w:rsid w:val="33042538"/>
    <w:rsid w:val="330E33B7"/>
    <w:rsid w:val="33482D6D"/>
    <w:rsid w:val="3353526D"/>
    <w:rsid w:val="33CA3782"/>
    <w:rsid w:val="33D41F2E"/>
    <w:rsid w:val="33DF1AA7"/>
    <w:rsid w:val="33E02FA5"/>
    <w:rsid w:val="33F94067"/>
    <w:rsid w:val="33FB52BF"/>
    <w:rsid w:val="3421711A"/>
    <w:rsid w:val="34931DC5"/>
    <w:rsid w:val="34A14712"/>
    <w:rsid w:val="34CC177B"/>
    <w:rsid w:val="35190FEA"/>
    <w:rsid w:val="355E6877"/>
    <w:rsid w:val="35747E49"/>
    <w:rsid w:val="359A53D6"/>
    <w:rsid w:val="359E6C74"/>
    <w:rsid w:val="360A60B7"/>
    <w:rsid w:val="366652B8"/>
    <w:rsid w:val="368C11C2"/>
    <w:rsid w:val="369D7C73"/>
    <w:rsid w:val="36A55DDF"/>
    <w:rsid w:val="36B64491"/>
    <w:rsid w:val="36F62AE0"/>
    <w:rsid w:val="37410504"/>
    <w:rsid w:val="37476E97"/>
    <w:rsid w:val="376D0FF4"/>
    <w:rsid w:val="37AB38CA"/>
    <w:rsid w:val="37E312B6"/>
    <w:rsid w:val="37F012DD"/>
    <w:rsid w:val="37FF7772"/>
    <w:rsid w:val="3825542A"/>
    <w:rsid w:val="38262F51"/>
    <w:rsid w:val="382F44FB"/>
    <w:rsid w:val="38392C84"/>
    <w:rsid w:val="38563836"/>
    <w:rsid w:val="38575800"/>
    <w:rsid w:val="386553D8"/>
    <w:rsid w:val="388F4F9A"/>
    <w:rsid w:val="38FD1F03"/>
    <w:rsid w:val="3922196A"/>
    <w:rsid w:val="39657AA9"/>
    <w:rsid w:val="398C57AF"/>
    <w:rsid w:val="39BE1D8D"/>
    <w:rsid w:val="3A4A561C"/>
    <w:rsid w:val="3AAB598F"/>
    <w:rsid w:val="3AAF1923"/>
    <w:rsid w:val="3ADE7B13"/>
    <w:rsid w:val="3AEC222F"/>
    <w:rsid w:val="3B0A6B5A"/>
    <w:rsid w:val="3B131EB2"/>
    <w:rsid w:val="3B143534"/>
    <w:rsid w:val="3B181276"/>
    <w:rsid w:val="3B3F4A55"/>
    <w:rsid w:val="3B7F4E52"/>
    <w:rsid w:val="3B912DD7"/>
    <w:rsid w:val="3BD01B51"/>
    <w:rsid w:val="3BD74C8E"/>
    <w:rsid w:val="3BEB24E7"/>
    <w:rsid w:val="3BF27D19"/>
    <w:rsid w:val="3C1C08F2"/>
    <w:rsid w:val="3C1F267C"/>
    <w:rsid w:val="3C2459F9"/>
    <w:rsid w:val="3D0D2931"/>
    <w:rsid w:val="3D22018A"/>
    <w:rsid w:val="3D2A5291"/>
    <w:rsid w:val="3D424389"/>
    <w:rsid w:val="3D536596"/>
    <w:rsid w:val="3DA037A5"/>
    <w:rsid w:val="3E155F41"/>
    <w:rsid w:val="3E483C21"/>
    <w:rsid w:val="3E834C59"/>
    <w:rsid w:val="3EBA43F3"/>
    <w:rsid w:val="3EE53B65"/>
    <w:rsid w:val="3F013CA7"/>
    <w:rsid w:val="3F253F62"/>
    <w:rsid w:val="3F43088C"/>
    <w:rsid w:val="3F43263A"/>
    <w:rsid w:val="3F577E93"/>
    <w:rsid w:val="3F593C0C"/>
    <w:rsid w:val="3F93536F"/>
    <w:rsid w:val="3FA56E51"/>
    <w:rsid w:val="3FEB52B2"/>
    <w:rsid w:val="3FF43934"/>
    <w:rsid w:val="40063D93"/>
    <w:rsid w:val="402266F3"/>
    <w:rsid w:val="40694E89"/>
    <w:rsid w:val="40714F85"/>
    <w:rsid w:val="40773589"/>
    <w:rsid w:val="40B14638"/>
    <w:rsid w:val="40B530C4"/>
    <w:rsid w:val="40FC6F44"/>
    <w:rsid w:val="41246A89"/>
    <w:rsid w:val="41605419"/>
    <w:rsid w:val="41764F49"/>
    <w:rsid w:val="41C95079"/>
    <w:rsid w:val="41FA7928"/>
    <w:rsid w:val="422F6EA6"/>
    <w:rsid w:val="42312C1E"/>
    <w:rsid w:val="424961B9"/>
    <w:rsid w:val="429C278D"/>
    <w:rsid w:val="42B43BE3"/>
    <w:rsid w:val="42BC2E2F"/>
    <w:rsid w:val="42E243E9"/>
    <w:rsid w:val="42F205FF"/>
    <w:rsid w:val="4303280C"/>
    <w:rsid w:val="43171E14"/>
    <w:rsid w:val="436935FC"/>
    <w:rsid w:val="43B14016"/>
    <w:rsid w:val="43B9111D"/>
    <w:rsid w:val="43C26223"/>
    <w:rsid w:val="43CF26EE"/>
    <w:rsid w:val="43E74E31"/>
    <w:rsid w:val="43EF4B3E"/>
    <w:rsid w:val="44095C00"/>
    <w:rsid w:val="44112D07"/>
    <w:rsid w:val="44454F51"/>
    <w:rsid w:val="44915BF6"/>
    <w:rsid w:val="44937BC0"/>
    <w:rsid w:val="44DE708D"/>
    <w:rsid w:val="44E64193"/>
    <w:rsid w:val="44EE4DF6"/>
    <w:rsid w:val="44FF0DB1"/>
    <w:rsid w:val="450D34CE"/>
    <w:rsid w:val="45373301"/>
    <w:rsid w:val="458F65D9"/>
    <w:rsid w:val="45D73ADC"/>
    <w:rsid w:val="45EE77A4"/>
    <w:rsid w:val="45F20916"/>
    <w:rsid w:val="45F4304A"/>
    <w:rsid w:val="461D1E37"/>
    <w:rsid w:val="462211FB"/>
    <w:rsid w:val="462C3E28"/>
    <w:rsid w:val="463D7DE3"/>
    <w:rsid w:val="463E2AFE"/>
    <w:rsid w:val="46594C7B"/>
    <w:rsid w:val="46625A9C"/>
    <w:rsid w:val="466C06C8"/>
    <w:rsid w:val="4682613E"/>
    <w:rsid w:val="468C48C7"/>
    <w:rsid w:val="469D0882"/>
    <w:rsid w:val="46EE732F"/>
    <w:rsid w:val="46F012F9"/>
    <w:rsid w:val="46FA5CD4"/>
    <w:rsid w:val="473B4A6F"/>
    <w:rsid w:val="47482EE3"/>
    <w:rsid w:val="475C698F"/>
    <w:rsid w:val="47754C00"/>
    <w:rsid w:val="47863A0C"/>
    <w:rsid w:val="47953C4F"/>
    <w:rsid w:val="47DE55F6"/>
    <w:rsid w:val="48036E0A"/>
    <w:rsid w:val="48194880"/>
    <w:rsid w:val="482079BC"/>
    <w:rsid w:val="48217291"/>
    <w:rsid w:val="48693111"/>
    <w:rsid w:val="487F0B87"/>
    <w:rsid w:val="48877A3B"/>
    <w:rsid w:val="48E46C3C"/>
    <w:rsid w:val="48F13107"/>
    <w:rsid w:val="49380D36"/>
    <w:rsid w:val="495E079C"/>
    <w:rsid w:val="497C50C6"/>
    <w:rsid w:val="49AE481D"/>
    <w:rsid w:val="49B22896"/>
    <w:rsid w:val="49D7054F"/>
    <w:rsid w:val="4A3C6604"/>
    <w:rsid w:val="4A4462D6"/>
    <w:rsid w:val="4A6E0EB3"/>
    <w:rsid w:val="4A7B537E"/>
    <w:rsid w:val="4A82670C"/>
    <w:rsid w:val="4A966F56"/>
    <w:rsid w:val="4AB32D6A"/>
    <w:rsid w:val="4AB65391"/>
    <w:rsid w:val="4ACE3002"/>
    <w:rsid w:val="4B045373"/>
    <w:rsid w:val="4B4D6D1A"/>
    <w:rsid w:val="4BBF129A"/>
    <w:rsid w:val="4BD9235C"/>
    <w:rsid w:val="4BE86A43"/>
    <w:rsid w:val="4BEB208F"/>
    <w:rsid w:val="4C4730D6"/>
    <w:rsid w:val="4CD82614"/>
    <w:rsid w:val="4CD945DE"/>
    <w:rsid w:val="4CDF6854"/>
    <w:rsid w:val="4D0258E3"/>
    <w:rsid w:val="4D043409"/>
    <w:rsid w:val="4D714816"/>
    <w:rsid w:val="4D73233C"/>
    <w:rsid w:val="4D810EFD"/>
    <w:rsid w:val="4D866514"/>
    <w:rsid w:val="4DBA7F6B"/>
    <w:rsid w:val="4DC1754C"/>
    <w:rsid w:val="4DF07E31"/>
    <w:rsid w:val="4E0538DC"/>
    <w:rsid w:val="4E1C4782"/>
    <w:rsid w:val="4E2077F1"/>
    <w:rsid w:val="4E3B5550"/>
    <w:rsid w:val="4E555EE6"/>
    <w:rsid w:val="4E964534"/>
    <w:rsid w:val="4EA137F7"/>
    <w:rsid w:val="4EB40E5E"/>
    <w:rsid w:val="4EC217CD"/>
    <w:rsid w:val="4EC54E1A"/>
    <w:rsid w:val="4F2558B8"/>
    <w:rsid w:val="4F2A2ECF"/>
    <w:rsid w:val="4F5D14F6"/>
    <w:rsid w:val="4F6939F7"/>
    <w:rsid w:val="4F8545A9"/>
    <w:rsid w:val="4FA964E9"/>
    <w:rsid w:val="4FB21842"/>
    <w:rsid w:val="501222E0"/>
    <w:rsid w:val="5032028D"/>
    <w:rsid w:val="503E1327"/>
    <w:rsid w:val="5043249A"/>
    <w:rsid w:val="5043693E"/>
    <w:rsid w:val="505226DD"/>
    <w:rsid w:val="50526B81"/>
    <w:rsid w:val="508A631B"/>
    <w:rsid w:val="50D61560"/>
    <w:rsid w:val="50DE6667"/>
    <w:rsid w:val="50F47C38"/>
    <w:rsid w:val="51022355"/>
    <w:rsid w:val="513F7105"/>
    <w:rsid w:val="516B5167"/>
    <w:rsid w:val="518A5EA7"/>
    <w:rsid w:val="518E5997"/>
    <w:rsid w:val="51F223CA"/>
    <w:rsid w:val="520B348B"/>
    <w:rsid w:val="525C3CE7"/>
    <w:rsid w:val="52903990"/>
    <w:rsid w:val="529415BE"/>
    <w:rsid w:val="52952D55"/>
    <w:rsid w:val="52A82A88"/>
    <w:rsid w:val="52B633F7"/>
    <w:rsid w:val="52D7511B"/>
    <w:rsid w:val="53530C46"/>
    <w:rsid w:val="535B3F9E"/>
    <w:rsid w:val="536C61AC"/>
    <w:rsid w:val="538C5F06"/>
    <w:rsid w:val="53B35B89"/>
    <w:rsid w:val="53DD49B3"/>
    <w:rsid w:val="53E67D0C"/>
    <w:rsid w:val="5402266C"/>
    <w:rsid w:val="54225F5F"/>
    <w:rsid w:val="5426635A"/>
    <w:rsid w:val="548A4B3B"/>
    <w:rsid w:val="549F7EBB"/>
    <w:rsid w:val="54E67898"/>
    <w:rsid w:val="55006BAB"/>
    <w:rsid w:val="55142657"/>
    <w:rsid w:val="55306D65"/>
    <w:rsid w:val="554051FA"/>
    <w:rsid w:val="55452810"/>
    <w:rsid w:val="55801A9A"/>
    <w:rsid w:val="55CE2806"/>
    <w:rsid w:val="55F52488"/>
    <w:rsid w:val="56170DE8"/>
    <w:rsid w:val="561A3DA8"/>
    <w:rsid w:val="5632548A"/>
    <w:rsid w:val="567535C9"/>
    <w:rsid w:val="569357FD"/>
    <w:rsid w:val="56CB4F97"/>
    <w:rsid w:val="56EB5639"/>
    <w:rsid w:val="5712700E"/>
    <w:rsid w:val="57346FE0"/>
    <w:rsid w:val="57A8352A"/>
    <w:rsid w:val="57AE0B41"/>
    <w:rsid w:val="57E701CD"/>
    <w:rsid w:val="581F37ED"/>
    <w:rsid w:val="5827444F"/>
    <w:rsid w:val="582C5F09"/>
    <w:rsid w:val="582E27DF"/>
    <w:rsid w:val="58474AF1"/>
    <w:rsid w:val="58555460"/>
    <w:rsid w:val="58670CF0"/>
    <w:rsid w:val="58823D7B"/>
    <w:rsid w:val="58896EB8"/>
    <w:rsid w:val="58AF60A7"/>
    <w:rsid w:val="58B109C7"/>
    <w:rsid w:val="58BF0B2C"/>
    <w:rsid w:val="5900361E"/>
    <w:rsid w:val="59103135"/>
    <w:rsid w:val="59441031"/>
    <w:rsid w:val="595E6596"/>
    <w:rsid w:val="599E4BE5"/>
    <w:rsid w:val="59A26483"/>
    <w:rsid w:val="59B937CD"/>
    <w:rsid w:val="59BD2716"/>
    <w:rsid w:val="59CA59DA"/>
    <w:rsid w:val="59D6437F"/>
    <w:rsid w:val="59E56370"/>
    <w:rsid w:val="5A0C1B4F"/>
    <w:rsid w:val="5A3612C1"/>
    <w:rsid w:val="5A753B98"/>
    <w:rsid w:val="5A9D30EE"/>
    <w:rsid w:val="5AB242ED"/>
    <w:rsid w:val="5AD36B10"/>
    <w:rsid w:val="5AF7248B"/>
    <w:rsid w:val="5B2F01EA"/>
    <w:rsid w:val="5B6634E0"/>
    <w:rsid w:val="5BA74225"/>
    <w:rsid w:val="5C700ABB"/>
    <w:rsid w:val="5C797243"/>
    <w:rsid w:val="5C95407D"/>
    <w:rsid w:val="5CA2679A"/>
    <w:rsid w:val="5CAF45D9"/>
    <w:rsid w:val="5CB70498"/>
    <w:rsid w:val="5D2B4EC5"/>
    <w:rsid w:val="5D414205"/>
    <w:rsid w:val="5D5C103F"/>
    <w:rsid w:val="5DC015CE"/>
    <w:rsid w:val="5DEC4171"/>
    <w:rsid w:val="5DF63241"/>
    <w:rsid w:val="5DF66D9E"/>
    <w:rsid w:val="5E4C2E61"/>
    <w:rsid w:val="5E59732C"/>
    <w:rsid w:val="5EA7453C"/>
    <w:rsid w:val="5EEC1F4F"/>
    <w:rsid w:val="5F1119B5"/>
    <w:rsid w:val="5F155949"/>
    <w:rsid w:val="5F546472"/>
    <w:rsid w:val="5F781A34"/>
    <w:rsid w:val="5F9A19AB"/>
    <w:rsid w:val="5F9C1BC7"/>
    <w:rsid w:val="5FA6034F"/>
    <w:rsid w:val="5FD70E51"/>
    <w:rsid w:val="5FE32F01"/>
    <w:rsid w:val="5FF612D7"/>
    <w:rsid w:val="60123C37"/>
    <w:rsid w:val="601479AF"/>
    <w:rsid w:val="60235E44"/>
    <w:rsid w:val="60432042"/>
    <w:rsid w:val="60824919"/>
    <w:rsid w:val="608C1C3B"/>
    <w:rsid w:val="608E59B3"/>
    <w:rsid w:val="60964579"/>
    <w:rsid w:val="609B59DA"/>
    <w:rsid w:val="60DA29A7"/>
    <w:rsid w:val="60E750C3"/>
    <w:rsid w:val="612401DE"/>
    <w:rsid w:val="616D55C9"/>
    <w:rsid w:val="61730705"/>
    <w:rsid w:val="61734BA9"/>
    <w:rsid w:val="61761FA3"/>
    <w:rsid w:val="617C580C"/>
    <w:rsid w:val="61B74A96"/>
    <w:rsid w:val="61C84EF5"/>
    <w:rsid w:val="61DC274E"/>
    <w:rsid w:val="61E67129"/>
    <w:rsid w:val="6211064A"/>
    <w:rsid w:val="62171D6B"/>
    <w:rsid w:val="62210161"/>
    <w:rsid w:val="622540F5"/>
    <w:rsid w:val="623460E6"/>
    <w:rsid w:val="623C4F9B"/>
    <w:rsid w:val="62465E1A"/>
    <w:rsid w:val="626562A0"/>
    <w:rsid w:val="62864468"/>
    <w:rsid w:val="629B7F14"/>
    <w:rsid w:val="62B66AFB"/>
    <w:rsid w:val="63212B0F"/>
    <w:rsid w:val="63624ED5"/>
    <w:rsid w:val="63A63014"/>
    <w:rsid w:val="63B53257"/>
    <w:rsid w:val="63C416EC"/>
    <w:rsid w:val="63D336DD"/>
    <w:rsid w:val="640E2967"/>
    <w:rsid w:val="64322AF9"/>
    <w:rsid w:val="64373C6C"/>
    <w:rsid w:val="64416899"/>
    <w:rsid w:val="64790728"/>
    <w:rsid w:val="648A0240"/>
    <w:rsid w:val="64B21544"/>
    <w:rsid w:val="64F97173"/>
    <w:rsid w:val="6509385A"/>
    <w:rsid w:val="6531690D"/>
    <w:rsid w:val="653B59DE"/>
    <w:rsid w:val="6558033E"/>
    <w:rsid w:val="65752C9E"/>
    <w:rsid w:val="65A11CE5"/>
    <w:rsid w:val="65A45331"/>
    <w:rsid w:val="65C92FEA"/>
    <w:rsid w:val="65EE0CA2"/>
    <w:rsid w:val="65F55B8D"/>
    <w:rsid w:val="662B5A52"/>
    <w:rsid w:val="663F32AC"/>
    <w:rsid w:val="66A82BFF"/>
    <w:rsid w:val="66AD290B"/>
    <w:rsid w:val="66B6356E"/>
    <w:rsid w:val="66D63C10"/>
    <w:rsid w:val="66D82907"/>
    <w:rsid w:val="66D954AE"/>
    <w:rsid w:val="66F61BBC"/>
    <w:rsid w:val="671E1113"/>
    <w:rsid w:val="672D1356"/>
    <w:rsid w:val="6736645D"/>
    <w:rsid w:val="679A4C3E"/>
    <w:rsid w:val="67A21D44"/>
    <w:rsid w:val="67CE0D8B"/>
    <w:rsid w:val="67DB0DB2"/>
    <w:rsid w:val="68152516"/>
    <w:rsid w:val="6815397F"/>
    <w:rsid w:val="6817628E"/>
    <w:rsid w:val="682269E1"/>
    <w:rsid w:val="68437152"/>
    <w:rsid w:val="687436E1"/>
    <w:rsid w:val="68815DFE"/>
    <w:rsid w:val="68AB69D7"/>
    <w:rsid w:val="68C33D20"/>
    <w:rsid w:val="691B3B5C"/>
    <w:rsid w:val="69252C2D"/>
    <w:rsid w:val="693E784B"/>
    <w:rsid w:val="694E3F32"/>
    <w:rsid w:val="695B03FD"/>
    <w:rsid w:val="69676DA1"/>
    <w:rsid w:val="698C4A5A"/>
    <w:rsid w:val="69B55D5F"/>
    <w:rsid w:val="69BF098B"/>
    <w:rsid w:val="69C53AC8"/>
    <w:rsid w:val="69DC778F"/>
    <w:rsid w:val="69DF102E"/>
    <w:rsid w:val="69EC72A7"/>
    <w:rsid w:val="69EE74C3"/>
    <w:rsid w:val="6A0665BA"/>
    <w:rsid w:val="6A0960AB"/>
    <w:rsid w:val="6A1707C7"/>
    <w:rsid w:val="6A1D1B56"/>
    <w:rsid w:val="6A2E3D63"/>
    <w:rsid w:val="6A663971"/>
    <w:rsid w:val="6A773014"/>
    <w:rsid w:val="6A7A48B2"/>
    <w:rsid w:val="6AA61B4B"/>
    <w:rsid w:val="6B2A0087"/>
    <w:rsid w:val="6B2A62D8"/>
    <w:rsid w:val="6B5C045C"/>
    <w:rsid w:val="6B60619E"/>
    <w:rsid w:val="6B7739CC"/>
    <w:rsid w:val="6B95409A"/>
    <w:rsid w:val="6BC95AF1"/>
    <w:rsid w:val="6C094140"/>
    <w:rsid w:val="6C192D19"/>
    <w:rsid w:val="6C6677E4"/>
    <w:rsid w:val="6CA43E69"/>
    <w:rsid w:val="6CC14A1B"/>
    <w:rsid w:val="6CE801F9"/>
    <w:rsid w:val="6CF941B4"/>
    <w:rsid w:val="6D4318D3"/>
    <w:rsid w:val="6D5451DC"/>
    <w:rsid w:val="6D604233"/>
    <w:rsid w:val="6D77332B"/>
    <w:rsid w:val="6DA305C4"/>
    <w:rsid w:val="6DA76631"/>
    <w:rsid w:val="6DB4632D"/>
    <w:rsid w:val="6DB85E1E"/>
    <w:rsid w:val="6DCC18C9"/>
    <w:rsid w:val="6E364F94"/>
    <w:rsid w:val="6E3D4575"/>
    <w:rsid w:val="6E6B10E2"/>
    <w:rsid w:val="6EA14B04"/>
    <w:rsid w:val="6ECD58F9"/>
    <w:rsid w:val="6F0B6421"/>
    <w:rsid w:val="6F321C00"/>
    <w:rsid w:val="6FD1766A"/>
    <w:rsid w:val="6FE253D4"/>
    <w:rsid w:val="7007308C"/>
    <w:rsid w:val="70076BE8"/>
    <w:rsid w:val="700A66D9"/>
    <w:rsid w:val="702552C0"/>
    <w:rsid w:val="70545BA6"/>
    <w:rsid w:val="7064403B"/>
    <w:rsid w:val="707A385E"/>
    <w:rsid w:val="70A1528F"/>
    <w:rsid w:val="70A22DB5"/>
    <w:rsid w:val="70C64CF5"/>
    <w:rsid w:val="710B44B6"/>
    <w:rsid w:val="71211F2C"/>
    <w:rsid w:val="71B2527A"/>
    <w:rsid w:val="71C24ED9"/>
    <w:rsid w:val="71D368CA"/>
    <w:rsid w:val="71E13469"/>
    <w:rsid w:val="71E66C33"/>
    <w:rsid w:val="72170CD9"/>
    <w:rsid w:val="72247F25"/>
    <w:rsid w:val="723637B5"/>
    <w:rsid w:val="724265FE"/>
    <w:rsid w:val="724D0AFE"/>
    <w:rsid w:val="727147ED"/>
    <w:rsid w:val="72874010"/>
    <w:rsid w:val="728B1D53"/>
    <w:rsid w:val="72A72905"/>
    <w:rsid w:val="72E72D01"/>
    <w:rsid w:val="72E96A79"/>
    <w:rsid w:val="72EC5276"/>
    <w:rsid w:val="72F13B80"/>
    <w:rsid w:val="731E2BC7"/>
    <w:rsid w:val="73487C44"/>
    <w:rsid w:val="73683E42"/>
    <w:rsid w:val="737A5923"/>
    <w:rsid w:val="738D5656"/>
    <w:rsid w:val="73C51294"/>
    <w:rsid w:val="73EA2AA9"/>
    <w:rsid w:val="74235FBB"/>
    <w:rsid w:val="743106D8"/>
    <w:rsid w:val="74312486"/>
    <w:rsid w:val="74373814"/>
    <w:rsid w:val="744C5512"/>
    <w:rsid w:val="74620891"/>
    <w:rsid w:val="74714F78"/>
    <w:rsid w:val="74856C75"/>
    <w:rsid w:val="74C33CBF"/>
    <w:rsid w:val="74D06143"/>
    <w:rsid w:val="74F33160"/>
    <w:rsid w:val="74FB2A94"/>
    <w:rsid w:val="750E0E6D"/>
    <w:rsid w:val="753A04DC"/>
    <w:rsid w:val="75B415C0"/>
    <w:rsid w:val="75C37A55"/>
    <w:rsid w:val="75C64E50"/>
    <w:rsid w:val="75D43A11"/>
    <w:rsid w:val="76876CD5"/>
    <w:rsid w:val="76C021E7"/>
    <w:rsid w:val="76C21ABB"/>
    <w:rsid w:val="76EA2DC0"/>
    <w:rsid w:val="77043E82"/>
    <w:rsid w:val="772207AC"/>
    <w:rsid w:val="775C1F10"/>
    <w:rsid w:val="775D3592"/>
    <w:rsid w:val="77B533CE"/>
    <w:rsid w:val="77BF249E"/>
    <w:rsid w:val="78034139"/>
    <w:rsid w:val="78436A1D"/>
    <w:rsid w:val="7845695C"/>
    <w:rsid w:val="784B5AE0"/>
    <w:rsid w:val="78542BE7"/>
    <w:rsid w:val="787B4617"/>
    <w:rsid w:val="78917997"/>
    <w:rsid w:val="78B96EEE"/>
    <w:rsid w:val="78BB4A14"/>
    <w:rsid w:val="78D0113A"/>
    <w:rsid w:val="78D15FE5"/>
    <w:rsid w:val="790E2D96"/>
    <w:rsid w:val="79955265"/>
    <w:rsid w:val="79BA4CCB"/>
    <w:rsid w:val="79DF4732"/>
    <w:rsid w:val="7A1D7E42"/>
    <w:rsid w:val="7A230AC3"/>
    <w:rsid w:val="7A3727C0"/>
    <w:rsid w:val="7A4647B1"/>
    <w:rsid w:val="7A4D5B40"/>
    <w:rsid w:val="7A5769BE"/>
    <w:rsid w:val="7A5A025C"/>
    <w:rsid w:val="7A765096"/>
    <w:rsid w:val="7A85637E"/>
    <w:rsid w:val="7A8A28F0"/>
    <w:rsid w:val="7AC878BC"/>
    <w:rsid w:val="7AD63B30"/>
    <w:rsid w:val="7ADE2C3C"/>
    <w:rsid w:val="7AFD7566"/>
    <w:rsid w:val="7B0209A9"/>
    <w:rsid w:val="7B234AF2"/>
    <w:rsid w:val="7B38234C"/>
    <w:rsid w:val="7B4F58E7"/>
    <w:rsid w:val="7B6B280D"/>
    <w:rsid w:val="7B7D2454"/>
    <w:rsid w:val="7B812DFB"/>
    <w:rsid w:val="7BA23C69"/>
    <w:rsid w:val="7BDF6C6B"/>
    <w:rsid w:val="7C2D79D7"/>
    <w:rsid w:val="7C3A6597"/>
    <w:rsid w:val="7C460A98"/>
    <w:rsid w:val="7C572CA5"/>
    <w:rsid w:val="7C5E2286"/>
    <w:rsid w:val="7CCD11BA"/>
    <w:rsid w:val="7D2A660C"/>
    <w:rsid w:val="7D4C6582"/>
    <w:rsid w:val="7DC10D1E"/>
    <w:rsid w:val="7DEB5D9B"/>
    <w:rsid w:val="7E1352F2"/>
    <w:rsid w:val="7E156974"/>
    <w:rsid w:val="7E1D1CCD"/>
    <w:rsid w:val="7E41509F"/>
    <w:rsid w:val="7E6E42D6"/>
    <w:rsid w:val="7E7044F2"/>
    <w:rsid w:val="7E7C2E97"/>
    <w:rsid w:val="7E867872"/>
    <w:rsid w:val="7EB919F5"/>
    <w:rsid w:val="7EDC1B88"/>
    <w:rsid w:val="7F313C82"/>
    <w:rsid w:val="7F4C286A"/>
    <w:rsid w:val="7F5C05D3"/>
    <w:rsid w:val="7FBA3C77"/>
    <w:rsid w:val="7FFD1D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3"/>
    <w:qFormat/>
    <w:uiPriority w:val="0"/>
    <w:pPr>
      <w:keepNext/>
      <w:keepLines/>
      <w:spacing w:before="260" w:after="260" w:line="416" w:lineRule="auto"/>
      <w:outlineLvl w:val="1"/>
    </w:pPr>
    <w:rPr>
      <w:rFonts w:ascii="Arial" w:hAnsi="Arial" w:eastAsia="黑体"/>
      <w:b/>
      <w:bCs/>
      <w:sz w:val="32"/>
      <w:szCs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customStyle="1" w:styleId="3">
    <w:name w:val="标准正文"/>
    <w:basedOn w:val="1"/>
    <w:qFormat/>
    <w:uiPriority w:val="0"/>
    <w:pPr>
      <w:spacing w:line="360" w:lineRule="auto"/>
      <w:ind w:firstLine="200" w:firstLineChars="200"/>
    </w:pPr>
    <w:rPr>
      <w:rFonts w:ascii="Times New Roman" w:hAnsi="Times New Roman" w:eastAsia="宋体" w:cs="Times New Roman"/>
      <w:szCs w:val="20"/>
    </w:rPr>
  </w:style>
  <w:style w:type="paragraph" w:styleId="4">
    <w:name w:val="Body Text"/>
    <w:basedOn w:val="1"/>
    <w:qFormat/>
    <w:uiPriority w:val="0"/>
    <w:pPr>
      <w:jc w:val="center"/>
    </w:pPr>
    <w:rPr>
      <w:sz w:val="28"/>
      <w:szCs w:val="20"/>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qFormat/>
    <w:uiPriority w:val="0"/>
    <w:rPr>
      <w:b/>
    </w:rPr>
  </w:style>
  <w:style w:type="paragraph" w:customStyle="1" w:styleId="9">
    <w:name w:val="正文文字2"/>
    <w:basedOn w:val="4"/>
    <w:qFormat/>
    <w:uiPriority w:val="0"/>
    <w:pPr>
      <w:adjustRightInd w:val="0"/>
      <w:spacing w:after="60" w:line="360" w:lineRule="atLeast"/>
      <w:ind w:left="72" w:leftChars="30" w:right="72" w:rightChars="30"/>
    </w:pPr>
    <w:rPr>
      <w:rFonts w:ascii="Arial" w:eastAsia="黑体"/>
      <w:kern w:val="0"/>
      <w:sz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1538</Words>
  <Characters>1623</Characters>
  <Lines>0</Lines>
  <Paragraphs>0</Paragraphs>
  <TotalTime>0</TotalTime>
  <ScaleCrop>false</ScaleCrop>
  <LinksUpToDate>false</LinksUpToDate>
  <CharactersWithSpaces>1623</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2025-04-01T08:42:00Z</dcterms:created>
  <dc:creator>顾冰娜</dc:creator>
  <cp:lastModifiedBy>顾冰娜</cp:lastModifiedBy>
  <dcterms:modified xsi:type="dcterms:W3CDTF">2025-04-03T05:50:36Z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ED4F62A2B78943A98C064EAA89BDE7C2_11</vt:lpwstr>
  </property>
  <property fmtid="{D5CDD505-2E9C-101B-9397-08002B2CF9AE}" pid="4" name="KSOTemplateDocerSaveRecord">
    <vt:lpwstr>eyJoZGlkIjoiNGU5YTk2NWU3OTRhNTU0YjZlNWE0ODExMjY4YzM0MTgiLCJ1c2VySWQiOiIzNzkzMTE2MDUifQ==</vt:lpwstr>
  </property>
</Properties>
</file>