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95C89E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</w:rPr>
        <w:t>嘉兴市南湖区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  <w:lang w:eastAsia="zh-CN"/>
        </w:rPr>
        <w:t>人民政府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  <w:lang w:val="en-US" w:eastAsia="zh-CN"/>
        </w:rPr>
        <w:t>文化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  <w:lang w:val="en-US" w:eastAsia="zh-CN"/>
        </w:rPr>
        <w:t>和旅游局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  <w:lang w:val="en-US" w:eastAsia="zh-CN"/>
        </w:rPr>
        <w:t>10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</w:rPr>
        <w:t>月</w:t>
      </w:r>
    </w:p>
    <w:p w14:paraId="2C77149E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0"/>
          <w:szCs w:val="30"/>
        </w:rPr>
        <w:t>政府采购意向</w:t>
      </w:r>
    </w:p>
    <w:p w14:paraId="23FA54E2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bookmarkStart w:id="0" w:name="_GoBack"/>
      <w:bookmarkEnd w:id="0"/>
    </w:p>
    <w:p w14:paraId="4BFC1136">
      <w:pPr>
        <w:adjustRightInd w:val="0"/>
        <w:snapToGrid w:val="0"/>
        <w:ind w:firstLine="424" w:firstLineChars="177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为便于供应商及时了解政府采购信息，根据《财政部关于开展政府采购意向公开工作的通知》（财库〔2020〕10号）等有关规定，现将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区文化和旅游局</w:t>
      </w:r>
      <w:r>
        <w:rPr>
          <w:rFonts w:hint="eastAsia" w:ascii="微软雅黑" w:hAnsi="微软雅黑" w:eastAsia="微软雅黑"/>
          <w:sz w:val="24"/>
          <w:szCs w:val="24"/>
        </w:rPr>
        <w:t>202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4</w:t>
      </w:r>
      <w:r>
        <w:rPr>
          <w:rFonts w:hint="eastAsia" w:ascii="微软雅黑" w:hAnsi="微软雅黑" w:eastAsia="微软雅黑"/>
          <w:sz w:val="24"/>
          <w:szCs w:val="24"/>
        </w:rPr>
        <w:t>年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 xml:space="preserve"> </w:t>
      </w:r>
      <w:r>
        <w:rPr>
          <w:rFonts w:hint="eastAsia" w:ascii="微软雅黑" w:hAnsi="微软雅黑" w:eastAsia="微软雅黑"/>
          <w:sz w:val="24"/>
          <w:szCs w:val="24"/>
          <w:u w:val="single"/>
          <w:lang w:val="en-US" w:eastAsia="zh-CN"/>
        </w:rPr>
        <w:t>10</w:t>
      </w:r>
      <w:r>
        <w:rPr>
          <w:rFonts w:hint="eastAsia" w:ascii="微软雅黑" w:hAnsi="微软雅黑" w:eastAsia="微软雅黑"/>
          <w:sz w:val="24"/>
          <w:szCs w:val="24"/>
        </w:rPr>
        <w:t>月采购意向公开如下：</w:t>
      </w:r>
    </w:p>
    <w:tbl>
      <w:tblPr>
        <w:tblStyle w:val="9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1034"/>
        <w:gridCol w:w="3360"/>
        <w:gridCol w:w="1134"/>
        <w:gridCol w:w="1559"/>
        <w:gridCol w:w="1134"/>
      </w:tblGrid>
      <w:tr w14:paraId="6799B9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Align w:val="center"/>
          </w:tcPr>
          <w:p w14:paraId="3F5FB999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Cs w:val="21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Cs w:val="21"/>
              </w:rPr>
              <w:t>序号</w:t>
            </w:r>
          </w:p>
        </w:tc>
        <w:tc>
          <w:tcPr>
            <w:tcW w:w="1034" w:type="dxa"/>
            <w:vAlign w:val="center"/>
          </w:tcPr>
          <w:p w14:paraId="1A2F714E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Cs w:val="21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Cs w:val="21"/>
              </w:rPr>
              <w:t>采购项目名称</w:t>
            </w:r>
          </w:p>
        </w:tc>
        <w:tc>
          <w:tcPr>
            <w:tcW w:w="3360" w:type="dxa"/>
            <w:vAlign w:val="center"/>
          </w:tcPr>
          <w:p w14:paraId="2C1D8A1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Cs w:val="21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Cs w:val="21"/>
              </w:rPr>
              <w:t>采购需求概况</w:t>
            </w:r>
          </w:p>
        </w:tc>
        <w:tc>
          <w:tcPr>
            <w:tcW w:w="1134" w:type="dxa"/>
            <w:vAlign w:val="center"/>
          </w:tcPr>
          <w:p w14:paraId="7252EBF2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Cs w:val="21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Cs w:val="21"/>
              </w:rPr>
              <w:t>预算金额</w:t>
            </w:r>
          </w:p>
          <w:p w14:paraId="4EE17641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Cs w:val="21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Cs w:val="21"/>
              </w:rPr>
              <w:t>（万元）</w:t>
            </w:r>
          </w:p>
        </w:tc>
        <w:tc>
          <w:tcPr>
            <w:tcW w:w="1559" w:type="dxa"/>
            <w:vAlign w:val="center"/>
          </w:tcPr>
          <w:p w14:paraId="165C3F3D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Cs w:val="21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Cs w:val="21"/>
              </w:rPr>
              <w:t>预计采购时间</w:t>
            </w:r>
          </w:p>
          <w:p w14:paraId="49BC883C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Cs w:val="21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Cs w:val="21"/>
              </w:rPr>
              <w:t>（填写到月）</w:t>
            </w:r>
          </w:p>
        </w:tc>
        <w:tc>
          <w:tcPr>
            <w:tcW w:w="1134" w:type="dxa"/>
            <w:vAlign w:val="center"/>
          </w:tcPr>
          <w:p w14:paraId="4DA910B0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cs="仿宋_GB2312" w:asciiTheme="majorEastAsia" w:hAnsiTheme="majorEastAsia" w:eastAsiaTheme="majorEastAsia"/>
                <w:b/>
                <w:bCs/>
                <w:szCs w:val="21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Cs w:val="21"/>
              </w:rPr>
              <w:t>备注</w:t>
            </w:r>
          </w:p>
        </w:tc>
      </w:tr>
      <w:tr w14:paraId="36208E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0" w:hRule="atLeast"/>
        </w:trPr>
        <w:tc>
          <w:tcPr>
            <w:tcW w:w="534" w:type="dxa"/>
            <w:vAlign w:val="center"/>
          </w:tcPr>
          <w:p w14:paraId="01D3BD43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宋体" w:hAnsi="宋体" w:eastAsia="宋体" w:cs="Times New Roman"/>
                <w:sz w:val="18"/>
                <w:szCs w:val="18"/>
              </w:rPr>
            </w:pPr>
          </w:p>
          <w:p w14:paraId="64BADAC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宋体" w:hAnsi="宋体" w:eastAsia="宋体" w:cs="Times New Roman"/>
                <w:sz w:val="18"/>
                <w:szCs w:val="18"/>
              </w:rPr>
            </w:pPr>
          </w:p>
          <w:p w14:paraId="073340AC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宋体" w:hAnsi="宋体" w:eastAsia="宋体" w:cs="Times New Roman"/>
                <w:sz w:val="18"/>
                <w:szCs w:val="18"/>
              </w:rPr>
            </w:pPr>
            <w:r>
              <w:rPr>
                <w:rFonts w:hint="eastAsia" w:ascii="宋体" w:hAnsi="宋体" w:eastAsia="宋体" w:cs="Times New Roman"/>
                <w:sz w:val="18"/>
                <w:szCs w:val="18"/>
              </w:rPr>
              <w:t>01</w:t>
            </w:r>
          </w:p>
          <w:p w14:paraId="70D528F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宋体" w:hAnsi="宋体" w:eastAsia="宋体" w:cs="Times New Roman"/>
                <w:sz w:val="18"/>
                <w:szCs w:val="18"/>
              </w:rPr>
            </w:pPr>
          </w:p>
          <w:p w14:paraId="1A62A2A9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rPr>
                <w:rFonts w:ascii="宋体" w:hAnsi="宋体" w:eastAsia="宋体" w:cs="Times New Roman"/>
                <w:sz w:val="18"/>
                <w:szCs w:val="18"/>
              </w:rPr>
            </w:pPr>
          </w:p>
        </w:tc>
        <w:tc>
          <w:tcPr>
            <w:tcW w:w="1034" w:type="dxa"/>
            <w:vAlign w:val="center"/>
          </w:tcPr>
          <w:p w14:paraId="3226092F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/>
              </w:rPr>
              <w:t>区图书馆元宇宙沉浸式空间</w:t>
            </w:r>
          </w:p>
        </w:tc>
        <w:tc>
          <w:tcPr>
            <w:tcW w:w="3360" w:type="dxa"/>
            <w:vAlign w:val="center"/>
          </w:tcPr>
          <w:p w14:paraId="6A66C867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1.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  <w:t>打造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元宇宙沉浸体验空间：</w:t>
            </w:r>
          </w:p>
          <w:p w14:paraId="240DD276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（1）沉浸式绘本课堂</w:t>
            </w:r>
          </w:p>
          <w:p w14:paraId="431C31FA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至少提供10本以上绘本内容，主题需包含：儿童经典文学读物、童话故事类、红色主题类。</w:t>
            </w:r>
          </w:p>
          <w:p w14:paraId="59CBBBA4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（2）沉浸式视听体验</w:t>
            </w:r>
          </w:p>
          <w:p w14:paraId="0159BD6E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可以体验本地化文化与当下热点</w:t>
            </w:r>
          </w:p>
          <w:p w14:paraId="34282211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  <w:t>2.打造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VR漫游空间功能：</w:t>
            </w:r>
          </w:p>
          <w:p w14:paraId="2006976A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（1）结合数字新媒体技术，提供多种创新阅读科普体验，并进行视频演示；调动体感、触感、听觉等感官与读者进行互动的内容创意为佳，并围绕科普主题内容进行阐释；</w:t>
            </w:r>
          </w:p>
          <w:p w14:paraId="07B51A5F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（2）VR图书馆空间：数字科普内容包含环球地理、心理健康、教育科普、自然生物、文化艺术、宇宙航天、军事党建、安全教育八大主题。</w:t>
            </w:r>
          </w:p>
          <w:p w14:paraId="7D1B1F07">
            <w:pPr>
              <w:pStyle w:val="7"/>
              <w:shd w:val="clear" w:color="auto" w:fill="FFFFFF"/>
              <w:spacing w:before="0" w:beforeAutospacing="0" w:after="0" w:afterAutospacing="0"/>
              <w:textAlignment w:val="baseline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（3）VR互动电影院：数字电影不少于4部，主题内容需包含：古籍类、宇宙探索类、情节/故事类。</w:t>
            </w:r>
          </w:p>
        </w:tc>
        <w:tc>
          <w:tcPr>
            <w:tcW w:w="1134" w:type="dxa"/>
            <w:vAlign w:val="center"/>
          </w:tcPr>
          <w:p w14:paraId="1BA1DC05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1559" w:type="dxa"/>
            <w:vAlign w:val="center"/>
          </w:tcPr>
          <w:p w14:paraId="1330E2B2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 w14:paraId="02C91E2B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</w:t>
            </w:r>
          </w:p>
          <w:p w14:paraId="5ED8B049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A876FDC">
            <w:pPr>
              <w:tabs>
                <w:tab w:val="left" w:pos="993"/>
                <w:tab w:val="left" w:pos="1134"/>
                <w:tab w:val="left" w:pos="1418"/>
              </w:tabs>
              <w:spacing w:line="30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本项目不接受联合体投标，项目执行过程中不允许转包、分包</w:t>
            </w:r>
          </w:p>
        </w:tc>
      </w:tr>
    </w:tbl>
    <w:p w14:paraId="2470E30C">
      <w:pPr>
        <w:adjustRightInd w:val="0"/>
        <w:snapToGrid w:val="0"/>
        <w:ind w:firstLine="424" w:firstLineChars="177"/>
        <w:rPr>
          <w:rFonts w:ascii="微软雅黑" w:hAnsi="微软雅黑" w:eastAsia="微软雅黑"/>
          <w:sz w:val="24"/>
          <w:szCs w:val="24"/>
        </w:rPr>
      </w:pPr>
    </w:p>
    <w:p w14:paraId="64F45536">
      <w:pPr>
        <w:adjustRightInd w:val="0"/>
        <w:snapToGrid w:val="0"/>
        <w:ind w:firstLine="424" w:firstLineChars="177"/>
        <w:rPr>
          <w:rFonts w:ascii="微软雅黑" w:hAnsi="微软雅黑" w:eastAsia="微软雅黑"/>
          <w:sz w:val="24"/>
          <w:szCs w:val="24"/>
        </w:rPr>
      </w:pPr>
      <w:r>
        <w:rPr>
          <w:rFonts w:hint="eastAsia" w:ascii="微软雅黑" w:hAnsi="微软雅黑" w:eastAsia="微软雅黑"/>
          <w:sz w:val="24"/>
          <w:szCs w:val="24"/>
        </w:rPr>
        <w:t>本次公开的采购意向是本单位政府采购工作的初步安排，具体采购项目情况以相关采购公告和采购文件为准。</w:t>
      </w:r>
    </w:p>
    <w:p w14:paraId="486D9A23">
      <w:pPr>
        <w:adjustRightInd w:val="0"/>
        <w:snapToGrid w:val="0"/>
        <w:ind w:firstLine="424" w:firstLineChars="177"/>
        <w:rPr>
          <w:rFonts w:hint="eastAsia" w:ascii="微软雅黑" w:hAnsi="微软雅黑" w:eastAsia="微软雅黑"/>
          <w:sz w:val="24"/>
          <w:szCs w:val="24"/>
          <w:lang w:eastAsia="zh-CN"/>
        </w:rPr>
      </w:pPr>
      <w:r>
        <w:rPr>
          <w:rFonts w:hint="eastAsia" w:ascii="微软雅黑" w:hAnsi="微软雅黑" w:eastAsia="微软雅黑"/>
          <w:sz w:val="24"/>
          <w:szCs w:val="24"/>
        </w:rPr>
        <w:t xml:space="preserve">                                         </w:t>
      </w:r>
      <w:r>
        <w:rPr>
          <w:rFonts w:hint="eastAsia" w:ascii="微软雅黑" w:hAnsi="微软雅黑" w:eastAsia="微软雅黑"/>
          <w:sz w:val="24"/>
          <w:szCs w:val="24"/>
          <w:lang w:eastAsia="zh-CN"/>
        </w:rPr>
        <w:t>嘉兴市</w:t>
      </w:r>
      <w:r>
        <w:rPr>
          <w:rFonts w:hint="eastAsia" w:ascii="微软雅黑" w:hAnsi="微软雅黑" w:eastAsia="微软雅黑"/>
          <w:sz w:val="24"/>
          <w:szCs w:val="24"/>
        </w:rPr>
        <w:t>南湖区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文化和旅游局</w:t>
      </w:r>
    </w:p>
    <w:p w14:paraId="3B0CC2A4">
      <w:pPr>
        <w:adjustRightInd w:val="0"/>
        <w:snapToGrid w:val="0"/>
        <w:ind w:right="12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微软雅黑" w:hAnsi="微软雅黑" w:eastAsia="微软雅黑"/>
          <w:sz w:val="24"/>
          <w:szCs w:val="24"/>
        </w:rPr>
        <w:t>202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4</w:t>
      </w:r>
      <w:r>
        <w:rPr>
          <w:rFonts w:hint="eastAsia" w:ascii="微软雅黑" w:hAnsi="微软雅黑" w:eastAsia="微软雅黑"/>
          <w:sz w:val="24"/>
          <w:szCs w:val="24"/>
        </w:rPr>
        <w:t>年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9</w:t>
      </w:r>
      <w:r>
        <w:rPr>
          <w:rFonts w:hint="eastAsia" w:ascii="微软雅黑" w:hAnsi="微软雅黑" w:eastAsia="微软雅黑"/>
          <w:sz w:val="24"/>
          <w:szCs w:val="24"/>
        </w:rPr>
        <w:t>月</w:t>
      </w:r>
      <w:r>
        <w:rPr>
          <w:rFonts w:hint="eastAsia" w:ascii="微软雅黑" w:hAnsi="微软雅黑" w:eastAsia="微软雅黑"/>
          <w:sz w:val="24"/>
          <w:szCs w:val="24"/>
          <w:lang w:val="en-US" w:eastAsia="zh-CN"/>
        </w:rPr>
        <w:t>18</w:t>
      </w:r>
      <w:r>
        <w:rPr>
          <w:rFonts w:hint="eastAsia" w:ascii="微软雅黑" w:hAnsi="微软雅黑" w:eastAsia="微软雅黑"/>
          <w:sz w:val="24"/>
          <w:szCs w:val="24"/>
        </w:rPr>
        <w:t xml:space="preserve">日 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1" w:fontKey="{03D3944F-9F10-4199-B951-05D5FDF52C35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C4721CFC-A8A7-40F8-838D-8E3CF320B1FE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3" w:fontKey="{D7110784-677E-4062-880A-72EF3CBB1B9F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1E76B1A8-1F89-4E7C-97C1-3D4FADB65B91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92B5BE">
    <w:pPr>
      <w:tabs>
        <w:tab w:val="center" w:pos="4550"/>
        <w:tab w:val="left" w:pos="5818"/>
      </w:tabs>
      <w:ind w:right="260"/>
      <w:jc w:val="right"/>
      <w:rPr>
        <w:rFonts w:ascii="微软雅黑" w:hAnsi="微软雅黑" w:eastAsia="微软雅黑"/>
        <w:color w:val="222A35" w:themeColor="text2" w:themeShade="80"/>
        <w:sz w:val="15"/>
        <w:szCs w:val="15"/>
      </w:rPr>
    </w:pPr>
    <w:r>
      <w:rPr>
        <w:rFonts w:ascii="微软雅黑" w:hAnsi="微软雅黑" w:eastAsia="微软雅黑"/>
        <w:color w:val="333F50" w:themeColor="text2" w:themeShade="BF"/>
        <w:sz w:val="15"/>
        <w:szCs w:val="15"/>
      </w:rPr>
      <w:fldChar w:fldCharType="begin"/>
    </w:r>
    <w:r>
      <w:rPr>
        <w:rFonts w:ascii="微软雅黑" w:hAnsi="微软雅黑" w:eastAsia="微软雅黑"/>
        <w:color w:val="333F50" w:themeColor="text2" w:themeShade="BF"/>
        <w:sz w:val="15"/>
        <w:szCs w:val="15"/>
      </w:rPr>
      <w:instrText xml:space="preserve">PAGE   \* MERGEFORMAT</w:instrText>
    </w:r>
    <w:r>
      <w:rPr>
        <w:rFonts w:ascii="微软雅黑" w:hAnsi="微软雅黑" w:eastAsia="微软雅黑"/>
        <w:color w:val="333F50" w:themeColor="text2" w:themeShade="BF"/>
        <w:sz w:val="15"/>
        <w:szCs w:val="15"/>
      </w:rPr>
      <w:fldChar w:fldCharType="separate"/>
    </w:r>
    <w:r>
      <w:rPr>
        <w:rFonts w:ascii="微软雅黑" w:hAnsi="微软雅黑" w:eastAsia="微软雅黑"/>
        <w:color w:val="333F50" w:themeColor="text2" w:themeShade="BF"/>
        <w:sz w:val="15"/>
        <w:szCs w:val="15"/>
        <w:lang w:val="zh-CN"/>
      </w:rPr>
      <w:t>1</w:t>
    </w:r>
    <w:r>
      <w:rPr>
        <w:rFonts w:ascii="微软雅黑" w:hAnsi="微软雅黑" w:eastAsia="微软雅黑"/>
        <w:color w:val="333F50" w:themeColor="text2" w:themeShade="BF"/>
        <w:sz w:val="15"/>
        <w:szCs w:val="15"/>
      </w:rPr>
      <w:fldChar w:fldCharType="end"/>
    </w:r>
    <w:r>
      <w:rPr>
        <w:rFonts w:ascii="微软雅黑" w:hAnsi="微软雅黑" w:eastAsia="微软雅黑"/>
        <w:color w:val="333F50" w:themeColor="text2" w:themeShade="BF"/>
        <w:sz w:val="15"/>
        <w:szCs w:val="15"/>
        <w:lang w:val="zh-CN"/>
      </w:rPr>
      <w:t xml:space="preserve"> | </w:t>
    </w:r>
    <w:r>
      <w:fldChar w:fldCharType="begin"/>
    </w:r>
    <w:r>
      <w:instrText xml:space="preserve">NUMPAGES  \* Arabic  \* MERGEFORMAT</w:instrText>
    </w:r>
    <w:r>
      <w:fldChar w:fldCharType="separate"/>
    </w:r>
    <w:r>
      <w:rPr>
        <w:rFonts w:ascii="微软雅黑" w:hAnsi="微软雅黑" w:eastAsia="微软雅黑"/>
        <w:color w:val="333F50" w:themeColor="text2" w:themeShade="BF"/>
        <w:sz w:val="15"/>
        <w:szCs w:val="15"/>
        <w:lang w:val="zh-CN"/>
      </w:rPr>
      <w:t>1</w:t>
    </w:r>
    <w:r>
      <w:rPr>
        <w:rFonts w:ascii="微软雅黑" w:hAnsi="微软雅黑" w:eastAsia="微软雅黑"/>
        <w:color w:val="333F50" w:themeColor="text2" w:themeShade="BF"/>
        <w:sz w:val="15"/>
        <w:szCs w:val="15"/>
        <w:lang w:val="zh-CN"/>
      </w:rPr>
      <w:fldChar w:fldCharType="end"/>
    </w:r>
  </w:p>
  <w:p w14:paraId="0967559A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C58204">
    <w:pPr>
      <w:pStyle w:val="5"/>
      <w:jc w:val="right"/>
    </w:pPr>
    <w:r>
      <w:rPr>
        <w:rFonts w:hint="eastAsia" w:ascii="微软雅黑" w:hAnsi="微软雅黑" w:eastAsia="微软雅黑"/>
      </w:rPr>
      <w:t>政采云平台-采购人采购意向公开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lhNzU5MGU0YzgwYWYwZWQ4M2FiYTQwYWYyODcyMDcifQ=="/>
  </w:docVars>
  <w:rsids>
    <w:rsidRoot w:val="00DD2158"/>
    <w:rsid w:val="00047433"/>
    <w:rsid w:val="00052962"/>
    <w:rsid w:val="000755B3"/>
    <w:rsid w:val="000B197B"/>
    <w:rsid w:val="000E793F"/>
    <w:rsid w:val="000F5806"/>
    <w:rsid w:val="0011331B"/>
    <w:rsid w:val="0012508D"/>
    <w:rsid w:val="00131336"/>
    <w:rsid w:val="00131B3C"/>
    <w:rsid w:val="00192E0C"/>
    <w:rsid w:val="00195968"/>
    <w:rsid w:val="001A6D3A"/>
    <w:rsid w:val="001B4B2C"/>
    <w:rsid w:val="001F2842"/>
    <w:rsid w:val="002325CC"/>
    <w:rsid w:val="00274B9F"/>
    <w:rsid w:val="00283360"/>
    <w:rsid w:val="00340974"/>
    <w:rsid w:val="0034411B"/>
    <w:rsid w:val="00361D45"/>
    <w:rsid w:val="00387112"/>
    <w:rsid w:val="00387806"/>
    <w:rsid w:val="003A24DB"/>
    <w:rsid w:val="003C04C7"/>
    <w:rsid w:val="003D10B1"/>
    <w:rsid w:val="003D4D33"/>
    <w:rsid w:val="003F4015"/>
    <w:rsid w:val="003F407F"/>
    <w:rsid w:val="0049022D"/>
    <w:rsid w:val="00495E5E"/>
    <w:rsid w:val="005174C4"/>
    <w:rsid w:val="005308EF"/>
    <w:rsid w:val="00532C5C"/>
    <w:rsid w:val="00564B7B"/>
    <w:rsid w:val="0057318B"/>
    <w:rsid w:val="00575726"/>
    <w:rsid w:val="00583E42"/>
    <w:rsid w:val="00585866"/>
    <w:rsid w:val="0058717D"/>
    <w:rsid w:val="005934DF"/>
    <w:rsid w:val="0062687E"/>
    <w:rsid w:val="00664486"/>
    <w:rsid w:val="006A6719"/>
    <w:rsid w:val="006B4BEB"/>
    <w:rsid w:val="006C2B2D"/>
    <w:rsid w:val="00703851"/>
    <w:rsid w:val="00703D7D"/>
    <w:rsid w:val="0070480E"/>
    <w:rsid w:val="00705C4D"/>
    <w:rsid w:val="007311F9"/>
    <w:rsid w:val="00735D95"/>
    <w:rsid w:val="00741DE0"/>
    <w:rsid w:val="00763B17"/>
    <w:rsid w:val="00786B4D"/>
    <w:rsid w:val="00821700"/>
    <w:rsid w:val="00845E0E"/>
    <w:rsid w:val="0084645E"/>
    <w:rsid w:val="00861C51"/>
    <w:rsid w:val="00873067"/>
    <w:rsid w:val="00890E23"/>
    <w:rsid w:val="008A6F8B"/>
    <w:rsid w:val="008F65DD"/>
    <w:rsid w:val="00903A32"/>
    <w:rsid w:val="009449A1"/>
    <w:rsid w:val="009449BF"/>
    <w:rsid w:val="0096150B"/>
    <w:rsid w:val="009A76F8"/>
    <w:rsid w:val="009C18C8"/>
    <w:rsid w:val="009D348F"/>
    <w:rsid w:val="009D76C1"/>
    <w:rsid w:val="00A07E63"/>
    <w:rsid w:val="00A12D65"/>
    <w:rsid w:val="00A26A7F"/>
    <w:rsid w:val="00AB0C89"/>
    <w:rsid w:val="00AB37B9"/>
    <w:rsid w:val="00AF0957"/>
    <w:rsid w:val="00AF6D0F"/>
    <w:rsid w:val="00B3090B"/>
    <w:rsid w:val="00B43715"/>
    <w:rsid w:val="00B81078"/>
    <w:rsid w:val="00B82579"/>
    <w:rsid w:val="00B9562E"/>
    <w:rsid w:val="00BC77C0"/>
    <w:rsid w:val="00BD5193"/>
    <w:rsid w:val="00BE2A99"/>
    <w:rsid w:val="00C1372E"/>
    <w:rsid w:val="00C81449"/>
    <w:rsid w:val="00C90A45"/>
    <w:rsid w:val="00CA3A61"/>
    <w:rsid w:val="00CB3E23"/>
    <w:rsid w:val="00CD5D6A"/>
    <w:rsid w:val="00CD7A4C"/>
    <w:rsid w:val="00CF1628"/>
    <w:rsid w:val="00D245EA"/>
    <w:rsid w:val="00D441C6"/>
    <w:rsid w:val="00D539C3"/>
    <w:rsid w:val="00D64EB1"/>
    <w:rsid w:val="00D72C0E"/>
    <w:rsid w:val="00D73EAD"/>
    <w:rsid w:val="00DB39A4"/>
    <w:rsid w:val="00DC18E3"/>
    <w:rsid w:val="00DD2158"/>
    <w:rsid w:val="00E04FAB"/>
    <w:rsid w:val="00E15083"/>
    <w:rsid w:val="00E2479F"/>
    <w:rsid w:val="00E33BDA"/>
    <w:rsid w:val="00E734A3"/>
    <w:rsid w:val="00E802FF"/>
    <w:rsid w:val="00E90021"/>
    <w:rsid w:val="00EC0663"/>
    <w:rsid w:val="00EC10C3"/>
    <w:rsid w:val="00EF0F19"/>
    <w:rsid w:val="00EF2693"/>
    <w:rsid w:val="00F17E83"/>
    <w:rsid w:val="00F47C6F"/>
    <w:rsid w:val="00F56AB2"/>
    <w:rsid w:val="00F72753"/>
    <w:rsid w:val="00F94822"/>
    <w:rsid w:val="00FB7A7D"/>
    <w:rsid w:val="00FD7F8B"/>
    <w:rsid w:val="00FE33DC"/>
    <w:rsid w:val="00FE5C3D"/>
    <w:rsid w:val="0580277B"/>
    <w:rsid w:val="061D3377"/>
    <w:rsid w:val="16CD690B"/>
    <w:rsid w:val="1CEA2D4B"/>
    <w:rsid w:val="2F121202"/>
    <w:rsid w:val="2FF24ADC"/>
    <w:rsid w:val="330E7D80"/>
    <w:rsid w:val="4392745E"/>
    <w:rsid w:val="55F87D11"/>
    <w:rsid w:val="5734233A"/>
    <w:rsid w:val="59A12072"/>
    <w:rsid w:val="66660838"/>
    <w:rsid w:val="67CA8732"/>
    <w:rsid w:val="683F7B18"/>
    <w:rsid w:val="6EF215C7"/>
    <w:rsid w:val="72EF0EA7"/>
    <w:rsid w:val="7D1D782A"/>
    <w:rsid w:val="7D2F5A8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3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Body Text 2"/>
    <w:basedOn w:val="1"/>
    <w:link w:val="17"/>
    <w:qFormat/>
    <w:uiPriority w:val="0"/>
    <w:pPr>
      <w:jc w:val="center"/>
    </w:pPr>
    <w:rPr>
      <w:rFonts w:ascii="Times New Roman" w:hAnsi="Times New Roman" w:eastAsia="宋体" w:cs="Times New Roman"/>
      <w:b/>
      <w:sz w:val="72"/>
      <w:szCs w:val="20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页眉 字符"/>
    <w:basedOn w:val="10"/>
    <w:link w:val="5"/>
    <w:qFormat/>
    <w:uiPriority w:val="99"/>
    <w:rPr>
      <w:sz w:val="18"/>
      <w:szCs w:val="18"/>
    </w:rPr>
  </w:style>
  <w:style w:type="character" w:customStyle="1" w:styleId="12">
    <w:name w:val="页脚 字符"/>
    <w:basedOn w:val="10"/>
    <w:link w:val="4"/>
    <w:qFormat/>
    <w:uiPriority w:val="99"/>
    <w:rPr>
      <w:sz w:val="18"/>
      <w:szCs w:val="18"/>
    </w:rPr>
  </w:style>
  <w:style w:type="character" w:customStyle="1" w:styleId="13">
    <w:name w:val="标题 2 字符"/>
    <w:basedOn w:val="10"/>
    <w:link w:val="2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14">
    <w:name w:val="列出段落1"/>
    <w:basedOn w:val="1"/>
    <w:link w:val="15"/>
    <w:qFormat/>
    <w:uiPriority w:val="99"/>
    <w:pPr>
      <w:ind w:firstLine="420" w:firstLineChars="200"/>
    </w:pPr>
  </w:style>
  <w:style w:type="character" w:customStyle="1" w:styleId="15">
    <w:name w:val="列出段落 字符"/>
    <w:basedOn w:val="10"/>
    <w:link w:val="14"/>
    <w:qFormat/>
    <w:uiPriority w:val="99"/>
  </w:style>
  <w:style w:type="character" w:customStyle="1" w:styleId="16">
    <w:name w:val="批注框文本 字符"/>
    <w:basedOn w:val="10"/>
    <w:link w:val="3"/>
    <w:semiHidden/>
    <w:qFormat/>
    <w:uiPriority w:val="99"/>
    <w:rPr>
      <w:kern w:val="2"/>
      <w:sz w:val="18"/>
      <w:szCs w:val="18"/>
    </w:rPr>
  </w:style>
  <w:style w:type="character" w:customStyle="1" w:styleId="17">
    <w:name w:val="正文文本 2 字符"/>
    <w:basedOn w:val="10"/>
    <w:link w:val="6"/>
    <w:qFormat/>
    <w:uiPriority w:val="0"/>
    <w:rPr>
      <w:rFonts w:ascii="Times New Roman" w:hAnsi="Times New Roman" w:eastAsia="宋体" w:cs="Times New Roman"/>
      <w:b/>
      <w:kern w:val="2"/>
      <w:sz w:val="72"/>
    </w:rPr>
  </w:style>
  <w:style w:type="paragraph" w:customStyle="1" w:styleId="18">
    <w:name w:val="**正文"/>
    <w:basedOn w:val="1"/>
    <w:qFormat/>
    <w:uiPriority w:val="0"/>
    <w:pPr>
      <w:ind w:firstLine="480" w:firstLineChars="200"/>
    </w:pPr>
    <w:rPr>
      <w:rFonts w:ascii="Calibri" w:hAnsi="Calibri" w:eastAsia="仿宋_GB2312"/>
      <w:kern w:val="0"/>
      <w:sz w:val="24"/>
      <w:szCs w:val="32"/>
    </w:rPr>
  </w:style>
  <w:style w:type="paragraph" w:customStyle="1" w:styleId="19">
    <w:name w:val="正文2 1.5"/>
    <w:basedOn w:val="1"/>
    <w:qFormat/>
    <w:uiPriority w:val="0"/>
    <w:pPr>
      <w:adjustRightInd w:val="0"/>
      <w:snapToGrid w:val="0"/>
      <w:ind w:firstLine="200" w:firstLineChars="200"/>
    </w:pPr>
    <w:rPr>
      <w:rFonts w:eastAsia="宋体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1</Pages>
  <Words>358</Words>
  <Characters>378</Characters>
  <Lines>3</Lines>
  <Paragraphs>1</Paragraphs>
  <TotalTime>3</TotalTime>
  <ScaleCrop>false</ScaleCrop>
  <LinksUpToDate>false</LinksUpToDate>
  <CharactersWithSpaces>428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2021-08-17T14:31:00Z</dcterms:created>
  <dc:creator>开 心</dc:creator>
  <cp:lastModifiedBy>我不住北极</cp:lastModifiedBy>
  <dcterms:modified xsi:type="dcterms:W3CDTF">2024-09-18T10:48:38Z</dcterms:modified>
  <dc:title>采购人-采购意向公开公告管理操作指南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638AFC2BC6634878BB8154ECDEE6626A_13</vt:lpwstr>
  </property>
</Properties>
</file>