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CCF86AB">
      <w:pPr>
        <w:keepNext w:val="0"/>
        <w:keepLines w:val="0"/>
        <w:pageBreakBefore w:val="0"/>
        <w:widowControl/>
        <w:kinsoku/>
        <w:wordWrap/>
        <w:overflowPunct/>
        <w:topLinePunct w:val="0"/>
        <w:autoSpaceDE/>
        <w:autoSpaceDN/>
        <w:bidi w:val="0"/>
        <w:adjustRightInd/>
        <w:snapToGrid/>
        <w:spacing w:line="400" w:lineRule="exact"/>
        <w:ind w:left="0"/>
        <w:jc w:val="center"/>
        <w:textAlignment w:val="auto"/>
        <w:outlineLvl w:val="0"/>
        <w:rPr>
          <w:rFonts w:hint="eastAsia" w:cs="宋体" w:asciiTheme="minorEastAsia" w:hAnsiTheme="minorEastAsia"/>
          <w:b/>
          <w:bCs/>
          <w:color w:val="000000"/>
          <w:kern w:val="36"/>
          <w:sz w:val="32"/>
          <w:szCs w:val="32"/>
        </w:rPr>
      </w:pPr>
      <w:r>
        <w:rPr>
          <w:rFonts w:hint="eastAsia" w:cs="宋体" w:asciiTheme="minorEastAsia" w:hAnsiTheme="minorEastAsia"/>
          <w:b/>
          <w:bCs/>
          <w:color w:val="000000"/>
          <w:kern w:val="36"/>
          <w:sz w:val="32"/>
          <w:szCs w:val="32"/>
          <w:lang w:eastAsia="zh-CN"/>
        </w:rPr>
        <w:t>瑞安市公路治超非现场执法系统提升改造项目（G322 K33+990瑞安方向)</w:t>
      </w:r>
      <w:r>
        <w:rPr>
          <w:rFonts w:hint="eastAsia" w:cs="宋体" w:asciiTheme="minorEastAsia" w:hAnsiTheme="minorEastAsia"/>
          <w:b/>
          <w:bCs/>
          <w:color w:val="000000"/>
          <w:kern w:val="36"/>
          <w:sz w:val="32"/>
          <w:szCs w:val="32"/>
        </w:rPr>
        <w:t>更正公告</w:t>
      </w:r>
    </w:p>
    <w:p w14:paraId="2E44F495">
      <w:pPr>
        <w:keepNext w:val="0"/>
        <w:keepLines w:val="0"/>
        <w:pageBreakBefore w:val="0"/>
        <w:widowControl/>
        <w:kinsoku/>
        <w:wordWrap/>
        <w:overflowPunct/>
        <w:topLinePunct w:val="0"/>
        <w:autoSpaceDE/>
        <w:autoSpaceDN/>
        <w:bidi w:val="0"/>
        <w:adjustRightInd/>
        <w:snapToGrid/>
        <w:spacing w:line="240" w:lineRule="auto"/>
        <w:ind w:left="0"/>
        <w:textAlignment w:val="auto"/>
        <w:rPr>
          <w:rFonts w:cs="宋体" w:asciiTheme="minorEastAsia" w:hAnsiTheme="minorEastAsia"/>
          <w:color w:val="000000"/>
          <w:kern w:val="0"/>
          <w:szCs w:val="21"/>
        </w:rPr>
      </w:pPr>
      <w:r>
        <w:rPr>
          <w:rFonts w:hint="eastAsia" w:cs="宋体" w:asciiTheme="minorEastAsia" w:hAnsiTheme="minorEastAsia"/>
          <w:b/>
          <w:bCs/>
          <w:color w:val="000000"/>
          <w:kern w:val="0"/>
          <w:szCs w:val="21"/>
        </w:rPr>
        <w:t>一、项目基本情况</w:t>
      </w:r>
    </w:p>
    <w:p w14:paraId="2D5AA4B5">
      <w:pPr>
        <w:keepNext w:val="0"/>
        <w:keepLines w:val="0"/>
        <w:pageBreakBefore w:val="0"/>
        <w:widowControl/>
        <w:kinsoku/>
        <w:wordWrap/>
        <w:overflowPunct/>
        <w:topLinePunct w:val="0"/>
        <w:autoSpaceDE/>
        <w:autoSpaceDN/>
        <w:bidi w:val="0"/>
        <w:adjustRightInd/>
        <w:snapToGrid/>
        <w:spacing w:line="240" w:lineRule="auto"/>
        <w:ind w:left="0"/>
        <w:jc w:val="left"/>
        <w:textAlignment w:val="auto"/>
        <w:rPr>
          <w:rFonts w:cs="宋体" w:asciiTheme="minorEastAsia" w:hAnsiTheme="minorEastAsia"/>
          <w:color w:val="000000"/>
          <w:kern w:val="0"/>
          <w:szCs w:val="21"/>
        </w:rPr>
      </w:pPr>
      <w:r>
        <w:rPr>
          <w:rFonts w:cs="宋体" w:asciiTheme="minorEastAsia" w:hAnsiTheme="minorEastAsia"/>
          <w:color w:val="000000"/>
          <w:kern w:val="0"/>
          <w:szCs w:val="21"/>
        </w:rPr>
        <w:t>   原公告的采购项目编号：</w:t>
      </w:r>
      <w:r>
        <w:rPr>
          <w:rFonts w:ascii="Verdana" w:hAnsi="Verdana"/>
          <w:color w:val="000000"/>
          <w:sz w:val="18"/>
          <w:szCs w:val="18"/>
          <w:highlight w:val="none"/>
          <w:u w:val="none"/>
        </w:rPr>
        <w:t xml:space="preserve"> </w:t>
      </w:r>
      <w:r>
        <w:rPr>
          <w:rFonts w:hint="eastAsia" w:ascii="Verdana" w:hAnsi="Verdana"/>
          <w:color w:val="000000"/>
          <w:sz w:val="18"/>
          <w:szCs w:val="18"/>
          <w:highlight w:val="none"/>
          <w:u w:val="none"/>
          <w:lang w:eastAsia="zh-CN"/>
        </w:rPr>
        <w:t>RXCG2025003</w:t>
      </w:r>
      <w:r>
        <w:rPr>
          <w:rFonts w:cs="宋体" w:asciiTheme="minorEastAsia" w:hAnsiTheme="minorEastAsia"/>
          <w:color w:val="000000"/>
          <w:kern w:val="0"/>
          <w:szCs w:val="21"/>
        </w:rPr>
        <w:t>　　　　　　　　　　　</w:t>
      </w:r>
    </w:p>
    <w:p w14:paraId="4D3C1852">
      <w:pPr>
        <w:keepNext w:val="0"/>
        <w:keepLines w:val="0"/>
        <w:pageBreakBefore w:val="0"/>
        <w:widowControl/>
        <w:kinsoku/>
        <w:wordWrap/>
        <w:overflowPunct/>
        <w:topLinePunct w:val="0"/>
        <w:autoSpaceDE/>
        <w:autoSpaceDN/>
        <w:bidi w:val="0"/>
        <w:adjustRightInd/>
        <w:snapToGrid/>
        <w:spacing w:line="240" w:lineRule="auto"/>
        <w:ind w:left="0"/>
        <w:jc w:val="left"/>
        <w:textAlignment w:val="auto"/>
        <w:rPr>
          <w:rFonts w:cs="宋体" w:asciiTheme="minorEastAsia" w:hAnsiTheme="minorEastAsia"/>
          <w:color w:val="000000"/>
          <w:kern w:val="0"/>
          <w:szCs w:val="21"/>
        </w:rPr>
      </w:pPr>
      <w:r>
        <w:rPr>
          <w:rFonts w:cs="宋体" w:asciiTheme="minorEastAsia" w:hAnsiTheme="minorEastAsia"/>
          <w:color w:val="000000"/>
          <w:kern w:val="0"/>
          <w:szCs w:val="21"/>
        </w:rPr>
        <w:t>   原公告的采购项目名称：</w:t>
      </w:r>
      <w:r>
        <w:rPr>
          <w:rFonts w:hint="eastAsia" w:cs="宋体" w:asciiTheme="minorEastAsia" w:hAnsiTheme="minorEastAsia"/>
          <w:color w:val="000000"/>
          <w:kern w:val="0"/>
          <w:szCs w:val="21"/>
          <w:lang w:eastAsia="zh-CN"/>
        </w:rPr>
        <w:t>瑞安市公路治超非现场执法系统提升改造项目（G322 K33+990瑞安方向)</w:t>
      </w:r>
      <w:r>
        <w:rPr>
          <w:rFonts w:cs="宋体" w:asciiTheme="minorEastAsia" w:hAnsiTheme="minorEastAsia"/>
          <w:color w:val="000000"/>
          <w:kern w:val="0"/>
          <w:szCs w:val="21"/>
        </w:rPr>
        <w:t> 　　　　　　　　　　</w:t>
      </w:r>
    </w:p>
    <w:p w14:paraId="21F65DA8">
      <w:pPr>
        <w:keepNext w:val="0"/>
        <w:keepLines w:val="0"/>
        <w:pageBreakBefore w:val="0"/>
        <w:widowControl/>
        <w:kinsoku/>
        <w:wordWrap/>
        <w:overflowPunct/>
        <w:topLinePunct w:val="0"/>
        <w:autoSpaceDE/>
        <w:autoSpaceDN/>
        <w:bidi w:val="0"/>
        <w:adjustRightInd/>
        <w:snapToGrid/>
        <w:spacing w:line="240" w:lineRule="auto"/>
        <w:ind w:left="0"/>
        <w:jc w:val="left"/>
        <w:textAlignment w:val="auto"/>
        <w:rPr>
          <w:rFonts w:cs="宋体" w:asciiTheme="minorEastAsia" w:hAnsiTheme="minorEastAsia"/>
          <w:color w:val="000000"/>
          <w:kern w:val="0"/>
          <w:szCs w:val="21"/>
        </w:rPr>
      </w:pPr>
      <w:r>
        <w:rPr>
          <w:rFonts w:cs="宋体" w:asciiTheme="minorEastAsia" w:hAnsiTheme="minorEastAsia"/>
          <w:color w:val="000000"/>
          <w:kern w:val="0"/>
          <w:szCs w:val="21"/>
        </w:rPr>
        <w:t> </w:t>
      </w:r>
      <w:r>
        <w:rPr>
          <w:rFonts w:hint="eastAsia" w:cs="宋体" w:asciiTheme="minorEastAsia" w:hAnsiTheme="minorEastAsia"/>
          <w:color w:val="000000"/>
          <w:kern w:val="0"/>
          <w:szCs w:val="21"/>
          <w:lang w:eastAsia="zh-CN"/>
        </w:rPr>
        <w:t xml:space="preserve">  首次公告日期：202</w:t>
      </w:r>
      <w:r>
        <w:rPr>
          <w:rFonts w:hint="eastAsia" w:cs="宋体" w:asciiTheme="minorEastAsia" w:hAnsiTheme="minorEastAsia"/>
          <w:color w:val="000000"/>
          <w:kern w:val="0"/>
          <w:szCs w:val="21"/>
          <w:lang w:val="en-US" w:eastAsia="zh-CN"/>
        </w:rPr>
        <w:t>5</w:t>
      </w:r>
      <w:r>
        <w:rPr>
          <w:rFonts w:hint="eastAsia" w:cs="宋体" w:asciiTheme="minorEastAsia" w:hAnsiTheme="minorEastAsia"/>
          <w:color w:val="000000"/>
          <w:kern w:val="0"/>
          <w:szCs w:val="21"/>
          <w:lang w:eastAsia="zh-CN"/>
        </w:rPr>
        <w:t>年</w:t>
      </w:r>
      <w:r>
        <w:rPr>
          <w:rFonts w:hint="eastAsia" w:cs="宋体" w:asciiTheme="minorEastAsia" w:hAnsiTheme="minorEastAsia"/>
          <w:color w:val="000000"/>
          <w:kern w:val="0"/>
          <w:szCs w:val="21"/>
          <w:lang w:val="en-US" w:eastAsia="zh-CN"/>
        </w:rPr>
        <w:t>3</w:t>
      </w:r>
      <w:r>
        <w:rPr>
          <w:rFonts w:hint="eastAsia" w:cs="宋体" w:asciiTheme="minorEastAsia" w:hAnsiTheme="minorEastAsia"/>
          <w:color w:val="000000"/>
          <w:kern w:val="0"/>
          <w:szCs w:val="21"/>
          <w:lang w:eastAsia="zh-CN"/>
        </w:rPr>
        <w:t>月</w:t>
      </w:r>
      <w:r>
        <w:rPr>
          <w:rFonts w:hint="eastAsia" w:cs="宋体" w:asciiTheme="minorEastAsia" w:hAnsiTheme="minorEastAsia"/>
          <w:color w:val="000000"/>
          <w:kern w:val="0"/>
          <w:szCs w:val="21"/>
          <w:lang w:val="en-US" w:eastAsia="zh-CN"/>
        </w:rPr>
        <w:t>27</w:t>
      </w:r>
      <w:r>
        <w:rPr>
          <w:rFonts w:hint="eastAsia" w:cs="宋体" w:asciiTheme="minorEastAsia" w:hAnsiTheme="minorEastAsia"/>
          <w:color w:val="000000"/>
          <w:kern w:val="0"/>
          <w:szCs w:val="21"/>
          <w:lang w:eastAsia="zh-CN"/>
        </w:rPr>
        <w:t>日 　</w:t>
      </w:r>
      <w:r>
        <w:rPr>
          <w:rFonts w:cs="宋体" w:asciiTheme="minorEastAsia" w:hAnsiTheme="minorEastAsia"/>
          <w:color w:val="000000"/>
          <w:kern w:val="0"/>
          <w:szCs w:val="21"/>
        </w:rPr>
        <w:t>　　　　　　　　　　</w:t>
      </w:r>
    </w:p>
    <w:p w14:paraId="540D158A">
      <w:pPr>
        <w:keepNext w:val="0"/>
        <w:keepLines w:val="0"/>
        <w:pageBreakBefore w:val="0"/>
        <w:widowControl/>
        <w:kinsoku/>
        <w:wordWrap/>
        <w:overflowPunct/>
        <w:topLinePunct w:val="0"/>
        <w:autoSpaceDE/>
        <w:autoSpaceDN/>
        <w:bidi w:val="0"/>
        <w:adjustRightInd/>
        <w:snapToGrid/>
        <w:spacing w:line="240" w:lineRule="auto"/>
        <w:ind w:left="0"/>
        <w:textAlignment w:val="auto"/>
        <w:rPr>
          <w:rFonts w:cs="宋体" w:asciiTheme="minorEastAsia" w:hAnsiTheme="minorEastAsia"/>
          <w:color w:val="000000"/>
          <w:kern w:val="0"/>
          <w:szCs w:val="21"/>
        </w:rPr>
      </w:pPr>
      <w:r>
        <w:rPr>
          <w:rFonts w:hint="eastAsia" w:cs="宋体" w:asciiTheme="minorEastAsia" w:hAnsiTheme="minorEastAsia"/>
          <w:b/>
          <w:bCs/>
          <w:color w:val="000000"/>
          <w:kern w:val="0"/>
          <w:szCs w:val="21"/>
        </w:rPr>
        <w:t>二、更正信息</w:t>
      </w:r>
    </w:p>
    <w:p w14:paraId="27CB1FA7">
      <w:pPr>
        <w:keepNext w:val="0"/>
        <w:keepLines w:val="0"/>
        <w:pageBreakBefore w:val="0"/>
        <w:widowControl/>
        <w:kinsoku/>
        <w:wordWrap/>
        <w:overflowPunct/>
        <w:topLinePunct w:val="0"/>
        <w:autoSpaceDE/>
        <w:autoSpaceDN/>
        <w:bidi w:val="0"/>
        <w:adjustRightInd/>
        <w:snapToGrid/>
        <w:spacing w:line="360" w:lineRule="auto"/>
        <w:ind w:left="420" w:leftChars="200" w:firstLine="0" w:firstLineChars="0"/>
        <w:jc w:val="left"/>
        <w:textAlignment w:val="auto"/>
        <w:rPr>
          <w:rFonts w:cs="宋体" w:asciiTheme="minorEastAsia" w:hAnsiTheme="minorEastAsia"/>
          <w:color w:val="000000"/>
          <w:kern w:val="0"/>
          <w:szCs w:val="21"/>
        </w:rPr>
      </w:pPr>
      <w:r>
        <w:rPr>
          <w:rFonts w:cs="宋体" w:asciiTheme="minorEastAsia" w:hAnsiTheme="minorEastAsia"/>
          <w:color w:val="000000"/>
          <w:kern w:val="0"/>
          <w:szCs w:val="21"/>
        </w:rPr>
        <w:t>更正日期：202</w:t>
      </w:r>
      <w:r>
        <w:rPr>
          <w:rFonts w:hint="eastAsia" w:cs="宋体" w:asciiTheme="minorEastAsia" w:hAnsiTheme="minorEastAsia"/>
          <w:color w:val="000000"/>
          <w:kern w:val="0"/>
          <w:szCs w:val="21"/>
          <w:lang w:val="en-US" w:eastAsia="zh-CN"/>
        </w:rPr>
        <w:t>5</w:t>
      </w:r>
      <w:r>
        <w:rPr>
          <w:rFonts w:cs="宋体" w:asciiTheme="minorEastAsia" w:hAnsiTheme="minorEastAsia"/>
          <w:color w:val="000000"/>
          <w:kern w:val="0"/>
          <w:szCs w:val="21"/>
        </w:rPr>
        <w:t>年</w:t>
      </w:r>
      <w:r>
        <w:rPr>
          <w:rFonts w:hint="eastAsia" w:cs="宋体" w:asciiTheme="minorEastAsia" w:hAnsiTheme="minorEastAsia"/>
          <w:color w:val="000000"/>
          <w:kern w:val="0"/>
          <w:szCs w:val="21"/>
          <w:lang w:val="en-US" w:eastAsia="zh-CN"/>
        </w:rPr>
        <w:t>4</w:t>
      </w:r>
      <w:r>
        <w:rPr>
          <w:rFonts w:cs="宋体" w:asciiTheme="minorEastAsia" w:hAnsiTheme="minorEastAsia"/>
          <w:color w:val="000000"/>
          <w:kern w:val="0"/>
          <w:szCs w:val="21"/>
        </w:rPr>
        <w:t>月</w:t>
      </w:r>
      <w:r>
        <w:rPr>
          <w:rFonts w:hint="eastAsia" w:cs="宋体" w:asciiTheme="minorEastAsia" w:hAnsiTheme="minorEastAsia"/>
          <w:color w:val="000000"/>
          <w:kern w:val="0"/>
          <w:szCs w:val="21"/>
          <w:lang w:val="en-US" w:eastAsia="zh-CN"/>
        </w:rPr>
        <w:t>11</w:t>
      </w:r>
      <w:r>
        <w:rPr>
          <w:rFonts w:cs="宋体" w:asciiTheme="minorEastAsia" w:hAnsiTheme="minorEastAsia"/>
          <w:color w:val="000000"/>
          <w:kern w:val="0"/>
          <w:szCs w:val="21"/>
        </w:rPr>
        <w:t>日</w:t>
      </w:r>
    </w:p>
    <w:p w14:paraId="73099004">
      <w:pPr>
        <w:keepNext w:val="0"/>
        <w:keepLines w:val="0"/>
        <w:pageBreakBefore w:val="0"/>
        <w:widowControl/>
        <w:kinsoku/>
        <w:wordWrap/>
        <w:overflowPunct/>
        <w:topLinePunct w:val="0"/>
        <w:autoSpaceDE/>
        <w:autoSpaceDN/>
        <w:bidi w:val="0"/>
        <w:adjustRightInd/>
        <w:snapToGrid/>
        <w:spacing w:line="360" w:lineRule="auto"/>
        <w:ind w:left="420" w:leftChars="200" w:firstLine="0" w:firstLineChars="0"/>
        <w:jc w:val="left"/>
        <w:textAlignment w:val="auto"/>
        <w:rPr>
          <w:rFonts w:cs="宋体" w:asciiTheme="minorEastAsia" w:hAnsiTheme="minorEastAsia"/>
          <w:color w:val="000000"/>
          <w:kern w:val="0"/>
          <w:szCs w:val="21"/>
        </w:rPr>
      </w:pPr>
      <w:r>
        <w:rPr>
          <w:rFonts w:cs="宋体" w:asciiTheme="minorEastAsia" w:hAnsiTheme="minorEastAsia"/>
          <w:color w:val="000000"/>
          <w:kern w:val="0"/>
          <w:szCs w:val="21"/>
        </w:rPr>
        <w:t>更正事项</w:t>
      </w:r>
      <w:r>
        <w:rPr>
          <w:rFonts w:hint="eastAsia" w:cs="宋体" w:asciiTheme="minorEastAsia" w:hAnsiTheme="minorEastAsia"/>
          <w:color w:val="000000"/>
          <w:kern w:val="0"/>
          <w:szCs w:val="21"/>
          <w:lang w:eastAsia="zh-CN"/>
        </w:rPr>
        <w:t>：</w:t>
      </w:r>
      <w:r>
        <w:rPr>
          <w:rFonts w:hint="eastAsia" w:cs="宋体" w:asciiTheme="minorEastAsia" w:hAnsiTheme="minorEastAsia"/>
          <w:color w:val="000000"/>
          <w:kern w:val="0"/>
          <w:szCs w:val="21"/>
          <w:lang w:val="en-US" w:eastAsia="zh-CN"/>
        </w:rPr>
        <w:t>招标公告、招标</w:t>
      </w:r>
      <w:r>
        <w:rPr>
          <w:rFonts w:cs="宋体" w:asciiTheme="minorEastAsia" w:hAnsiTheme="minorEastAsia"/>
          <w:color w:val="000000"/>
          <w:kern w:val="0"/>
          <w:szCs w:val="21"/>
        </w:rPr>
        <w:t>文件   </w:t>
      </w:r>
    </w:p>
    <w:p w14:paraId="4ED4247B">
      <w:pPr>
        <w:keepNext w:val="0"/>
        <w:keepLines w:val="0"/>
        <w:pageBreakBefore w:val="0"/>
        <w:widowControl/>
        <w:kinsoku/>
        <w:wordWrap/>
        <w:overflowPunct/>
        <w:topLinePunct w:val="0"/>
        <w:autoSpaceDE/>
        <w:autoSpaceDN/>
        <w:bidi w:val="0"/>
        <w:adjustRightInd/>
        <w:snapToGrid/>
        <w:spacing w:line="360" w:lineRule="auto"/>
        <w:ind w:left="0" w:firstLine="420" w:firstLineChars="200"/>
        <w:jc w:val="left"/>
        <w:textAlignment w:val="auto"/>
        <w:rPr>
          <w:rFonts w:hint="default" w:cs="宋体" w:asciiTheme="minorEastAsia" w:hAnsiTheme="minorEastAsia" w:eastAsiaTheme="minorEastAsia"/>
          <w:color w:val="000000"/>
          <w:kern w:val="0"/>
          <w:szCs w:val="21"/>
          <w:vertAlign w:val="baseline"/>
          <w:lang w:val="en-US" w:eastAsia="zh-CN"/>
        </w:rPr>
      </w:pPr>
      <w:r>
        <w:rPr>
          <w:rFonts w:hint="eastAsia" w:cs="宋体" w:asciiTheme="minorEastAsia" w:hAnsiTheme="minorEastAsia"/>
          <w:color w:val="000000"/>
          <w:kern w:val="0"/>
          <w:szCs w:val="21"/>
          <w:lang w:val="en-US" w:eastAsia="zh-CN"/>
        </w:rPr>
        <w:t>更正内容：</w:t>
      </w:r>
    </w:p>
    <w:tbl>
      <w:tblPr>
        <w:tblStyle w:val="1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6"/>
        <w:gridCol w:w="2010"/>
        <w:gridCol w:w="2940"/>
        <w:gridCol w:w="3143"/>
      </w:tblGrid>
      <w:tr w14:paraId="659981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6" w:type="dxa"/>
            <w:vAlign w:val="center"/>
          </w:tcPr>
          <w:p w14:paraId="68A4754C">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default" w:cs="宋体" w:asciiTheme="minorEastAsia" w:hAnsiTheme="minorEastAsia"/>
                <w:color w:val="000000"/>
                <w:kern w:val="0"/>
                <w:szCs w:val="21"/>
                <w:vertAlign w:val="baseline"/>
                <w:lang w:val="en-US" w:eastAsia="zh-CN"/>
              </w:rPr>
            </w:pPr>
            <w:r>
              <w:rPr>
                <w:rFonts w:hint="eastAsia" w:cs="宋体" w:asciiTheme="minorEastAsia" w:hAnsiTheme="minorEastAsia"/>
                <w:color w:val="000000"/>
                <w:kern w:val="0"/>
                <w:szCs w:val="21"/>
                <w:vertAlign w:val="baseline"/>
                <w:lang w:val="en-US" w:eastAsia="zh-CN"/>
              </w:rPr>
              <w:t>序号</w:t>
            </w:r>
          </w:p>
        </w:tc>
        <w:tc>
          <w:tcPr>
            <w:tcW w:w="2010" w:type="dxa"/>
            <w:vAlign w:val="center"/>
          </w:tcPr>
          <w:p w14:paraId="2CC71A88">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default" w:cs="宋体" w:asciiTheme="minorEastAsia" w:hAnsiTheme="minorEastAsia"/>
                <w:color w:val="000000"/>
                <w:kern w:val="0"/>
                <w:szCs w:val="21"/>
                <w:vertAlign w:val="baseline"/>
                <w:lang w:val="en-US" w:eastAsia="zh-CN"/>
              </w:rPr>
            </w:pPr>
            <w:r>
              <w:rPr>
                <w:rFonts w:hint="eastAsia" w:cs="宋体" w:asciiTheme="minorEastAsia" w:hAnsiTheme="minorEastAsia"/>
                <w:color w:val="000000"/>
                <w:kern w:val="0"/>
                <w:szCs w:val="21"/>
                <w:vertAlign w:val="baseline"/>
                <w:lang w:val="en-US" w:eastAsia="zh-CN"/>
              </w:rPr>
              <w:t>更正项</w:t>
            </w:r>
          </w:p>
        </w:tc>
        <w:tc>
          <w:tcPr>
            <w:tcW w:w="2940" w:type="dxa"/>
            <w:vAlign w:val="center"/>
          </w:tcPr>
          <w:p w14:paraId="63DD1733">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default" w:cs="宋体" w:asciiTheme="minorEastAsia" w:hAnsiTheme="minorEastAsia"/>
                <w:color w:val="000000"/>
                <w:kern w:val="0"/>
                <w:szCs w:val="21"/>
                <w:vertAlign w:val="baseline"/>
                <w:lang w:val="en-US" w:eastAsia="zh-CN"/>
              </w:rPr>
            </w:pPr>
            <w:r>
              <w:rPr>
                <w:rFonts w:hint="eastAsia" w:cs="宋体" w:asciiTheme="minorEastAsia" w:hAnsiTheme="minorEastAsia"/>
                <w:color w:val="000000"/>
                <w:kern w:val="0"/>
                <w:szCs w:val="21"/>
                <w:vertAlign w:val="baseline"/>
                <w:lang w:val="en-US" w:eastAsia="zh-CN"/>
              </w:rPr>
              <w:t>更正前内容</w:t>
            </w:r>
          </w:p>
        </w:tc>
        <w:tc>
          <w:tcPr>
            <w:tcW w:w="3143" w:type="dxa"/>
            <w:vAlign w:val="center"/>
          </w:tcPr>
          <w:p w14:paraId="35E56F4E">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default" w:cs="宋体" w:asciiTheme="minorEastAsia" w:hAnsiTheme="minorEastAsia"/>
                <w:color w:val="000000"/>
                <w:kern w:val="0"/>
                <w:szCs w:val="21"/>
                <w:vertAlign w:val="baseline"/>
                <w:lang w:val="en-US" w:eastAsia="zh-CN"/>
              </w:rPr>
            </w:pPr>
            <w:r>
              <w:rPr>
                <w:rFonts w:hint="eastAsia" w:cs="宋体" w:asciiTheme="minorEastAsia" w:hAnsiTheme="minorEastAsia"/>
                <w:color w:val="000000"/>
                <w:kern w:val="0"/>
                <w:szCs w:val="21"/>
                <w:vertAlign w:val="baseline"/>
                <w:lang w:val="en-US" w:eastAsia="zh-CN"/>
              </w:rPr>
              <w:t>更正后内容</w:t>
            </w:r>
          </w:p>
        </w:tc>
      </w:tr>
      <w:tr w14:paraId="7505AA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6" w:type="dxa"/>
            <w:vAlign w:val="center"/>
          </w:tcPr>
          <w:p w14:paraId="61BAFDE7">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default" w:cs="宋体" w:asciiTheme="minorEastAsia" w:hAnsiTheme="minorEastAsia"/>
                <w:color w:val="000000"/>
                <w:kern w:val="0"/>
                <w:szCs w:val="21"/>
                <w:vertAlign w:val="baseline"/>
                <w:lang w:val="en-US" w:eastAsia="zh-CN"/>
              </w:rPr>
            </w:pPr>
            <w:r>
              <w:rPr>
                <w:rFonts w:hint="eastAsia" w:cs="宋体" w:asciiTheme="minorEastAsia" w:hAnsiTheme="minorEastAsia"/>
                <w:color w:val="000000"/>
                <w:kern w:val="0"/>
                <w:szCs w:val="21"/>
                <w:vertAlign w:val="baseline"/>
                <w:lang w:val="en-US" w:eastAsia="zh-CN"/>
              </w:rPr>
              <w:t>1</w:t>
            </w:r>
          </w:p>
        </w:tc>
        <w:tc>
          <w:tcPr>
            <w:tcW w:w="2010" w:type="dxa"/>
            <w:vAlign w:val="center"/>
          </w:tcPr>
          <w:p w14:paraId="0229E815">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default" w:cs="宋体" w:asciiTheme="minorEastAsia" w:hAnsiTheme="minorEastAsia"/>
                <w:color w:val="000000"/>
                <w:kern w:val="0"/>
                <w:szCs w:val="21"/>
                <w:vertAlign w:val="baseline"/>
                <w:lang w:val="en-US" w:eastAsia="zh-CN"/>
              </w:rPr>
            </w:pPr>
            <w:r>
              <w:rPr>
                <w:rFonts w:hint="eastAsia" w:cs="宋体" w:asciiTheme="minorEastAsia" w:hAnsiTheme="minorEastAsia"/>
                <w:color w:val="000000"/>
                <w:kern w:val="0"/>
                <w:szCs w:val="21"/>
                <w:vertAlign w:val="baseline"/>
                <w:lang w:val="en-US" w:eastAsia="zh-CN"/>
              </w:rPr>
              <w:t>提交投标文件截止时间、开标时间</w:t>
            </w:r>
          </w:p>
        </w:tc>
        <w:tc>
          <w:tcPr>
            <w:tcW w:w="2940" w:type="dxa"/>
            <w:vAlign w:val="center"/>
          </w:tcPr>
          <w:p w14:paraId="2F72D5CF">
            <w:pPr>
              <w:keepNext w:val="0"/>
              <w:keepLines w:val="0"/>
              <w:pageBreakBefore w:val="0"/>
              <w:widowControl/>
              <w:kinsoku/>
              <w:wordWrap/>
              <w:overflowPunct/>
              <w:topLinePunct w:val="0"/>
              <w:autoSpaceDE/>
              <w:autoSpaceDN/>
              <w:bidi w:val="0"/>
              <w:adjustRightInd/>
              <w:snapToGrid/>
              <w:spacing w:line="420" w:lineRule="exact"/>
              <w:jc w:val="left"/>
              <w:textAlignment w:val="auto"/>
              <w:rPr>
                <w:rFonts w:hint="eastAsia" w:cs="宋体" w:asciiTheme="minorEastAsia" w:hAnsiTheme="minorEastAsia"/>
                <w:color w:val="000000"/>
                <w:kern w:val="0"/>
                <w:szCs w:val="21"/>
                <w:vertAlign w:val="baseline"/>
                <w:lang w:val="en-US" w:eastAsia="zh-CN"/>
              </w:rPr>
            </w:pPr>
            <w:r>
              <w:rPr>
                <w:rFonts w:hint="eastAsia" w:ascii="宋体" w:hAnsi="宋体" w:eastAsia="宋体" w:cs="宋体"/>
                <w:color w:val="auto"/>
                <w:kern w:val="0"/>
                <w:szCs w:val="21"/>
                <w:highlight w:val="none"/>
                <w:lang w:bidi="ar"/>
              </w:rPr>
              <w:t>2025年4月17日9点00分</w:t>
            </w:r>
          </w:p>
        </w:tc>
        <w:tc>
          <w:tcPr>
            <w:tcW w:w="3143" w:type="dxa"/>
            <w:vAlign w:val="center"/>
          </w:tcPr>
          <w:p w14:paraId="1B30F042">
            <w:pPr>
              <w:keepNext w:val="0"/>
              <w:keepLines w:val="0"/>
              <w:pageBreakBefore w:val="0"/>
              <w:widowControl/>
              <w:kinsoku/>
              <w:wordWrap/>
              <w:overflowPunct/>
              <w:topLinePunct w:val="0"/>
              <w:autoSpaceDE/>
              <w:autoSpaceDN/>
              <w:bidi w:val="0"/>
              <w:adjustRightInd/>
              <w:snapToGrid/>
              <w:spacing w:line="420" w:lineRule="exact"/>
              <w:jc w:val="left"/>
              <w:textAlignment w:val="auto"/>
              <w:rPr>
                <w:rFonts w:hint="eastAsia" w:cs="宋体" w:asciiTheme="minorEastAsia" w:hAnsiTheme="minorEastAsia"/>
                <w:color w:val="000000"/>
                <w:kern w:val="0"/>
                <w:szCs w:val="21"/>
                <w:vertAlign w:val="baseline"/>
                <w:lang w:val="en-US" w:eastAsia="zh-CN"/>
              </w:rPr>
            </w:pPr>
            <w:r>
              <w:rPr>
                <w:rFonts w:hint="eastAsia" w:ascii="宋体" w:hAnsi="宋体" w:eastAsia="宋体" w:cs="宋体"/>
                <w:color w:val="auto"/>
                <w:kern w:val="0"/>
                <w:szCs w:val="21"/>
                <w:highlight w:val="none"/>
                <w:lang w:bidi="ar"/>
              </w:rPr>
              <w:t>2025年4月</w:t>
            </w:r>
            <w:r>
              <w:rPr>
                <w:rFonts w:hint="eastAsia" w:ascii="宋体" w:hAnsi="宋体" w:eastAsia="宋体" w:cs="宋体"/>
                <w:color w:val="auto"/>
                <w:kern w:val="0"/>
                <w:szCs w:val="21"/>
                <w:highlight w:val="none"/>
                <w:lang w:val="en-US" w:eastAsia="zh-CN" w:bidi="ar"/>
              </w:rPr>
              <w:t>2</w:t>
            </w:r>
            <w:r>
              <w:rPr>
                <w:rFonts w:hint="eastAsia" w:ascii="宋体" w:hAnsi="宋体" w:eastAsia="宋体" w:cs="宋体"/>
                <w:color w:val="auto"/>
                <w:kern w:val="0"/>
                <w:szCs w:val="21"/>
                <w:highlight w:val="none"/>
                <w:lang w:bidi="ar"/>
              </w:rPr>
              <w:t>7日9点00分</w:t>
            </w:r>
          </w:p>
        </w:tc>
      </w:tr>
      <w:tr w14:paraId="2E3C76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6" w:type="dxa"/>
            <w:vAlign w:val="center"/>
          </w:tcPr>
          <w:p w14:paraId="5F1C9536">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default" w:cs="宋体" w:asciiTheme="minorEastAsia" w:hAnsiTheme="minorEastAsia"/>
                <w:color w:val="000000"/>
                <w:kern w:val="0"/>
                <w:szCs w:val="21"/>
                <w:vertAlign w:val="baseline"/>
                <w:lang w:val="en-US" w:eastAsia="zh-CN"/>
              </w:rPr>
            </w:pPr>
            <w:r>
              <w:rPr>
                <w:rFonts w:hint="eastAsia" w:cs="宋体" w:asciiTheme="minorEastAsia" w:hAnsiTheme="minorEastAsia"/>
                <w:color w:val="000000"/>
                <w:kern w:val="0"/>
                <w:szCs w:val="21"/>
                <w:vertAlign w:val="baseline"/>
                <w:lang w:val="en-US" w:eastAsia="zh-CN"/>
              </w:rPr>
              <w:t>2</w:t>
            </w:r>
          </w:p>
        </w:tc>
        <w:tc>
          <w:tcPr>
            <w:tcW w:w="2010" w:type="dxa"/>
            <w:vAlign w:val="center"/>
          </w:tcPr>
          <w:p w14:paraId="3D5B6243">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default" w:cs="宋体" w:asciiTheme="minorEastAsia" w:hAnsiTheme="minorEastAsia"/>
                <w:color w:val="000000"/>
                <w:kern w:val="0"/>
                <w:szCs w:val="21"/>
                <w:vertAlign w:val="baseline"/>
                <w:lang w:val="en-US" w:eastAsia="zh-CN"/>
              </w:rPr>
            </w:pPr>
            <w:r>
              <w:rPr>
                <w:rFonts w:hint="eastAsia" w:cs="宋体" w:asciiTheme="minorEastAsia" w:hAnsiTheme="minorEastAsia"/>
                <w:color w:val="000000"/>
                <w:kern w:val="0"/>
                <w:szCs w:val="21"/>
                <w:vertAlign w:val="baseline"/>
                <w:lang w:val="en-US" w:eastAsia="zh-CN"/>
              </w:rPr>
              <w:t>招标文件第三部分 采购需求 六、采购设备情况及技术参数要求 动态称重子系统 序号1 称重平板主体（尺寸：3.9m、4.3m） 第2点</w:t>
            </w:r>
          </w:p>
        </w:tc>
        <w:tc>
          <w:tcPr>
            <w:tcW w:w="2940" w:type="dxa"/>
            <w:vAlign w:val="center"/>
          </w:tcPr>
          <w:p w14:paraId="43E024DD">
            <w:pPr>
              <w:keepNext w:val="0"/>
              <w:keepLines w:val="0"/>
              <w:pageBreakBefore w:val="0"/>
              <w:widowControl/>
              <w:kinsoku/>
              <w:wordWrap/>
              <w:overflowPunct/>
              <w:topLinePunct w:val="0"/>
              <w:autoSpaceDE/>
              <w:autoSpaceDN/>
              <w:bidi w:val="0"/>
              <w:adjustRightInd/>
              <w:snapToGrid/>
              <w:spacing w:line="420" w:lineRule="exact"/>
              <w:jc w:val="left"/>
              <w:textAlignment w:val="auto"/>
              <w:rPr>
                <w:rFonts w:hint="eastAsia"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2、具有轴组载荷测量功能，并至少能够满足单轴载荷、双轴载荷、三轴载荷分别进行测量，动态称重设备具备识别大件运输车辆的轴数、轴线数的功能（提供国家级法定计量机构出具的测试报告扫描件或复印件并加盖投标供应商电子签章或公章）；</w:t>
            </w:r>
          </w:p>
        </w:tc>
        <w:tc>
          <w:tcPr>
            <w:tcW w:w="3143" w:type="dxa"/>
            <w:vAlign w:val="center"/>
          </w:tcPr>
          <w:p w14:paraId="037707A1">
            <w:pPr>
              <w:keepNext w:val="0"/>
              <w:keepLines w:val="0"/>
              <w:pageBreakBefore w:val="0"/>
              <w:widowControl/>
              <w:kinsoku/>
              <w:wordWrap/>
              <w:overflowPunct/>
              <w:topLinePunct w:val="0"/>
              <w:autoSpaceDE/>
              <w:autoSpaceDN/>
              <w:bidi w:val="0"/>
              <w:adjustRightInd/>
              <w:snapToGrid/>
              <w:spacing w:line="420" w:lineRule="exact"/>
              <w:jc w:val="left"/>
              <w:textAlignment w:val="auto"/>
              <w:rPr>
                <w:rFonts w:hint="eastAsia"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★2、具有轴组载荷测量功能，并至少能够满足单轴载荷、双轴载荷、三轴载荷分别进行测量（提供国家级法定计量机构出具的测试报告扫描件或复印件并加盖投标供应商电子签章或公章）；</w:t>
            </w:r>
          </w:p>
        </w:tc>
      </w:tr>
      <w:tr w14:paraId="4D6881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6" w:type="dxa"/>
            <w:vAlign w:val="center"/>
          </w:tcPr>
          <w:p w14:paraId="27AE7F9D">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default" w:cs="宋体" w:asciiTheme="minorEastAsia" w:hAnsiTheme="minorEastAsia"/>
                <w:color w:val="000000"/>
                <w:kern w:val="0"/>
                <w:szCs w:val="21"/>
                <w:vertAlign w:val="baseline"/>
                <w:lang w:val="en-US" w:eastAsia="zh-CN"/>
              </w:rPr>
            </w:pPr>
            <w:r>
              <w:rPr>
                <w:rFonts w:hint="eastAsia" w:cs="宋体" w:asciiTheme="minorEastAsia" w:hAnsiTheme="minorEastAsia"/>
                <w:color w:val="000000"/>
                <w:kern w:val="0"/>
                <w:szCs w:val="21"/>
                <w:vertAlign w:val="baseline"/>
                <w:lang w:val="en-US" w:eastAsia="zh-CN"/>
              </w:rPr>
              <w:t>3</w:t>
            </w:r>
          </w:p>
        </w:tc>
        <w:tc>
          <w:tcPr>
            <w:tcW w:w="2010" w:type="dxa"/>
            <w:shd w:val="clear" w:color="auto" w:fill="auto"/>
            <w:vAlign w:val="center"/>
          </w:tcPr>
          <w:p w14:paraId="41C39F94">
            <w:pPr>
              <w:keepNext w:val="0"/>
              <w:keepLines w:val="0"/>
              <w:pageBreakBefore w:val="0"/>
              <w:widowControl/>
              <w:kinsoku/>
              <w:wordWrap/>
              <w:overflowPunct/>
              <w:topLinePunct w:val="0"/>
              <w:autoSpaceDE/>
              <w:autoSpaceDN/>
              <w:bidi w:val="0"/>
              <w:adjustRightInd/>
              <w:snapToGrid/>
              <w:spacing w:line="420" w:lineRule="exact"/>
              <w:ind w:left="34" w:leftChars="0"/>
              <w:jc w:val="center"/>
              <w:textAlignment w:val="auto"/>
              <w:rPr>
                <w:rFonts w:hint="eastAsia" w:cs="宋体" w:asciiTheme="minorEastAsia" w:hAnsiTheme="minorEastAsia" w:eastAsiaTheme="minorEastAsia"/>
                <w:color w:val="000000"/>
                <w:kern w:val="0"/>
                <w:sz w:val="21"/>
                <w:szCs w:val="21"/>
                <w:vertAlign w:val="baseline"/>
                <w:lang w:val="en-US" w:eastAsia="zh-CN" w:bidi="ar-SA"/>
              </w:rPr>
            </w:pPr>
            <w:r>
              <w:rPr>
                <w:rFonts w:hint="eastAsia" w:cs="宋体" w:asciiTheme="minorEastAsia" w:hAnsiTheme="minorEastAsia"/>
                <w:color w:val="000000"/>
                <w:kern w:val="0"/>
                <w:szCs w:val="21"/>
                <w:vertAlign w:val="baseline"/>
                <w:lang w:val="en-US" w:eastAsia="zh-CN"/>
              </w:rPr>
              <w:t>招标文件第三部分 采购需求 六、采购设备情况及技术参数要求 动态称重子系统 序号3 车检器 第1点</w:t>
            </w:r>
          </w:p>
        </w:tc>
        <w:tc>
          <w:tcPr>
            <w:tcW w:w="2940" w:type="dxa"/>
            <w:shd w:val="clear" w:color="auto" w:fill="auto"/>
            <w:vAlign w:val="center"/>
          </w:tcPr>
          <w:p w14:paraId="67DA3BD9">
            <w:pPr>
              <w:keepNext w:val="0"/>
              <w:keepLines w:val="0"/>
              <w:pageBreakBefore w:val="0"/>
              <w:widowControl/>
              <w:kinsoku/>
              <w:wordWrap/>
              <w:overflowPunct/>
              <w:topLinePunct w:val="0"/>
              <w:autoSpaceDE/>
              <w:autoSpaceDN/>
              <w:bidi w:val="0"/>
              <w:adjustRightInd/>
              <w:snapToGrid/>
              <w:spacing w:line="420" w:lineRule="exact"/>
              <w:ind w:left="34" w:leftChars="0"/>
              <w:jc w:val="left"/>
              <w:textAlignment w:val="auto"/>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电感量自调谐范围20-1000uH，Q值≥5；灵敏度4级可调；频率范围20kHz-110kHz，4级可调（提供具有产品性能认证资格的第三方检验检测认证机构出具的具有CMA或CNAS标识的检测合格报告扫描件或复印件并加盖投标供应商电子签章或公章））；</w:t>
            </w:r>
          </w:p>
        </w:tc>
        <w:tc>
          <w:tcPr>
            <w:tcW w:w="3143" w:type="dxa"/>
            <w:shd w:val="clear" w:color="auto" w:fill="auto"/>
            <w:vAlign w:val="center"/>
          </w:tcPr>
          <w:p w14:paraId="6BF519EE">
            <w:pPr>
              <w:keepNext w:val="0"/>
              <w:keepLines w:val="0"/>
              <w:pageBreakBefore w:val="0"/>
              <w:widowControl/>
              <w:kinsoku/>
              <w:wordWrap/>
              <w:overflowPunct/>
              <w:topLinePunct w:val="0"/>
              <w:autoSpaceDE/>
              <w:autoSpaceDN/>
              <w:bidi w:val="0"/>
              <w:adjustRightInd/>
              <w:snapToGrid/>
              <w:spacing w:line="420" w:lineRule="exact"/>
              <w:ind w:left="34" w:leftChars="0"/>
              <w:jc w:val="left"/>
              <w:textAlignment w:val="auto"/>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1、电感量自调谐范围20-1000uH，Q值≥5；灵敏度4级可调；频率范围20kHz-110kHz，4级可调；</w:t>
            </w:r>
          </w:p>
        </w:tc>
      </w:tr>
      <w:tr w14:paraId="049E25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6" w:type="dxa"/>
            <w:vAlign w:val="center"/>
          </w:tcPr>
          <w:p w14:paraId="413AF728">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default" w:cs="宋体" w:asciiTheme="minorEastAsia" w:hAnsiTheme="minorEastAsia"/>
                <w:color w:val="000000"/>
                <w:kern w:val="0"/>
                <w:szCs w:val="21"/>
                <w:vertAlign w:val="baseline"/>
                <w:lang w:val="en-US" w:eastAsia="zh-CN"/>
              </w:rPr>
            </w:pPr>
            <w:r>
              <w:rPr>
                <w:rFonts w:hint="eastAsia" w:cs="宋体" w:asciiTheme="minorEastAsia" w:hAnsiTheme="minorEastAsia"/>
                <w:color w:val="000000"/>
                <w:kern w:val="0"/>
                <w:szCs w:val="21"/>
                <w:vertAlign w:val="baseline"/>
                <w:lang w:val="en-US" w:eastAsia="zh-CN"/>
              </w:rPr>
              <w:t>4</w:t>
            </w:r>
          </w:p>
        </w:tc>
        <w:tc>
          <w:tcPr>
            <w:tcW w:w="2010" w:type="dxa"/>
            <w:vAlign w:val="center"/>
          </w:tcPr>
          <w:p w14:paraId="5C04531A">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cs="宋体" w:asciiTheme="minorEastAsia" w:hAnsiTheme="minorEastAsia"/>
                <w:color w:val="000000"/>
                <w:kern w:val="0"/>
                <w:szCs w:val="21"/>
                <w:vertAlign w:val="baseline"/>
                <w:lang w:val="en-US" w:eastAsia="zh-CN"/>
              </w:rPr>
            </w:pPr>
            <w:r>
              <w:rPr>
                <w:rFonts w:hint="eastAsia" w:cs="宋体" w:asciiTheme="minorEastAsia" w:hAnsiTheme="minorEastAsia"/>
                <w:color w:val="000000"/>
                <w:kern w:val="0"/>
                <w:szCs w:val="21"/>
                <w:vertAlign w:val="baseline"/>
                <w:lang w:val="en-US" w:eastAsia="zh-CN"/>
              </w:rPr>
              <w:t>招标文件第三部分 采购需求 六、采购设备情况及技术参数要求 现场数据处理子系统 序号5 车辆动态称重检测系统 第6点</w:t>
            </w:r>
          </w:p>
        </w:tc>
        <w:tc>
          <w:tcPr>
            <w:tcW w:w="2940" w:type="dxa"/>
            <w:vAlign w:val="center"/>
          </w:tcPr>
          <w:p w14:paraId="2A826923">
            <w:pPr>
              <w:keepNext w:val="0"/>
              <w:keepLines w:val="0"/>
              <w:pageBreakBefore w:val="0"/>
              <w:widowControl/>
              <w:kinsoku/>
              <w:wordWrap/>
              <w:overflowPunct/>
              <w:topLinePunct w:val="0"/>
              <w:autoSpaceDE/>
              <w:autoSpaceDN/>
              <w:bidi w:val="0"/>
              <w:adjustRightInd/>
              <w:snapToGrid/>
              <w:spacing w:line="420" w:lineRule="exact"/>
              <w:jc w:val="left"/>
              <w:textAlignment w:val="auto"/>
              <w:rPr>
                <w:rFonts w:hint="eastAsia" w:ascii="宋体" w:hAnsi="宋体" w:eastAsia="宋体" w:cs="宋体"/>
                <w:color w:val="auto"/>
                <w:kern w:val="0"/>
                <w:szCs w:val="21"/>
                <w:highlight w:val="none"/>
                <w:lang w:bidi="ar"/>
              </w:rPr>
            </w:pPr>
            <w:r>
              <w:rPr>
                <w:rFonts w:hint="eastAsia" w:ascii="宋体" w:hAnsi="宋体" w:eastAsia="宋体" w:cs="宋体"/>
                <w:i w:val="0"/>
                <w:iCs w:val="0"/>
                <w:color w:val="auto"/>
                <w:kern w:val="0"/>
                <w:sz w:val="21"/>
                <w:szCs w:val="21"/>
                <w:highlight w:val="none"/>
                <w:u w:val="none"/>
                <w:lang w:val="en-US" w:eastAsia="zh-CN" w:bidi="ar"/>
              </w:rPr>
              <w:t>★6、自动上传检测数据，能在信创要求下稳定运行。（提供相关检测证明材料扫描件或复印件并加盖投标供应商电子签章或公章）</w:t>
            </w:r>
          </w:p>
        </w:tc>
        <w:tc>
          <w:tcPr>
            <w:tcW w:w="3143" w:type="dxa"/>
            <w:vAlign w:val="center"/>
          </w:tcPr>
          <w:p w14:paraId="007CB9AC">
            <w:pPr>
              <w:keepNext w:val="0"/>
              <w:keepLines w:val="0"/>
              <w:pageBreakBefore w:val="0"/>
              <w:widowControl/>
              <w:kinsoku/>
              <w:wordWrap/>
              <w:overflowPunct/>
              <w:topLinePunct w:val="0"/>
              <w:autoSpaceDE/>
              <w:autoSpaceDN/>
              <w:bidi w:val="0"/>
              <w:adjustRightInd/>
              <w:snapToGrid/>
              <w:spacing w:line="420" w:lineRule="exact"/>
              <w:jc w:val="left"/>
              <w:textAlignment w:val="auto"/>
              <w:rPr>
                <w:rFonts w:hint="eastAsia" w:ascii="宋体" w:hAnsi="宋体" w:eastAsia="宋体" w:cs="宋体"/>
                <w:color w:val="auto"/>
                <w:kern w:val="0"/>
                <w:szCs w:val="21"/>
                <w:highlight w:val="none"/>
                <w:lang w:bidi="ar"/>
              </w:rPr>
            </w:pPr>
            <w:r>
              <w:rPr>
                <w:rFonts w:hint="eastAsia" w:ascii="宋体" w:hAnsi="宋体" w:eastAsia="宋体" w:cs="宋体"/>
                <w:i w:val="0"/>
                <w:iCs w:val="0"/>
                <w:color w:val="auto"/>
                <w:kern w:val="0"/>
                <w:sz w:val="21"/>
                <w:szCs w:val="21"/>
                <w:highlight w:val="none"/>
                <w:u w:val="none"/>
                <w:lang w:val="en-US" w:eastAsia="zh-CN" w:bidi="ar"/>
              </w:rPr>
              <w:t>★6、自动上传检测数据（提供相关检测证明材料扫描件或复印件并加盖投标供应商电子签章或公章），能在信创要求下稳定运行。</w:t>
            </w:r>
          </w:p>
        </w:tc>
      </w:tr>
      <w:tr w14:paraId="308013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6" w:type="dxa"/>
            <w:shd w:val="clear" w:color="auto" w:fill="auto"/>
            <w:vAlign w:val="center"/>
          </w:tcPr>
          <w:p w14:paraId="55E1C8B0">
            <w:pPr>
              <w:keepNext w:val="0"/>
              <w:keepLines w:val="0"/>
              <w:pageBreakBefore w:val="0"/>
              <w:widowControl/>
              <w:kinsoku/>
              <w:wordWrap/>
              <w:overflowPunct/>
              <w:topLinePunct w:val="0"/>
              <w:autoSpaceDE/>
              <w:autoSpaceDN/>
              <w:bidi w:val="0"/>
              <w:adjustRightInd/>
              <w:snapToGrid/>
              <w:spacing w:line="420" w:lineRule="exact"/>
              <w:ind w:left="34" w:leftChars="0"/>
              <w:jc w:val="center"/>
              <w:textAlignment w:val="auto"/>
              <w:rPr>
                <w:rFonts w:hint="eastAsia" w:cs="宋体" w:asciiTheme="minorEastAsia" w:hAnsiTheme="minorEastAsia" w:eastAsiaTheme="minorEastAsia"/>
                <w:color w:val="000000"/>
                <w:kern w:val="0"/>
                <w:sz w:val="21"/>
                <w:szCs w:val="21"/>
                <w:vertAlign w:val="baseline"/>
                <w:lang w:val="en-US" w:eastAsia="zh-CN" w:bidi="ar-SA"/>
              </w:rPr>
            </w:pPr>
            <w:r>
              <w:rPr>
                <w:rFonts w:hint="eastAsia" w:cs="宋体" w:asciiTheme="minorEastAsia" w:hAnsiTheme="minorEastAsia"/>
                <w:color w:val="000000"/>
                <w:kern w:val="0"/>
                <w:szCs w:val="21"/>
                <w:vertAlign w:val="baseline"/>
                <w:lang w:val="en-US" w:eastAsia="zh-CN"/>
              </w:rPr>
              <w:t>5</w:t>
            </w:r>
          </w:p>
        </w:tc>
        <w:tc>
          <w:tcPr>
            <w:tcW w:w="2010" w:type="dxa"/>
            <w:shd w:val="clear" w:color="auto" w:fill="auto"/>
            <w:vAlign w:val="center"/>
          </w:tcPr>
          <w:p w14:paraId="0EE0F8D8">
            <w:pPr>
              <w:keepNext w:val="0"/>
              <w:keepLines w:val="0"/>
              <w:pageBreakBefore w:val="0"/>
              <w:widowControl/>
              <w:kinsoku/>
              <w:wordWrap/>
              <w:overflowPunct/>
              <w:topLinePunct w:val="0"/>
              <w:autoSpaceDE/>
              <w:autoSpaceDN/>
              <w:bidi w:val="0"/>
              <w:adjustRightInd/>
              <w:snapToGrid/>
              <w:spacing w:line="420" w:lineRule="exact"/>
              <w:ind w:left="34" w:leftChars="0"/>
              <w:jc w:val="center"/>
              <w:textAlignment w:val="auto"/>
              <w:rPr>
                <w:rFonts w:hint="default" w:cs="宋体" w:asciiTheme="minorEastAsia" w:hAnsiTheme="minorEastAsia" w:eastAsiaTheme="minorEastAsia"/>
                <w:color w:val="000000"/>
                <w:kern w:val="0"/>
                <w:sz w:val="21"/>
                <w:szCs w:val="21"/>
                <w:vertAlign w:val="baseline"/>
                <w:lang w:val="en-US" w:eastAsia="zh-CN" w:bidi="ar-SA"/>
              </w:rPr>
            </w:pPr>
            <w:r>
              <w:rPr>
                <w:rFonts w:hint="eastAsia" w:cs="宋体" w:asciiTheme="minorEastAsia" w:hAnsiTheme="minorEastAsia"/>
                <w:color w:val="000000"/>
                <w:kern w:val="0"/>
                <w:szCs w:val="21"/>
                <w:vertAlign w:val="baseline"/>
                <w:lang w:val="en-US" w:eastAsia="zh-CN"/>
              </w:rPr>
              <w:t xml:space="preserve">招标文件第四部分 评标办法 评标办法前附表 序号3.1 </w:t>
            </w:r>
          </w:p>
        </w:tc>
        <w:tc>
          <w:tcPr>
            <w:tcW w:w="2940" w:type="dxa"/>
            <w:shd w:val="clear" w:color="auto" w:fill="auto"/>
            <w:vAlign w:val="center"/>
          </w:tcPr>
          <w:p w14:paraId="7E89B454">
            <w:pPr>
              <w:keepNext w:val="0"/>
              <w:keepLines w:val="0"/>
              <w:pageBreakBefore w:val="0"/>
              <w:widowControl/>
              <w:kinsoku/>
              <w:wordWrap/>
              <w:overflowPunct/>
              <w:topLinePunct w:val="0"/>
              <w:autoSpaceDE/>
              <w:autoSpaceDN/>
              <w:bidi w:val="0"/>
              <w:adjustRightInd/>
              <w:snapToGrid/>
              <w:spacing w:line="420" w:lineRule="exact"/>
              <w:jc w:val="left"/>
              <w:textAlignment w:val="auto"/>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1.投标供应商为本项目拟派的项目负责人（一名）：</w:t>
            </w:r>
          </w:p>
          <w:p w14:paraId="5F93B2EC">
            <w:pPr>
              <w:keepNext w:val="0"/>
              <w:keepLines w:val="0"/>
              <w:pageBreakBefore w:val="0"/>
              <w:widowControl/>
              <w:kinsoku/>
              <w:wordWrap/>
              <w:overflowPunct/>
              <w:topLinePunct w:val="0"/>
              <w:autoSpaceDE/>
              <w:autoSpaceDN/>
              <w:bidi w:val="0"/>
              <w:adjustRightInd/>
              <w:snapToGrid/>
              <w:spacing w:line="420" w:lineRule="exact"/>
              <w:jc w:val="left"/>
              <w:textAlignment w:val="auto"/>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具备信息系统项目管理师，得1分；具备网络规划设计师，得0.5分，最高得1.5分。</w:t>
            </w:r>
          </w:p>
          <w:p w14:paraId="06D3D552">
            <w:pPr>
              <w:keepNext w:val="0"/>
              <w:keepLines w:val="0"/>
              <w:pageBreakBefore w:val="0"/>
              <w:widowControl/>
              <w:kinsoku/>
              <w:wordWrap/>
              <w:overflowPunct/>
              <w:topLinePunct w:val="0"/>
              <w:autoSpaceDE/>
              <w:autoSpaceDN/>
              <w:bidi w:val="0"/>
              <w:adjustRightInd/>
              <w:snapToGrid/>
              <w:spacing w:line="420" w:lineRule="exact"/>
              <w:jc w:val="left"/>
              <w:textAlignment w:val="auto"/>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2.投标供应商为本项目拟派的技术负责人（一名）：</w:t>
            </w:r>
          </w:p>
          <w:p w14:paraId="6F96A7CE">
            <w:pPr>
              <w:keepNext w:val="0"/>
              <w:keepLines w:val="0"/>
              <w:pageBreakBefore w:val="0"/>
              <w:widowControl/>
              <w:kinsoku/>
              <w:wordWrap/>
              <w:overflowPunct/>
              <w:topLinePunct w:val="0"/>
              <w:autoSpaceDE/>
              <w:autoSpaceDN/>
              <w:bidi w:val="0"/>
              <w:adjustRightInd/>
              <w:snapToGrid/>
              <w:spacing w:line="420" w:lineRule="exact"/>
              <w:ind w:left="34" w:leftChars="0"/>
              <w:jc w:val="left"/>
              <w:textAlignment w:val="auto"/>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具备弱电系统集成项目经理，得1分；具有系统规划与管理师，得0.5分；最高得1.5分。</w:t>
            </w:r>
          </w:p>
        </w:tc>
        <w:tc>
          <w:tcPr>
            <w:tcW w:w="3143" w:type="dxa"/>
            <w:shd w:val="clear" w:color="auto" w:fill="auto"/>
            <w:vAlign w:val="center"/>
          </w:tcPr>
          <w:p w14:paraId="408857F2">
            <w:pPr>
              <w:keepNext w:val="0"/>
              <w:keepLines w:val="0"/>
              <w:pageBreakBefore w:val="0"/>
              <w:widowControl/>
              <w:kinsoku/>
              <w:wordWrap/>
              <w:overflowPunct/>
              <w:topLinePunct w:val="0"/>
              <w:autoSpaceDE/>
              <w:autoSpaceDN/>
              <w:bidi w:val="0"/>
              <w:adjustRightInd/>
              <w:snapToGrid/>
              <w:spacing w:line="420" w:lineRule="exact"/>
              <w:jc w:val="left"/>
              <w:textAlignment w:val="auto"/>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1.投标供应商为本项目拟派的项目负责人（一名）：具备信息系统项目管理师得1.5分，最高得1.5分。</w:t>
            </w:r>
          </w:p>
          <w:p w14:paraId="10447E56">
            <w:pPr>
              <w:keepNext w:val="0"/>
              <w:keepLines w:val="0"/>
              <w:pageBreakBefore w:val="0"/>
              <w:widowControl/>
              <w:kinsoku/>
              <w:wordWrap/>
              <w:overflowPunct/>
              <w:topLinePunct w:val="0"/>
              <w:autoSpaceDE/>
              <w:autoSpaceDN/>
              <w:bidi w:val="0"/>
              <w:adjustRightInd/>
              <w:snapToGrid/>
              <w:spacing w:line="420" w:lineRule="exact"/>
              <w:ind w:left="34" w:leftChars="0"/>
              <w:jc w:val="left"/>
              <w:textAlignment w:val="auto"/>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2.投标供应商为本项目拟派的技术负责人（一名）：具备弱电系统集成项目经理得1.5分，最高得1.5分。</w:t>
            </w:r>
          </w:p>
        </w:tc>
      </w:tr>
      <w:tr w14:paraId="159D03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6" w:type="dxa"/>
            <w:shd w:val="clear" w:color="auto" w:fill="auto"/>
            <w:vAlign w:val="center"/>
          </w:tcPr>
          <w:p w14:paraId="29D5F26F">
            <w:pPr>
              <w:keepNext w:val="0"/>
              <w:keepLines w:val="0"/>
              <w:pageBreakBefore w:val="0"/>
              <w:widowControl/>
              <w:kinsoku/>
              <w:wordWrap/>
              <w:overflowPunct/>
              <w:topLinePunct w:val="0"/>
              <w:autoSpaceDE/>
              <w:autoSpaceDN/>
              <w:bidi w:val="0"/>
              <w:adjustRightInd/>
              <w:snapToGrid/>
              <w:spacing w:line="420" w:lineRule="exact"/>
              <w:ind w:left="34" w:leftChars="0"/>
              <w:jc w:val="center"/>
              <w:textAlignment w:val="auto"/>
              <w:rPr>
                <w:rFonts w:hint="default" w:cs="宋体" w:asciiTheme="minorEastAsia" w:hAnsiTheme="minorEastAsia" w:eastAsiaTheme="minorEastAsia"/>
                <w:color w:val="000000"/>
                <w:kern w:val="0"/>
                <w:sz w:val="21"/>
                <w:szCs w:val="21"/>
                <w:vertAlign w:val="baseline"/>
                <w:lang w:val="en-US" w:eastAsia="zh-CN" w:bidi="ar-SA"/>
              </w:rPr>
            </w:pPr>
            <w:r>
              <w:rPr>
                <w:rFonts w:hint="eastAsia" w:cs="宋体" w:asciiTheme="minorEastAsia" w:hAnsiTheme="minorEastAsia"/>
                <w:color w:val="000000"/>
                <w:kern w:val="0"/>
                <w:szCs w:val="21"/>
                <w:vertAlign w:val="baseline"/>
                <w:lang w:val="en-US" w:eastAsia="zh-CN"/>
              </w:rPr>
              <w:t>6</w:t>
            </w:r>
          </w:p>
        </w:tc>
        <w:tc>
          <w:tcPr>
            <w:tcW w:w="2010" w:type="dxa"/>
            <w:shd w:val="clear" w:color="auto" w:fill="auto"/>
            <w:vAlign w:val="center"/>
          </w:tcPr>
          <w:p w14:paraId="04288AA6">
            <w:pPr>
              <w:keepNext w:val="0"/>
              <w:keepLines w:val="0"/>
              <w:pageBreakBefore w:val="0"/>
              <w:widowControl/>
              <w:kinsoku/>
              <w:wordWrap/>
              <w:overflowPunct/>
              <w:topLinePunct w:val="0"/>
              <w:autoSpaceDE/>
              <w:autoSpaceDN/>
              <w:bidi w:val="0"/>
              <w:adjustRightInd/>
              <w:snapToGrid/>
              <w:spacing w:line="420" w:lineRule="exact"/>
              <w:ind w:left="34" w:leftChars="0"/>
              <w:jc w:val="center"/>
              <w:textAlignment w:val="auto"/>
              <w:rPr>
                <w:rFonts w:hint="eastAsia" w:cs="宋体" w:asciiTheme="minorEastAsia" w:hAnsiTheme="minorEastAsia" w:eastAsiaTheme="minorEastAsia"/>
                <w:color w:val="000000"/>
                <w:kern w:val="0"/>
                <w:sz w:val="21"/>
                <w:szCs w:val="21"/>
                <w:vertAlign w:val="baseline"/>
                <w:lang w:val="en-US" w:eastAsia="zh-CN" w:bidi="ar-SA"/>
              </w:rPr>
            </w:pPr>
            <w:r>
              <w:rPr>
                <w:rFonts w:hint="eastAsia" w:cs="宋体" w:asciiTheme="minorEastAsia" w:hAnsiTheme="minorEastAsia"/>
                <w:color w:val="000000"/>
                <w:kern w:val="0"/>
                <w:szCs w:val="21"/>
                <w:vertAlign w:val="baseline"/>
                <w:lang w:val="en-US" w:eastAsia="zh-CN"/>
              </w:rPr>
              <w:t>招标文件第四部分 评标办法 评标办法前附表 序号3.2</w:t>
            </w:r>
          </w:p>
        </w:tc>
        <w:tc>
          <w:tcPr>
            <w:tcW w:w="2940" w:type="dxa"/>
            <w:shd w:val="clear" w:color="auto" w:fill="auto"/>
            <w:vAlign w:val="center"/>
          </w:tcPr>
          <w:p w14:paraId="2DFF0FD5">
            <w:pPr>
              <w:keepNext w:val="0"/>
              <w:keepLines w:val="0"/>
              <w:pageBreakBefore w:val="0"/>
              <w:widowControl w:val="0"/>
              <w:kinsoku/>
              <w:wordWrap/>
              <w:overflowPunct/>
              <w:topLinePunct w:val="0"/>
              <w:autoSpaceDE/>
              <w:autoSpaceDN/>
              <w:bidi w:val="0"/>
              <w:adjustRightInd/>
              <w:snapToGrid/>
              <w:spacing w:line="360" w:lineRule="exact"/>
              <w:ind w:left="34" w:leftChars="0"/>
              <w:jc w:val="left"/>
              <w:textAlignment w:val="auto"/>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color w:val="auto"/>
                <w:kern w:val="0"/>
                <w:szCs w:val="21"/>
                <w:highlight w:val="none"/>
                <w:lang w:bidi="ar"/>
              </w:rPr>
              <w:t>项目团队人员（</w:t>
            </w:r>
            <w:r>
              <w:rPr>
                <w:rFonts w:hint="eastAsia" w:ascii="宋体" w:hAnsi="宋体" w:eastAsia="宋体" w:cs="宋体"/>
                <w:color w:val="auto"/>
                <w:kern w:val="0"/>
                <w:szCs w:val="21"/>
                <w:highlight w:val="none"/>
                <w:lang w:val="en-US" w:eastAsia="zh-CN" w:bidi="ar"/>
              </w:rPr>
              <w:t>含</w:t>
            </w:r>
            <w:r>
              <w:rPr>
                <w:rFonts w:hint="eastAsia" w:ascii="宋体" w:hAnsi="宋体" w:eastAsia="宋体" w:cs="宋体"/>
                <w:color w:val="auto"/>
                <w:kern w:val="0"/>
                <w:szCs w:val="21"/>
                <w:highlight w:val="none"/>
                <w:lang w:bidi="ar"/>
              </w:rPr>
              <w:t>项目负责人、技术负责人）具有</w:t>
            </w:r>
            <w:r>
              <w:rPr>
                <w:rStyle w:val="30"/>
                <w:rFonts w:hint="default"/>
                <w:color w:val="auto"/>
                <w:sz w:val="21"/>
                <w:szCs w:val="21"/>
                <w:highlight w:val="none"/>
                <w:lang w:bidi="ar"/>
              </w:rPr>
              <w:t>信息系统项目管理师</w:t>
            </w:r>
            <w:r>
              <w:rPr>
                <w:rStyle w:val="30"/>
                <w:rFonts w:hint="eastAsia" w:eastAsia="宋体"/>
                <w:color w:val="auto"/>
                <w:sz w:val="21"/>
                <w:szCs w:val="21"/>
                <w:highlight w:val="none"/>
                <w:lang w:eastAsia="zh-CN" w:bidi="ar"/>
              </w:rPr>
              <w:t>、</w:t>
            </w:r>
            <w:r>
              <w:rPr>
                <w:rStyle w:val="30"/>
                <w:rFonts w:hint="default"/>
                <w:color w:val="auto"/>
                <w:sz w:val="21"/>
                <w:szCs w:val="21"/>
                <w:highlight w:val="none"/>
                <w:lang w:bidi="ar"/>
              </w:rPr>
              <w:t>网络规划设计师</w:t>
            </w:r>
            <w:r>
              <w:rPr>
                <w:rStyle w:val="30"/>
                <w:rFonts w:hint="eastAsia" w:eastAsia="宋体"/>
                <w:color w:val="auto"/>
                <w:sz w:val="21"/>
                <w:szCs w:val="21"/>
                <w:highlight w:val="none"/>
                <w:lang w:eastAsia="zh-CN" w:bidi="ar"/>
              </w:rPr>
              <w:t>、</w:t>
            </w:r>
            <w:r>
              <w:rPr>
                <w:rFonts w:hint="eastAsia" w:ascii="宋体" w:hAnsi="宋体" w:eastAsia="宋体" w:cs="宋体"/>
                <w:color w:val="auto"/>
                <w:szCs w:val="21"/>
                <w:highlight w:val="none"/>
                <w:lang w:bidi="ar"/>
              </w:rPr>
              <w:t>弱电系统集成项目经理</w:t>
            </w:r>
            <w:r>
              <w:rPr>
                <w:rStyle w:val="30"/>
                <w:rFonts w:hint="eastAsia" w:eastAsia="宋体"/>
                <w:color w:val="auto"/>
                <w:sz w:val="21"/>
                <w:szCs w:val="21"/>
                <w:highlight w:val="none"/>
                <w:lang w:val="en-US" w:eastAsia="zh-CN" w:bidi="ar"/>
              </w:rPr>
              <w:t>、</w:t>
            </w:r>
            <w:r>
              <w:rPr>
                <w:rFonts w:hint="eastAsia" w:ascii="宋体" w:hAnsi="宋体" w:eastAsia="宋体" w:cs="宋体"/>
                <w:color w:val="auto"/>
                <w:szCs w:val="21"/>
                <w:highlight w:val="none"/>
                <w:lang w:bidi="ar"/>
              </w:rPr>
              <w:t>系统规划与管理师</w:t>
            </w:r>
            <w:r>
              <w:rPr>
                <w:rFonts w:hint="eastAsia" w:ascii="宋体" w:hAnsi="宋体" w:eastAsia="宋体" w:cs="宋体"/>
                <w:color w:val="auto"/>
                <w:szCs w:val="21"/>
                <w:highlight w:val="none"/>
                <w:lang w:eastAsia="zh-CN" w:bidi="ar"/>
              </w:rPr>
              <w:t>、</w:t>
            </w:r>
            <w:r>
              <w:rPr>
                <w:rStyle w:val="30"/>
                <w:rFonts w:hint="default"/>
                <w:color w:val="auto"/>
                <w:sz w:val="21"/>
                <w:szCs w:val="21"/>
                <w:highlight w:val="none"/>
                <w:lang w:bidi="ar"/>
              </w:rPr>
              <w:t>机电工程专业</w:t>
            </w:r>
            <w:r>
              <w:rPr>
                <w:rStyle w:val="30"/>
                <w:rFonts w:hint="eastAsia" w:eastAsia="宋体"/>
                <w:color w:val="auto"/>
                <w:sz w:val="21"/>
                <w:szCs w:val="21"/>
                <w:highlight w:val="none"/>
                <w:lang w:val="en-US" w:eastAsia="zh-CN" w:bidi="ar"/>
              </w:rPr>
              <w:t>二</w:t>
            </w:r>
            <w:r>
              <w:rPr>
                <w:rStyle w:val="30"/>
                <w:rFonts w:hint="default"/>
                <w:color w:val="auto"/>
                <w:sz w:val="21"/>
                <w:szCs w:val="21"/>
                <w:highlight w:val="none"/>
                <w:lang w:bidi="ar"/>
              </w:rPr>
              <w:t>级</w:t>
            </w:r>
            <w:r>
              <w:rPr>
                <w:rStyle w:val="30"/>
                <w:rFonts w:hint="eastAsia" w:eastAsia="宋体"/>
                <w:color w:val="auto"/>
                <w:sz w:val="21"/>
                <w:szCs w:val="21"/>
                <w:highlight w:val="none"/>
                <w:lang w:eastAsia="zh-CN" w:bidi="ar"/>
              </w:rPr>
              <w:t>（</w:t>
            </w:r>
            <w:r>
              <w:rPr>
                <w:rStyle w:val="30"/>
                <w:rFonts w:hint="eastAsia" w:eastAsia="宋体"/>
                <w:color w:val="auto"/>
                <w:sz w:val="21"/>
                <w:szCs w:val="21"/>
                <w:highlight w:val="none"/>
                <w:lang w:val="en-US" w:eastAsia="zh-CN" w:bidi="ar"/>
              </w:rPr>
              <w:t>含）以上</w:t>
            </w:r>
            <w:r>
              <w:rPr>
                <w:rStyle w:val="30"/>
                <w:rFonts w:hint="default"/>
                <w:color w:val="auto"/>
                <w:sz w:val="21"/>
                <w:szCs w:val="21"/>
                <w:highlight w:val="none"/>
                <w:lang w:bidi="ar"/>
              </w:rPr>
              <w:t>建造师</w:t>
            </w:r>
            <w:r>
              <w:rPr>
                <w:rStyle w:val="30"/>
                <w:rFonts w:hint="eastAsia" w:eastAsia="宋体"/>
                <w:color w:val="auto"/>
                <w:sz w:val="21"/>
                <w:szCs w:val="21"/>
                <w:highlight w:val="none"/>
                <w:lang w:eastAsia="zh-CN" w:bidi="ar"/>
              </w:rPr>
              <w:t>、</w:t>
            </w:r>
            <w:r>
              <w:rPr>
                <w:rFonts w:hint="eastAsia" w:ascii="宋体" w:hAnsi="宋体" w:eastAsia="宋体" w:cs="宋体"/>
                <w:color w:val="auto"/>
                <w:kern w:val="0"/>
                <w:szCs w:val="21"/>
                <w:highlight w:val="none"/>
                <w:lang w:bidi="ar"/>
              </w:rPr>
              <w:t>硬件技术维护工程师、信息系统运维管理工程师、</w:t>
            </w:r>
            <w:r>
              <w:rPr>
                <w:rFonts w:hint="eastAsia" w:ascii="宋体" w:hAnsi="宋体" w:eastAsia="宋体" w:cs="宋体"/>
                <w:color w:val="auto"/>
                <w:szCs w:val="21"/>
                <w:highlight w:val="none"/>
                <w:lang w:bidi="ar"/>
              </w:rPr>
              <w:t>数据通信专业通信工程师</w:t>
            </w:r>
            <w:r>
              <w:rPr>
                <w:rFonts w:hint="eastAsia" w:ascii="宋体" w:hAnsi="宋体" w:eastAsia="宋体" w:cs="宋体"/>
                <w:color w:val="auto"/>
                <w:szCs w:val="21"/>
                <w:highlight w:val="none"/>
                <w:lang w:eastAsia="zh-CN" w:bidi="ar"/>
              </w:rPr>
              <w:t>、</w:t>
            </w:r>
            <w:r>
              <w:rPr>
                <w:rFonts w:hint="eastAsia" w:ascii="宋体" w:hAnsi="宋体" w:eastAsia="宋体" w:cs="宋体"/>
                <w:color w:val="auto"/>
                <w:kern w:val="0"/>
                <w:szCs w:val="21"/>
                <w:highlight w:val="none"/>
                <w:lang w:val="en-US" w:eastAsia="zh-CN" w:bidi="ar"/>
              </w:rPr>
              <w:t>登高证</w:t>
            </w:r>
            <w:r>
              <w:rPr>
                <w:rFonts w:hint="eastAsia" w:ascii="宋体" w:hAnsi="宋体" w:eastAsia="宋体" w:cs="宋体"/>
                <w:color w:val="auto"/>
                <w:kern w:val="0"/>
                <w:szCs w:val="21"/>
                <w:highlight w:val="none"/>
                <w:lang w:bidi="ar"/>
              </w:rPr>
              <w:t>、</w:t>
            </w:r>
            <w:r>
              <w:rPr>
                <w:rFonts w:hint="eastAsia" w:ascii="宋体" w:hAnsi="宋体" w:eastAsia="宋体" w:cs="宋体"/>
                <w:color w:val="auto"/>
                <w:kern w:val="0"/>
                <w:szCs w:val="21"/>
                <w:highlight w:val="none"/>
                <w:lang w:val="en-US" w:eastAsia="zh-CN" w:bidi="ar"/>
              </w:rPr>
              <w:t>电工证</w:t>
            </w:r>
            <w:r>
              <w:rPr>
                <w:rFonts w:hint="eastAsia" w:ascii="宋体" w:hAnsi="宋体" w:eastAsia="宋体" w:cs="宋体"/>
                <w:color w:val="auto"/>
                <w:kern w:val="0"/>
                <w:szCs w:val="21"/>
                <w:highlight w:val="none"/>
                <w:lang w:bidi="ar"/>
              </w:rPr>
              <w:t>的，</w:t>
            </w:r>
            <w:r>
              <w:rPr>
                <w:rFonts w:hint="eastAsia" w:ascii="宋体" w:hAnsi="宋体" w:eastAsia="宋体" w:cs="宋体"/>
                <w:color w:val="auto"/>
                <w:kern w:val="0"/>
                <w:szCs w:val="21"/>
                <w:highlight w:val="none"/>
                <w:lang w:val="en-US" w:eastAsia="zh-CN" w:bidi="ar"/>
              </w:rPr>
              <w:t>全部满足得4分，每少一个证书扣0.5分，扣完为止</w:t>
            </w:r>
            <w:r>
              <w:rPr>
                <w:rFonts w:hint="eastAsia" w:ascii="宋体" w:hAnsi="宋体" w:eastAsia="宋体" w:cs="宋体"/>
                <w:color w:val="auto"/>
                <w:kern w:val="0"/>
                <w:szCs w:val="21"/>
                <w:highlight w:val="none"/>
                <w:lang w:bidi="ar"/>
              </w:rPr>
              <w:t>，本项最高得4分。</w:t>
            </w:r>
          </w:p>
        </w:tc>
        <w:tc>
          <w:tcPr>
            <w:tcW w:w="3143" w:type="dxa"/>
            <w:shd w:val="clear" w:color="auto" w:fill="auto"/>
            <w:vAlign w:val="center"/>
          </w:tcPr>
          <w:p w14:paraId="62F0101C">
            <w:pPr>
              <w:keepNext w:val="0"/>
              <w:keepLines w:val="0"/>
              <w:pageBreakBefore w:val="0"/>
              <w:widowControl w:val="0"/>
              <w:kinsoku/>
              <w:wordWrap/>
              <w:overflowPunct/>
              <w:topLinePunct w:val="0"/>
              <w:autoSpaceDE/>
              <w:autoSpaceDN/>
              <w:bidi w:val="0"/>
              <w:adjustRightInd/>
              <w:snapToGrid/>
              <w:spacing w:line="360" w:lineRule="exact"/>
              <w:ind w:left="34" w:leftChars="0"/>
              <w:jc w:val="left"/>
              <w:textAlignment w:val="auto"/>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color w:val="auto"/>
                <w:kern w:val="0"/>
                <w:szCs w:val="21"/>
                <w:highlight w:val="none"/>
                <w:lang w:bidi="ar"/>
              </w:rPr>
              <w:t>项目团队人员（含项目负责人、技术负责人）具有信息系统项目管理师、弱电系统集成项目经理、机电工程专业二级（含）以上建造师、硬件技术维护工程师、信息系统运维管理工程师、数据通信专业通信工程师、登高证、电工证的，每提供一个证书得0.5分，本项内同一个证书不重复计分，本项最高得4分。</w:t>
            </w:r>
          </w:p>
        </w:tc>
      </w:tr>
      <w:tr w14:paraId="4218AB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6" w:type="dxa"/>
            <w:shd w:val="clear" w:color="auto" w:fill="auto"/>
            <w:vAlign w:val="center"/>
          </w:tcPr>
          <w:p w14:paraId="31E1B946">
            <w:pPr>
              <w:keepNext w:val="0"/>
              <w:keepLines w:val="0"/>
              <w:pageBreakBefore w:val="0"/>
              <w:widowControl/>
              <w:kinsoku/>
              <w:wordWrap/>
              <w:overflowPunct/>
              <w:topLinePunct w:val="0"/>
              <w:autoSpaceDE/>
              <w:autoSpaceDN/>
              <w:bidi w:val="0"/>
              <w:adjustRightInd/>
              <w:snapToGrid/>
              <w:spacing w:line="420" w:lineRule="exact"/>
              <w:ind w:left="34" w:leftChars="0"/>
              <w:jc w:val="center"/>
              <w:textAlignment w:val="auto"/>
              <w:rPr>
                <w:rFonts w:hint="default" w:cs="宋体" w:asciiTheme="minorEastAsia" w:hAnsiTheme="minorEastAsia" w:eastAsiaTheme="minorEastAsia"/>
                <w:color w:val="000000"/>
                <w:kern w:val="0"/>
                <w:sz w:val="21"/>
                <w:szCs w:val="21"/>
                <w:vertAlign w:val="baseline"/>
                <w:lang w:val="en-US" w:eastAsia="zh-CN" w:bidi="ar-SA"/>
              </w:rPr>
            </w:pPr>
            <w:r>
              <w:rPr>
                <w:rFonts w:hint="eastAsia" w:cs="宋体" w:asciiTheme="minorEastAsia" w:hAnsiTheme="minorEastAsia"/>
                <w:color w:val="000000"/>
                <w:kern w:val="0"/>
                <w:szCs w:val="21"/>
                <w:vertAlign w:val="baseline"/>
                <w:lang w:val="en-US" w:eastAsia="zh-CN"/>
              </w:rPr>
              <w:t>7</w:t>
            </w:r>
          </w:p>
        </w:tc>
        <w:tc>
          <w:tcPr>
            <w:tcW w:w="2010" w:type="dxa"/>
            <w:shd w:val="clear" w:color="auto" w:fill="auto"/>
            <w:vAlign w:val="center"/>
          </w:tcPr>
          <w:p w14:paraId="0F463110">
            <w:pPr>
              <w:keepNext w:val="0"/>
              <w:keepLines w:val="0"/>
              <w:pageBreakBefore w:val="0"/>
              <w:widowControl/>
              <w:kinsoku/>
              <w:wordWrap/>
              <w:overflowPunct/>
              <w:topLinePunct w:val="0"/>
              <w:autoSpaceDE/>
              <w:autoSpaceDN/>
              <w:bidi w:val="0"/>
              <w:adjustRightInd/>
              <w:snapToGrid/>
              <w:spacing w:line="420" w:lineRule="exact"/>
              <w:ind w:left="34" w:leftChars="0"/>
              <w:jc w:val="center"/>
              <w:textAlignment w:val="auto"/>
              <w:rPr>
                <w:rFonts w:hint="eastAsia" w:cs="宋体" w:asciiTheme="minorEastAsia" w:hAnsiTheme="minorEastAsia" w:eastAsiaTheme="minorEastAsia"/>
                <w:color w:val="000000"/>
                <w:kern w:val="0"/>
                <w:sz w:val="21"/>
                <w:szCs w:val="21"/>
                <w:vertAlign w:val="baseline"/>
                <w:lang w:val="en-US" w:eastAsia="zh-CN" w:bidi="ar-SA"/>
              </w:rPr>
            </w:pPr>
            <w:r>
              <w:rPr>
                <w:rFonts w:hint="eastAsia" w:cs="宋体" w:asciiTheme="minorEastAsia" w:hAnsiTheme="minorEastAsia"/>
                <w:color w:val="000000"/>
                <w:kern w:val="0"/>
                <w:szCs w:val="21"/>
                <w:vertAlign w:val="baseline"/>
                <w:lang w:val="en-US" w:eastAsia="zh-CN"/>
              </w:rPr>
              <w:t>招标文件第四部分 评标办法 评标办法前附表 序号4</w:t>
            </w:r>
          </w:p>
        </w:tc>
        <w:tc>
          <w:tcPr>
            <w:tcW w:w="2940" w:type="dxa"/>
            <w:shd w:val="clear" w:color="auto" w:fill="auto"/>
            <w:vAlign w:val="center"/>
          </w:tcPr>
          <w:p w14:paraId="11EFAA75">
            <w:pPr>
              <w:pStyle w:val="9"/>
              <w:keepNext w:val="0"/>
              <w:keepLines w:val="0"/>
              <w:pageBreakBefore w:val="0"/>
              <w:widowControl w:val="0"/>
              <w:kinsoku/>
              <w:wordWrap/>
              <w:overflowPunct/>
              <w:topLinePunct w:val="0"/>
              <w:autoSpaceDE/>
              <w:autoSpaceDN/>
              <w:bidi w:val="0"/>
              <w:adjustRightInd/>
              <w:snapToGrid/>
              <w:spacing w:after="0" w:line="360" w:lineRule="exact"/>
              <w:ind w:left="0" w:leftChars="0"/>
              <w:textAlignment w:val="auto"/>
              <w:rPr>
                <w:rFonts w:hint="eastAsia" w:ascii="宋体" w:hAnsi="宋体" w:eastAsia="宋体" w:cs="宋体"/>
                <w:bCs/>
                <w:color w:val="auto"/>
                <w:kern w:val="2"/>
                <w:sz w:val="21"/>
                <w:szCs w:val="21"/>
                <w:highlight w:val="none"/>
                <w:lang w:val="en-US" w:eastAsia="zh-CN" w:bidi="ar-SA"/>
              </w:rPr>
            </w:pPr>
            <w:r>
              <w:rPr>
                <w:rFonts w:hint="default" w:ascii="宋体" w:hAnsi="宋体" w:eastAsia="宋体" w:cs="宋体"/>
                <w:bCs/>
                <w:color w:val="auto"/>
                <w:kern w:val="2"/>
                <w:sz w:val="21"/>
                <w:szCs w:val="21"/>
                <w:highlight w:val="none"/>
                <w:lang w:val="en-US" w:eastAsia="zh-CN" w:bidi="ar-SA"/>
              </w:rPr>
              <w:t>“</w:t>
            </w:r>
            <w:r>
              <w:rPr>
                <w:rFonts w:hint="eastAsia" w:ascii="宋体" w:hAnsi="宋体" w:eastAsia="宋体" w:cs="宋体"/>
                <w:bCs/>
                <w:color w:val="auto"/>
                <w:kern w:val="2"/>
                <w:sz w:val="21"/>
                <w:szCs w:val="21"/>
                <w:highlight w:val="none"/>
                <w:lang w:val="en-US" w:eastAsia="zh-CN" w:bidi="ar-SA"/>
              </w:rPr>
              <w:t>采购设备情况及技术参数要求</w:t>
            </w:r>
            <w:r>
              <w:rPr>
                <w:rFonts w:hint="default" w:ascii="宋体" w:hAnsi="宋体" w:eastAsia="宋体" w:cs="宋体"/>
                <w:bCs/>
                <w:color w:val="auto"/>
                <w:kern w:val="2"/>
                <w:sz w:val="21"/>
                <w:szCs w:val="21"/>
                <w:highlight w:val="none"/>
                <w:lang w:val="en-US" w:eastAsia="zh-CN" w:bidi="ar-SA"/>
              </w:rPr>
              <w:t>”</w:t>
            </w:r>
            <w:r>
              <w:rPr>
                <w:rFonts w:hint="eastAsia" w:ascii="宋体" w:hAnsi="宋体" w:eastAsia="宋体" w:cs="宋体"/>
                <w:bCs/>
                <w:color w:val="auto"/>
                <w:kern w:val="2"/>
                <w:sz w:val="21"/>
                <w:szCs w:val="21"/>
                <w:highlight w:val="none"/>
                <w:lang w:val="en-US" w:eastAsia="zh-CN" w:bidi="ar-SA"/>
              </w:rPr>
              <w:t>中加“★”的技术指标为关键指标共19条，根据投标供应商所投产品的技术参数，“★”全部符合要求的得14分。投标供应商对于产品技术参数响应程度得分=(满足带“★”的技术参数的数量/总带“★”技术参数数量)*14分，得分计算保留小数2位，第三位四舍五入。</w:t>
            </w:r>
          </w:p>
          <w:p w14:paraId="1A342996">
            <w:pPr>
              <w:keepNext w:val="0"/>
              <w:keepLines w:val="0"/>
              <w:pageBreakBefore w:val="0"/>
              <w:widowControl/>
              <w:kinsoku/>
              <w:wordWrap/>
              <w:overflowPunct/>
              <w:topLinePunct w:val="0"/>
              <w:autoSpaceDE/>
              <w:autoSpaceDN/>
              <w:bidi w:val="0"/>
              <w:adjustRightInd/>
              <w:snapToGrid/>
              <w:spacing w:line="420" w:lineRule="exact"/>
              <w:ind w:left="34" w:leftChars="0"/>
              <w:jc w:val="left"/>
              <w:textAlignment w:val="auto"/>
              <w:rPr>
                <w:rFonts w:hint="eastAsia" w:ascii="宋体" w:hAnsi="宋体" w:eastAsia="宋体" w:cs="宋体"/>
                <w:color w:val="auto"/>
                <w:kern w:val="0"/>
                <w:sz w:val="21"/>
                <w:szCs w:val="21"/>
                <w:highlight w:val="none"/>
                <w:lang w:val="en-US" w:eastAsia="zh-CN" w:bidi="ar"/>
              </w:rPr>
            </w:pPr>
          </w:p>
        </w:tc>
        <w:tc>
          <w:tcPr>
            <w:tcW w:w="3143" w:type="dxa"/>
            <w:shd w:val="clear" w:color="auto" w:fill="auto"/>
            <w:vAlign w:val="center"/>
          </w:tcPr>
          <w:p w14:paraId="2492AB65">
            <w:pPr>
              <w:pStyle w:val="9"/>
              <w:keepNext w:val="0"/>
              <w:keepLines w:val="0"/>
              <w:pageBreakBefore w:val="0"/>
              <w:widowControl w:val="0"/>
              <w:kinsoku/>
              <w:wordWrap/>
              <w:overflowPunct/>
              <w:topLinePunct w:val="0"/>
              <w:autoSpaceDE/>
              <w:autoSpaceDN/>
              <w:bidi w:val="0"/>
              <w:adjustRightInd/>
              <w:snapToGrid/>
              <w:spacing w:after="0" w:line="360" w:lineRule="exact"/>
              <w:ind w:left="0" w:leftChars="0"/>
              <w:textAlignment w:val="auto"/>
              <w:rPr>
                <w:rFonts w:hint="eastAsia" w:ascii="宋体" w:hAnsi="宋体" w:eastAsia="宋体" w:cs="宋体"/>
                <w:bCs/>
                <w:color w:val="auto"/>
                <w:kern w:val="2"/>
                <w:sz w:val="21"/>
                <w:szCs w:val="21"/>
                <w:highlight w:val="none"/>
                <w:lang w:val="en-US" w:eastAsia="zh-CN" w:bidi="ar-SA"/>
              </w:rPr>
            </w:pPr>
            <w:r>
              <w:rPr>
                <w:rFonts w:hint="default" w:ascii="宋体" w:hAnsi="宋体" w:eastAsia="宋体" w:cs="宋体"/>
                <w:bCs/>
                <w:color w:val="auto"/>
                <w:kern w:val="2"/>
                <w:sz w:val="21"/>
                <w:szCs w:val="21"/>
                <w:highlight w:val="none"/>
                <w:lang w:val="en-US" w:eastAsia="zh-CN" w:bidi="ar-SA"/>
              </w:rPr>
              <w:t>“</w:t>
            </w:r>
            <w:r>
              <w:rPr>
                <w:rFonts w:hint="eastAsia" w:ascii="宋体" w:hAnsi="宋体" w:eastAsia="宋体" w:cs="宋体"/>
                <w:bCs/>
                <w:color w:val="auto"/>
                <w:kern w:val="2"/>
                <w:sz w:val="21"/>
                <w:szCs w:val="21"/>
                <w:highlight w:val="none"/>
                <w:lang w:val="en-US" w:eastAsia="zh-CN" w:bidi="ar-SA"/>
              </w:rPr>
              <w:t>采购设备情况及技术参数要求</w:t>
            </w:r>
            <w:r>
              <w:rPr>
                <w:rFonts w:hint="default" w:ascii="宋体" w:hAnsi="宋体" w:eastAsia="宋体" w:cs="宋体"/>
                <w:bCs/>
                <w:color w:val="auto"/>
                <w:kern w:val="2"/>
                <w:sz w:val="21"/>
                <w:szCs w:val="21"/>
                <w:highlight w:val="none"/>
                <w:lang w:val="en-US" w:eastAsia="zh-CN" w:bidi="ar-SA"/>
              </w:rPr>
              <w:t>”</w:t>
            </w:r>
            <w:r>
              <w:rPr>
                <w:rFonts w:hint="eastAsia" w:ascii="宋体" w:hAnsi="宋体" w:eastAsia="宋体" w:cs="宋体"/>
                <w:bCs/>
                <w:color w:val="auto"/>
                <w:kern w:val="2"/>
                <w:sz w:val="21"/>
                <w:szCs w:val="21"/>
                <w:highlight w:val="none"/>
                <w:lang w:val="en-US" w:eastAsia="zh-CN" w:bidi="ar-SA"/>
              </w:rPr>
              <w:t>中加“★”的技术指标为关键指标共1</w:t>
            </w:r>
            <w:r>
              <w:rPr>
                <w:rFonts w:hint="eastAsia" w:ascii="宋体" w:hAnsi="宋体" w:cs="宋体"/>
                <w:bCs/>
                <w:color w:val="auto"/>
                <w:kern w:val="2"/>
                <w:sz w:val="21"/>
                <w:szCs w:val="21"/>
                <w:highlight w:val="none"/>
                <w:lang w:val="en-US" w:eastAsia="zh-CN" w:bidi="ar-SA"/>
              </w:rPr>
              <w:t>8</w:t>
            </w:r>
            <w:r>
              <w:rPr>
                <w:rFonts w:hint="eastAsia" w:ascii="宋体" w:hAnsi="宋体" w:eastAsia="宋体" w:cs="宋体"/>
                <w:bCs/>
                <w:color w:val="auto"/>
                <w:kern w:val="2"/>
                <w:sz w:val="21"/>
                <w:szCs w:val="21"/>
                <w:highlight w:val="none"/>
                <w:lang w:val="en-US" w:eastAsia="zh-CN" w:bidi="ar-SA"/>
              </w:rPr>
              <w:t>条，根据投标供应商所投产品的技术参数，“★”全部符合要求的得14分。投标供应商对于产品技术参数响应程度得分=(满足带“★”的技术参数的数量/总带“★”技术参数数量)*14分，得分计算保留小数2位，第三位四舍五入。</w:t>
            </w:r>
          </w:p>
          <w:p w14:paraId="0F933B48">
            <w:pPr>
              <w:keepNext w:val="0"/>
              <w:keepLines w:val="0"/>
              <w:pageBreakBefore w:val="0"/>
              <w:widowControl/>
              <w:kinsoku/>
              <w:wordWrap/>
              <w:overflowPunct/>
              <w:topLinePunct w:val="0"/>
              <w:autoSpaceDE/>
              <w:autoSpaceDN/>
              <w:bidi w:val="0"/>
              <w:adjustRightInd/>
              <w:snapToGrid/>
              <w:spacing w:line="420" w:lineRule="exact"/>
              <w:ind w:left="34" w:leftChars="0"/>
              <w:jc w:val="left"/>
              <w:textAlignment w:val="auto"/>
              <w:rPr>
                <w:rFonts w:hint="eastAsia" w:ascii="宋体" w:hAnsi="宋体" w:eastAsia="宋体" w:cs="宋体"/>
                <w:color w:val="auto"/>
                <w:kern w:val="0"/>
                <w:sz w:val="21"/>
                <w:szCs w:val="21"/>
                <w:highlight w:val="none"/>
                <w:lang w:val="en-US" w:eastAsia="zh-CN" w:bidi="ar"/>
              </w:rPr>
            </w:pPr>
          </w:p>
        </w:tc>
      </w:tr>
      <w:tr w14:paraId="5D5B69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6" w:type="dxa"/>
            <w:shd w:val="clear" w:color="auto" w:fill="auto"/>
            <w:vAlign w:val="center"/>
          </w:tcPr>
          <w:p w14:paraId="69FFA569">
            <w:pPr>
              <w:keepNext w:val="0"/>
              <w:keepLines w:val="0"/>
              <w:pageBreakBefore w:val="0"/>
              <w:widowControl/>
              <w:kinsoku/>
              <w:wordWrap/>
              <w:overflowPunct/>
              <w:topLinePunct w:val="0"/>
              <w:autoSpaceDE/>
              <w:autoSpaceDN/>
              <w:bidi w:val="0"/>
              <w:adjustRightInd/>
              <w:snapToGrid/>
              <w:spacing w:line="420" w:lineRule="exact"/>
              <w:ind w:left="34" w:leftChars="0"/>
              <w:jc w:val="center"/>
              <w:textAlignment w:val="auto"/>
              <w:rPr>
                <w:rFonts w:hint="default" w:cs="宋体" w:asciiTheme="minorEastAsia" w:hAnsiTheme="minorEastAsia"/>
                <w:color w:val="000000"/>
                <w:kern w:val="0"/>
                <w:szCs w:val="21"/>
                <w:vertAlign w:val="baseline"/>
                <w:lang w:val="en-US" w:eastAsia="zh-CN"/>
              </w:rPr>
            </w:pPr>
            <w:r>
              <w:rPr>
                <w:rFonts w:hint="eastAsia" w:cs="宋体" w:asciiTheme="minorEastAsia" w:hAnsiTheme="minorEastAsia"/>
                <w:color w:val="000000"/>
                <w:kern w:val="0"/>
                <w:szCs w:val="21"/>
                <w:vertAlign w:val="baseline"/>
                <w:lang w:val="en-US" w:eastAsia="zh-CN"/>
              </w:rPr>
              <w:t>8</w:t>
            </w:r>
          </w:p>
        </w:tc>
        <w:tc>
          <w:tcPr>
            <w:tcW w:w="2010" w:type="dxa"/>
            <w:shd w:val="clear" w:color="auto" w:fill="auto"/>
            <w:vAlign w:val="center"/>
          </w:tcPr>
          <w:p w14:paraId="4E489AF2">
            <w:pPr>
              <w:keepNext w:val="0"/>
              <w:keepLines w:val="0"/>
              <w:pageBreakBefore w:val="0"/>
              <w:widowControl/>
              <w:kinsoku/>
              <w:wordWrap/>
              <w:overflowPunct/>
              <w:topLinePunct w:val="0"/>
              <w:autoSpaceDE/>
              <w:autoSpaceDN/>
              <w:bidi w:val="0"/>
              <w:adjustRightInd/>
              <w:snapToGrid/>
              <w:spacing w:line="420" w:lineRule="exact"/>
              <w:ind w:left="34" w:leftChars="0"/>
              <w:jc w:val="center"/>
              <w:textAlignment w:val="auto"/>
              <w:rPr>
                <w:rFonts w:hint="eastAsia" w:cs="宋体" w:asciiTheme="minorEastAsia" w:hAnsiTheme="minorEastAsia" w:eastAsiaTheme="minorEastAsia"/>
                <w:color w:val="000000"/>
                <w:kern w:val="0"/>
                <w:sz w:val="21"/>
                <w:szCs w:val="21"/>
                <w:vertAlign w:val="baseline"/>
                <w:lang w:val="en-US" w:eastAsia="zh-CN" w:bidi="ar-SA"/>
              </w:rPr>
            </w:pPr>
            <w:r>
              <w:rPr>
                <w:rFonts w:hint="eastAsia" w:cs="宋体" w:asciiTheme="minorEastAsia" w:hAnsiTheme="minorEastAsia"/>
                <w:color w:val="000000"/>
                <w:kern w:val="0"/>
                <w:szCs w:val="21"/>
                <w:vertAlign w:val="baseline"/>
                <w:lang w:val="en-US" w:eastAsia="zh-CN"/>
              </w:rPr>
              <w:t>招标文件第四部分 评标办法 评标办法前附表 序号7</w:t>
            </w:r>
          </w:p>
        </w:tc>
        <w:tc>
          <w:tcPr>
            <w:tcW w:w="2940" w:type="dxa"/>
            <w:shd w:val="clear" w:color="auto" w:fill="auto"/>
            <w:vAlign w:val="center"/>
          </w:tcPr>
          <w:p w14:paraId="21767F69">
            <w:pPr>
              <w:keepNext w:val="0"/>
              <w:keepLines w:val="0"/>
              <w:pageBreakBefore w:val="0"/>
              <w:widowControl/>
              <w:kinsoku/>
              <w:wordWrap/>
              <w:overflowPunct/>
              <w:topLinePunct w:val="0"/>
              <w:autoSpaceDE/>
              <w:autoSpaceDN/>
              <w:bidi w:val="0"/>
              <w:adjustRightInd/>
              <w:snapToGrid/>
              <w:spacing w:line="420" w:lineRule="exact"/>
              <w:ind w:left="34" w:leftChars="0"/>
              <w:jc w:val="left"/>
              <w:textAlignment w:val="auto"/>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color w:val="auto"/>
                <w:kern w:val="0"/>
                <w:sz w:val="21"/>
                <w:szCs w:val="21"/>
                <w:highlight w:val="none"/>
                <w:lang w:val="en-US" w:eastAsia="zh-CN" w:bidi="ar"/>
              </w:rPr>
              <w:t>需提供包含以下描述的软件著作权证书扫描件(或复印件)并加盖投标供应商电子签章(或公章),每包含一项的得0.5分，最高得3分：</w:t>
            </w:r>
          </w:p>
        </w:tc>
        <w:tc>
          <w:tcPr>
            <w:tcW w:w="3143" w:type="dxa"/>
            <w:shd w:val="clear" w:color="auto" w:fill="auto"/>
            <w:vAlign w:val="center"/>
          </w:tcPr>
          <w:p w14:paraId="30021A2F">
            <w:pPr>
              <w:keepNext w:val="0"/>
              <w:keepLines w:val="0"/>
              <w:pageBreakBefore w:val="0"/>
              <w:widowControl/>
              <w:kinsoku/>
              <w:wordWrap/>
              <w:overflowPunct/>
              <w:topLinePunct w:val="0"/>
              <w:autoSpaceDE/>
              <w:autoSpaceDN/>
              <w:bidi w:val="0"/>
              <w:adjustRightInd/>
              <w:snapToGrid/>
              <w:spacing w:line="420" w:lineRule="exact"/>
              <w:ind w:left="34" w:leftChars="0"/>
              <w:jc w:val="left"/>
              <w:textAlignment w:val="auto"/>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color w:val="auto"/>
                <w:kern w:val="0"/>
                <w:sz w:val="21"/>
                <w:szCs w:val="21"/>
                <w:highlight w:val="none"/>
                <w:lang w:val="en-US" w:eastAsia="zh-CN" w:bidi="ar"/>
              </w:rPr>
              <w:t>需提供包含以下同类描述的软件著作权证书扫描件(或复印件)并加盖投标供应商电子签章(或公章),每包含一项的得0.5分，最高得3分：</w:t>
            </w:r>
          </w:p>
        </w:tc>
      </w:tr>
    </w:tbl>
    <w:p w14:paraId="475D41E2">
      <w:pPr>
        <w:keepNext w:val="0"/>
        <w:keepLines w:val="0"/>
        <w:pageBreakBefore w:val="0"/>
        <w:widowControl/>
        <w:kinsoku/>
        <w:wordWrap/>
        <w:overflowPunct/>
        <w:topLinePunct w:val="0"/>
        <w:autoSpaceDE/>
        <w:autoSpaceDN/>
        <w:bidi w:val="0"/>
        <w:adjustRightInd/>
        <w:snapToGrid/>
        <w:spacing w:line="420" w:lineRule="exact"/>
        <w:ind w:left="0"/>
        <w:jc w:val="left"/>
        <w:textAlignment w:val="auto"/>
        <w:rPr>
          <w:rFonts w:cs="宋体" w:asciiTheme="minorEastAsia" w:hAnsiTheme="minorEastAsia"/>
          <w:color w:val="000000"/>
          <w:kern w:val="0"/>
          <w:szCs w:val="21"/>
        </w:rPr>
      </w:pPr>
      <w:r>
        <w:rPr>
          <w:rFonts w:hint="eastAsia" w:cs="宋体" w:asciiTheme="minorEastAsia" w:hAnsiTheme="minorEastAsia"/>
          <w:color w:val="000000"/>
          <w:kern w:val="0"/>
          <w:szCs w:val="21"/>
          <w:lang w:val="en-US" w:eastAsia="zh-CN"/>
        </w:rPr>
        <w:t xml:space="preserve"> </w:t>
      </w:r>
      <w:r>
        <w:rPr>
          <w:rFonts w:cs="宋体" w:asciiTheme="minorEastAsia" w:hAnsiTheme="minorEastAsia"/>
          <w:color w:val="000000"/>
          <w:kern w:val="0"/>
          <w:szCs w:val="21"/>
        </w:rPr>
        <w:t> 　　　　　　　　　　</w:t>
      </w:r>
    </w:p>
    <w:p w14:paraId="4F12468A">
      <w:pPr>
        <w:keepNext w:val="0"/>
        <w:keepLines w:val="0"/>
        <w:pageBreakBefore w:val="0"/>
        <w:widowControl/>
        <w:numPr>
          <w:ilvl w:val="0"/>
          <w:numId w:val="1"/>
        </w:numPr>
        <w:kinsoku/>
        <w:wordWrap/>
        <w:overflowPunct/>
        <w:topLinePunct w:val="0"/>
        <w:autoSpaceDE/>
        <w:autoSpaceDN/>
        <w:bidi w:val="0"/>
        <w:adjustRightInd/>
        <w:snapToGrid/>
        <w:spacing w:line="420" w:lineRule="exact"/>
        <w:ind w:left="0"/>
        <w:textAlignment w:val="auto"/>
        <w:rPr>
          <w:rFonts w:hint="eastAsia" w:cs="宋体" w:asciiTheme="minorEastAsia" w:hAnsiTheme="minorEastAsia"/>
          <w:b/>
          <w:bCs/>
          <w:color w:val="000000"/>
          <w:kern w:val="0"/>
          <w:szCs w:val="21"/>
        </w:rPr>
      </w:pPr>
      <w:r>
        <w:rPr>
          <w:rFonts w:hint="eastAsia" w:cs="宋体" w:asciiTheme="minorEastAsia" w:hAnsiTheme="minorEastAsia"/>
          <w:b/>
          <w:bCs/>
          <w:color w:val="000000"/>
          <w:kern w:val="0"/>
          <w:szCs w:val="21"/>
        </w:rPr>
        <w:t>其他补充事宜</w:t>
      </w:r>
    </w:p>
    <w:p w14:paraId="305396C3">
      <w:pPr>
        <w:keepNext w:val="0"/>
        <w:keepLines w:val="0"/>
        <w:pageBreakBefore w:val="0"/>
        <w:widowControl/>
        <w:numPr>
          <w:ilvl w:val="0"/>
          <w:numId w:val="2"/>
        </w:numPr>
        <w:tabs>
          <w:tab w:val="left" w:pos="829"/>
        </w:tabs>
        <w:kinsoku/>
        <w:wordWrap/>
        <w:overflowPunct/>
        <w:topLinePunct w:val="0"/>
        <w:autoSpaceDE/>
        <w:autoSpaceDN/>
        <w:bidi w:val="0"/>
        <w:adjustRightInd/>
        <w:snapToGrid/>
        <w:spacing w:line="420" w:lineRule="exact"/>
        <w:ind w:firstLine="420" w:firstLineChars="200"/>
        <w:textAlignment w:val="auto"/>
        <w:rPr>
          <w:rFonts w:hint="eastAsia" w:cs="宋体" w:asciiTheme="minorEastAsia" w:hAnsiTheme="minorEastAsia"/>
          <w:b w:val="0"/>
          <w:bCs w:val="0"/>
          <w:color w:val="000000"/>
          <w:kern w:val="0"/>
          <w:szCs w:val="21"/>
          <w:lang w:val="en-US" w:eastAsia="zh-CN"/>
        </w:rPr>
      </w:pPr>
      <w:r>
        <w:rPr>
          <w:rFonts w:hint="eastAsia" w:cs="宋体" w:asciiTheme="minorEastAsia" w:hAnsiTheme="minorEastAsia"/>
          <w:b w:val="0"/>
          <w:bCs w:val="0"/>
          <w:color w:val="000000"/>
          <w:kern w:val="0"/>
          <w:szCs w:val="21"/>
          <w:lang w:val="en-US" w:eastAsia="zh-CN"/>
        </w:rPr>
        <w:tab/>
      </w:r>
      <w:r>
        <w:rPr>
          <w:rFonts w:hint="eastAsia" w:cs="宋体" w:asciiTheme="minorEastAsia" w:hAnsiTheme="minorEastAsia"/>
          <w:b w:val="0"/>
          <w:bCs w:val="0"/>
          <w:color w:val="000000"/>
          <w:kern w:val="0"/>
          <w:szCs w:val="21"/>
          <w:lang w:val="en-US" w:eastAsia="zh-CN"/>
        </w:rPr>
        <w:t>原2025年3月27日发布的招标文件作废，以本次发布的招标文件为准。</w:t>
      </w:r>
    </w:p>
    <w:p w14:paraId="43724866">
      <w:pPr>
        <w:keepNext w:val="0"/>
        <w:keepLines w:val="0"/>
        <w:pageBreakBefore w:val="0"/>
        <w:widowControl/>
        <w:numPr>
          <w:ilvl w:val="0"/>
          <w:numId w:val="2"/>
        </w:numPr>
        <w:kinsoku/>
        <w:wordWrap/>
        <w:overflowPunct/>
        <w:topLinePunct w:val="0"/>
        <w:autoSpaceDE/>
        <w:autoSpaceDN/>
        <w:bidi w:val="0"/>
        <w:adjustRightInd/>
        <w:snapToGrid/>
        <w:spacing w:line="420" w:lineRule="exact"/>
        <w:ind w:firstLine="420" w:firstLineChars="200"/>
        <w:textAlignment w:val="auto"/>
        <w:rPr>
          <w:rFonts w:hint="eastAsia" w:cs="宋体" w:asciiTheme="minorEastAsia" w:hAnsiTheme="minorEastAsia"/>
          <w:b w:val="0"/>
          <w:bCs w:val="0"/>
          <w:color w:val="000000"/>
          <w:kern w:val="0"/>
          <w:szCs w:val="21"/>
          <w:lang w:val="en-US" w:eastAsia="zh-CN"/>
        </w:rPr>
      </w:pPr>
      <w:r>
        <w:rPr>
          <w:rFonts w:hint="eastAsia" w:cs="宋体" w:asciiTheme="minorEastAsia" w:hAnsiTheme="minorEastAsia"/>
          <w:b w:val="0"/>
          <w:bCs w:val="0"/>
          <w:color w:val="000000"/>
          <w:kern w:val="0"/>
          <w:szCs w:val="21"/>
          <w:lang w:val="en-US" w:eastAsia="zh-CN"/>
        </w:rPr>
        <w:t>招标公告中凡涉及以上内容的均作此修改，其他内容不变。</w:t>
      </w:r>
    </w:p>
    <w:p w14:paraId="4A6D5BA3">
      <w:pPr>
        <w:keepNext w:val="0"/>
        <w:keepLines w:val="0"/>
        <w:pageBreakBefore w:val="0"/>
        <w:widowControl/>
        <w:kinsoku/>
        <w:wordWrap/>
        <w:overflowPunct/>
        <w:topLinePunct w:val="0"/>
        <w:autoSpaceDE/>
        <w:autoSpaceDN/>
        <w:bidi w:val="0"/>
        <w:adjustRightInd/>
        <w:snapToGrid/>
        <w:spacing w:line="360" w:lineRule="auto"/>
        <w:ind w:left="0"/>
        <w:textAlignment w:val="auto"/>
        <w:rPr>
          <w:rFonts w:cs="宋体" w:asciiTheme="minorEastAsia" w:hAnsiTheme="minorEastAsia"/>
          <w:color w:val="000000"/>
          <w:kern w:val="0"/>
          <w:szCs w:val="21"/>
        </w:rPr>
      </w:pPr>
      <w:r>
        <w:rPr>
          <w:rFonts w:hint="eastAsia" w:cs="宋体" w:asciiTheme="minorEastAsia" w:hAnsiTheme="minorEastAsia"/>
          <w:b/>
          <w:bCs/>
          <w:color w:val="000000"/>
          <w:kern w:val="0"/>
          <w:szCs w:val="21"/>
        </w:rPr>
        <w:t>四、对本次采购提出询问、质疑、投诉，请按以下方式联系。</w:t>
      </w:r>
      <w:r>
        <w:rPr>
          <w:rFonts w:cs="Arial" w:asciiTheme="minorEastAsia" w:hAnsiTheme="minorEastAsia"/>
          <w:color w:val="000000"/>
          <w:kern w:val="0"/>
          <w:szCs w:val="21"/>
        </w:rPr>
        <w:t>　　　</w:t>
      </w:r>
      <w:r>
        <w:rPr>
          <w:rFonts w:cs="宋体" w:asciiTheme="minorEastAsia" w:hAnsiTheme="minorEastAsia"/>
          <w:color w:val="000000"/>
          <w:kern w:val="0"/>
          <w:szCs w:val="21"/>
        </w:rPr>
        <w:t>   </w:t>
      </w:r>
      <w:r>
        <w:rPr>
          <w:rFonts w:hint="eastAsia" w:cs="宋体" w:asciiTheme="minorEastAsia" w:hAnsiTheme="minorEastAsia"/>
          <w:color w:val="000000"/>
          <w:kern w:val="0"/>
          <w:szCs w:val="21"/>
        </w:rPr>
        <w:t>  </w:t>
      </w:r>
      <w:r>
        <w:rPr>
          <w:rFonts w:hint="eastAsia" w:cs="黑体" w:asciiTheme="minorEastAsia" w:hAnsiTheme="minorEastAsia"/>
          <w:color w:val="000000"/>
          <w:kern w:val="0"/>
          <w:szCs w:val="21"/>
        </w:rPr>
        <w:t xml:space="preserve"> </w:t>
      </w:r>
      <w:r>
        <w:rPr>
          <w:rFonts w:hint="eastAsia" w:cs="宋体" w:asciiTheme="minorEastAsia" w:hAnsiTheme="minorEastAsia"/>
          <w:color w:val="000000"/>
          <w:kern w:val="0"/>
          <w:szCs w:val="21"/>
        </w:rPr>
        <w:t> </w:t>
      </w:r>
      <w:r>
        <w:rPr>
          <w:rFonts w:hint="eastAsia" w:cs="黑体" w:asciiTheme="minorEastAsia" w:hAnsiTheme="minorEastAsia"/>
          <w:color w:val="000000"/>
          <w:kern w:val="0"/>
          <w:szCs w:val="21"/>
        </w:rPr>
        <w:t xml:space="preserve"> </w:t>
      </w:r>
      <w:r>
        <w:rPr>
          <w:rFonts w:hint="eastAsia" w:cs="宋体" w:asciiTheme="minorEastAsia" w:hAnsiTheme="minorEastAsia"/>
          <w:color w:val="000000"/>
          <w:kern w:val="0"/>
          <w:szCs w:val="21"/>
        </w:rPr>
        <w:t> </w:t>
      </w:r>
      <w:r>
        <w:rPr>
          <w:rFonts w:hint="eastAsia" w:cs="黑体" w:asciiTheme="minorEastAsia" w:hAnsiTheme="minorEastAsia"/>
          <w:color w:val="000000"/>
          <w:kern w:val="0"/>
          <w:szCs w:val="21"/>
        </w:rPr>
        <w:t xml:space="preserve"> </w:t>
      </w:r>
      <w:r>
        <w:rPr>
          <w:rFonts w:hint="eastAsia" w:cs="宋体" w:asciiTheme="minorEastAsia" w:hAnsiTheme="minorEastAsia"/>
          <w:color w:val="000000"/>
          <w:kern w:val="0"/>
          <w:szCs w:val="21"/>
        </w:rPr>
        <w:t> </w:t>
      </w:r>
    </w:p>
    <w:p w14:paraId="516FB117">
      <w:pPr>
        <w:pageBreakBefore w:val="0"/>
        <w:kinsoku/>
        <w:overflowPunct/>
        <w:topLinePunct w:val="0"/>
        <w:autoSpaceDE/>
        <w:autoSpaceDN/>
        <w:bidi w:val="0"/>
        <w:spacing w:line="360" w:lineRule="auto"/>
        <w:ind w:firstLine="420" w:firstLineChars="20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1.采购人信息</w:t>
      </w:r>
    </w:p>
    <w:p w14:paraId="3A902FDF">
      <w:pPr>
        <w:pageBreakBefore w:val="0"/>
        <w:kinsoku/>
        <w:overflowPunct/>
        <w:topLinePunct w:val="0"/>
        <w:autoSpaceDE/>
        <w:autoSpaceDN/>
        <w:bidi w:val="0"/>
        <w:spacing w:line="360" w:lineRule="auto"/>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名    称：</w:t>
      </w:r>
      <w:r>
        <w:rPr>
          <w:rFonts w:hint="eastAsia" w:ascii="宋体" w:hAnsi="宋体" w:eastAsia="宋体" w:cs="宋体"/>
          <w:color w:val="auto"/>
          <w:sz w:val="21"/>
          <w:szCs w:val="21"/>
          <w:highlight w:val="none"/>
          <w:lang w:eastAsia="zh-CN"/>
        </w:rPr>
        <w:t>瑞安市交通运输局</w:t>
      </w:r>
      <w:r>
        <w:rPr>
          <w:rFonts w:hint="eastAsia" w:ascii="宋体" w:hAnsi="宋体" w:eastAsia="宋体" w:cs="宋体"/>
          <w:color w:val="auto"/>
          <w:sz w:val="21"/>
          <w:szCs w:val="21"/>
          <w:highlight w:val="none"/>
        </w:rPr>
        <w:t xml:space="preserve"> </w:t>
      </w:r>
      <w:bookmarkStart w:id="0" w:name="_GoBack"/>
      <w:bookmarkEnd w:id="0"/>
    </w:p>
    <w:p w14:paraId="4047DECB">
      <w:pPr>
        <w:pageBreakBefore w:val="0"/>
        <w:kinsoku/>
        <w:overflowPunct/>
        <w:topLinePunct w:val="0"/>
        <w:autoSpaceDE/>
        <w:autoSpaceDN/>
        <w:bidi w:val="0"/>
        <w:spacing w:line="360" w:lineRule="auto"/>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地    址：</w:t>
      </w:r>
      <w:r>
        <w:rPr>
          <w:rFonts w:hint="eastAsia" w:ascii="宋体" w:hAnsi="宋体" w:eastAsia="宋体" w:cs="宋体"/>
          <w:color w:val="auto"/>
          <w:sz w:val="21"/>
          <w:szCs w:val="21"/>
          <w:highlight w:val="none"/>
          <w:lang w:eastAsia="zh-CN"/>
        </w:rPr>
        <w:t>瑞安市安强路61号</w:t>
      </w:r>
      <w:r>
        <w:rPr>
          <w:rFonts w:hint="eastAsia" w:ascii="宋体" w:hAnsi="宋体" w:eastAsia="宋体" w:cs="宋体"/>
          <w:color w:val="auto"/>
          <w:sz w:val="21"/>
          <w:szCs w:val="21"/>
          <w:highlight w:val="none"/>
        </w:rPr>
        <w:t xml:space="preserve">       </w:t>
      </w:r>
    </w:p>
    <w:p w14:paraId="4B2522D1">
      <w:pPr>
        <w:pageBreakBefore w:val="0"/>
        <w:kinsoku/>
        <w:overflowPunct/>
        <w:topLinePunct w:val="0"/>
        <w:autoSpaceDE/>
        <w:autoSpaceDN/>
        <w:bidi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传    真：</w:t>
      </w:r>
      <w:r>
        <w:rPr>
          <w:rFonts w:hint="eastAsia" w:ascii="宋体" w:hAnsi="宋体" w:eastAsia="宋体" w:cs="宋体"/>
          <w:color w:val="auto"/>
          <w:sz w:val="21"/>
          <w:szCs w:val="21"/>
          <w:highlight w:val="none"/>
          <w:lang w:val="en-US" w:eastAsia="zh-CN"/>
        </w:rPr>
        <w:t>/</w:t>
      </w:r>
    </w:p>
    <w:p w14:paraId="79E21D84">
      <w:pPr>
        <w:pageBreakBefore w:val="0"/>
        <w:kinsoku/>
        <w:overflowPunct/>
        <w:topLinePunct w:val="0"/>
        <w:autoSpaceDE/>
        <w:autoSpaceDN/>
        <w:bidi w:val="0"/>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项目联系人（询问）：</w:t>
      </w:r>
      <w:r>
        <w:rPr>
          <w:rFonts w:hint="eastAsia" w:ascii="宋体" w:hAnsi="宋体" w:eastAsia="宋体" w:cs="宋体"/>
          <w:color w:val="auto"/>
          <w:sz w:val="21"/>
          <w:szCs w:val="21"/>
          <w:highlight w:val="none"/>
          <w:lang w:val="en-US" w:eastAsia="zh-CN"/>
        </w:rPr>
        <w:t xml:space="preserve">池先生 </w:t>
      </w:r>
    </w:p>
    <w:p w14:paraId="36743760">
      <w:pPr>
        <w:pageBreakBefore w:val="0"/>
        <w:kinsoku/>
        <w:overflowPunct/>
        <w:topLinePunct w:val="0"/>
        <w:autoSpaceDE/>
        <w:autoSpaceDN/>
        <w:bidi w:val="0"/>
        <w:spacing w:line="360" w:lineRule="auto"/>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 xml:space="preserve">    项目联系方式（询问）：</w:t>
      </w:r>
      <w:r>
        <w:rPr>
          <w:rFonts w:hint="eastAsia" w:ascii="宋体" w:hAnsi="宋体" w:eastAsia="宋体" w:cs="宋体"/>
          <w:color w:val="auto"/>
          <w:sz w:val="21"/>
          <w:szCs w:val="21"/>
          <w:highlight w:val="none"/>
          <w:lang w:val="en-US" w:eastAsia="zh-CN"/>
        </w:rPr>
        <w:t xml:space="preserve">0577—66617592  </w:t>
      </w:r>
    </w:p>
    <w:p w14:paraId="23462624">
      <w:pPr>
        <w:pageBreakBefore w:val="0"/>
        <w:kinsoku/>
        <w:overflowPunct/>
        <w:topLinePunct w:val="0"/>
        <w:autoSpaceDE/>
        <w:autoSpaceDN/>
        <w:bidi w:val="0"/>
        <w:spacing w:line="360" w:lineRule="auto"/>
        <w:textAlignment w:val="auto"/>
        <w:rPr>
          <w:rFonts w:hint="default"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rPr>
        <w:t xml:space="preserve">    质疑联系人：</w:t>
      </w:r>
      <w:r>
        <w:rPr>
          <w:rFonts w:hint="eastAsia" w:ascii="宋体" w:hAnsi="宋体" w:eastAsia="宋体" w:cs="宋体"/>
          <w:color w:val="auto"/>
          <w:sz w:val="21"/>
          <w:szCs w:val="21"/>
          <w:highlight w:val="none"/>
          <w:lang w:val="en-US" w:eastAsia="zh-CN"/>
        </w:rPr>
        <w:t>黄先生</w:t>
      </w:r>
    </w:p>
    <w:p w14:paraId="765590A5">
      <w:pPr>
        <w:pageBreakBefore w:val="0"/>
        <w:kinsoku/>
        <w:overflowPunct/>
        <w:topLinePunct w:val="0"/>
        <w:autoSpaceDE/>
        <w:autoSpaceDN/>
        <w:bidi w:val="0"/>
        <w:spacing w:line="360" w:lineRule="auto"/>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 xml:space="preserve">    质疑联系方式：</w:t>
      </w:r>
      <w:r>
        <w:rPr>
          <w:rFonts w:hint="eastAsia" w:ascii="宋体" w:hAnsi="宋体" w:eastAsia="宋体" w:cs="宋体"/>
          <w:color w:val="auto"/>
          <w:sz w:val="21"/>
          <w:szCs w:val="21"/>
          <w:highlight w:val="none"/>
          <w:lang w:val="en-US" w:eastAsia="zh-CN"/>
        </w:rPr>
        <w:t>0577—66758005</w:t>
      </w:r>
    </w:p>
    <w:p w14:paraId="4FD0AC20">
      <w:pPr>
        <w:pageBreakBefore w:val="0"/>
        <w:kinsoku/>
        <w:overflowPunct/>
        <w:topLinePunct w:val="0"/>
        <w:autoSpaceDE/>
        <w:autoSpaceDN/>
        <w:bidi w:val="0"/>
        <w:spacing w:line="360" w:lineRule="auto"/>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2.采购代理机构信息            </w:t>
      </w:r>
    </w:p>
    <w:p w14:paraId="1174032A">
      <w:pPr>
        <w:pageBreakBefore w:val="0"/>
        <w:kinsoku/>
        <w:overflowPunct/>
        <w:topLinePunct w:val="0"/>
        <w:autoSpaceDE/>
        <w:autoSpaceDN/>
        <w:bidi w:val="0"/>
        <w:spacing w:line="360"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名    称：</w:t>
      </w:r>
      <w:r>
        <w:rPr>
          <w:rFonts w:hint="eastAsia" w:ascii="宋体" w:hAnsi="宋体" w:eastAsia="宋体" w:cs="宋体"/>
          <w:color w:val="auto"/>
          <w:sz w:val="21"/>
          <w:szCs w:val="21"/>
          <w:highlight w:val="none"/>
          <w:lang w:eastAsia="zh-CN"/>
        </w:rPr>
        <w:t>浙江瑞欣工程项目管理有限公司</w:t>
      </w:r>
    </w:p>
    <w:p w14:paraId="6577B511">
      <w:pPr>
        <w:pageBreakBefore w:val="0"/>
        <w:kinsoku/>
        <w:overflowPunct/>
        <w:topLinePunct w:val="0"/>
        <w:autoSpaceDE/>
        <w:autoSpaceDN/>
        <w:bidi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    址： 瑞安市瑞安经济开发区起步区安阳南路228号</w:t>
      </w:r>
    </w:p>
    <w:p w14:paraId="3A4423B4">
      <w:pPr>
        <w:pageBreakBefore w:val="0"/>
        <w:kinsoku/>
        <w:overflowPunct/>
        <w:topLinePunct w:val="0"/>
        <w:autoSpaceDE/>
        <w:autoSpaceDN/>
        <w:bidi w:val="0"/>
        <w:spacing w:line="360" w:lineRule="auto"/>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传    真：</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 xml:space="preserve">             </w:t>
      </w:r>
    </w:p>
    <w:p w14:paraId="28350604">
      <w:pPr>
        <w:pageBreakBefore w:val="0"/>
        <w:kinsoku/>
        <w:overflowPunct/>
        <w:topLinePunct w:val="0"/>
        <w:autoSpaceDE/>
        <w:autoSpaceDN/>
        <w:bidi w:val="0"/>
        <w:spacing w:line="360" w:lineRule="auto"/>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项目联系人（询问）：许一芝</w:t>
      </w:r>
    </w:p>
    <w:p w14:paraId="0B8551C2">
      <w:pPr>
        <w:pageBreakBefore w:val="0"/>
        <w:kinsoku/>
        <w:overflowPunct/>
        <w:topLinePunct w:val="0"/>
        <w:autoSpaceDE/>
        <w:autoSpaceDN/>
        <w:bidi w:val="0"/>
        <w:spacing w:line="360" w:lineRule="auto"/>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项目联系方式（询问）：139677</w:t>
      </w:r>
      <w:r>
        <w:rPr>
          <w:rFonts w:hint="eastAsia" w:ascii="宋体" w:hAnsi="宋体" w:eastAsia="宋体" w:cs="宋体"/>
          <w:color w:val="auto"/>
          <w:sz w:val="21"/>
          <w:szCs w:val="21"/>
          <w:highlight w:val="none"/>
          <w:lang w:val="en-US" w:eastAsia="zh-CN"/>
        </w:rPr>
        <w:t>61864</w:t>
      </w:r>
    </w:p>
    <w:p w14:paraId="2B4536AF">
      <w:pPr>
        <w:pageBreakBefore w:val="0"/>
        <w:kinsoku/>
        <w:overflowPunct/>
        <w:topLinePunct w:val="0"/>
        <w:autoSpaceDE/>
        <w:autoSpaceDN/>
        <w:bidi w:val="0"/>
        <w:spacing w:line="360" w:lineRule="auto"/>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质疑联系人：</w:t>
      </w:r>
      <w:r>
        <w:rPr>
          <w:rFonts w:hint="eastAsia" w:ascii="宋体" w:hAnsi="宋体" w:eastAsia="宋体" w:cs="宋体"/>
          <w:color w:val="auto"/>
          <w:sz w:val="21"/>
          <w:szCs w:val="21"/>
          <w:highlight w:val="none"/>
          <w:lang w:val="en-US" w:eastAsia="zh-CN"/>
        </w:rPr>
        <w:t xml:space="preserve">汪徐华 </w:t>
      </w:r>
      <w:r>
        <w:rPr>
          <w:rFonts w:hint="eastAsia" w:ascii="宋体" w:hAnsi="宋体" w:eastAsia="宋体" w:cs="宋体"/>
          <w:color w:val="auto"/>
          <w:sz w:val="21"/>
          <w:szCs w:val="21"/>
          <w:highlight w:val="none"/>
        </w:rPr>
        <w:t xml:space="preserve">            </w:t>
      </w:r>
    </w:p>
    <w:p w14:paraId="5D7A9B15">
      <w:pPr>
        <w:pageBreakBefore w:val="0"/>
        <w:kinsoku/>
        <w:overflowPunct/>
        <w:topLinePunct w:val="0"/>
        <w:autoSpaceDE/>
        <w:autoSpaceDN/>
        <w:bidi w:val="0"/>
        <w:spacing w:line="360" w:lineRule="auto"/>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质疑联系方式：</w:t>
      </w:r>
      <w:r>
        <w:rPr>
          <w:rFonts w:hint="eastAsia" w:ascii="宋体" w:hAnsi="宋体" w:eastAsia="宋体" w:cs="宋体"/>
          <w:color w:val="auto"/>
          <w:sz w:val="21"/>
          <w:szCs w:val="21"/>
          <w:highlight w:val="none"/>
          <w:lang w:val="en-US" w:eastAsia="zh-CN"/>
        </w:rPr>
        <w:t xml:space="preserve">13587587687 </w:t>
      </w:r>
      <w:r>
        <w:rPr>
          <w:rFonts w:hint="eastAsia" w:ascii="宋体" w:hAnsi="宋体" w:eastAsia="宋体" w:cs="宋体"/>
          <w:color w:val="auto"/>
          <w:sz w:val="21"/>
          <w:szCs w:val="21"/>
          <w:highlight w:val="none"/>
        </w:rPr>
        <w:t xml:space="preserve"> </w:t>
      </w:r>
    </w:p>
    <w:p w14:paraId="0DD8A573">
      <w:pPr>
        <w:pageBreakBefore w:val="0"/>
        <w:kinsoku/>
        <w:overflowPunct/>
        <w:topLinePunct w:val="0"/>
        <w:autoSpaceDE/>
        <w:autoSpaceDN/>
        <w:bidi w:val="0"/>
        <w:spacing w:line="360" w:lineRule="auto"/>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3.同级政府采购监督管理部门            </w:t>
      </w:r>
    </w:p>
    <w:p w14:paraId="710EA4C0">
      <w:pPr>
        <w:pageBreakBefore w:val="0"/>
        <w:kinsoku/>
        <w:overflowPunct/>
        <w:topLinePunct w:val="0"/>
        <w:autoSpaceDE/>
        <w:autoSpaceDN/>
        <w:bidi w:val="0"/>
        <w:spacing w:line="360" w:lineRule="auto"/>
        <w:textAlignment w:val="auto"/>
        <w:outlineLvl w:val="9"/>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 xml:space="preserve">    名    称：</w:t>
      </w:r>
      <w:r>
        <w:rPr>
          <w:rFonts w:hint="eastAsia" w:ascii="宋体" w:hAnsi="宋体" w:eastAsia="宋体" w:cs="宋体"/>
          <w:color w:val="auto"/>
          <w:sz w:val="21"/>
          <w:szCs w:val="21"/>
          <w:highlight w:val="none"/>
          <w:lang w:eastAsia="zh-CN"/>
        </w:rPr>
        <w:t>瑞安市财政局（浙江省政府采购行政裁决服务中心（温州））</w:t>
      </w:r>
    </w:p>
    <w:p w14:paraId="2D9F4EAD">
      <w:pPr>
        <w:pageBreakBefore w:val="0"/>
        <w:kinsoku/>
        <w:overflowPunct/>
        <w:topLinePunct w:val="0"/>
        <w:autoSpaceDE/>
        <w:autoSpaceDN/>
        <w:bidi w:val="0"/>
        <w:spacing w:line="360" w:lineRule="auto"/>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 xml:space="preserve">    地    址：温州市鹿城区滨江街道瓯江路展银大厦1606室</w:t>
      </w:r>
    </w:p>
    <w:p w14:paraId="5A3ECB1B">
      <w:pPr>
        <w:pageBreakBefore w:val="0"/>
        <w:kinsoku/>
        <w:overflowPunct/>
        <w:topLinePunct w:val="0"/>
        <w:autoSpaceDE/>
        <w:autoSpaceDN/>
        <w:bidi w:val="0"/>
        <w:spacing w:line="360" w:lineRule="auto"/>
        <w:ind w:firstLine="210" w:firstLineChars="1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传    真：</w:t>
      </w:r>
      <w:r>
        <w:rPr>
          <w:rFonts w:hint="eastAsia" w:ascii="宋体" w:hAnsi="宋体" w:eastAsia="宋体" w:cs="宋体"/>
          <w:color w:val="auto"/>
          <w:sz w:val="21"/>
          <w:szCs w:val="21"/>
          <w:highlight w:val="none"/>
          <w:lang w:val="en-US" w:eastAsia="zh-CN"/>
        </w:rPr>
        <w:t>/</w:t>
      </w:r>
    </w:p>
    <w:p w14:paraId="3B4C7212">
      <w:pPr>
        <w:pageBreakBefore w:val="0"/>
        <w:kinsoku/>
        <w:overflowPunct/>
        <w:topLinePunct w:val="0"/>
        <w:autoSpaceDE/>
        <w:autoSpaceDN/>
        <w:bidi w:val="0"/>
        <w:spacing w:line="360" w:lineRule="auto"/>
        <w:ind w:firstLine="48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系</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人：</w:t>
      </w:r>
      <w:r>
        <w:rPr>
          <w:rFonts w:hint="eastAsia" w:ascii="宋体" w:hAnsi="宋体" w:eastAsia="宋体" w:cs="宋体"/>
          <w:color w:val="auto"/>
          <w:sz w:val="21"/>
          <w:szCs w:val="21"/>
          <w:highlight w:val="none"/>
          <w:lang w:val="en-US" w:eastAsia="zh-CN"/>
        </w:rPr>
        <w:t>李老师、王老师</w:t>
      </w:r>
      <w:r>
        <w:rPr>
          <w:rFonts w:hint="eastAsia" w:ascii="宋体" w:hAnsi="宋体" w:eastAsia="宋体" w:cs="宋体"/>
          <w:color w:val="auto"/>
          <w:sz w:val="21"/>
          <w:szCs w:val="21"/>
          <w:highlight w:val="none"/>
        </w:rPr>
        <w:t xml:space="preserve">   </w:t>
      </w:r>
    </w:p>
    <w:p w14:paraId="7C94F772">
      <w:pPr>
        <w:keepNext w:val="0"/>
        <w:keepLines w:val="0"/>
        <w:pageBreakBefore w:val="0"/>
        <w:kinsoku/>
        <w:wordWrap/>
        <w:overflowPunct/>
        <w:topLinePunct w:val="0"/>
        <w:autoSpaceDE/>
        <w:autoSpaceDN/>
        <w:bidi w:val="0"/>
        <w:adjustRightInd/>
        <w:snapToGrid/>
        <w:spacing w:line="410" w:lineRule="atLeast"/>
        <w:ind w:firstLine="420" w:firstLineChars="200"/>
        <w:jc w:val="both"/>
        <w:textAlignment w:val="auto"/>
        <w:rPr>
          <w:rFonts w:hint="eastAsia" w:ascii="宋体" w:hAnsi="宋体" w:eastAsia="宋体" w:cs="宋体"/>
          <w:bCs/>
          <w:color w:val="auto"/>
          <w:kern w:val="0"/>
          <w:sz w:val="21"/>
          <w:szCs w:val="21"/>
          <w:highlight w:val="none"/>
          <w:lang w:val="en-US" w:eastAsia="zh-CN" w:bidi="ar-SA"/>
        </w:rPr>
      </w:pPr>
      <w:r>
        <w:rPr>
          <w:rFonts w:hint="eastAsia" w:ascii="宋体" w:hAnsi="宋体" w:eastAsia="宋体" w:cs="宋体"/>
          <w:color w:val="auto"/>
          <w:sz w:val="21"/>
          <w:szCs w:val="21"/>
          <w:highlight w:val="none"/>
        </w:rPr>
        <w:t xml:space="preserve">监督投诉电话：0577-85501561，0577-85501562 </w:t>
      </w:r>
    </w:p>
    <w:sectPr>
      <w:pgSz w:w="11906" w:h="16838"/>
      <w:pgMar w:top="1395" w:right="1800" w:bottom="1446" w:left="1463"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34"/>
    <w:family w:val="roman"/>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Verdana">
    <w:panose1 w:val="020B0604030504040204"/>
    <w:charset w:val="00"/>
    <w:family w:val="swiss"/>
    <w:pitch w:val="default"/>
    <w:sig w:usb0="A00006FF" w:usb1="4000205B" w:usb2="00000010"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E6C58D6"/>
    <w:multiLevelType w:val="singleLevel"/>
    <w:tmpl w:val="EE6C58D6"/>
    <w:lvl w:ilvl="0" w:tentative="0">
      <w:start w:val="3"/>
      <w:numFmt w:val="chineseCounting"/>
      <w:suff w:val="nothing"/>
      <w:lvlText w:val="%1、"/>
      <w:lvlJc w:val="left"/>
      <w:rPr>
        <w:rFonts w:hint="eastAsia"/>
      </w:rPr>
    </w:lvl>
  </w:abstractNum>
  <w:abstractNum w:abstractNumId="1">
    <w:nsid w:val="4CA1551D"/>
    <w:multiLevelType w:val="singleLevel"/>
    <w:tmpl w:val="4CA1551D"/>
    <w:lvl w:ilvl="0" w:tentative="0">
      <w:start w:val="1"/>
      <w:numFmt w:val="decimal"/>
      <w:lvlText w:val="%1."/>
      <w:lvlJc w:val="left"/>
      <w:pPr>
        <w:tabs>
          <w:tab w:val="left" w:pos="312"/>
        </w:tabs>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RkOGRlYzNjYWY0YjJmNTEzYjBlZjZlMzFhYjU5NmEifQ=="/>
  </w:docVars>
  <w:rsids>
    <w:rsidRoot w:val="00B37069"/>
    <w:rsid w:val="004E2C89"/>
    <w:rsid w:val="0060590E"/>
    <w:rsid w:val="00A515E7"/>
    <w:rsid w:val="00B37069"/>
    <w:rsid w:val="00B803FB"/>
    <w:rsid w:val="00C233A0"/>
    <w:rsid w:val="00C8200F"/>
    <w:rsid w:val="00D50CC4"/>
    <w:rsid w:val="00E60DA6"/>
    <w:rsid w:val="00E90F1B"/>
    <w:rsid w:val="00F05278"/>
    <w:rsid w:val="00F97901"/>
    <w:rsid w:val="04582F72"/>
    <w:rsid w:val="09300B06"/>
    <w:rsid w:val="0971385C"/>
    <w:rsid w:val="09C72B4F"/>
    <w:rsid w:val="0EB30693"/>
    <w:rsid w:val="10376C1E"/>
    <w:rsid w:val="11BF214B"/>
    <w:rsid w:val="13B54F54"/>
    <w:rsid w:val="143B47D1"/>
    <w:rsid w:val="17BA512B"/>
    <w:rsid w:val="18E20BB2"/>
    <w:rsid w:val="1B49177B"/>
    <w:rsid w:val="1B560DD2"/>
    <w:rsid w:val="1DD15E1D"/>
    <w:rsid w:val="1DFB6467"/>
    <w:rsid w:val="1F174CAD"/>
    <w:rsid w:val="240A2942"/>
    <w:rsid w:val="25275949"/>
    <w:rsid w:val="26AD6217"/>
    <w:rsid w:val="26CB3E43"/>
    <w:rsid w:val="27396FA2"/>
    <w:rsid w:val="27EB7149"/>
    <w:rsid w:val="2A663F30"/>
    <w:rsid w:val="2E730E62"/>
    <w:rsid w:val="2FBC04E2"/>
    <w:rsid w:val="2FD219A4"/>
    <w:rsid w:val="31814EFA"/>
    <w:rsid w:val="32A75F84"/>
    <w:rsid w:val="33475BA2"/>
    <w:rsid w:val="3400459C"/>
    <w:rsid w:val="3AE6059D"/>
    <w:rsid w:val="3B3D0D78"/>
    <w:rsid w:val="3E995BBF"/>
    <w:rsid w:val="3FD57736"/>
    <w:rsid w:val="437F3A42"/>
    <w:rsid w:val="43D11634"/>
    <w:rsid w:val="44272979"/>
    <w:rsid w:val="47D417C7"/>
    <w:rsid w:val="4929464F"/>
    <w:rsid w:val="4A2758B7"/>
    <w:rsid w:val="4F5A7C58"/>
    <w:rsid w:val="52BE5550"/>
    <w:rsid w:val="52F75D34"/>
    <w:rsid w:val="57A37CC2"/>
    <w:rsid w:val="58817CCF"/>
    <w:rsid w:val="59DD3990"/>
    <w:rsid w:val="5B224707"/>
    <w:rsid w:val="5B874399"/>
    <w:rsid w:val="5C2B06C5"/>
    <w:rsid w:val="5FF40C3A"/>
    <w:rsid w:val="60BC290E"/>
    <w:rsid w:val="65151366"/>
    <w:rsid w:val="65D27AE8"/>
    <w:rsid w:val="67297864"/>
    <w:rsid w:val="67722235"/>
    <w:rsid w:val="690564BF"/>
    <w:rsid w:val="6A1011E7"/>
    <w:rsid w:val="6D415B5B"/>
    <w:rsid w:val="6F312911"/>
    <w:rsid w:val="6F9D2D85"/>
    <w:rsid w:val="735B5FF9"/>
    <w:rsid w:val="74157974"/>
    <w:rsid w:val="768A3432"/>
    <w:rsid w:val="76A46026"/>
    <w:rsid w:val="77D2749F"/>
    <w:rsid w:val="78F565DC"/>
    <w:rsid w:val="79F72B0A"/>
    <w:rsid w:val="7B556793"/>
    <w:rsid w:val="7BE676D2"/>
    <w:rsid w:val="7F5669A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nhideWhenUsed="0" w:uiPriority="0"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qFormat="1" w:unhideWhenUsed="0" w:uiPriority="39" w:semiHidden="0"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0" w:semiHidden="0"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99" w:semiHidden="0"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qFormat="1" w:unhideWhenUsed="0" w:uiPriority="0" w:semiHidden="0"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qFormat="1" w:uiPriority="99" w:name="Document Map"/>
    <w:lsdException w:qFormat="1" w:unhideWhenUsed="0" w:uiPriority="0" w:semiHidden="0"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ind w:left="34"/>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22"/>
    <w:qFormat/>
    <w:uiPriority w:val="9"/>
    <w:pPr>
      <w:widowControl/>
      <w:spacing w:before="100" w:beforeAutospacing="1" w:after="100" w:afterAutospacing="1"/>
      <w:ind w:left="0"/>
      <w:jc w:val="left"/>
      <w:outlineLvl w:val="0"/>
    </w:pPr>
    <w:rPr>
      <w:rFonts w:ascii="宋体" w:hAnsi="宋体" w:eastAsia="宋体" w:cs="宋体"/>
      <w:b/>
      <w:bCs/>
      <w:kern w:val="36"/>
      <w:sz w:val="48"/>
      <w:szCs w:val="48"/>
    </w:rPr>
  </w:style>
  <w:style w:type="paragraph" w:styleId="3">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6"/>
    <w:basedOn w:val="1"/>
    <w:next w:val="1"/>
    <w:autoRedefine/>
    <w:qFormat/>
    <w:uiPriority w:val="0"/>
    <w:pPr>
      <w:keepNext/>
      <w:widowControl w:val="0"/>
      <w:autoSpaceDE w:val="0"/>
      <w:autoSpaceDN w:val="0"/>
      <w:adjustRightInd w:val="0"/>
      <w:snapToGrid w:val="0"/>
      <w:spacing w:before="240" w:after="64" w:line="320" w:lineRule="auto"/>
      <w:jc w:val="both"/>
      <w:outlineLvl w:val="5"/>
    </w:pPr>
    <w:rPr>
      <w:rFonts w:ascii="Arial" w:hAnsi="Arial" w:eastAsia="黑体"/>
      <w:b/>
      <w:color w:val="000000"/>
      <w:sz w:val="24"/>
    </w:rPr>
  </w:style>
  <w:style w:type="character" w:default="1" w:styleId="17">
    <w:name w:val="Default Paragraph Font"/>
    <w:autoRedefine/>
    <w:semiHidden/>
    <w:unhideWhenUsed/>
    <w:qFormat/>
    <w:uiPriority w:val="1"/>
  </w:style>
  <w:style w:type="table" w:default="1" w:styleId="15">
    <w:name w:val="Normal Table"/>
    <w:autoRedefine/>
    <w:semiHidden/>
    <w:unhideWhenUsed/>
    <w:qFormat/>
    <w:uiPriority w:val="99"/>
    <w:tblPr>
      <w:tblCellMar>
        <w:top w:w="0" w:type="dxa"/>
        <w:left w:w="108" w:type="dxa"/>
        <w:bottom w:w="0" w:type="dxa"/>
        <w:right w:w="108" w:type="dxa"/>
      </w:tblCellMar>
    </w:tblPr>
  </w:style>
  <w:style w:type="paragraph" w:styleId="5">
    <w:name w:val="Document Map"/>
    <w:basedOn w:val="1"/>
    <w:link w:val="26"/>
    <w:autoRedefine/>
    <w:semiHidden/>
    <w:unhideWhenUsed/>
    <w:qFormat/>
    <w:uiPriority w:val="99"/>
    <w:rPr>
      <w:rFonts w:ascii="宋体" w:eastAsia="宋体"/>
      <w:sz w:val="18"/>
      <w:szCs w:val="18"/>
    </w:rPr>
  </w:style>
  <w:style w:type="paragraph" w:styleId="6">
    <w:name w:val="Body Text"/>
    <w:basedOn w:val="1"/>
    <w:next w:val="7"/>
    <w:autoRedefine/>
    <w:unhideWhenUsed/>
    <w:qFormat/>
    <w:uiPriority w:val="0"/>
    <w:pPr>
      <w:spacing w:after="120"/>
    </w:pPr>
    <w:rPr>
      <w:sz w:val="20"/>
    </w:rPr>
  </w:style>
  <w:style w:type="paragraph" w:styleId="7">
    <w:name w:val="Body Text First Indent"/>
    <w:basedOn w:val="6"/>
    <w:next w:val="8"/>
    <w:autoRedefine/>
    <w:qFormat/>
    <w:uiPriority w:val="99"/>
    <w:pPr>
      <w:widowControl w:val="0"/>
      <w:tabs>
        <w:tab w:val="left" w:pos="482"/>
        <w:tab w:val="left" w:pos="2183"/>
        <w:tab w:val="left" w:pos="3884"/>
        <w:tab w:val="left" w:pos="5585"/>
      </w:tabs>
      <w:adjustRightInd w:val="0"/>
      <w:spacing w:after="0"/>
      <w:ind w:firstLine="482"/>
      <w:jc w:val="both"/>
      <w:textAlignment w:val="baseline"/>
    </w:pPr>
    <w:rPr>
      <w:rFonts w:eastAsia="楷体_GB2312"/>
      <w:sz w:val="24"/>
    </w:rPr>
  </w:style>
  <w:style w:type="paragraph" w:styleId="8">
    <w:name w:val="toc 6"/>
    <w:basedOn w:val="1"/>
    <w:next w:val="1"/>
    <w:autoRedefine/>
    <w:qFormat/>
    <w:uiPriority w:val="39"/>
    <w:pPr>
      <w:widowControl w:val="0"/>
      <w:ind w:left="2100" w:leftChars="1000"/>
      <w:jc w:val="both"/>
    </w:pPr>
    <w:rPr>
      <w:kern w:val="2"/>
      <w:szCs w:val="24"/>
    </w:rPr>
  </w:style>
  <w:style w:type="paragraph" w:styleId="9">
    <w:name w:val="Body Text Indent"/>
    <w:basedOn w:val="1"/>
    <w:autoRedefine/>
    <w:qFormat/>
    <w:uiPriority w:val="99"/>
    <w:pPr>
      <w:spacing w:after="120"/>
      <w:ind w:left="420" w:leftChars="200"/>
    </w:pPr>
    <w:rPr>
      <w:rFonts w:ascii="Calibri" w:hAnsi="Calibri" w:eastAsia="宋体" w:cs="Times New Roman"/>
      <w:kern w:val="2"/>
      <w:szCs w:val="22"/>
    </w:rPr>
  </w:style>
  <w:style w:type="paragraph" w:styleId="10">
    <w:name w:val="Block Text"/>
    <w:basedOn w:val="1"/>
    <w:autoRedefine/>
    <w:qFormat/>
    <w:uiPriority w:val="0"/>
    <w:pPr>
      <w:adjustRightInd w:val="0"/>
      <w:ind w:left="420" w:right="33"/>
      <w:jc w:val="left"/>
      <w:textAlignment w:val="baseline"/>
    </w:pPr>
    <w:rPr>
      <w:kern w:val="0"/>
      <w:sz w:val="24"/>
    </w:rPr>
  </w:style>
  <w:style w:type="paragraph" w:styleId="11">
    <w:name w:val="Plain Text"/>
    <w:basedOn w:val="1"/>
    <w:next w:val="1"/>
    <w:autoRedefine/>
    <w:qFormat/>
    <w:uiPriority w:val="0"/>
    <w:rPr>
      <w:rFonts w:ascii="宋体" w:hAnsi="Courier New"/>
    </w:rPr>
  </w:style>
  <w:style w:type="paragraph" w:styleId="12">
    <w:name w:val="footer"/>
    <w:basedOn w:val="1"/>
    <w:link w:val="21"/>
    <w:semiHidden/>
    <w:unhideWhenUsed/>
    <w:qFormat/>
    <w:uiPriority w:val="99"/>
    <w:pPr>
      <w:tabs>
        <w:tab w:val="center" w:pos="4153"/>
        <w:tab w:val="right" w:pos="8306"/>
      </w:tabs>
      <w:snapToGrid w:val="0"/>
      <w:jc w:val="left"/>
    </w:pPr>
    <w:rPr>
      <w:sz w:val="18"/>
      <w:szCs w:val="18"/>
    </w:rPr>
  </w:style>
  <w:style w:type="paragraph" w:styleId="13">
    <w:name w:val="header"/>
    <w:basedOn w:val="1"/>
    <w:link w:val="20"/>
    <w:autoRedefine/>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14">
    <w:name w:val="Normal (Web)"/>
    <w:basedOn w:val="1"/>
    <w:autoRedefine/>
    <w:semiHidden/>
    <w:unhideWhenUsed/>
    <w:qFormat/>
    <w:uiPriority w:val="99"/>
    <w:pPr>
      <w:widowControl/>
      <w:spacing w:before="100" w:beforeAutospacing="1" w:after="100" w:afterAutospacing="1"/>
      <w:ind w:left="0"/>
      <w:jc w:val="left"/>
    </w:pPr>
    <w:rPr>
      <w:rFonts w:ascii="宋体" w:hAnsi="宋体" w:eastAsia="宋体" w:cs="宋体"/>
      <w:kern w:val="0"/>
      <w:sz w:val="24"/>
      <w:szCs w:val="24"/>
    </w:rPr>
  </w:style>
  <w:style w:type="table" w:styleId="16">
    <w:name w:val="Table Grid"/>
    <w:basedOn w:val="15"/>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8">
    <w:name w:val="Strong"/>
    <w:basedOn w:val="17"/>
    <w:autoRedefine/>
    <w:qFormat/>
    <w:uiPriority w:val="22"/>
    <w:rPr>
      <w:b/>
      <w:bCs/>
    </w:rPr>
  </w:style>
  <w:style w:type="paragraph" w:customStyle="1" w:styleId="19">
    <w:name w:val="表格文字"/>
    <w:basedOn w:val="11"/>
    <w:next w:val="6"/>
    <w:autoRedefine/>
    <w:qFormat/>
    <w:uiPriority w:val="0"/>
    <w:pPr>
      <w:adjustRightInd w:val="0"/>
      <w:spacing w:line="420" w:lineRule="atLeast"/>
      <w:textAlignment w:val="baseline"/>
    </w:pPr>
    <w:rPr>
      <w:szCs w:val="24"/>
    </w:rPr>
  </w:style>
  <w:style w:type="character" w:customStyle="1" w:styleId="20">
    <w:name w:val="页眉 Char"/>
    <w:basedOn w:val="17"/>
    <w:link w:val="13"/>
    <w:autoRedefine/>
    <w:semiHidden/>
    <w:qFormat/>
    <w:uiPriority w:val="99"/>
    <w:rPr>
      <w:sz w:val="18"/>
      <w:szCs w:val="18"/>
    </w:rPr>
  </w:style>
  <w:style w:type="character" w:customStyle="1" w:styleId="21">
    <w:name w:val="页脚 Char"/>
    <w:basedOn w:val="17"/>
    <w:link w:val="12"/>
    <w:autoRedefine/>
    <w:semiHidden/>
    <w:qFormat/>
    <w:uiPriority w:val="99"/>
    <w:rPr>
      <w:sz w:val="18"/>
      <w:szCs w:val="18"/>
    </w:rPr>
  </w:style>
  <w:style w:type="character" w:customStyle="1" w:styleId="22">
    <w:name w:val="标题 1 Char"/>
    <w:basedOn w:val="17"/>
    <w:link w:val="2"/>
    <w:qFormat/>
    <w:uiPriority w:val="9"/>
    <w:rPr>
      <w:rFonts w:ascii="宋体" w:hAnsi="宋体" w:eastAsia="宋体" w:cs="宋体"/>
      <w:b/>
      <w:bCs/>
      <w:kern w:val="36"/>
      <w:sz w:val="48"/>
      <w:szCs w:val="48"/>
    </w:rPr>
  </w:style>
  <w:style w:type="character" w:customStyle="1" w:styleId="23">
    <w:name w:val="skancount"/>
    <w:basedOn w:val="17"/>
    <w:qFormat/>
    <w:uiPriority w:val="0"/>
  </w:style>
  <w:style w:type="character" w:customStyle="1" w:styleId="24">
    <w:name w:val="bookmark-item"/>
    <w:basedOn w:val="17"/>
    <w:autoRedefine/>
    <w:qFormat/>
    <w:uiPriority w:val="0"/>
  </w:style>
  <w:style w:type="character" w:customStyle="1" w:styleId="25">
    <w:name w:val="sub"/>
    <w:basedOn w:val="17"/>
    <w:autoRedefine/>
    <w:qFormat/>
    <w:uiPriority w:val="0"/>
  </w:style>
  <w:style w:type="character" w:customStyle="1" w:styleId="26">
    <w:name w:val="文档结构图 Char"/>
    <w:basedOn w:val="17"/>
    <w:link w:val="5"/>
    <w:semiHidden/>
    <w:qFormat/>
    <w:uiPriority w:val="99"/>
    <w:rPr>
      <w:rFonts w:ascii="宋体" w:eastAsia="宋体"/>
      <w:sz w:val="18"/>
      <w:szCs w:val="18"/>
    </w:rPr>
  </w:style>
  <w:style w:type="paragraph" w:customStyle="1" w:styleId="27">
    <w:name w:val="列出段落1"/>
    <w:basedOn w:val="1"/>
    <w:qFormat/>
    <w:uiPriority w:val="99"/>
    <w:pPr>
      <w:ind w:firstLine="420" w:firstLineChars="200"/>
    </w:pPr>
    <w:rPr>
      <w:rFonts w:ascii="Calibri" w:hAnsi="Calibri" w:eastAsia="宋体" w:cs="Times New Roman"/>
    </w:rPr>
  </w:style>
  <w:style w:type="paragraph" w:customStyle="1" w:styleId="28">
    <w:name w:val="表内文字"/>
    <w:basedOn w:val="1"/>
    <w:qFormat/>
    <w:uiPriority w:val="0"/>
    <w:pPr>
      <w:widowControl w:val="0"/>
      <w:spacing w:line="500" w:lineRule="atLeast"/>
      <w:jc w:val="center"/>
    </w:pPr>
    <w:rPr>
      <w:rFonts w:ascii="Arial" w:hAnsi="Arial" w:eastAsia="楷体_GB2312"/>
      <w:kern w:val="2"/>
      <w:sz w:val="28"/>
      <w:szCs w:val="22"/>
    </w:rPr>
  </w:style>
  <w:style w:type="paragraph" w:customStyle="1" w:styleId="29">
    <w:name w:val="中等深浅网格 1 - 强调文字颜色 21"/>
    <w:basedOn w:val="1"/>
    <w:autoRedefine/>
    <w:qFormat/>
    <w:uiPriority w:val="34"/>
    <w:pPr>
      <w:widowControl/>
      <w:ind w:firstLine="420" w:firstLineChars="200"/>
      <w:jc w:val="left"/>
    </w:pPr>
    <w:rPr>
      <w:kern w:val="0"/>
      <w:szCs w:val="20"/>
    </w:rPr>
  </w:style>
  <w:style w:type="character" w:customStyle="1" w:styleId="30">
    <w:name w:val="font21"/>
    <w:basedOn w:val="17"/>
    <w:qFormat/>
    <w:uiPriority w:val="0"/>
    <w:rPr>
      <w:rFonts w:hint="eastAsia" w:ascii="宋体" w:hAnsi="宋体" w:eastAsia="宋体" w:cs="宋体"/>
      <w:color w:val="000000"/>
      <w:sz w:val="22"/>
      <w:szCs w:val="22"/>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4</Pages>
  <Words>2094</Words>
  <Characters>2314</Characters>
  <Lines>8</Lines>
  <Paragraphs>2</Paragraphs>
  <TotalTime>10</TotalTime>
  <ScaleCrop>false</ScaleCrop>
  <LinksUpToDate>false</LinksUpToDate>
  <CharactersWithSpaces>2585</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2021-05-13T05:11:00Z</dcterms:created>
  <dc:creator>NTKO</dc:creator>
  <cp:lastModifiedBy>微信用户</cp:lastModifiedBy>
  <cp:lastPrinted>2025-04-11T12:04:38Z</cp:lastPrinted>
  <dcterms:modified xsi:type="dcterms:W3CDTF">2025-04-11T12:32:58Z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33AE74DC7195413BAAD02B519C6CF18E_13</vt:lpwstr>
  </property>
  <property fmtid="{D5CDD505-2E9C-101B-9397-08002B2CF9AE}" pid="4" name="KSOTemplateDocerSaveRecord">
    <vt:lpwstr>eyJoZGlkIjoiMTc3OTc0MzFjZDQ3YzNkODA0MzRjNjliMGEzNDljMTkiLCJ1c2VySWQiOiIxMjE4NTU0ODIyIn0=</vt:lpwstr>
  </property>
</Properties>
</file>