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Times New Roman" w:hAnsi="Times New Roman" w:cs="Times New Roman"/>
          <w:lang w:val="en-US" w:eastAsia="zh-CN"/>
        </w:rPr>
      </w:pPr>
      <w:bookmarkStart w:id="0" w:name="_Toc11167"/>
      <w:bookmarkStart w:id="1" w:name="_Toc16899"/>
      <w:r>
        <w:rPr>
          <w:rFonts w:hint="eastAsia" w:ascii="Times New Roman" w:hAnsi="Times New Roman" w:cs="Times New Roman"/>
          <w:lang w:val="en-US" w:eastAsia="zh-CN"/>
        </w:rPr>
        <w:t>关于瑞安市东山西单元05-49地块项目建设管理服务采购</w:t>
      </w:r>
    </w:p>
    <w:p>
      <w:pPr>
        <w:pStyle w:val="2"/>
        <w:bidi w:val="0"/>
        <w:jc w:val="center"/>
        <w:rPr>
          <w:rFonts w:hint="eastAsia" w:ascii="宋体" w:hAnsi="宋体" w:cs="宋体"/>
          <w:color w:val="auto"/>
          <w:kern w:val="21"/>
          <w:sz w:val="21"/>
          <w:szCs w:val="21"/>
          <w:highlight w:val="none"/>
          <w:u w:val="none"/>
          <w:lang w:val="en-US" w:eastAsia="zh-CN"/>
        </w:rPr>
      </w:pPr>
      <w:r>
        <w:rPr>
          <w:rFonts w:hint="eastAsia"/>
          <w:lang w:val="en-US" w:eastAsia="zh-CN"/>
        </w:rPr>
        <w:t>补充文件</w:t>
      </w:r>
    </w:p>
    <w:p>
      <w:pPr>
        <w:keepNext w:val="0"/>
        <w:keepLines w:val="0"/>
        <w:pageBreakBefore w:val="0"/>
        <w:widowControl w:val="0"/>
        <w:numPr>
          <w:ilvl w:val="0"/>
          <w:numId w:val="1"/>
        </w:numPr>
        <w:kinsoku/>
        <w:wordWrap w:val="0"/>
        <w:overflowPunct/>
        <w:topLinePunct/>
        <w:autoSpaceDE/>
        <w:autoSpaceDN/>
        <w:bidi w:val="0"/>
        <w:adjustRightInd w:val="0"/>
        <w:snapToGrid/>
        <w:spacing w:line="360" w:lineRule="auto"/>
        <w:ind w:right="0" w:firstLine="401"/>
        <w:textAlignment w:val="auto"/>
        <w:rPr>
          <w:rFonts w:hint="eastAsia" w:ascii="宋体" w:hAnsi="宋体" w:eastAsia="宋体" w:cs="宋体"/>
          <w:b/>
          <w:bCs/>
          <w:color w:val="333333"/>
          <w:sz w:val="21"/>
          <w:szCs w:val="21"/>
          <w:lang w:val="en-US" w:eastAsia="zh-CN"/>
        </w:rPr>
      </w:pPr>
      <w:r>
        <w:rPr>
          <w:rFonts w:hint="eastAsia" w:ascii="宋体" w:hAnsi="宋体" w:eastAsia="宋体" w:cs="宋体"/>
          <w:b/>
          <w:bCs/>
          <w:color w:val="333333"/>
          <w:sz w:val="21"/>
          <w:szCs w:val="21"/>
          <w:lang w:val="en-US" w:eastAsia="zh-CN"/>
        </w:rPr>
        <w:t>项目基本情况</w:t>
      </w:r>
    </w:p>
    <w:p>
      <w:pPr>
        <w:keepNext w:val="0"/>
        <w:keepLines w:val="0"/>
        <w:pageBreakBefore w:val="0"/>
        <w:widowControl w:val="0"/>
        <w:numPr>
          <w:ilvl w:val="0"/>
          <w:numId w:val="0"/>
        </w:numPr>
        <w:kinsoku/>
        <w:wordWrap w:val="0"/>
        <w:overflowPunct/>
        <w:topLinePunct/>
        <w:autoSpaceDE/>
        <w:autoSpaceDN/>
        <w:bidi w:val="0"/>
        <w:adjustRightInd w:val="0"/>
        <w:snapToGrid/>
        <w:spacing w:line="360" w:lineRule="auto"/>
        <w:ind w:right="0" w:rightChars="0" w:firstLine="804" w:firstLineChars="400"/>
        <w:textAlignment w:val="auto"/>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原公告的采购项目编号：DZ202433</w:t>
      </w:r>
    </w:p>
    <w:p>
      <w:pPr>
        <w:pStyle w:val="2"/>
        <w:rPr>
          <w:rFonts w:hint="default"/>
          <w:lang w:val="en-US" w:eastAsia="zh-CN"/>
        </w:rPr>
      </w:pPr>
      <w:r>
        <w:rPr>
          <w:rFonts w:hint="eastAsia" w:ascii="宋体" w:hAnsi="宋体" w:eastAsia="宋体" w:cs="宋体"/>
          <w:color w:val="333333"/>
          <w:sz w:val="21"/>
          <w:szCs w:val="21"/>
          <w:lang w:val="en-US" w:eastAsia="zh-CN"/>
        </w:rPr>
        <w:t xml:space="preserve">        </w:t>
      </w:r>
      <w:r>
        <w:rPr>
          <w:rFonts w:hint="eastAsia" w:ascii="宋体" w:hAnsi="宋体" w:eastAsia="宋体" w:cs="宋体"/>
          <w:b w:val="0"/>
          <w:bCs w:val="0"/>
          <w:color w:val="333333"/>
          <w:sz w:val="21"/>
          <w:szCs w:val="21"/>
          <w:lang w:val="en-US" w:eastAsia="zh-CN"/>
        </w:rPr>
        <w:t>原公告的采购项目名称：瑞安市东山西单元05-49地块项目建设管理服务采购</w:t>
      </w:r>
    </w:p>
    <w:p>
      <w:pPr>
        <w:rPr>
          <w:rFonts w:hint="default"/>
          <w:lang w:val="en-US" w:eastAsia="zh-CN"/>
        </w:rPr>
      </w:pPr>
      <w:r>
        <w:rPr>
          <w:rFonts w:hint="eastAsia" w:ascii="宋体" w:hAnsi="宋体" w:cs="宋体"/>
          <w:b w:val="0"/>
          <w:bCs w:val="0"/>
          <w:color w:val="auto"/>
          <w:kern w:val="21"/>
          <w:sz w:val="21"/>
          <w:szCs w:val="21"/>
          <w:highlight w:val="none"/>
          <w:u w:val="none"/>
          <w:lang w:val="en-US" w:eastAsia="zh-CN"/>
        </w:rPr>
        <w:t xml:space="preserve">        首次公告日期：2024年4月18日</w:t>
      </w:r>
    </w:p>
    <w:p>
      <w:pPr>
        <w:keepNext w:val="0"/>
        <w:keepLines w:val="0"/>
        <w:pageBreakBefore w:val="0"/>
        <w:widowControl w:val="0"/>
        <w:numPr>
          <w:ilvl w:val="0"/>
          <w:numId w:val="1"/>
        </w:numPr>
        <w:kinsoku/>
        <w:wordWrap w:val="0"/>
        <w:overflowPunct/>
        <w:topLinePunct/>
        <w:autoSpaceDE/>
        <w:autoSpaceDN/>
        <w:bidi w:val="0"/>
        <w:adjustRightInd w:val="0"/>
        <w:snapToGrid/>
        <w:spacing w:line="360" w:lineRule="auto"/>
        <w:ind w:right="0" w:firstLine="401"/>
        <w:textAlignment w:val="auto"/>
        <w:rPr>
          <w:rFonts w:ascii="Calibri" w:hAnsi="Calibri" w:cs="Calibri"/>
          <w:b/>
          <w:bCs/>
          <w:sz w:val="21"/>
          <w:szCs w:val="21"/>
        </w:rPr>
      </w:pPr>
      <w:r>
        <w:rPr>
          <w:rFonts w:hint="eastAsia" w:ascii="Calibri" w:hAnsi="Calibri" w:cs="Calibri"/>
          <w:b/>
          <w:bCs/>
          <w:sz w:val="21"/>
          <w:szCs w:val="21"/>
          <w:lang w:val="en-US" w:eastAsia="zh-CN"/>
        </w:rPr>
        <w:t>更正信息</w:t>
      </w:r>
    </w:p>
    <w:p>
      <w:pPr>
        <w:pStyle w:val="2"/>
        <w:rPr>
          <w:rFonts w:hint="eastAsia" w:ascii="Calibri" w:hAnsi="Calibri" w:eastAsia="宋体" w:cs="Calibri"/>
          <w:b w:val="0"/>
          <w:bCs w:val="0"/>
          <w:kern w:val="2"/>
          <w:sz w:val="21"/>
          <w:szCs w:val="21"/>
          <w:lang w:val="en-US" w:eastAsia="zh-CN" w:bidi="ar-SA"/>
        </w:rPr>
      </w:pPr>
      <w:r>
        <w:rPr>
          <w:rFonts w:hint="eastAsia" w:ascii="Calibri" w:hAnsi="Calibri" w:cs="Calibri"/>
          <w:sz w:val="21"/>
          <w:szCs w:val="21"/>
          <w:lang w:val="en-US" w:eastAsia="zh-CN"/>
        </w:rPr>
        <w:t xml:space="preserve">     </w:t>
      </w:r>
      <w:r>
        <w:rPr>
          <w:rFonts w:hint="eastAsia" w:ascii="Calibri" w:hAnsi="Calibri" w:eastAsia="宋体" w:cs="Calibri"/>
          <w:b w:val="0"/>
          <w:bCs w:val="0"/>
          <w:kern w:val="2"/>
          <w:sz w:val="21"/>
          <w:szCs w:val="21"/>
          <w:lang w:val="en-US" w:eastAsia="zh-CN" w:bidi="ar-SA"/>
        </w:rPr>
        <w:t xml:space="preserve">   更正事项：采购文件</w:t>
      </w:r>
    </w:p>
    <w:p>
      <w:pPr>
        <w:rPr>
          <w:rFonts w:hint="default"/>
          <w:lang w:val="en-US"/>
        </w:rPr>
      </w:pPr>
      <w:r>
        <w:rPr>
          <w:rFonts w:hint="eastAsia" w:ascii="Calibri" w:hAnsi="Calibri" w:eastAsia="宋体" w:cs="Calibri"/>
          <w:b w:val="0"/>
          <w:bCs w:val="0"/>
          <w:kern w:val="2"/>
          <w:sz w:val="21"/>
          <w:szCs w:val="21"/>
          <w:lang w:val="en-US" w:eastAsia="zh-CN" w:bidi="ar-SA"/>
        </w:rPr>
        <w:t xml:space="preserve">        更正内容：</w:t>
      </w:r>
    </w:p>
    <w:bookmarkEnd w:id="0"/>
    <w:bookmarkEnd w:id="1"/>
    <w:tbl>
      <w:tblPr>
        <w:tblStyle w:val="9"/>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643"/>
        <w:gridCol w:w="3870"/>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trPr>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号</w:t>
            </w:r>
          </w:p>
        </w:tc>
        <w:tc>
          <w:tcPr>
            <w:tcW w:w="16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更正项</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更正前内容</w:t>
            </w:r>
          </w:p>
        </w:tc>
        <w:tc>
          <w:tcPr>
            <w:tcW w:w="31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更正后内容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7" w:hRule="atLeast"/>
        </w:trPr>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6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第四部分评标办法“评标标准”</w:t>
            </w:r>
          </w:p>
        </w:tc>
        <w:tc>
          <w:tcPr>
            <w:tcW w:w="3870" w:type="dxa"/>
            <w:tcBorders>
              <w:tl2br w:val="nil"/>
              <w:tr2bl w:val="nil"/>
            </w:tcBorders>
            <w:noWrap w:val="0"/>
            <w:vAlign w:val="center"/>
          </w:tcPr>
          <w:p>
            <w:pPr>
              <w:tabs>
                <w:tab w:val="left" w:pos="1148"/>
              </w:tabs>
              <w:snapToGrid w:val="0"/>
              <w:spacing w:line="240" w:lineRule="auto"/>
              <w:rPr>
                <w:color w:val="auto"/>
              </w:rPr>
            </w:pPr>
            <w:r>
              <w:rPr>
                <w:rFonts w:hint="eastAsia"/>
                <w:color w:val="auto"/>
              </w:rPr>
              <w:t>4.1拟派团队人员中，具备2名注册一级造价工程师</w:t>
            </w:r>
            <w:r>
              <w:rPr>
                <w:rFonts w:hint="eastAsia" w:ascii="宋体" w:hAnsi="宋体" w:eastAsia="宋体" w:cs="宋体"/>
                <w:color w:val="auto"/>
                <w:szCs w:val="21"/>
                <w:lang w:val="en-US" w:eastAsia="zh-CN"/>
              </w:rPr>
              <w:t>（或原国家注册造价工程师）</w:t>
            </w:r>
            <w:r>
              <w:rPr>
                <w:rFonts w:hint="eastAsia"/>
                <w:color w:val="auto"/>
              </w:rPr>
              <w:t>（土木建筑工程专业或安装专业）和1名注册监理工程师（房屋建筑工程）得5分；</w:t>
            </w:r>
          </w:p>
          <w:p>
            <w:pPr>
              <w:tabs>
                <w:tab w:val="left" w:pos="1148"/>
              </w:tabs>
              <w:snapToGrid w:val="0"/>
              <w:spacing w:line="240" w:lineRule="auto"/>
              <w:rPr>
                <w:color w:val="auto"/>
              </w:rPr>
            </w:pPr>
            <w:r>
              <w:rPr>
                <w:rFonts w:hint="eastAsia"/>
                <w:color w:val="auto"/>
              </w:rPr>
              <w:t>4.2另每增加1名注册一级造价工程师的加1分，最高得5分；</w:t>
            </w:r>
          </w:p>
          <w:p>
            <w:pPr>
              <w:tabs>
                <w:tab w:val="left" w:pos="1148"/>
              </w:tabs>
              <w:snapToGrid w:val="0"/>
              <w:spacing w:line="240" w:lineRule="auto"/>
              <w:rPr>
                <w:color w:val="auto"/>
              </w:rPr>
            </w:pPr>
            <w:r>
              <w:rPr>
                <w:rFonts w:hint="eastAsia"/>
                <w:color w:val="auto"/>
              </w:rPr>
              <w:t>4.3另每增加1名注册监理工程师的加1分，最高得5分；4.4另每增加1名注册二级造价工程师的加0.5分，最高得5分；</w:t>
            </w:r>
          </w:p>
          <w:p>
            <w:pPr>
              <w:tabs>
                <w:tab w:val="left" w:pos="1148"/>
              </w:tabs>
              <w:snapToGrid w:val="0"/>
              <w:spacing w:line="240" w:lineRule="auto"/>
              <w:rPr>
                <w:color w:val="auto"/>
              </w:rPr>
            </w:pPr>
            <w:r>
              <w:rPr>
                <w:rFonts w:hint="eastAsia"/>
                <w:color w:val="auto"/>
              </w:rPr>
              <w:t>4.5拟派团队人员中同时具备注册一级造价工程师和工程建设类高级工程师及以上职称的，1人得1分，最高得5分；</w:t>
            </w:r>
          </w:p>
          <w:p>
            <w:pPr>
              <w:tabs>
                <w:tab w:val="left" w:pos="1148"/>
              </w:tabs>
              <w:snapToGrid w:val="0"/>
              <w:spacing w:line="240" w:lineRule="auto"/>
              <w:ind w:firstLine="402" w:firstLineChars="200"/>
              <w:rPr>
                <w:rFonts w:hint="eastAsia" w:ascii="Times New Roman" w:hAnsi="Times New Roman" w:eastAsia="宋体" w:cs="Times New Roman"/>
                <w:kern w:val="2"/>
                <w:sz w:val="21"/>
                <w:szCs w:val="21"/>
                <w:lang w:val="en-US" w:eastAsia="zh-CN" w:bidi="ar-SA"/>
              </w:rPr>
            </w:pPr>
            <w:r>
              <w:rPr>
                <w:rFonts w:hint="eastAsia"/>
                <w:color w:val="auto"/>
              </w:rPr>
              <w:t>注：上述人员须提供</w:t>
            </w:r>
            <w:r>
              <w:rPr>
                <w:rFonts w:hint="eastAsia" w:ascii="宋体" w:hAnsi="宋体" w:cs="宋体"/>
                <w:color w:val="auto"/>
                <w:szCs w:val="21"/>
              </w:rPr>
              <w:t>注册在供应商处的造价工程师或监理工程师证书</w:t>
            </w:r>
            <w:r>
              <w:rPr>
                <w:rFonts w:hint="eastAsia" w:ascii="宋体" w:hAnsi="宋体" w:cs="宋体"/>
                <w:color w:val="auto"/>
                <w:szCs w:val="21"/>
                <w:lang w:val="en-US" w:eastAsia="zh-CN"/>
              </w:rPr>
              <w:t>扫描件</w:t>
            </w:r>
            <w:r>
              <w:rPr>
                <w:rFonts w:hint="eastAsia" w:ascii="宋体" w:hAnsi="宋体" w:cs="宋体"/>
                <w:color w:val="auto"/>
                <w:szCs w:val="21"/>
              </w:rPr>
              <w:t>并进行电子签章，</w:t>
            </w:r>
            <w:r>
              <w:rPr>
                <w:rFonts w:hint="eastAsia"/>
                <w:color w:val="auto"/>
              </w:rPr>
              <w:t>同一人员不重复计分</w:t>
            </w:r>
            <w:r>
              <w:rPr>
                <w:rFonts w:hint="eastAsia" w:ascii="宋体" w:hAnsi="宋体" w:cs="宋体"/>
                <w:color w:val="auto"/>
                <w:szCs w:val="21"/>
              </w:rPr>
              <w:t>。</w:t>
            </w:r>
          </w:p>
        </w:tc>
        <w:tc>
          <w:tcPr>
            <w:tcW w:w="3168" w:type="dxa"/>
            <w:tcBorders>
              <w:tl2br w:val="nil"/>
              <w:tr2bl w:val="nil"/>
            </w:tcBorders>
            <w:noWrap w:val="0"/>
            <w:vAlign w:val="center"/>
          </w:tcPr>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宋体" w:hAnsi="宋体" w:eastAsia="宋体" w:cs="宋体"/>
                <w:color w:val="auto"/>
                <w:kern w:val="2"/>
                <w:sz w:val="21"/>
                <w:szCs w:val="21"/>
                <w:lang w:val="en-US" w:eastAsia="zh-CN" w:bidi="ar-SA"/>
              </w:rPr>
              <w:t>4.1拟派团队人员中，具备2名注册一级造价工程师（或原国家注册造价工程师）（土木建筑工程专业或安装专业）</w:t>
            </w:r>
            <w:r>
              <w:rPr>
                <w:rFonts w:hint="eastAsia" w:ascii="Times New Roman" w:hAnsi="Times New Roman" w:eastAsia="宋体" w:cs="Times New Roman"/>
                <w:color w:val="auto"/>
                <w:lang w:val="en-US" w:eastAsia="zh-CN"/>
              </w:rPr>
              <w:t>和1名注册监理工程师（房屋建筑工程）得5分；</w:t>
            </w:r>
          </w:p>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4.2另每增加1名注册一级造价工程师的加1分，最高得3分；</w:t>
            </w:r>
          </w:p>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4.3</w:t>
            </w:r>
            <w:r>
              <w:rPr>
                <w:rFonts w:hint="default" w:ascii="Times New Roman" w:hAnsi="Times New Roman" w:eastAsia="宋体" w:cs="Times New Roman"/>
                <w:color w:val="auto"/>
                <w:lang w:val="en-US" w:eastAsia="zh-CN"/>
              </w:rPr>
              <w:t>另每增加1名注册监理工程师的加2分，最高得2分</w:t>
            </w:r>
            <w:r>
              <w:rPr>
                <w:rFonts w:hint="eastAsia" w:ascii="Times New Roman" w:hAnsi="Times New Roman" w:eastAsia="宋体" w:cs="Times New Roman"/>
                <w:color w:val="auto"/>
                <w:lang w:val="en-US" w:eastAsia="zh-CN"/>
              </w:rPr>
              <w:t>；</w:t>
            </w:r>
          </w:p>
          <w:p>
            <w:pPr>
              <w:tabs>
                <w:tab w:val="left" w:pos="1148"/>
              </w:tabs>
              <w:snapToGrid w:val="0"/>
              <w:spacing w:line="240" w:lineRule="auto"/>
              <w:rPr>
                <w:rFonts w:hint="default"/>
                <w:lang w:val="en-US" w:eastAsia="zh-CN"/>
              </w:rPr>
            </w:pPr>
            <w:r>
              <w:rPr>
                <w:rFonts w:hint="eastAsia" w:ascii="Times New Roman" w:hAnsi="Times New Roman" w:eastAsia="宋体" w:cs="Times New Roman"/>
                <w:color w:val="auto"/>
                <w:lang w:val="en-US" w:eastAsia="zh-CN"/>
              </w:rPr>
              <w:t>4.4</w:t>
            </w:r>
            <w:r>
              <w:rPr>
                <w:rFonts w:hint="default" w:ascii="Times New Roman" w:hAnsi="Times New Roman" w:eastAsia="宋体" w:cs="Times New Roman"/>
                <w:color w:val="auto"/>
                <w:lang w:val="en-US" w:eastAsia="zh-CN"/>
              </w:rPr>
              <w:t>另每增加</w:t>
            </w:r>
            <w:r>
              <w:rPr>
                <w:rFonts w:hint="default" w:ascii="宋体" w:hAnsi="宋体" w:eastAsia="宋体" w:cs="宋体"/>
                <w:b w:val="0"/>
                <w:bCs w:val="0"/>
                <w:color w:val="auto"/>
                <w:kern w:val="2"/>
                <w:sz w:val="21"/>
                <w:szCs w:val="21"/>
                <w:lang w:val="en-US" w:eastAsia="zh-CN" w:bidi="ar-SA"/>
              </w:rPr>
              <w:t>1名注册二级造价工程师的加1分，最高得 10分;注:上述人员须提供注册在供应商处的造价工程师或监理工程师证书扫描件并进行电子签章，同一人员不重复计分。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6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第四部分评标办法“评标标准”</w:t>
            </w:r>
          </w:p>
        </w:tc>
        <w:tc>
          <w:tcPr>
            <w:tcW w:w="3870" w:type="dxa"/>
            <w:tcBorders>
              <w:tl2br w:val="nil"/>
              <w:tr2bl w:val="nil"/>
            </w:tcBorders>
            <w:noWrap w:val="0"/>
            <w:vAlign w:val="center"/>
          </w:tcPr>
          <w:p>
            <w:pPr>
              <w:tabs>
                <w:tab w:val="left" w:pos="1148"/>
              </w:tabs>
              <w:snapToGrid w:val="0"/>
              <w:spacing w:line="240" w:lineRule="auto"/>
              <w:rPr>
                <w:color w:val="auto"/>
              </w:rPr>
            </w:pPr>
            <w:r>
              <w:rPr>
                <w:rFonts w:hint="eastAsia"/>
                <w:color w:val="auto"/>
                <w:lang w:val="en-US" w:eastAsia="zh-CN"/>
              </w:rPr>
              <w:t>5、</w:t>
            </w:r>
            <w:r>
              <w:rPr>
                <w:rFonts w:hint="eastAsia"/>
                <w:color w:val="auto"/>
              </w:rPr>
              <w:t>拟派团队人员中自2019年1月1日</w:t>
            </w:r>
            <w:r>
              <w:rPr>
                <w:rFonts w:hint="eastAsia"/>
                <w:color w:val="auto"/>
                <w:lang w:val="en-US" w:eastAsia="zh-CN"/>
              </w:rPr>
              <w:t>以来</w:t>
            </w:r>
            <w:r>
              <w:rPr>
                <w:rFonts w:hint="eastAsia"/>
                <w:color w:val="auto"/>
              </w:rPr>
              <w:t>获得省级及以上相关荣誉的一人得0.5分，本项最高得</w:t>
            </w:r>
            <w:r>
              <w:rPr>
                <w:rFonts w:hint="eastAsia"/>
                <w:color w:val="auto"/>
                <w:lang w:val="en-US" w:eastAsia="zh-CN"/>
              </w:rPr>
              <w:t>3</w:t>
            </w:r>
            <w:r>
              <w:rPr>
                <w:rFonts w:hint="eastAsia"/>
                <w:color w:val="auto"/>
              </w:rPr>
              <w:t>分。</w:t>
            </w:r>
          </w:p>
          <w:p>
            <w:pPr>
              <w:snapToGrid w:val="0"/>
              <w:spacing w:line="240" w:lineRule="auto"/>
              <w:rPr>
                <w:rFonts w:hint="eastAsia" w:ascii="Times New Roman" w:hAnsi="Times New Roman" w:eastAsia="宋体" w:cs="Times New Roman"/>
                <w:color w:val="auto"/>
                <w:kern w:val="2"/>
                <w:sz w:val="21"/>
                <w:szCs w:val="21"/>
                <w:lang w:val="en-US" w:eastAsia="zh-CN" w:bidi="ar-SA"/>
              </w:rPr>
            </w:pPr>
            <w:r>
              <w:rPr>
                <w:rFonts w:hint="eastAsia"/>
                <w:color w:val="auto"/>
              </w:rPr>
              <w:t>注：须提供荣誉证书（获奖文件）或官方网站带文件号的获奖公示页面截图并并电子签章，时间以荣誉证书（获奖文件）或获奖公示落款时间为准，并电子签章。</w:t>
            </w:r>
          </w:p>
        </w:tc>
        <w:tc>
          <w:tcPr>
            <w:tcW w:w="3168" w:type="dxa"/>
            <w:tcBorders>
              <w:tl2br w:val="nil"/>
              <w:tr2bl w:val="nil"/>
            </w:tcBorders>
            <w:noWrap w:val="0"/>
            <w:vAlign w:val="center"/>
          </w:tcPr>
          <w:p>
            <w:pPr>
              <w:keepNext w:val="0"/>
              <w:keepLines w:val="0"/>
              <w:pageBreakBefore w:val="0"/>
              <w:kinsoku/>
              <w:wordWrap/>
              <w:overflowPunct/>
              <w:topLinePunct w:val="0"/>
              <w:autoSpaceDE/>
              <w:autoSpaceDN/>
              <w:bidi w:val="0"/>
              <w:snapToGrid w:val="0"/>
              <w:spacing w:line="240" w:lineRule="auto"/>
              <w:ind w:left="567" w:leftChars="0" w:right="3" w:rightChars="0" w:hanging="567" w:firstLineChars="0"/>
              <w:jc w:val="center"/>
              <w:textAlignment w:val="auto"/>
              <w:rPr>
                <w:rFonts w:hint="default" w:ascii="宋体" w:hAnsi="宋体" w:eastAsia="宋体" w:cs="宋体"/>
                <w:color w:val="auto"/>
                <w:kern w:val="2"/>
                <w:sz w:val="21"/>
                <w:szCs w:val="21"/>
                <w:lang w:val="en-US" w:eastAsia="zh-CN" w:bidi="ar-SA"/>
              </w:rPr>
            </w:pPr>
            <w:r>
              <w:rPr>
                <w:rFonts w:hint="eastAsia" w:ascii="Times New Roman" w:hAnsi="Times New Roman" w:eastAsia="宋体" w:cs="Times New Roman"/>
                <w:color w:val="auto"/>
                <w:lang w:val="en-US" w:eastAsia="zh-CN"/>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6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第四部分评标办法“评标标准”</w:t>
            </w:r>
          </w:p>
        </w:tc>
        <w:tc>
          <w:tcPr>
            <w:tcW w:w="3870" w:type="dxa"/>
            <w:tcBorders>
              <w:tl2br w:val="nil"/>
              <w:tr2bl w:val="nil"/>
            </w:tcBorders>
            <w:noWrap w:val="0"/>
            <w:vAlign w:val="center"/>
          </w:tcPr>
          <w:p>
            <w:pPr>
              <w:snapToGrid w:val="0"/>
              <w:spacing w:line="240" w:lineRule="auto"/>
            </w:pPr>
            <w:r>
              <w:rPr>
                <w:rFonts w:hint="eastAsia"/>
                <w:lang w:val="en-US" w:eastAsia="zh-CN"/>
              </w:rPr>
              <w:t>7、</w:t>
            </w:r>
            <w:r>
              <w:rPr>
                <w:rFonts w:hint="eastAsia"/>
              </w:rPr>
              <w:t>针对本项目所在地建设工程价格水平及市场环境的解读以及对项目所在地建设工程政府文件和政策环境的解读：</w:t>
            </w:r>
          </w:p>
          <w:p>
            <w:pPr>
              <w:snapToGrid w:val="0"/>
              <w:spacing w:line="240" w:lineRule="auto"/>
            </w:pPr>
            <w:r>
              <w:rPr>
                <w:rFonts w:hint="eastAsia"/>
              </w:rPr>
              <w:t>（1）解读全面到位的得3分；</w:t>
            </w:r>
          </w:p>
          <w:p>
            <w:pPr>
              <w:snapToGrid w:val="0"/>
              <w:spacing w:line="240" w:lineRule="auto"/>
            </w:pPr>
            <w:r>
              <w:rPr>
                <w:rFonts w:hint="eastAsia"/>
              </w:rPr>
              <w:t>（2）解读基本到位</w:t>
            </w:r>
            <w:r>
              <w:rPr>
                <w:rFonts w:hint="eastAsia" w:ascii="宋体" w:hAnsi="宋体"/>
                <w:szCs w:val="21"/>
              </w:rPr>
              <w:t>的</w:t>
            </w:r>
            <w:r>
              <w:rPr>
                <w:rFonts w:hint="eastAsia"/>
              </w:rPr>
              <w:t>得2分；</w:t>
            </w:r>
          </w:p>
          <w:p>
            <w:pPr>
              <w:snapToGrid w:val="0"/>
              <w:spacing w:line="240" w:lineRule="auto"/>
            </w:pPr>
            <w:r>
              <w:rPr>
                <w:rFonts w:hint="eastAsia"/>
              </w:rPr>
              <w:t>（3）理解不到位的得1分；</w:t>
            </w:r>
          </w:p>
          <w:p>
            <w:pPr>
              <w:tabs>
                <w:tab w:val="left" w:pos="1148"/>
              </w:tabs>
              <w:snapToGrid w:val="0"/>
              <w:spacing w:line="240" w:lineRule="auto"/>
              <w:rPr>
                <w:rFonts w:hint="default" w:ascii="Times New Roman" w:hAnsi="Times New Roman" w:eastAsia="宋体" w:cs="Times New Roman"/>
                <w:kern w:val="2"/>
                <w:sz w:val="21"/>
                <w:szCs w:val="24"/>
                <w:lang w:val="en-US" w:eastAsia="zh-CN" w:bidi="ar-SA"/>
              </w:rPr>
            </w:pPr>
            <w:r>
              <w:rPr>
                <w:rFonts w:hint="eastAsia"/>
              </w:rPr>
              <w:t>（4）</w:t>
            </w:r>
            <w:r>
              <w:rPr>
                <w:rFonts w:hint="eastAsia" w:ascii="宋体" w:hAnsi="宋体" w:cs="Arial Unicode MS"/>
                <w:szCs w:val="21"/>
              </w:rPr>
              <w:t>未提供该项内容</w:t>
            </w:r>
            <w:r>
              <w:rPr>
                <w:rFonts w:hint="eastAsia"/>
              </w:rPr>
              <w:t>的不得分。</w:t>
            </w:r>
          </w:p>
        </w:tc>
        <w:tc>
          <w:tcPr>
            <w:tcW w:w="3168" w:type="dxa"/>
            <w:tcBorders>
              <w:tl2br w:val="nil"/>
              <w:tr2bl w:val="nil"/>
            </w:tcBorders>
            <w:noWrap w:val="0"/>
            <w:vAlign w:val="center"/>
          </w:tcPr>
          <w:p>
            <w:pPr>
              <w:snapToGrid w:val="0"/>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7、针对本项目所在地建设工程价格水平及市场环境的解读以及对项目所在地建设工程政府文件和政策环境的解读：</w:t>
            </w:r>
          </w:p>
          <w:p>
            <w:pPr>
              <w:snapToGrid w:val="0"/>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（1）解读全面到位的得6分;</w:t>
            </w:r>
          </w:p>
          <w:p>
            <w:pPr>
              <w:snapToGrid w:val="0"/>
              <w:spacing w:line="240" w:lineRule="auto"/>
              <w:rPr>
                <w:rFonts w:hint="eastAsia" w:ascii="Times New Roman" w:hAnsi="Times New Roman" w:eastAsia="宋体" w:cs="Times New Roman"/>
                <w:lang w:val="en-US" w:eastAsia="zh-CN"/>
              </w:rPr>
            </w:pPr>
            <w:r>
              <w:rPr>
                <w:rFonts w:hint="eastAsia" w:cs="Times New Roman"/>
                <w:lang w:val="en-US" w:eastAsia="zh-CN"/>
              </w:rPr>
              <w:t>（2）</w:t>
            </w:r>
            <w:r>
              <w:rPr>
                <w:rFonts w:hint="eastAsia" w:ascii="Times New Roman" w:hAnsi="Times New Roman" w:eastAsia="宋体" w:cs="Times New Roman"/>
                <w:lang w:val="en-US" w:eastAsia="zh-CN"/>
              </w:rPr>
              <w:t>解读基本到位的得4分；</w:t>
            </w:r>
          </w:p>
          <w:p>
            <w:pPr>
              <w:snapToGrid w:val="0"/>
              <w:spacing w:line="24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（3）理解不到位的得2分；</w:t>
            </w:r>
          </w:p>
          <w:p>
            <w:pPr>
              <w:snapToGrid w:val="0"/>
              <w:spacing w:line="240" w:lineRule="auto"/>
              <w:rPr>
                <w:rFonts w:hint="default"/>
                <w:lang w:val="en-US" w:eastAsia="zh-CN"/>
              </w:rPr>
            </w:pPr>
            <w:r>
              <w:rPr>
                <w:rFonts w:hint="eastAsia" w:ascii="Times New Roman" w:hAnsi="Times New Roman" w:eastAsia="宋体" w:cs="Times New Roman"/>
                <w:lang w:val="en-US" w:eastAsia="zh-CN"/>
              </w:rPr>
              <w:t>（4）未提供该项目内容的不得分。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trPr>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p>
        </w:tc>
        <w:tc>
          <w:tcPr>
            <w:tcW w:w="16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第四部分评标办法“评标标准”</w:t>
            </w:r>
          </w:p>
        </w:tc>
        <w:tc>
          <w:tcPr>
            <w:tcW w:w="3870" w:type="dxa"/>
            <w:tcBorders>
              <w:tl2br w:val="nil"/>
              <w:tr2bl w:val="nil"/>
            </w:tcBorders>
            <w:noWrap w:val="0"/>
            <w:vAlign w:val="center"/>
          </w:tcPr>
          <w:p>
            <w:pPr>
              <w:tabs>
                <w:tab w:val="left" w:pos="1148"/>
              </w:tabs>
              <w:snapToGrid w:val="0"/>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9、</w:t>
            </w:r>
            <w:r>
              <w:rPr>
                <w:rFonts w:hint="eastAsia" w:ascii="Times New Roman" w:hAnsi="Times New Roman" w:eastAsia="宋体" w:cs="Times New Roman"/>
                <w:color w:val="auto"/>
              </w:rPr>
              <w:t>针对本项目制定的管理、造价咨询服务目标及其控制措施：</w:t>
            </w:r>
          </w:p>
          <w:p>
            <w:pPr>
              <w:tabs>
                <w:tab w:val="left" w:pos="1148"/>
              </w:tabs>
              <w:snapToGrid w:val="0"/>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（1）服务目标完全满足采购需求，对服务过程中的关键节点具有具体控制措施，有相应的人力、物力投入安排，能够确保达到服务目标的，得4分；</w:t>
            </w:r>
          </w:p>
          <w:p>
            <w:pPr>
              <w:tabs>
                <w:tab w:val="left" w:pos="1148"/>
              </w:tabs>
              <w:snapToGrid w:val="0"/>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（2）控制措施较为简单，基本满足服务目标的，得2</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分；</w:t>
            </w:r>
          </w:p>
          <w:p>
            <w:pPr>
              <w:tabs>
                <w:tab w:val="left" w:pos="1148"/>
              </w:tabs>
              <w:snapToGrid w:val="0"/>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（3）措施不可行或不符合本项目需求的得1分；</w:t>
            </w:r>
          </w:p>
          <w:p>
            <w:pPr>
              <w:tabs>
                <w:tab w:val="left" w:pos="1148"/>
              </w:tabs>
              <w:snapToGrid w:val="0"/>
              <w:spacing w:line="240" w:lineRule="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rPr>
              <w:t>（4）无措施的不得分。</w:t>
            </w:r>
          </w:p>
        </w:tc>
        <w:tc>
          <w:tcPr>
            <w:tcW w:w="3168" w:type="dxa"/>
            <w:tcBorders>
              <w:tl2br w:val="nil"/>
              <w:tr2bl w:val="nil"/>
            </w:tcBorders>
            <w:noWrap w:val="0"/>
            <w:vAlign w:val="center"/>
          </w:tcPr>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宋体" w:hAnsi="宋体" w:eastAsia="宋体" w:cs="宋体"/>
                <w:color w:val="auto"/>
                <w:sz w:val="21"/>
                <w:szCs w:val="21"/>
                <w:lang w:val="en-US" w:eastAsia="zh-CN"/>
              </w:rPr>
              <w:t>9、针对本项目制定的管理、造价</w:t>
            </w:r>
            <w:r>
              <w:rPr>
                <w:rFonts w:hint="eastAsia" w:ascii="Times New Roman" w:hAnsi="Times New Roman" w:eastAsia="宋体" w:cs="Times New Roman"/>
                <w:color w:val="auto"/>
                <w:lang w:val="en-US" w:eastAsia="zh-CN"/>
              </w:rPr>
              <w:t>咨询服务目标及其控制措施：</w:t>
            </w:r>
          </w:p>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（1）服务目标完全满足采购需求，对服务过程中的关键节点具有具体控制措施，有相应的人力、物力投入安排，能够确保达到服务目标的，得6分；</w:t>
            </w:r>
          </w:p>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（2）控制措施较为简单，基本满足服务目标的，得4分；</w:t>
            </w:r>
          </w:p>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（3）措施不可行或者不符合本项目需求的得2分；</w:t>
            </w:r>
          </w:p>
          <w:p>
            <w:pPr>
              <w:tabs>
                <w:tab w:val="left" w:pos="1148"/>
              </w:tabs>
              <w:snapToGrid w:val="0"/>
              <w:spacing w:line="240" w:lineRule="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（4）无措施的不得分。</w:t>
            </w:r>
          </w:p>
          <w:p>
            <w:p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4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5</w:t>
            </w:r>
          </w:p>
        </w:tc>
        <w:tc>
          <w:tcPr>
            <w:tcW w:w="164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第四部分评标办法“评标标准”</w:t>
            </w:r>
          </w:p>
        </w:tc>
        <w:tc>
          <w:tcPr>
            <w:tcW w:w="3870" w:type="dxa"/>
            <w:tcBorders>
              <w:tl2br w:val="nil"/>
              <w:tr2bl w:val="nil"/>
            </w:tcBorders>
            <w:noWrap w:val="0"/>
            <w:vAlign w:val="center"/>
          </w:tcPr>
          <w:p>
            <w:pPr>
              <w:snapToGrid w:val="0"/>
              <w:spacing w:line="240" w:lineRule="auto"/>
              <w:jc w:val="left"/>
              <w:rPr>
                <w:rFonts w:ascii="宋体" w:hAnsi="宋体" w:cs="宋体"/>
                <w:color w:val="auto"/>
                <w:szCs w:val="21"/>
              </w:rPr>
            </w:pPr>
            <w:r>
              <w:rPr>
                <w:rFonts w:hint="eastAsia" w:ascii="宋体" w:hAnsi="宋体" w:cs="宋体"/>
                <w:color w:val="auto"/>
                <w:szCs w:val="21"/>
                <w:lang w:val="en-US" w:eastAsia="zh-CN"/>
              </w:rPr>
              <w:t>11、</w:t>
            </w:r>
            <w:r>
              <w:rPr>
                <w:rFonts w:hint="eastAsia" w:ascii="宋体" w:hAnsi="宋体" w:cs="宋体"/>
                <w:color w:val="auto"/>
                <w:szCs w:val="21"/>
              </w:rPr>
              <w:t>针对本项目</w:t>
            </w:r>
            <w:r>
              <w:rPr>
                <w:rFonts w:hint="eastAsia" w:ascii="宋体" w:hAnsi="宋体" w:cs="宋体"/>
                <w:color w:val="auto"/>
                <w:szCs w:val="21"/>
                <w:lang w:val="en-US" w:eastAsia="zh-CN"/>
              </w:rPr>
              <w:t>造价要求、工程管理要求、投资控制提供相关建议：</w:t>
            </w:r>
          </w:p>
          <w:p>
            <w:pPr>
              <w:snapToGrid w:val="0"/>
              <w:spacing w:line="240" w:lineRule="auto"/>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建议合理且针对性强的，得3分；</w:t>
            </w:r>
          </w:p>
          <w:p>
            <w:pPr>
              <w:snapToGrid w:val="0"/>
              <w:spacing w:line="240" w:lineRule="auto"/>
              <w:rPr>
                <w:rFonts w:hint="eastAsia" w:ascii="宋体" w:hAnsi="宋体" w:cs="宋体"/>
                <w:color w:val="auto"/>
                <w:szCs w:val="21"/>
                <w:lang w:val="en-US" w:eastAsia="zh-CN"/>
              </w:rPr>
            </w:pPr>
            <w:r>
              <w:rPr>
                <w:rFonts w:hint="eastAsia" w:ascii="宋体" w:hAnsi="宋体" w:cs="宋体"/>
                <w:color w:val="auto"/>
                <w:szCs w:val="21"/>
              </w:rPr>
              <w:t>（2）</w:t>
            </w:r>
            <w:r>
              <w:rPr>
                <w:rFonts w:hint="eastAsia" w:ascii="宋体" w:hAnsi="宋体" w:cs="宋体"/>
                <w:color w:val="auto"/>
                <w:szCs w:val="21"/>
                <w:lang w:val="en-US" w:eastAsia="zh-CN"/>
              </w:rPr>
              <w:t>建议较为合理且针对性较弱的，得2分；</w:t>
            </w:r>
          </w:p>
          <w:p>
            <w:pPr>
              <w:snapToGrid w:val="0"/>
              <w:spacing w:line="240" w:lineRule="auto"/>
              <w:rPr>
                <w:rFonts w:hint="eastAsia" w:ascii="宋体" w:hAnsi="宋体" w:cs="宋体"/>
                <w:color w:val="auto"/>
                <w:szCs w:val="21"/>
                <w:lang w:val="en-US" w:eastAsia="zh-CN"/>
              </w:rPr>
            </w:pPr>
            <w:r>
              <w:rPr>
                <w:rFonts w:hint="eastAsia" w:ascii="宋体" w:hAnsi="宋体" w:cs="宋体"/>
                <w:color w:val="auto"/>
                <w:szCs w:val="21"/>
              </w:rPr>
              <w:t>（3）</w:t>
            </w:r>
            <w:r>
              <w:rPr>
                <w:rFonts w:hint="eastAsia" w:ascii="宋体" w:hAnsi="宋体" w:cs="宋体"/>
                <w:color w:val="auto"/>
                <w:szCs w:val="21"/>
                <w:lang w:val="en-US" w:eastAsia="zh-CN"/>
              </w:rPr>
              <w:t>建议不可行或明显不可理的，得1分；</w:t>
            </w:r>
          </w:p>
          <w:p>
            <w:pPr>
              <w:tabs>
                <w:tab w:val="left" w:pos="1148"/>
              </w:tabs>
              <w:snapToGrid w:val="0"/>
              <w:spacing w:line="240" w:lineRule="auto"/>
              <w:rPr>
                <w:rFonts w:hint="eastAsia" w:ascii="Times New Roman" w:hAnsi="Times New Roman" w:eastAsia="宋体" w:cs="Times New Roman"/>
                <w:color w:val="auto"/>
              </w:rPr>
            </w:pPr>
            <w:r>
              <w:rPr>
                <w:rFonts w:hint="eastAsia" w:ascii="宋体" w:hAnsi="宋体" w:cs="宋体"/>
                <w:color w:val="auto"/>
                <w:szCs w:val="21"/>
              </w:rPr>
              <w:t>（4）未</w:t>
            </w:r>
            <w:r>
              <w:rPr>
                <w:rFonts w:hint="eastAsia" w:ascii="宋体" w:hAnsi="宋体" w:cs="宋体"/>
                <w:color w:val="auto"/>
                <w:szCs w:val="21"/>
                <w:lang w:val="en-US" w:eastAsia="zh-CN"/>
              </w:rPr>
              <w:t>提供建议得不得分。</w:t>
            </w:r>
          </w:p>
        </w:tc>
        <w:tc>
          <w:tcPr>
            <w:tcW w:w="3168" w:type="dxa"/>
            <w:tcBorders>
              <w:tl2br w:val="nil"/>
              <w:tr2bl w:val="nil"/>
            </w:tcBorders>
            <w:noWrap w:val="0"/>
            <w:vAlign w:val="center"/>
          </w:tcPr>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11、针对本项目造价要求、工程管理要求、投资控制提供相关建议：（1）建议合理且针对性强的，得6分；</w:t>
            </w:r>
          </w:p>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（2）建议较为合理且针对性较弱的，得4分；</w:t>
            </w:r>
          </w:p>
          <w:p>
            <w:pPr>
              <w:tabs>
                <w:tab w:val="left" w:pos="1148"/>
              </w:tabs>
              <w:snapToGrid w:val="0"/>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(3)建议不可行或明显不</w:t>
            </w:r>
            <w:r>
              <w:rPr>
                <w:rFonts w:hint="eastAsia" w:cs="Times New Roman"/>
                <w:color w:val="auto"/>
                <w:lang w:val="en-US" w:eastAsia="zh-CN"/>
              </w:rPr>
              <w:t>合</w:t>
            </w:r>
            <w:r>
              <w:rPr>
                <w:rFonts w:hint="eastAsia" w:ascii="Times New Roman" w:hAnsi="Times New Roman" w:eastAsia="宋体" w:cs="Times New Roman"/>
                <w:color w:val="auto"/>
                <w:lang w:val="en-US" w:eastAsia="zh-CN"/>
              </w:rPr>
              <w:t>理的，得2分；</w:t>
            </w:r>
            <w:bookmarkStart w:id="2" w:name="_GoBack"/>
            <w:bookmarkEnd w:id="2"/>
          </w:p>
          <w:p>
            <w:pPr>
              <w:tabs>
                <w:tab w:val="left" w:pos="1148"/>
              </w:tabs>
              <w:snapToGrid w:val="0"/>
              <w:spacing w:line="240" w:lineRule="auto"/>
              <w:rPr>
                <w:rFonts w:hint="default"/>
                <w:lang w:val="en-US" w:eastAsia="zh-CN"/>
              </w:rPr>
            </w:pPr>
            <w:r>
              <w:rPr>
                <w:rFonts w:hint="eastAsia" w:ascii="Times New Roman" w:hAnsi="Times New Roman" w:eastAsia="宋体" w:cs="Times New Roman"/>
                <w:color w:val="auto"/>
                <w:lang w:val="en-US" w:eastAsia="zh-CN"/>
              </w:rPr>
              <w:t>（4）未提供建议的不得分。</w:t>
            </w:r>
          </w:p>
        </w:tc>
      </w:tr>
    </w:tbl>
    <w:p>
      <w:pPr>
        <w:pStyle w:val="7"/>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360" w:lineRule="auto"/>
        <w:ind w:right="0"/>
        <w:jc w:val="both"/>
        <w:textAlignment w:val="auto"/>
        <w:rPr>
          <w:rFonts w:hint="eastAsia"/>
          <w:lang w:val="en-US" w:eastAsia="zh-CN"/>
        </w:rPr>
      </w:pPr>
      <w:r>
        <w:rPr>
          <w:rFonts w:hint="eastAsia"/>
          <w:lang w:val="en-US" w:eastAsia="zh-CN"/>
        </w:rPr>
        <w:t xml:space="preserve">   更正日期：2024年4月23日</w:t>
      </w:r>
    </w:p>
    <w:p>
      <w:pPr>
        <w:pStyle w:val="7"/>
        <w:keepNext w:val="0"/>
        <w:keepLines w:val="0"/>
        <w:pageBreakBefore w:val="0"/>
        <w:widowControl/>
        <w:suppressLineNumbers w:val="0"/>
        <w:kinsoku/>
        <w:wordWrap/>
        <w:overflowPunct/>
        <w:topLinePunct w:val="0"/>
        <w:autoSpaceDE w:val="0"/>
        <w:autoSpaceDN/>
        <w:bidi w:val="0"/>
        <w:adjustRightInd w:val="0"/>
        <w:snapToGrid/>
        <w:spacing w:before="0" w:beforeAutospacing="0" w:after="0" w:afterAutospacing="0" w:line="360" w:lineRule="auto"/>
        <w:ind w:right="0"/>
        <w:jc w:val="both"/>
        <w:textAlignment w:val="auto"/>
        <w:rPr>
          <w:rFonts w:hint="default"/>
          <w:b/>
          <w:bCs/>
          <w:lang w:val="en-US" w:eastAsia="zh-CN"/>
        </w:rPr>
      </w:pPr>
      <w:r>
        <w:rPr>
          <w:rFonts w:hint="eastAsia"/>
          <w:b/>
          <w:bCs/>
          <w:lang w:val="en-US" w:eastAsia="zh-CN"/>
        </w:rPr>
        <w:t>三、其他补充事宜：原招标文件中凡涉及以上内容的均作此修改，其他内容不变。</w:t>
      </w:r>
    </w:p>
    <w:p>
      <w:pPr>
        <w:keepNext w:val="0"/>
        <w:keepLines w:val="0"/>
        <w:pageBreakBefore w:val="0"/>
        <w:widowControl w:val="0"/>
        <w:numPr>
          <w:ilvl w:val="0"/>
          <w:numId w:val="0"/>
        </w:numPr>
        <w:kinsoku/>
        <w:wordWrap w:val="0"/>
        <w:overflowPunct/>
        <w:topLinePunct/>
        <w:autoSpaceDE/>
        <w:autoSpaceDN/>
        <w:bidi w:val="0"/>
        <w:adjustRightInd w:val="0"/>
        <w:snapToGrid/>
        <w:spacing w:line="360" w:lineRule="auto"/>
        <w:ind w:right="0" w:rightChars="0"/>
        <w:textAlignment w:val="auto"/>
        <w:rPr>
          <w:rFonts w:hint="default" w:ascii="Calibri" w:hAnsi="Calibri" w:eastAsia="宋体" w:cs="Calibri"/>
          <w:b/>
          <w:bCs/>
          <w:sz w:val="21"/>
          <w:szCs w:val="21"/>
          <w:lang w:val="en-US" w:eastAsia="zh-CN"/>
        </w:rPr>
      </w:pPr>
      <w:r>
        <w:rPr>
          <w:rFonts w:hint="eastAsia" w:ascii="Calibri" w:hAnsi="Calibri" w:eastAsia="宋体" w:cs="Calibri"/>
          <w:b/>
          <w:bCs/>
          <w:sz w:val="21"/>
          <w:szCs w:val="21"/>
          <w:lang w:val="en-US" w:eastAsia="zh-CN"/>
        </w:rPr>
        <w:t>四、对本次采购提出询问、质疑、投诉，请按以下方式联系。</w:t>
      </w:r>
    </w:p>
    <w:p>
      <w:pPr>
        <w:pStyle w:val="4"/>
        <w:keepNext w:val="0"/>
        <w:keepLines w:val="0"/>
        <w:pageBreakBefore w:val="0"/>
        <w:widowControl w:val="0"/>
        <w:kinsoku/>
        <w:overflowPunct/>
        <w:autoSpaceDE/>
        <w:autoSpaceDN/>
        <w:bidi w:val="0"/>
        <w:snapToGrid/>
        <w:spacing w:line="360" w:lineRule="auto"/>
        <w:textAlignment w:val="auto"/>
      </w:pPr>
      <w:r>
        <w:t>1.采购人信息</w:t>
      </w:r>
    </w:p>
    <w:p>
      <w:pPr>
        <w:keepNext w:val="0"/>
        <w:keepLines w:val="0"/>
        <w:pageBreakBefore w:val="0"/>
        <w:widowControl w:val="0"/>
        <w:tabs>
          <w:tab w:val="left" w:pos="2888"/>
        </w:tabs>
        <w:kinsoku/>
        <w:wordWrap/>
        <w:overflowPunct/>
        <w:topLinePunct w:val="0"/>
        <w:autoSpaceDE/>
        <w:autoSpaceDN/>
        <w:bidi w:val="0"/>
        <w:adjustRightInd/>
        <w:snapToGrid/>
        <w:spacing w:line="360" w:lineRule="auto"/>
        <w:ind w:firstLine="603" w:firstLineChars="300"/>
        <w:textAlignment w:val="auto"/>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名称：</w:t>
      </w:r>
      <w:r>
        <w:rPr>
          <w:rFonts w:hint="eastAsia" w:ascii="Times New Roman" w:hAnsi="Times New Roman" w:eastAsia="宋体" w:cs="Times New Roman"/>
          <w:color w:val="auto"/>
          <w:szCs w:val="21"/>
          <w:highlight w:val="none"/>
          <w:lang w:eastAsia="zh-CN"/>
        </w:rPr>
        <w:t>浙江瑞安经济开发区管理委员会</w:t>
      </w:r>
    </w:p>
    <w:p>
      <w:pPr>
        <w:keepNext w:val="0"/>
        <w:keepLines w:val="0"/>
        <w:pageBreakBefore w:val="0"/>
        <w:widowControl w:val="0"/>
        <w:tabs>
          <w:tab w:val="left" w:pos="2888"/>
        </w:tabs>
        <w:kinsoku/>
        <w:wordWrap/>
        <w:overflowPunct/>
        <w:topLinePunct w:val="0"/>
        <w:autoSpaceDE/>
        <w:autoSpaceDN/>
        <w:bidi w:val="0"/>
        <w:adjustRightInd/>
        <w:snapToGrid/>
        <w:spacing w:line="360" w:lineRule="auto"/>
        <w:ind w:firstLine="603" w:firstLineChars="300"/>
        <w:textAlignment w:val="auto"/>
        <w:rPr>
          <w:rFonts w:hint="default" w:ascii="Times New Roman" w:hAnsi="Times New Roman" w:eastAsia="宋体" w:cs="Times New Roman"/>
          <w:color w:val="auto"/>
          <w:szCs w:val="21"/>
          <w:highlight w:val="none"/>
          <w:lang w:val="en-US" w:eastAsia="zh-CN"/>
        </w:rPr>
      </w:pPr>
      <w:r>
        <w:rPr>
          <w:rFonts w:hint="eastAsia" w:ascii="宋体" w:hAnsi="宋体" w:eastAsia="宋体" w:cs="Times New Roman"/>
          <w:color w:val="auto"/>
          <w:szCs w:val="21"/>
          <w:highlight w:val="none"/>
        </w:rPr>
        <w:t>地址：瑞安市毓蒙路1688号</w:t>
      </w:r>
    </w:p>
    <w:p>
      <w:pPr>
        <w:keepNext w:val="0"/>
        <w:keepLines w:val="0"/>
        <w:pageBreakBefore w:val="0"/>
        <w:widowControl w:val="0"/>
        <w:tabs>
          <w:tab w:val="left" w:pos="2888"/>
        </w:tabs>
        <w:kinsoku/>
        <w:wordWrap/>
        <w:overflowPunct/>
        <w:topLinePunct w:val="0"/>
        <w:autoSpaceDE/>
        <w:autoSpaceDN/>
        <w:bidi w:val="0"/>
        <w:adjustRightInd/>
        <w:snapToGrid/>
        <w:spacing w:line="360" w:lineRule="auto"/>
        <w:ind w:firstLine="603" w:firstLineChars="300"/>
        <w:textAlignment w:val="auto"/>
        <w:rPr>
          <w:rFonts w:hint="default" w:ascii="宋体" w:hAnsi="宋体" w:eastAsia="宋体" w:cs="Times New Roman"/>
          <w:color w:val="auto"/>
          <w:szCs w:val="21"/>
          <w:highlight w:val="none"/>
          <w:lang w:val="en-US" w:eastAsia="zh-CN"/>
        </w:rPr>
      </w:pPr>
      <w:r>
        <w:rPr>
          <w:rFonts w:hint="eastAsia" w:ascii="Arial" w:hAnsi="宋体" w:eastAsia="宋体" w:cs="Times New Roman"/>
          <w:color w:val="auto"/>
          <w:szCs w:val="21"/>
          <w:highlight w:val="none"/>
        </w:rPr>
        <w:t>项目联系人（询问）：</w:t>
      </w:r>
      <w:r>
        <w:rPr>
          <w:rFonts w:hint="eastAsia" w:ascii="Arial" w:hAnsi="宋体" w:eastAsia="宋体" w:cs="Times New Roman"/>
          <w:color w:val="auto"/>
          <w:szCs w:val="21"/>
          <w:highlight w:val="none"/>
          <w:lang w:val="en-US" w:eastAsia="zh-CN"/>
        </w:rPr>
        <w:t>陈先生</w:t>
      </w:r>
    </w:p>
    <w:p>
      <w:pPr>
        <w:keepNext w:val="0"/>
        <w:keepLines w:val="0"/>
        <w:pageBreakBefore w:val="0"/>
        <w:widowControl w:val="0"/>
        <w:tabs>
          <w:tab w:val="left" w:pos="2888"/>
        </w:tabs>
        <w:kinsoku/>
        <w:wordWrap/>
        <w:overflowPunct/>
        <w:topLinePunct w:val="0"/>
        <w:autoSpaceDE/>
        <w:autoSpaceDN/>
        <w:bidi w:val="0"/>
        <w:adjustRightInd/>
        <w:snapToGrid/>
        <w:spacing w:line="360" w:lineRule="auto"/>
        <w:ind w:firstLine="603" w:firstLineChars="300"/>
        <w:textAlignment w:val="auto"/>
        <w:rPr>
          <w:rFonts w:hint="default" w:ascii="宋体" w:hAnsi="宋体" w:eastAsia="宋体" w:cs="Times New Roman"/>
          <w:color w:val="auto"/>
          <w:szCs w:val="21"/>
          <w:highlight w:val="none"/>
          <w:lang w:val="en-US" w:eastAsia="zh-CN"/>
        </w:rPr>
      </w:pPr>
      <w:r>
        <w:rPr>
          <w:rFonts w:hint="eastAsia" w:ascii="Arial" w:hAnsi="宋体" w:eastAsia="宋体" w:cs="Times New Roman"/>
          <w:color w:val="auto"/>
          <w:szCs w:val="21"/>
          <w:highlight w:val="none"/>
        </w:rPr>
        <w:t>项目联系方式（询问）：</w:t>
      </w:r>
      <w:r>
        <w:rPr>
          <w:rFonts w:hint="eastAsia" w:ascii="Arial" w:hAnsi="宋体" w:eastAsia="宋体" w:cs="Times New Roman"/>
          <w:color w:val="auto"/>
          <w:szCs w:val="21"/>
          <w:highlight w:val="none"/>
          <w:lang w:val="en-US" w:eastAsia="zh-CN"/>
        </w:rPr>
        <w:t>0577-6560</w:t>
      </w:r>
      <w:r>
        <w:rPr>
          <w:rFonts w:hint="eastAsia" w:ascii="Arial" w:hAnsi="宋体" w:cs="Times New Roman"/>
          <w:color w:val="auto"/>
          <w:szCs w:val="21"/>
          <w:highlight w:val="none"/>
          <w:lang w:val="en-US" w:eastAsia="zh-CN"/>
        </w:rPr>
        <w:t>9029</w:t>
      </w:r>
    </w:p>
    <w:p>
      <w:pPr>
        <w:keepNext w:val="0"/>
        <w:keepLines w:val="0"/>
        <w:pageBreakBefore w:val="0"/>
        <w:widowControl w:val="0"/>
        <w:tabs>
          <w:tab w:val="left" w:pos="2888"/>
        </w:tabs>
        <w:kinsoku/>
        <w:wordWrap/>
        <w:overflowPunct/>
        <w:topLinePunct w:val="0"/>
        <w:autoSpaceDE/>
        <w:autoSpaceDN/>
        <w:bidi w:val="0"/>
        <w:adjustRightInd/>
        <w:snapToGrid/>
        <w:spacing w:line="360" w:lineRule="auto"/>
        <w:ind w:firstLine="603" w:firstLineChars="300"/>
        <w:textAlignment w:val="auto"/>
        <w:rPr>
          <w:rFonts w:hint="default" w:ascii="Arial" w:hAnsi="宋体" w:eastAsia="宋体" w:cs="Times New Roman"/>
          <w:color w:val="auto"/>
          <w:szCs w:val="21"/>
          <w:highlight w:val="none"/>
          <w:lang w:val="en-US" w:eastAsia="zh-CN"/>
        </w:rPr>
      </w:pPr>
      <w:r>
        <w:rPr>
          <w:rFonts w:hint="eastAsia" w:ascii="Arial" w:hAnsi="宋体" w:eastAsia="宋体" w:cs="Times New Roman"/>
          <w:color w:val="auto"/>
          <w:szCs w:val="21"/>
          <w:highlight w:val="none"/>
        </w:rPr>
        <w:t>质疑联系人：</w:t>
      </w:r>
      <w:r>
        <w:rPr>
          <w:rFonts w:hint="eastAsia" w:ascii="Arial" w:hAnsi="宋体" w:eastAsia="宋体" w:cs="Times New Roman"/>
          <w:color w:val="auto"/>
          <w:szCs w:val="21"/>
          <w:highlight w:val="none"/>
          <w:lang w:val="en-US" w:eastAsia="zh-CN"/>
        </w:rPr>
        <w:t>陈先生</w:t>
      </w:r>
    </w:p>
    <w:p>
      <w:pPr>
        <w:pStyle w:val="4"/>
        <w:keepNext w:val="0"/>
        <w:keepLines w:val="0"/>
        <w:pageBreakBefore w:val="0"/>
        <w:widowControl w:val="0"/>
        <w:kinsoku/>
        <w:overflowPunct/>
        <w:autoSpaceDE/>
        <w:autoSpaceDN/>
        <w:bidi w:val="0"/>
        <w:snapToGrid/>
        <w:spacing w:line="360" w:lineRule="auto"/>
        <w:ind w:firstLine="603" w:firstLineChars="300"/>
        <w:textAlignment w:val="auto"/>
        <w:rPr>
          <w:color w:val="auto"/>
        </w:rPr>
      </w:pPr>
      <w:r>
        <w:rPr>
          <w:rFonts w:hint="eastAsia" w:ascii="Arial" w:hAnsi="宋体" w:eastAsia="宋体" w:cs="Times New Roman"/>
          <w:color w:val="auto"/>
          <w:szCs w:val="21"/>
          <w:highlight w:val="none"/>
        </w:rPr>
        <w:t>质疑联系方式：</w:t>
      </w:r>
      <w:r>
        <w:rPr>
          <w:rFonts w:hint="eastAsia" w:ascii="Arial" w:hAnsi="宋体" w:eastAsia="宋体" w:cs="Times New Roman"/>
          <w:color w:val="auto"/>
          <w:szCs w:val="21"/>
          <w:highlight w:val="none"/>
          <w:lang w:val="en-US" w:eastAsia="zh-CN"/>
        </w:rPr>
        <w:t>0577-6560</w:t>
      </w:r>
      <w:r>
        <w:rPr>
          <w:rFonts w:hint="eastAsia" w:ascii="Arial" w:hAnsi="宋体" w:cs="Times New Roman"/>
          <w:color w:val="auto"/>
          <w:szCs w:val="21"/>
          <w:highlight w:val="none"/>
          <w:lang w:val="en-US" w:eastAsia="zh-CN"/>
        </w:rPr>
        <w:t>9029</w:t>
      </w:r>
      <w:r>
        <w:rPr>
          <w:rFonts w:hint="eastAsia"/>
          <w:color w:val="auto"/>
        </w:rPr>
        <w:t xml:space="preserve"> </w:t>
      </w:r>
    </w:p>
    <w:p>
      <w:pPr>
        <w:pStyle w:val="4"/>
        <w:keepNext w:val="0"/>
        <w:keepLines w:val="0"/>
        <w:pageBreakBefore w:val="0"/>
        <w:widowControl w:val="0"/>
        <w:kinsoku/>
        <w:overflowPunct/>
        <w:autoSpaceDE/>
        <w:autoSpaceDN/>
        <w:bidi w:val="0"/>
        <w:snapToGrid/>
        <w:spacing w:line="360" w:lineRule="auto"/>
        <w:textAlignment w:val="auto"/>
      </w:pPr>
      <w:r>
        <w:t xml:space="preserve">2.采购代理机构信息            </w:t>
      </w:r>
    </w:p>
    <w:p>
      <w:pPr>
        <w:pStyle w:val="4"/>
        <w:keepNext w:val="0"/>
        <w:keepLines w:val="0"/>
        <w:pageBreakBefore w:val="0"/>
        <w:widowControl w:val="0"/>
        <w:kinsoku/>
        <w:overflowPunct/>
        <w:autoSpaceDE/>
        <w:autoSpaceDN/>
        <w:bidi w:val="0"/>
        <w:snapToGrid/>
        <w:spacing w:line="360" w:lineRule="auto"/>
        <w:ind w:firstLine="603" w:firstLineChars="300"/>
        <w:textAlignment w:val="auto"/>
      </w:pPr>
      <w:r>
        <w:rPr>
          <w:rFonts w:hint="eastAsia"/>
        </w:rPr>
        <w:t>名</w:t>
      </w:r>
      <w:r>
        <w:t xml:space="preserve">    </w:t>
      </w:r>
      <w:r>
        <w:rPr>
          <w:rFonts w:hint="eastAsia"/>
        </w:rPr>
        <w:t>称：</w:t>
      </w:r>
      <w:r>
        <w:rPr>
          <w:rFonts w:hint="eastAsia" w:ascii="宋体" w:hAnsi="宋体" w:eastAsia="宋体" w:cs="Times New Roman"/>
          <w:color w:val="auto"/>
          <w:szCs w:val="21"/>
          <w:lang w:eastAsia="zh-CN"/>
        </w:rPr>
        <w:t>浙江东周工程咨询有限公司</w:t>
      </w:r>
    </w:p>
    <w:p>
      <w:pPr>
        <w:pStyle w:val="4"/>
        <w:keepNext w:val="0"/>
        <w:keepLines w:val="0"/>
        <w:pageBreakBefore w:val="0"/>
        <w:widowControl w:val="0"/>
        <w:kinsoku/>
        <w:overflowPunct/>
        <w:autoSpaceDE/>
        <w:autoSpaceDN/>
        <w:bidi w:val="0"/>
        <w:snapToGrid/>
        <w:spacing w:line="360" w:lineRule="auto"/>
        <w:ind w:firstLine="603" w:firstLineChars="300"/>
        <w:textAlignment w:val="auto"/>
      </w:pPr>
      <w:r>
        <w:rPr>
          <w:rFonts w:hint="eastAsia"/>
        </w:rPr>
        <w:t>地</w:t>
      </w:r>
      <w:r>
        <w:t xml:space="preserve">    </w:t>
      </w:r>
      <w:r>
        <w:rPr>
          <w:rFonts w:hint="eastAsia"/>
        </w:rPr>
        <w:t>址：</w:t>
      </w:r>
      <w:r>
        <w:rPr>
          <w:rFonts w:hint="eastAsia" w:ascii="宋体" w:hAnsi="宋体" w:eastAsia="宋体" w:cs="Times New Roman"/>
          <w:color w:val="auto"/>
          <w:szCs w:val="21"/>
          <w:lang w:eastAsia="zh-CN"/>
        </w:rPr>
        <w:t>瑞安市上东路88号</w:t>
      </w:r>
      <w:r>
        <w:rPr>
          <w:rFonts w:hint="eastAsia"/>
        </w:rPr>
        <w:t xml:space="preserve"> </w:t>
      </w:r>
    </w:p>
    <w:p>
      <w:pPr>
        <w:pStyle w:val="4"/>
        <w:keepNext w:val="0"/>
        <w:keepLines w:val="0"/>
        <w:pageBreakBefore w:val="0"/>
        <w:widowControl w:val="0"/>
        <w:kinsoku/>
        <w:overflowPunct/>
        <w:autoSpaceDE/>
        <w:autoSpaceDN/>
        <w:bidi w:val="0"/>
        <w:snapToGrid/>
        <w:spacing w:line="360" w:lineRule="auto"/>
        <w:textAlignment w:val="auto"/>
      </w:pPr>
      <w:r>
        <w:t xml:space="preserve">  项目联系人（询问）：</w:t>
      </w:r>
      <w:r>
        <w:rPr>
          <w:rFonts w:hint="eastAsia" w:cs="Times New Roman"/>
          <w:color w:val="auto"/>
          <w:szCs w:val="21"/>
          <w:lang w:val="en-US" w:eastAsia="zh-CN"/>
        </w:rPr>
        <w:t>蔡燕</w:t>
      </w:r>
      <w:r>
        <w:rPr>
          <w:rFonts w:hint="eastAsia"/>
        </w:rPr>
        <w:t xml:space="preserve"> </w:t>
      </w:r>
      <w:r>
        <w:t xml:space="preserve">        </w:t>
      </w:r>
    </w:p>
    <w:p>
      <w:pPr>
        <w:pStyle w:val="4"/>
        <w:keepNext w:val="0"/>
        <w:keepLines w:val="0"/>
        <w:pageBreakBefore w:val="0"/>
        <w:widowControl w:val="0"/>
        <w:kinsoku/>
        <w:overflowPunct/>
        <w:autoSpaceDE/>
        <w:autoSpaceDN/>
        <w:bidi w:val="0"/>
        <w:snapToGrid/>
        <w:spacing w:line="360" w:lineRule="auto"/>
        <w:textAlignment w:val="auto"/>
        <w:rPr>
          <w:rFonts w:hint="eastAsia"/>
        </w:rPr>
      </w:pPr>
      <w:r>
        <w:t xml:space="preserve">  项目联系方式（询问）：</w:t>
      </w:r>
      <w:r>
        <w:rPr>
          <w:rFonts w:hint="eastAsia"/>
          <w:highlight w:val="none"/>
          <w:lang w:val="en-US" w:eastAsia="zh-CN"/>
        </w:rPr>
        <w:t>15067867192</w:t>
      </w:r>
    </w:p>
    <w:p>
      <w:pPr>
        <w:pStyle w:val="4"/>
        <w:keepNext w:val="0"/>
        <w:keepLines w:val="0"/>
        <w:pageBreakBefore w:val="0"/>
        <w:widowControl w:val="0"/>
        <w:kinsoku/>
        <w:overflowPunct/>
        <w:autoSpaceDE/>
        <w:autoSpaceDN/>
        <w:bidi w:val="0"/>
        <w:snapToGrid/>
        <w:spacing w:line="360" w:lineRule="auto"/>
        <w:textAlignment w:val="auto"/>
      </w:pPr>
      <w:r>
        <w:t xml:space="preserve">  质疑联系人：</w:t>
      </w:r>
      <w:r>
        <w:rPr>
          <w:rFonts w:hint="eastAsia"/>
          <w:lang w:val="en-US" w:eastAsia="zh-CN"/>
        </w:rPr>
        <w:t>邵子旋</w:t>
      </w:r>
      <w:r>
        <w:t xml:space="preserve">         </w:t>
      </w:r>
    </w:p>
    <w:p>
      <w:pPr>
        <w:pStyle w:val="4"/>
        <w:keepNext w:val="0"/>
        <w:keepLines w:val="0"/>
        <w:pageBreakBefore w:val="0"/>
        <w:widowControl w:val="0"/>
        <w:kinsoku/>
        <w:overflowPunct/>
        <w:autoSpaceDE/>
        <w:autoSpaceDN/>
        <w:bidi w:val="0"/>
        <w:snapToGrid/>
        <w:spacing w:line="360" w:lineRule="auto"/>
        <w:textAlignment w:val="auto"/>
        <w:rPr>
          <w:highlight w:val="none"/>
        </w:rPr>
      </w:pPr>
      <w:r>
        <w:rPr>
          <w:highlight w:val="none"/>
        </w:rPr>
        <w:t xml:space="preserve">  质疑联系方式：</w:t>
      </w:r>
      <w:r>
        <w:rPr>
          <w:rFonts w:hint="eastAsia"/>
        </w:rPr>
        <w:t>18158301980</w:t>
      </w:r>
      <w:r>
        <w:rPr>
          <w:rFonts w:hint="eastAsia"/>
          <w:highlight w:val="none"/>
        </w:rPr>
        <w:t xml:space="preserve"> </w:t>
      </w:r>
    </w:p>
    <w:p>
      <w:pPr>
        <w:pStyle w:val="4"/>
        <w:keepNext w:val="0"/>
        <w:keepLines w:val="0"/>
        <w:pageBreakBefore w:val="0"/>
        <w:widowControl w:val="0"/>
        <w:kinsoku/>
        <w:overflowPunct/>
        <w:autoSpaceDE/>
        <w:autoSpaceDN/>
        <w:bidi w:val="0"/>
        <w:snapToGrid/>
        <w:spacing w:line="360" w:lineRule="auto"/>
        <w:textAlignment w:val="auto"/>
      </w:pPr>
      <w:r>
        <w:t xml:space="preserve">3.同级政府采购监督管理部门            </w:t>
      </w:r>
    </w:p>
    <w:p>
      <w:pPr>
        <w:pStyle w:val="4"/>
        <w:keepNext w:val="0"/>
        <w:keepLines w:val="0"/>
        <w:pageBreakBefore w:val="0"/>
        <w:widowControl w:val="0"/>
        <w:kinsoku/>
        <w:overflowPunct/>
        <w:autoSpaceDE/>
        <w:autoSpaceDN/>
        <w:bidi w:val="0"/>
        <w:snapToGrid/>
        <w:spacing w:line="360" w:lineRule="auto"/>
        <w:textAlignment w:val="auto"/>
        <w:rPr>
          <w:rFonts w:hint="eastAsia"/>
          <w:lang w:eastAsia="zh-CN"/>
        </w:rPr>
      </w:pPr>
      <w:r>
        <w:t xml:space="preserve">  名    称：</w:t>
      </w:r>
      <w:r>
        <w:rPr>
          <w:rFonts w:hint="eastAsia"/>
        </w:rPr>
        <w:t xml:space="preserve"> </w:t>
      </w:r>
      <w:r>
        <w:rPr>
          <w:rFonts w:hint="eastAsia"/>
          <w:lang w:eastAsia="zh-CN"/>
        </w:rPr>
        <w:t>瑞安市财政局政府采购监管科</w:t>
      </w:r>
    </w:p>
    <w:p>
      <w:pPr>
        <w:pStyle w:val="4"/>
        <w:keepNext w:val="0"/>
        <w:keepLines w:val="0"/>
        <w:pageBreakBefore w:val="0"/>
        <w:widowControl w:val="0"/>
        <w:kinsoku/>
        <w:overflowPunct/>
        <w:autoSpaceDE/>
        <w:autoSpaceDN/>
        <w:bidi w:val="0"/>
        <w:snapToGrid/>
        <w:spacing w:line="360" w:lineRule="auto"/>
        <w:textAlignment w:val="auto"/>
        <w:rPr>
          <w:rFonts w:hint="default"/>
          <w:lang w:val="en-US" w:eastAsia="zh-CN"/>
        </w:rPr>
      </w:pPr>
      <w:r>
        <w:t xml:space="preserve">  地    址：</w:t>
      </w:r>
      <w:r>
        <w:rPr>
          <w:rFonts w:hint="eastAsia"/>
        </w:rPr>
        <w:t xml:space="preserve"> 瑞安市万松东路379号瑞安财税大楼1505室</w:t>
      </w:r>
    </w:p>
    <w:p>
      <w:pPr>
        <w:pStyle w:val="4"/>
        <w:keepNext w:val="0"/>
        <w:keepLines w:val="0"/>
        <w:pageBreakBefore w:val="0"/>
        <w:widowControl w:val="0"/>
        <w:kinsoku/>
        <w:overflowPunct/>
        <w:autoSpaceDE/>
        <w:autoSpaceDN/>
        <w:bidi w:val="0"/>
        <w:snapToGrid/>
        <w:spacing w:line="360" w:lineRule="auto"/>
        <w:textAlignment w:val="auto"/>
      </w:pPr>
      <w:r>
        <w:t xml:space="preserve">  传    真：</w:t>
      </w:r>
      <w:r>
        <w:rPr>
          <w:rFonts w:hint="eastAsia"/>
          <w:lang w:val="en-US" w:eastAsia="zh-CN"/>
        </w:rPr>
        <w:t>0577-65822153</w:t>
      </w:r>
    </w:p>
    <w:p>
      <w:pPr>
        <w:pStyle w:val="4"/>
        <w:keepNext w:val="0"/>
        <w:keepLines w:val="0"/>
        <w:pageBreakBefore w:val="0"/>
        <w:widowControl w:val="0"/>
        <w:kinsoku/>
        <w:overflowPunct/>
        <w:autoSpaceDE/>
        <w:autoSpaceDN/>
        <w:bidi w:val="0"/>
        <w:snapToGrid/>
        <w:spacing w:line="360" w:lineRule="auto"/>
        <w:textAlignment w:val="auto"/>
      </w:pPr>
      <w:r>
        <w:t xml:space="preserve">  联</w:t>
      </w:r>
      <w:r>
        <w:rPr>
          <w:rFonts w:hint="eastAsia"/>
          <w:lang w:val="en-US" w:eastAsia="zh-CN"/>
        </w:rPr>
        <w:t xml:space="preserve"> </w:t>
      </w:r>
      <w:r>
        <w:t>系</w:t>
      </w:r>
      <w:r>
        <w:rPr>
          <w:rFonts w:hint="eastAsia"/>
          <w:lang w:val="en-US" w:eastAsia="zh-CN"/>
        </w:rPr>
        <w:t xml:space="preserve"> </w:t>
      </w:r>
      <w:r>
        <w:t>人 ：</w:t>
      </w:r>
      <w:r>
        <w:rPr>
          <w:rFonts w:hint="eastAsia"/>
        </w:rPr>
        <w:t xml:space="preserve"> </w:t>
      </w:r>
      <w:r>
        <w:rPr>
          <w:rFonts w:hint="eastAsia"/>
          <w:lang w:eastAsia="zh-CN"/>
        </w:rPr>
        <w:t>蔡先生</w:t>
      </w:r>
      <w:r>
        <w:t xml:space="preserve">   </w:t>
      </w:r>
    </w:p>
    <w:p>
      <w:pPr>
        <w:pStyle w:val="4"/>
        <w:keepNext w:val="0"/>
        <w:keepLines w:val="0"/>
        <w:pageBreakBefore w:val="0"/>
        <w:widowControl w:val="0"/>
        <w:kinsoku/>
        <w:overflowPunct/>
        <w:autoSpaceDE/>
        <w:autoSpaceDN/>
        <w:bidi w:val="0"/>
        <w:snapToGrid/>
        <w:spacing w:line="360" w:lineRule="auto"/>
        <w:ind w:firstLine="603" w:firstLineChars="300"/>
        <w:textAlignment w:val="auto"/>
      </w:pPr>
      <w:r>
        <w:t>监督投诉电话：</w:t>
      </w:r>
      <w:r>
        <w:rPr>
          <w:rFonts w:hint="eastAsia"/>
        </w:rPr>
        <w:t xml:space="preserve"> </w:t>
      </w:r>
      <w:r>
        <w:rPr>
          <w:rFonts w:hint="eastAsia"/>
          <w:lang w:val="en-US" w:eastAsia="zh-CN"/>
        </w:rPr>
        <w:t>0577-65827567</w:t>
      </w:r>
      <w:r>
        <w:t xml:space="preserve">         </w:t>
      </w:r>
    </w:p>
    <w:sectPr>
      <w:footerReference r:id="rId5" w:type="default"/>
      <w:pgSz w:w="11906" w:h="16838"/>
      <w:pgMar w:top="1417" w:right="1417" w:bottom="1417" w:left="1417" w:header="851" w:footer="850" w:gutter="0"/>
      <w:pgNumType w:fmt="numberInDash"/>
      <w:cols w:space="0" w:num="1"/>
      <w:rtlGutter w:val="0"/>
      <w:docGrid w:type="linesAndChars" w:linePitch="285"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7F" w:usb3="00000000" w:csb0="203F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887E8"/>
    <w:multiLevelType w:val="singleLevel"/>
    <w:tmpl w:val="DBE887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MTA0ZWYxNzdlNjMyZDM4MmRhYmYyNzQyODllNmIifQ=="/>
  </w:docVars>
  <w:rsids>
    <w:rsidRoot w:val="4D187A4F"/>
    <w:rsid w:val="479870BA"/>
    <w:rsid w:val="4D187A4F"/>
    <w:rsid w:val="66A3356C"/>
    <w:rsid w:val="6A522D1D"/>
    <w:rsid w:val="6A83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tabs>
        <w:tab w:val="left" w:pos="432"/>
      </w:tabs>
      <w:spacing w:line="360" w:lineRule="auto"/>
      <w:ind w:left="0" w:firstLine="0"/>
      <w:outlineLvl w:val="0"/>
    </w:pPr>
    <w:rPr>
      <w:rFonts w:ascii="Times New Roman" w:hAnsi="Times New Roman" w:eastAsia="黑体"/>
      <w:b/>
      <w:bCs/>
      <w:kern w:val="44"/>
      <w:sz w:val="36"/>
      <w:szCs w:val="44"/>
    </w:rPr>
  </w:style>
  <w:style w:type="paragraph" w:styleId="3">
    <w:name w:val="heading 2"/>
    <w:basedOn w:val="1"/>
    <w:next w:val="4"/>
    <w:autoRedefine/>
    <w:qFormat/>
    <w:uiPriority w:val="0"/>
    <w:pPr>
      <w:keepNext/>
      <w:keepLines/>
      <w:tabs>
        <w:tab w:val="left" w:pos="432"/>
      </w:tabs>
      <w:adjustRightInd/>
      <w:spacing w:line="360" w:lineRule="auto"/>
      <w:ind w:left="0" w:firstLine="0"/>
      <w:jc w:val="left"/>
      <w:outlineLvl w:val="1"/>
    </w:pPr>
    <w:rPr>
      <w:rFonts w:ascii="仿宋_GB2312" w:hAnsi="仿宋_GB2312" w:eastAsia="宋体"/>
      <w:b/>
      <w:bCs/>
      <w:sz w:val="21"/>
      <w:szCs w:val="32"/>
      <w:lang w:val="zh-CN"/>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qFormat/>
    <w:uiPriority w:val="0"/>
    <w:pPr>
      <w:widowControl w:val="0"/>
      <w:wordWrap w:val="0"/>
      <w:topLinePunct/>
      <w:snapToGrid/>
      <w:spacing w:line="360" w:lineRule="auto"/>
      <w:ind w:firstLine="960" w:firstLineChars="200"/>
    </w:pPr>
    <w:rPr>
      <w:rFonts w:ascii="宋体" w:hAnsi="宋体"/>
      <w:snapToGrid w:val="0"/>
      <w:color w:val="000000"/>
      <w:kern w:val="28"/>
      <w:szCs w:val="20"/>
    </w:rPr>
  </w:style>
  <w:style w:type="paragraph" w:styleId="5">
    <w:name w:val="Body Text"/>
    <w:basedOn w:val="1"/>
    <w:autoRedefine/>
    <w:qFormat/>
    <w:uiPriority w:val="0"/>
    <w:pPr>
      <w:autoSpaceDE w:val="0"/>
      <w:autoSpaceDN w:val="0"/>
      <w:spacing w:line="360" w:lineRule="auto"/>
    </w:pPr>
    <w:rPr>
      <w:rFonts w:ascii="宋体" w:hAnsi="Arial" w:cs="Arial"/>
      <w:snapToGrid w:val="0"/>
      <w:sz w:val="24"/>
      <w:szCs w:val="21"/>
      <w:lang w:val="zh-CN"/>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w:basedOn w:val="5"/>
    <w:next w:val="1"/>
    <w:autoRedefine/>
    <w:qFormat/>
    <w:uiPriority w:val="0"/>
    <w:pPr>
      <w:ind w:firstLine="420"/>
    </w:pPr>
    <w:rPr>
      <w:rFonts w:hAnsi="Calibri" w:cs="Times New Roman"/>
      <w:snapToGrid/>
      <w:szCs w:val="20"/>
    </w:rPr>
  </w:style>
  <w:style w:type="paragraph" w:customStyle="1" w:styleId="11">
    <w:name w:val="Table Paragraph"/>
    <w:basedOn w:val="1"/>
    <w:autoRedefine/>
    <w:qFormat/>
    <w:uiPriority w:val="1"/>
    <w:pPr>
      <w:widowControl w:val="0"/>
      <w:autoSpaceDE w:val="0"/>
      <w:autoSpaceDN w:val="0"/>
    </w:pPr>
    <w:rPr>
      <w:rFonts w:ascii="宋体" w:hAnsi="宋体" w:cs="宋体"/>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2024-04-23T06:00:00Z</dcterms:created>
  <dc:creator>Administrator</dc:creator>
  <cp:lastModifiedBy>Zedd</cp:lastModifiedBy>
  <cp:lastPrinted>2024-04-23T07:18:00Z</cp:lastPrinted>
  <dcterms:modified xsi:type="dcterms:W3CDTF">2024-04-24T07:23:04Z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FDC36EC6F22647B899715BD0922D1E1E_13</vt:lpwstr>
  </property>
</Properties>
</file>