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36A8">
      <w:pPr>
        <w:spacing w:line="328" w:lineRule="auto"/>
        <w:rPr>
          <w:rFonts w:ascii="Arial"/>
          <w:sz w:val="21"/>
        </w:rPr>
      </w:pPr>
    </w:p>
    <w:p w14:paraId="7A70B154">
      <w:pPr>
        <w:spacing w:line="328" w:lineRule="auto"/>
        <w:rPr>
          <w:rFonts w:ascii="Arial"/>
          <w:sz w:val="21"/>
        </w:rPr>
      </w:pPr>
    </w:p>
    <w:p w14:paraId="72739C04">
      <w:pPr>
        <w:spacing w:line="240" w:lineRule="auto"/>
        <w:ind w:left="0" w:firstLine="0" w:firstLineChars="0"/>
        <w:jc w:val="center"/>
        <w:rPr>
          <w:rFonts w:hint="default" w:ascii="Arial" w:hAnsi="Arial" w:cs="Arial"/>
          <w:b w:val="0"/>
          <w:bCs w:val="0"/>
          <w:sz w:val="43"/>
          <w:szCs w:val="43"/>
          <w:lang w:eastAsia="zh-CN"/>
        </w:rPr>
      </w:pPr>
      <w:r>
        <w:rPr>
          <w:spacing w:val="8"/>
          <w:sz w:val="43"/>
          <w:szCs w:val="43"/>
        </w:rPr>
        <w:t>关于召开</w:t>
      </w:r>
      <w:r>
        <w:rPr>
          <w:rFonts w:hint="default" w:ascii="Arial" w:hAnsi="Arial" w:cs="Arial"/>
          <w:b w:val="0"/>
          <w:bCs w:val="0"/>
          <w:spacing w:val="8"/>
          <w:sz w:val="43"/>
          <w:szCs w:val="43"/>
        </w:rPr>
        <w:t>苍南县人民医院</w:t>
      </w:r>
      <w:r>
        <w:rPr>
          <w:rFonts w:hint="default" w:ascii="Arial" w:hAnsi="Arial" w:cs="Arial"/>
          <w:b w:val="0"/>
          <w:bCs w:val="0"/>
          <w:sz w:val="43"/>
          <w:szCs w:val="43"/>
          <w:lang w:eastAsia="zh-CN"/>
        </w:rPr>
        <w:t>过敏原检测项目</w:t>
      </w:r>
    </w:p>
    <w:p w14:paraId="44607520">
      <w:pPr>
        <w:spacing w:line="240" w:lineRule="auto"/>
        <w:ind w:left="0" w:firstLine="0" w:firstLineChars="0"/>
        <w:jc w:val="center"/>
        <w:rPr>
          <w:spacing w:val="8"/>
          <w:sz w:val="43"/>
          <w:szCs w:val="43"/>
        </w:rPr>
      </w:pPr>
      <w:r>
        <w:rPr>
          <w:rFonts w:hint="default" w:ascii="Arial" w:hAnsi="Arial" w:cs="Arial"/>
          <w:b w:val="0"/>
          <w:bCs w:val="0"/>
          <w:spacing w:val="8"/>
          <w:sz w:val="43"/>
          <w:szCs w:val="43"/>
        </w:rPr>
        <w:t>采购</w:t>
      </w:r>
      <w:r>
        <w:rPr>
          <w:spacing w:val="8"/>
          <w:sz w:val="43"/>
          <w:szCs w:val="43"/>
        </w:rPr>
        <w:t>需求调研会的通知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lang w:val="en-US" w:eastAsia="zh-CN"/>
        </w:rPr>
      </w:pPr>
      <w:r>
        <w:rPr>
          <w:rFonts w:hint="eastAsia" w:ascii="宋体" w:hAnsi="宋体" w:eastAsia="宋体" w:cs="宋体"/>
          <w:spacing w:val="4"/>
          <w:lang w:val="en-US" w:eastAsia="zh-CN"/>
        </w:rPr>
        <w:t>为服务我院检验科医用耗材采购，参照财政部《政府采购需求管理办法》精神，为全面了解该批外送服务及试剂（耗材）项目的相关情况，决定召开采购需求调研会，欢迎具有相应资质的供应商报名参加。</w:t>
      </w:r>
    </w:p>
    <w:p w14:paraId="07E41014">
      <w:pPr>
        <w:spacing w:before="204" w:line="228" w:lineRule="auto"/>
        <w:ind w:left="672"/>
      </w:pPr>
      <w:r>
        <w:rPr>
          <w:rFonts w:ascii="黑体" w:hAnsi="黑体" w:eastAsia="黑体" w:cs="黑体"/>
          <w:spacing w:val="7"/>
          <w:sz w:val="31"/>
          <w:szCs w:val="31"/>
        </w:rPr>
        <w:t>一、采购内容</w:t>
      </w:r>
    </w:p>
    <w:p w14:paraId="1D6A2BC4">
      <w:pPr>
        <w:spacing w:before="5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检测内容</w:t>
      </w:r>
    </w:p>
    <w:tbl>
      <w:tblPr>
        <w:tblStyle w:val="7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835"/>
        <w:gridCol w:w="2835"/>
      </w:tblGrid>
      <w:tr w14:paraId="036E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7D8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I-sIgG4-F17-01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42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IgG4</w:t>
            </w:r>
            <w:r>
              <w:rPr>
                <w:rStyle w:val="13"/>
                <w:lang w:val="en-US" w:eastAsia="zh-CN" w:bidi="ar"/>
              </w:rPr>
              <w:t>蛋奶组分</w:t>
            </w:r>
            <w:r>
              <w:rPr>
                <w:rStyle w:val="14"/>
                <w:lang w:val="en-US" w:eastAsia="zh-CN" w:bidi="ar"/>
              </w:rPr>
              <w:t>检测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73F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鸡蛋、鸡蛋白、鸡蛋黄、卵类粘蛋白、牛奶、水牛牛奶、脱脂奶粉、煮过的牛奶、水解奶粉、α</w:t>
            </w:r>
            <w:r>
              <w:rPr>
                <w:rStyle w:val="15"/>
                <w:rFonts w:eastAsia="宋体"/>
                <w:lang w:val="en-US" w:eastAsia="zh-CN" w:bidi="ar"/>
              </w:rPr>
              <w:t>-</w:t>
            </w:r>
            <w:r>
              <w:rPr>
                <w:rStyle w:val="16"/>
                <w:lang w:val="en-US" w:eastAsia="zh-CN" w:bidi="ar"/>
              </w:rPr>
              <w:t>乳清蛋白、β</w:t>
            </w:r>
            <w:r>
              <w:rPr>
                <w:rStyle w:val="15"/>
                <w:rFonts w:eastAsia="宋体"/>
                <w:lang w:val="en-US" w:eastAsia="zh-CN" w:bidi="ar"/>
              </w:rPr>
              <w:t>-</w:t>
            </w:r>
            <w:r>
              <w:rPr>
                <w:rStyle w:val="16"/>
                <w:lang w:val="en-US" w:eastAsia="zh-CN" w:bidi="ar"/>
              </w:rPr>
              <w:t>乳球蛋白、酪蛋白、切达干酪、白软干酪、酪乳、酸奶、羊奶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2F1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1.明确产生IgG4介导慢性食物过敏的过敏原，从而制定准确的规避和治疗方案；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2.作为监测手段，监控患者食物过敏原变化情况；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3.提示过敏进程，及早进行干预治疗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4.满足临床患者更多检测项目的需求</w:t>
            </w:r>
          </w:p>
        </w:tc>
      </w:tr>
      <w:tr w14:paraId="6E59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4B0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I-sIgG4-F20-01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F4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IgG4</w:t>
            </w:r>
            <w:r>
              <w:rPr>
                <w:rStyle w:val="14"/>
                <w:lang w:val="en-US" w:eastAsia="zh-CN" w:bidi="ar"/>
              </w:rPr>
              <w:t>检测试剂盒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2D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牛奶、鳕鱼、小麦、大豆、猪肉、螃蟹、玉米、花生、榛子、桃、牛肉、虾、鸡蛋、鸡肉、大麦、蘑菇、西红柿、马铃薯、腰果、菠萝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5BD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1.明确产生IgG4介导慢性食物过敏的过敏原，从而制定准确的规避和治疗方案；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2.作为监测手段，监控患者食物过敏原变化情况；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3.提示过敏进程，及早进行干预治疗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4.满足临床患者更多检测项目的需求</w:t>
            </w:r>
          </w:p>
        </w:tc>
      </w:tr>
      <w:tr w14:paraId="3F31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6D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I-sIgG4-F50-01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3F6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IgG4</w:t>
            </w:r>
            <w:r>
              <w:rPr>
                <w:rStyle w:val="14"/>
                <w:lang w:val="en-US" w:eastAsia="zh-CN" w:bidi="ar"/>
              </w:rPr>
              <w:t>检测试剂盒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E8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、羊肉、猪肉、鸡肉、火鸡、小麦、荞麦、燕麦、大米、小米、玉米、芝麻、牛奶、鸡蛋、鳕鱼、螃蟹、虾、草鱼、带鱼、扇贝、蛤、牡蛎、金枪鱼、龙虾、三文鱼、沙丁鱼、腰果、杏仁、葵花籽、花生、榛子、西瓜、橄榄、蓝莓、菠萝、橘子、桃、苹果、榴莲、芒果、香蕉、哈密瓜、葡萄、柚子、草莓、菠菜、青豆、大豆、蘑菇、西红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5D7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1.明确产生IgG4介导慢性食物过敏的过敏原，从而制定准确的规避和治疗方案；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2.作为监测手段，监控患者食物过敏原变化情况；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3.提示过敏进程，及早进行干预治疗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4.满足临床患者更多检测项目的需求</w:t>
            </w:r>
          </w:p>
        </w:tc>
      </w:tr>
      <w:tr w14:paraId="4CA9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6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I-sIgG4-F80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D42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IgG4</w:t>
            </w:r>
            <w:r>
              <w:rPr>
                <w:rStyle w:val="14"/>
                <w:lang w:val="en-US" w:eastAsia="zh-CN" w:bidi="ar"/>
              </w:rPr>
              <w:t>检测试剂盒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173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、羊肉、猪肉、鸡肉、小麦、荞麦、燕麦、黑麦、大麦、大米、小米、玉米、芝麻、牛奶、酪乳、酸奶、羊奶、鸡蛋、草鱼、带鱼、扇贝、蛤、牡蛎、金枪鱼、龙虾、三文鱼、鳕鱼、螃蟹、虾、腰果、杏仁、葵花籽、花生、榛子、黑胡桃、西瓜、蓝莓、菠萝、橘子、桃、苹果、榴莲、芒果、香蕉、哈密瓜、葡萄、柚子、草莓、柠檬、黄瓜、西红柿、甘薯、马铃薯、青豆、豌豆、菠菜、菜花、西兰花、生菜、卷心菜、胡萝卜、茄子、青椒、洋葱、大蒜、大葱、香菜、红辣椒、小白菜、大豆、南瓜、芹菜、欧芹、蘑菇、肉桂、芥末、蜂蜜、红茶、咖啡、巧克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8E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1.明确产生IgG4介导慢性食物过敏的过敏原，从而制定准确的规避和治疗方案；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2.作为监测手段，监控患者食物过敏原变化情况；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3.提示过敏进程，及早进行干预治疗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4.满足临床患者更多检测项目的需求</w:t>
            </w:r>
          </w:p>
        </w:tc>
      </w:tr>
      <w:tr w14:paraId="313D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69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</w:t>
            </w:r>
            <w:r>
              <w:rPr>
                <w:rStyle w:val="15"/>
                <w:rFonts w:eastAsia="宋体"/>
                <w:lang w:val="en-US" w:eastAsia="zh-CN" w:bidi="ar"/>
              </w:rPr>
              <w:t>sIgE-DM0</w:t>
            </w:r>
            <w:r>
              <w:rPr>
                <w:rStyle w:val="15"/>
                <w:rFonts w:eastAsia="宋体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7F7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尘螨组分特异性抗体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IgE</w:t>
            </w:r>
            <w:r>
              <w:rPr>
                <w:rStyle w:val="14"/>
                <w:lang w:val="en-US" w:eastAsia="zh-CN" w:bidi="ar"/>
              </w:rPr>
              <w:t>检测试剂盒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E8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Der p 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f 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2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f 2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10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59B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1.明确尘螨过敏原组分情况；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2.筛选适合进行尘螨脱敏治疗的患者；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3.明确是否有与尘螨相关的交叉反应；</w:t>
            </w:r>
          </w:p>
        </w:tc>
      </w:tr>
      <w:tr w14:paraId="27B5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447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I-sIgG4-DM9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4D9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尘螨组分特异性抗体</w:t>
            </w:r>
            <w:r>
              <w:rPr>
                <w:rStyle w:val="12"/>
                <w:rFonts w:eastAsia="宋体"/>
                <w:lang w:val="en-US" w:eastAsia="zh-CN" w:bidi="ar"/>
              </w:rPr>
              <w:t>IgG4</w:t>
            </w:r>
            <w:r>
              <w:rPr>
                <w:rStyle w:val="14"/>
                <w:lang w:val="en-US" w:eastAsia="zh-CN" w:bidi="ar"/>
              </w:rPr>
              <w:t>检测试剂盒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81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Der p 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f 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2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f 2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5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7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10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21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Der p 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33F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1.监测尘螨脱敏治疗的效果</w:t>
            </w:r>
          </w:p>
        </w:tc>
      </w:tr>
    </w:tbl>
    <w:p w14:paraId="73FAADD9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C5FB872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F99C5E3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803"/>
        <w:gridCol w:w="1417"/>
      </w:tblGrid>
      <w:tr w14:paraId="3735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61A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59F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902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投标响应</w:t>
            </w:r>
          </w:p>
        </w:tc>
      </w:tr>
      <w:tr w14:paraId="73EF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2CB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一、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7E38">
            <w:pPr>
              <w:tabs>
                <w:tab w:val="left" w:pos="0"/>
              </w:tabs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招标内容：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食物特异性抗体IgG4检测及尘螨组分IgE、IgG4检测试剂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及全自动免疫印迹仪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ADDEA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08D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3C2D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lang w:val="en-US" w:eastAsia="zh-CN"/>
              </w:rPr>
              <w:t>二、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386E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方法学：蛋白芯片法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C2BAA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0EEF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7E30">
            <w:pPr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06F7">
            <w:pPr>
              <w:tabs>
                <w:tab w:val="left" w:pos="0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检测能力：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支持IgE、IgG、IgG4、尘螨组分项目任意两两组合同时检测；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4EC65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DAC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54D3">
            <w:pPr>
              <w:tabs>
                <w:tab w:val="left" w:pos="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A227">
            <w:pPr>
              <w:tabs>
                <w:tab w:val="left" w:pos="0"/>
              </w:tabs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相关试剂技术要求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2311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D74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FBA0">
            <w:pPr>
              <w:tabs>
                <w:tab w:val="left" w:pos="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106C">
            <w:pP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  <w:t>食物特异性抗体IgG4蛋奶组分包括：鸡蛋、鸡蛋白、鸡蛋黄、卵类粘蛋白、牛奶、水牛牛奶、脱脂奶粉、煮过的牛奶、水解奶粉、α-乳清蛋白、β-乳球蛋白、酪蛋白、切达干酪、白软干酪、酪乳、酸奶、羊奶，为患者提供更加精准的检测，提供更加合理的饮食建议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82930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E2C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F4A9">
            <w:pPr>
              <w:tabs>
                <w:tab w:val="left" w:pos="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8FCD">
            <w:pP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  <w:t>食物特异性抗体IgG4检测包括：牛奶、鳕鱼、小麦、大豆、猪肉、螃蟹、玉米、花生、榛子、桃、牛肉、虾、鸡蛋、鸡肉、大麦、蘑菇、西红柿、马铃薯、腰果、菠萝；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2A876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7B18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A034">
            <w:pPr>
              <w:tabs>
                <w:tab w:val="left" w:pos="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34CA">
            <w:pP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  <w:t>尘螨组分特异性抗体IgE/IgG4 检测：尘螨（粗提物）阳性的患者，如要脱敏可进行精准检测，共含有9种尘螨组分：Der p 1、Der p 2 、Der f 1、Der f 2、 Der p 5、Der p 7、 Der p 10、Der p 21、Der p 23，用于提示脱敏风险，明确交叉反应，评估是否适合脱敏及脱敏是否有效。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0354B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3F7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C6F2">
            <w:pPr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A79C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相关设备技术要求及主要性能参数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1DE4">
            <w:pPr>
              <w:spacing w:line="360" w:lineRule="auto"/>
              <w:rPr>
                <w:szCs w:val="21"/>
              </w:rPr>
            </w:pPr>
          </w:p>
        </w:tc>
      </w:tr>
      <w:tr w14:paraId="4F5A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C0B2">
            <w:pPr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7E37">
            <w:pPr>
              <w:rPr>
                <w:rFonts w:hint="eastAsia"/>
              </w:rPr>
            </w:pPr>
            <w:r>
              <w:rPr>
                <w:rFonts w:hint="eastAsia" w:ascii="宋体" w:eastAsia="宋体"/>
                <w:sz w:val="21"/>
              </w:rPr>
              <w:t>电源条件</w:t>
            </w:r>
            <w:r>
              <w:rPr>
                <w:rFonts w:hint="eastAsia"/>
              </w:rPr>
              <w:t>：</w:t>
            </w:r>
            <w:r>
              <w:rPr>
                <w:sz w:val="21"/>
              </w:rPr>
              <w:t>AC220V</w:t>
            </w:r>
            <w:r>
              <w:rPr>
                <w:rFonts w:hint="eastAsia" w:ascii="宋体" w:eastAsia="宋体"/>
                <w:sz w:val="21"/>
              </w:rPr>
              <w:t>，</w:t>
            </w:r>
            <w:r>
              <w:rPr>
                <w:sz w:val="21"/>
              </w:rPr>
              <w:t>50Hz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AE55">
            <w:pPr>
              <w:spacing w:line="360" w:lineRule="auto"/>
              <w:rPr>
                <w:szCs w:val="21"/>
              </w:rPr>
            </w:pPr>
          </w:p>
        </w:tc>
      </w:tr>
      <w:tr w14:paraId="4FC6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A5FE">
            <w:pPr>
              <w:tabs>
                <w:tab w:val="left" w:pos="0"/>
              </w:tabs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F822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输入功率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100VA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5A674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617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962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71D5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反应槽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3 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41FAF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C26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5A7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AE10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存储的检测程序数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10 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204B1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93E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E21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szCs w:val="21"/>
                <w:lang w:val="en-US" w:eastAsia="zh-CN"/>
              </w:rPr>
              <w:t>5.1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65B9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标本数量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1~45 人份测试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5678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280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714A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DC79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检测步骤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1~9 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52B9C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6D8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013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F355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润湿时间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1~10 分钟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8F60E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55A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0AE1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FEA9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孵育时间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3~99 分钟，步距 1 分钟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9E0D4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95B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2105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0995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洗涤次数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1~10 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7568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A4A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8A0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3BEF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加液范围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100~500μl，步距 50μl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3118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86D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DD7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A3D3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加液准确度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±10%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47324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F71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9B7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49B8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200"/>
              <w:rPr>
                <w:rFonts w:hint="eastAsia"/>
              </w:rPr>
            </w:pPr>
            <w:r>
              <w:rPr>
                <w:rFonts w:hint="eastAsia"/>
              </w:rPr>
              <w:t>加液一致性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CV&lt;5%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6CE36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84B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E0B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5.9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3072">
            <w:pPr>
              <w:tabs>
                <w:tab w:val="left" w:pos="0"/>
              </w:tabs>
              <w:adjustRightInd w:val="0"/>
              <w:snapToGrid w:val="0"/>
              <w:spacing w:before="100" w:beforeAutospacing="1" w:after="200"/>
            </w:pPr>
            <w:r>
              <w:rPr>
                <w:rFonts w:hint="eastAsia"/>
              </w:rPr>
              <w:t>吸液残留量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&lt;20μl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348DD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415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1FFA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E2EB">
            <w:pPr>
              <w:tabs>
                <w:tab w:val="left" w:pos="0"/>
              </w:tabs>
              <w:adjustRightInd w:val="0"/>
              <w:snapToGrid w:val="0"/>
              <w:spacing w:before="100" w:beforeAutospacing="1" w:after="200"/>
            </w:pPr>
            <w:r>
              <w:rPr>
                <w:rFonts w:hint="eastAsia"/>
              </w:rPr>
              <w:t>摇摆摇床摇摆模式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“快速”和“慢速”两档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7FEEA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3E7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463F">
            <w:pPr>
              <w:tabs>
                <w:tab w:val="left" w:pos="0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9845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运行条件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运行温度：10℃~30℃，运行湿度：20%-70%。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FB024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EA4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A190">
            <w:pPr>
              <w:tabs>
                <w:tab w:val="left" w:pos="0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8B00">
            <w:pPr>
              <w:tabs>
                <w:tab w:val="left" w:pos="0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配套试剂</w:t>
            </w:r>
            <w:r>
              <w:rPr>
                <w:rFonts w:hint="eastAsia"/>
                <w:color w:val="FF0000"/>
                <w:lang w:eastAsia="zh-CN"/>
              </w:rPr>
              <w:t>：</w:t>
            </w:r>
            <w:r>
              <w:rPr>
                <w:rFonts w:hint="eastAsia"/>
                <w:color w:val="FF0000"/>
              </w:rPr>
              <w:t>能同时检测特异性IgE（一型过敏）、IgG4（三型过敏）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蛋奶组分、尘螨组分</w:t>
            </w:r>
            <w:r>
              <w:rPr>
                <w:rFonts w:hint="eastAsia"/>
                <w:color w:val="FF0000"/>
              </w:rPr>
              <w:t>等过敏原相关项目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CFF5E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661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C38F">
            <w:pPr>
              <w:tabs>
                <w:tab w:val="left" w:pos="0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9D2A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配套仪器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判读仪一台，一次判读1-45人份。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98B18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14:paraId="285191D4">
      <w:pPr>
        <w:spacing w:line="440" w:lineRule="exact"/>
        <w:rPr>
          <w:rFonts w:hint="eastAsia" w:ascii="宋体" w:hAnsi="宋体"/>
          <w:sz w:val="24"/>
        </w:rPr>
      </w:pPr>
    </w:p>
    <w:p w14:paraId="425620BF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7DE0EE8E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716181BE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751B0BF0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5834F1E7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105AE7C6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3C582898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2BFABF35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74B72D8D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743FA3D0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1A35ABD5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58A61386">
      <w:pPr>
        <w:spacing w:before="101" w:line="226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 w14:paraId="04C00EAF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二、采购需求调研需提供以下资料（加盖公章）</w:t>
      </w:r>
    </w:p>
    <w:p w14:paraId="32F874B4">
      <w:pPr>
        <w:bidi w:val="0"/>
        <w:ind w:left="500" w:leftChars="0" w:firstLine="50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按以下次序装订（序号 1-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），须提供正本1份，副本 2份，电子版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72F6C636">
      <w:pPr>
        <w:bidi w:val="0"/>
        <w:ind w:left="500" w:leftChars="0" w:firstLine="50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1. 产品内容：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根据我院实际使用需求，提供至少采购内容所需的服务内容，并根据我院需求配合调整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 w14:paraId="446E0B52">
      <w:pPr>
        <w:bidi w:val="0"/>
        <w:ind w:left="638" w:leftChars="304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 产品资质证明（产品注册证、生产许可证、经营许可证等）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 w14:paraId="66900CE6">
      <w:pPr>
        <w:bidi w:val="0"/>
        <w:ind w:left="638" w:leftChars="304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报价（包括试剂部分的价目表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平台代码、</w:t>
      </w:r>
      <w:r>
        <w:rPr>
          <w:rFonts w:hint="eastAsia" w:ascii="宋体" w:hAnsi="宋体" w:eastAsia="宋体" w:cs="宋体"/>
          <w:sz w:val="32"/>
          <w:szCs w:val="32"/>
        </w:rPr>
        <w:t>品牌、规格等）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46293C89">
      <w:pPr>
        <w:spacing w:before="224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三、报名方式</w:t>
      </w:r>
    </w:p>
    <w:p w14:paraId="24E5858E">
      <w:pPr>
        <w:bidi w:val="0"/>
        <w:ind w:left="638" w:leftChars="304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通过邮件方式提交报名表（附表1），邮箱地址：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18868271053@163.com。</w:t>
      </w:r>
    </w:p>
    <w:p w14:paraId="71F9E027">
      <w:pPr>
        <w:spacing w:before="101" w:line="226" w:lineRule="auto"/>
        <w:ind w:left="4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四、报名截止时间</w:t>
      </w:r>
    </w:p>
    <w:p w14:paraId="5372EA5F">
      <w:pPr>
        <w:pStyle w:val="2"/>
        <w:spacing w:before="202" w:line="580" w:lineRule="exact"/>
        <w:ind w:firstLine="1224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position w:val="19"/>
        </w:rPr>
        <w:t>2024</w:t>
      </w:r>
      <w:r>
        <w:rPr>
          <w:rFonts w:hint="eastAsia" w:ascii="宋体" w:hAnsi="宋体" w:eastAsia="宋体" w:cs="宋体"/>
          <w:spacing w:val="-58"/>
          <w:position w:val="19"/>
        </w:rPr>
        <w:t xml:space="preserve"> </w:t>
      </w:r>
      <w:r>
        <w:rPr>
          <w:rFonts w:hint="eastAsia" w:ascii="宋体" w:hAnsi="宋体" w:eastAsia="宋体" w:cs="宋体"/>
          <w:spacing w:val="-2"/>
          <w:position w:val="19"/>
        </w:rPr>
        <w:t>年</w:t>
      </w:r>
      <w:r>
        <w:rPr>
          <w:rFonts w:hint="eastAsia" w:cs="宋体"/>
          <w:spacing w:val="-2"/>
          <w:position w:val="19"/>
          <w:lang w:val="en-US" w:eastAsia="zh-CN"/>
        </w:rPr>
        <w:t>9</w:t>
      </w:r>
      <w:r>
        <w:rPr>
          <w:rFonts w:hint="eastAsia" w:ascii="宋体" w:hAnsi="宋体" w:eastAsia="宋体" w:cs="宋体"/>
          <w:spacing w:val="-2"/>
          <w:position w:val="19"/>
        </w:rPr>
        <w:t>月</w:t>
      </w:r>
      <w:r>
        <w:rPr>
          <w:rFonts w:hint="eastAsia" w:cs="宋体"/>
          <w:spacing w:val="-2"/>
          <w:position w:val="19"/>
          <w:lang w:val="en-US" w:eastAsia="zh-CN"/>
        </w:rPr>
        <w:t>30</w:t>
      </w:r>
      <w:r>
        <w:rPr>
          <w:rFonts w:hint="eastAsia" w:ascii="宋体" w:hAnsi="宋体" w:eastAsia="宋体" w:cs="宋体"/>
          <w:spacing w:val="-2"/>
          <w:position w:val="19"/>
        </w:rPr>
        <w:t>日</w:t>
      </w:r>
      <w:r>
        <w:rPr>
          <w:rFonts w:hint="eastAsia" w:ascii="宋体" w:hAnsi="宋体" w:eastAsia="宋体" w:cs="宋体"/>
          <w:spacing w:val="-41"/>
          <w:position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position w:val="19"/>
        </w:rPr>
        <w:t>，逾期不再接受</w:t>
      </w:r>
      <w:r>
        <w:rPr>
          <w:rFonts w:hint="eastAsia" w:ascii="宋体" w:hAnsi="宋体" w:eastAsia="宋体" w:cs="宋体"/>
          <w:spacing w:val="-3"/>
          <w:position w:val="19"/>
        </w:rPr>
        <w:t>报名。</w:t>
      </w:r>
    </w:p>
    <w:p w14:paraId="097F3377">
      <w:pPr>
        <w:spacing w:line="227" w:lineRule="auto"/>
        <w:ind w:left="4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五、采购需求调研会时间</w:t>
      </w:r>
    </w:p>
    <w:p w14:paraId="734DC126">
      <w:pPr>
        <w:pStyle w:val="2"/>
        <w:spacing w:before="197" w:line="581" w:lineRule="exact"/>
        <w:ind w:left="466" w:firstLine="616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position w:val="19"/>
          <w:lang w:val="en-US" w:eastAsia="zh-CN"/>
        </w:rPr>
        <w:t>另行</w:t>
      </w:r>
      <w:r>
        <w:rPr>
          <w:rFonts w:hint="eastAsia" w:ascii="宋体" w:hAnsi="宋体" w:eastAsia="宋体" w:cs="宋体"/>
          <w:spacing w:val="-1"/>
          <w:position w:val="19"/>
        </w:rPr>
        <w:t>通知</w:t>
      </w:r>
    </w:p>
    <w:p w14:paraId="504D1E64">
      <w:pPr>
        <w:spacing w:line="227" w:lineRule="auto"/>
        <w:ind w:left="4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六、采购需求调研会地点</w:t>
      </w:r>
    </w:p>
    <w:p w14:paraId="2F4824BE">
      <w:pPr>
        <w:pStyle w:val="2"/>
        <w:spacing w:before="199" w:line="579" w:lineRule="exact"/>
        <w:ind w:left="456" w:firstLine="644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6"/>
          <w:position w:val="19"/>
        </w:rPr>
        <w:t>苍南县人民医院行政楼</w:t>
      </w:r>
      <w:r>
        <w:rPr>
          <w:rFonts w:hint="eastAsia" w:ascii="宋体" w:hAnsi="宋体" w:eastAsia="宋体" w:cs="宋体"/>
          <w:spacing w:val="-28"/>
          <w:position w:val="19"/>
        </w:rPr>
        <w:t xml:space="preserve"> </w:t>
      </w:r>
      <w:r>
        <w:rPr>
          <w:rFonts w:hint="eastAsia" w:ascii="宋体" w:hAnsi="宋体" w:eastAsia="宋体" w:cs="宋体"/>
          <w:spacing w:val="6"/>
          <w:position w:val="19"/>
        </w:rPr>
        <w:t>5</w:t>
      </w:r>
      <w:r>
        <w:rPr>
          <w:rFonts w:hint="eastAsia" w:ascii="宋体" w:hAnsi="宋体" w:eastAsia="宋体" w:cs="宋体"/>
          <w:spacing w:val="-63"/>
          <w:position w:val="19"/>
        </w:rPr>
        <w:t xml:space="preserve"> </w:t>
      </w:r>
      <w:r>
        <w:rPr>
          <w:rFonts w:hint="eastAsia" w:ascii="宋体" w:hAnsi="宋体" w:eastAsia="宋体" w:cs="宋体"/>
          <w:spacing w:val="6"/>
          <w:position w:val="19"/>
        </w:rPr>
        <w:t>楼多功能视频会议室</w:t>
      </w:r>
    </w:p>
    <w:p w14:paraId="764182A7">
      <w:pPr>
        <w:spacing w:line="226" w:lineRule="auto"/>
        <w:ind w:left="4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pStyle w:val="2"/>
        <w:spacing w:before="199" w:line="579" w:lineRule="exact"/>
        <w:ind w:left="456" w:firstLine="644" w:firstLineChars="200"/>
        <w:rPr>
          <w:rFonts w:hint="default" w:ascii="宋体" w:hAnsi="宋体" w:eastAsia="宋体" w:cs="宋体"/>
          <w:spacing w:val="6"/>
          <w:position w:val="19"/>
          <w:lang w:val="en-US"/>
        </w:rPr>
      </w:pPr>
      <w:r>
        <w:rPr>
          <w:rFonts w:hint="eastAsia" w:cs="宋体"/>
          <w:spacing w:val="6"/>
          <w:position w:val="19"/>
          <w:lang w:val="en-US" w:eastAsia="zh-CN"/>
        </w:rPr>
        <w:t>蒋谢斌</w:t>
      </w:r>
      <w:r>
        <w:rPr>
          <w:rFonts w:hint="eastAsia" w:ascii="宋体" w:hAnsi="宋体" w:eastAsia="宋体" w:cs="宋体"/>
          <w:spacing w:val="6"/>
          <w:position w:val="19"/>
          <w:lang w:val="en-US" w:eastAsia="zh-CN"/>
        </w:rPr>
        <w:t>，</w:t>
      </w:r>
      <w:r>
        <w:rPr>
          <w:rFonts w:hint="eastAsia" w:cs="宋体"/>
          <w:spacing w:val="6"/>
          <w:position w:val="19"/>
          <w:lang w:val="en-US" w:eastAsia="zh-CN"/>
        </w:rPr>
        <w:t>18868271053</w:t>
      </w:r>
    </w:p>
    <w:p w14:paraId="2B08CB55">
      <w:pPr>
        <w:spacing w:line="262" w:lineRule="auto"/>
        <w:rPr>
          <w:rFonts w:ascii="Arial"/>
          <w:sz w:val="21"/>
        </w:rPr>
      </w:pPr>
    </w:p>
    <w:p w14:paraId="67DF6A7F">
      <w:pPr>
        <w:spacing w:line="262" w:lineRule="auto"/>
        <w:rPr>
          <w:rFonts w:ascii="Arial"/>
          <w:sz w:val="21"/>
        </w:rPr>
      </w:pPr>
    </w:p>
    <w:p w14:paraId="6A363B1A">
      <w:pPr>
        <w:spacing w:line="262" w:lineRule="auto"/>
        <w:rPr>
          <w:rFonts w:ascii="Arial"/>
          <w:sz w:val="21"/>
        </w:rPr>
      </w:pPr>
    </w:p>
    <w:p w14:paraId="75AFCF82">
      <w:pPr>
        <w:spacing w:line="262" w:lineRule="auto"/>
        <w:rPr>
          <w:rFonts w:ascii="Arial"/>
          <w:sz w:val="21"/>
        </w:rPr>
      </w:pPr>
    </w:p>
    <w:p w14:paraId="38F53C9A">
      <w:pPr>
        <w:spacing w:line="262" w:lineRule="auto"/>
        <w:rPr>
          <w:rFonts w:ascii="Arial"/>
          <w:sz w:val="21"/>
        </w:rPr>
      </w:pPr>
    </w:p>
    <w:p w14:paraId="516FAF12">
      <w:pPr>
        <w:spacing w:line="262" w:lineRule="auto"/>
        <w:rPr>
          <w:rFonts w:ascii="Arial"/>
          <w:sz w:val="21"/>
        </w:rPr>
      </w:pPr>
    </w:p>
    <w:p w14:paraId="1ED752AB">
      <w:pPr>
        <w:spacing w:line="262" w:lineRule="auto"/>
        <w:rPr>
          <w:rFonts w:ascii="Arial"/>
          <w:sz w:val="21"/>
        </w:rPr>
      </w:pPr>
    </w:p>
    <w:p w14:paraId="68AB84B8">
      <w:pPr>
        <w:spacing w:line="262" w:lineRule="auto"/>
        <w:rPr>
          <w:rFonts w:ascii="Arial"/>
          <w:sz w:val="21"/>
        </w:rPr>
      </w:pPr>
    </w:p>
    <w:p w14:paraId="4488ABAF">
      <w:pPr>
        <w:spacing w:line="262" w:lineRule="auto"/>
        <w:rPr>
          <w:rFonts w:ascii="Arial"/>
          <w:sz w:val="21"/>
        </w:rPr>
      </w:pPr>
    </w:p>
    <w:p w14:paraId="2E8392C5">
      <w:pPr>
        <w:spacing w:line="262" w:lineRule="auto"/>
        <w:rPr>
          <w:rFonts w:ascii="Arial"/>
          <w:sz w:val="21"/>
        </w:rPr>
      </w:pPr>
    </w:p>
    <w:p w14:paraId="0404B4BE">
      <w:pPr>
        <w:spacing w:line="262" w:lineRule="auto"/>
        <w:rPr>
          <w:rFonts w:ascii="Arial"/>
          <w:sz w:val="21"/>
        </w:rPr>
      </w:pPr>
    </w:p>
    <w:p w14:paraId="21A79AEC">
      <w:pPr>
        <w:spacing w:line="262" w:lineRule="auto"/>
        <w:rPr>
          <w:rFonts w:ascii="Arial"/>
          <w:sz w:val="21"/>
        </w:rPr>
      </w:pPr>
    </w:p>
    <w:p w14:paraId="0A5D168B">
      <w:pPr>
        <w:spacing w:line="262" w:lineRule="auto"/>
        <w:rPr>
          <w:rFonts w:ascii="Arial"/>
          <w:sz w:val="21"/>
        </w:rPr>
      </w:pPr>
    </w:p>
    <w:p w14:paraId="538C6510">
      <w:pPr>
        <w:spacing w:line="262" w:lineRule="auto"/>
        <w:rPr>
          <w:rFonts w:ascii="Arial"/>
          <w:sz w:val="21"/>
        </w:rPr>
      </w:pPr>
    </w:p>
    <w:p w14:paraId="534EAC60">
      <w:pPr>
        <w:spacing w:line="262" w:lineRule="auto"/>
        <w:rPr>
          <w:rFonts w:ascii="Arial"/>
          <w:sz w:val="21"/>
        </w:rPr>
      </w:pPr>
    </w:p>
    <w:p w14:paraId="6B8ABE7F">
      <w:pPr>
        <w:spacing w:line="262" w:lineRule="auto"/>
        <w:rPr>
          <w:rFonts w:ascii="Arial"/>
          <w:sz w:val="21"/>
        </w:rPr>
      </w:pPr>
    </w:p>
    <w:p w14:paraId="389D25E4">
      <w:pPr>
        <w:spacing w:line="262" w:lineRule="auto"/>
        <w:rPr>
          <w:rFonts w:ascii="Arial"/>
          <w:sz w:val="21"/>
        </w:rPr>
        <w:sectPr>
          <w:footerReference r:id="rId5" w:type="default"/>
          <w:pgSz w:w="11906" w:h="16839"/>
          <w:pgMar w:top="1431" w:right="1432" w:bottom="1292" w:left="1604" w:header="0" w:footer="10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AC75ABE">
      <w:pPr>
        <w:spacing w:line="262" w:lineRule="auto"/>
        <w:rPr>
          <w:rFonts w:ascii="Arial"/>
          <w:sz w:val="21"/>
        </w:rPr>
      </w:pPr>
    </w:p>
    <w:p w14:paraId="4AD0D9F2">
      <w:pPr>
        <w:spacing w:line="262" w:lineRule="auto"/>
        <w:rPr>
          <w:rFonts w:ascii="Arial"/>
          <w:sz w:val="21"/>
        </w:rPr>
      </w:pPr>
    </w:p>
    <w:p w14:paraId="55A19433">
      <w:pPr>
        <w:pStyle w:val="2"/>
        <w:spacing w:before="9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</w:p>
    <w:p w14:paraId="62C1FE17">
      <w:pPr>
        <w:pStyle w:val="2"/>
        <w:spacing w:before="143" w:line="641" w:lineRule="exact"/>
        <w:ind w:left="24"/>
        <w:jc w:val="center"/>
        <w:rPr>
          <w:spacing w:val="8"/>
          <w:position w:val="14"/>
          <w:sz w:val="43"/>
          <w:szCs w:val="43"/>
        </w:rPr>
      </w:pPr>
      <w:r>
        <w:rPr>
          <w:spacing w:val="8"/>
          <w:position w:val="14"/>
          <w:sz w:val="43"/>
          <w:szCs w:val="43"/>
        </w:rPr>
        <w:t>苍南县人民医院</w:t>
      </w:r>
      <w:r>
        <w:rPr>
          <w:rFonts w:hint="default"/>
          <w:spacing w:val="8"/>
          <w:position w:val="14"/>
          <w:sz w:val="43"/>
          <w:szCs w:val="43"/>
          <w:lang w:eastAsia="zh-CN"/>
        </w:rPr>
        <w:t>过敏原检测</w:t>
      </w:r>
      <w:r>
        <w:rPr>
          <w:spacing w:val="8"/>
          <w:position w:val="14"/>
          <w:sz w:val="43"/>
          <w:szCs w:val="43"/>
        </w:rPr>
        <w:t>项目</w:t>
      </w:r>
    </w:p>
    <w:p w14:paraId="71493BC3">
      <w:pPr>
        <w:pStyle w:val="2"/>
        <w:spacing w:before="143" w:line="641" w:lineRule="exact"/>
        <w:ind w:left="24"/>
        <w:jc w:val="center"/>
        <w:rPr>
          <w:spacing w:val="8"/>
          <w:position w:val="14"/>
          <w:sz w:val="43"/>
          <w:szCs w:val="43"/>
        </w:rPr>
      </w:pPr>
      <w:r>
        <w:rPr>
          <w:rFonts w:hint="eastAsia"/>
          <w:spacing w:val="8"/>
          <w:position w:val="14"/>
          <w:sz w:val="43"/>
          <w:szCs w:val="43"/>
          <w:lang w:val="en-US" w:eastAsia="zh-CN"/>
        </w:rPr>
        <w:t>采购</w:t>
      </w:r>
      <w:r>
        <w:rPr>
          <w:spacing w:val="8"/>
          <w:position w:val="14"/>
          <w:sz w:val="43"/>
          <w:szCs w:val="43"/>
        </w:rPr>
        <w:t>需求调研会报名表</w:t>
      </w:r>
    </w:p>
    <w:p w14:paraId="7F37C9B7">
      <w:pPr>
        <w:spacing w:before="88"/>
      </w:pPr>
    </w:p>
    <w:tbl>
      <w:tblPr>
        <w:tblStyle w:val="10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7FB7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864" w:type="dxa"/>
            <w:gridSpan w:val="4"/>
            <w:vAlign w:val="top"/>
          </w:tcPr>
          <w:p w14:paraId="020A0B59">
            <w:pPr>
              <w:pStyle w:val="11"/>
              <w:spacing w:before="305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一、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企</w:t>
            </w:r>
            <w:r>
              <w:rPr>
                <w:spacing w:val="10"/>
                <w:sz w:val="28"/>
                <w:szCs w:val="28"/>
              </w:rPr>
              <w:t>业基本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情况</w:t>
            </w:r>
          </w:p>
        </w:tc>
      </w:tr>
      <w:tr w14:paraId="45B0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  <w:vAlign w:val="top"/>
          </w:tcPr>
          <w:p w14:paraId="7D1FCF19">
            <w:pPr>
              <w:pStyle w:val="11"/>
              <w:spacing w:before="303" w:line="217" w:lineRule="auto"/>
              <w:ind w:left="479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供应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商名</w:t>
            </w:r>
            <w:r>
              <w:rPr>
                <w:spacing w:val="12"/>
                <w:sz w:val="28"/>
                <w:szCs w:val="28"/>
              </w:rPr>
              <w:t>称</w:t>
            </w:r>
          </w:p>
        </w:tc>
        <w:tc>
          <w:tcPr>
            <w:tcW w:w="2110" w:type="dxa"/>
            <w:vAlign w:val="top"/>
          </w:tcPr>
          <w:p w14:paraId="24AECB85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C2D6EA6">
            <w:pPr>
              <w:pStyle w:val="11"/>
              <w:spacing w:before="303" w:line="220" w:lineRule="auto"/>
              <w:ind w:left="268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法定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代表</w:t>
            </w:r>
            <w:r>
              <w:rPr>
                <w:spacing w:val="8"/>
                <w:sz w:val="28"/>
                <w:szCs w:val="28"/>
              </w:rPr>
              <w:t>人</w:t>
            </w:r>
          </w:p>
        </w:tc>
        <w:tc>
          <w:tcPr>
            <w:tcW w:w="2342" w:type="dxa"/>
            <w:vAlign w:val="top"/>
          </w:tcPr>
          <w:p w14:paraId="31C09579">
            <w:pPr>
              <w:rPr>
                <w:rFonts w:ascii="Arial"/>
                <w:sz w:val="21"/>
              </w:rPr>
            </w:pPr>
          </w:p>
        </w:tc>
      </w:tr>
      <w:tr w14:paraId="623E0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  <w:vAlign w:val="top"/>
          </w:tcPr>
          <w:p w14:paraId="50277531">
            <w:pPr>
              <w:pStyle w:val="11"/>
              <w:spacing w:before="303" w:line="219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组织机构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代码</w:t>
            </w:r>
          </w:p>
        </w:tc>
        <w:tc>
          <w:tcPr>
            <w:tcW w:w="2110" w:type="dxa"/>
            <w:vAlign w:val="top"/>
          </w:tcPr>
          <w:p w14:paraId="0724A071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7613E7E">
            <w:pPr>
              <w:pStyle w:val="11"/>
              <w:spacing w:before="303" w:line="219" w:lineRule="auto"/>
              <w:ind w:left="404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注册</w:t>
            </w:r>
            <w:r>
              <w:rPr>
                <w:spacing w:val="9"/>
                <w:sz w:val="28"/>
                <w:szCs w:val="28"/>
              </w:rPr>
              <w:t>资本</w:t>
            </w:r>
          </w:p>
        </w:tc>
        <w:tc>
          <w:tcPr>
            <w:tcW w:w="2342" w:type="dxa"/>
            <w:vAlign w:val="top"/>
          </w:tcPr>
          <w:p w14:paraId="53821F06">
            <w:pPr>
              <w:rPr>
                <w:rFonts w:ascii="Arial"/>
                <w:sz w:val="21"/>
              </w:rPr>
            </w:pPr>
          </w:p>
        </w:tc>
      </w:tr>
      <w:tr w14:paraId="3481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  <w:vAlign w:val="top"/>
          </w:tcPr>
          <w:p w14:paraId="45403D56">
            <w:pPr>
              <w:pStyle w:val="11"/>
              <w:spacing w:before="303" w:line="217" w:lineRule="auto"/>
              <w:ind w:left="6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单位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地址</w:t>
            </w:r>
          </w:p>
        </w:tc>
        <w:tc>
          <w:tcPr>
            <w:tcW w:w="2110" w:type="dxa"/>
            <w:vAlign w:val="top"/>
          </w:tcPr>
          <w:p w14:paraId="58E2F7AC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AA6A06F">
            <w:pPr>
              <w:pStyle w:val="11"/>
              <w:spacing w:before="302" w:line="221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司</w:t>
            </w:r>
            <w:r>
              <w:rPr>
                <w:spacing w:val="9"/>
                <w:sz w:val="28"/>
                <w:szCs w:val="28"/>
              </w:rPr>
              <w:t>类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型</w:t>
            </w:r>
          </w:p>
        </w:tc>
        <w:tc>
          <w:tcPr>
            <w:tcW w:w="2342" w:type="dxa"/>
            <w:vAlign w:val="top"/>
          </w:tcPr>
          <w:p w14:paraId="3B704D07">
            <w:pPr>
              <w:rPr>
                <w:rFonts w:ascii="Arial"/>
                <w:sz w:val="21"/>
              </w:rPr>
            </w:pPr>
          </w:p>
        </w:tc>
      </w:tr>
      <w:tr w14:paraId="69CE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  <w:vAlign w:val="top"/>
          </w:tcPr>
          <w:p w14:paraId="40430EE1">
            <w:pPr>
              <w:pStyle w:val="11"/>
              <w:spacing w:before="305" w:line="220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主要经营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范围</w:t>
            </w:r>
          </w:p>
        </w:tc>
        <w:tc>
          <w:tcPr>
            <w:tcW w:w="6430" w:type="dxa"/>
            <w:gridSpan w:val="3"/>
            <w:vAlign w:val="top"/>
          </w:tcPr>
          <w:p w14:paraId="363CDC6F">
            <w:pPr>
              <w:rPr>
                <w:rFonts w:ascii="Arial"/>
                <w:sz w:val="21"/>
              </w:rPr>
            </w:pPr>
          </w:p>
        </w:tc>
      </w:tr>
      <w:tr w14:paraId="24BC0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  <w:vAlign w:val="top"/>
          </w:tcPr>
          <w:p w14:paraId="4BE594D6">
            <w:pPr>
              <w:pStyle w:val="11"/>
              <w:spacing w:before="132" w:line="228" w:lineRule="auto"/>
              <w:ind w:left="484" w:right="193" w:hanging="26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医疗器械经营生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11"/>
                <w:sz w:val="28"/>
                <w:szCs w:val="28"/>
              </w:rPr>
              <w:t>产许可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证</w:t>
            </w:r>
            <w:r>
              <w:rPr>
                <w:spacing w:val="11"/>
                <w:sz w:val="28"/>
                <w:szCs w:val="28"/>
              </w:rPr>
              <w:t>号</w:t>
            </w:r>
          </w:p>
        </w:tc>
        <w:tc>
          <w:tcPr>
            <w:tcW w:w="6430" w:type="dxa"/>
            <w:gridSpan w:val="3"/>
            <w:vAlign w:val="top"/>
          </w:tcPr>
          <w:p w14:paraId="7AA702C0">
            <w:pPr>
              <w:rPr>
                <w:rFonts w:ascii="Arial"/>
                <w:sz w:val="21"/>
              </w:rPr>
            </w:pPr>
          </w:p>
        </w:tc>
      </w:tr>
      <w:tr w14:paraId="4A24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  <w:vAlign w:val="top"/>
          </w:tcPr>
          <w:p w14:paraId="12623AAA">
            <w:pPr>
              <w:pStyle w:val="11"/>
              <w:spacing w:before="305" w:line="219" w:lineRule="auto"/>
              <w:ind w:left="3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企</w:t>
            </w:r>
            <w:r>
              <w:rPr>
                <w:spacing w:val="10"/>
                <w:sz w:val="28"/>
                <w:szCs w:val="28"/>
              </w:rPr>
              <w:t>业资质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证书</w:t>
            </w:r>
          </w:p>
        </w:tc>
        <w:tc>
          <w:tcPr>
            <w:tcW w:w="6430" w:type="dxa"/>
            <w:gridSpan w:val="3"/>
            <w:vAlign w:val="top"/>
          </w:tcPr>
          <w:p w14:paraId="75455CF5">
            <w:pPr>
              <w:rPr>
                <w:rFonts w:ascii="Arial"/>
                <w:sz w:val="21"/>
              </w:rPr>
            </w:pPr>
          </w:p>
        </w:tc>
      </w:tr>
      <w:tr w14:paraId="05F7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  <w:vAlign w:val="top"/>
          </w:tcPr>
          <w:p w14:paraId="41C9FED1">
            <w:pPr>
              <w:pStyle w:val="11"/>
              <w:spacing w:before="307" w:line="220" w:lineRule="auto"/>
              <w:ind w:left="78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top"/>
          </w:tcPr>
          <w:p w14:paraId="0F189B1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07593BAD">
            <w:pPr>
              <w:pStyle w:val="11"/>
              <w:spacing w:before="307" w:line="219" w:lineRule="auto"/>
              <w:ind w:left="404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  <w:vAlign w:val="top"/>
          </w:tcPr>
          <w:p w14:paraId="18D33CF1">
            <w:pPr>
              <w:rPr>
                <w:rFonts w:ascii="Arial"/>
                <w:sz w:val="21"/>
              </w:rPr>
            </w:pPr>
          </w:p>
        </w:tc>
      </w:tr>
      <w:tr w14:paraId="22F8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  <w:vAlign w:val="top"/>
          </w:tcPr>
          <w:p w14:paraId="184CD0ED">
            <w:pPr>
              <w:pStyle w:val="11"/>
              <w:spacing w:before="307" w:line="219" w:lineRule="auto"/>
              <w:ind w:left="341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  <w:vAlign w:val="top"/>
          </w:tcPr>
          <w:p w14:paraId="6CEB6A3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27B9C295">
            <w:pPr>
              <w:pStyle w:val="11"/>
              <w:spacing w:before="307" w:line="219" w:lineRule="auto"/>
              <w:ind w:left="4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邮箱</w:t>
            </w:r>
          </w:p>
        </w:tc>
        <w:tc>
          <w:tcPr>
            <w:tcW w:w="2342" w:type="dxa"/>
            <w:vAlign w:val="top"/>
          </w:tcPr>
          <w:p w14:paraId="2B376DE8">
            <w:pPr>
              <w:rPr>
                <w:rFonts w:ascii="Arial"/>
                <w:sz w:val="21"/>
              </w:rPr>
            </w:pPr>
          </w:p>
        </w:tc>
      </w:tr>
      <w:tr w14:paraId="3619A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434" w:type="dxa"/>
            <w:vAlign w:val="top"/>
          </w:tcPr>
          <w:p w14:paraId="2B1B19C2">
            <w:pPr>
              <w:pStyle w:val="11"/>
              <w:spacing w:before="310" w:line="221" w:lineRule="auto"/>
              <w:ind w:left="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注</w:t>
            </w:r>
          </w:p>
        </w:tc>
        <w:tc>
          <w:tcPr>
            <w:tcW w:w="6430" w:type="dxa"/>
            <w:gridSpan w:val="3"/>
            <w:vAlign w:val="top"/>
          </w:tcPr>
          <w:p w14:paraId="4476B82F">
            <w:pPr>
              <w:rPr>
                <w:rFonts w:ascii="Arial"/>
                <w:sz w:val="21"/>
              </w:rPr>
            </w:pPr>
          </w:p>
        </w:tc>
      </w:tr>
    </w:tbl>
    <w:p w14:paraId="11DCFF48">
      <w:pPr>
        <w:pStyle w:val="2"/>
        <w:spacing w:line="220" w:lineRule="auto"/>
        <w:rPr>
          <w:sz w:val="24"/>
          <w:szCs w:val="24"/>
        </w:rPr>
      </w:pPr>
      <w:bookmarkStart w:id="0" w:name="_GoBack"/>
      <w:bookmarkEnd w:id="0"/>
    </w:p>
    <w:sectPr>
      <w:footerReference r:id="rId6" w:type="default"/>
      <w:pgSz w:w="11906" w:h="16839"/>
      <w:pgMar w:top="1431" w:right="1398" w:bottom="1292" w:left="1557" w:header="0" w:footer="103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373BB">
    <w:pPr>
      <w:spacing w:line="181" w:lineRule="auto"/>
      <w:ind w:left="8307"/>
      <w:rPr>
        <w:rFonts w:hint="eastAsia" w:ascii="Times New Roman" w:hAnsi="Times New Roman" w:eastAsia="宋体" w:cs="Times New Roman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EF48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EF48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FFC8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FFC8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E2NzFlNmJhZGEwYjAxZmUyOGIxOGNlNWM1YzVkODMifQ=="/>
  </w:docVars>
  <w:rsids>
    <w:rsidRoot w:val="00000000"/>
    <w:rsid w:val="01245D69"/>
    <w:rsid w:val="13DF2FA0"/>
    <w:rsid w:val="2E574DE0"/>
    <w:rsid w:val="3E5B3AD1"/>
    <w:rsid w:val="4B0F2B41"/>
    <w:rsid w:val="4C572A7A"/>
    <w:rsid w:val="4CC72AFC"/>
    <w:rsid w:val="542F0E37"/>
    <w:rsid w:val="57222CD6"/>
    <w:rsid w:val="66A65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line="500" w:lineRule="exact"/>
      <w:ind w:left="420" w:leftChars="200"/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2260</Words>
  <Characters>2597</Characters>
  <TotalTime>1</TotalTime>
  <ScaleCrop>false</ScaleCrop>
  <LinksUpToDate>false</LinksUpToDate>
  <CharactersWithSpaces>2669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2024-09-25T06:07:55Z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2052-12.1.0.18276</vt:lpwstr>
  </property>
  <property fmtid="{D5CDD505-2E9C-101B-9397-08002B2CF9AE}" pid="6" name="ICV">
    <vt:lpwstr>A1498124D45A4CE2A851AEF3DD627698_13</vt:lpwstr>
  </property>
</Properties>
</file>