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B7AAD1">
      <w:pPr>
        <w:overflowPunct w:val="0"/>
        <w:spacing w:line="380" w:lineRule="exact"/>
        <w:rPr>
          <w:rFonts w:hint="eastAsia" w:ascii="宋体" w:hAnsi="宋体" w:eastAsia="宋体" w:cs="宋体"/>
          <w:b/>
          <w:bCs/>
          <w:sz w:val="22"/>
          <w:szCs w:val="22"/>
          <w:highlight w:val="none"/>
        </w:rPr>
      </w:pPr>
      <w:r>
        <w:rPr>
          <w:rFonts w:hint="eastAsia" w:ascii="宋体" w:hAnsi="宋体" w:eastAsia="宋体" w:cs="宋体"/>
          <w:b/>
          <w:bCs/>
          <w:sz w:val="22"/>
          <w:szCs w:val="22"/>
          <w:highlight w:val="none"/>
        </w:rPr>
        <w:t>附件九</w:t>
      </w:r>
    </w:p>
    <w:p w14:paraId="49221A20">
      <w:pPr>
        <w:autoSpaceDE w:val="0"/>
        <w:autoSpaceDN w:val="0"/>
        <w:adjustRightInd w:val="0"/>
        <w:spacing w:line="460" w:lineRule="atLeast"/>
        <w:rPr>
          <w:rFonts w:hint="eastAsia" w:ascii="宋体" w:hAnsi="宋体" w:eastAsia="宋体" w:cs="宋体"/>
          <w:b/>
          <w:bCs/>
          <w:kern w:val="0"/>
          <w:sz w:val="22"/>
          <w:szCs w:val="22"/>
          <w:highlight w:val="none"/>
          <w:lang w:val="zh-CN"/>
        </w:rPr>
      </w:pPr>
      <w:r>
        <w:rPr>
          <w:rFonts w:hint="eastAsia" w:ascii="宋体" w:hAnsi="宋体" w:eastAsia="宋体" w:cs="宋体"/>
          <w:b/>
          <w:bCs/>
          <w:kern w:val="0"/>
          <w:sz w:val="22"/>
          <w:szCs w:val="22"/>
          <w:highlight w:val="none"/>
        </w:rPr>
        <w:t xml:space="preserve">                                         </w:t>
      </w:r>
      <w:r>
        <w:rPr>
          <w:rFonts w:hint="eastAsia" w:ascii="宋体" w:hAnsi="宋体" w:eastAsia="宋体" w:cs="宋体"/>
          <w:b/>
          <w:bCs/>
          <w:kern w:val="0"/>
          <w:sz w:val="22"/>
          <w:szCs w:val="22"/>
          <w:highlight w:val="none"/>
          <w:lang w:val="zh-CN"/>
        </w:rPr>
        <w:t>开标一览表</w:t>
      </w:r>
    </w:p>
    <w:p w14:paraId="7AC61824">
      <w:pPr>
        <w:pStyle w:val="5"/>
        <w:ind w:left="-420" w:leftChars="-200" w:firstLine="0" w:firstLineChars="0"/>
        <w:rPr>
          <w:rFonts w:hint="eastAsia" w:ascii="宋体" w:hAnsi="宋体" w:eastAsia="宋体" w:cs="宋体"/>
          <w:highlight w:val="none"/>
          <w:lang w:val="zh-CN"/>
        </w:rPr>
      </w:pPr>
    </w:p>
    <w:p w14:paraId="239CF3E5">
      <w:pPr>
        <w:spacing w:line="380" w:lineRule="exact"/>
        <w:rPr>
          <w:rFonts w:hint="eastAsia" w:ascii="宋体" w:hAnsi="宋体" w:eastAsia="宋体" w:cs="宋体"/>
          <w:bCs/>
          <w:sz w:val="22"/>
          <w:szCs w:val="22"/>
          <w:highlight w:val="none"/>
        </w:rPr>
      </w:pPr>
      <w:r>
        <w:rPr>
          <w:rFonts w:hint="eastAsia" w:ascii="宋体" w:hAnsi="宋体" w:eastAsia="宋体" w:cs="宋体"/>
          <w:bCs/>
          <w:sz w:val="22"/>
          <w:szCs w:val="22"/>
          <w:highlight w:val="none"/>
        </w:rPr>
        <w:t>项目名称：                     项目编号：</w:t>
      </w:r>
      <w:r>
        <w:rPr>
          <w:rFonts w:hint="eastAsia" w:ascii="宋体" w:hAnsi="宋体" w:cs="宋体"/>
          <w:bCs/>
          <w:sz w:val="22"/>
          <w:szCs w:val="22"/>
          <w:highlight w:val="none"/>
          <w:lang w:val="en-US" w:eastAsia="zh-CN"/>
        </w:rPr>
        <w:t xml:space="preserve">              价</w:t>
      </w:r>
      <w:r>
        <w:rPr>
          <w:rFonts w:hint="eastAsia" w:ascii="宋体" w:hAnsi="宋体" w:eastAsia="宋体" w:cs="宋体"/>
          <w:bCs/>
          <w:sz w:val="22"/>
          <w:szCs w:val="22"/>
          <w:highlight w:val="none"/>
        </w:rPr>
        <w:t>格单位：人民币（元）</w:t>
      </w:r>
    </w:p>
    <w:tbl>
      <w:tblPr>
        <w:tblStyle w:val="6"/>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6"/>
        <w:gridCol w:w="1875"/>
        <w:gridCol w:w="1481"/>
        <w:gridCol w:w="923"/>
        <w:gridCol w:w="877"/>
        <w:gridCol w:w="1251"/>
        <w:gridCol w:w="1674"/>
      </w:tblGrid>
      <w:tr w14:paraId="1D654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242" w:type="pct"/>
            <w:noWrap w:val="0"/>
            <w:vAlign w:val="center"/>
          </w:tcPr>
          <w:p w14:paraId="74400B1E">
            <w:pPr>
              <w:spacing w:line="240" w:lineRule="auto"/>
              <w:jc w:val="center"/>
              <w:rPr>
                <w:rFonts w:ascii="宋体" w:hAnsi="宋体"/>
                <w:color w:val="auto"/>
                <w:sz w:val="22"/>
                <w:szCs w:val="22"/>
                <w:highlight w:val="none"/>
              </w:rPr>
            </w:pPr>
            <w:r>
              <w:rPr>
                <w:rFonts w:hint="eastAsia" w:ascii="宋体" w:hAnsi="宋体"/>
                <w:color w:val="auto"/>
                <w:sz w:val="22"/>
                <w:szCs w:val="22"/>
                <w:highlight w:val="none"/>
              </w:rPr>
              <w:t>序号</w:t>
            </w:r>
          </w:p>
        </w:tc>
        <w:tc>
          <w:tcPr>
            <w:tcW w:w="1102" w:type="pct"/>
            <w:noWrap w:val="0"/>
            <w:vAlign w:val="center"/>
          </w:tcPr>
          <w:p w14:paraId="17433120">
            <w:pPr>
              <w:spacing w:line="240" w:lineRule="auto"/>
              <w:jc w:val="center"/>
              <w:rPr>
                <w:rFonts w:ascii="宋体" w:hAnsi="宋体"/>
                <w:color w:val="auto"/>
                <w:sz w:val="22"/>
                <w:szCs w:val="22"/>
                <w:highlight w:val="none"/>
              </w:rPr>
            </w:pPr>
            <w:r>
              <w:rPr>
                <w:rFonts w:hint="eastAsia" w:ascii="宋体" w:hAnsi="宋体"/>
                <w:color w:val="auto"/>
                <w:sz w:val="22"/>
                <w:szCs w:val="22"/>
                <w:highlight w:val="none"/>
              </w:rPr>
              <w:t>项目内容</w:t>
            </w:r>
          </w:p>
        </w:tc>
        <w:tc>
          <w:tcPr>
            <w:tcW w:w="872" w:type="pct"/>
            <w:noWrap w:val="0"/>
            <w:vAlign w:val="center"/>
          </w:tcPr>
          <w:p w14:paraId="1B782544">
            <w:pPr>
              <w:spacing w:line="240" w:lineRule="auto"/>
              <w:jc w:val="center"/>
              <w:rPr>
                <w:rFonts w:ascii="宋体" w:hAnsi="宋体"/>
                <w:color w:val="auto"/>
                <w:sz w:val="22"/>
                <w:szCs w:val="22"/>
                <w:highlight w:val="none"/>
              </w:rPr>
            </w:pPr>
            <w:r>
              <w:rPr>
                <w:rFonts w:hint="eastAsia" w:ascii="宋体" w:hAnsi="宋体"/>
                <w:color w:val="auto"/>
                <w:sz w:val="22"/>
                <w:szCs w:val="22"/>
                <w:highlight w:val="none"/>
                <w:lang w:val="en-US" w:eastAsia="zh-CN"/>
              </w:rPr>
              <w:t>单价</w:t>
            </w:r>
            <w:r>
              <w:rPr>
                <w:rFonts w:hint="eastAsia" w:ascii="宋体" w:hAnsi="宋体"/>
                <w:color w:val="auto"/>
                <w:sz w:val="22"/>
                <w:szCs w:val="22"/>
                <w:highlight w:val="none"/>
              </w:rPr>
              <w:t>（元）</w:t>
            </w:r>
          </w:p>
        </w:tc>
        <w:tc>
          <w:tcPr>
            <w:tcW w:w="544" w:type="pct"/>
            <w:noWrap w:val="0"/>
            <w:vAlign w:val="center"/>
          </w:tcPr>
          <w:p w14:paraId="48CFE2B5">
            <w:pPr>
              <w:spacing w:line="240" w:lineRule="auto"/>
              <w:jc w:val="center"/>
              <w:rPr>
                <w:rFonts w:hint="default" w:ascii="宋体" w:hAnsi="宋体"/>
                <w:color w:val="auto"/>
                <w:sz w:val="22"/>
                <w:szCs w:val="22"/>
                <w:highlight w:val="none"/>
                <w:lang w:val="en-US" w:eastAsia="zh-CN"/>
              </w:rPr>
            </w:pPr>
            <w:r>
              <w:rPr>
                <w:rFonts w:hint="eastAsia" w:ascii="宋体" w:hAnsi="宋体"/>
                <w:color w:val="auto"/>
                <w:sz w:val="22"/>
                <w:szCs w:val="22"/>
                <w:highlight w:val="none"/>
                <w:lang w:val="en-US" w:eastAsia="zh-CN"/>
              </w:rPr>
              <w:t>数量</w:t>
            </w:r>
          </w:p>
        </w:tc>
        <w:tc>
          <w:tcPr>
            <w:tcW w:w="517" w:type="pct"/>
            <w:noWrap w:val="0"/>
            <w:vAlign w:val="center"/>
          </w:tcPr>
          <w:p w14:paraId="3C860A1B">
            <w:pPr>
              <w:spacing w:line="240" w:lineRule="auto"/>
              <w:jc w:val="center"/>
              <w:rPr>
                <w:rFonts w:hint="eastAsia" w:ascii="宋体" w:hAnsi="宋体"/>
                <w:color w:val="auto"/>
                <w:sz w:val="22"/>
                <w:szCs w:val="22"/>
                <w:highlight w:val="none"/>
                <w:lang w:val="en-US" w:eastAsia="zh-CN"/>
              </w:rPr>
            </w:pPr>
            <w:r>
              <w:rPr>
                <w:rFonts w:hint="eastAsia" w:ascii="宋体" w:hAnsi="宋体"/>
                <w:sz w:val="22"/>
                <w:szCs w:val="22"/>
              </w:rPr>
              <w:t>总服务期限</w:t>
            </w:r>
          </w:p>
        </w:tc>
        <w:tc>
          <w:tcPr>
            <w:tcW w:w="737" w:type="pct"/>
            <w:noWrap w:val="0"/>
            <w:vAlign w:val="center"/>
          </w:tcPr>
          <w:p w14:paraId="0874BF33">
            <w:pPr>
              <w:spacing w:line="240" w:lineRule="auto"/>
              <w:jc w:val="center"/>
              <w:rPr>
                <w:rFonts w:hint="default" w:ascii="宋体" w:hAnsi="宋体"/>
                <w:color w:val="auto"/>
                <w:sz w:val="22"/>
                <w:szCs w:val="22"/>
                <w:highlight w:val="none"/>
                <w:lang w:val="en-US" w:eastAsia="zh-CN"/>
              </w:rPr>
            </w:pPr>
            <w:r>
              <w:rPr>
                <w:rFonts w:hint="eastAsia" w:ascii="宋体" w:hAnsi="宋体"/>
                <w:color w:val="auto"/>
                <w:sz w:val="22"/>
                <w:szCs w:val="22"/>
                <w:highlight w:val="none"/>
                <w:lang w:val="en-US" w:eastAsia="zh-CN"/>
              </w:rPr>
              <w:t>小计</w:t>
            </w:r>
            <w:r>
              <w:rPr>
                <w:rFonts w:hint="eastAsia" w:ascii="宋体" w:hAnsi="宋体"/>
                <w:color w:val="auto"/>
                <w:sz w:val="22"/>
                <w:szCs w:val="22"/>
                <w:highlight w:val="none"/>
              </w:rPr>
              <w:t>（元）</w:t>
            </w:r>
          </w:p>
        </w:tc>
        <w:tc>
          <w:tcPr>
            <w:tcW w:w="982" w:type="pct"/>
            <w:noWrap w:val="0"/>
            <w:vAlign w:val="center"/>
          </w:tcPr>
          <w:p w14:paraId="1C79DABF">
            <w:pPr>
              <w:spacing w:line="240" w:lineRule="auto"/>
              <w:jc w:val="center"/>
              <w:rPr>
                <w:rFonts w:hint="eastAsia"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备注</w:t>
            </w:r>
          </w:p>
        </w:tc>
      </w:tr>
      <w:tr w14:paraId="6173B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242" w:type="pct"/>
            <w:noWrap w:val="0"/>
            <w:vAlign w:val="center"/>
          </w:tcPr>
          <w:p w14:paraId="4211139D">
            <w:pPr>
              <w:spacing w:line="240" w:lineRule="auto"/>
              <w:jc w:val="center"/>
              <w:rPr>
                <w:rFonts w:hint="eastAsia"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1</w:t>
            </w:r>
          </w:p>
        </w:tc>
        <w:tc>
          <w:tcPr>
            <w:tcW w:w="1102" w:type="pct"/>
            <w:noWrap w:val="0"/>
            <w:vAlign w:val="center"/>
          </w:tcPr>
          <w:p w14:paraId="78C6A698">
            <w:pPr>
              <w:spacing w:line="240" w:lineRule="auto"/>
              <w:jc w:val="center"/>
              <w:rPr>
                <w:rFonts w:hint="eastAsia" w:ascii="宋体" w:hAnsi="宋体"/>
                <w:color w:val="auto"/>
                <w:sz w:val="22"/>
                <w:szCs w:val="22"/>
                <w:highlight w:val="none"/>
              </w:rPr>
            </w:pPr>
            <w:r>
              <w:rPr>
                <w:rFonts w:hint="eastAsia" w:ascii="宋体" w:hAnsi="宋体" w:cs="宋体"/>
                <w:color w:val="auto"/>
                <w:kern w:val="0"/>
                <w:sz w:val="22"/>
                <w:szCs w:val="22"/>
                <w:highlight w:val="none"/>
                <w:lang w:val="en-US" w:eastAsia="zh-CN"/>
              </w:rPr>
              <w:t>松台</w:t>
            </w:r>
            <w:r>
              <w:rPr>
                <w:rFonts w:hint="eastAsia" w:ascii="宋体" w:hAnsi="宋体" w:cs="宋体"/>
                <w:color w:val="auto"/>
                <w:kern w:val="0"/>
                <w:sz w:val="22"/>
                <w:szCs w:val="22"/>
                <w:highlight w:val="none"/>
              </w:rPr>
              <w:t>街道</w:t>
            </w:r>
            <w:r>
              <w:rPr>
                <w:rFonts w:hint="eastAsia" w:ascii="宋体" w:hAnsi="宋体" w:cs="宋体"/>
                <w:color w:val="auto"/>
                <w:kern w:val="0"/>
                <w:sz w:val="22"/>
                <w:szCs w:val="22"/>
                <w:highlight w:val="none"/>
                <w:lang w:eastAsia="zh-CN"/>
              </w:rPr>
              <w:t>居家</w:t>
            </w:r>
            <w:r>
              <w:rPr>
                <w:rFonts w:hint="eastAsia" w:ascii="宋体" w:hAnsi="宋体" w:cs="宋体"/>
                <w:color w:val="auto"/>
                <w:kern w:val="0"/>
                <w:sz w:val="22"/>
                <w:szCs w:val="22"/>
                <w:highlight w:val="none"/>
              </w:rPr>
              <w:t>养老服务中心</w:t>
            </w:r>
          </w:p>
        </w:tc>
        <w:tc>
          <w:tcPr>
            <w:tcW w:w="872" w:type="pct"/>
            <w:noWrap w:val="0"/>
            <w:vAlign w:val="center"/>
          </w:tcPr>
          <w:p w14:paraId="45AE71E1">
            <w:pPr>
              <w:spacing w:line="240" w:lineRule="auto"/>
              <w:jc w:val="center"/>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u w:val="single"/>
                <w:lang w:val="en-US" w:eastAsia="zh-CN"/>
              </w:rPr>
              <w:t xml:space="preserve">      </w:t>
            </w:r>
            <w:r>
              <w:rPr>
                <w:rFonts w:hint="eastAsia" w:ascii="宋体" w:hAnsi="宋体"/>
                <w:color w:val="auto"/>
                <w:sz w:val="22"/>
                <w:szCs w:val="22"/>
                <w:highlight w:val="none"/>
              </w:rPr>
              <w:t>元</w:t>
            </w:r>
            <w:r>
              <w:rPr>
                <w:rFonts w:hint="eastAsia" w:ascii="宋体" w:hAnsi="宋体"/>
                <w:color w:val="auto"/>
                <w:sz w:val="22"/>
                <w:szCs w:val="22"/>
                <w:highlight w:val="none"/>
                <w:lang w:val="en-US" w:eastAsia="zh-CN"/>
              </w:rPr>
              <w:t>/月·点</w:t>
            </w:r>
          </w:p>
        </w:tc>
        <w:tc>
          <w:tcPr>
            <w:tcW w:w="544" w:type="pct"/>
            <w:noWrap w:val="0"/>
            <w:vAlign w:val="center"/>
          </w:tcPr>
          <w:p w14:paraId="6CBC0DE2">
            <w:pPr>
              <w:spacing w:line="240" w:lineRule="auto"/>
              <w:jc w:val="center"/>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1个</w:t>
            </w:r>
          </w:p>
        </w:tc>
        <w:tc>
          <w:tcPr>
            <w:tcW w:w="517" w:type="pct"/>
            <w:noWrap w:val="0"/>
            <w:vAlign w:val="center"/>
          </w:tcPr>
          <w:p w14:paraId="0779F744">
            <w:pPr>
              <w:spacing w:line="240" w:lineRule="auto"/>
              <w:jc w:val="center"/>
              <w:rPr>
                <w:rFonts w:hint="default" w:ascii="宋体" w:hAnsi="宋体"/>
                <w:color w:val="auto"/>
                <w:sz w:val="22"/>
                <w:szCs w:val="22"/>
                <w:highlight w:val="none"/>
                <w:lang w:val="en-US" w:eastAsia="zh-CN"/>
              </w:rPr>
            </w:pPr>
            <w:r>
              <w:rPr>
                <w:rFonts w:hint="eastAsia" w:ascii="宋体" w:hAnsi="宋体" w:cs="Times New Roman"/>
                <w:color w:val="auto"/>
                <w:sz w:val="22"/>
                <w:szCs w:val="22"/>
                <w:highlight w:val="none"/>
                <w:lang w:val="en-US" w:eastAsia="zh-CN"/>
              </w:rPr>
              <w:t>22个月</w:t>
            </w:r>
          </w:p>
        </w:tc>
        <w:tc>
          <w:tcPr>
            <w:tcW w:w="737" w:type="pct"/>
            <w:noWrap w:val="0"/>
            <w:vAlign w:val="center"/>
          </w:tcPr>
          <w:p w14:paraId="641B7999">
            <w:pPr>
              <w:spacing w:line="240" w:lineRule="auto"/>
              <w:jc w:val="center"/>
              <w:rPr>
                <w:rFonts w:hint="eastAsia" w:ascii="宋体" w:hAnsi="宋体"/>
                <w:color w:val="auto"/>
                <w:sz w:val="22"/>
                <w:szCs w:val="22"/>
                <w:highlight w:val="none"/>
                <w:lang w:val="en-US" w:eastAsia="zh-CN"/>
              </w:rPr>
            </w:pPr>
          </w:p>
        </w:tc>
        <w:tc>
          <w:tcPr>
            <w:tcW w:w="982" w:type="pct"/>
            <w:noWrap w:val="0"/>
            <w:vAlign w:val="center"/>
          </w:tcPr>
          <w:p w14:paraId="51FD0E86">
            <w:pPr>
              <w:spacing w:line="240" w:lineRule="auto"/>
              <w:jc w:val="center"/>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不超过8万元/年，小于6666.67元/月</w:t>
            </w:r>
          </w:p>
        </w:tc>
      </w:tr>
      <w:tr w14:paraId="20F89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242" w:type="pct"/>
            <w:noWrap w:val="0"/>
            <w:vAlign w:val="center"/>
          </w:tcPr>
          <w:p w14:paraId="6162663D">
            <w:pPr>
              <w:spacing w:line="240" w:lineRule="auto"/>
              <w:jc w:val="center"/>
              <w:rPr>
                <w:rFonts w:hint="eastAsia" w:ascii="宋体" w:hAnsi="宋体"/>
                <w:color w:val="auto"/>
                <w:sz w:val="22"/>
                <w:szCs w:val="22"/>
                <w:highlight w:val="none"/>
                <w:lang w:val="en-US" w:eastAsia="zh-CN"/>
              </w:rPr>
            </w:pPr>
            <w:r>
              <w:rPr>
                <w:rFonts w:hint="eastAsia" w:ascii="宋体" w:hAnsi="宋体"/>
                <w:color w:val="auto"/>
                <w:sz w:val="22"/>
                <w:szCs w:val="22"/>
                <w:highlight w:val="none"/>
              </w:rPr>
              <w:t>2</w:t>
            </w:r>
          </w:p>
        </w:tc>
        <w:tc>
          <w:tcPr>
            <w:tcW w:w="1102" w:type="pct"/>
            <w:noWrap w:val="0"/>
            <w:vAlign w:val="center"/>
          </w:tcPr>
          <w:p w14:paraId="6A492661">
            <w:pPr>
              <w:spacing w:line="240" w:lineRule="auto"/>
              <w:jc w:val="center"/>
              <w:rPr>
                <w:rFonts w:hint="eastAsia" w:ascii="宋体" w:hAnsi="宋体" w:cs="宋体"/>
                <w:color w:val="auto"/>
                <w:kern w:val="0"/>
                <w:sz w:val="22"/>
                <w:szCs w:val="22"/>
                <w:highlight w:val="none"/>
              </w:rPr>
            </w:pPr>
            <w:r>
              <w:rPr>
                <w:rFonts w:hint="eastAsia" w:ascii="宋体" w:hAnsi="宋体"/>
                <w:color w:val="auto"/>
                <w:sz w:val="22"/>
                <w:szCs w:val="22"/>
                <w:highlight w:val="none"/>
                <w:lang w:val="en-GB"/>
              </w:rPr>
              <w:t>桂柑社区居家养老服务照料中心</w:t>
            </w:r>
          </w:p>
        </w:tc>
        <w:tc>
          <w:tcPr>
            <w:tcW w:w="872" w:type="pct"/>
            <w:noWrap w:val="0"/>
            <w:vAlign w:val="center"/>
          </w:tcPr>
          <w:p w14:paraId="4B71DC11">
            <w:pPr>
              <w:spacing w:line="240" w:lineRule="auto"/>
              <w:jc w:val="center"/>
              <w:rPr>
                <w:rFonts w:hint="eastAsia" w:ascii="宋体" w:hAnsi="宋体"/>
                <w:color w:val="auto"/>
                <w:sz w:val="22"/>
                <w:szCs w:val="22"/>
                <w:highlight w:val="none"/>
              </w:rPr>
            </w:pPr>
            <w:r>
              <w:rPr>
                <w:rFonts w:hint="eastAsia" w:ascii="宋体" w:hAnsi="宋体"/>
                <w:color w:val="auto"/>
                <w:sz w:val="22"/>
                <w:szCs w:val="22"/>
                <w:highlight w:val="none"/>
                <w:u w:val="single"/>
                <w:lang w:val="en-US" w:eastAsia="zh-CN"/>
              </w:rPr>
              <w:t xml:space="preserve">      </w:t>
            </w:r>
            <w:r>
              <w:rPr>
                <w:rFonts w:hint="eastAsia" w:ascii="宋体" w:hAnsi="宋体"/>
                <w:color w:val="auto"/>
                <w:sz w:val="22"/>
                <w:szCs w:val="22"/>
                <w:highlight w:val="none"/>
              </w:rPr>
              <w:t>元</w:t>
            </w:r>
            <w:r>
              <w:rPr>
                <w:rFonts w:hint="eastAsia" w:ascii="宋体" w:hAnsi="宋体"/>
                <w:color w:val="auto"/>
                <w:sz w:val="22"/>
                <w:szCs w:val="22"/>
                <w:highlight w:val="none"/>
                <w:lang w:val="en-US" w:eastAsia="zh-CN"/>
              </w:rPr>
              <w:t>/月·点</w:t>
            </w:r>
          </w:p>
        </w:tc>
        <w:tc>
          <w:tcPr>
            <w:tcW w:w="544" w:type="pct"/>
            <w:noWrap w:val="0"/>
            <w:vAlign w:val="center"/>
          </w:tcPr>
          <w:p w14:paraId="400DDB5A">
            <w:pPr>
              <w:spacing w:line="240" w:lineRule="auto"/>
              <w:jc w:val="center"/>
              <w:rPr>
                <w:rFonts w:hint="eastAsia"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1个</w:t>
            </w:r>
          </w:p>
        </w:tc>
        <w:tc>
          <w:tcPr>
            <w:tcW w:w="517" w:type="pct"/>
            <w:noWrap w:val="0"/>
            <w:vAlign w:val="center"/>
          </w:tcPr>
          <w:p w14:paraId="1886506D">
            <w:pPr>
              <w:spacing w:line="240" w:lineRule="auto"/>
              <w:jc w:val="center"/>
              <w:rPr>
                <w:rFonts w:hint="eastAsia" w:ascii="宋体" w:hAnsi="宋体"/>
                <w:color w:val="auto"/>
                <w:sz w:val="22"/>
                <w:szCs w:val="22"/>
                <w:highlight w:val="none"/>
                <w:lang w:val="en-US" w:eastAsia="zh-CN"/>
              </w:rPr>
            </w:pPr>
            <w:r>
              <w:rPr>
                <w:rFonts w:hint="eastAsia" w:ascii="宋体" w:hAnsi="宋体" w:cs="Times New Roman"/>
                <w:color w:val="auto"/>
                <w:sz w:val="22"/>
                <w:szCs w:val="22"/>
                <w:highlight w:val="none"/>
                <w:lang w:val="en-US" w:eastAsia="zh-CN"/>
              </w:rPr>
              <w:t>22个月</w:t>
            </w:r>
          </w:p>
        </w:tc>
        <w:tc>
          <w:tcPr>
            <w:tcW w:w="737" w:type="pct"/>
            <w:noWrap w:val="0"/>
            <w:vAlign w:val="center"/>
          </w:tcPr>
          <w:p w14:paraId="78F4B139">
            <w:pPr>
              <w:spacing w:line="240" w:lineRule="auto"/>
              <w:jc w:val="center"/>
              <w:rPr>
                <w:rFonts w:hint="eastAsia" w:ascii="宋体" w:hAnsi="宋体"/>
                <w:color w:val="auto"/>
                <w:sz w:val="22"/>
                <w:szCs w:val="22"/>
                <w:highlight w:val="none"/>
                <w:lang w:val="en-US" w:eastAsia="zh-CN"/>
              </w:rPr>
            </w:pPr>
          </w:p>
        </w:tc>
        <w:tc>
          <w:tcPr>
            <w:tcW w:w="982" w:type="pct"/>
            <w:noWrap w:val="0"/>
            <w:vAlign w:val="center"/>
          </w:tcPr>
          <w:p w14:paraId="7B8E210C">
            <w:pPr>
              <w:spacing w:line="240" w:lineRule="auto"/>
              <w:jc w:val="center"/>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不超过12万元/年，不超过10000元/月</w:t>
            </w:r>
          </w:p>
        </w:tc>
      </w:tr>
      <w:tr w14:paraId="2C84B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242" w:type="pct"/>
            <w:noWrap w:val="0"/>
            <w:vAlign w:val="center"/>
          </w:tcPr>
          <w:p w14:paraId="3F6AD2C7">
            <w:pPr>
              <w:spacing w:line="240" w:lineRule="auto"/>
              <w:jc w:val="center"/>
              <w:rPr>
                <w:rFonts w:hint="eastAsia" w:ascii="宋体" w:hAnsi="宋体" w:eastAsia="宋体"/>
                <w:color w:val="auto"/>
                <w:kern w:val="2"/>
                <w:sz w:val="22"/>
                <w:szCs w:val="22"/>
                <w:highlight w:val="none"/>
                <w:lang w:val="en-US" w:eastAsia="zh-CN" w:bidi="ar-SA"/>
              </w:rPr>
            </w:pPr>
            <w:r>
              <w:rPr>
                <w:rFonts w:hint="eastAsia" w:ascii="宋体" w:hAnsi="宋体"/>
                <w:color w:val="auto"/>
                <w:sz w:val="22"/>
                <w:szCs w:val="22"/>
                <w:highlight w:val="none"/>
                <w:lang w:val="en-US" w:eastAsia="zh-CN"/>
              </w:rPr>
              <w:t>3</w:t>
            </w:r>
          </w:p>
        </w:tc>
        <w:tc>
          <w:tcPr>
            <w:tcW w:w="1102" w:type="pct"/>
            <w:noWrap w:val="0"/>
            <w:vAlign w:val="center"/>
          </w:tcPr>
          <w:p w14:paraId="56526FBA">
            <w:pPr>
              <w:spacing w:line="240" w:lineRule="auto"/>
              <w:jc w:val="center"/>
              <w:rPr>
                <w:rFonts w:ascii="宋体" w:hAnsi="宋体"/>
                <w:color w:val="auto"/>
                <w:sz w:val="22"/>
                <w:szCs w:val="22"/>
                <w:highlight w:val="none"/>
              </w:rPr>
            </w:pPr>
            <w:r>
              <w:rPr>
                <w:rFonts w:hint="eastAsia" w:ascii="宋体" w:hAnsi="宋体"/>
                <w:color w:val="auto"/>
                <w:sz w:val="22"/>
                <w:szCs w:val="22"/>
                <w:highlight w:val="none"/>
              </w:rPr>
              <w:t>水心社区居家养老服务照料中心</w:t>
            </w:r>
          </w:p>
        </w:tc>
        <w:tc>
          <w:tcPr>
            <w:tcW w:w="872" w:type="pct"/>
            <w:noWrap w:val="0"/>
            <w:vAlign w:val="center"/>
          </w:tcPr>
          <w:p w14:paraId="645278CA">
            <w:pPr>
              <w:spacing w:line="240" w:lineRule="auto"/>
              <w:jc w:val="center"/>
              <w:rPr>
                <w:rFonts w:ascii="宋体" w:hAnsi="宋体"/>
                <w:color w:val="auto"/>
                <w:sz w:val="22"/>
                <w:szCs w:val="22"/>
                <w:highlight w:val="none"/>
              </w:rPr>
            </w:pPr>
            <w:r>
              <w:rPr>
                <w:rFonts w:hint="eastAsia" w:ascii="宋体" w:hAnsi="宋体"/>
                <w:color w:val="auto"/>
                <w:sz w:val="22"/>
                <w:szCs w:val="22"/>
                <w:highlight w:val="none"/>
                <w:u w:val="single"/>
                <w:lang w:val="en-US" w:eastAsia="zh-CN"/>
              </w:rPr>
              <w:t xml:space="preserve">      </w:t>
            </w:r>
            <w:r>
              <w:rPr>
                <w:rFonts w:hint="eastAsia" w:ascii="宋体" w:hAnsi="宋体"/>
                <w:color w:val="auto"/>
                <w:sz w:val="22"/>
                <w:szCs w:val="22"/>
                <w:highlight w:val="none"/>
              </w:rPr>
              <w:t>元</w:t>
            </w:r>
            <w:r>
              <w:rPr>
                <w:rFonts w:hint="eastAsia" w:ascii="宋体" w:hAnsi="宋体"/>
                <w:color w:val="auto"/>
                <w:sz w:val="22"/>
                <w:szCs w:val="22"/>
                <w:highlight w:val="none"/>
                <w:lang w:val="en-US" w:eastAsia="zh-CN"/>
              </w:rPr>
              <w:t>/月·点</w:t>
            </w:r>
          </w:p>
        </w:tc>
        <w:tc>
          <w:tcPr>
            <w:tcW w:w="544" w:type="pct"/>
            <w:noWrap w:val="0"/>
            <w:vAlign w:val="center"/>
          </w:tcPr>
          <w:p w14:paraId="21F4B711">
            <w:pPr>
              <w:spacing w:line="240" w:lineRule="auto"/>
              <w:jc w:val="center"/>
              <w:rPr>
                <w:rFonts w:hint="eastAsia"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1个</w:t>
            </w:r>
          </w:p>
        </w:tc>
        <w:tc>
          <w:tcPr>
            <w:tcW w:w="517" w:type="pct"/>
            <w:noWrap w:val="0"/>
            <w:vAlign w:val="center"/>
          </w:tcPr>
          <w:p w14:paraId="4F99595A">
            <w:pPr>
              <w:spacing w:line="240" w:lineRule="auto"/>
              <w:jc w:val="center"/>
              <w:rPr>
                <w:rFonts w:hint="eastAsia" w:ascii="宋体" w:hAnsi="宋体"/>
                <w:color w:val="auto"/>
                <w:sz w:val="22"/>
                <w:szCs w:val="22"/>
                <w:highlight w:val="none"/>
                <w:lang w:val="en-US" w:eastAsia="zh-CN"/>
              </w:rPr>
            </w:pPr>
            <w:r>
              <w:rPr>
                <w:rFonts w:hint="eastAsia" w:ascii="宋体" w:hAnsi="宋体" w:cs="Times New Roman"/>
                <w:color w:val="auto"/>
                <w:sz w:val="22"/>
                <w:szCs w:val="22"/>
                <w:highlight w:val="none"/>
                <w:lang w:val="en-US" w:eastAsia="zh-CN"/>
              </w:rPr>
              <w:t>22个月</w:t>
            </w:r>
          </w:p>
        </w:tc>
        <w:tc>
          <w:tcPr>
            <w:tcW w:w="737" w:type="pct"/>
            <w:noWrap w:val="0"/>
            <w:vAlign w:val="center"/>
          </w:tcPr>
          <w:p w14:paraId="3465418D">
            <w:pPr>
              <w:spacing w:line="240" w:lineRule="auto"/>
              <w:jc w:val="center"/>
              <w:rPr>
                <w:rFonts w:hint="eastAsia" w:ascii="宋体" w:hAnsi="宋体"/>
                <w:color w:val="auto"/>
                <w:sz w:val="22"/>
                <w:szCs w:val="22"/>
                <w:highlight w:val="none"/>
                <w:lang w:val="en-US" w:eastAsia="zh-CN"/>
              </w:rPr>
            </w:pPr>
          </w:p>
        </w:tc>
        <w:tc>
          <w:tcPr>
            <w:tcW w:w="982" w:type="pct"/>
            <w:noWrap w:val="0"/>
            <w:vAlign w:val="center"/>
          </w:tcPr>
          <w:p w14:paraId="42F8DFAE">
            <w:pPr>
              <w:spacing w:line="240" w:lineRule="auto"/>
              <w:jc w:val="center"/>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不超过8万元/年，小于6666.67元/月</w:t>
            </w:r>
          </w:p>
        </w:tc>
      </w:tr>
      <w:tr w14:paraId="6E9C6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242" w:type="pct"/>
            <w:noWrap w:val="0"/>
            <w:vAlign w:val="center"/>
          </w:tcPr>
          <w:p w14:paraId="5E2F0FD1">
            <w:pPr>
              <w:spacing w:line="240" w:lineRule="auto"/>
              <w:jc w:val="center"/>
              <w:rPr>
                <w:rFonts w:hint="eastAsia" w:ascii="宋体" w:hAnsi="宋体" w:eastAsia="宋体"/>
                <w:color w:val="auto"/>
                <w:kern w:val="2"/>
                <w:sz w:val="22"/>
                <w:szCs w:val="22"/>
                <w:highlight w:val="none"/>
                <w:lang w:val="en-US" w:eastAsia="zh-CN" w:bidi="ar-SA"/>
              </w:rPr>
            </w:pPr>
            <w:r>
              <w:rPr>
                <w:rFonts w:hint="eastAsia" w:ascii="宋体" w:hAnsi="宋体"/>
                <w:color w:val="auto"/>
                <w:sz w:val="22"/>
                <w:szCs w:val="22"/>
                <w:highlight w:val="none"/>
                <w:lang w:val="en-US" w:eastAsia="zh-CN"/>
              </w:rPr>
              <w:t>4</w:t>
            </w:r>
          </w:p>
        </w:tc>
        <w:tc>
          <w:tcPr>
            <w:tcW w:w="1102" w:type="pct"/>
            <w:noWrap w:val="0"/>
            <w:vAlign w:val="center"/>
          </w:tcPr>
          <w:p w14:paraId="43C4B80E">
            <w:pPr>
              <w:spacing w:line="240" w:lineRule="auto"/>
              <w:jc w:val="center"/>
              <w:rPr>
                <w:rFonts w:hint="eastAsia" w:ascii="宋体" w:hAnsi="宋体"/>
                <w:color w:val="auto"/>
                <w:sz w:val="22"/>
                <w:szCs w:val="22"/>
                <w:highlight w:val="none"/>
              </w:rPr>
            </w:pPr>
            <w:r>
              <w:rPr>
                <w:rFonts w:hint="eastAsia" w:ascii="宋体" w:hAnsi="宋体"/>
                <w:color w:val="auto"/>
                <w:sz w:val="22"/>
                <w:szCs w:val="22"/>
                <w:highlight w:val="none"/>
                <w:lang w:val="en-GB" w:eastAsia="zh-CN"/>
              </w:rPr>
              <w:t>菱藕社区居家养老服务照料中心</w:t>
            </w:r>
          </w:p>
        </w:tc>
        <w:tc>
          <w:tcPr>
            <w:tcW w:w="872" w:type="pct"/>
            <w:noWrap w:val="0"/>
            <w:vAlign w:val="center"/>
          </w:tcPr>
          <w:p w14:paraId="04C4AA60">
            <w:pPr>
              <w:spacing w:line="240" w:lineRule="auto"/>
              <w:jc w:val="center"/>
              <w:rPr>
                <w:rFonts w:ascii="宋体" w:hAnsi="宋体"/>
                <w:color w:val="auto"/>
                <w:sz w:val="22"/>
                <w:szCs w:val="22"/>
                <w:highlight w:val="none"/>
              </w:rPr>
            </w:pPr>
            <w:r>
              <w:rPr>
                <w:rFonts w:hint="eastAsia" w:ascii="宋体" w:hAnsi="宋体"/>
                <w:color w:val="auto"/>
                <w:sz w:val="22"/>
                <w:szCs w:val="22"/>
                <w:highlight w:val="none"/>
                <w:u w:val="single"/>
                <w:lang w:val="en-US" w:eastAsia="zh-CN"/>
              </w:rPr>
              <w:t xml:space="preserve">      </w:t>
            </w:r>
            <w:r>
              <w:rPr>
                <w:rFonts w:hint="eastAsia" w:ascii="宋体" w:hAnsi="宋体"/>
                <w:color w:val="auto"/>
                <w:sz w:val="22"/>
                <w:szCs w:val="22"/>
                <w:highlight w:val="none"/>
              </w:rPr>
              <w:t>元</w:t>
            </w:r>
            <w:r>
              <w:rPr>
                <w:rFonts w:hint="eastAsia" w:ascii="宋体" w:hAnsi="宋体"/>
                <w:color w:val="auto"/>
                <w:sz w:val="22"/>
                <w:szCs w:val="22"/>
                <w:highlight w:val="none"/>
                <w:lang w:val="en-US" w:eastAsia="zh-CN"/>
              </w:rPr>
              <w:t>/月·点</w:t>
            </w:r>
          </w:p>
        </w:tc>
        <w:tc>
          <w:tcPr>
            <w:tcW w:w="544" w:type="pct"/>
            <w:noWrap w:val="0"/>
            <w:vAlign w:val="center"/>
          </w:tcPr>
          <w:p w14:paraId="22AFF8A6">
            <w:pPr>
              <w:spacing w:line="240" w:lineRule="auto"/>
              <w:jc w:val="center"/>
              <w:rPr>
                <w:rFonts w:hint="eastAsia"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1个</w:t>
            </w:r>
          </w:p>
        </w:tc>
        <w:tc>
          <w:tcPr>
            <w:tcW w:w="517" w:type="pct"/>
            <w:noWrap w:val="0"/>
            <w:vAlign w:val="center"/>
          </w:tcPr>
          <w:p w14:paraId="170887EE">
            <w:pPr>
              <w:spacing w:line="240" w:lineRule="auto"/>
              <w:jc w:val="center"/>
              <w:rPr>
                <w:rFonts w:hint="eastAsia" w:ascii="宋体" w:hAnsi="宋体"/>
                <w:color w:val="auto"/>
                <w:sz w:val="22"/>
                <w:szCs w:val="22"/>
                <w:highlight w:val="none"/>
                <w:lang w:val="en-US" w:eastAsia="zh-CN"/>
              </w:rPr>
            </w:pPr>
            <w:r>
              <w:rPr>
                <w:rFonts w:hint="eastAsia" w:ascii="宋体" w:hAnsi="宋体" w:cs="Times New Roman"/>
                <w:color w:val="auto"/>
                <w:sz w:val="22"/>
                <w:szCs w:val="22"/>
                <w:highlight w:val="none"/>
                <w:lang w:val="en-US" w:eastAsia="zh-CN"/>
              </w:rPr>
              <w:t>22个月</w:t>
            </w:r>
          </w:p>
        </w:tc>
        <w:tc>
          <w:tcPr>
            <w:tcW w:w="737" w:type="pct"/>
            <w:noWrap w:val="0"/>
            <w:vAlign w:val="center"/>
          </w:tcPr>
          <w:p w14:paraId="3A2EDBEA">
            <w:pPr>
              <w:spacing w:line="240" w:lineRule="auto"/>
              <w:jc w:val="center"/>
              <w:rPr>
                <w:rFonts w:hint="eastAsia" w:ascii="宋体" w:hAnsi="宋体"/>
                <w:color w:val="auto"/>
                <w:sz w:val="22"/>
                <w:szCs w:val="22"/>
                <w:highlight w:val="none"/>
                <w:lang w:val="en-US" w:eastAsia="zh-CN"/>
              </w:rPr>
            </w:pPr>
          </w:p>
        </w:tc>
        <w:tc>
          <w:tcPr>
            <w:tcW w:w="982" w:type="pct"/>
            <w:noWrap w:val="0"/>
            <w:vAlign w:val="center"/>
          </w:tcPr>
          <w:p w14:paraId="6C0F9B54">
            <w:pPr>
              <w:spacing w:line="240" w:lineRule="auto"/>
              <w:jc w:val="center"/>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不超过8万元/年，小于6666.67元/月</w:t>
            </w:r>
          </w:p>
        </w:tc>
      </w:tr>
      <w:tr w14:paraId="3DF5E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242" w:type="pct"/>
            <w:noWrap w:val="0"/>
            <w:vAlign w:val="center"/>
          </w:tcPr>
          <w:p w14:paraId="1709B43A">
            <w:pPr>
              <w:spacing w:line="240" w:lineRule="auto"/>
              <w:jc w:val="center"/>
              <w:rPr>
                <w:rFonts w:hint="eastAsia" w:ascii="宋体" w:hAnsi="宋体" w:eastAsia="宋体"/>
                <w:color w:val="auto"/>
                <w:kern w:val="2"/>
                <w:sz w:val="22"/>
                <w:szCs w:val="22"/>
                <w:highlight w:val="none"/>
                <w:lang w:val="en-US" w:eastAsia="zh-CN" w:bidi="ar-SA"/>
              </w:rPr>
            </w:pPr>
            <w:r>
              <w:rPr>
                <w:rFonts w:hint="eastAsia" w:ascii="宋体" w:hAnsi="宋体"/>
                <w:color w:val="auto"/>
                <w:sz w:val="22"/>
                <w:szCs w:val="22"/>
                <w:highlight w:val="none"/>
                <w:lang w:val="en-US" w:eastAsia="zh-CN"/>
              </w:rPr>
              <w:t>5</w:t>
            </w:r>
          </w:p>
        </w:tc>
        <w:tc>
          <w:tcPr>
            <w:tcW w:w="1102" w:type="pct"/>
            <w:noWrap w:val="0"/>
            <w:vAlign w:val="center"/>
          </w:tcPr>
          <w:p w14:paraId="58DEE91D">
            <w:pPr>
              <w:spacing w:line="240" w:lineRule="auto"/>
              <w:jc w:val="center"/>
              <w:rPr>
                <w:rFonts w:ascii="宋体" w:hAnsi="宋体"/>
                <w:color w:val="auto"/>
                <w:sz w:val="22"/>
                <w:szCs w:val="22"/>
                <w:highlight w:val="none"/>
                <w:lang w:val="en-GB"/>
              </w:rPr>
            </w:pPr>
            <w:r>
              <w:rPr>
                <w:rFonts w:hint="eastAsia" w:ascii="宋体" w:hAnsi="宋体"/>
                <w:color w:val="auto"/>
                <w:sz w:val="22"/>
                <w:szCs w:val="22"/>
                <w:highlight w:val="none"/>
                <w:lang w:val="en-US" w:eastAsia="zh-CN"/>
              </w:rPr>
              <w:t>郭公山社区居家养老服务照料中心</w:t>
            </w:r>
          </w:p>
        </w:tc>
        <w:tc>
          <w:tcPr>
            <w:tcW w:w="872" w:type="pct"/>
            <w:noWrap w:val="0"/>
            <w:vAlign w:val="center"/>
          </w:tcPr>
          <w:p w14:paraId="104CE7F2">
            <w:pPr>
              <w:spacing w:line="240" w:lineRule="auto"/>
              <w:jc w:val="center"/>
              <w:rPr>
                <w:rFonts w:ascii="宋体" w:hAnsi="宋体"/>
                <w:color w:val="auto"/>
                <w:sz w:val="22"/>
                <w:szCs w:val="22"/>
                <w:highlight w:val="none"/>
              </w:rPr>
            </w:pPr>
            <w:r>
              <w:rPr>
                <w:rFonts w:hint="eastAsia" w:ascii="宋体" w:hAnsi="宋体"/>
                <w:color w:val="auto"/>
                <w:sz w:val="22"/>
                <w:szCs w:val="22"/>
                <w:highlight w:val="none"/>
                <w:u w:val="single"/>
                <w:lang w:val="en-US" w:eastAsia="zh-CN"/>
              </w:rPr>
              <w:t xml:space="preserve">      </w:t>
            </w:r>
            <w:r>
              <w:rPr>
                <w:rFonts w:hint="eastAsia" w:ascii="宋体" w:hAnsi="宋体"/>
                <w:color w:val="auto"/>
                <w:sz w:val="22"/>
                <w:szCs w:val="22"/>
                <w:highlight w:val="none"/>
              </w:rPr>
              <w:t>元</w:t>
            </w:r>
            <w:r>
              <w:rPr>
                <w:rFonts w:hint="eastAsia" w:ascii="宋体" w:hAnsi="宋体"/>
                <w:color w:val="auto"/>
                <w:sz w:val="22"/>
                <w:szCs w:val="22"/>
                <w:highlight w:val="none"/>
                <w:lang w:val="en-US" w:eastAsia="zh-CN"/>
              </w:rPr>
              <w:t>/月·点</w:t>
            </w:r>
          </w:p>
        </w:tc>
        <w:tc>
          <w:tcPr>
            <w:tcW w:w="544" w:type="pct"/>
            <w:noWrap w:val="0"/>
            <w:vAlign w:val="center"/>
          </w:tcPr>
          <w:p w14:paraId="018C15D3">
            <w:pPr>
              <w:spacing w:line="240" w:lineRule="auto"/>
              <w:jc w:val="center"/>
              <w:rPr>
                <w:rFonts w:hint="eastAsia"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1个</w:t>
            </w:r>
          </w:p>
        </w:tc>
        <w:tc>
          <w:tcPr>
            <w:tcW w:w="517" w:type="pct"/>
            <w:noWrap w:val="0"/>
            <w:vAlign w:val="center"/>
          </w:tcPr>
          <w:p w14:paraId="5C058683">
            <w:pPr>
              <w:spacing w:line="240" w:lineRule="auto"/>
              <w:jc w:val="center"/>
              <w:rPr>
                <w:rFonts w:hint="eastAsia" w:ascii="宋体" w:hAnsi="宋体"/>
                <w:color w:val="auto"/>
                <w:sz w:val="22"/>
                <w:szCs w:val="22"/>
                <w:highlight w:val="none"/>
                <w:lang w:val="en-US" w:eastAsia="zh-CN"/>
              </w:rPr>
            </w:pPr>
            <w:r>
              <w:rPr>
                <w:rFonts w:hint="eastAsia" w:ascii="宋体" w:hAnsi="宋体" w:cs="Times New Roman"/>
                <w:color w:val="auto"/>
                <w:sz w:val="22"/>
                <w:szCs w:val="22"/>
                <w:highlight w:val="none"/>
                <w:lang w:val="en-US" w:eastAsia="zh-CN"/>
              </w:rPr>
              <w:t>22个月</w:t>
            </w:r>
          </w:p>
        </w:tc>
        <w:tc>
          <w:tcPr>
            <w:tcW w:w="737" w:type="pct"/>
            <w:noWrap w:val="0"/>
            <w:vAlign w:val="center"/>
          </w:tcPr>
          <w:p w14:paraId="49CB479C">
            <w:pPr>
              <w:spacing w:line="240" w:lineRule="auto"/>
              <w:jc w:val="center"/>
              <w:rPr>
                <w:rFonts w:hint="eastAsia" w:ascii="宋体" w:hAnsi="宋体"/>
                <w:color w:val="auto"/>
                <w:sz w:val="22"/>
                <w:szCs w:val="22"/>
                <w:highlight w:val="none"/>
                <w:lang w:val="en-US" w:eastAsia="zh-CN"/>
              </w:rPr>
            </w:pPr>
          </w:p>
        </w:tc>
        <w:tc>
          <w:tcPr>
            <w:tcW w:w="982" w:type="pct"/>
            <w:noWrap w:val="0"/>
            <w:vAlign w:val="center"/>
          </w:tcPr>
          <w:p w14:paraId="6A59FB00">
            <w:pPr>
              <w:spacing w:line="240" w:lineRule="auto"/>
              <w:jc w:val="center"/>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不超过8万元/年，小于6666.67元/月</w:t>
            </w:r>
          </w:p>
        </w:tc>
      </w:tr>
      <w:tr w14:paraId="28B2C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242" w:type="pct"/>
            <w:noWrap w:val="0"/>
            <w:vAlign w:val="center"/>
          </w:tcPr>
          <w:p w14:paraId="2DE34042">
            <w:pPr>
              <w:spacing w:line="240" w:lineRule="auto"/>
              <w:jc w:val="center"/>
              <w:rPr>
                <w:rFonts w:hint="eastAsia" w:ascii="宋体" w:hAnsi="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lang w:val="en-US" w:eastAsia="zh-CN"/>
              </w:rPr>
              <w:t>6</w:t>
            </w:r>
          </w:p>
        </w:tc>
        <w:tc>
          <w:tcPr>
            <w:tcW w:w="1102" w:type="pct"/>
            <w:noWrap w:val="0"/>
            <w:vAlign w:val="center"/>
          </w:tcPr>
          <w:p w14:paraId="0C3E1F3B">
            <w:pPr>
              <w:spacing w:line="240" w:lineRule="auto"/>
              <w:jc w:val="center"/>
              <w:rPr>
                <w:rFonts w:ascii="宋体" w:hAnsi="宋体"/>
                <w:color w:val="auto"/>
                <w:sz w:val="22"/>
                <w:szCs w:val="22"/>
                <w:highlight w:val="none"/>
                <w:lang w:val="en-GB"/>
              </w:rPr>
            </w:pPr>
            <w:r>
              <w:rPr>
                <w:rFonts w:hint="eastAsia" w:ascii="宋体" w:hAnsi="宋体"/>
                <w:color w:val="auto"/>
                <w:sz w:val="22"/>
                <w:szCs w:val="22"/>
                <w:highlight w:val="none"/>
                <w:lang w:val="en-US" w:eastAsia="zh-CN"/>
              </w:rPr>
              <w:t>庆年坊社区居家养老服务照料中心</w:t>
            </w:r>
          </w:p>
        </w:tc>
        <w:tc>
          <w:tcPr>
            <w:tcW w:w="872" w:type="pct"/>
            <w:noWrap w:val="0"/>
            <w:vAlign w:val="center"/>
          </w:tcPr>
          <w:p w14:paraId="5997C402">
            <w:pPr>
              <w:spacing w:line="240" w:lineRule="auto"/>
              <w:jc w:val="center"/>
              <w:rPr>
                <w:rFonts w:ascii="宋体" w:hAnsi="宋体"/>
                <w:color w:val="auto"/>
                <w:sz w:val="22"/>
                <w:szCs w:val="22"/>
                <w:highlight w:val="none"/>
              </w:rPr>
            </w:pPr>
            <w:r>
              <w:rPr>
                <w:rFonts w:hint="eastAsia" w:ascii="宋体" w:hAnsi="宋体"/>
                <w:color w:val="auto"/>
                <w:sz w:val="22"/>
                <w:szCs w:val="22"/>
                <w:highlight w:val="none"/>
                <w:u w:val="single"/>
                <w:lang w:val="en-US" w:eastAsia="zh-CN"/>
              </w:rPr>
              <w:t xml:space="preserve">      </w:t>
            </w:r>
            <w:r>
              <w:rPr>
                <w:rFonts w:hint="eastAsia" w:ascii="宋体" w:hAnsi="宋体"/>
                <w:color w:val="auto"/>
                <w:sz w:val="22"/>
                <w:szCs w:val="22"/>
                <w:highlight w:val="none"/>
              </w:rPr>
              <w:t>元</w:t>
            </w:r>
            <w:r>
              <w:rPr>
                <w:rFonts w:hint="eastAsia" w:ascii="宋体" w:hAnsi="宋体"/>
                <w:color w:val="auto"/>
                <w:sz w:val="22"/>
                <w:szCs w:val="22"/>
                <w:highlight w:val="none"/>
                <w:lang w:val="en-US" w:eastAsia="zh-CN"/>
              </w:rPr>
              <w:t>/月·点</w:t>
            </w:r>
          </w:p>
        </w:tc>
        <w:tc>
          <w:tcPr>
            <w:tcW w:w="544" w:type="pct"/>
            <w:noWrap w:val="0"/>
            <w:vAlign w:val="center"/>
          </w:tcPr>
          <w:p w14:paraId="165D5F4B">
            <w:pPr>
              <w:spacing w:line="240" w:lineRule="auto"/>
              <w:jc w:val="center"/>
              <w:rPr>
                <w:rFonts w:hint="eastAsia"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1个</w:t>
            </w:r>
          </w:p>
        </w:tc>
        <w:tc>
          <w:tcPr>
            <w:tcW w:w="517" w:type="pct"/>
            <w:noWrap w:val="0"/>
            <w:vAlign w:val="center"/>
          </w:tcPr>
          <w:p w14:paraId="5AD130F8">
            <w:pPr>
              <w:spacing w:line="240" w:lineRule="auto"/>
              <w:jc w:val="center"/>
              <w:rPr>
                <w:rFonts w:hint="eastAsia" w:ascii="宋体" w:hAnsi="宋体"/>
                <w:color w:val="auto"/>
                <w:sz w:val="22"/>
                <w:szCs w:val="22"/>
                <w:highlight w:val="none"/>
                <w:lang w:val="en-US" w:eastAsia="zh-CN"/>
              </w:rPr>
            </w:pPr>
            <w:r>
              <w:rPr>
                <w:rFonts w:hint="eastAsia" w:ascii="宋体" w:hAnsi="宋体" w:cs="Times New Roman"/>
                <w:color w:val="auto"/>
                <w:sz w:val="22"/>
                <w:szCs w:val="22"/>
                <w:highlight w:val="none"/>
                <w:lang w:val="en-US" w:eastAsia="zh-CN"/>
              </w:rPr>
              <w:t>22个月</w:t>
            </w:r>
          </w:p>
        </w:tc>
        <w:tc>
          <w:tcPr>
            <w:tcW w:w="737" w:type="pct"/>
            <w:noWrap w:val="0"/>
            <w:vAlign w:val="center"/>
          </w:tcPr>
          <w:p w14:paraId="5F117649">
            <w:pPr>
              <w:spacing w:line="240" w:lineRule="auto"/>
              <w:jc w:val="center"/>
              <w:rPr>
                <w:rFonts w:hint="eastAsia" w:ascii="宋体" w:hAnsi="宋体"/>
                <w:color w:val="auto"/>
                <w:sz w:val="22"/>
                <w:szCs w:val="22"/>
                <w:highlight w:val="none"/>
                <w:lang w:val="en-US" w:eastAsia="zh-CN"/>
              </w:rPr>
            </w:pPr>
          </w:p>
        </w:tc>
        <w:tc>
          <w:tcPr>
            <w:tcW w:w="982" w:type="pct"/>
            <w:noWrap w:val="0"/>
            <w:vAlign w:val="center"/>
          </w:tcPr>
          <w:p w14:paraId="0B74CB50">
            <w:pPr>
              <w:spacing w:line="240" w:lineRule="auto"/>
              <w:jc w:val="center"/>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不超过8万元/年，小于6666.67元/月</w:t>
            </w:r>
          </w:p>
        </w:tc>
      </w:tr>
      <w:tr w14:paraId="72C9F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242" w:type="pct"/>
            <w:noWrap w:val="0"/>
            <w:vAlign w:val="center"/>
          </w:tcPr>
          <w:p w14:paraId="38949FC1">
            <w:pPr>
              <w:spacing w:line="240" w:lineRule="auto"/>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7</w:t>
            </w:r>
          </w:p>
        </w:tc>
        <w:tc>
          <w:tcPr>
            <w:tcW w:w="1102" w:type="pct"/>
            <w:noWrap w:val="0"/>
            <w:vAlign w:val="center"/>
          </w:tcPr>
          <w:p w14:paraId="5816D626">
            <w:pPr>
              <w:spacing w:line="240" w:lineRule="auto"/>
              <w:jc w:val="center"/>
              <w:rPr>
                <w:rFonts w:hint="eastAsia" w:ascii="宋体" w:hAnsi="宋体"/>
                <w:color w:val="auto"/>
                <w:sz w:val="22"/>
                <w:szCs w:val="22"/>
                <w:highlight w:val="none"/>
                <w:lang w:val="en-US" w:eastAsia="zh-CN"/>
              </w:rPr>
            </w:pPr>
            <w:r>
              <w:rPr>
                <w:rFonts w:hint="eastAsia" w:ascii="宋体" w:hAnsi="宋体"/>
                <w:color w:val="auto"/>
                <w:sz w:val="22"/>
                <w:szCs w:val="22"/>
                <w:highlight w:val="none"/>
                <w:lang w:val="en-US" w:eastAsia="zh-CN"/>
              </w:rPr>
              <w:t>锦花社区居家养老服务照料中心</w:t>
            </w:r>
          </w:p>
        </w:tc>
        <w:tc>
          <w:tcPr>
            <w:tcW w:w="872" w:type="pct"/>
            <w:noWrap w:val="0"/>
            <w:vAlign w:val="center"/>
          </w:tcPr>
          <w:p w14:paraId="07A60142">
            <w:pPr>
              <w:spacing w:line="240" w:lineRule="auto"/>
              <w:jc w:val="center"/>
              <w:rPr>
                <w:rFonts w:ascii="宋体" w:hAnsi="宋体"/>
                <w:color w:val="auto"/>
                <w:sz w:val="22"/>
                <w:szCs w:val="22"/>
                <w:highlight w:val="none"/>
              </w:rPr>
            </w:pPr>
            <w:r>
              <w:rPr>
                <w:rFonts w:hint="eastAsia" w:ascii="宋体" w:hAnsi="宋体"/>
                <w:color w:val="auto"/>
                <w:sz w:val="22"/>
                <w:szCs w:val="22"/>
                <w:highlight w:val="none"/>
                <w:u w:val="single"/>
                <w:lang w:val="en-US" w:eastAsia="zh-CN"/>
              </w:rPr>
              <w:t xml:space="preserve">      </w:t>
            </w:r>
            <w:r>
              <w:rPr>
                <w:rFonts w:hint="eastAsia" w:ascii="宋体" w:hAnsi="宋体"/>
                <w:color w:val="auto"/>
                <w:sz w:val="22"/>
                <w:szCs w:val="22"/>
                <w:highlight w:val="none"/>
              </w:rPr>
              <w:t>元</w:t>
            </w:r>
            <w:r>
              <w:rPr>
                <w:rFonts w:hint="eastAsia" w:ascii="宋体" w:hAnsi="宋体"/>
                <w:color w:val="auto"/>
                <w:sz w:val="22"/>
                <w:szCs w:val="22"/>
                <w:highlight w:val="none"/>
                <w:lang w:val="en-US" w:eastAsia="zh-CN"/>
              </w:rPr>
              <w:t>/月·点</w:t>
            </w:r>
          </w:p>
        </w:tc>
        <w:tc>
          <w:tcPr>
            <w:tcW w:w="544" w:type="pct"/>
            <w:noWrap w:val="0"/>
            <w:vAlign w:val="center"/>
          </w:tcPr>
          <w:p w14:paraId="09ED74E0">
            <w:pPr>
              <w:spacing w:line="240" w:lineRule="auto"/>
              <w:jc w:val="center"/>
              <w:rPr>
                <w:rFonts w:hint="eastAsia"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1个</w:t>
            </w:r>
          </w:p>
        </w:tc>
        <w:tc>
          <w:tcPr>
            <w:tcW w:w="517" w:type="pct"/>
            <w:noWrap w:val="0"/>
            <w:vAlign w:val="center"/>
          </w:tcPr>
          <w:p w14:paraId="221B2A74">
            <w:pPr>
              <w:spacing w:line="240" w:lineRule="auto"/>
              <w:jc w:val="center"/>
              <w:rPr>
                <w:rFonts w:hint="eastAsia" w:ascii="宋体" w:hAnsi="宋体"/>
                <w:color w:val="auto"/>
                <w:sz w:val="22"/>
                <w:szCs w:val="22"/>
                <w:highlight w:val="none"/>
                <w:lang w:val="en-US" w:eastAsia="zh-CN"/>
              </w:rPr>
            </w:pPr>
            <w:r>
              <w:rPr>
                <w:rFonts w:hint="eastAsia" w:ascii="宋体" w:hAnsi="宋体" w:cs="Times New Roman"/>
                <w:color w:val="auto"/>
                <w:sz w:val="22"/>
                <w:szCs w:val="22"/>
                <w:highlight w:val="none"/>
                <w:lang w:val="en-US" w:eastAsia="zh-CN"/>
              </w:rPr>
              <w:t>22个月</w:t>
            </w:r>
          </w:p>
        </w:tc>
        <w:tc>
          <w:tcPr>
            <w:tcW w:w="737" w:type="pct"/>
            <w:noWrap w:val="0"/>
            <w:vAlign w:val="center"/>
          </w:tcPr>
          <w:p w14:paraId="66A6EEA5">
            <w:pPr>
              <w:spacing w:line="240" w:lineRule="auto"/>
              <w:jc w:val="center"/>
              <w:rPr>
                <w:rFonts w:hint="eastAsia" w:ascii="宋体" w:hAnsi="宋体"/>
                <w:color w:val="auto"/>
                <w:sz w:val="22"/>
                <w:szCs w:val="22"/>
                <w:highlight w:val="none"/>
                <w:lang w:val="en-US" w:eastAsia="zh-CN"/>
              </w:rPr>
            </w:pPr>
          </w:p>
        </w:tc>
        <w:tc>
          <w:tcPr>
            <w:tcW w:w="982" w:type="pct"/>
            <w:noWrap w:val="0"/>
            <w:vAlign w:val="center"/>
          </w:tcPr>
          <w:p w14:paraId="3A5DAA52">
            <w:pPr>
              <w:spacing w:line="240" w:lineRule="auto"/>
              <w:jc w:val="center"/>
              <w:rPr>
                <w:rFonts w:hint="eastAsia" w:ascii="宋体" w:hAnsi="宋体"/>
                <w:color w:val="auto"/>
                <w:sz w:val="22"/>
                <w:szCs w:val="22"/>
                <w:highlight w:val="none"/>
                <w:lang w:val="en-US" w:eastAsia="zh-CN"/>
              </w:rPr>
            </w:pPr>
            <w:r>
              <w:rPr>
                <w:rFonts w:hint="eastAsia" w:ascii="宋体" w:hAnsi="宋体"/>
                <w:color w:val="auto"/>
                <w:sz w:val="22"/>
                <w:szCs w:val="22"/>
                <w:highlight w:val="none"/>
                <w:lang w:val="en-US" w:eastAsia="zh-CN"/>
              </w:rPr>
              <w:t>不超过6万元/年，不超过5000元/月</w:t>
            </w:r>
          </w:p>
        </w:tc>
      </w:tr>
      <w:tr w14:paraId="7F370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242" w:type="pct"/>
            <w:noWrap w:val="0"/>
            <w:vAlign w:val="center"/>
          </w:tcPr>
          <w:p w14:paraId="18C8C1EA">
            <w:pPr>
              <w:spacing w:line="240" w:lineRule="auto"/>
              <w:jc w:val="center"/>
              <w:rPr>
                <w:rFonts w:hint="default" w:ascii="宋体" w:hAnsi="宋体" w:eastAsia="宋体"/>
                <w:color w:val="auto"/>
                <w:sz w:val="22"/>
                <w:szCs w:val="22"/>
                <w:highlight w:val="none"/>
                <w:lang w:val="en-US" w:eastAsia="zh-CN"/>
              </w:rPr>
            </w:pPr>
            <w:r>
              <w:rPr>
                <w:rFonts w:hint="eastAsia" w:ascii="宋体" w:hAnsi="宋体" w:eastAsia="宋体"/>
                <w:color w:val="auto"/>
                <w:sz w:val="22"/>
                <w:szCs w:val="22"/>
                <w:highlight w:val="none"/>
                <w:lang w:val="en-US" w:eastAsia="zh-CN"/>
              </w:rPr>
              <w:t>8</w:t>
            </w:r>
          </w:p>
        </w:tc>
        <w:tc>
          <w:tcPr>
            <w:tcW w:w="1102" w:type="pct"/>
            <w:noWrap w:val="0"/>
            <w:vAlign w:val="center"/>
          </w:tcPr>
          <w:p w14:paraId="47731492">
            <w:pPr>
              <w:spacing w:line="240" w:lineRule="auto"/>
              <w:jc w:val="center"/>
              <w:rPr>
                <w:rFonts w:hint="eastAsia" w:ascii="宋体" w:hAnsi="宋体" w:eastAsia="宋体" w:cs="Times New Roman"/>
                <w:color w:val="auto"/>
                <w:sz w:val="22"/>
                <w:szCs w:val="22"/>
                <w:highlight w:val="none"/>
                <w:lang w:val="en-US" w:eastAsia="zh-CN"/>
              </w:rPr>
            </w:pPr>
            <w:r>
              <w:rPr>
                <w:rFonts w:hint="eastAsia" w:ascii="宋体" w:hAnsi="宋体" w:eastAsia="宋体" w:cs="Times New Roman"/>
                <w:color w:val="auto"/>
                <w:sz w:val="22"/>
                <w:szCs w:val="22"/>
                <w:highlight w:val="none"/>
                <w:lang w:val="en-US" w:eastAsia="zh-CN"/>
              </w:rPr>
              <w:t>政府购买服务费用(养老服务补贴)</w:t>
            </w:r>
          </w:p>
        </w:tc>
        <w:tc>
          <w:tcPr>
            <w:tcW w:w="872" w:type="pct"/>
            <w:noWrap w:val="0"/>
            <w:vAlign w:val="center"/>
          </w:tcPr>
          <w:p w14:paraId="1313C597">
            <w:pPr>
              <w:spacing w:line="240" w:lineRule="auto"/>
              <w:jc w:val="center"/>
              <w:rPr>
                <w:rFonts w:hint="default" w:ascii="宋体" w:hAnsi="宋体" w:eastAsia="宋体" w:cs="Times New Roman"/>
                <w:color w:val="auto"/>
                <w:sz w:val="22"/>
                <w:szCs w:val="22"/>
                <w:highlight w:val="none"/>
                <w:lang w:val="en-US" w:eastAsia="zh-CN"/>
              </w:rPr>
            </w:pPr>
            <w:r>
              <w:rPr>
                <w:rFonts w:hint="eastAsia" w:ascii="宋体" w:hAnsi="宋体"/>
                <w:color w:val="auto"/>
                <w:sz w:val="22"/>
                <w:szCs w:val="22"/>
                <w:highlight w:val="none"/>
                <w:u w:val="single"/>
                <w:lang w:val="en-US" w:eastAsia="zh-CN"/>
              </w:rPr>
              <w:t xml:space="preserve">      </w:t>
            </w:r>
            <w:r>
              <w:rPr>
                <w:rFonts w:hint="eastAsia" w:ascii="宋体" w:hAnsi="宋体"/>
                <w:color w:val="auto"/>
                <w:sz w:val="22"/>
                <w:szCs w:val="22"/>
                <w:highlight w:val="none"/>
              </w:rPr>
              <w:t>元</w:t>
            </w:r>
            <w:r>
              <w:rPr>
                <w:rFonts w:hint="eastAsia" w:ascii="宋体" w:hAnsi="宋体"/>
                <w:color w:val="auto"/>
                <w:sz w:val="22"/>
                <w:szCs w:val="22"/>
                <w:highlight w:val="none"/>
                <w:lang w:val="en-US" w:eastAsia="zh-CN"/>
              </w:rPr>
              <w:t>/月·人</w:t>
            </w:r>
          </w:p>
        </w:tc>
        <w:tc>
          <w:tcPr>
            <w:tcW w:w="544" w:type="pct"/>
            <w:noWrap w:val="0"/>
            <w:vAlign w:val="center"/>
          </w:tcPr>
          <w:p w14:paraId="344E3019">
            <w:pPr>
              <w:spacing w:line="240" w:lineRule="auto"/>
              <w:jc w:val="center"/>
              <w:rPr>
                <w:rFonts w:hint="default" w:ascii="宋体" w:hAnsi="宋体" w:eastAsia="宋体" w:cs="Times New Roman"/>
                <w:color w:val="auto"/>
                <w:sz w:val="22"/>
                <w:szCs w:val="22"/>
                <w:highlight w:val="none"/>
                <w:lang w:val="en-US" w:eastAsia="zh-CN"/>
              </w:rPr>
            </w:pPr>
            <w:r>
              <w:rPr>
                <w:rFonts w:hint="eastAsia" w:ascii="宋体" w:hAnsi="宋体" w:cs="Times New Roman"/>
                <w:color w:val="auto"/>
                <w:sz w:val="22"/>
                <w:szCs w:val="22"/>
                <w:highlight w:val="none"/>
                <w:lang w:val="en-US" w:eastAsia="zh-CN"/>
              </w:rPr>
              <w:t>43人</w:t>
            </w:r>
          </w:p>
        </w:tc>
        <w:tc>
          <w:tcPr>
            <w:tcW w:w="517" w:type="pct"/>
            <w:noWrap w:val="0"/>
            <w:vAlign w:val="center"/>
          </w:tcPr>
          <w:p w14:paraId="591E5340">
            <w:pPr>
              <w:spacing w:line="240" w:lineRule="auto"/>
              <w:jc w:val="center"/>
              <w:rPr>
                <w:rFonts w:hint="default" w:ascii="宋体" w:hAnsi="宋体" w:cs="Times New Roman"/>
                <w:color w:val="auto"/>
                <w:sz w:val="22"/>
                <w:szCs w:val="22"/>
                <w:highlight w:val="none"/>
                <w:lang w:val="en-US" w:eastAsia="zh-CN"/>
              </w:rPr>
            </w:pPr>
            <w:r>
              <w:rPr>
                <w:rFonts w:hint="eastAsia" w:ascii="宋体" w:hAnsi="宋体" w:cs="Times New Roman"/>
                <w:color w:val="auto"/>
                <w:sz w:val="22"/>
                <w:szCs w:val="22"/>
                <w:highlight w:val="none"/>
                <w:lang w:val="en-US" w:eastAsia="zh-CN"/>
              </w:rPr>
              <w:t>22个月</w:t>
            </w:r>
          </w:p>
        </w:tc>
        <w:tc>
          <w:tcPr>
            <w:tcW w:w="737" w:type="pct"/>
            <w:noWrap w:val="0"/>
            <w:vAlign w:val="center"/>
          </w:tcPr>
          <w:p w14:paraId="1FEF0AD5">
            <w:pPr>
              <w:spacing w:line="240" w:lineRule="auto"/>
              <w:jc w:val="center"/>
              <w:rPr>
                <w:rFonts w:hint="eastAsia" w:ascii="宋体" w:hAnsi="宋体" w:cs="Times New Roman"/>
                <w:color w:val="auto"/>
                <w:sz w:val="22"/>
                <w:szCs w:val="22"/>
                <w:highlight w:val="none"/>
                <w:lang w:val="en-US" w:eastAsia="zh-CN"/>
              </w:rPr>
            </w:pPr>
          </w:p>
        </w:tc>
        <w:tc>
          <w:tcPr>
            <w:tcW w:w="982" w:type="pct"/>
            <w:noWrap w:val="0"/>
            <w:vAlign w:val="center"/>
          </w:tcPr>
          <w:p w14:paraId="61BF86B6">
            <w:pPr>
              <w:spacing w:line="240" w:lineRule="auto"/>
              <w:jc w:val="center"/>
              <w:rPr>
                <w:rFonts w:hint="default" w:ascii="宋体" w:hAnsi="宋体" w:eastAsia="宋体" w:cs="Times New Roman"/>
                <w:color w:val="auto"/>
                <w:sz w:val="22"/>
                <w:szCs w:val="22"/>
                <w:highlight w:val="none"/>
                <w:lang w:val="en-US" w:eastAsia="zh-CN"/>
              </w:rPr>
            </w:pPr>
            <w:r>
              <w:rPr>
                <w:rFonts w:hint="eastAsia" w:ascii="宋体" w:hAnsi="宋体" w:cs="Times New Roman"/>
                <w:color w:val="auto"/>
                <w:sz w:val="22"/>
                <w:szCs w:val="22"/>
                <w:highlight w:val="none"/>
                <w:lang w:val="en-US" w:eastAsia="zh-CN"/>
              </w:rPr>
              <w:t>不超过</w:t>
            </w:r>
            <w:r>
              <w:rPr>
                <w:rFonts w:hint="eastAsia" w:ascii="宋体" w:hAnsi="宋体" w:eastAsia="宋体" w:cs="Times New Roman"/>
                <w:color w:val="auto"/>
                <w:sz w:val="22"/>
                <w:szCs w:val="22"/>
                <w:highlight w:val="none"/>
                <w:lang w:val="en-US" w:eastAsia="zh-CN"/>
              </w:rPr>
              <w:t>125/元/人</w:t>
            </w:r>
            <w:r>
              <w:rPr>
                <w:rFonts w:hint="eastAsia" w:ascii="宋体" w:hAnsi="宋体" w:cs="Times New Roman"/>
                <w:color w:val="auto"/>
                <w:sz w:val="22"/>
                <w:szCs w:val="22"/>
                <w:highlight w:val="none"/>
                <w:lang w:val="en-US" w:eastAsia="zh-CN"/>
              </w:rPr>
              <w:t>/月</w:t>
            </w:r>
          </w:p>
        </w:tc>
      </w:tr>
      <w:tr w14:paraId="40241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242" w:type="pct"/>
            <w:noWrap w:val="0"/>
            <w:vAlign w:val="center"/>
          </w:tcPr>
          <w:p w14:paraId="05E28EB9">
            <w:pPr>
              <w:spacing w:line="240" w:lineRule="auto"/>
              <w:jc w:val="center"/>
              <w:rPr>
                <w:rFonts w:hint="default" w:ascii="宋体" w:hAnsi="宋体" w:eastAsia="宋体"/>
                <w:color w:val="auto"/>
                <w:sz w:val="22"/>
                <w:szCs w:val="22"/>
                <w:highlight w:val="none"/>
                <w:lang w:val="en-US" w:eastAsia="zh-CN"/>
              </w:rPr>
            </w:pPr>
            <w:r>
              <w:rPr>
                <w:rFonts w:hint="eastAsia" w:ascii="宋体" w:hAnsi="宋体"/>
                <w:color w:val="auto"/>
                <w:sz w:val="22"/>
                <w:szCs w:val="22"/>
                <w:highlight w:val="none"/>
                <w:lang w:val="en-US" w:eastAsia="zh-CN"/>
              </w:rPr>
              <w:t>9</w:t>
            </w:r>
          </w:p>
        </w:tc>
        <w:tc>
          <w:tcPr>
            <w:tcW w:w="1102" w:type="pct"/>
            <w:noWrap w:val="0"/>
            <w:vAlign w:val="center"/>
          </w:tcPr>
          <w:p w14:paraId="58BADC14">
            <w:pPr>
              <w:spacing w:line="240" w:lineRule="auto"/>
              <w:jc w:val="center"/>
              <w:rPr>
                <w:rFonts w:hint="eastAsia" w:ascii="宋体" w:hAnsi="宋体" w:eastAsia="宋体" w:cs="Times New Roman"/>
                <w:color w:val="auto"/>
                <w:sz w:val="22"/>
                <w:szCs w:val="22"/>
                <w:highlight w:val="none"/>
                <w:lang w:val="en-US" w:eastAsia="zh-CN"/>
              </w:rPr>
            </w:pPr>
            <w:r>
              <w:rPr>
                <w:rFonts w:hint="eastAsia" w:ascii="宋体" w:hAnsi="宋体" w:eastAsia="宋体" w:cs="Times New Roman"/>
                <w:color w:val="auto"/>
                <w:sz w:val="22"/>
                <w:szCs w:val="22"/>
                <w:highlight w:val="none"/>
                <w:lang w:val="en-US" w:eastAsia="zh-CN"/>
              </w:rPr>
              <w:t>政府购买服务费用(养老护理补贴)</w:t>
            </w:r>
          </w:p>
        </w:tc>
        <w:tc>
          <w:tcPr>
            <w:tcW w:w="872" w:type="pct"/>
            <w:noWrap w:val="0"/>
            <w:vAlign w:val="center"/>
          </w:tcPr>
          <w:p w14:paraId="736C743B">
            <w:pPr>
              <w:spacing w:line="240" w:lineRule="auto"/>
              <w:jc w:val="center"/>
              <w:rPr>
                <w:rFonts w:hint="default" w:ascii="宋体" w:hAnsi="宋体" w:eastAsia="宋体" w:cs="Times New Roman"/>
                <w:color w:val="auto"/>
                <w:sz w:val="22"/>
                <w:szCs w:val="22"/>
                <w:highlight w:val="none"/>
                <w:lang w:val="en-US" w:eastAsia="zh-CN"/>
              </w:rPr>
            </w:pPr>
            <w:r>
              <w:rPr>
                <w:rFonts w:hint="eastAsia" w:ascii="宋体" w:hAnsi="宋体"/>
                <w:color w:val="auto"/>
                <w:sz w:val="22"/>
                <w:szCs w:val="22"/>
                <w:highlight w:val="none"/>
                <w:u w:val="single"/>
                <w:lang w:val="en-US" w:eastAsia="zh-CN"/>
              </w:rPr>
              <w:t xml:space="preserve">      </w:t>
            </w:r>
            <w:r>
              <w:rPr>
                <w:rFonts w:hint="eastAsia" w:ascii="宋体" w:hAnsi="宋体"/>
                <w:color w:val="auto"/>
                <w:sz w:val="22"/>
                <w:szCs w:val="22"/>
                <w:highlight w:val="none"/>
              </w:rPr>
              <w:t>元</w:t>
            </w:r>
            <w:r>
              <w:rPr>
                <w:rFonts w:hint="eastAsia" w:ascii="宋体" w:hAnsi="宋体"/>
                <w:color w:val="auto"/>
                <w:sz w:val="22"/>
                <w:szCs w:val="22"/>
                <w:highlight w:val="none"/>
                <w:lang w:val="en-US" w:eastAsia="zh-CN"/>
              </w:rPr>
              <w:t>/月·人</w:t>
            </w:r>
          </w:p>
        </w:tc>
        <w:tc>
          <w:tcPr>
            <w:tcW w:w="544" w:type="pct"/>
            <w:noWrap w:val="0"/>
            <w:vAlign w:val="center"/>
          </w:tcPr>
          <w:p w14:paraId="290136E8">
            <w:pPr>
              <w:spacing w:line="240" w:lineRule="auto"/>
              <w:jc w:val="center"/>
              <w:rPr>
                <w:rFonts w:hint="default" w:ascii="宋体" w:hAnsi="宋体" w:eastAsia="宋体" w:cs="Times New Roman"/>
                <w:color w:val="auto"/>
                <w:sz w:val="22"/>
                <w:szCs w:val="22"/>
                <w:highlight w:val="none"/>
                <w:lang w:val="en-US" w:eastAsia="zh-CN"/>
              </w:rPr>
            </w:pPr>
            <w:r>
              <w:rPr>
                <w:rFonts w:hint="eastAsia" w:ascii="宋体" w:hAnsi="宋体" w:cs="Times New Roman"/>
                <w:color w:val="auto"/>
                <w:sz w:val="22"/>
                <w:szCs w:val="22"/>
                <w:highlight w:val="none"/>
                <w:lang w:val="en-US" w:eastAsia="zh-CN"/>
              </w:rPr>
              <w:t>1人</w:t>
            </w:r>
          </w:p>
        </w:tc>
        <w:tc>
          <w:tcPr>
            <w:tcW w:w="517" w:type="pct"/>
            <w:noWrap w:val="0"/>
            <w:vAlign w:val="center"/>
          </w:tcPr>
          <w:p w14:paraId="1FF1560F">
            <w:pPr>
              <w:spacing w:line="240" w:lineRule="auto"/>
              <w:jc w:val="center"/>
              <w:rPr>
                <w:rFonts w:hint="eastAsia" w:ascii="宋体" w:hAnsi="宋体" w:cs="Times New Roman"/>
                <w:color w:val="auto"/>
                <w:sz w:val="22"/>
                <w:szCs w:val="22"/>
                <w:highlight w:val="none"/>
                <w:lang w:val="en-US" w:eastAsia="zh-CN"/>
              </w:rPr>
            </w:pPr>
            <w:r>
              <w:rPr>
                <w:rFonts w:hint="eastAsia" w:ascii="宋体" w:hAnsi="宋体" w:cs="Times New Roman"/>
                <w:color w:val="auto"/>
                <w:sz w:val="22"/>
                <w:szCs w:val="22"/>
                <w:highlight w:val="none"/>
                <w:lang w:val="en-US" w:eastAsia="zh-CN"/>
              </w:rPr>
              <w:t>22个月</w:t>
            </w:r>
          </w:p>
        </w:tc>
        <w:tc>
          <w:tcPr>
            <w:tcW w:w="737" w:type="pct"/>
            <w:noWrap w:val="0"/>
            <w:vAlign w:val="center"/>
          </w:tcPr>
          <w:p w14:paraId="12D64409">
            <w:pPr>
              <w:spacing w:line="240" w:lineRule="auto"/>
              <w:jc w:val="center"/>
              <w:rPr>
                <w:rFonts w:hint="eastAsia" w:ascii="宋体" w:hAnsi="宋体" w:cs="Times New Roman"/>
                <w:color w:val="auto"/>
                <w:sz w:val="22"/>
                <w:szCs w:val="22"/>
                <w:highlight w:val="none"/>
                <w:lang w:val="en-US" w:eastAsia="zh-CN"/>
              </w:rPr>
            </w:pPr>
          </w:p>
        </w:tc>
        <w:tc>
          <w:tcPr>
            <w:tcW w:w="982" w:type="pct"/>
            <w:noWrap w:val="0"/>
            <w:vAlign w:val="center"/>
          </w:tcPr>
          <w:p w14:paraId="5992889C">
            <w:pPr>
              <w:spacing w:line="240" w:lineRule="auto"/>
              <w:jc w:val="center"/>
              <w:rPr>
                <w:rFonts w:hint="default" w:ascii="宋体" w:hAnsi="宋体" w:eastAsia="宋体" w:cs="Times New Roman"/>
                <w:color w:val="auto"/>
                <w:sz w:val="22"/>
                <w:szCs w:val="22"/>
                <w:highlight w:val="none"/>
                <w:lang w:val="en-US" w:eastAsia="zh-CN"/>
              </w:rPr>
            </w:pPr>
            <w:r>
              <w:rPr>
                <w:rFonts w:hint="eastAsia" w:ascii="宋体" w:hAnsi="宋体" w:cs="Times New Roman"/>
                <w:color w:val="auto"/>
                <w:sz w:val="22"/>
                <w:szCs w:val="22"/>
                <w:highlight w:val="none"/>
                <w:lang w:val="en-US" w:eastAsia="zh-CN"/>
              </w:rPr>
              <w:t>不超过</w:t>
            </w:r>
            <w:r>
              <w:rPr>
                <w:rFonts w:hint="eastAsia" w:ascii="宋体" w:hAnsi="宋体" w:eastAsia="宋体" w:cs="Times New Roman"/>
                <w:color w:val="auto"/>
                <w:sz w:val="22"/>
                <w:szCs w:val="22"/>
                <w:highlight w:val="none"/>
                <w:lang w:val="en-US" w:eastAsia="zh-CN"/>
              </w:rPr>
              <w:t>50/元/人</w:t>
            </w:r>
            <w:r>
              <w:rPr>
                <w:rFonts w:hint="eastAsia" w:ascii="宋体" w:hAnsi="宋体" w:cs="Times New Roman"/>
                <w:color w:val="auto"/>
                <w:sz w:val="22"/>
                <w:szCs w:val="22"/>
                <w:highlight w:val="none"/>
                <w:lang w:val="en-US" w:eastAsia="zh-CN"/>
              </w:rPr>
              <w:t>/月</w:t>
            </w:r>
          </w:p>
        </w:tc>
      </w:tr>
      <w:tr w14:paraId="7C4BA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1345" w:type="pct"/>
            <w:gridSpan w:val="2"/>
            <w:noWrap w:val="0"/>
            <w:vAlign w:val="center"/>
          </w:tcPr>
          <w:p w14:paraId="41342BE2">
            <w:pPr>
              <w:spacing w:line="240" w:lineRule="auto"/>
              <w:jc w:val="center"/>
              <w:rPr>
                <w:rFonts w:ascii="宋体" w:hAnsi="宋体"/>
                <w:color w:val="auto"/>
                <w:sz w:val="22"/>
                <w:szCs w:val="22"/>
                <w:highlight w:val="none"/>
              </w:rPr>
            </w:pPr>
            <w:r>
              <w:rPr>
                <w:rFonts w:hint="eastAsia" w:ascii="宋体" w:hAnsi="宋体"/>
                <w:color w:val="auto"/>
                <w:sz w:val="22"/>
                <w:szCs w:val="22"/>
                <w:highlight w:val="none"/>
              </w:rPr>
              <w:t>总    计   价</w:t>
            </w:r>
          </w:p>
        </w:tc>
        <w:tc>
          <w:tcPr>
            <w:tcW w:w="3654" w:type="pct"/>
            <w:gridSpan w:val="5"/>
            <w:noWrap w:val="0"/>
            <w:vAlign w:val="center"/>
          </w:tcPr>
          <w:p w14:paraId="65B111FE">
            <w:pPr>
              <w:spacing w:line="240" w:lineRule="auto"/>
              <w:jc w:val="center"/>
              <w:rPr>
                <w:rFonts w:ascii="宋体" w:hAnsi="宋体"/>
                <w:color w:val="auto"/>
                <w:sz w:val="22"/>
                <w:szCs w:val="22"/>
                <w:highlight w:val="none"/>
              </w:rPr>
            </w:pPr>
          </w:p>
        </w:tc>
      </w:tr>
      <w:tr w14:paraId="3DE1D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5000" w:type="pct"/>
            <w:gridSpan w:val="7"/>
            <w:noWrap w:val="0"/>
            <w:vAlign w:val="center"/>
          </w:tcPr>
          <w:p w14:paraId="016EFF20">
            <w:pPr>
              <w:spacing w:line="240" w:lineRule="auto"/>
              <w:jc w:val="center"/>
              <w:rPr>
                <w:rFonts w:hint="eastAsia" w:ascii="宋体" w:hAnsi="宋体"/>
                <w:color w:val="auto"/>
                <w:sz w:val="22"/>
                <w:szCs w:val="22"/>
                <w:highlight w:val="none"/>
                <w:lang w:val="en-US" w:eastAsia="zh-CN"/>
              </w:rPr>
            </w:pPr>
            <w:r>
              <w:rPr>
                <w:rFonts w:hint="eastAsia" w:ascii="宋体" w:hAnsi="宋体"/>
                <w:color w:val="auto"/>
                <w:sz w:val="22"/>
                <w:szCs w:val="22"/>
                <w:highlight w:val="none"/>
                <w:lang w:val="en-US" w:eastAsia="zh-CN"/>
              </w:rPr>
              <w:t>小计=单价*数量*总服务期</w:t>
            </w:r>
          </w:p>
          <w:p w14:paraId="29364958">
            <w:pPr>
              <w:pStyle w:val="2"/>
              <w:spacing w:line="240" w:lineRule="auto"/>
              <w:jc w:val="center"/>
              <w:rPr>
                <w:rFonts w:hint="eastAsia" w:ascii="宋体" w:hAnsi="宋体"/>
                <w:color w:val="auto"/>
                <w:sz w:val="22"/>
                <w:szCs w:val="22"/>
                <w:highlight w:val="none"/>
                <w:lang w:val="en-US" w:eastAsia="zh-CN"/>
              </w:rPr>
            </w:pPr>
            <w:r>
              <w:rPr>
                <w:rFonts w:hint="eastAsia" w:ascii="宋体" w:hAnsi="宋体"/>
                <w:color w:val="auto"/>
                <w:sz w:val="22"/>
                <w:szCs w:val="22"/>
                <w:highlight w:val="none"/>
                <w:lang w:val="en-US" w:eastAsia="zh-CN"/>
              </w:rPr>
              <w:t>总计价=序号1-9小计相加的合计</w:t>
            </w:r>
          </w:p>
          <w:p w14:paraId="71908A8B">
            <w:pPr>
              <w:pStyle w:val="3"/>
              <w:jc w:val="center"/>
              <w:rPr>
                <w:rFonts w:hint="default"/>
                <w:lang w:val="en-US" w:eastAsia="zh-CN"/>
              </w:rPr>
            </w:pPr>
            <w:r>
              <w:rPr>
                <w:rFonts w:hint="eastAsia" w:ascii="宋体" w:hAnsi="宋体"/>
                <w:b w:val="0"/>
                <w:bCs/>
                <w:color w:val="auto"/>
                <w:sz w:val="22"/>
                <w:szCs w:val="22"/>
                <w:highlight w:val="none"/>
                <w:lang w:val="en-US" w:eastAsia="zh-CN"/>
              </w:rPr>
              <w:t>单价最多</w:t>
            </w:r>
            <w:bookmarkStart w:id="0" w:name="_GoBack"/>
            <w:bookmarkEnd w:id="0"/>
            <w:r>
              <w:rPr>
                <w:rFonts w:hint="eastAsia" w:ascii="宋体" w:hAnsi="宋体"/>
                <w:b w:val="0"/>
                <w:bCs/>
                <w:color w:val="auto"/>
                <w:sz w:val="22"/>
                <w:szCs w:val="22"/>
                <w:highlight w:val="none"/>
                <w:lang w:val="en-US" w:eastAsia="zh-CN"/>
              </w:rPr>
              <w:t>保留2位小数。不超过含本数，小于不含本数。</w:t>
            </w:r>
          </w:p>
        </w:tc>
      </w:tr>
    </w:tbl>
    <w:p w14:paraId="34232940">
      <w:pPr>
        <w:spacing w:line="380" w:lineRule="exact"/>
        <w:ind w:left="532" w:leftChars="-66" w:hanging="671" w:hangingChars="304"/>
        <w:rPr>
          <w:rFonts w:hint="eastAsia" w:ascii="宋体" w:hAnsi="宋体" w:eastAsia="宋体" w:cs="宋体"/>
          <w:b/>
          <w:sz w:val="22"/>
          <w:szCs w:val="22"/>
          <w:highlight w:val="none"/>
        </w:rPr>
      </w:pPr>
      <w:r>
        <w:rPr>
          <w:rFonts w:hint="eastAsia" w:ascii="宋体" w:hAnsi="宋体" w:eastAsia="宋体" w:cs="宋体"/>
          <w:b/>
          <w:sz w:val="22"/>
          <w:szCs w:val="22"/>
          <w:highlight w:val="none"/>
        </w:rPr>
        <w:t>说明：</w:t>
      </w:r>
    </w:p>
    <w:p w14:paraId="215F78CC">
      <w:pPr>
        <w:numPr>
          <w:ilvl w:val="0"/>
          <w:numId w:val="0"/>
        </w:numPr>
        <w:spacing w:line="400" w:lineRule="exact"/>
        <w:ind w:left="0" w:leftChars="0" w:firstLine="400" w:firstLineChars="0"/>
        <w:rPr>
          <w:rFonts w:hint="eastAsia" w:ascii="宋体" w:hAnsi="宋体" w:eastAsia="宋体" w:cs="宋体"/>
          <w:b/>
          <w:bCs/>
          <w:sz w:val="22"/>
          <w:szCs w:val="22"/>
          <w:highlight w:val="none"/>
        </w:rPr>
      </w:pPr>
      <w:r>
        <w:rPr>
          <w:rFonts w:hint="eastAsia" w:ascii="宋体" w:hAnsi="宋体" w:eastAsia="宋体" w:cs="宋体"/>
          <w:b/>
          <w:bCs/>
          <w:kern w:val="2"/>
          <w:sz w:val="22"/>
          <w:szCs w:val="22"/>
          <w:highlight w:val="none"/>
          <w:lang w:val="en-US" w:eastAsia="zh-CN" w:bidi="ar-SA"/>
        </w:rPr>
        <w:t>1</w:t>
      </w:r>
      <w:r>
        <w:rPr>
          <w:rFonts w:hint="eastAsia" w:ascii="宋体" w:hAnsi="宋体" w:cs="宋体"/>
          <w:b/>
          <w:bCs/>
          <w:kern w:val="2"/>
          <w:sz w:val="22"/>
          <w:szCs w:val="22"/>
          <w:highlight w:val="none"/>
          <w:lang w:val="en-US" w:eastAsia="zh-CN" w:bidi="ar-SA"/>
        </w:rPr>
        <w:t>.</w:t>
      </w:r>
      <w:r>
        <w:rPr>
          <w:rFonts w:hint="eastAsia" w:ascii="宋体" w:hAnsi="宋体" w:eastAsia="宋体" w:cs="宋体"/>
          <w:b/>
          <w:bCs/>
          <w:sz w:val="22"/>
          <w:szCs w:val="22"/>
          <w:highlight w:val="none"/>
        </w:rPr>
        <w:t>投标综合单价最高限价如下，超过最高限价的投标报价按无效标处理：</w:t>
      </w:r>
    </w:p>
    <w:p w14:paraId="58C02AB8">
      <w:pPr>
        <w:numPr>
          <w:ilvl w:val="0"/>
          <w:numId w:val="0"/>
        </w:numPr>
        <w:spacing w:line="400" w:lineRule="exact"/>
        <w:ind w:left="0" w:leftChars="0" w:firstLine="400" w:firstLineChars="0"/>
        <w:rPr>
          <w:rFonts w:hint="default" w:ascii="宋体" w:hAnsi="宋体" w:eastAsia="宋体" w:cs="宋体"/>
          <w:b/>
          <w:bCs/>
          <w:sz w:val="22"/>
          <w:szCs w:val="22"/>
          <w:highlight w:val="none"/>
          <w:lang w:val="en-US" w:eastAsia="zh-CN"/>
        </w:rPr>
      </w:pPr>
      <w:r>
        <w:rPr>
          <w:rFonts w:hint="eastAsia" w:ascii="宋体" w:hAnsi="宋体" w:eastAsia="宋体" w:cs="宋体"/>
          <w:b/>
          <w:bCs/>
          <w:sz w:val="22"/>
          <w:szCs w:val="22"/>
          <w:highlight w:val="none"/>
        </w:rPr>
        <w:t>①政府购买服务：</w:t>
      </w:r>
      <w:r>
        <w:rPr>
          <w:rFonts w:hint="eastAsia" w:ascii="宋体" w:hAnsi="宋体" w:eastAsia="宋体" w:cs="宋体"/>
          <w:b/>
          <w:bCs/>
          <w:sz w:val="22"/>
          <w:szCs w:val="22"/>
          <w:highlight w:val="none"/>
          <w:lang w:eastAsia="zh-CN"/>
        </w:rPr>
        <w:t>养老服务补贴</w:t>
      </w:r>
      <w:r>
        <w:rPr>
          <w:rFonts w:hint="eastAsia" w:ascii="宋体" w:hAnsi="宋体" w:eastAsia="宋体" w:cs="宋体"/>
          <w:b/>
          <w:bCs/>
          <w:sz w:val="22"/>
          <w:szCs w:val="22"/>
          <w:highlight w:val="none"/>
          <w:lang w:val="en-US" w:eastAsia="zh-CN"/>
        </w:rPr>
        <w:t>125</w:t>
      </w:r>
      <w:r>
        <w:rPr>
          <w:rFonts w:hint="eastAsia" w:ascii="宋体" w:hAnsi="宋体" w:eastAsia="宋体" w:cs="宋体"/>
          <w:b/>
          <w:bCs/>
          <w:sz w:val="22"/>
          <w:szCs w:val="22"/>
          <w:highlight w:val="none"/>
        </w:rPr>
        <w:t>元/人/月；</w:t>
      </w:r>
      <w:r>
        <w:rPr>
          <w:rFonts w:hint="eastAsia" w:ascii="宋体" w:hAnsi="宋体" w:eastAsia="宋体" w:cs="宋体"/>
          <w:b/>
          <w:bCs/>
          <w:sz w:val="22"/>
          <w:szCs w:val="22"/>
          <w:highlight w:val="none"/>
          <w:lang w:eastAsia="zh-CN"/>
        </w:rPr>
        <w:t>养老护理补贴（二类）</w:t>
      </w:r>
      <w:r>
        <w:rPr>
          <w:rFonts w:hint="eastAsia" w:ascii="宋体" w:hAnsi="宋体" w:eastAsia="宋体" w:cs="宋体"/>
          <w:b/>
          <w:bCs/>
          <w:sz w:val="22"/>
          <w:szCs w:val="22"/>
          <w:highlight w:val="none"/>
          <w:lang w:val="en-US" w:eastAsia="zh-CN"/>
        </w:rPr>
        <w:t>50元/人/月，其余类</w:t>
      </w:r>
      <w:r>
        <w:rPr>
          <w:rFonts w:hint="eastAsia" w:ascii="宋体" w:hAnsi="宋体" w:eastAsia="宋体" w:cs="宋体"/>
          <w:b/>
          <w:bCs/>
          <w:sz w:val="22"/>
          <w:szCs w:val="22"/>
          <w:highlight w:val="none"/>
          <w:lang w:eastAsia="zh-CN"/>
        </w:rPr>
        <w:t>养老</w:t>
      </w:r>
      <w:r>
        <w:rPr>
          <w:rFonts w:hint="eastAsia" w:ascii="宋体" w:hAnsi="宋体" w:cs="宋体"/>
          <w:b/>
          <w:bCs/>
          <w:sz w:val="22"/>
          <w:szCs w:val="22"/>
          <w:highlight w:val="none"/>
          <w:lang w:val="en-US" w:eastAsia="zh-CN"/>
        </w:rPr>
        <w:t>护理</w:t>
      </w:r>
      <w:r>
        <w:rPr>
          <w:rFonts w:hint="eastAsia" w:ascii="宋体" w:hAnsi="宋体" w:eastAsia="宋体" w:cs="宋体"/>
          <w:b/>
          <w:bCs/>
          <w:sz w:val="22"/>
          <w:szCs w:val="22"/>
          <w:highlight w:val="none"/>
          <w:lang w:eastAsia="zh-CN"/>
        </w:rPr>
        <w:t>补贴</w:t>
      </w:r>
      <w:r>
        <w:rPr>
          <w:rFonts w:hint="eastAsia" w:ascii="宋体" w:hAnsi="宋体" w:cs="宋体"/>
          <w:b/>
          <w:bCs/>
          <w:sz w:val="22"/>
          <w:szCs w:val="22"/>
          <w:highlight w:val="none"/>
          <w:lang w:val="en-US" w:eastAsia="zh-CN"/>
        </w:rPr>
        <w:t>暂无</w:t>
      </w:r>
      <w:r>
        <w:rPr>
          <w:rFonts w:hint="eastAsia" w:ascii="宋体" w:hAnsi="宋体" w:eastAsia="宋体" w:cs="宋体"/>
          <w:b/>
          <w:bCs/>
          <w:sz w:val="22"/>
          <w:szCs w:val="22"/>
          <w:highlight w:val="none"/>
          <w:lang w:val="en-US" w:eastAsia="zh-CN"/>
        </w:rPr>
        <w:t>。其他类</w:t>
      </w:r>
      <w:r>
        <w:rPr>
          <w:rFonts w:hint="eastAsia" w:ascii="宋体" w:hAnsi="宋体" w:eastAsia="宋体" w:cs="宋体"/>
          <w:b/>
          <w:bCs/>
          <w:sz w:val="22"/>
          <w:szCs w:val="22"/>
          <w:highlight w:val="none"/>
          <w:lang w:eastAsia="zh-CN"/>
        </w:rPr>
        <w:t>养老</w:t>
      </w:r>
      <w:r>
        <w:rPr>
          <w:rFonts w:hint="eastAsia" w:ascii="宋体" w:hAnsi="宋体" w:cs="宋体"/>
          <w:b/>
          <w:bCs/>
          <w:sz w:val="22"/>
          <w:szCs w:val="22"/>
          <w:highlight w:val="none"/>
          <w:lang w:val="en-US" w:eastAsia="zh-CN"/>
        </w:rPr>
        <w:t>护理</w:t>
      </w:r>
      <w:r>
        <w:rPr>
          <w:rFonts w:hint="eastAsia" w:ascii="宋体" w:hAnsi="宋体" w:eastAsia="宋体" w:cs="宋体"/>
          <w:b/>
          <w:bCs/>
          <w:sz w:val="22"/>
          <w:szCs w:val="22"/>
          <w:highlight w:val="none"/>
          <w:lang w:eastAsia="zh-CN"/>
        </w:rPr>
        <w:t>补贴</w:t>
      </w:r>
      <w:r>
        <w:rPr>
          <w:rFonts w:hint="eastAsia" w:ascii="宋体" w:hAnsi="宋体" w:cs="宋体"/>
          <w:b/>
          <w:bCs/>
          <w:sz w:val="22"/>
          <w:szCs w:val="22"/>
          <w:highlight w:val="none"/>
          <w:lang w:val="en-US" w:eastAsia="zh-CN"/>
        </w:rPr>
        <w:t>今后</w:t>
      </w:r>
      <w:r>
        <w:rPr>
          <w:rFonts w:hint="eastAsia" w:ascii="宋体" w:hAnsi="宋体" w:eastAsia="宋体" w:cs="宋体"/>
          <w:b/>
          <w:bCs/>
          <w:sz w:val="22"/>
          <w:szCs w:val="22"/>
          <w:highlight w:val="none"/>
          <w:lang w:val="en-US" w:eastAsia="zh-CN"/>
        </w:rPr>
        <w:t>如有增加按</w:t>
      </w:r>
      <w:r>
        <w:rPr>
          <w:rFonts w:hint="eastAsia" w:ascii="宋体" w:hAnsi="宋体" w:cs="宋体"/>
          <w:b/>
          <w:bCs/>
          <w:sz w:val="22"/>
          <w:szCs w:val="22"/>
          <w:highlight w:val="none"/>
          <w:lang w:val="en-US" w:eastAsia="zh-CN"/>
        </w:rPr>
        <w:t>上级相关</w:t>
      </w:r>
      <w:r>
        <w:rPr>
          <w:rFonts w:hint="eastAsia" w:ascii="宋体" w:hAnsi="宋体" w:eastAsia="宋体" w:cs="宋体"/>
          <w:b/>
          <w:bCs/>
          <w:sz w:val="22"/>
          <w:szCs w:val="22"/>
          <w:highlight w:val="none"/>
          <w:lang w:val="en-US" w:eastAsia="zh-CN"/>
        </w:rPr>
        <w:t>要求结算</w:t>
      </w:r>
      <w:r>
        <w:rPr>
          <w:rFonts w:hint="eastAsia" w:ascii="宋体" w:hAnsi="宋体" w:cs="宋体"/>
          <w:b/>
          <w:bCs/>
          <w:sz w:val="22"/>
          <w:szCs w:val="22"/>
          <w:highlight w:val="none"/>
          <w:lang w:val="en-US" w:eastAsia="zh-CN"/>
        </w:rPr>
        <w:t>。</w:t>
      </w:r>
    </w:p>
    <w:p w14:paraId="0128FBA3">
      <w:pPr>
        <w:numPr>
          <w:ilvl w:val="0"/>
          <w:numId w:val="0"/>
        </w:numPr>
        <w:spacing w:line="400" w:lineRule="exact"/>
        <w:ind w:left="0" w:leftChars="0" w:firstLine="400" w:firstLineChars="0"/>
        <w:rPr>
          <w:rFonts w:hint="eastAsia" w:ascii="宋体" w:hAnsi="宋体" w:eastAsia="宋体" w:cs="宋体"/>
          <w:highlight w:val="none"/>
          <w:lang w:val="en-US" w:eastAsia="zh-CN"/>
        </w:rPr>
      </w:pPr>
      <w:r>
        <w:rPr>
          <w:rFonts w:hint="eastAsia" w:ascii="宋体" w:hAnsi="宋体" w:eastAsia="宋体" w:cs="宋体"/>
          <w:b/>
          <w:bCs/>
          <w:sz w:val="22"/>
          <w:szCs w:val="22"/>
          <w:highlight w:val="none"/>
        </w:rPr>
        <w:t>②</w:t>
      </w:r>
      <w:r>
        <w:rPr>
          <w:rFonts w:hint="eastAsia" w:ascii="宋体" w:hAnsi="宋体" w:eastAsia="宋体" w:cs="宋体"/>
          <w:b/>
          <w:bCs/>
          <w:sz w:val="22"/>
          <w:szCs w:val="22"/>
          <w:highlight w:val="none"/>
          <w:lang w:eastAsia="zh-CN"/>
        </w:rPr>
        <w:t>街道</w:t>
      </w:r>
      <w:r>
        <w:rPr>
          <w:rFonts w:hint="eastAsia" w:ascii="宋体" w:hAnsi="宋体" w:eastAsia="宋体" w:cs="宋体"/>
          <w:b/>
          <w:bCs/>
          <w:sz w:val="22"/>
          <w:szCs w:val="22"/>
          <w:highlight w:val="none"/>
        </w:rPr>
        <w:t>养老服务中心运营：</w:t>
      </w:r>
      <w:r>
        <w:rPr>
          <w:rFonts w:hint="eastAsia" w:ascii="宋体" w:hAnsi="宋体" w:eastAsia="宋体" w:cs="宋体"/>
          <w:b/>
          <w:bCs/>
          <w:sz w:val="22"/>
          <w:szCs w:val="22"/>
          <w:highlight w:val="none"/>
          <w:lang w:val="en-US" w:eastAsia="zh-CN"/>
        </w:rPr>
        <w:t>8万元/点/年(目前3星)、社区居家照料服务中心运营(目前情况5星一个，12万元/点/年;4星4个，8万元/点/年;3星一个，6万元/点/年)。最终根据实际星级结算</w:t>
      </w:r>
      <w:r>
        <w:rPr>
          <w:rFonts w:hint="eastAsia" w:ascii="宋体" w:hAnsi="宋体" w:eastAsia="宋体" w:cs="宋体"/>
          <w:b/>
          <w:bCs/>
          <w:sz w:val="22"/>
          <w:szCs w:val="22"/>
          <w:highlight w:val="none"/>
          <w:lang w:eastAsia="zh-CN"/>
        </w:rPr>
        <w:t>。</w:t>
      </w:r>
    </w:p>
    <w:p w14:paraId="20BD9FF3">
      <w:pPr>
        <w:numPr>
          <w:ilvl w:val="0"/>
          <w:numId w:val="0"/>
        </w:numPr>
        <w:spacing w:line="400" w:lineRule="exact"/>
        <w:ind w:left="0" w:leftChars="0" w:firstLine="400" w:firstLineChars="0"/>
        <w:rPr>
          <w:rFonts w:hint="eastAsia" w:ascii="宋体" w:hAnsi="宋体" w:eastAsia="宋体" w:cs="宋体"/>
          <w:b/>
          <w:bCs/>
          <w:sz w:val="22"/>
          <w:szCs w:val="22"/>
          <w:highlight w:val="none"/>
        </w:rPr>
      </w:pPr>
      <w:r>
        <w:rPr>
          <w:rFonts w:hint="eastAsia" w:ascii="宋体" w:hAnsi="宋体" w:eastAsia="宋体" w:cs="宋体"/>
          <w:b/>
          <w:bCs/>
          <w:kern w:val="2"/>
          <w:sz w:val="22"/>
          <w:szCs w:val="22"/>
          <w:highlight w:val="none"/>
          <w:lang w:val="en-US" w:eastAsia="zh-CN" w:bidi="ar-SA"/>
        </w:rPr>
        <w:t>2</w:t>
      </w:r>
      <w:r>
        <w:rPr>
          <w:rFonts w:hint="eastAsia" w:ascii="宋体" w:hAnsi="宋体" w:cs="宋体"/>
          <w:b/>
          <w:bCs/>
          <w:kern w:val="2"/>
          <w:sz w:val="22"/>
          <w:szCs w:val="22"/>
          <w:highlight w:val="none"/>
          <w:lang w:val="en-US" w:eastAsia="zh-CN" w:bidi="ar-SA"/>
        </w:rPr>
        <w:t>.</w:t>
      </w:r>
      <w:r>
        <w:rPr>
          <w:rFonts w:hint="eastAsia" w:ascii="宋体" w:hAnsi="宋体" w:eastAsia="宋体" w:cs="宋体"/>
          <w:b/>
          <w:bCs/>
          <w:sz w:val="22"/>
          <w:szCs w:val="22"/>
          <w:highlight w:val="none"/>
        </w:rPr>
        <w:t>不提供此表格将被视为没有实质性响应招标文件,其投标文件将被否决。</w:t>
      </w:r>
    </w:p>
    <w:p w14:paraId="1A1DF9CD">
      <w:pPr>
        <w:numPr>
          <w:ilvl w:val="0"/>
          <w:numId w:val="0"/>
        </w:numPr>
        <w:spacing w:line="400" w:lineRule="exact"/>
        <w:ind w:left="0" w:leftChars="0" w:firstLine="400" w:firstLineChars="0"/>
        <w:rPr>
          <w:rFonts w:hint="eastAsia" w:ascii="宋体" w:hAnsi="宋体" w:eastAsia="宋体" w:cs="宋体"/>
          <w:b/>
          <w:sz w:val="22"/>
          <w:highlight w:val="none"/>
        </w:rPr>
      </w:pPr>
      <w:r>
        <w:rPr>
          <w:rFonts w:hint="eastAsia" w:ascii="宋体" w:hAnsi="宋体" w:eastAsia="宋体" w:cs="宋体"/>
          <w:b/>
          <w:kern w:val="2"/>
          <w:sz w:val="22"/>
          <w:szCs w:val="24"/>
          <w:highlight w:val="none"/>
          <w:lang w:val="en-US" w:eastAsia="zh-CN" w:bidi="ar-SA"/>
        </w:rPr>
        <w:t>3</w:t>
      </w:r>
      <w:r>
        <w:rPr>
          <w:rFonts w:hint="eastAsia" w:ascii="宋体" w:hAnsi="宋体" w:cs="宋体"/>
          <w:b/>
          <w:bCs/>
          <w:kern w:val="2"/>
          <w:sz w:val="22"/>
          <w:szCs w:val="22"/>
          <w:highlight w:val="none"/>
          <w:lang w:val="en-US" w:eastAsia="zh-CN" w:bidi="ar-SA"/>
        </w:rPr>
        <w:t>.</w:t>
      </w:r>
      <w:r>
        <w:rPr>
          <w:rFonts w:hint="eastAsia" w:ascii="宋体" w:hAnsi="宋体" w:eastAsia="宋体" w:cs="宋体"/>
          <w:b/>
          <w:bCs/>
          <w:sz w:val="22"/>
          <w:szCs w:val="22"/>
          <w:highlight w:val="none"/>
        </w:rPr>
        <w:t>在本项目实施过程中如发生实际服务对象数量或养老服务中心运营点数量与招标文件不一致的，按实际发生的数量进行结算。本项投标总价作商务分评分用，并非实际合同结算金额。投标人应自行承担由此产生的风险。</w:t>
      </w:r>
    </w:p>
    <w:p w14:paraId="57F435C3">
      <w:pPr>
        <w:autoSpaceDE w:val="0"/>
        <w:autoSpaceDN w:val="0"/>
        <w:adjustRightInd w:val="0"/>
        <w:spacing w:line="400" w:lineRule="atLeast"/>
        <w:ind w:firstLine="442" w:firstLineChars="200"/>
        <w:rPr>
          <w:rFonts w:hint="eastAsia" w:ascii="宋体" w:hAnsi="宋体" w:eastAsia="宋体" w:cs="宋体"/>
          <w:b/>
          <w:sz w:val="22"/>
          <w:highlight w:val="none"/>
        </w:rPr>
      </w:pPr>
      <w:r>
        <w:rPr>
          <w:rFonts w:hint="eastAsia" w:ascii="宋体" w:hAnsi="宋体" w:cs="宋体"/>
          <w:b/>
          <w:bCs/>
          <w:sz w:val="22"/>
          <w:szCs w:val="22"/>
          <w:highlight w:val="none"/>
          <w:lang w:val="en-US" w:eastAsia="zh-CN"/>
        </w:rPr>
        <w:t>4</w:t>
      </w:r>
      <w:r>
        <w:rPr>
          <w:rFonts w:hint="eastAsia" w:ascii="宋体" w:hAnsi="宋体" w:cs="宋体"/>
          <w:b/>
          <w:bCs/>
          <w:kern w:val="2"/>
          <w:sz w:val="22"/>
          <w:szCs w:val="22"/>
          <w:highlight w:val="none"/>
          <w:lang w:val="en-US" w:eastAsia="zh-CN" w:bidi="ar-SA"/>
        </w:rPr>
        <w:t>.</w:t>
      </w:r>
      <w:r>
        <w:rPr>
          <w:rFonts w:hint="eastAsia" w:ascii="宋体" w:hAnsi="宋体" w:eastAsia="宋体" w:cs="宋体"/>
          <w:b/>
          <w:bCs/>
          <w:sz w:val="22"/>
          <w:szCs w:val="22"/>
          <w:highlight w:val="none"/>
        </w:rPr>
        <w:t>投标综合单价为合同结算依据。投标人所报的综合单价应包括为完成本项目各项服务可能发生的全部费用及投标人的利润和应交纳的税金等（包括人员工资、《劳动合同法》规定的各种社会保险费、福利、服装、节假日的加班费、通信工具、服务设备、劳保用品、交通、办公、防护用品及完成该项目所须工具、一切税费及其他等招标文件要求的所有费用）</w:t>
      </w:r>
      <w:r>
        <w:rPr>
          <w:rFonts w:hint="eastAsia" w:ascii="宋体" w:hAnsi="宋体" w:eastAsia="宋体" w:cs="宋体"/>
          <w:b/>
          <w:sz w:val="22"/>
          <w:szCs w:val="22"/>
          <w:highlight w:val="none"/>
          <w:u w:val="none"/>
        </w:rPr>
        <w:t>。</w:t>
      </w:r>
    </w:p>
    <w:p w14:paraId="409A39BB">
      <w:pPr>
        <w:spacing w:line="360" w:lineRule="auto"/>
        <w:ind w:left="505" w:leftChars="140" w:hanging="211" w:hangingChars="96"/>
        <w:rPr>
          <w:rFonts w:hint="eastAsia" w:ascii="宋体" w:hAnsi="宋体" w:eastAsia="宋体" w:cs="宋体"/>
          <w:sz w:val="22"/>
          <w:szCs w:val="22"/>
          <w:highlight w:val="none"/>
          <w:u w:val="single"/>
        </w:rPr>
      </w:pPr>
    </w:p>
    <w:p w14:paraId="157BDDAB">
      <w:pPr>
        <w:autoSpaceDE w:val="0"/>
        <w:autoSpaceDN w:val="0"/>
        <w:adjustRightInd w:val="0"/>
        <w:spacing w:line="380" w:lineRule="atLeast"/>
        <w:ind w:left="36"/>
        <w:rPr>
          <w:rFonts w:hint="eastAsia" w:ascii="宋体" w:hAnsi="宋体" w:eastAsia="宋体" w:cs="宋体"/>
          <w:kern w:val="0"/>
          <w:sz w:val="22"/>
          <w:szCs w:val="22"/>
          <w:highlight w:val="none"/>
          <w:lang w:val="zh-CN"/>
        </w:rPr>
      </w:pPr>
    </w:p>
    <w:p w14:paraId="2DE3F06E">
      <w:pPr>
        <w:spacing w:line="460" w:lineRule="exact"/>
        <w:rPr>
          <w:rFonts w:hint="eastAsia" w:ascii="宋体" w:hAnsi="宋体" w:eastAsia="宋体" w:cs="宋体"/>
          <w:sz w:val="22"/>
          <w:szCs w:val="22"/>
          <w:highlight w:val="none"/>
        </w:rPr>
      </w:pPr>
      <w:r>
        <w:rPr>
          <w:rFonts w:hint="eastAsia" w:ascii="宋体" w:hAnsi="宋体" w:eastAsia="宋体" w:cs="宋体"/>
          <w:sz w:val="22"/>
          <w:szCs w:val="22"/>
          <w:highlight w:val="none"/>
        </w:rPr>
        <w:t>投标人名称（盖章）：</w:t>
      </w:r>
    </w:p>
    <w:p w14:paraId="4D5B82A9">
      <w:pPr>
        <w:spacing w:line="460" w:lineRule="exact"/>
        <w:rPr>
          <w:rFonts w:hint="eastAsia" w:ascii="宋体" w:hAnsi="宋体" w:eastAsia="宋体" w:cs="宋体"/>
          <w:sz w:val="22"/>
          <w:szCs w:val="22"/>
          <w:highlight w:val="none"/>
        </w:rPr>
      </w:pPr>
      <w:r>
        <w:rPr>
          <w:rFonts w:hint="eastAsia" w:ascii="宋体" w:hAnsi="宋体" w:eastAsia="宋体" w:cs="宋体"/>
          <w:sz w:val="22"/>
          <w:szCs w:val="22"/>
          <w:highlight w:val="none"/>
        </w:rPr>
        <w:t>法定代表人（负责人）或授权代表（签字或盖章）：</w:t>
      </w:r>
    </w:p>
    <w:p w14:paraId="153E188F">
      <w:pPr>
        <w:spacing w:line="460" w:lineRule="exact"/>
        <w:rPr>
          <w:rFonts w:hint="eastAsia" w:ascii="宋体" w:hAnsi="宋体" w:eastAsia="宋体" w:cs="宋体"/>
          <w:sz w:val="22"/>
          <w:szCs w:val="22"/>
          <w:highlight w:val="none"/>
        </w:rPr>
      </w:pPr>
      <w:r>
        <w:rPr>
          <w:rFonts w:hint="eastAsia" w:ascii="宋体" w:hAnsi="宋体" w:eastAsia="宋体" w:cs="宋体"/>
          <w:sz w:val="22"/>
          <w:szCs w:val="22"/>
          <w:highlight w:val="none"/>
        </w:rPr>
        <w:t>日 期：  年  月  日</w:t>
      </w:r>
    </w:p>
    <w:p w14:paraId="30A54181"/>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3159C1"/>
    <w:rsid w:val="0EAE58DA"/>
    <w:rsid w:val="108B0D18"/>
    <w:rsid w:val="1221254D"/>
    <w:rsid w:val="124A70DD"/>
    <w:rsid w:val="13920E57"/>
    <w:rsid w:val="15CB78D8"/>
    <w:rsid w:val="18D6206B"/>
    <w:rsid w:val="1B705801"/>
    <w:rsid w:val="1E91414C"/>
    <w:rsid w:val="1EFC175F"/>
    <w:rsid w:val="26EE5ABF"/>
    <w:rsid w:val="2A8134A8"/>
    <w:rsid w:val="3D9C7D0C"/>
    <w:rsid w:val="3DC17FC0"/>
    <w:rsid w:val="40E23114"/>
    <w:rsid w:val="4DFA1881"/>
    <w:rsid w:val="5E1A55B3"/>
    <w:rsid w:val="665A1460"/>
    <w:rsid w:val="6A52046E"/>
    <w:rsid w:val="6F3159C1"/>
    <w:rsid w:val="748871FC"/>
    <w:rsid w:val="76BA3A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w:basedOn w:val="1"/>
    <w:next w:val="3"/>
    <w:qFormat/>
    <w:uiPriority w:val="0"/>
    <w:pPr>
      <w:spacing w:after="120"/>
    </w:pPr>
    <w:rPr>
      <w:rFonts w:ascii="Tahoma" w:hAnsi="Tahoma"/>
    </w:rPr>
  </w:style>
  <w:style w:type="paragraph" w:styleId="3">
    <w:name w:val="Body Text First Indent"/>
    <w:basedOn w:val="1"/>
    <w:qFormat/>
    <w:uiPriority w:val="0"/>
    <w:pPr>
      <w:autoSpaceDE w:val="0"/>
      <w:autoSpaceDN w:val="0"/>
      <w:adjustRightInd w:val="0"/>
      <w:ind w:firstLine="420" w:firstLineChars="100"/>
      <w:jc w:val="left"/>
    </w:pPr>
    <w:rPr>
      <w:rFonts w:ascii="仿宋_GB2312" w:hAnsi="Times New Roman"/>
      <w:b/>
      <w:kern w:val="0"/>
      <w:sz w:val="32"/>
      <w:szCs w:val="32"/>
    </w:rPr>
  </w:style>
  <w:style w:type="paragraph" w:styleId="4">
    <w:name w:val="Normal Indent"/>
    <w:basedOn w:val="1"/>
    <w:next w:val="1"/>
    <w:qFormat/>
    <w:uiPriority w:val="0"/>
    <w:pPr>
      <w:adjustRightInd w:val="0"/>
      <w:spacing w:line="312" w:lineRule="atLeast"/>
      <w:ind w:firstLine="420"/>
      <w:textAlignment w:val="baseline"/>
    </w:pPr>
    <w:rPr>
      <w:rFonts w:eastAsia="Cambria"/>
      <w:kern w:val="0"/>
      <w:szCs w:val="20"/>
    </w:rPr>
  </w:style>
  <w:style w:type="paragraph" w:styleId="5">
    <w:name w:val="Body Text Indent"/>
    <w:basedOn w:val="1"/>
    <w:next w:val="1"/>
    <w:qFormat/>
    <w:uiPriority w:val="0"/>
    <w:pPr>
      <w:ind w:left="480" w:hanging="480" w:hangingChars="200"/>
    </w:pPr>
    <w:rPr>
      <w:rFonts w:eastAsia="Cambria"/>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973</Words>
  <Characters>1038</Characters>
  <Lines>0</Lines>
  <Paragraphs>0</Paragraphs>
  <TotalTime>6</TotalTime>
  <ScaleCrop>false</ScaleCrop>
  <LinksUpToDate>false</LinksUpToDate>
  <CharactersWithSpaces>1182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2025-03-31T07:08:00Z</dcterms:created>
  <dc:creator>未知</dc:creator>
  <cp:lastModifiedBy>未知</cp:lastModifiedBy>
  <dcterms:modified xsi:type="dcterms:W3CDTF">2025-04-02T15:37:13Z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9FD4FBC98CFE472CB8E947E2741BBAC4_13</vt:lpwstr>
  </property>
  <property fmtid="{D5CDD505-2E9C-101B-9397-08002B2CF9AE}" pid="4" name="KSOTemplateDocerSaveRecord">
    <vt:lpwstr>eyJoZGlkIjoiM2EwZjMyNDlhZjNjMTk0MTk5YmIzNjlmNjE5NzUwYmYiLCJ1c2VySWQiOiIyMDg2NTk4MjAifQ==</vt:lpwstr>
  </property>
</Properties>
</file>