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8FECB">
      <w:pPr>
        <w:pStyle w:val="2"/>
      </w:pPr>
      <w:r>
        <w:rPr>
          <w:rFonts w:hint="eastAsia" w:cs="宋体" w:asciiTheme="minorEastAsia" w:hAnsiTheme="minorEastAsia" w:eastAsiaTheme="minorEastAsia"/>
          <w:szCs w:val="30"/>
        </w:rPr>
        <w:t>询价采购公告</w:t>
      </w:r>
    </w:p>
    <w:p w14:paraId="4B429E9B">
      <w:pPr>
        <w:pStyle w:val="26"/>
        <w:spacing w:before="143" w:after="143" w:line="440" w:lineRule="exact"/>
        <w:ind w:firstLine="420" w:firstLineChars="200"/>
        <w:rPr>
          <w:rFonts w:ascii="楷体_GB2312" w:hAnsi="宋体" w:eastAsia="楷体_GB2312"/>
        </w:rPr>
      </w:pPr>
      <w:bookmarkStart w:id="0" w:name="_Toc28359012"/>
      <w:bookmarkStart w:id="1" w:name="_Toc28359089"/>
      <w:bookmarkStart w:id="2" w:name="_Toc35393629"/>
      <w:bookmarkStart w:id="3" w:name="_Toc35393798"/>
      <w:r>
        <w:rPr>
          <w:rFonts w:hint="eastAsia" w:hAnsi="宋体" w:cs="宋体"/>
          <w:sz w:val="21"/>
          <w:szCs w:val="21"/>
        </w:rPr>
        <w:t>宁波市黄湖监狱</w:t>
      </w:r>
      <w:r>
        <w:rPr>
          <w:rFonts w:hint="eastAsia" w:ascii="宋体" w:hAnsi="宋体" w:cs="宋体"/>
          <w:color w:val="000000"/>
          <w:kern w:val="0"/>
          <w:sz w:val="21"/>
          <w:szCs w:val="21"/>
          <w:lang w:bidi="ar"/>
        </w:rPr>
        <w:t>平移式路障机</w:t>
      </w:r>
      <w:r>
        <w:rPr>
          <w:rFonts w:hint="eastAsia" w:hAnsi="宋体" w:cs="宋体"/>
          <w:sz w:val="21"/>
          <w:szCs w:val="21"/>
          <w:lang w:eastAsia="zh-CN"/>
        </w:rPr>
        <w:t>安装</w:t>
      </w:r>
      <w:r>
        <w:rPr>
          <w:rFonts w:hint="eastAsia" w:hAnsi="宋体" w:cs="宋体"/>
          <w:sz w:val="21"/>
          <w:szCs w:val="21"/>
        </w:rPr>
        <w:t>采购项目，资金已落实。根据采购人内部管理规定，发布采购公告，邀请合格供应商参与。</w:t>
      </w:r>
    </w:p>
    <w:p w14:paraId="45005847">
      <w:pPr>
        <w:pStyle w:val="3"/>
        <w:spacing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684C3B11">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项目编号：HHJY2024-GK-0</w:t>
      </w:r>
      <w:r>
        <w:rPr>
          <w:rFonts w:hint="eastAsia" w:asciiTheme="minorEastAsia" w:hAnsiTheme="minorEastAsia" w:eastAsiaTheme="minorEastAsia"/>
          <w:szCs w:val="21"/>
          <w:lang w:val="en-US" w:eastAsia="zh-CN"/>
        </w:rPr>
        <w:t>33</w:t>
      </w:r>
    </w:p>
    <w:p w14:paraId="45A22705">
      <w:pPr>
        <w:spacing w:line="360" w:lineRule="auto"/>
        <w:ind w:firstLine="420" w:firstLineChars="200"/>
        <w:rPr>
          <w:rFonts w:hint="default" w:asciiTheme="minorEastAsia" w:hAnsiTheme="minorEastAsia" w:eastAsiaTheme="minorEastAsia"/>
          <w:szCs w:val="21"/>
          <w:u w:val="single"/>
          <w:lang w:val="en-US" w:eastAsia="zh-CN"/>
        </w:rPr>
      </w:pPr>
      <w:r>
        <w:rPr>
          <w:rFonts w:hint="eastAsia" w:asciiTheme="minorEastAsia" w:hAnsiTheme="minorEastAsia" w:eastAsiaTheme="minorEastAsia"/>
          <w:szCs w:val="21"/>
        </w:rPr>
        <w:t>项目名称：</w:t>
      </w:r>
      <w:r>
        <w:rPr>
          <w:rFonts w:hint="eastAsia" w:hAnsi="宋体" w:cs="宋体"/>
          <w:sz w:val="21"/>
          <w:szCs w:val="21"/>
        </w:rPr>
        <w:t>宁波市黄湖监狱</w:t>
      </w:r>
      <w:r>
        <w:rPr>
          <w:rFonts w:hint="eastAsia" w:ascii="宋体" w:hAnsi="宋体" w:cs="宋体"/>
          <w:color w:val="000000"/>
          <w:kern w:val="0"/>
          <w:sz w:val="21"/>
          <w:szCs w:val="21"/>
          <w:lang w:bidi="ar"/>
        </w:rPr>
        <w:t>平移式路障机</w:t>
      </w:r>
      <w:r>
        <w:rPr>
          <w:rFonts w:hint="eastAsia" w:hAnsi="宋体" w:cs="宋体"/>
          <w:sz w:val="21"/>
          <w:szCs w:val="21"/>
          <w:lang w:eastAsia="zh-CN"/>
        </w:rPr>
        <w:t>安装</w:t>
      </w:r>
      <w:r>
        <w:rPr>
          <w:rFonts w:hint="eastAsia" w:hAnsi="宋体" w:cs="宋体"/>
          <w:szCs w:val="21"/>
        </w:rPr>
        <w:t>采购</w:t>
      </w:r>
      <w:r>
        <w:rPr>
          <w:rFonts w:hint="eastAsia" w:asciiTheme="minorEastAsia" w:hAnsiTheme="minorEastAsia" w:eastAsiaTheme="minorEastAsia"/>
          <w:szCs w:val="21"/>
        </w:rPr>
        <w:t>项目</w:t>
      </w:r>
    </w:p>
    <w:p w14:paraId="3B7A8B5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14:paraId="20BF81A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130000.00</w:t>
      </w:r>
      <w:r>
        <w:rPr>
          <w:rFonts w:hint="eastAsia" w:asciiTheme="minorEastAsia" w:hAnsiTheme="minorEastAsia" w:eastAsiaTheme="minorEastAsia"/>
          <w:szCs w:val="21"/>
        </w:rPr>
        <w:t>元</w:t>
      </w:r>
    </w:p>
    <w:p w14:paraId="28C4A50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130000.00</w:t>
      </w:r>
      <w:r>
        <w:rPr>
          <w:rFonts w:hint="eastAsia" w:asciiTheme="minorEastAsia" w:hAnsiTheme="minorEastAsia" w:eastAsiaTheme="minorEastAsia"/>
          <w:szCs w:val="21"/>
        </w:rPr>
        <w:t>元</w:t>
      </w:r>
    </w:p>
    <w:p w14:paraId="1E03488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14:paraId="1DA67EE0">
      <w:pPr>
        <w:pStyle w:val="21"/>
      </w:pPr>
      <w:r>
        <w:rPr>
          <w:rFonts w:hint="eastAsia" w:asciiTheme="minorEastAsia" w:hAnsiTheme="minorEastAsia" w:eastAsiaTheme="minorEastAsia"/>
          <w:szCs w:val="21"/>
        </w:rPr>
        <w:t>成交供应商家数：1家</w:t>
      </w:r>
    </w:p>
    <w:p w14:paraId="25D93B2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合同履约期限：合同签署后</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天内</w:t>
      </w:r>
      <w:r>
        <w:rPr>
          <w:rFonts w:hint="eastAsia" w:ascii="宋体" w:hAnsi="宋体"/>
        </w:rPr>
        <w:t>。</w:t>
      </w:r>
    </w:p>
    <w:p w14:paraId="1AF8F6DA">
      <w:pPr>
        <w:pStyle w:val="3"/>
        <w:spacing w:before="0" w:after="0" w:line="360" w:lineRule="auto"/>
        <w:rPr>
          <w:rFonts w:asciiTheme="minorEastAsia" w:hAnsiTheme="minorEastAsia" w:eastAsiaTheme="minorEastAsia"/>
          <w:sz w:val="21"/>
          <w:szCs w:val="21"/>
        </w:rPr>
      </w:pPr>
      <w:bookmarkStart w:id="4" w:name="_Toc28359013"/>
      <w:bookmarkStart w:id="5" w:name="_Toc28359090"/>
      <w:bookmarkStart w:id="6" w:name="_Toc35393799"/>
      <w:bookmarkStart w:id="7" w:name="_Toc35393630"/>
      <w:r>
        <w:rPr>
          <w:rFonts w:hint="eastAsia" w:asciiTheme="minorEastAsia" w:hAnsiTheme="minorEastAsia" w:eastAsiaTheme="minorEastAsia"/>
          <w:sz w:val="21"/>
          <w:szCs w:val="21"/>
        </w:rPr>
        <w:t>二、申请人的资格要求：</w:t>
      </w:r>
      <w:bookmarkEnd w:id="4"/>
      <w:bookmarkEnd w:id="5"/>
      <w:bookmarkEnd w:id="6"/>
      <w:bookmarkEnd w:id="7"/>
    </w:p>
    <w:p w14:paraId="0B13E0F3">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38D43517">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05D53A42">
      <w:pPr>
        <w:pStyle w:val="3"/>
        <w:spacing w:before="0" w:after="0" w:line="360" w:lineRule="auto"/>
        <w:rPr>
          <w:rFonts w:asciiTheme="minorEastAsia" w:hAnsiTheme="minorEastAsia" w:eastAsiaTheme="minorEastAsia"/>
          <w:sz w:val="21"/>
          <w:szCs w:val="21"/>
        </w:rPr>
      </w:pPr>
      <w:bookmarkStart w:id="8" w:name="_Toc28359091"/>
      <w:bookmarkStart w:id="9" w:name="_Toc35393631"/>
      <w:bookmarkStart w:id="10" w:name="_Toc28359014"/>
      <w:bookmarkStart w:id="11" w:name="_Toc35393800"/>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14:paraId="5B280BF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1.公告时间：</w:t>
      </w:r>
      <w:r>
        <w:rPr>
          <w:rFonts w:hint="eastAsia" w:cs="宋体" w:asciiTheme="minorEastAsia" w:hAnsiTheme="minorEastAsia" w:eastAsiaTheme="minorEastAsia"/>
          <w:szCs w:val="21"/>
          <w:highlight w:val="none"/>
        </w:rPr>
        <w:t>2024年</w:t>
      </w:r>
      <w:r>
        <w:rPr>
          <w:rFonts w:hint="eastAsia" w:cs="宋体" w:asciiTheme="minorEastAsia" w:hAnsiTheme="minorEastAsia" w:eastAsiaTheme="minorEastAsia"/>
          <w:szCs w:val="21"/>
          <w:highlight w:val="none"/>
          <w:lang w:val="en-US" w:eastAsia="zh-CN"/>
        </w:rPr>
        <w:t>8</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18</w:t>
      </w:r>
      <w:r>
        <w:rPr>
          <w:rFonts w:hint="eastAsia" w:cs="宋体" w:asciiTheme="minorEastAsia" w:hAnsiTheme="minorEastAsia" w:eastAsiaTheme="minorEastAsia"/>
          <w:szCs w:val="21"/>
          <w:highlight w:val="none"/>
        </w:rPr>
        <w:t>日至2024年</w:t>
      </w:r>
      <w:r>
        <w:rPr>
          <w:rFonts w:hint="eastAsia" w:cs="宋体" w:asciiTheme="minorEastAsia" w:hAnsiTheme="minorEastAsia" w:eastAsiaTheme="minorEastAsia"/>
          <w:szCs w:val="21"/>
          <w:highlight w:val="none"/>
          <w:lang w:val="en-US" w:eastAsia="zh-CN"/>
        </w:rPr>
        <w:t>8</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23</w:t>
      </w:r>
      <w:r>
        <w:rPr>
          <w:rFonts w:hint="eastAsia" w:cs="宋体" w:asciiTheme="minorEastAsia" w:hAnsiTheme="minorEastAsia" w:eastAsiaTheme="minorEastAsia"/>
          <w:szCs w:val="21"/>
          <w:highlight w:val="none"/>
        </w:rPr>
        <w:t>日；</w:t>
      </w:r>
    </w:p>
    <w:p w14:paraId="5AA6B18D">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35393632"/>
      <w:bookmarkStart w:id="13" w:name="_Toc35393801"/>
      <w:bookmarkStart w:id="14" w:name="_Toc28359015"/>
      <w:bookmarkStart w:id="15" w:name="_Toc28359092"/>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14:paraId="188ACE67">
      <w:pPr>
        <w:pStyle w:val="21"/>
        <w:spacing w:line="360" w:lineRule="auto"/>
        <w:rPr>
          <w:rFonts w:hint="eastAsia" w:ascii="宋体" w:hAnsi="宋体" w:cs="宋体"/>
          <w:b/>
          <w:bCs/>
          <w:kern w:val="2"/>
          <w:sz w:val="21"/>
          <w:szCs w:val="21"/>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14:paraId="35B6DFF4">
      <w:pPr>
        <w:pStyle w:val="3"/>
        <w:spacing w:before="0" w:after="0" w:line="360" w:lineRule="auto"/>
        <w:rPr>
          <w:rFonts w:hint="eastAsia"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现场踏勘</w:t>
      </w:r>
    </w:p>
    <w:p w14:paraId="309D927E">
      <w:pPr>
        <w:spacing w:line="360" w:lineRule="auto"/>
        <w:ind w:left="420" w:hanging="420" w:hangingChars="200"/>
        <w:rPr>
          <w:rFonts w:hint="eastAsia" w:eastAsia="宋体" w:asciiTheme="minorEastAsia" w:hAnsiTheme="minorEastAsia"/>
          <w:b/>
          <w:bCs/>
          <w:color w:val="FF0000"/>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 xml:space="preserve">    1.</w:t>
      </w:r>
      <w:r>
        <w:rPr>
          <w:rFonts w:hint="eastAsia" w:asciiTheme="minorEastAsia" w:hAnsiTheme="minorEastAsia" w:eastAsiaTheme="minorEastAsia"/>
          <w:b/>
          <w:bCs/>
          <w:color w:val="auto"/>
          <w:sz w:val="21"/>
          <w:szCs w:val="21"/>
          <w:highlight w:val="none"/>
          <w:lang w:val="en-US" w:eastAsia="zh-CN"/>
        </w:rPr>
        <w:t>统一组织现场踏勘，踏勘时间：2024年8月21</w:t>
      </w:r>
      <w:r>
        <w:rPr>
          <w:rFonts w:hint="eastAsia" w:asciiTheme="minorEastAsia" w:hAnsiTheme="minorEastAsia" w:eastAsiaTheme="minorEastAsia"/>
          <w:b/>
          <w:bCs/>
          <w:color w:val="000000" w:themeColor="text1"/>
          <w:sz w:val="21"/>
          <w:szCs w:val="21"/>
          <w:highlight w:val="none"/>
          <w:lang w:val="en-US" w:eastAsia="zh-CN"/>
        </w:rPr>
        <w:t>日10时00分；联系人屠老师，联系电话0574-62883554，</w:t>
      </w:r>
      <w:r>
        <w:rPr>
          <w:rFonts w:hint="eastAsia"/>
          <w:b/>
          <w:bCs/>
        </w:rPr>
        <w:t>踏勘人员随身携带本人身份证原件、营业执照复印件、法定代表人身份证复印件</w:t>
      </w:r>
      <w:r>
        <w:rPr>
          <w:rFonts w:hint="eastAsia"/>
          <w:b/>
          <w:bCs/>
          <w:lang w:eastAsia="zh-CN"/>
        </w:rPr>
        <w:t>。</w:t>
      </w:r>
    </w:p>
    <w:p w14:paraId="721FC2E7">
      <w:pPr>
        <w:spacing w:line="360" w:lineRule="auto"/>
        <w:ind w:left="420" w:leftChars="200" w:firstLine="0" w:firstLineChars="0"/>
        <w:rPr>
          <w:rFonts w:hint="eastAsia" w:asciiTheme="minorEastAsia" w:hAnsiTheme="minorEastAsia" w:eastAsiaTheme="minorEastAsia"/>
          <w:b w:val="0"/>
          <w:bCs w:val="0"/>
          <w:color w:val="auto"/>
          <w:sz w:val="21"/>
          <w:szCs w:val="21"/>
          <w:highlight w:val="none"/>
          <w:lang w:val="en-US" w:eastAsia="zh-CN"/>
        </w:rPr>
      </w:pPr>
      <w:r>
        <w:rPr>
          <w:rFonts w:hint="eastAsia" w:asciiTheme="minorEastAsia" w:hAnsiTheme="minorEastAsia" w:eastAsiaTheme="minorEastAsia"/>
          <w:b w:val="0"/>
          <w:bCs w:val="0"/>
          <w:color w:val="auto"/>
          <w:sz w:val="21"/>
          <w:szCs w:val="21"/>
          <w:highlight w:val="none"/>
          <w:lang w:val="en-US" w:eastAsia="zh-CN"/>
        </w:rPr>
        <w:t>2.每家供应商参与现场踏勘的人员仅限1人，男性，无犯罪记录；</w:t>
      </w:r>
    </w:p>
    <w:p w14:paraId="2E3B8803">
      <w:pPr>
        <w:spacing w:line="360" w:lineRule="auto"/>
        <w:ind w:left="420" w:leftChars="200" w:firstLine="0" w:firstLineChars="0"/>
      </w:pPr>
      <w:r>
        <w:rPr>
          <w:rFonts w:hint="eastAsia" w:asciiTheme="minorEastAsia" w:hAnsiTheme="minorEastAsia" w:eastAsiaTheme="minorEastAsia"/>
          <w:b w:val="0"/>
          <w:bCs w:val="0"/>
          <w:color w:val="auto"/>
          <w:sz w:val="21"/>
          <w:szCs w:val="21"/>
          <w:highlight w:val="none"/>
          <w:lang w:val="en-US" w:eastAsia="zh-CN"/>
        </w:rPr>
        <w:t>3.未参加踏勘的响应供应商的报价文件将被拒绝。</w:t>
      </w:r>
    </w:p>
    <w:p w14:paraId="0F353A25">
      <w:pPr>
        <w:pStyle w:val="22"/>
      </w:pPr>
    </w:p>
    <w:p w14:paraId="3A410D83">
      <w:pPr>
        <w:pStyle w:val="3"/>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lang w:eastAsia="zh-CN"/>
        </w:rPr>
        <w:t>五</w:t>
      </w:r>
      <w:r>
        <w:rPr>
          <w:rFonts w:hint="eastAsia" w:asciiTheme="minorEastAsia" w:hAnsiTheme="minorEastAsia" w:eastAsiaTheme="minorEastAsia"/>
          <w:sz w:val="21"/>
          <w:szCs w:val="21"/>
        </w:rPr>
        <w:t>、响应文件密封与提交</w:t>
      </w:r>
      <w:bookmarkEnd w:id="12"/>
      <w:bookmarkEnd w:id="13"/>
      <w:bookmarkEnd w:id="14"/>
      <w:bookmarkEnd w:id="15"/>
    </w:p>
    <w:p w14:paraId="2B3996B7">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1.提交截止时间：</w:t>
      </w:r>
      <w:r>
        <w:rPr>
          <w:rFonts w:hint="eastAsia" w:cs="宋体" w:asciiTheme="minorEastAsia" w:hAnsiTheme="minorEastAsia" w:eastAsiaTheme="minorEastAsia"/>
          <w:szCs w:val="21"/>
          <w:highlight w:val="none"/>
        </w:rPr>
        <w:t>2024年</w:t>
      </w:r>
      <w:r>
        <w:rPr>
          <w:rFonts w:hint="eastAsia" w:cs="宋体" w:asciiTheme="minorEastAsia" w:hAnsiTheme="minorEastAsia" w:eastAsiaTheme="minorEastAsia"/>
          <w:szCs w:val="21"/>
          <w:highlight w:val="none"/>
          <w:lang w:val="en-US" w:eastAsia="zh-CN"/>
        </w:rPr>
        <w:t>8</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26</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时</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0分；</w:t>
      </w:r>
    </w:p>
    <w:p w14:paraId="02DA37BD">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宁波市黄湖监狱指挥中心大楼411室；</w:t>
      </w:r>
    </w:p>
    <w:p w14:paraId="3B038C8C">
      <w:pPr>
        <w:pStyle w:val="21"/>
      </w:pPr>
      <w:r>
        <w:rPr>
          <w:rFonts w:hint="eastAsia"/>
        </w:rPr>
        <w:t>3</w:t>
      </w:r>
      <w:r>
        <w:rPr>
          <w:rFonts w:hint="eastAsia"/>
          <w:b/>
          <w:bCs/>
        </w:rPr>
        <w:t>.</w:t>
      </w:r>
      <w:r>
        <w:rPr>
          <w:rFonts w:hint="eastAsia"/>
        </w:rPr>
        <w:t>响应文件密封：纸质文件2份，装入文件袋密封并在封口加盖公章，未密封的响应文件将被拒收。</w:t>
      </w:r>
    </w:p>
    <w:p w14:paraId="78F46709">
      <w:pPr>
        <w:pStyle w:val="3"/>
        <w:spacing w:before="0" w:after="0" w:line="360" w:lineRule="auto"/>
        <w:rPr>
          <w:rFonts w:asciiTheme="minorEastAsia" w:hAnsiTheme="minorEastAsia" w:eastAsiaTheme="minorEastAsia"/>
          <w:sz w:val="21"/>
          <w:szCs w:val="21"/>
        </w:rPr>
      </w:pPr>
      <w:bookmarkStart w:id="16" w:name="_Toc28359016"/>
      <w:bookmarkStart w:id="17" w:name="_Toc35393633"/>
      <w:bookmarkStart w:id="18" w:name="_Toc28359093"/>
      <w:bookmarkStart w:id="19" w:name="_Toc35393802"/>
      <w:r>
        <w:rPr>
          <w:rFonts w:hint="eastAsia" w:asciiTheme="minorEastAsia" w:hAnsiTheme="minorEastAsia" w:eastAsiaTheme="minorEastAsia"/>
          <w:sz w:val="21"/>
          <w:szCs w:val="21"/>
          <w:lang w:eastAsia="zh-CN"/>
        </w:rPr>
        <w:t>六</w:t>
      </w:r>
      <w:r>
        <w:rPr>
          <w:rFonts w:hint="eastAsia" w:asciiTheme="minorEastAsia" w:hAnsiTheme="minorEastAsia" w:eastAsiaTheme="minorEastAsia"/>
          <w:sz w:val="21"/>
          <w:szCs w:val="21"/>
        </w:rPr>
        <w:t>、响应文件开启</w:t>
      </w:r>
      <w:bookmarkEnd w:id="16"/>
      <w:bookmarkEnd w:id="17"/>
      <w:bookmarkEnd w:id="18"/>
      <w:bookmarkEnd w:id="19"/>
    </w:p>
    <w:p w14:paraId="27312295">
      <w:pPr>
        <w:spacing w:line="360" w:lineRule="auto"/>
        <w:ind w:firstLine="420" w:firstLineChars="200"/>
        <w:rPr>
          <w:rFonts w:asciiTheme="minorEastAsia" w:hAnsiTheme="minorEastAsia" w:eastAsiaTheme="minorEastAsia"/>
          <w:szCs w:val="21"/>
        </w:rPr>
      </w:pPr>
      <w:bookmarkStart w:id="20" w:name="_Toc35393803"/>
      <w:bookmarkStart w:id="21" w:name="_Toc28359017"/>
      <w:bookmarkStart w:id="22" w:name="_Toc28359094"/>
      <w:bookmarkStart w:id="23" w:name="_Toc35393634"/>
      <w:r>
        <w:rPr>
          <w:rFonts w:hint="eastAsia" w:asciiTheme="minorEastAsia" w:hAnsiTheme="minorEastAsia" w:eastAsiaTheme="minorEastAsia"/>
          <w:szCs w:val="21"/>
        </w:rPr>
        <w:t>1.开启时间</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2024年</w:t>
      </w:r>
      <w:r>
        <w:rPr>
          <w:rFonts w:hint="eastAsia" w:cs="宋体" w:asciiTheme="minorEastAsia" w:hAnsiTheme="minorEastAsia" w:eastAsiaTheme="minorEastAsia"/>
          <w:szCs w:val="21"/>
          <w:highlight w:val="none"/>
          <w:lang w:val="en-US" w:eastAsia="zh-CN"/>
        </w:rPr>
        <w:t>8</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26</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时</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0分；</w:t>
      </w:r>
    </w:p>
    <w:p w14:paraId="356D0B11">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14:paraId="5B162A3C">
      <w:pPr>
        <w:pStyle w:val="21"/>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响应文件当众开启并公开唱标。响应人可自愿参加唱标活动，响应人未参加唱标活动的，视为响应人认可开标结果。</w:t>
      </w:r>
    </w:p>
    <w:bookmarkEnd w:id="20"/>
    <w:bookmarkEnd w:id="21"/>
    <w:bookmarkEnd w:id="22"/>
    <w:bookmarkEnd w:id="23"/>
    <w:p w14:paraId="2D5E9826">
      <w:pPr>
        <w:pStyle w:val="3"/>
        <w:spacing w:before="0" w:after="0" w:line="360" w:lineRule="auto"/>
        <w:rPr>
          <w:rFonts w:ascii="宋体" w:hAnsi="宋体" w:eastAsia="宋体" w:cs="宋体"/>
          <w:sz w:val="21"/>
          <w:szCs w:val="21"/>
        </w:rPr>
      </w:pPr>
      <w:bookmarkStart w:id="24" w:name="_Toc35393635"/>
      <w:bookmarkStart w:id="25" w:name="_Toc35393804"/>
      <w:r>
        <w:rPr>
          <w:rFonts w:hint="eastAsia" w:ascii="宋体" w:hAnsi="宋体" w:eastAsia="宋体" w:cs="宋体"/>
          <w:sz w:val="21"/>
          <w:szCs w:val="21"/>
          <w:lang w:eastAsia="zh-CN"/>
        </w:rPr>
        <w:t>七</w:t>
      </w:r>
      <w:r>
        <w:rPr>
          <w:rFonts w:hint="eastAsia" w:ascii="宋体" w:hAnsi="宋体" w:eastAsia="宋体" w:cs="宋体"/>
          <w:sz w:val="21"/>
          <w:szCs w:val="21"/>
        </w:rPr>
        <w:t>、响应文件组成：</w:t>
      </w:r>
    </w:p>
    <w:p w14:paraId="6E5B39F1">
      <w:pPr>
        <w:spacing w:line="360" w:lineRule="auto"/>
      </w:pPr>
      <w:r>
        <w:rPr>
          <w:rFonts w:hint="eastAsia" w:ascii="宋体" w:hAnsi="宋体" w:cs="宋体"/>
          <w:b/>
          <w:bCs/>
          <w:szCs w:val="21"/>
        </w:rPr>
        <w:t xml:space="preserve">    未按要求编制的响应文件将被认定为无效响应</w:t>
      </w:r>
    </w:p>
    <w:p w14:paraId="33068C48">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14:paraId="2C62418C">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14:paraId="0BF6815F">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14:paraId="4712587F">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14:paraId="68827EAA">
      <w:r>
        <w:rPr>
          <w:rFonts w:hint="eastAsia" w:ascii="宋体" w:hAnsi="宋体" w:cs="宋体"/>
          <w:szCs w:val="21"/>
        </w:rPr>
        <w:t xml:space="preserve">    5.询价响应函；</w:t>
      </w:r>
    </w:p>
    <w:p w14:paraId="30D61C02">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6.本项目要求提供的其它材料（如有）。</w:t>
      </w:r>
    </w:p>
    <w:p w14:paraId="5BDBD1E4">
      <w:pPr>
        <w:pStyle w:val="3"/>
        <w:spacing w:before="0" w:after="0" w:line="360" w:lineRule="auto"/>
        <w:rPr>
          <w:rFonts w:ascii="宋体" w:hAnsi="宋体" w:eastAsia="宋体" w:cs="宋体"/>
          <w:sz w:val="21"/>
          <w:szCs w:val="21"/>
        </w:rPr>
      </w:pPr>
      <w:r>
        <w:rPr>
          <w:rFonts w:hint="eastAsia" w:ascii="宋体" w:hAnsi="宋体" w:eastAsia="宋体" w:cs="宋体"/>
          <w:sz w:val="21"/>
          <w:szCs w:val="21"/>
          <w:lang w:eastAsia="zh-CN"/>
        </w:rPr>
        <w:t>八</w:t>
      </w:r>
      <w:r>
        <w:rPr>
          <w:rFonts w:hint="eastAsia" w:ascii="宋体" w:hAnsi="宋体" w:eastAsia="宋体" w:cs="宋体"/>
          <w:sz w:val="21"/>
          <w:szCs w:val="21"/>
        </w:rPr>
        <w:t>、响应报价要求：</w:t>
      </w:r>
    </w:p>
    <w:p w14:paraId="11E30DD2">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为采购需求清单中逐项内容的对应综合单价。包含但不限于：货物费用、运输费用、投标费、关税、报关费、产品运杂费、服务费、税费管理费、第三方检测费用。项目最终结算金额=综合单价*实际采购数量。）</w:t>
      </w:r>
    </w:p>
    <w:p w14:paraId="1822CBDB">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14:paraId="5981DE41">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231F45F9">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14:paraId="67BFD782">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14:paraId="616CF030">
      <w:pPr>
        <w:rPr>
          <w:rFonts w:ascii="宋体" w:hAnsi="宋体" w:cs="宋体"/>
          <w:szCs w:val="21"/>
        </w:rPr>
      </w:pPr>
      <w:r>
        <w:rPr>
          <w:rFonts w:hint="eastAsia"/>
          <w:b/>
          <w:bCs/>
          <w:lang w:eastAsia="zh-CN"/>
        </w:rPr>
        <w:t>九</w:t>
      </w:r>
      <w:r>
        <w:rPr>
          <w:rFonts w:hint="eastAsia"/>
          <w:b/>
          <w:bCs/>
        </w:rPr>
        <w:t>、评审办法：</w:t>
      </w:r>
    </w:p>
    <w:p w14:paraId="2790208D">
      <w:pPr>
        <w:pStyle w:val="21"/>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14:paraId="5C97C1E5">
      <w:pPr>
        <w:pStyle w:val="22"/>
        <w:spacing w:line="360" w:lineRule="auto"/>
        <w:ind w:firstLine="420"/>
        <w:rPr>
          <w:rFonts w:ascii="宋体" w:hAnsi="宋体" w:cs="宋体"/>
          <w:szCs w:val="21"/>
        </w:rPr>
      </w:pPr>
      <w:r>
        <w:rPr>
          <w:rFonts w:hint="eastAsia" w:ascii="宋体" w:hAnsi="宋体" w:cs="宋体"/>
          <w:szCs w:val="21"/>
        </w:rPr>
        <w:t>2.评审小组由采购人按内部制度的规定组成。</w:t>
      </w:r>
    </w:p>
    <w:p w14:paraId="447F6BC7">
      <w:pPr>
        <w:pStyle w:val="22"/>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14:paraId="7AD4CBAC">
      <w:pPr>
        <w:pStyle w:val="22"/>
        <w:spacing w:line="360" w:lineRule="auto"/>
        <w:ind w:left="420" w:leftChars="200"/>
        <w:rPr>
          <w:rFonts w:ascii="宋体" w:hAnsi="宋体" w:cs="宋体"/>
          <w:szCs w:val="21"/>
        </w:rPr>
      </w:pPr>
      <w:r>
        <w:rPr>
          <w:rFonts w:hint="eastAsia" w:ascii="宋体" w:hAnsi="宋体" w:cs="宋体"/>
          <w:szCs w:val="21"/>
        </w:rPr>
        <w:t>4.如出现两家及以上相同报价的响应供应商，评审小组以抽签的方式确定相同报价供应商的排名顺序。</w:t>
      </w:r>
    </w:p>
    <w:p w14:paraId="20816583">
      <w:pPr>
        <w:pStyle w:val="21"/>
        <w:spacing w:line="360" w:lineRule="auto"/>
        <w:ind w:left="0" w:leftChars="0"/>
        <w:rPr>
          <w:b/>
          <w:bCs/>
        </w:rPr>
      </w:pPr>
      <w:r>
        <w:rPr>
          <w:rFonts w:hint="eastAsia"/>
          <w:b/>
          <w:bCs/>
          <w:lang w:eastAsia="zh-CN"/>
        </w:rPr>
        <w:t>十</w:t>
      </w:r>
      <w:r>
        <w:rPr>
          <w:rFonts w:hint="eastAsia"/>
          <w:b/>
          <w:bCs/>
        </w:rPr>
        <w:t>、响应保证金：/</w:t>
      </w:r>
    </w:p>
    <w:p w14:paraId="5C782684">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14:paraId="3228C4A8">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14:paraId="00A747AF">
      <w:pPr>
        <w:pStyle w:val="21"/>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14:paraId="046B9FAD">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w:t>
      </w:r>
      <w:r>
        <w:rPr>
          <w:rFonts w:hint="eastAsia" w:asciiTheme="minorEastAsia" w:hAnsiTheme="minorEastAsia" w:eastAsiaTheme="minorEastAsia"/>
          <w:sz w:val="21"/>
          <w:szCs w:val="21"/>
          <w:lang w:eastAsia="zh-CN"/>
        </w:rPr>
        <w:t>一</w:t>
      </w:r>
      <w:r>
        <w:rPr>
          <w:rFonts w:hint="eastAsia" w:asciiTheme="minorEastAsia" w:hAnsiTheme="minorEastAsia" w:eastAsiaTheme="minorEastAsia"/>
          <w:sz w:val="21"/>
          <w:szCs w:val="21"/>
        </w:rPr>
        <w:t>、合同签订：</w:t>
      </w:r>
    </w:p>
    <w:p w14:paraId="3FE9E9F6">
      <w:pPr>
        <w:spacing w:line="360" w:lineRule="auto"/>
      </w:pPr>
      <w:r>
        <w:rPr>
          <w:rFonts w:hint="eastAsia" w:asciiTheme="minorEastAsia" w:hAnsiTheme="minorEastAsia" w:eastAsiaTheme="minorEastAsia"/>
          <w:szCs w:val="21"/>
        </w:rPr>
        <w:t xml:space="preserve">    成交供应商应在成交公告发布后7日与采购人签订采购合同。</w:t>
      </w:r>
    </w:p>
    <w:p w14:paraId="36BD33FE">
      <w:pPr>
        <w:pStyle w:val="3"/>
        <w:spacing w:before="0" w:after="0" w:line="360" w:lineRule="auto"/>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十</w:t>
      </w:r>
      <w:r>
        <w:rPr>
          <w:rFonts w:hint="eastAsia" w:asciiTheme="minorEastAsia" w:hAnsiTheme="minorEastAsia" w:eastAsiaTheme="minorEastAsia"/>
          <w:sz w:val="21"/>
          <w:szCs w:val="21"/>
          <w:lang w:eastAsia="zh-CN"/>
        </w:rPr>
        <w:t>二</w:t>
      </w:r>
      <w:r>
        <w:rPr>
          <w:rFonts w:hint="eastAsia" w:asciiTheme="minorEastAsia" w:hAnsiTheme="minorEastAsia" w:eastAsiaTheme="minorEastAsia"/>
          <w:sz w:val="21"/>
          <w:szCs w:val="21"/>
        </w:rPr>
        <w:t>、履约保证金：/</w:t>
      </w:r>
    </w:p>
    <w:p w14:paraId="6C54F2CB">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w:t>
      </w:r>
      <w:r>
        <w:rPr>
          <w:rFonts w:hint="eastAsia" w:asciiTheme="minorEastAsia" w:hAnsiTheme="minorEastAsia" w:eastAsiaTheme="minorEastAsia"/>
          <w:sz w:val="21"/>
          <w:szCs w:val="21"/>
          <w:lang w:eastAsia="zh-CN"/>
        </w:rPr>
        <w:t>三</w:t>
      </w:r>
      <w:r>
        <w:rPr>
          <w:rFonts w:hint="eastAsia" w:asciiTheme="minorEastAsia" w:hAnsiTheme="minorEastAsia" w:eastAsiaTheme="minorEastAsia"/>
          <w:sz w:val="21"/>
          <w:szCs w:val="21"/>
        </w:rPr>
        <w:t>、</w:t>
      </w:r>
      <w:bookmarkEnd w:id="24"/>
      <w:bookmarkEnd w:id="25"/>
      <w:bookmarkStart w:id="26" w:name="_Toc28359018"/>
      <w:bookmarkStart w:id="27" w:name="_Toc28359095"/>
      <w:bookmarkStart w:id="28" w:name="_Toc35393805"/>
      <w:bookmarkStart w:id="29" w:name="_Toc35393636"/>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14:paraId="5BEA2CFC">
      <w:pPr>
        <w:snapToGrid w:val="0"/>
        <w:spacing w:line="360" w:lineRule="auto"/>
        <w:ind w:firstLine="411" w:firstLineChars="196"/>
        <w:rPr>
          <w:rFonts w:cs="宋体" w:asciiTheme="minorEastAsia" w:hAnsiTheme="minorEastAsia" w:eastAsiaTheme="minorEastAsia"/>
          <w:szCs w:val="21"/>
        </w:rPr>
      </w:pPr>
      <w:bookmarkStart w:id="30" w:name="_Toc35393638"/>
      <w:bookmarkStart w:id="31" w:name="_Toc35393807"/>
      <w:bookmarkStart w:id="32" w:name="_Toc28359097"/>
      <w:bookmarkStart w:id="33" w:name="_Toc28359020"/>
      <w:r>
        <w:rPr>
          <w:rFonts w:hint="eastAsia" w:cs="宋体" w:asciiTheme="minorEastAsia" w:hAnsiTheme="minorEastAsia" w:eastAsiaTheme="minorEastAsia"/>
          <w:szCs w:val="21"/>
        </w:rPr>
        <w:t>项目联系部门：宁波市黄湖监狱 计财处</w:t>
      </w:r>
    </w:p>
    <w:p w14:paraId="0F79A7B5">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w:t>
      </w:r>
      <w:r>
        <w:rPr>
          <w:rFonts w:hint="eastAsia" w:ascii="宋体" w:hAnsi="宋体" w:cs="宋体" w:eastAsiaTheme="minorEastAsia"/>
          <w:szCs w:val="21"/>
          <w:lang w:eastAsia="zh-CN"/>
        </w:rPr>
        <w:t>刚</w:t>
      </w:r>
    </w:p>
    <w:p w14:paraId="7012C38D">
      <w:pPr>
        <w:snapToGrid w:val="0"/>
        <w:spacing w:line="360" w:lineRule="auto"/>
        <w:ind w:firstLine="411" w:firstLineChars="196"/>
        <w:rPr>
          <w:rFonts w:cs="宋体" w:asciiTheme="minorEastAsia" w:hAnsi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14:paraId="44ED59D0">
      <w:pPr>
        <w:snapToGrid w:val="0"/>
        <w:spacing w:line="360" w:lineRule="auto"/>
        <w:ind w:firstLine="411" w:firstLineChars="196"/>
        <w:rPr>
          <w:rFonts w:cs="宋体" w:asciiTheme="minorEastAsia" w:hAnsiTheme="minorEastAsia" w:eastAsiaTheme="minorEastAsia"/>
          <w:szCs w:val="21"/>
        </w:rPr>
      </w:pPr>
    </w:p>
    <w:p w14:paraId="235E182F">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14:paraId="749CB6C4">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14:paraId="38F113E4">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14:paraId="72792DFF"/>
    <w:p w14:paraId="65EC31B9">
      <w:pPr>
        <w:widowControl/>
        <w:jc w:val="left"/>
        <w:rPr>
          <w:rFonts w:asciiTheme="minorEastAsia" w:hAnsiTheme="minorEastAsia" w:eastAsiaTheme="minorEastAsia"/>
          <w:szCs w:val="21"/>
        </w:rPr>
      </w:pPr>
    </w:p>
    <w:p w14:paraId="1DFBAAA9">
      <w:pPr>
        <w:pStyle w:val="2"/>
        <w:rPr>
          <w:rFonts w:asciiTheme="minorEastAsia" w:hAnsiTheme="minorEastAsia" w:eastAsiaTheme="minorEastAsia"/>
        </w:rPr>
      </w:pPr>
      <w:bookmarkStart w:id="34" w:name="_Toc86053872"/>
      <w:bookmarkStart w:id="35" w:name="_Toc34844742"/>
    </w:p>
    <w:p w14:paraId="049D3207">
      <w:pPr>
        <w:pStyle w:val="2"/>
        <w:rPr>
          <w:rFonts w:asciiTheme="minorEastAsia" w:hAnsiTheme="minorEastAsia" w:eastAsiaTheme="minorEastAsia"/>
        </w:rPr>
      </w:pPr>
    </w:p>
    <w:p w14:paraId="6FDC33B5">
      <w:pPr>
        <w:pStyle w:val="2"/>
        <w:rPr>
          <w:rFonts w:asciiTheme="minorEastAsia" w:hAnsiTheme="minorEastAsia" w:eastAsiaTheme="minorEastAsia"/>
        </w:rPr>
      </w:pPr>
    </w:p>
    <w:p w14:paraId="45D79BD3">
      <w:pPr>
        <w:pStyle w:val="2"/>
        <w:rPr>
          <w:rFonts w:asciiTheme="minorEastAsia" w:hAnsiTheme="minorEastAsia" w:eastAsiaTheme="minorEastAsia"/>
        </w:rPr>
      </w:pPr>
    </w:p>
    <w:p w14:paraId="6954C879">
      <w:pPr>
        <w:pStyle w:val="2"/>
        <w:rPr>
          <w:rFonts w:asciiTheme="minorEastAsia" w:hAnsiTheme="minorEastAsia" w:eastAsiaTheme="minorEastAsia"/>
        </w:rPr>
      </w:pPr>
    </w:p>
    <w:p w14:paraId="2A44AC9F">
      <w:pPr>
        <w:pStyle w:val="2"/>
        <w:rPr>
          <w:rFonts w:asciiTheme="minorEastAsia" w:hAnsiTheme="minorEastAsia" w:eastAsiaTheme="minorEastAsia"/>
        </w:rPr>
      </w:pPr>
    </w:p>
    <w:p w14:paraId="27825CBD">
      <w:pPr>
        <w:pStyle w:val="2"/>
        <w:rPr>
          <w:rFonts w:asciiTheme="minorEastAsia" w:hAnsiTheme="minorEastAsia" w:eastAsiaTheme="minorEastAsia"/>
        </w:rPr>
      </w:pPr>
    </w:p>
    <w:p w14:paraId="64A22406">
      <w:pPr>
        <w:pStyle w:val="2"/>
        <w:rPr>
          <w:rFonts w:asciiTheme="minorEastAsia" w:hAnsiTheme="minorEastAsia" w:eastAsiaTheme="minorEastAsia"/>
        </w:rPr>
      </w:pPr>
    </w:p>
    <w:p w14:paraId="69E88B9C">
      <w:pPr>
        <w:pStyle w:val="2"/>
        <w:jc w:val="both"/>
        <w:rPr>
          <w:rFonts w:asciiTheme="minorEastAsia" w:hAnsiTheme="minorEastAsia" w:eastAsiaTheme="minorEastAsia"/>
        </w:rPr>
      </w:pPr>
    </w:p>
    <w:p w14:paraId="06307562">
      <w:pPr>
        <w:rPr>
          <w:rFonts w:asciiTheme="minorEastAsia" w:hAnsiTheme="minorEastAsia" w:eastAsiaTheme="minorEastAsia"/>
        </w:rPr>
      </w:pPr>
    </w:p>
    <w:p w14:paraId="0831BB7D">
      <w:pPr>
        <w:rPr>
          <w:rFonts w:asciiTheme="minorEastAsia" w:hAnsiTheme="minorEastAsia" w:eastAsiaTheme="minorEastAsia"/>
        </w:rPr>
      </w:pPr>
    </w:p>
    <w:bookmarkEnd w:id="34"/>
    <w:bookmarkEnd w:id="35"/>
    <w:p w14:paraId="420099F4">
      <w:pPr>
        <w:pStyle w:val="2"/>
        <w:rPr>
          <w:rFonts w:asciiTheme="minorEastAsia" w:hAnsiTheme="minorEastAsia" w:eastAsiaTheme="minorEastAsia"/>
          <w:sz w:val="32"/>
        </w:rPr>
      </w:pPr>
      <w:r>
        <w:rPr>
          <w:rFonts w:hint="eastAsia" w:asciiTheme="minorEastAsia" w:hAnsiTheme="minorEastAsia" w:eastAsiaTheme="minorEastAsia"/>
        </w:rPr>
        <w:t>采购需求</w:t>
      </w:r>
    </w:p>
    <w:p w14:paraId="74EB7B72">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14E7A2CD">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608DD3F">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170ADDBD">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6540867D">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329B45A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DF89B32">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13A91374">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kern w:val="1"/>
                <w:szCs w:val="28"/>
                <w:lang w:eastAsia="zh-CN"/>
              </w:rPr>
              <w:t>完工</w:t>
            </w:r>
            <w:r>
              <w:rPr>
                <w:rFonts w:hint="eastAsia" w:asciiTheme="minorEastAsia" w:hAnsiTheme="minorEastAsia" w:eastAsiaTheme="minorEastAsia"/>
                <w:kern w:val="1"/>
                <w:szCs w:val="28"/>
              </w:rPr>
              <w:t>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2519C7D5">
            <w:pPr>
              <w:pStyle w:val="42"/>
              <w:spacing w:before="0" w:after="0" w:line="300" w:lineRule="exact"/>
              <w:jc w:val="both"/>
              <w:rPr>
                <w:rFonts w:asciiTheme="minorEastAsia" w:hAnsiTheme="minorEastAsia" w:eastAsiaTheme="minorEastAsia"/>
                <w:b w:val="0"/>
                <w:bCs w:val="0"/>
                <w:color w:val="auto"/>
                <w:kern w:val="1"/>
                <w:sz w:val="21"/>
                <w:szCs w:val="28"/>
              </w:rPr>
            </w:pPr>
            <w:r>
              <w:rPr>
                <w:rFonts w:hint="eastAsia" w:asciiTheme="minorEastAsia" w:hAnsiTheme="minorEastAsia" w:eastAsiaTheme="minorEastAsia"/>
                <w:b w:val="0"/>
                <w:bCs w:val="0"/>
                <w:color w:val="auto"/>
                <w:kern w:val="1"/>
                <w:sz w:val="21"/>
                <w:szCs w:val="21"/>
                <w:lang w:val="en-US" w:eastAsia="zh-CN"/>
              </w:rPr>
              <w:t>合同签署后30天内</w:t>
            </w:r>
          </w:p>
        </w:tc>
      </w:tr>
      <w:tr w14:paraId="0B2419A9">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E12C5DF">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2690A916">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0FDECF7C">
            <w:pPr>
              <w:spacing w:line="300" w:lineRule="exact"/>
              <w:rPr>
                <w:rFonts w:hint="eastAsia" w:asciiTheme="minorEastAsia" w:hAnsiTheme="minorEastAsia" w:eastAsiaTheme="minorEastAsia"/>
                <w:b w:val="0"/>
                <w:bCs w:val="0"/>
                <w:color w:val="auto"/>
                <w:kern w:val="1"/>
                <w:szCs w:val="28"/>
                <w:lang w:eastAsia="zh-CN"/>
              </w:rPr>
            </w:pPr>
            <w:r>
              <w:rPr>
                <w:rFonts w:hint="eastAsia" w:asciiTheme="minorEastAsia" w:hAnsiTheme="minorEastAsia" w:eastAsiaTheme="minorEastAsia"/>
                <w:b w:val="0"/>
                <w:bCs w:val="0"/>
                <w:color w:val="auto"/>
                <w:kern w:val="1"/>
                <w:szCs w:val="28"/>
                <w:lang w:eastAsia="zh-CN"/>
              </w:rPr>
              <w:t>按本文件要求完成相应服务</w:t>
            </w:r>
          </w:p>
        </w:tc>
      </w:tr>
      <w:tr w14:paraId="430A9899">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3319451">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24C556A2">
            <w:pPr>
              <w:rPr>
                <w:rFonts w:hint="eastAsia" w:asciiTheme="minorEastAsia" w:hAnsiTheme="minorEastAsia" w:eastAsiaTheme="minorEastAsia"/>
                <w:szCs w:val="28"/>
                <w:lang w:eastAsia="zh-CN"/>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3E8A368A">
            <w:pPr>
              <w:spacing w:line="300" w:lineRule="exact"/>
              <w:rPr>
                <w:rFonts w:asciiTheme="minorEastAsia" w:hAnsiTheme="minorEastAsia" w:eastAsiaTheme="minorEastAsia"/>
                <w:b w:val="0"/>
                <w:bCs w:val="0"/>
                <w:color w:val="auto"/>
                <w:kern w:val="1"/>
                <w:szCs w:val="28"/>
              </w:rPr>
            </w:pPr>
            <w:r>
              <w:rPr>
                <w:rFonts w:hint="eastAsia" w:ascii="宋体" w:hAnsi="宋体" w:cs="宋体"/>
                <w:color w:val="auto"/>
                <w:szCs w:val="21"/>
              </w:rPr>
              <w:t>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r>
      <w:tr w14:paraId="100BE514">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DB9AD61">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406D8476">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737E0C32">
            <w:pPr>
              <w:spacing w:line="300" w:lineRule="exact"/>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10天内</w:t>
            </w:r>
          </w:p>
        </w:tc>
      </w:tr>
      <w:tr w14:paraId="233A67EA">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218D3FB">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63D99BE6">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369996E5">
            <w:pPr>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实际发生费用</w:t>
            </w:r>
            <w:r>
              <w:rPr>
                <w:rFonts w:hint="eastAsia" w:ascii="宋体" w:hAnsi="宋体" w:eastAsia="宋体" w:cs="宋体"/>
                <w:b w:val="0"/>
                <w:bCs w:val="0"/>
                <w:color w:val="auto"/>
                <w:spacing w:val="0"/>
                <w:kern w:val="2"/>
                <w:sz w:val="21"/>
                <w:szCs w:val="21"/>
                <w:lang w:val="en-US" w:eastAsia="zh-CN" w:bidi="ar-SA"/>
              </w:rPr>
              <w:t>=综合单价*实际</w:t>
            </w:r>
            <w:r>
              <w:rPr>
                <w:rFonts w:hint="eastAsia" w:ascii="宋体" w:hAnsi="宋体" w:cs="宋体"/>
                <w:b w:val="0"/>
                <w:bCs w:val="0"/>
                <w:color w:val="auto"/>
                <w:spacing w:val="0"/>
                <w:kern w:val="2"/>
                <w:sz w:val="21"/>
                <w:szCs w:val="21"/>
                <w:lang w:val="en-US" w:eastAsia="zh-CN" w:bidi="ar-SA"/>
              </w:rPr>
              <w:t>发生</w:t>
            </w:r>
            <w:r>
              <w:rPr>
                <w:rFonts w:hint="eastAsia" w:ascii="宋体" w:hAnsi="宋体" w:eastAsia="宋体" w:cs="宋体"/>
                <w:b w:val="0"/>
                <w:bCs w:val="0"/>
                <w:color w:val="auto"/>
                <w:spacing w:val="0"/>
                <w:kern w:val="2"/>
                <w:sz w:val="21"/>
                <w:szCs w:val="21"/>
                <w:lang w:val="en-US" w:eastAsia="zh-CN" w:bidi="ar-SA"/>
              </w:rPr>
              <w:t>数量</w:t>
            </w:r>
            <w:r>
              <w:rPr>
                <w:rFonts w:hint="eastAsia" w:ascii="宋体" w:hAnsi="宋体" w:cs="宋体"/>
                <w:b w:val="0"/>
                <w:bCs w:val="0"/>
                <w:color w:val="auto"/>
                <w:spacing w:val="0"/>
                <w:kern w:val="2"/>
                <w:sz w:val="21"/>
                <w:szCs w:val="21"/>
                <w:lang w:val="en-US" w:eastAsia="zh-CN" w:bidi="ar-SA"/>
              </w:rPr>
              <w:t>，</w:t>
            </w:r>
            <w:r>
              <w:rPr>
                <w:rFonts w:hint="eastAsia" w:asciiTheme="minorEastAsia" w:hAnsiTheme="minorEastAsia" w:eastAsiaTheme="minorEastAsia"/>
                <w:b w:val="0"/>
                <w:bCs w:val="0"/>
                <w:color w:val="auto"/>
                <w:kern w:val="1"/>
                <w:szCs w:val="28"/>
                <w:lang w:eastAsia="zh-CN"/>
              </w:rPr>
              <w:t>经采购人验收合格后，凭服务商开具的全额发票支付实际发生费用的</w:t>
            </w:r>
            <w:r>
              <w:rPr>
                <w:rFonts w:hint="eastAsia" w:asciiTheme="minorEastAsia" w:hAnsiTheme="minorEastAsia" w:eastAsiaTheme="minorEastAsia"/>
                <w:b w:val="0"/>
                <w:bCs w:val="0"/>
                <w:color w:val="auto"/>
                <w:kern w:val="1"/>
                <w:szCs w:val="28"/>
                <w:lang w:val="en-US" w:eastAsia="zh-CN"/>
              </w:rPr>
              <w:t>100%</w:t>
            </w:r>
          </w:p>
        </w:tc>
      </w:tr>
      <w:tr w14:paraId="5C038597">
        <w:tblPrEx>
          <w:tblCellMar>
            <w:top w:w="0" w:type="dxa"/>
            <w:left w:w="108" w:type="dxa"/>
            <w:bottom w:w="0" w:type="dxa"/>
            <w:right w:w="108" w:type="dxa"/>
          </w:tblCellMar>
        </w:tblPrEx>
        <w:trPr>
          <w:trHeight w:val="46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9A090E5">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72FCF0C5">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415CB81F">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val="0"/>
                <w:bCs w:val="0"/>
                <w:szCs w:val="28"/>
                <w:lang w:eastAsia="zh-CN"/>
              </w:rPr>
              <w:t>增值税普通发票</w:t>
            </w:r>
          </w:p>
        </w:tc>
      </w:tr>
    </w:tbl>
    <w:p w14:paraId="1E1BB6C8">
      <w:pPr>
        <w:tabs>
          <w:tab w:val="left" w:pos="426"/>
        </w:tabs>
        <w:spacing w:line="360" w:lineRule="auto"/>
        <w:ind w:firstLine="424" w:firstLineChars="202"/>
        <w:rPr>
          <w:rFonts w:hint="eastAsia" w:ascii="宋体" w:hAnsi="宋体"/>
        </w:rPr>
      </w:pPr>
    </w:p>
    <w:p w14:paraId="0A157F0D">
      <w:pPr>
        <w:tabs>
          <w:tab w:val="left" w:pos="426"/>
        </w:tabs>
        <w:spacing w:line="360" w:lineRule="auto"/>
        <w:ind w:firstLine="426" w:firstLineChars="202"/>
        <w:rPr>
          <w:rFonts w:hint="eastAsia" w:ascii="宋体" w:hAnsi="宋体" w:eastAsia="宋体"/>
          <w:b/>
          <w:bCs/>
          <w:lang w:eastAsia="zh-CN"/>
        </w:rPr>
      </w:pPr>
      <w:r>
        <w:rPr>
          <w:rFonts w:hint="eastAsia" w:ascii="宋体" w:hAnsi="宋体"/>
          <w:b/>
          <w:bCs/>
        </w:rPr>
        <w:t>二、项目</w:t>
      </w:r>
      <w:r>
        <w:rPr>
          <w:rFonts w:hint="eastAsia" w:ascii="宋体" w:hAnsi="宋体"/>
          <w:b/>
          <w:bCs/>
          <w:lang w:eastAsia="zh-CN"/>
        </w:rPr>
        <w:t>需求</w:t>
      </w:r>
    </w:p>
    <w:p w14:paraId="331ADAA3">
      <w:pPr>
        <w:widowControl/>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为采购人现有监管区域A门安装</w:t>
      </w:r>
      <w:r>
        <w:rPr>
          <w:rFonts w:hint="eastAsia" w:ascii="宋体" w:hAnsi="宋体" w:eastAsia="宋体" w:cs="宋体"/>
          <w:color w:val="000000"/>
          <w:kern w:val="0"/>
          <w:sz w:val="21"/>
          <w:szCs w:val="21"/>
          <w:lang w:bidi="ar"/>
        </w:rPr>
        <w:t>平移式路障机</w:t>
      </w:r>
      <w:r>
        <w:rPr>
          <w:rFonts w:hint="eastAsia" w:ascii="宋体" w:hAnsi="宋体" w:eastAsia="宋体" w:cs="宋体"/>
          <w:sz w:val="21"/>
          <w:szCs w:val="21"/>
          <w:lang w:val="en-US" w:eastAsia="zh-CN"/>
        </w:rPr>
        <w:t>，本项目安装的</w:t>
      </w:r>
      <w:r>
        <w:rPr>
          <w:rFonts w:hint="eastAsia" w:ascii="宋体" w:hAnsi="宋体" w:eastAsia="宋体" w:cs="宋体"/>
          <w:color w:val="000000"/>
          <w:kern w:val="0"/>
          <w:sz w:val="21"/>
          <w:szCs w:val="21"/>
          <w:lang w:bidi="ar"/>
        </w:rPr>
        <w:t>平移式路障机</w:t>
      </w:r>
      <w:r>
        <w:rPr>
          <w:rFonts w:hint="eastAsia" w:ascii="宋体" w:hAnsi="宋体" w:eastAsia="宋体" w:cs="宋体"/>
          <w:sz w:val="21"/>
          <w:szCs w:val="21"/>
          <w:lang w:val="en-US" w:eastAsia="zh-CN"/>
        </w:rPr>
        <w:t>与采购人现有</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系统兼容，本项目供应商提供</w:t>
      </w:r>
      <w:r>
        <w:rPr>
          <w:rFonts w:hint="eastAsia" w:ascii="宋体" w:hAnsi="宋体" w:eastAsia="宋体" w:cs="宋体"/>
          <w:color w:val="000000"/>
          <w:kern w:val="0"/>
          <w:sz w:val="21"/>
          <w:szCs w:val="21"/>
          <w:lang w:bidi="ar"/>
        </w:rPr>
        <w:t>平移式路障机</w:t>
      </w:r>
      <w:r>
        <w:rPr>
          <w:rFonts w:hint="eastAsia" w:ascii="宋体" w:hAnsi="宋体" w:eastAsia="宋体" w:cs="宋体"/>
          <w:sz w:val="21"/>
          <w:szCs w:val="21"/>
          <w:lang w:val="en-US" w:eastAsia="zh-CN"/>
        </w:rPr>
        <w:t>设备、设备安装调试及系统对接</w:t>
      </w:r>
      <w:r>
        <w:rPr>
          <w:rFonts w:hint="eastAsia" w:ascii="宋体" w:hAnsi="宋体" w:cs="宋体"/>
          <w:sz w:val="21"/>
          <w:szCs w:val="21"/>
          <w:lang w:val="en-US" w:eastAsia="zh-CN"/>
        </w:rPr>
        <w:t>、土建施工</w:t>
      </w:r>
      <w:r>
        <w:rPr>
          <w:rFonts w:hint="eastAsia" w:ascii="宋体" w:hAnsi="宋体" w:eastAsia="宋体" w:cs="宋体"/>
          <w:sz w:val="21"/>
          <w:szCs w:val="21"/>
          <w:lang w:val="en-US" w:eastAsia="zh-CN"/>
        </w:rPr>
        <w:t>等服务；为完成本项目所需要的货物采购费用、安装调试等服务费用、运输费用、税费、规费、检测费用等全部可能发生的费用均应包含在供应商响应报价内。</w:t>
      </w:r>
    </w:p>
    <w:p w14:paraId="7A766209">
      <w:pPr>
        <w:widowControl/>
        <w:spacing w:line="360" w:lineRule="auto"/>
        <w:ind w:firstLine="42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项目实施地点位于采购人监管区域，施工时间受限（预计每天施工时间5小时，采购人在符合监狱系统监管制度要求的前提下尽量配合供应商延长每日施工时间），项目施工人员要求均为男性、无犯罪记录。施工人员在施工期间应遵守采购人监管安全制度，服从采购人代表的指令。</w:t>
      </w:r>
    </w:p>
    <w:p w14:paraId="720E5106">
      <w:pPr>
        <w:widowControl/>
        <w:spacing w:line="360" w:lineRule="auto"/>
        <w:ind w:firstLine="42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本项目统一组织现场踏勘，供应商自行对施工现场环境、设备安装及系统对接的工作量、项目所需辅材的数量等情况进行评估；供应商在成交后应按本文件的要求完成全部工作</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b/>
          <w:bCs/>
          <w:color w:val="000000" w:themeColor="text1"/>
          <w:szCs w:val="21"/>
          <w:lang w:val="en-US" w:eastAsia="zh-CN"/>
        </w:rPr>
        <w:t>供应商未作准确评估导致的风险由供应商自行承担</w:t>
      </w:r>
      <w:r>
        <w:rPr>
          <w:rFonts w:hint="eastAsia" w:asciiTheme="minorEastAsia" w:hAnsiTheme="minorEastAsia" w:eastAsiaTheme="minorEastAsia"/>
          <w:color w:val="000000" w:themeColor="text1"/>
          <w:szCs w:val="21"/>
          <w:lang w:val="en-US" w:eastAsia="zh-CN"/>
        </w:rPr>
        <w:t>。</w:t>
      </w:r>
    </w:p>
    <w:p w14:paraId="66900F55">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项目采用的所有设备、辅材均应为全新正品；施工过程中所有线路均采用套管安装，除墙体布线外，均采用地埋方式布置线路，供应商在完成布线后恢复地面原状；产品质量及施工工艺须符合对应的国家标准、行业标准、企业标准（从严适用）。</w:t>
      </w:r>
    </w:p>
    <w:p w14:paraId="0B467B2D">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质保要求：质保期为</w:t>
      </w:r>
      <w:r>
        <w:rPr>
          <w:rFonts w:hint="eastAsia" w:asciiTheme="minorEastAsia" w:hAnsiTheme="minorEastAsia" w:eastAsiaTheme="minorEastAsia"/>
          <w:color w:val="auto"/>
          <w:szCs w:val="21"/>
          <w:lang w:val="en-US" w:eastAsia="zh-CN"/>
        </w:rPr>
        <w:t>12</w:t>
      </w:r>
      <w:r>
        <w:rPr>
          <w:rFonts w:hint="eastAsia" w:asciiTheme="minorEastAsia" w:hAnsiTheme="minorEastAsia" w:eastAsiaTheme="minorEastAsia"/>
          <w:szCs w:val="21"/>
          <w:lang w:val="en-US" w:eastAsia="zh-CN"/>
        </w:rPr>
        <w:t>个月，质保期内出现质量问题的，供应商应在接到通知后48小时内予以免费修复，不能修复的应予免费更换。</w:t>
      </w:r>
    </w:p>
    <w:p w14:paraId="0FE2EA4A"/>
    <w:p w14:paraId="7DB9CCAF">
      <w:pPr>
        <w:jc w:val="center"/>
        <w:rPr>
          <w:rFonts w:hint="eastAsia"/>
          <w:b/>
          <w:bCs/>
          <w:sz w:val="30"/>
          <w:szCs w:val="30"/>
        </w:rPr>
      </w:pPr>
    </w:p>
    <w:p w14:paraId="4FEC9CE7">
      <w:pPr>
        <w:jc w:val="center"/>
        <w:rPr>
          <w:rFonts w:hint="eastAsia"/>
          <w:b/>
          <w:bCs/>
          <w:sz w:val="30"/>
          <w:szCs w:val="30"/>
        </w:rPr>
      </w:pPr>
    </w:p>
    <w:p w14:paraId="437DA9E4">
      <w:pPr>
        <w:jc w:val="center"/>
        <w:rPr>
          <w:rFonts w:hint="eastAsia"/>
          <w:b/>
          <w:bCs/>
          <w:sz w:val="30"/>
          <w:szCs w:val="30"/>
        </w:rPr>
      </w:pPr>
    </w:p>
    <w:p w14:paraId="343D229F">
      <w:pPr>
        <w:jc w:val="center"/>
        <w:rPr>
          <w:rFonts w:hint="eastAsia"/>
          <w:b/>
          <w:bCs/>
          <w:sz w:val="30"/>
          <w:szCs w:val="30"/>
        </w:rPr>
      </w:pPr>
      <w:r>
        <w:rPr>
          <w:rFonts w:hint="eastAsia"/>
          <w:b/>
          <w:bCs/>
          <w:sz w:val="30"/>
          <w:szCs w:val="30"/>
          <w:lang w:eastAsia="zh-CN"/>
        </w:rPr>
        <w:t>三、需求</w:t>
      </w:r>
      <w:r>
        <w:rPr>
          <w:rFonts w:hint="eastAsia"/>
          <w:b/>
          <w:bCs/>
          <w:sz w:val="30"/>
          <w:szCs w:val="30"/>
        </w:rPr>
        <w:t>清单</w:t>
      </w:r>
    </w:p>
    <w:tbl>
      <w:tblPr>
        <w:tblStyle w:val="45"/>
        <w:tblW w:w="8095" w:type="dxa"/>
        <w:tblInd w:w="0" w:type="dxa"/>
        <w:tblLayout w:type="fixed"/>
        <w:tblCellMar>
          <w:top w:w="0" w:type="dxa"/>
          <w:left w:w="0" w:type="dxa"/>
          <w:bottom w:w="0" w:type="dxa"/>
          <w:right w:w="0" w:type="dxa"/>
        </w:tblCellMar>
      </w:tblPr>
      <w:tblGrid>
        <w:gridCol w:w="693"/>
        <w:gridCol w:w="891"/>
        <w:gridCol w:w="4668"/>
        <w:gridCol w:w="851"/>
        <w:gridCol w:w="992"/>
      </w:tblGrid>
      <w:tr w14:paraId="152F65E7">
        <w:tblPrEx>
          <w:tblCellMar>
            <w:top w:w="0" w:type="dxa"/>
            <w:left w:w="0" w:type="dxa"/>
            <w:bottom w:w="0" w:type="dxa"/>
            <w:right w:w="0" w:type="dxa"/>
          </w:tblCellMar>
        </w:tblPrEx>
        <w:trPr>
          <w:trHeight w:val="5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361A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序号</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B9E54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产品</w:t>
            </w:r>
          </w:p>
          <w:p w14:paraId="3B2A99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名称</w:t>
            </w:r>
          </w:p>
        </w:tc>
        <w:tc>
          <w:tcPr>
            <w:tcW w:w="46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DFCD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主要技术参数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2FB6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ADA3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单位</w:t>
            </w:r>
          </w:p>
        </w:tc>
      </w:tr>
      <w:tr w14:paraId="0A60085A">
        <w:tblPrEx>
          <w:tblCellMar>
            <w:top w:w="0" w:type="dxa"/>
            <w:left w:w="0" w:type="dxa"/>
            <w:bottom w:w="0" w:type="dxa"/>
            <w:right w:w="0" w:type="dxa"/>
          </w:tblCellMar>
        </w:tblPrEx>
        <w:trPr>
          <w:trHeight w:val="52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3D8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28A2FF">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平移式</w:t>
            </w:r>
          </w:p>
          <w:p w14:paraId="2CEB2D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路障机</w:t>
            </w:r>
          </w:p>
        </w:tc>
        <w:tc>
          <w:tcPr>
            <w:tcW w:w="46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88AE7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1.电机:2台, 每台功率750W （含控制柜）；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2.整体材质：外架钢板材质为Q235,不容易弯曲变形,钢板厚度10MM；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3.设备尺寸：总长度12000MM，开启设备通道净宽：6000MM；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4.拦截高度：500MM；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5.轨道：12KG/M,滑轮支架63#槽钢，滑轮夹板10MM；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6.尖刺：长度70MM，直径18MM；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7.防锈处理：金属表面除锈后喷涂防锈底漆；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8.控制方式：手动、遥控控制；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9.控制距离：线控100M，遥控30M（无遮挡）；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10.动力系统电压：220V 50Hz；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11.断电应急方式：通过拉开离合手柄，设备手动推入外箱体内，具有电路保护装置，防止断电对设备造成损毁；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12.颜色：黑黄相间；拦截面有条纹；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13.防护等级：IP68；</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14.温度：-20℃～+70℃之间正常工作。</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2C73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2BE6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14:paraId="6F68A34A">
        <w:tblPrEx>
          <w:tblCellMar>
            <w:top w:w="0" w:type="dxa"/>
            <w:left w:w="0" w:type="dxa"/>
            <w:bottom w:w="0" w:type="dxa"/>
            <w:right w:w="0" w:type="dxa"/>
          </w:tblCellMar>
        </w:tblPrEx>
        <w:trPr>
          <w:trHeight w:val="10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5AD0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0E0D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土建施工</w:t>
            </w:r>
          </w:p>
        </w:tc>
        <w:tc>
          <w:tcPr>
            <w:tcW w:w="46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E447B3">
            <w:pPr>
              <w:widowControl/>
              <w:numPr>
                <w:ilvl w:val="0"/>
                <w:numId w:val="2"/>
              </w:numPr>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路面开挖、混凝土回填、路面回填及垃圾清运等</w:t>
            </w:r>
            <w:r>
              <w:rPr>
                <w:rFonts w:hint="eastAsia" w:ascii="宋体" w:hAnsi="宋体" w:cs="宋体"/>
                <w:color w:val="000000"/>
                <w:kern w:val="0"/>
                <w:sz w:val="21"/>
                <w:szCs w:val="21"/>
                <w:lang w:eastAsia="zh-CN" w:bidi="ar"/>
              </w:rPr>
              <w:t>（需提供水泥等所有所需的建筑材料和辅料）</w:t>
            </w:r>
          </w:p>
          <w:p w14:paraId="6D4074D4">
            <w:pPr>
              <w:widowControl/>
              <w:numPr>
                <w:ilvl w:val="0"/>
                <w:numId w:val="2"/>
              </w:numPr>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需提供</w:t>
            </w:r>
            <w:r>
              <w:rPr>
                <w:rFonts w:hint="eastAsia" w:ascii="宋体" w:hAnsi="宋体" w:cs="宋体"/>
                <w:color w:val="000000"/>
                <w:kern w:val="0"/>
                <w:sz w:val="21"/>
                <w:szCs w:val="21"/>
                <w:lang w:bidi="ar"/>
              </w:rPr>
              <w:t>线材、管材</w:t>
            </w:r>
            <w:r>
              <w:rPr>
                <w:rFonts w:hint="eastAsia" w:ascii="宋体" w:hAnsi="宋体" w:cs="宋体"/>
                <w:color w:val="000000"/>
                <w:kern w:val="0"/>
                <w:sz w:val="21"/>
                <w:szCs w:val="21"/>
                <w:lang w:eastAsia="zh-CN" w:bidi="ar"/>
              </w:rPr>
              <w:t>等所有所需的材料和辅材</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A616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69C51E">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eastAsia="zh-CN" w:bidi="ar"/>
              </w:rPr>
              <w:t>项</w:t>
            </w:r>
          </w:p>
        </w:tc>
      </w:tr>
    </w:tbl>
    <w:p w14:paraId="4E1CFC60">
      <w:pPr>
        <w:pStyle w:val="19"/>
        <w:numPr>
          <w:ilvl w:val="0"/>
          <w:numId w:val="0"/>
        </w:numPr>
        <w:rPr>
          <w:rFonts w:hint="eastAsia" w:ascii="宋体" w:hAnsi="宋体" w:eastAsia="宋体" w:cs="宋体"/>
          <w:i w:val="0"/>
          <w:iCs w:val="0"/>
          <w:color w:val="000000" w:themeColor="text1"/>
          <w:sz w:val="20"/>
          <w:szCs w:val="20"/>
          <w:highlight w:val="yellow"/>
        </w:rPr>
      </w:pPr>
    </w:p>
    <w:p w14:paraId="5F6A1FA8">
      <w:pPr>
        <w:pStyle w:val="40"/>
        <w:numPr>
          <w:ilvl w:val="0"/>
          <w:numId w:val="0"/>
        </w:numPr>
        <w:ind w:leftChars="100"/>
        <w:rPr>
          <w:rStyle w:val="48"/>
          <w:rFonts w:hint="eastAsia"/>
          <w:sz w:val="21"/>
          <w:szCs w:val="21"/>
          <w:shd w:val="clear" w:color="auto" w:fill="FFFFFF"/>
          <w:lang w:eastAsia="zh-CN"/>
        </w:rPr>
      </w:pPr>
    </w:p>
    <w:p w14:paraId="133B5693">
      <w:pPr>
        <w:pStyle w:val="40"/>
        <w:rPr>
          <w:rStyle w:val="48"/>
          <w:sz w:val="21"/>
          <w:szCs w:val="21"/>
          <w:shd w:val="clear" w:color="auto" w:fill="FFFFFF"/>
        </w:rPr>
      </w:pPr>
    </w:p>
    <w:p w14:paraId="56808587">
      <w:pPr>
        <w:pStyle w:val="40"/>
        <w:rPr>
          <w:rStyle w:val="48"/>
          <w:sz w:val="21"/>
          <w:szCs w:val="21"/>
          <w:shd w:val="clear" w:color="auto" w:fill="FFFFFF"/>
        </w:rPr>
      </w:pPr>
    </w:p>
    <w:p w14:paraId="3926F6B6">
      <w:pPr>
        <w:pStyle w:val="40"/>
        <w:rPr>
          <w:rStyle w:val="48"/>
          <w:sz w:val="21"/>
          <w:szCs w:val="21"/>
          <w:shd w:val="clear" w:color="auto" w:fill="FFFFFF"/>
        </w:rPr>
      </w:pPr>
    </w:p>
    <w:p w14:paraId="54E36A1A">
      <w:pPr>
        <w:pStyle w:val="40"/>
        <w:rPr>
          <w:rStyle w:val="48"/>
          <w:sz w:val="21"/>
          <w:szCs w:val="21"/>
          <w:shd w:val="clear" w:color="auto" w:fill="FFFFFF"/>
        </w:rPr>
      </w:pPr>
    </w:p>
    <w:p w14:paraId="5F5C87DB">
      <w:pPr>
        <w:pStyle w:val="40"/>
        <w:rPr>
          <w:rStyle w:val="48"/>
          <w:sz w:val="21"/>
          <w:szCs w:val="21"/>
          <w:shd w:val="clear" w:color="auto" w:fill="FFFFFF"/>
        </w:rPr>
      </w:pPr>
    </w:p>
    <w:p w14:paraId="35A685EF">
      <w:pPr>
        <w:pStyle w:val="40"/>
        <w:rPr>
          <w:rStyle w:val="48"/>
          <w:sz w:val="21"/>
          <w:szCs w:val="21"/>
          <w:shd w:val="clear" w:color="auto" w:fill="FFFFFF"/>
        </w:rPr>
      </w:pPr>
    </w:p>
    <w:p w14:paraId="2F7ADAED">
      <w:pPr>
        <w:pStyle w:val="40"/>
        <w:rPr>
          <w:rStyle w:val="48"/>
          <w:sz w:val="21"/>
          <w:szCs w:val="21"/>
          <w:shd w:val="clear" w:color="auto" w:fill="FFFFFF"/>
        </w:rPr>
      </w:pPr>
    </w:p>
    <w:p w14:paraId="2B3D06F6">
      <w:pPr>
        <w:pStyle w:val="40"/>
        <w:rPr>
          <w:rStyle w:val="48"/>
          <w:sz w:val="21"/>
          <w:szCs w:val="21"/>
          <w:shd w:val="clear" w:color="auto" w:fill="FFFFFF"/>
        </w:rPr>
      </w:pPr>
    </w:p>
    <w:p w14:paraId="1DCE14AF">
      <w:pPr>
        <w:pStyle w:val="40"/>
        <w:rPr>
          <w:rStyle w:val="48"/>
          <w:sz w:val="21"/>
          <w:szCs w:val="21"/>
          <w:shd w:val="clear" w:color="auto" w:fill="FFFFFF"/>
        </w:rPr>
      </w:pPr>
    </w:p>
    <w:p w14:paraId="0FB3268D">
      <w:pPr>
        <w:pStyle w:val="40"/>
        <w:rPr>
          <w:rStyle w:val="48"/>
          <w:sz w:val="21"/>
          <w:szCs w:val="21"/>
          <w:shd w:val="clear" w:color="auto" w:fill="FFFFFF"/>
        </w:rPr>
      </w:pPr>
    </w:p>
    <w:p w14:paraId="54446B82">
      <w:pPr>
        <w:pStyle w:val="40"/>
        <w:rPr>
          <w:rStyle w:val="48"/>
          <w:sz w:val="21"/>
          <w:szCs w:val="21"/>
          <w:shd w:val="clear" w:color="auto" w:fill="FFFFFF"/>
        </w:rPr>
      </w:pPr>
    </w:p>
    <w:p w14:paraId="236D45E2">
      <w:pPr>
        <w:pStyle w:val="40"/>
        <w:rPr>
          <w:rStyle w:val="48"/>
          <w:sz w:val="21"/>
          <w:szCs w:val="21"/>
          <w:shd w:val="clear" w:color="auto" w:fill="FFFFFF"/>
        </w:rPr>
      </w:pPr>
    </w:p>
    <w:p w14:paraId="51774E84">
      <w:pPr>
        <w:pStyle w:val="40"/>
        <w:rPr>
          <w:rStyle w:val="48"/>
          <w:sz w:val="21"/>
          <w:szCs w:val="21"/>
          <w:shd w:val="clear" w:color="auto" w:fill="FFFFFF"/>
        </w:rPr>
      </w:pPr>
    </w:p>
    <w:p w14:paraId="07725D2B">
      <w:pPr>
        <w:pStyle w:val="40"/>
        <w:rPr>
          <w:rStyle w:val="48"/>
          <w:sz w:val="21"/>
          <w:szCs w:val="21"/>
          <w:shd w:val="clear" w:color="auto" w:fill="FFFFFF"/>
        </w:rPr>
      </w:pPr>
      <w:bookmarkStart w:id="38" w:name="_GoBack"/>
      <w:bookmarkEnd w:id="38"/>
    </w:p>
    <w:p w14:paraId="5384D020">
      <w:pPr>
        <w:pStyle w:val="40"/>
        <w:ind w:firstLine="3057" w:firstLineChars="1450"/>
        <w:rPr>
          <w:rFonts w:eastAsiaTheme="minorEastAsia"/>
        </w:rPr>
      </w:pPr>
      <w:r>
        <w:rPr>
          <w:rStyle w:val="48"/>
          <w:sz w:val="21"/>
          <w:szCs w:val="21"/>
          <w:shd w:val="clear" w:color="auto" w:fill="FFFFFF"/>
        </w:rPr>
        <w:t>询价采购合同</w:t>
      </w:r>
      <w:r>
        <w:rPr>
          <w:rStyle w:val="48"/>
          <w:rFonts w:hint="eastAsia"/>
          <w:sz w:val="21"/>
          <w:szCs w:val="21"/>
          <w:shd w:val="clear" w:color="auto" w:fill="FFFFFF"/>
        </w:rPr>
        <w:t>（格式）</w:t>
      </w:r>
    </w:p>
    <w:p w14:paraId="422F2123">
      <w:pPr>
        <w:pStyle w:val="40"/>
      </w:pPr>
      <w:r>
        <w:rPr>
          <w:rStyle w:val="48"/>
          <w:sz w:val="21"/>
          <w:szCs w:val="21"/>
          <w:shd w:val="clear" w:color="auto" w:fill="FFFFFF"/>
        </w:rPr>
        <w:t>采购单位（甲方）：</w:t>
      </w:r>
      <w:r>
        <w:rPr>
          <w:rStyle w:val="48"/>
          <w:color w:val="0070C0"/>
          <w:sz w:val="21"/>
          <w:szCs w:val="21"/>
          <w:shd w:val="clear" w:color="auto" w:fill="FFFFFF"/>
        </w:rPr>
        <w:t> </w:t>
      </w:r>
    </w:p>
    <w:p w14:paraId="1D1ADA3E">
      <w:pPr>
        <w:pStyle w:val="40"/>
      </w:pPr>
      <w:r>
        <w:rPr>
          <w:rStyle w:val="48"/>
          <w:sz w:val="21"/>
          <w:szCs w:val="21"/>
          <w:shd w:val="clear" w:color="auto" w:fill="FFFFFF"/>
        </w:rPr>
        <w:t>供货商（乙方）：</w:t>
      </w:r>
    </w:p>
    <w:p w14:paraId="73F18FAB">
      <w:pPr>
        <w:pStyle w:val="40"/>
      </w:pPr>
      <w:r>
        <w:rPr>
          <w:shd w:val="clear" w:color="auto" w:fill="FFFFFF"/>
        </w:rPr>
        <w:t>为了保护甲乙双方合法权益，根据《中华人民共和国民法典》等相关法律法规以及</w:t>
      </w:r>
      <w:r>
        <w:rPr>
          <w:rFonts w:hint="eastAsia"/>
          <w:u w:val="single"/>
          <w:shd w:val="clear" w:color="auto" w:fill="FFFFFF"/>
        </w:rPr>
        <w:t>HHJY2024-GK-0</w:t>
      </w:r>
      <w:r>
        <w:rPr>
          <w:rFonts w:hint="eastAsia"/>
          <w:u w:val="single"/>
          <w:shd w:val="clear" w:color="auto" w:fill="FFFFFF"/>
          <w:lang w:val="en-US" w:eastAsia="zh-CN"/>
        </w:rPr>
        <w:t>33</w:t>
      </w:r>
      <w:r>
        <w:rPr>
          <w:shd w:val="clear" w:color="auto" w:fill="FFFFFF"/>
        </w:rPr>
        <w:t>询价项目的成交结果，双方签署本合同，以资共同遵守。</w:t>
      </w:r>
    </w:p>
    <w:p w14:paraId="0D60DC92">
      <w:pPr>
        <w:pStyle w:val="40"/>
      </w:pPr>
      <w:r>
        <w:rPr>
          <w:shd w:val="clear" w:color="auto" w:fill="FFFFFF"/>
        </w:rPr>
        <w:t> </w:t>
      </w:r>
      <w:r>
        <w:rPr>
          <w:rStyle w:val="48"/>
          <w:sz w:val="21"/>
          <w:szCs w:val="21"/>
          <w:shd w:val="clear" w:color="auto" w:fill="FFFFFF"/>
        </w:rPr>
        <w:t>一、采购标的</w:t>
      </w:r>
      <w:r>
        <w:rPr>
          <w:rStyle w:val="48"/>
          <w:rFonts w:hint="eastAsia"/>
          <w:sz w:val="21"/>
          <w:szCs w:val="21"/>
          <w:shd w:val="clear" w:color="auto" w:fill="FFFFFF"/>
        </w:rPr>
        <w:t xml:space="preserve">                                         </w:t>
      </w:r>
      <w:r>
        <w:rPr>
          <w:shd w:val="clear" w:color="auto" w:fill="FFFFFF"/>
        </w:rPr>
        <w:t>金额单位：元 </w:t>
      </w:r>
    </w:p>
    <w:tbl>
      <w:tblPr>
        <w:tblStyle w:val="45"/>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15" w:type="dxa"/>
          <w:left w:w="15" w:type="dxa"/>
          <w:bottom w:w="15" w:type="dxa"/>
          <w:right w:w="15" w:type="dxa"/>
        </w:tblCellMar>
      </w:tblPr>
      <w:tblGrid>
        <w:gridCol w:w="619"/>
        <w:gridCol w:w="1976"/>
        <w:gridCol w:w="863"/>
        <w:gridCol w:w="863"/>
        <w:gridCol w:w="1369"/>
        <w:gridCol w:w="1128"/>
        <w:gridCol w:w="698"/>
        <w:gridCol w:w="1143"/>
      </w:tblGrid>
      <w:tr w14:paraId="0461D4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43AAE6A">
            <w:pPr>
              <w:widowControl/>
              <w:jc w:val="center"/>
              <w:rPr>
                <w:szCs w:val="21"/>
              </w:rPr>
            </w:pPr>
            <w:r>
              <w:rPr>
                <w:rFonts w:ascii="宋体" w:hAnsi="宋体" w:cs="宋体"/>
                <w:kern w:val="0"/>
                <w:szCs w:val="21"/>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51FF447">
            <w:pPr>
              <w:widowControl/>
              <w:jc w:val="center"/>
              <w:rPr>
                <w:szCs w:val="21"/>
              </w:rPr>
            </w:pPr>
            <w:r>
              <w:rPr>
                <w:rFonts w:ascii="宋体" w:hAnsi="宋体" w:cs="宋体"/>
                <w:kern w:val="0"/>
                <w:szCs w:val="21"/>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5EE1C55">
            <w:pPr>
              <w:widowControl/>
              <w:jc w:val="center"/>
              <w:rPr>
                <w:szCs w:val="21"/>
              </w:rPr>
            </w:pPr>
            <w:r>
              <w:rPr>
                <w:rFonts w:ascii="宋体" w:hAnsi="宋体" w:cs="宋体"/>
                <w:kern w:val="0"/>
                <w:szCs w:val="21"/>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2B8C212">
            <w:pPr>
              <w:widowControl/>
              <w:jc w:val="center"/>
              <w:rPr>
                <w:szCs w:val="21"/>
              </w:rPr>
            </w:pPr>
            <w:r>
              <w:rPr>
                <w:rFonts w:ascii="宋体" w:hAnsi="宋体" w:cs="宋体"/>
                <w:kern w:val="0"/>
                <w:szCs w:val="21"/>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5EF5349C">
            <w:pPr>
              <w:widowControl/>
              <w:jc w:val="center"/>
              <w:rPr>
                <w:szCs w:val="21"/>
              </w:rPr>
            </w:pPr>
            <w:r>
              <w:rPr>
                <w:rFonts w:ascii="宋体" w:hAnsi="宋体" w:cs="宋体"/>
                <w:kern w:val="0"/>
                <w:szCs w:val="21"/>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FBFD698">
            <w:pPr>
              <w:widowControl/>
              <w:jc w:val="center"/>
              <w:rPr>
                <w:szCs w:val="21"/>
              </w:rPr>
            </w:pPr>
            <w:r>
              <w:rPr>
                <w:rFonts w:ascii="宋体" w:hAnsi="宋体" w:cs="宋体"/>
                <w:kern w:val="0"/>
                <w:szCs w:val="21"/>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33996F5">
            <w:pPr>
              <w:widowControl/>
              <w:jc w:val="center"/>
              <w:rPr>
                <w:szCs w:val="21"/>
              </w:rPr>
            </w:pPr>
            <w:r>
              <w:rPr>
                <w:rFonts w:ascii="宋体" w:hAnsi="宋体" w:cs="宋体"/>
                <w:kern w:val="0"/>
                <w:szCs w:val="21"/>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7BF4572">
            <w:pPr>
              <w:widowControl/>
              <w:jc w:val="center"/>
              <w:rPr>
                <w:szCs w:val="21"/>
              </w:rPr>
            </w:pPr>
            <w:r>
              <w:rPr>
                <w:rFonts w:ascii="宋体" w:hAnsi="宋体" w:cs="宋体"/>
                <w:kern w:val="0"/>
                <w:szCs w:val="21"/>
              </w:rPr>
              <w:t>成交单价</w:t>
            </w:r>
          </w:p>
        </w:tc>
      </w:tr>
      <w:tr w14:paraId="586858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BC4E4C2">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A6564A6">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379BF2C">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3634CA5">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4867898">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66FDC04">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A757826">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C19F886">
            <w:pPr>
              <w:widowControl/>
              <w:jc w:val="center"/>
              <w:rPr>
                <w:szCs w:val="21"/>
              </w:rPr>
            </w:pPr>
          </w:p>
        </w:tc>
      </w:tr>
      <w:tr w14:paraId="161A95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C4BF9D7">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3CF4B5E">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B379C97">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D92101B">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44775A2">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5EA98D8">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B5370C9">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49FE3C4">
            <w:pPr>
              <w:widowControl/>
              <w:jc w:val="center"/>
              <w:rPr>
                <w:szCs w:val="21"/>
              </w:rPr>
            </w:pPr>
          </w:p>
        </w:tc>
      </w:tr>
      <w:tr w14:paraId="4F6A38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F11BBCC">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3016F0D">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4F07E15">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D25C360">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C392650">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73D1669">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BA349C9">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3795419">
            <w:pPr>
              <w:widowControl/>
              <w:jc w:val="center"/>
              <w:rPr>
                <w:szCs w:val="21"/>
              </w:rPr>
            </w:pPr>
          </w:p>
        </w:tc>
      </w:tr>
      <w:tr w14:paraId="09B7B71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0A2BB88">
            <w:pPr>
              <w:widowControl/>
              <w:jc w:val="center"/>
              <w:rPr>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AD0D57A">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26853E">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749247A">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E9BBF56">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D5D09A4">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94C9850">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16F72FD">
            <w:pPr>
              <w:widowControl/>
              <w:jc w:val="center"/>
              <w:rPr>
                <w:szCs w:val="21"/>
              </w:rPr>
            </w:pPr>
          </w:p>
        </w:tc>
      </w:tr>
      <w:tr w14:paraId="48F781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AEEF036">
            <w:pPr>
              <w:widowControl/>
              <w:jc w:val="center"/>
              <w:rPr>
                <w:szCs w:val="21"/>
              </w:rPr>
            </w:pPr>
            <w:r>
              <w:rPr>
                <w:rFonts w:ascii="宋体" w:hAnsi="宋体" w:cs="宋体"/>
                <w:kern w:val="0"/>
                <w:szCs w:val="21"/>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A88BA51">
            <w:pPr>
              <w:widowControl/>
              <w:jc w:val="center"/>
              <w:rPr>
                <w:szCs w:val="21"/>
              </w:rPr>
            </w:pPr>
          </w:p>
        </w:tc>
      </w:tr>
      <w:tr w14:paraId="6BC237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ACC3F26">
            <w:pPr>
              <w:widowControl/>
              <w:jc w:val="center"/>
              <w:rPr>
                <w:szCs w:val="21"/>
              </w:rPr>
            </w:pPr>
            <w:r>
              <w:rPr>
                <w:rFonts w:ascii="宋体" w:hAnsi="宋体" w:cs="宋体"/>
                <w:kern w:val="0"/>
                <w:szCs w:val="21"/>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B1FB92C">
            <w:pPr>
              <w:widowControl/>
              <w:jc w:val="center"/>
              <w:rPr>
                <w:szCs w:val="21"/>
              </w:rPr>
            </w:pPr>
          </w:p>
        </w:tc>
      </w:tr>
    </w:tbl>
    <w:p w14:paraId="0833DE1E">
      <w:pPr>
        <w:widowControl/>
        <w:spacing w:after="150"/>
        <w:jc w:val="left"/>
        <w:rPr>
          <w:szCs w:val="21"/>
        </w:rPr>
      </w:pPr>
      <w:r>
        <w:rPr>
          <w:rFonts w:ascii="宋体" w:hAnsi="宋体" w:cs="宋体"/>
          <w:kern w:val="0"/>
          <w:szCs w:val="21"/>
          <w:shd w:val="clear" w:color="auto" w:fill="FFFFFF"/>
        </w:rPr>
        <w:t> </w:t>
      </w:r>
      <w:r>
        <w:rPr>
          <w:szCs w:val="21"/>
          <w:shd w:val="clear" w:color="auto" w:fill="FFFFFF"/>
        </w:rPr>
        <w:t>注：合同总价包含商品到达甲方并能正常使用所需的一切费用，包括但不限于商品购置费、包装费、运输费、装卸费、保险费、安装调试费、技术服务费、培训费以及保修费、税费等。</w:t>
      </w:r>
    </w:p>
    <w:p w14:paraId="1AC7BE6E">
      <w:pPr>
        <w:pStyle w:val="40"/>
      </w:pPr>
      <w:r>
        <w:rPr>
          <w:rStyle w:val="48"/>
          <w:sz w:val="21"/>
          <w:szCs w:val="21"/>
          <w:shd w:val="clear" w:color="auto" w:fill="FFFFFF"/>
        </w:rPr>
        <w:t>二、供货范围</w:t>
      </w:r>
    </w:p>
    <w:p w14:paraId="65E5B7A6">
      <w:pPr>
        <w:pStyle w:val="40"/>
        <w:rPr>
          <w:rFonts w:ascii="宋体" w:hAnsi="宋体" w:cs="宋体"/>
          <w:color w:val="717171"/>
        </w:rPr>
      </w:pPr>
      <w:r>
        <w:rPr>
          <w:shd w:val="clear" w:color="auto" w:fill="FFFFFF"/>
        </w:rPr>
        <w:t>合同供货范围包括了所有合同货物、相关的技术资料。</w:t>
      </w:r>
    </w:p>
    <w:p w14:paraId="5AE4C5DB">
      <w:pPr>
        <w:pStyle w:val="40"/>
      </w:pPr>
      <w:r>
        <w:rPr>
          <w:shd w:val="clear" w:color="auto"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13482085">
      <w:pPr>
        <w:pStyle w:val="40"/>
      </w:pPr>
      <w:r>
        <w:rPr>
          <w:rStyle w:val="48"/>
          <w:sz w:val="21"/>
          <w:szCs w:val="21"/>
          <w:shd w:val="clear" w:color="auto" w:fill="FFFFFF"/>
        </w:rPr>
        <w:t>三、货款结算</w:t>
      </w:r>
    </w:p>
    <w:p w14:paraId="3E7FAC99">
      <w:pPr>
        <w:pStyle w:val="40"/>
      </w:pPr>
      <w:r>
        <w:rPr>
          <w:shd w:val="clear" w:color="auto" w:fill="FFFFFF"/>
        </w:rPr>
        <w:t>1、甲方按以下第  </w:t>
      </w:r>
      <w:r>
        <w:rPr>
          <w:rStyle w:val="54"/>
          <w:rFonts w:hint="eastAsia" w:ascii="宋体" w:hAnsi="宋体" w:cs="宋体"/>
          <w:color w:val="171A1D"/>
          <w:sz w:val="21"/>
          <w:szCs w:val="21"/>
          <w:shd w:val="clear" w:color="auto" w:fill="FFFFFF"/>
        </w:rPr>
        <w:t>（</w:t>
      </w:r>
      <w:r>
        <w:rPr>
          <w:rFonts w:eastAsia="Consolas"/>
          <w:shd w:val="clear" w:color="auto" w:fill="FFFFFF"/>
        </w:rPr>
        <w:t>1</w:t>
      </w:r>
      <w:r>
        <w:rPr>
          <w:rStyle w:val="54"/>
          <w:rFonts w:hint="eastAsia" w:ascii="宋体" w:hAnsi="宋体" w:cs="宋体"/>
          <w:color w:val="171A1D"/>
          <w:sz w:val="21"/>
          <w:szCs w:val="21"/>
          <w:shd w:val="clear" w:color="auto" w:fill="FFFFFF"/>
        </w:rPr>
        <w:t>）</w:t>
      </w:r>
      <w:r>
        <w:rPr>
          <w:shd w:val="clear" w:color="auto" w:fill="FFFFFF"/>
        </w:rPr>
        <w:t> 种方式支付乙方合同价款。</w:t>
      </w:r>
    </w:p>
    <w:p w14:paraId="044F8A46">
      <w:pPr>
        <w:pStyle w:val="40"/>
        <w:rPr>
          <w:rFonts w:hint="eastAsia" w:ascii=".PingFang SC" w:hAnsi=".PingFang SC" w:cs=".PingFang SC"/>
        </w:rPr>
      </w:pPr>
      <w:r>
        <w:rPr>
          <w:shd w:val="clear" w:color="auto" w:fill="FFFFFF"/>
        </w:rPr>
        <w:t>（1）一次性支付：</w:t>
      </w:r>
    </w:p>
    <w:p w14:paraId="76A77A3D">
      <w:pPr>
        <w:pStyle w:val="40"/>
        <w:rPr>
          <w:rFonts w:hint="eastAsia" w:ascii=".PingFang SC" w:hAnsi=".PingFang SC" w:cs=".PingFang SC"/>
        </w:rPr>
      </w:pPr>
      <w:r>
        <w:rPr>
          <w:shd w:val="clear" w:color="auto" w:fill="FFFFFF"/>
        </w:rPr>
        <w:t>本合同项下的全部货物经最终验收合格后</w:t>
      </w:r>
      <w:r>
        <w:rPr>
          <w:rFonts w:hint="eastAsia"/>
          <w:u w:val="single"/>
          <w:shd w:val="clear" w:color="auto" w:fill="FFFFFF"/>
        </w:rPr>
        <w:t xml:space="preserve">    </w:t>
      </w:r>
      <w:r>
        <w:rPr>
          <w:shd w:val="clear" w:color="auto" w:fill="FFFFFF"/>
        </w:rPr>
        <w:t>个工作日内，甲方向乙方支付全部合同价款。</w:t>
      </w:r>
    </w:p>
    <w:p w14:paraId="1745D690">
      <w:pPr>
        <w:pStyle w:val="40"/>
        <w:rPr>
          <w:rFonts w:hint="eastAsia" w:ascii=".PingFang SC" w:hAnsi=".PingFang SC" w:cs=".PingFang SC"/>
        </w:rPr>
      </w:pPr>
      <w:r>
        <w:rPr>
          <w:shd w:val="clear" w:color="auto" w:fill="FFFFFF"/>
        </w:rPr>
        <w:t>（2）分期支付：</w:t>
      </w:r>
    </w:p>
    <w:p w14:paraId="777FEED5">
      <w:pPr>
        <w:pStyle w:val="40"/>
        <w:rPr>
          <w:rFonts w:hint="eastAsia" w:ascii=".PingFang SC" w:hAnsi=".PingFang SC" w:cs=".PingFang SC"/>
        </w:rPr>
      </w:pPr>
      <w:r>
        <w:rPr>
          <w:shd w:val="clear" w:color="auto" w:fill="FFFFFF"/>
        </w:rPr>
        <w:t>①甲方应于本合同生效后</w:t>
      </w:r>
      <w:r>
        <w:rPr>
          <w:rFonts w:hint="eastAsia"/>
          <w:u w:val="single"/>
          <w:shd w:val="clear" w:color="auto" w:fill="FFFFFF"/>
        </w:rPr>
        <w:t xml:space="preserve">     </w:t>
      </w:r>
      <w:r>
        <w:rPr>
          <w:shd w:val="clear" w:color="auto" w:fill="FFFFFF"/>
        </w:rPr>
        <w:t>个工作日内向乙方支付合同总价款的</w:t>
      </w:r>
      <w:r>
        <w:rPr>
          <w:rFonts w:hint="eastAsia"/>
          <w:u w:val="single"/>
          <w:shd w:val="clear" w:color="auto" w:fill="FFFFFF"/>
        </w:rPr>
        <w:t xml:space="preserve">   </w:t>
      </w:r>
      <w:r>
        <w:rPr>
          <w:shd w:val="clear" w:color="auto" w:fill="FFFFFF"/>
        </w:rPr>
        <w:t>作为预付款，计￥</w:t>
      </w:r>
      <w:r>
        <w:rPr>
          <w:rFonts w:hint="eastAsia"/>
          <w:u w:val="single"/>
          <w:shd w:val="clear" w:color="auto" w:fill="FFFFFF"/>
        </w:rPr>
        <w:t xml:space="preserve">        </w:t>
      </w:r>
      <w:r>
        <w:rPr>
          <w:shd w:val="clear" w:color="auto" w:fill="FFFFFF"/>
        </w:rPr>
        <w:t>元（大写   整）；</w:t>
      </w:r>
    </w:p>
    <w:p w14:paraId="7AA4C0E2">
      <w:pPr>
        <w:pStyle w:val="40"/>
        <w:rPr>
          <w:rFonts w:hint="eastAsia" w:ascii=".PingFang SC" w:hAnsi=".PingFang SC" w:cs=".PingFang SC"/>
        </w:rPr>
      </w:pPr>
      <w:r>
        <w:rPr>
          <w:shd w:val="clear" w:color="auto" w:fill="FFFFFF"/>
        </w:rPr>
        <w:t>②全部货物验收合格后</w:t>
      </w:r>
      <w:r>
        <w:rPr>
          <w:rFonts w:hint="eastAsia"/>
          <w:u w:val="single"/>
          <w:shd w:val="clear" w:color="auto" w:fill="FFFFFF"/>
        </w:rPr>
        <w:t xml:space="preserve">        </w:t>
      </w:r>
      <w:r>
        <w:rPr>
          <w:shd w:val="clear" w:color="auto" w:fill="FFFFFF"/>
        </w:rPr>
        <w:t>个工作日内，甲方向乙方支付合同总价款的  ，计￥</w:t>
      </w:r>
      <w:r>
        <w:rPr>
          <w:rFonts w:hint="eastAsia"/>
          <w:u w:val="single"/>
          <w:shd w:val="clear" w:color="auto" w:fill="FFFFFF"/>
        </w:rPr>
        <w:t xml:space="preserve">           </w:t>
      </w:r>
      <w:r>
        <w:rPr>
          <w:shd w:val="clear" w:color="auto" w:fill="FFFFFF"/>
        </w:rPr>
        <w:t>元（大写   整）。</w:t>
      </w:r>
    </w:p>
    <w:p w14:paraId="5C9BC56C">
      <w:pPr>
        <w:pStyle w:val="40"/>
        <w:rPr>
          <w:rFonts w:hint="eastAsia" w:ascii="Helvetica Neue" w:hAnsi="Helvetica Neue" w:cs="Helvetica Neue"/>
        </w:rPr>
      </w:pPr>
      <w:r>
        <w:rPr>
          <w:shd w:val="clear" w:color="auto" w:fill="FFFFFF"/>
        </w:rPr>
        <w:t>③   </w:t>
      </w:r>
    </w:p>
    <w:p w14:paraId="673BE737">
      <w:pPr>
        <w:pStyle w:val="40"/>
        <w:rPr>
          <w:rFonts w:hint="eastAsia" w:ascii=".PingFang SC" w:hAnsi=".PingFang SC" w:cs=".PingFang SC"/>
        </w:rPr>
      </w:pPr>
      <w:r>
        <w:rPr>
          <w:shd w:val="clear" w:color="auto" w:fill="FFFFFF"/>
        </w:rPr>
        <w:t>2、由甲方在规定期限内自行将货款直接支付给乙方。</w:t>
      </w:r>
    </w:p>
    <w:p w14:paraId="56B7CE69">
      <w:pPr>
        <w:pStyle w:val="40"/>
        <w:rPr>
          <w:rFonts w:hint="eastAsia" w:ascii=".PingFang SC" w:hAnsi=".PingFang SC" w:cs=".PingFang SC"/>
        </w:rPr>
      </w:pPr>
      <w:r>
        <w:rPr>
          <w:shd w:val="clear" w:color="auto" w:fill="FFFFFF"/>
        </w:rPr>
        <w:t>3、甲方付款前，乙方应向甲方开具等额有效的增值税发票，甲方未收到发票的，有权不予支付相应款项直至乙方提供合格发票，并不承担延迟付款责任。发票认证通过是付款的必要前提之一。</w:t>
      </w:r>
    </w:p>
    <w:p w14:paraId="70E4D327">
      <w:pPr>
        <w:pStyle w:val="40"/>
      </w:pPr>
      <w:r>
        <w:rPr>
          <w:rStyle w:val="48"/>
          <w:sz w:val="21"/>
          <w:szCs w:val="21"/>
          <w:shd w:val="clear" w:color="auto" w:fill="FFFFFF"/>
        </w:rPr>
        <w:t>四、履约保证金</w:t>
      </w:r>
    </w:p>
    <w:p w14:paraId="7BA5020F">
      <w:pPr>
        <w:pStyle w:val="40"/>
      </w:pPr>
      <w:r>
        <w:rPr>
          <w:shd w:val="clear" w:color="auto" w:fill="FFFFFF"/>
        </w:rPr>
        <w:t>1、本合同签订后</w:t>
      </w:r>
      <w:r>
        <w:rPr>
          <w:rFonts w:hint="eastAsia"/>
          <w:u w:val="single"/>
          <w:shd w:val="clear" w:color="auto" w:fill="FFFFFF"/>
        </w:rPr>
        <w:t xml:space="preserve">    </w:t>
      </w:r>
      <w:r>
        <w:rPr>
          <w:shd w:val="clear" w:color="auto" w:fill="FFFFFF"/>
        </w:rPr>
        <w:t>个工作日内，乙方应向甲方支付合同总价</w:t>
      </w:r>
      <w:r>
        <w:rPr>
          <w:rFonts w:hint="eastAsia"/>
          <w:u w:val="single"/>
          <w:shd w:val="clear" w:color="auto" w:fill="FFFFFF"/>
        </w:rPr>
        <w:t xml:space="preserve">    </w:t>
      </w:r>
      <w:r>
        <w:rPr>
          <w:shd w:val="clear" w:color="auto" w:fill="FFFFFF"/>
        </w:rPr>
        <w:t>%的履约保证金，作为乙方认真履行合同条款的保证。</w:t>
      </w:r>
    </w:p>
    <w:p w14:paraId="71360859">
      <w:pPr>
        <w:pStyle w:val="40"/>
      </w:pPr>
      <w:r>
        <w:rPr>
          <w:shd w:val="clear" w:color="auto"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color w:val="auto"/>
          <w:u w:val="single"/>
          <w:shd w:val="clear" w:color="auto" w:fill="FFFFFF"/>
        </w:rPr>
        <w:t>合同约定的质保期届满后</w:t>
      </w:r>
      <w:r>
        <w:rPr>
          <w:shd w:val="clear" w:color="auto" w:fill="FFFFFF"/>
        </w:rPr>
        <w:t>由甲方无息返还给乙方。</w:t>
      </w:r>
    </w:p>
    <w:p w14:paraId="1A4D713D">
      <w:pPr>
        <w:pStyle w:val="40"/>
      </w:pPr>
      <w:r>
        <w:rPr>
          <w:rStyle w:val="48"/>
          <w:sz w:val="21"/>
          <w:szCs w:val="21"/>
          <w:shd w:val="clear" w:color="auto" w:fill="FFFFFF"/>
        </w:rPr>
        <w:t>五、质量保证与权利保证</w:t>
      </w:r>
    </w:p>
    <w:p w14:paraId="4914CCEC">
      <w:pPr>
        <w:pStyle w:val="40"/>
      </w:pPr>
      <w:r>
        <w:rPr>
          <w:shd w:val="clear" w:color="auto"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13F92C17">
      <w:pPr>
        <w:pStyle w:val="40"/>
        <w:rPr>
          <w:rFonts w:hint="eastAsia" w:ascii=".PingFang SC" w:hAnsi=".PingFang SC" w:cs=".PingFang SC"/>
          <w:color w:val="171A1D"/>
        </w:rPr>
      </w:pPr>
      <w:r>
        <w:rPr>
          <w:shd w:val="clear" w:color="auto" w:fill="FFFFFF"/>
        </w:rPr>
        <w:t>2、货物质量应符合生产厂家的出厂标准和现行国家、行业各项标准，出厂标准与国家/行业标准要求不一致时，以要求较高者为准。</w:t>
      </w:r>
    </w:p>
    <w:p w14:paraId="7569AFF5">
      <w:pPr>
        <w:pStyle w:val="40"/>
        <w:rPr>
          <w:rFonts w:hint="eastAsia" w:ascii=".PingFang SC" w:hAnsi=".PingFang SC" w:cs=".PingFang SC"/>
          <w:color w:val="171A1D"/>
        </w:rPr>
      </w:pPr>
      <w:r>
        <w:rPr>
          <w:shd w:val="clear" w:color="auto" w:fill="FFFFFF"/>
        </w:rPr>
        <w:t>3、乙方保证其对货物及服务项下所有内容拥有完整、独立、有效的所有权，且完全有能力授权甲方永久、免费、全球范围内使用货物附属软件（如有）。</w:t>
      </w:r>
    </w:p>
    <w:p w14:paraId="50EA42B7">
      <w:pPr>
        <w:pStyle w:val="40"/>
        <w:rPr>
          <w:rFonts w:hint="eastAsia" w:ascii=".PingFang SC" w:hAnsi=".PingFang SC" w:cs=".PingFang SC"/>
          <w:color w:val="171A1D"/>
        </w:rPr>
      </w:pPr>
      <w:r>
        <w:rPr>
          <w:shd w:val="clear" w:color="auto" w:fill="FFFFFF"/>
        </w:rPr>
        <w:t>4、乙方保证其交付的所有货物、软件及服务等，不会侵犯任何第三方的知识产权和其它权益。如因此发生任何针对甲方的争议、索赔、诉讼等，产生的一切法律责任与费用均由乙方承担。</w:t>
      </w:r>
    </w:p>
    <w:p w14:paraId="2EFC0E93">
      <w:pPr>
        <w:pStyle w:val="40"/>
      </w:pPr>
      <w:r>
        <w:rPr>
          <w:rStyle w:val="48"/>
          <w:sz w:val="21"/>
          <w:szCs w:val="21"/>
          <w:shd w:val="clear" w:color="auto" w:fill="FFFFFF"/>
        </w:rPr>
        <w:t>六、转包或分包</w:t>
      </w:r>
    </w:p>
    <w:p w14:paraId="4839A94B">
      <w:pPr>
        <w:pStyle w:val="40"/>
      </w:pPr>
      <w:r>
        <w:rPr>
          <w:shd w:val="clear" w:color="auto" w:fill="FFFFFF"/>
        </w:rPr>
        <w:t>1、本合同范围的货物，应由乙方直接供应，不得转让他人供应，否则，甲方有权解除合同，没收履约保证金并追究乙方的违约责任。</w:t>
      </w:r>
    </w:p>
    <w:p w14:paraId="15E01C64">
      <w:pPr>
        <w:pStyle w:val="40"/>
      </w:pPr>
      <w:r>
        <w:rPr>
          <w:rStyle w:val="48"/>
          <w:sz w:val="21"/>
          <w:szCs w:val="21"/>
          <w:shd w:val="clear" w:color="auto" w:fill="FFFFFF"/>
        </w:rPr>
        <w:t>七、货物包装</w:t>
      </w:r>
    </w:p>
    <w:p w14:paraId="63358F9B">
      <w:pPr>
        <w:pStyle w:val="40"/>
        <w:rPr>
          <w:rFonts w:hint="eastAsia" w:ascii=".PingFang SC" w:hAnsi=".PingFang SC" w:cs=".PingFang SC"/>
        </w:rPr>
      </w:pPr>
      <w:r>
        <w:rPr>
          <w:shd w:val="clear" w:color="auto"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1D601A46">
      <w:pPr>
        <w:pStyle w:val="40"/>
        <w:rPr>
          <w:rFonts w:hint="eastAsia" w:ascii=".PingFang SC" w:hAnsi=".PingFang SC" w:cs=".PingFang SC"/>
        </w:rPr>
      </w:pPr>
      <w:r>
        <w:rPr>
          <w:shd w:val="clear" w:color="auto"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4FAFE25A">
      <w:pPr>
        <w:pStyle w:val="40"/>
      </w:pPr>
      <w:r>
        <w:rPr>
          <w:rStyle w:val="48"/>
          <w:color w:val="000000"/>
          <w:sz w:val="21"/>
          <w:szCs w:val="21"/>
          <w:shd w:val="clear" w:color="auto" w:fill="FFFFFF"/>
        </w:rPr>
        <w:t>八、货物交付</w:t>
      </w:r>
    </w:p>
    <w:p w14:paraId="09526C53">
      <w:pPr>
        <w:pStyle w:val="40"/>
      </w:pPr>
      <w:r>
        <w:rPr>
          <w:shd w:val="clear" w:color="auto" w:fill="FFFFFF"/>
        </w:rPr>
        <w:t>1、交货期：合同签订后</w:t>
      </w:r>
      <w:r>
        <w:rPr>
          <w:rStyle w:val="54"/>
          <w:rFonts w:hint="eastAsia" w:ascii="Consolas" w:hAnsi="Consolas" w:cs="Consolas"/>
          <w:color w:val="171A1D"/>
          <w:sz w:val="21"/>
          <w:szCs w:val="21"/>
          <w:u w:val="single"/>
          <w:shd w:val="clear" w:color="auto" w:fill="FFFFFF"/>
        </w:rPr>
        <w:t xml:space="preserve">      </w:t>
      </w:r>
      <w:r>
        <w:rPr>
          <w:shd w:val="clear" w:color="auto" w:fill="FFFFFF"/>
        </w:rPr>
        <w:t>个工作日内</w:t>
      </w:r>
    </w:p>
    <w:p w14:paraId="26714F4E">
      <w:pPr>
        <w:pStyle w:val="40"/>
        <w:rPr>
          <w:rFonts w:hint="eastAsia" w:ascii=".PingFang SC" w:hAnsi=".PingFang SC" w:cs=".PingFang SC"/>
        </w:rPr>
      </w:pPr>
      <w:r>
        <w:rPr>
          <w:shd w:val="clear" w:color="auto" w:fill="FFFFFF"/>
        </w:rPr>
        <w:t>2、交货方式：</w:t>
      </w:r>
      <w:r>
        <w:rPr>
          <w:rStyle w:val="54"/>
          <w:rFonts w:hint="eastAsia" w:ascii="宋体" w:hAnsi="宋体" w:cs="宋体"/>
          <w:color w:val="171A1D"/>
          <w:sz w:val="21"/>
          <w:szCs w:val="21"/>
          <w:shd w:val="clear" w:color="auto" w:fill="FFFFFF"/>
        </w:rPr>
        <w:t>送货上门</w:t>
      </w:r>
    </w:p>
    <w:p w14:paraId="057B2C20">
      <w:pPr>
        <w:pStyle w:val="40"/>
        <w:rPr>
          <w:rFonts w:hint="eastAsia" w:ascii=".PingFang SC" w:hAnsi=".PingFang SC" w:cs=".PingFang SC"/>
        </w:rPr>
      </w:pPr>
      <w:r>
        <w:rPr>
          <w:shd w:val="clear" w:color="auto" w:fill="FFFFFF"/>
        </w:rPr>
        <w:t>3、收货信息：</w:t>
      </w:r>
    </w:p>
    <w:p w14:paraId="47F272DF">
      <w:pPr>
        <w:pStyle w:val="40"/>
        <w:rPr>
          <w:rFonts w:ascii=".PingFang SC" w:hAnsi=".PingFang SC" w:eastAsia=".PingFang SC" w:cs=".PingFang SC"/>
        </w:rPr>
      </w:pPr>
      <w:r>
        <w:rPr>
          <w:rFonts w:hint="eastAsia" w:ascii="宋体" w:hAnsi="宋体" w:cs="宋体"/>
          <w:shd w:val="clear" w:color="auto" w:fill="FFFFFF"/>
        </w:rPr>
        <w:t>（</w:t>
      </w:r>
      <w:r>
        <w:rPr>
          <w:rFonts w:eastAsia=".PingFang SC"/>
          <w:shd w:val="clear" w:color="auto" w:fill="FFFFFF"/>
        </w:rPr>
        <w:t>1</w:t>
      </w:r>
      <w:r>
        <w:rPr>
          <w:rFonts w:hint="eastAsia" w:ascii="宋体" w:hAnsi="宋体" w:cs="宋体"/>
          <w:shd w:val="clear" w:color="auto" w:fill="FFFFFF"/>
        </w:rPr>
        <w:t>）收货人：</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；手机号码：</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；收货地址：</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w:t>
      </w:r>
    </w:p>
    <w:p w14:paraId="5121C975">
      <w:pPr>
        <w:pStyle w:val="40"/>
        <w:rPr>
          <w:rFonts w:hint="eastAsia" w:ascii=".PingFang SC" w:hAnsi=".PingFang SC" w:cs=".PingFang SC"/>
        </w:rPr>
      </w:pPr>
      <w:r>
        <w:rPr>
          <w:shd w:val="clear" w:color="auto" w:fill="FFFFFF"/>
        </w:rPr>
        <w:t>4、乙方应提前</w:t>
      </w:r>
      <w:r>
        <w:rPr>
          <w:rFonts w:hint="eastAsia"/>
          <w:u w:val="single"/>
          <w:shd w:val="clear" w:color="auto" w:fill="FFFFFF"/>
        </w:rPr>
        <w:t xml:space="preserve">    </w:t>
      </w:r>
      <w:r>
        <w:rPr>
          <w:shd w:val="clear" w:color="auto" w:fill="FFFFFF"/>
        </w:rPr>
        <w:t>天以书面形式通知甲方货物备妥待运日期及装箱清单，甲方应为接收货物做好前期准备。如甲方不具备接收货物的条件，应在约定的交货日期</w:t>
      </w:r>
      <w:r>
        <w:rPr>
          <w:rFonts w:hint="eastAsia"/>
          <w:u w:val="single"/>
          <w:shd w:val="clear" w:color="auto" w:fill="FFFFFF"/>
        </w:rPr>
        <w:t xml:space="preserve">     </w:t>
      </w:r>
      <w:r>
        <w:rPr>
          <w:shd w:val="clear" w:color="auto" w:fill="FFFFFF"/>
        </w:rPr>
        <w:t>日前以书面形式通知乙方，并重新确定交货日期。</w:t>
      </w:r>
    </w:p>
    <w:p w14:paraId="309930F2">
      <w:pPr>
        <w:pStyle w:val="40"/>
        <w:rPr>
          <w:rFonts w:hint="eastAsia" w:ascii=".PingFang SC" w:hAnsi=".PingFang SC" w:cs=".PingFang SC"/>
        </w:rPr>
      </w:pPr>
      <w:r>
        <w:rPr>
          <w:shd w:val="clear" w:color="auto" w:fill="FFFFFF"/>
        </w:rPr>
        <w:t>5、交货前，乙方应对货物作出全面检查和对验收文件进行整理，并列出清单，作为甲方收货验收和使用的技术条件依据，检验的结果应随货物交甲方。</w:t>
      </w:r>
    </w:p>
    <w:p w14:paraId="74587FE6">
      <w:pPr>
        <w:pStyle w:val="40"/>
      </w:pPr>
      <w:r>
        <w:rPr>
          <w:rStyle w:val="48"/>
          <w:sz w:val="21"/>
          <w:szCs w:val="21"/>
          <w:shd w:val="clear" w:color="auto" w:fill="FFFFFF"/>
        </w:rPr>
        <w:t>九、安装与验收</w:t>
      </w:r>
    </w:p>
    <w:p w14:paraId="60A04E90">
      <w:pPr>
        <w:pStyle w:val="40"/>
        <w:rPr>
          <w:rFonts w:hint="eastAsia" w:ascii=".PingFang SC" w:hAnsi=".PingFang SC" w:cs=".PingFang SC"/>
        </w:rPr>
      </w:pPr>
      <w:r>
        <w:rPr>
          <w:shd w:val="clear" w:color="auto"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u w:val="single"/>
          <w:shd w:val="clear" w:color="auto" w:fill="FFFFFF"/>
        </w:rPr>
        <w:t>     </w:t>
      </w:r>
      <w:r>
        <w:rPr>
          <w:shd w:val="clear" w:color="auto" w:fill="FFFFFF"/>
        </w:rPr>
        <w:t>日内予以补救，所产生的费用及法律后果由乙方承担。</w:t>
      </w:r>
    </w:p>
    <w:p w14:paraId="2145A692">
      <w:pPr>
        <w:pStyle w:val="40"/>
        <w:rPr>
          <w:rFonts w:hint="eastAsia" w:ascii=".PingFang SC" w:hAnsi=".PingFang SC" w:cs=".PingFang SC"/>
        </w:rPr>
      </w:pPr>
      <w:r>
        <w:rPr>
          <w:shd w:val="clear" w:color="auto"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4B1DF117">
      <w:pPr>
        <w:pStyle w:val="40"/>
        <w:rPr>
          <w:rFonts w:hint="eastAsia" w:ascii=".PingFang SC" w:hAnsi=".PingFang SC" w:cs=".PingFang SC"/>
        </w:rPr>
      </w:pPr>
      <w:r>
        <w:rPr>
          <w:shd w:val="clear" w:color="auto" w:fill="FFFFFF"/>
        </w:rPr>
        <w:t>安装调试过程中，乙方应采取安全保障措施，保证人员安全。如因乙方原因造成人员伤亡和财产损失的，乙方应承担全部赔偿责任。</w:t>
      </w:r>
    </w:p>
    <w:p w14:paraId="7A13FD83">
      <w:pPr>
        <w:pStyle w:val="40"/>
        <w:rPr>
          <w:rFonts w:hint="eastAsia" w:ascii=".PingFang SC" w:hAnsi=".PingFang SC" w:cs=".PingFang SC"/>
        </w:rPr>
      </w:pPr>
      <w:r>
        <w:rPr>
          <w:shd w:val="clear" w:color="auto"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u w:val="single"/>
          <w:shd w:val="clear" w:color="auto" w:fill="FFFFFF"/>
        </w:rPr>
        <w:t>    </w:t>
      </w:r>
      <w:r>
        <w:rPr>
          <w:shd w:val="clear" w:color="auto" w:fill="FFFFFF"/>
        </w:rPr>
        <w:t>日内采取措施消除缺陷后重新申请终验，并承担由此产生的费用。</w:t>
      </w:r>
    </w:p>
    <w:p w14:paraId="412B0C45">
      <w:pPr>
        <w:pStyle w:val="40"/>
        <w:rPr>
          <w:rFonts w:hint="eastAsia" w:ascii=".PingFang SC" w:hAnsi=".PingFang SC" w:cs=".PingFang SC"/>
        </w:rPr>
      </w:pPr>
      <w:r>
        <w:rPr>
          <w:shd w:val="clear" w:color="auto" w:fill="FFFFFF"/>
        </w:rPr>
        <w:t>4、对技术复杂的货物，甲方可请国家认可的专业检测机构参与验收，并由其出具质量检测报告，检测费用由</w:t>
      </w:r>
      <w:r>
        <w:rPr>
          <w:u w:val="single"/>
          <w:shd w:val="clear" w:color="auto" w:fill="FFFFFF"/>
        </w:rPr>
        <w:t>      </w:t>
      </w:r>
      <w:r>
        <w:rPr>
          <w:shd w:val="clear" w:color="auto" w:fill="FFFFFF"/>
        </w:rPr>
        <w:t>方承担。</w:t>
      </w:r>
    </w:p>
    <w:p w14:paraId="6CAFCF6D">
      <w:pPr>
        <w:pStyle w:val="40"/>
        <w:rPr>
          <w:rFonts w:hint="eastAsia" w:ascii=".PingFang SC" w:hAnsi=".PingFang SC" w:cs=".PingFang SC"/>
        </w:rPr>
      </w:pPr>
      <w:r>
        <w:rPr>
          <w:shd w:val="clear" w:color="auto" w:fill="FFFFFF"/>
        </w:rPr>
        <w:t>5、货物毁损、灭失的风险，自货物最终验收合格之日起由甲方承担。                 </w:t>
      </w:r>
    </w:p>
    <w:p w14:paraId="037842C5">
      <w:pPr>
        <w:pStyle w:val="40"/>
      </w:pPr>
      <w:r>
        <w:rPr>
          <w:rStyle w:val="48"/>
          <w:sz w:val="21"/>
          <w:szCs w:val="21"/>
          <w:shd w:val="clear" w:color="auto" w:fill="FFFFFF"/>
        </w:rPr>
        <w:t>十、保修与售后服务</w:t>
      </w:r>
    </w:p>
    <w:p w14:paraId="08CB6343">
      <w:pPr>
        <w:pStyle w:val="40"/>
        <w:rPr>
          <w:rFonts w:hint="eastAsia" w:ascii=".PingFang SC" w:hAnsi=".PingFang SC" w:cs=".PingFang SC"/>
        </w:rPr>
      </w:pPr>
      <w:r>
        <w:rPr>
          <w:shd w:val="clear" w:color="auto" w:fill="FFFFFF"/>
        </w:rPr>
        <w:t>1、质保期为</w:t>
      </w:r>
      <w:r>
        <w:rPr>
          <w:rFonts w:hint="eastAsia"/>
          <w:u w:val="single"/>
          <w:shd w:val="clear" w:color="auto" w:fill="FFFFFF"/>
        </w:rPr>
        <w:t xml:space="preserve">    </w:t>
      </w:r>
      <w:r>
        <w:rPr>
          <w:shd w:val="clear" w:color="auto" w:fill="FFFFFF"/>
        </w:rPr>
        <w:t>年，  </w:t>
      </w:r>
      <w:r>
        <w:rPr>
          <w:rStyle w:val="54"/>
          <w:rFonts w:hint="eastAsia" w:ascii="宋体" w:hAnsi="宋体" w:cs="宋体"/>
          <w:color w:val="171A1D"/>
          <w:sz w:val="21"/>
          <w:szCs w:val="21"/>
          <w:shd w:val="clear" w:color="auto" w:fill="FFFFFF"/>
        </w:rPr>
        <w:t>自验收合格之日起</w:t>
      </w:r>
      <w:r>
        <w:rPr>
          <w:shd w:val="clear" w:color="auto" w:fill="FFFFFF"/>
        </w:rPr>
        <w:t> 起至质保期届满且经甲方确认无任何质量问题时止。</w:t>
      </w:r>
    </w:p>
    <w:p w14:paraId="5465742D">
      <w:pPr>
        <w:pStyle w:val="40"/>
        <w:rPr>
          <w:rFonts w:hint="eastAsia" w:ascii=".PingFang SC" w:hAnsi=".PingFang SC" w:cs=".PingFang SC"/>
        </w:rPr>
      </w:pPr>
      <w:r>
        <w:rPr>
          <w:shd w:val="clear" w:color="auto" w:fill="FFFFFF"/>
        </w:rPr>
        <w:t>2、技术支持</w:t>
      </w:r>
    </w:p>
    <w:p w14:paraId="113AA613">
      <w:pPr>
        <w:pStyle w:val="40"/>
        <w:rPr>
          <w:rFonts w:hint="eastAsia" w:ascii=".PingFang SC" w:hAnsi=".PingFang SC" w:cs=".PingFang SC"/>
        </w:rPr>
      </w:pPr>
      <w:r>
        <w:rPr>
          <w:shd w:val="clear" w:color="auto" w:fill="FFFFFF"/>
        </w:rPr>
        <w:t>（1）远程技术支持：乙方应具有稳定的技术支持队伍和完善的服务支持网络，提供</w:t>
      </w:r>
      <w:r>
        <w:rPr>
          <w:u w:val="single"/>
          <w:shd w:val="clear" w:color="auto" w:fill="FFFFFF"/>
        </w:rPr>
        <w:t>  </w:t>
      </w:r>
      <w:r>
        <w:rPr>
          <w:rStyle w:val="54"/>
          <w:rFonts w:ascii="Consolas" w:hAnsi="Consolas" w:eastAsia="Consolas" w:cs="Consolas"/>
          <w:color w:val="171A1D"/>
          <w:sz w:val="21"/>
          <w:szCs w:val="21"/>
          <w:u w:val="single"/>
          <w:shd w:val="clear" w:color="auto" w:fill="FFFFFF"/>
        </w:rPr>
        <w:t>7*24</w:t>
      </w:r>
      <w:r>
        <w:rPr>
          <w:u w:val="single"/>
          <w:shd w:val="clear" w:color="auto" w:fill="FFFFFF"/>
        </w:rPr>
        <w:t> </w:t>
      </w:r>
      <w:r>
        <w:rPr>
          <w:shd w:val="clear" w:color="auto" w:fill="FFFFFF"/>
        </w:rPr>
        <w:t>小时技术支持服务，及时响应甲方的技术服务支持需求，提出有效的解决方案，解决甲方在货物使用过程中遇到的实际问题。</w:t>
      </w:r>
    </w:p>
    <w:p w14:paraId="7FEBAFD1">
      <w:pPr>
        <w:pStyle w:val="40"/>
        <w:rPr>
          <w:rFonts w:hint="eastAsia" w:ascii=".PingFang SC" w:hAnsi=".PingFang SC" w:cs=".PingFang SC"/>
        </w:rPr>
      </w:pPr>
      <w:r>
        <w:rPr>
          <w:shd w:val="clear" w:color="auto" w:fill="FFFFFF"/>
        </w:rPr>
        <w:t>（2）现场技术支持：对于通过电话、邮件等远程技术支持不能解决的问题，乙方应在</w:t>
      </w:r>
      <w:r>
        <w:rPr>
          <w:rFonts w:hint="eastAsia"/>
          <w:u w:val="single"/>
          <w:shd w:val="clear" w:color="auto" w:fill="FFFFFF"/>
        </w:rPr>
        <w:t xml:space="preserve">    </w:t>
      </w:r>
      <w:r>
        <w:rPr>
          <w:shd w:val="clear" w:color="auto" w:fill="FFFFFF"/>
        </w:rPr>
        <w:t>小时内派遣相关人员赶赴现场，</w:t>
      </w:r>
      <w:r>
        <w:rPr>
          <w:u w:val="single"/>
          <w:shd w:val="clear" w:color="auto" w:fill="FFFFFF"/>
        </w:rPr>
        <w:t>     </w:t>
      </w:r>
      <w:r>
        <w:rPr>
          <w:shd w:val="clear" w:color="auto" w:fill="FFFFFF"/>
        </w:rPr>
        <w:t>小时内维修完毕；发生紧急抢修事故的，乙方应在接到甲方通知后</w:t>
      </w:r>
      <w:r>
        <w:rPr>
          <w:rFonts w:hint="eastAsia"/>
          <w:u w:val="single"/>
          <w:shd w:val="clear" w:color="auto" w:fill="FFFFFF"/>
        </w:rPr>
        <w:t xml:space="preserve">   </w:t>
      </w:r>
      <w:r>
        <w:rPr>
          <w:shd w:val="clear" w:color="auto" w:fill="FFFFFF"/>
        </w:rPr>
        <w:t>小时内到达现场抢修，并于到达现场</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小时之内排除故障。乙方未在约定时间内修复的或同一货物经</w:t>
      </w:r>
      <w:r>
        <w:rPr>
          <w:u w:val="single"/>
          <w:shd w:val="clear" w:color="auto" w:fill="FFFFFF"/>
        </w:rPr>
        <w:t>     </w:t>
      </w:r>
      <w:r>
        <w:rPr>
          <w:shd w:val="clear" w:color="auto" w:fill="FFFFFF"/>
        </w:rPr>
        <w:t>次维修后仍不能稳定、可靠运行的，甲方有权要求乙方免费更换。返修或更换后的部件保修期应重新计算。</w:t>
      </w:r>
    </w:p>
    <w:p w14:paraId="535A5D88">
      <w:pPr>
        <w:pStyle w:val="40"/>
        <w:rPr>
          <w:rFonts w:hint="eastAsia" w:ascii=".PingFang SC" w:hAnsi=".PingFang SC" w:cs=".PingFang SC"/>
        </w:rPr>
      </w:pPr>
      <w:r>
        <w:rPr>
          <w:shd w:val="clear" w:color="auto" w:fill="FFFFFF"/>
        </w:rPr>
        <w:t>（3）技术升级支持：乙方应提供货物所配置软件的终身免费维护和升级服务，保证货物正常运行，且不影响甲方其它运行环境。</w:t>
      </w:r>
    </w:p>
    <w:p w14:paraId="16D5E54C">
      <w:pPr>
        <w:pStyle w:val="40"/>
        <w:rPr>
          <w:rFonts w:hint="eastAsia" w:ascii=".PingFang SC" w:hAnsi=".PingFang SC" w:cs=".PingFang SC"/>
        </w:rPr>
      </w:pPr>
      <w:r>
        <w:rPr>
          <w:shd w:val="clear" w:color="auto" w:fill="FFFFFF"/>
        </w:rPr>
        <w:t>3、在质保期内，乙方应对货物出现的质量及安全问题负责处理解决并承担一切费用。</w:t>
      </w:r>
    </w:p>
    <w:p w14:paraId="7E0374EE">
      <w:pPr>
        <w:pStyle w:val="40"/>
        <w:rPr>
          <w:rFonts w:hint="eastAsia" w:ascii=".PingFang SC" w:hAnsi=".PingFang SC" w:cs=".PingFang SC"/>
        </w:rPr>
      </w:pPr>
      <w:r>
        <w:rPr>
          <w:shd w:val="clear" w:color="auto" w:fill="FFFFFF"/>
        </w:rPr>
        <w:t>4、质保期届满后，乙方对本合同项下货物提供终身维修服务，且维修时只收取所需维修部件的成本费，服务内容应与质保期内的要求相一致。</w:t>
      </w:r>
      <w:r>
        <w:rPr>
          <w:rFonts w:ascii="Arial" w:hAnsi="Arial" w:cs="Arial"/>
          <w:shd w:val="clear" w:color="auto" w:fill="FFFFFF"/>
        </w:rPr>
        <w:t>        </w:t>
      </w:r>
      <w:r>
        <w:rPr>
          <w:shd w:val="clear" w:color="auto" w:fill="FFFFFF"/>
        </w:rPr>
        <w:t>                  </w:t>
      </w:r>
    </w:p>
    <w:p w14:paraId="5E6FE203">
      <w:pPr>
        <w:pStyle w:val="40"/>
      </w:pPr>
      <w:r>
        <w:rPr>
          <w:rStyle w:val="48"/>
          <w:sz w:val="21"/>
          <w:szCs w:val="21"/>
          <w:shd w:val="clear" w:color="auto" w:fill="FFFFFF"/>
        </w:rPr>
        <w:t>十一、保密条款</w:t>
      </w:r>
    </w:p>
    <w:p w14:paraId="131C983E">
      <w:pPr>
        <w:pStyle w:val="40"/>
        <w:rPr>
          <w:rFonts w:hint="eastAsia" w:ascii=".PingFang SC" w:hAnsi=".PingFang SC" w:cs=".PingFang SC"/>
        </w:rPr>
      </w:pPr>
      <w:r>
        <w:rPr>
          <w:shd w:val="clear" w:color="auto" w:fill="FFFFFF"/>
        </w:rPr>
        <w:t>1、乙方对履行合同过程中所获悉的属于甲方的且无法自公开渠道获得的文件及资料，应负保密义务，未经甲方书面同意，不得擅自利用或对外发表或披露。违反前述约定的，乙方应向甲方支付违约金</w:t>
      </w:r>
      <w:r>
        <w:rPr>
          <w:u w:val="single"/>
          <w:shd w:val="clear" w:color="auto" w:fill="FFFFFF"/>
        </w:rPr>
        <w:t>   </w:t>
      </w:r>
      <w:r>
        <w:rPr>
          <w:rFonts w:hint="eastAsia"/>
          <w:u w:val="single"/>
          <w:shd w:val="clear" w:color="auto" w:fill="FFFFFF"/>
        </w:rPr>
        <w:t xml:space="preserve">  </w:t>
      </w:r>
      <w:r>
        <w:rPr>
          <w:shd w:val="clear" w:color="auto" w:fill="FFFFFF"/>
        </w:rPr>
        <w:t>万元；违约金不足以弥补甲方损失的，乙方还应负责赔偿。保密期限自乙方接收或知悉甲方信息资料之日起至该信息资料公开之日或甲方书面解除乙方保密义务之日止。</w:t>
      </w:r>
      <w:r>
        <w:rPr>
          <w:color w:val="0070C0"/>
          <w:shd w:val="clear" w:color="auto" w:fill="FFFFFF"/>
        </w:rPr>
        <w:t>         </w:t>
      </w:r>
      <w:r>
        <w:rPr>
          <w:shd w:val="clear" w:color="auto" w:fill="FFFFFF"/>
        </w:rPr>
        <w:t>                        </w:t>
      </w:r>
    </w:p>
    <w:p w14:paraId="7D5D32FD">
      <w:pPr>
        <w:pStyle w:val="40"/>
      </w:pPr>
      <w:r>
        <w:rPr>
          <w:rStyle w:val="48"/>
          <w:sz w:val="21"/>
          <w:szCs w:val="21"/>
          <w:shd w:val="clear" w:color="auto" w:fill="FFFFFF"/>
        </w:rPr>
        <w:t>十二、违约责任</w:t>
      </w:r>
    </w:p>
    <w:p w14:paraId="5964CFA6">
      <w:pPr>
        <w:pStyle w:val="40"/>
        <w:rPr>
          <w:rFonts w:hint="eastAsia" w:ascii=".PingFang SC" w:hAnsi=".PingFang SC" w:cs=".PingFang SC"/>
        </w:rPr>
      </w:pPr>
      <w:r>
        <w:rPr>
          <w:shd w:val="clear" w:color="auto" w:fill="FFFFFF"/>
        </w:rPr>
        <w:t>1、本合同项下货物在交货、安装调试、验收及质保期等任何阶段内不符合合同约定的技术规范要求和验收标准的，甲方有权向乙方索赔并选择下列一项或多项补救措施：</w:t>
      </w:r>
    </w:p>
    <w:p w14:paraId="4CE7EBBB">
      <w:pPr>
        <w:pStyle w:val="40"/>
        <w:rPr>
          <w:rFonts w:hint="eastAsia" w:ascii=".PingFang SC" w:hAnsi=".PingFang SC" w:cs=".PingFang SC"/>
        </w:rPr>
      </w:pPr>
      <w:r>
        <w:rPr>
          <w:shd w:val="clear" w:color="auto" w:fill="FFFFFF"/>
        </w:rPr>
        <w:t>（1）由乙方采取措施消除设备缺陷或不符合合同之处，如果乙方不能及时消除缺陷，甲方有权自行消除缺陷或不符合合同之处，由此产生的一切费用均由乙方承担。</w:t>
      </w:r>
    </w:p>
    <w:p w14:paraId="4595C3F6">
      <w:pPr>
        <w:pStyle w:val="40"/>
        <w:rPr>
          <w:rFonts w:hint="eastAsia" w:ascii=".PingFang SC" w:hAnsi=".PingFang SC" w:cs=".PingFang SC"/>
        </w:rPr>
      </w:pPr>
      <w:r>
        <w:rPr>
          <w:shd w:val="clear" w:color="auto" w:fill="FFFFFF"/>
        </w:rPr>
        <w:t>（2）由乙方在接到甲方通知后</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6C800845">
      <w:pPr>
        <w:pStyle w:val="40"/>
        <w:rPr>
          <w:rFonts w:hint="eastAsia" w:ascii=".PingFang SC" w:hAnsi=".PingFang SC" w:cs=".PingFang SC"/>
        </w:rPr>
      </w:pPr>
      <w:r>
        <w:rPr>
          <w:shd w:val="clear" w:color="auto" w:fill="FFFFFF"/>
        </w:rPr>
        <w:t>（3）根据货物的低劣程度、损坏程度以及甲方所遭受损失的数额，乙方必须降低货物的价格。</w:t>
      </w:r>
    </w:p>
    <w:p w14:paraId="4396A48D">
      <w:pPr>
        <w:pStyle w:val="40"/>
        <w:rPr>
          <w:rFonts w:hint="eastAsia" w:ascii=".PingFang SC" w:hAnsi=".PingFang SC" w:cs=".PingFang SC"/>
        </w:rPr>
      </w:pPr>
      <w:r>
        <w:rPr>
          <w:shd w:val="clear" w:color="auto" w:fill="FFFFFF"/>
        </w:rPr>
        <w:t>（4）退货，乙方应退还甲方支付的全部合同款，同时应承担该货物的直接费用（运输、保险、检验、货款利息及银行手续费等）。</w:t>
      </w:r>
    </w:p>
    <w:p w14:paraId="3ADC1551">
      <w:pPr>
        <w:pStyle w:val="40"/>
        <w:rPr>
          <w:rFonts w:hint="eastAsia" w:ascii=".PingFang SC" w:hAnsi=".PingFang SC" w:cs=".PingFang SC"/>
        </w:rPr>
      </w:pPr>
      <w:r>
        <w:rPr>
          <w:shd w:val="clear" w:color="auto" w:fill="FFFFFF"/>
        </w:rPr>
        <w:t>2、甲方无正当理由拒收货物的，应向乙方偿付拒收货款总值</w:t>
      </w:r>
      <w:r>
        <w:rPr>
          <w:u w:val="single"/>
          <w:shd w:val="clear" w:color="auto" w:fill="FFFFFF"/>
        </w:rPr>
        <w:t>    %</w:t>
      </w:r>
      <w:r>
        <w:rPr>
          <w:shd w:val="clear" w:color="auto" w:fill="FFFFFF"/>
        </w:rPr>
        <w:t>的违约金。</w:t>
      </w:r>
    </w:p>
    <w:p w14:paraId="72794B78">
      <w:pPr>
        <w:pStyle w:val="40"/>
        <w:rPr>
          <w:rFonts w:hint="eastAsia" w:ascii=".PingFang SC" w:hAnsi=".PingFang SC" w:cs=".PingFang SC"/>
        </w:rPr>
      </w:pPr>
      <w:r>
        <w:rPr>
          <w:shd w:val="clear" w:color="auto" w:fill="FFFFFF"/>
        </w:rPr>
        <w:t>3、甲方无故逾期验收和办理货款支付手续的，每逾期一日，应按逾期付款总额</w:t>
      </w:r>
      <w:r>
        <w:rPr>
          <w:u w:val="single"/>
          <w:shd w:val="clear" w:color="auto" w:fill="FFFFFF"/>
        </w:rPr>
        <w:t>    ‰</w:t>
      </w:r>
      <w:r>
        <w:rPr>
          <w:shd w:val="clear" w:color="auto" w:fill="FFFFFF"/>
        </w:rPr>
        <w:t>向乙方支付违约金。</w:t>
      </w:r>
    </w:p>
    <w:p w14:paraId="5055D300">
      <w:pPr>
        <w:pStyle w:val="40"/>
        <w:rPr>
          <w:rFonts w:hint="eastAsia" w:ascii=".PingFang SC" w:hAnsi=".PingFang SC" w:cs=".PingFang SC"/>
        </w:rPr>
      </w:pPr>
      <w:r>
        <w:rPr>
          <w:shd w:val="clear" w:color="auto" w:fill="FFFFFF"/>
        </w:rPr>
        <w:t>4、乙方逾期交付货物的，每逾期一日，应按逾期交货总额</w:t>
      </w:r>
      <w:r>
        <w:rPr>
          <w:u w:val="single"/>
          <w:shd w:val="clear" w:color="auto" w:fill="FFFFFF"/>
        </w:rPr>
        <w:t>    ‰</w:t>
      </w:r>
      <w:r>
        <w:rPr>
          <w:shd w:val="clear" w:color="auto" w:fill="FFFFFF"/>
        </w:rPr>
        <w:t>向甲方支付违约金。逾期超过约定日期</w:t>
      </w:r>
      <w:r>
        <w:rPr>
          <w:u w:val="single"/>
          <w:shd w:val="clear" w:color="auto" w:fill="FFFFFF"/>
        </w:rPr>
        <w:t>     </w:t>
      </w:r>
      <w:r>
        <w:rPr>
          <w:shd w:val="clear" w:color="auto" w:fill="FFFFFF"/>
        </w:rPr>
        <w:t>个工作日不能交货的，甲方有权解除本合同，并要求乙方支付合同总额</w:t>
      </w:r>
      <w:r>
        <w:rPr>
          <w:u w:val="single"/>
          <w:shd w:val="clear" w:color="auto" w:fill="FFFFFF"/>
        </w:rPr>
        <w:t>    %</w:t>
      </w:r>
      <w:r>
        <w:rPr>
          <w:shd w:val="clear" w:color="auto" w:fill="FFFFFF"/>
        </w:rPr>
        <w:t>的违约金。</w:t>
      </w:r>
    </w:p>
    <w:p w14:paraId="1A34D156">
      <w:pPr>
        <w:pStyle w:val="40"/>
        <w:rPr>
          <w:rFonts w:hint="eastAsia" w:ascii=".PingFang SC" w:hAnsi=".PingFang SC" w:cs=".PingFang SC"/>
        </w:rPr>
      </w:pPr>
      <w:r>
        <w:rPr>
          <w:shd w:val="clear" w:color="auto" w:fill="FFFFFF"/>
        </w:rPr>
        <w:t>乙方未在约定时间内完成安装调试的，参照前款约定承担违约责任。</w:t>
      </w:r>
    </w:p>
    <w:p w14:paraId="09019153">
      <w:pPr>
        <w:pStyle w:val="40"/>
        <w:rPr>
          <w:rFonts w:hint="eastAsia" w:ascii=".PingFang SC" w:hAnsi=".PingFang SC" w:cs=".PingFang SC"/>
        </w:rPr>
      </w:pPr>
      <w:r>
        <w:rPr>
          <w:shd w:val="clear" w:color="auto"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u w:val="single"/>
          <w:shd w:val="clear" w:color="auto" w:fill="FFFFFF"/>
        </w:rPr>
        <w:t>     %</w:t>
      </w:r>
      <w:r>
        <w:rPr>
          <w:shd w:val="clear" w:color="auto" w:fill="FFFFFF"/>
        </w:rPr>
        <w:t>的违约金，违约金不足以弥补甲方损失的，乙方还应负责赔偿。</w:t>
      </w:r>
    </w:p>
    <w:p w14:paraId="0D26E416">
      <w:pPr>
        <w:pStyle w:val="40"/>
        <w:rPr>
          <w:rFonts w:hint="eastAsia" w:ascii=".PingFang SC" w:hAnsi=".PingFang SC" w:cs=".PingFang SC"/>
        </w:rPr>
      </w:pPr>
      <w:r>
        <w:rPr>
          <w:shd w:val="clear" w:color="auto" w:fill="FFFFFF"/>
        </w:rPr>
        <w:t>6、乙方未能按约定要求履行保修义务的，每发生一次应向甲方支付</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元的违约金，同时，甲方有权委托第三方进行保修，所产生的费用由乙方承担。若因货物缺陷或乙方服务质量等问题造成甲方或任何人员人身、财产损害的，乙方应承担有关责任并作出相应赔偿。</w:t>
      </w:r>
    </w:p>
    <w:p w14:paraId="08C6FF40">
      <w:pPr>
        <w:pStyle w:val="40"/>
        <w:rPr>
          <w:rFonts w:hint="eastAsia" w:ascii=".PingFang SC" w:hAnsi=".PingFang SC" w:cs=".PingFang SC"/>
        </w:rPr>
      </w:pPr>
      <w:r>
        <w:rPr>
          <w:shd w:val="clear" w:color="auto" w:fill="FFFFFF"/>
        </w:rPr>
        <w:t>7、因乙方其他违约行为导致甲方解除合同的，乙方应向甲方支付合同总值</w:t>
      </w:r>
      <w:r>
        <w:rPr>
          <w:u w:val="single"/>
          <w:shd w:val="clear" w:color="auto" w:fill="FFFFFF"/>
        </w:rPr>
        <w:t>     %</w:t>
      </w:r>
      <w:r>
        <w:rPr>
          <w:shd w:val="clear" w:color="auto" w:fill="FFFFFF"/>
        </w:rPr>
        <w:t>的违约金，如造成甲方损失超过违约金的，超出部分由乙方继续承担赔偿责任。</w:t>
      </w:r>
      <w:r>
        <w:rPr>
          <w:color w:val="0070C0"/>
          <w:shd w:val="clear" w:color="auto" w:fill="FFFFFF"/>
        </w:rPr>
        <w:t xml:space="preserve">  </w:t>
      </w:r>
      <w:r>
        <w:rPr>
          <w:shd w:val="clear" w:color="auto" w:fill="FFFFFF"/>
        </w:rPr>
        <w:t>                      </w:t>
      </w:r>
    </w:p>
    <w:p w14:paraId="275B499F">
      <w:pPr>
        <w:pStyle w:val="40"/>
      </w:pPr>
      <w:r>
        <w:rPr>
          <w:rStyle w:val="48"/>
          <w:sz w:val="21"/>
          <w:szCs w:val="21"/>
          <w:shd w:val="clear" w:color="auto" w:fill="FFFFFF"/>
        </w:rPr>
        <w:t>十三、不可抗力</w:t>
      </w:r>
    </w:p>
    <w:p w14:paraId="3A674E3B">
      <w:pPr>
        <w:pStyle w:val="40"/>
        <w:rPr>
          <w:rFonts w:hint="eastAsia" w:ascii=".PingFang SC" w:hAnsi=".PingFang SC" w:cs=".PingFang SC"/>
        </w:rPr>
      </w:pPr>
      <w:r>
        <w:rPr>
          <w:shd w:val="clear" w:color="auto" w:fill="FFFFFF"/>
        </w:rPr>
        <w:t>1、在合同有效期内，任何一方因不可抗力事件导致不能履行合同，则合同履行期可延长，其延长期与不可抗力影响期相同。</w:t>
      </w:r>
    </w:p>
    <w:p w14:paraId="4B438806">
      <w:pPr>
        <w:pStyle w:val="40"/>
        <w:rPr>
          <w:rFonts w:hint="eastAsia" w:ascii=".PingFang SC" w:hAnsi=".PingFang SC" w:cs=".PingFang SC"/>
        </w:rPr>
      </w:pPr>
      <w:r>
        <w:rPr>
          <w:shd w:val="clear" w:color="auto"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3F9518C7">
      <w:pPr>
        <w:pStyle w:val="40"/>
        <w:rPr>
          <w:rFonts w:hint="eastAsia" w:ascii=".PingFang SC" w:hAnsi=".PingFang SC" w:cs=".PingFang SC"/>
        </w:rPr>
      </w:pPr>
      <w:r>
        <w:rPr>
          <w:shd w:val="clear" w:color="auto" w:fill="FFFFFF"/>
        </w:rPr>
        <w:t>3、不可抗力事件发生后，受不可抗力事件影响的一方应立即通知对方，并寄送有关权威机构出具的证明。同时应立即尽一切合理努力采取措施，消除影响，减少损失。</w:t>
      </w:r>
    </w:p>
    <w:p w14:paraId="7FD1BCAA">
      <w:pPr>
        <w:pStyle w:val="40"/>
        <w:rPr>
          <w:rFonts w:hint="eastAsia" w:ascii=".PingFang SC" w:hAnsi=".PingFang SC" w:cs=".PingFang SC"/>
        </w:rPr>
      </w:pPr>
      <w:r>
        <w:rPr>
          <w:shd w:val="clear" w:color="auto" w:fill="FFFFFF"/>
        </w:rPr>
        <w:t>4、如果不可抗力事件延续</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日以上，双方应通过友好协商，确定是否继续履行合同。    </w:t>
      </w:r>
      <w:r>
        <w:rPr>
          <w:rFonts w:ascii="sans-serif" w:hAnsi="sans-serif" w:eastAsia="sans-serif" w:cs="sans-serif"/>
          <w:color w:val="171A1D"/>
          <w:shd w:val="clear" w:color="auto" w:fill="FFFFFF"/>
        </w:rPr>
        <w:t> </w:t>
      </w:r>
    </w:p>
    <w:p w14:paraId="7A3A8588">
      <w:pPr>
        <w:pStyle w:val="40"/>
      </w:pPr>
      <w:r>
        <w:rPr>
          <w:rStyle w:val="48"/>
          <w:sz w:val="21"/>
          <w:szCs w:val="21"/>
          <w:shd w:val="clear" w:color="auto" w:fill="FFFFFF"/>
        </w:rPr>
        <w:t>十四、法律适用与争议解决</w:t>
      </w:r>
    </w:p>
    <w:p w14:paraId="346BB62B">
      <w:pPr>
        <w:pStyle w:val="40"/>
      </w:pPr>
      <w:r>
        <w:rPr>
          <w:shd w:val="clear" w:color="auto" w:fill="FFFFFF"/>
        </w:rPr>
        <w:t>1、本合同的订立、解释、履行及争议解决，均适用中华人民共和国法律。</w:t>
      </w:r>
    </w:p>
    <w:p w14:paraId="2A4E8778">
      <w:pPr>
        <w:pStyle w:val="40"/>
        <w:rPr>
          <w:rFonts w:hint="eastAsia" w:ascii=".PingFang SC" w:hAnsi=".PingFang SC" w:cs=".PingFang SC"/>
        </w:rPr>
      </w:pPr>
      <w:r>
        <w:rPr>
          <w:shd w:val="clear" w:color="auto" w:fill="FFFFFF"/>
        </w:rPr>
        <w:t>2、本合同履行过程中发生争议的，甲乙双方应友好协商；协商不成的，任何一方可向甲方所在地人民法院起诉。</w:t>
      </w:r>
    </w:p>
    <w:p w14:paraId="6A2A4C95">
      <w:pPr>
        <w:pStyle w:val="40"/>
      </w:pPr>
      <w:r>
        <w:rPr>
          <w:color w:val="171A1D"/>
          <w:shd w:val="clear" w:color="auto" w:fill="FFFFFF"/>
        </w:rPr>
        <w:t>3</w:t>
      </w:r>
      <w:r>
        <w:rPr>
          <w:shd w:val="clear" w:color="auto" w:fill="FFFFFF"/>
        </w:rPr>
        <w:t>、  </w:t>
      </w:r>
    </w:p>
    <w:p w14:paraId="138D8888">
      <w:pPr>
        <w:pStyle w:val="40"/>
      </w:pPr>
      <w:r>
        <w:rPr>
          <w:rStyle w:val="48"/>
          <w:sz w:val="21"/>
          <w:szCs w:val="21"/>
          <w:shd w:val="clear" w:color="auto" w:fill="FFFFFF"/>
        </w:rPr>
        <w:t>十五、合同生效及其他</w:t>
      </w:r>
    </w:p>
    <w:p w14:paraId="51166A78">
      <w:pPr>
        <w:pStyle w:val="40"/>
        <w:rPr>
          <w:rFonts w:hint="eastAsia" w:ascii=".PingFang SC" w:hAnsi=".PingFang SC" w:cs=".PingFang SC"/>
        </w:rPr>
      </w:pPr>
      <w:r>
        <w:rPr>
          <w:shd w:val="clear" w:color="auto" w:fill="FFFFFF"/>
        </w:rPr>
        <w:t>1、本合同经甲、乙双方加盖单位公章后生效，合同一式</w:t>
      </w:r>
      <w:r>
        <w:rPr>
          <w:rFonts w:hint="eastAsia"/>
          <w:u w:val="single"/>
          <w:shd w:val="clear" w:color="auto" w:fill="FFFFFF"/>
        </w:rPr>
        <w:t xml:space="preserve">    </w:t>
      </w:r>
      <w:r>
        <w:rPr>
          <w:shd w:val="clear" w:color="auto" w:fill="FFFFFF"/>
        </w:rPr>
        <w:t>份，甲、乙双方各执</w:t>
      </w:r>
      <w:r>
        <w:rPr>
          <w:rFonts w:hint="eastAsia"/>
          <w:u w:val="single"/>
          <w:shd w:val="clear" w:color="auto" w:fill="FFFFFF"/>
        </w:rPr>
        <w:t xml:space="preserve">    </w:t>
      </w:r>
      <w:r>
        <w:rPr>
          <w:shd w:val="clear" w:color="auto" w:fill="FFFFFF"/>
        </w:rPr>
        <w:t>份，具有同等法律效力。</w:t>
      </w:r>
    </w:p>
    <w:p w14:paraId="46DACE96">
      <w:pPr>
        <w:pStyle w:val="40"/>
        <w:rPr>
          <w:rFonts w:hint="eastAsia" w:ascii=".PingFang SC" w:hAnsi=".PingFang SC" w:cs=".PingFang SC"/>
        </w:rPr>
      </w:pPr>
      <w:r>
        <w:rPr>
          <w:shd w:val="clear" w:color="auto" w:fill="FFFFFF"/>
        </w:rPr>
        <w:t>2、本次采购过程中形成的询价文件、响应文件、补充协议、附件等与本合同具有同等法律效力。各项文件之间约定不一致的，以签署时间在后者的为准。</w:t>
      </w:r>
    </w:p>
    <w:p w14:paraId="53F8085B">
      <w:pPr>
        <w:pStyle w:val="40"/>
        <w:rPr>
          <w:rFonts w:hint="eastAsia" w:ascii=".PingFang SC" w:hAnsi=".PingFang SC" w:cs=".PingFang SC"/>
        </w:rPr>
      </w:pPr>
      <w:r>
        <w:rPr>
          <w:shd w:val="clear" w:color="auto" w:fill="FFFFFF"/>
        </w:rPr>
        <w:t>3、本合同未尽事宜，遵照《民法典》有关条文执行。</w:t>
      </w:r>
    </w:p>
    <w:p w14:paraId="4D66B7E6">
      <w:pPr>
        <w:pStyle w:val="40"/>
        <w:rPr>
          <w:rFonts w:ascii="Helvetica Neue" w:hAnsi="Helvetica Neue" w:eastAsia="Helvetica Neue" w:cs="Helvetica Neue"/>
        </w:rPr>
      </w:pPr>
      <w:r>
        <w:rPr>
          <w:shd w:val="clear" w:color="auto" w:fill="FFFFFF"/>
        </w:rPr>
        <w:t>  </w:t>
      </w:r>
    </w:p>
    <w:p w14:paraId="45F9035C">
      <w:pPr>
        <w:pStyle w:val="40"/>
      </w:pPr>
    </w:p>
    <w:p w14:paraId="5C39DB59">
      <w:pPr>
        <w:pStyle w:val="40"/>
      </w:pPr>
    </w:p>
    <w:p w14:paraId="09558CF2">
      <w:pPr>
        <w:pStyle w:val="40"/>
      </w:pPr>
      <w:r>
        <w:rPr>
          <w:shd w:val="clear" w:color="auto" w:fill="FFFFFF"/>
        </w:rPr>
        <w:t>（本页无正文，为《询价</w:t>
      </w:r>
      <w:r>
        <w:rPr>
          <w:rFonts w:hint="eastAsia"/>
          <w:shd w:val="clear" w:color="auto" w:fill="FFFFFF"/>
        </w:rPr>
        <w:t>采购</w:t>
      </w:r>
      <w:r>
        <w:rPr>
          <w:shd w:val="clear" w:color="auto" w:fill="FFFFFF"/>
        </w:rPr>
        <w:t>合同》之签章页）</w:t>
      </w:r>
    </w:p>
    <w:tbl>
      <w:tblPr>
        <w:tblStyle w:val="45"/>
        <w:tblW w:w="0" w:type="auto"/>
        <w:tblInd w:w="0" w:type="dxa"/>
        <w:tblLayout w:type="autofit"/>
        <w:tblCellMar>
          <w:top w:w="15" w:type="dxa"/>
          <w:left w:w="15" w:type="dxa"/>
          <w:bottom w:w="15" w:type="dxa"/>
          <w:right w:w="15" w:type="dxa"/>
        </w:tblCellMar>
      </w:tblPr>
      <w:tblGrid>
        <w:gridCol w:w="4237"/>
        <w:gridCol w:w="4369"/>
      </w:tblGrid>
      <w:tr w14:paraId="3485631B">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8D09F88">
            <w:pPr>
              <w:widowControl/>
              <w:wordWrap w:val="0"/>
              <w:jc w:val="left"/>
              <w:rPr>
                <w:szCs w:val="21"/>
              </w:rPr>
            </w:pPr>
            <w:r>
              <w:rPr>
                <w:rFonts w:ascii="宋体" w:hAnsi="宋体" w:cs="宋体"/>
                <w:kern w:val="0"/>
                <w:szCs w:val="21"/>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1B9EFDD5">
            <w:pPr>
              <w:widowControl/>
              <w:wordWrap w:val="0"/>
              <w:jc w:val="left"/>
              <w:rPr>
                <w:szCs w:val="21"/>
              </w:rPr>
            </w:pPr>
            <w:r>
              <w:rPr>
                <w:rFonts w:ascii="宋体" w:hAnsi="宋体" w:cs="宋体"/>
                <w:kern w:val="0"/>
                <w:szCs w:val="21"/>
              </w:rPr>
              <w:t>乙方（公章）： </w:t>
            </w:r>
          </w:p>
        </w:tc>
      </w:tr>
      <w:tr w14:paraId="495FA032">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ACB2876">
            <w:pPr>
              <w:widowControl/>
              <w:wordWrap w:val="0"/>
              <w:jc w:val="left"/>
              <w:rPr>
                <w:szCs w:val="21"/>
              </w:rPr>
            </w:pPr>
            <w:r>
              <w:rPr>
                <w:rFonts w:ascii="宋体" w:hAnsi="宋体" w:cs="宋体"/>
                <w:kern w:val="0"/>
                <w:szCs w:val="21"/>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A0ACA98">
            <w:pPr>
              <w:widowControl/>
              <w:wordWrap w:val="0"/>
              <w:jc w:val="left"/>
              <w:rPr>
                <w:szCs w:val="21"/>
              </w:rPr>
            </w:pPr>
            <w:r>
              <w:rPr>
                <w:rFonts w:ascii="宋体" w:hAnsi="宋体" w:cs="宋体"/>
                <w:kern w:val="0"/>
                <w:szCs w:val="21"/>
              </w:rPr>
              <w:t>法定（授权）代表人（签字）： </w:t>
            </w:r>
          </w:p>
        </w:tc>
      </w:tr>
      <w:tr w14:paraId="118AD461">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0404DB0">
            <w:pPr>
              <w:widowControl/>
              <w:wordWrap w:val="0"/>
              <w:jc w:val="left"/>
              <w:rPr>
                <w:szCs w:val="21"/>
              </w:rPr>
            </w:pPr>
            <w:r>
              <w:rPr>
                <w:rFonts w:ascii="宋体" w:hAnsi="宋体" w:cs="宋体"/>
                <w:kern w:val="0"/>
                <w:szCs w:val="21"/>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F07A9BA">
            <w:pPr>
              <w:widowControl/>
              <w:wordWrap w:val="0"/>
              <w:jc w:val="left"/>
              <w:rPr>
                <w:szCs w:val="21"/>
              </w:rPr>
            </w:pPr>
            <w:r>
              <w:rPr>
                <w:rFonts w:ascii="宋体" w:hAnsi="宋体" w:cs="宋体"/>
                <w:kern w:val="0"/>
                <w:szCs w:val="21"/>
              </w:rPr>
              <w:t>地址：</w:t>
            </w:r>
          </w:p>
        </w:tc>
      </w:tr>
      <w:tr w14:paraId="2A95D05D">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DAE0DEF">
            <w:pPr>
              <w:widowControl/>
              <w:wordWrap w:val="0"/>
              <w:jc w:val="left"/>
              <w:rPr>
                <w:szCs w:val="21"/>
              </w:rPr>
            </w:pPr>
            <w:r>
              <w:rPr>
                <w:rFonts w:ascii="宋体" w:hAnsi="宋体" w:cs="宋体"/>
                <w:kern w:val="0"/>
                <w:szCs w:val="21"/>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B437C11">
            <w:pPr>
              <w:widowControl/>
              <w:wordWrap w:val="0"/>
              <w:jc w:val="left"/>
              <w:rPr>
                <w:szCs w:val="21"/>
              </w:rPr>
            </w:pPr>
            <w:r>
              <w:rPr>
                <w:rFonts w:ascii="宋体" w:hAnsi="宋体" w:cs="宋体"/>
                <w:kern w:val="0"/>
                <w:szCs w:val="21"/>
              </w:rPr>
              <w:t>电话： </w:t>
            </w:r>
          </w:p>
        </w:tc>
      </w:tr>
      <w:tr w14:paraId="70A89495">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CE66736">
            <w:pPr>
              <w:widowControl/>
              <w:wordWrap w:val="0"/>
              <w:jc w:val="left"/>
              <w:rPr>
                <w:szCs w:val="21"/>
              </w:rPr>
            </w:pPr>
            <w:r>
              <w:rPr>
                <w:rFonts w:ascii="宋体" w:hAnsi="宋体" w:cs="宋体"/>
                <w:kern w:val="0"/>
                <w:szCs w:val="21"/>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FE48C7C">
            <w:pPr>
              <w:widowControl/>
              <w:wordWrap w:val="0"/>
              <w:jc w:val="left"/>
              <w:rPr>
                <w:szCs w:val="21"/>
              </w:rPr>
            </w:pPr>
            <w:r>
              <w:rPr>
                <w:rFonts w:ascii="宋体" w:hAnsi="宋体" w:cs="宋体"/>
                <w:kern w:val="0"/>
                <w:szCs w:val="21"/>
              </w:rPr>
              <w:t>开户银行： </w:t>
            </w:r>
            <w:r>
              <w:rPr>
                <w:rFonts w:ascii="宋体" w:hAnsi="宋体" w:cs="宋体"/>
                <w:color w:val="0070C0"/>
                <w:kern w:val="0"/>
                <w:szCs w:val="21"/>
              </w:rPr>
              <w:t>  </w:t>
            </w:r>
          </w:p>
        </w:tc>
      </w:tr>
      <w:tr w14:paraId="27464E36">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38A2A9E">
            <w:pPr>
              <w:widowControl/>
              <w:wordWrap w:val="0"/>
              <w:jc w:val="left"/>
              <w:rPr>
                <w:szCs w:val="21"/>
              </w:rPr>
            </w:pPr>
            <w:r>
              <w:rPr>
                <w:rFonts w:ascii="宋体" w:hAnsi="宋体" w:cs="宋体"/>
                <w:kern w:val="0"/>
                <w:szCs w:val="21"/>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C31AA05">
            <w:pPr>
              <w:widowControl/>
              <w:wordWrap w:val="0"/>
              <w:jc w:val="left"/>
              <w:rPr>
                <w:szCs w:val="21"/>
              </w:rPr>
            </w:pPr>
            <w:r>
              <w:rPr>
                <w:rFonts w:ascii="宋体" w:hAnsi="宋体" w:cs="宋体"/>
                <w:kern w:val="0"/>
                <w:szCs w:val="21"/>
              </w:rPr>
              <w:t>账号：  </w:t>
            </w:r>
            <w:r>
              <w:rPr>
                <w:rFonts w:ascii="宋体" w:hAnsi="宋体" w:cs="宋体"/>
                <w:color w:val="0070C0"/>
                <w:kern w:val="0"/>
                <w:szCs w:val="21"/>
              </w:rPr>
              <w:t> </w:t>
            </w:r>
          </w:p>
        </w:tc>
      </w:tr>
      <w:tr w14:paraId="73D20A6C">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7601736">
            <w:pPr>
              <w:widowControl/>
              <w:wordWrap w:val="0"/>
              <w:jc w:val="left"/>
              <w:rPr>
                <w:szCs w:val="21"/>
              </w:rPr>
            </w:pPr>
            <w:r>
              <w:rPr>
                <w:rFonts w:ascii="宋体" w:hAnsi="宋体" w:cs="宋体"/>
                <w:kern w:val="0"/>
                <w:szCs w:val="21"/>
              </w:rPr>
              <w:t> 签订日期：</w:t>
            </w:r>
            <w:r>
              <w:rPr>
                <w:rFonts w:hint="eastAsia" w:ascii="宋体" w:hAnsi="宋体" w:cs="宋体"/>
                <w:kern w:val="0"/>
                <w:szCs w:val="21"/>
              </w:rPr>
              <w:t xml:space="preserve">         </w:t>
            </w:r>
            <w:r>
              <w:rPr>
                <w:rFonts w:ascii="宋体" w:hAnsi="宋体" w:cs="宋体"/>
                <w:kern w:val="0"/>
                <w:szCs w:val="21"/>
              </w:rPr>
              <w:t>年 月</w:t>
            </w:r>
            <w:r>
              <w:rPr>
                <w:rFonts w:hint="eastAsia" w:ascii="宋体" w:hAnsi="宋体" w:cs="宋体"/>
                <w:kern w:val="0"/>
                <w:szCs w:val="21"/>
              </w:rPr>
              <w:t xml:space="preserve"> </w:t>
            </w:r>
            <w:r>
              <w:rPr>
                <w:rFonts w:ascii="宋体" w:hAnsi="宋体" w:cs="宋体"/>
                <w:kern w:val="0"/>
                <w:szCs w:val="21"/>
              </w:rPr>
              <w:t xml:space="preserve">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71EF122">
            <w:pPr>
              <w:widowControl/>
              <w:wordWrap w:val="0"/>
              <w:jc w:val="left"/>
              <w:rPr>
                <w:szCs w:val="21"/>
              </w:rPr>
            </w:pPr>
            <w:r>
              <w:rPr>
                <w:rFonts w:ascii="宋体" w:hAnsi="宋体" w:cs="宋体"/>
                <w:kern w:val="0"/>
                <w:szCs w:val="21"/>
              </w:rPr>
              <w:t>签订日期：         年 月 日</w:t>
            </w:r>
          </w:p>
        </w:tc>
      </w:tr>
    </w:tbl>
    <w:p w14:paraId="0E6F74E1">
      <w:pPr>
        <w:widowControl/>
        <w:jc w:val="left"/>
        <w:rPr>
          <w:rFonts w:ascii="宋体" w:hAnsi="宋体" w:cs="宋体"/>
          <w:kern w:val="0"/>
          <w:sz w:val="24"/>
        </w:rPr>
      </w:pPr>
      <w:r>
        <w:rPr>
          <w:rFonts w:ascii="宋体" w:hAnsi="宋体" w:cs="宋体"/>
          <w:kern w:val="0"/>
          <w:sz w:val="24"/>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cstate="print"/>
                    <a:stretch>
                      <a:fillRect/>
                    </a:stretch>
                  </pic:blipFill>
                  <pic:spPr>
                    <a:xfrm>
                      <a:off x="0" y="0"/>
                      <a:ext cx="228600" cy="228600"/>
                    </a:xfrm>
                    <a:prstGeom prst="rect">
                      <a:avLst/>
                    </a:prstGeom>
                    <a:noFill/>
                    <a:ln w="9525">
                      <a:noFill/>
                    </a:ln>
                  </pic:spPr>
                </pic:pic>
              </a:graphicData>
            </a:graphic>
          </wp:inline>
        </w:drawing>
      </w:r>
      <w:bookmarkStart w:id="36" w:name="_Toc34844746"/>
      <w:bookmarkStart w:id="37" w:name="_Toc86053876"/>
    </w:p>
    <w:p w14:paraId="2DDC958D">
      <w:pPr>
        <w:pStyle w:val="19"/>
        <w:rPr>
          <w:rFonts w:hint="eastAsia"/>
        </w:rPr>
      </w:pPr>
    </w:p>
    <w:p w14:paraId="63E207E0">
      <w:pPr>
        <w:pStyle w:val="2"/>
        <w:ind w:firstLine="3253" w:firstLineChars="1350"/>
        <w:jc w:val="both"/>
        <w:rPr>
          <w:rFonts w:hint="eastAsia" w:asciiTheme="minorEastAsia" w:hAnsiTheme="minorEastAsia" w:eastAsiaTheme="minorEastAsia"/>
        </w:rPr>
      </w:pPr>
    </w:p>
    <w:p w14:paraId="51A01CAB">
      <w:pPr>
        <w:pStyle w:val="2"/>
        <w:ind w:firstLine="3253" w:firstLineChars="135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10DEF106">
      <w:pPr>
        <w:pStyle w:val="2"/>
        <w:rPr>
          <w:rFonts w:asciiTheme="minorEastAsia" w:hAnsiTheme="minorEastAsia" w:eastAsiaTheme="minorEastAsia"/>
        </w:rPr>
      </w:pPr>
    </w:p>
    <w:p w14:paraId="2FD4C56A">
      <w:pPr>
        <w:pStyle w:val="2"/>
        <w:rPr>
          <w:rFonts w:asciiTheme="minorEastAsia" w:hAnsiTheme="minorEastAsia" w:eastAsiaTheme="minorEastAsia"/>
        </w:rPr>
      </w:pPr>
    </w:p>
    <w:p w14:paraId="79DF8763">
      <w:pPr>
        <w:pStyle w:val="2"/>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14:paraId="4EDE95D7">
      <w:pPr>
        <w:pStyle w:val="21"/>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7F78B94B">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14:paraId="3EC82A25">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418C171F">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6579AA9D">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25438F4A">
      <w:pPr>
        <w:snapToGrid w:val="0"/>
        <w:spacing w:line="360" w:lineRule="auto"/>
        <w:rPr>
          <w:rFonts w:asciiTheme="minorEastAsia" w:hAnsiTheme="minorEastAsia" w:eastAsiaTheme="minorEastAsia"/>
          <w:szCs w:val="21"/>
        </w:rPr>
      </w:pPr>
    </w:p>
    <w:p w14:paraId="79D01743">
      <w:pPr>
        <w:snapToGrid w:val="0"/>
        <w:spacing w:line="360" w:lineRule="auto"/>
        <w:ind w:firstLine="3685" w:firstLineChars="1755"/>
        <w:rPr>
          <w:rFonts w:asciiTheme="minorEastAsia" w:hAnsiTheme="minorEastAsia" w:eastAsiaTheme="minorEastAsia"/>
          <w:szCs w:val="21"/>
        </w:rPr>
      </w:pPr>
    </w:p>
    <w:p w14:paraId="1DD70043">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73D93FC6">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2987CAC4">
      <w:pPr>
        <w:widowControl/>
        <w:jc w:val="left"/>
        <w:rPr>
          <w:rFonts w:asciiTheme="minorEastAsia" w:hAnsiTheme="minorEastAsia" w:eastAsiaTheme="minorEastAsia"/>
          <w:szCs w:val="21"/>
        </w:rPr>
      </w:pPr>
    </w:p>
    <w:p w14:paraId="05DC960D">
      <w:pPr>
        <w:pStyle w:val="3"/>
      </w:pPr>
    </w:p>
    <w:p w14:paraId="34535A78"/>
    <w:p w14:paraId="550C61FC">
      <w:pPr>
        <w:snapToGrid w:val="0"/>
        <w:spacing w:line="360" w:lineRule="auto"/>
        <w:jc w:val="left"/>
        <w:rPr>
          <w:rFonts w:asciiTheme="minorEastAsia" w:hAnsiTheme="minorEastAsia" w:eastAsiaTheme="minorEastAsia"/>
          <w:szCs w:val="21"/>
        </w:rPr>
      </w:pPr>
    </w:p>
    <w:p w14:paraId="38D4FF5F">
      <w:pPr>
        <w:spacing w:line="360" w:lineRule="auto"/>
        <w:jc w:val="center"/>
        <w:rPr>
          <w:b/>
          <w:bCs/>
        </w:rPr>
      </w:pPr>
    </w:p>
    <w:p w14:paraId="5159CD42">
      <w:pPr>
        <w:spacing w:line="360" w:lineRule="auto"/>
        <w:jc w:val="center"/>
        <w:rPr>
          <w:b/>
          <w:bCs/>
        </w:rPr>
      </w:pPr>
    </w:p>
    <w:p w14:paraId="339E6281">
      <w:pPr>
        <w:spacing w:line="360" w:lineRule="auto"/>
        <w:jc w:val="center"/>
        <w:rPr>
          <w:b/>
          <w:bCs/>
        </w:rPr>
      </w:pPr>
    </w:p>
    <w:p w14:paraId="7D73AE1D">
      <w:pPr>
        <w:spacing w:line="360" w:lineRule="auto"/>
        <w:jc w:val="center"/>
        <w:rPr>
          <w:b/>
          <w:bCs/>
        </w:rPr>
      </w:pPr>
    </w:p>
    <w:p w14:paraId="3736F3FC">
      <w:pPr>
        <w:spacing w:line="360" w:lineRule="auto"/>
        <w:jc w:val="center"/>
        <w:rPr>
          <w:b/>
          <w:bCs/>
        </w:rPr>
      </w:pPr>
    </w:p>
    <w:p w14:paraId="426F7377">
      <w:pPr>
        <w:spacing w:line="360" w:lineRule="auto"/>
        <w:jc w:val="center"/>
        <w:rPr>
          <w:b/>
          <w:bCs/>
        </w:rPr>
      </w:pPr>
    </w:p>
    <w:p w14:paraId="49C0C36B">
      <w:pPr>
        <w:spacing w:line="360" w:lineRule="auto"/>
        <w:jc w:val="center"/>
        <w:rPr>
          <w:b/>
          <w:bCs/>
        </w:rPr>
      </w:pPr>
    </w:p>
    <w:p w14:paraId="31E29E5E">
      <w:pPr>
        <w:spacing w:line="360" w:lineRule="auto"/>
        <w:jc w:val="center"/>
        <w:rPr>
          <w:b/>
          <w:bCs/>
        </w:rPr>
      </w:pPr>
    </w:p>
    <w:p w14:paraId="198E6248">
      <w:pPr>
        <w:spacing w:line="360" w:lineRule="auto"/>
        <w:jc w:val="center"/>
        <w:rPr>
          <w:b/>
          <w:bCs/>
        </w:rPr>
      </w:pPr>
    </w:p>
    <w:p w14:paraId="6E0AA5D0">
      <w:pPr>
        <w:pStyle w:val="19"/>
        <w:ind w:firstLine="280"/>
      </w:pPr>
    </w:p>
    <w:p w14:paraId="595B95B8">
      <w:pPr>
        <w:pStyle w:val="20"/>
      </w:pPr>
    </w:p>
    <w:p w14:paraId="59834181">
      <w:pPr>
        <w:spacing w:line="360" w:lineRule="auto"/>
        <w:jc w:val="center"/>
      </w:pPr>
      <w:r>
        <w:rPr>
          <w:rFonts w:hint="eastAsia"/>
          <w:b/>
          <w:bCs/>
        </w:rPr>
        <w:t>2.询价响应函</w:t>
      </w:r>
    </w:p>
    <w:p w14:paraId="78F21F38">
      <w:pPr>
        <w:spacing w:line="360" w:lineRule="auto"/>
        <w:rPr>
          <w:u w:val="single"/>
        </w:rPr>
      </w:pPr>
      <w:r>
        <w:t>致</w:t>
      </w:r>
      <w:r>
        <w:rPr>
          <w:rFonts w:hint="eastAsia"/>
          <w:u w:val="single"/>
        </w:rPr>
        <w:t xml:space="preserve">：宁波市黄湖监狱 </w:t>
      </w:r>
    </w:p>
    <w:p w14:paraId="73D39177">
      <w:pPr>
        <w:spacing w:line="540" w:lineRule="exact"/>
        <w:ind w:firstLine="420" w:firstLineChars="200"/>
        <w:rPr>
          <w:rFonts w:ascii="宋体" w:hAnsi="宋体" w:cs="宋体"/>
          <w:szCs w:val="21"/>
        </w:rPr>
      </w:pPr>
      <w:r>
        <w:rPr>
          <w:rFonts w:hint="eastAsia" w:ascii="宋体" w:hAnsi="宋体" w:cs="宋体"/>
          <w:szCs w:val="21"/>
          <w:u w:val="single"/>
        </w:rPr>
        <w:t xml:space="preserve">    (响应方全称)     </w:t>
      </w:r>
      <w:r>
        <w:rPr>
          <w:rFonts w:hint="eastAsia" w:ascii="宋体" w:hAnsi="宋体" w:cs="宋体"/>
          <w:szCs w:val="21"/>
        </w:rPr>
        <w:t>参加贵方组织的</w:t>
      </w:r>
      <w:r>
        <w:rPr>
          <w:rFonts w:hint="eastAsia" w:ascii="宋体" w:hAnsi="宋体" w:cs="宋体"/>
          <w:szCs w:val="21"/>
          <w:u w:val="single"/>
        </w:rPr>
        <w:t xml:space="preserve">    （项目名称）    （</w:t>
      </w:r>
      <w:r>
        <w:rPr>
          <w:rFonts w:ascii="宋体" w:hAnsi="宋体" w:cs="宋体"/>
          <w:szCs w:val="21"/>
          <w:u w:val="single"/>
        </w:rPr>
        <w:t>项目</w:t>
      </w:r>
      <w:r>
        <w:rPr>
          <w:rFonts w:hint="eastAsia" w:ascii="宋体" w:hAnsi="宋体" w:cs="宋体"/>
          <w:szCs w:val="21"/>
          <w:u w:val="single"/>
        </w:rPr>
        <w:t xml:space="preserve">编号）  </w:t>
      </w:r>
      <w:r>
        <w:rPr>
          <w:rFonts w:hint="eastAsia" w:ascii="宋体" w:hAnsi="宋体" w:cs="宋体"/>
          <w:szCs w:val="21"/>
        </w:rPr>
        <w:t>询价响应活动。为此承诺：</w:t>
      </w:r>
    </w:p>
    <w:p w14:paraId="642D3C6A">
      <w:pPr>
        <w:spacing w:line="540" w:lineRule="exact"/>
        <w:ind w:firstLine="420" w:firstLineChars="200"/>
        <w:jc w:val="left"/>
        <w:rPr>
          <w:rFonts w:ascii="宋体" w:hAnsi="宋体" w:cs="宋体"/>
          <w:szCs w:val="21"/>
        </w:rPr>
      </w:pPr>
      <w:r>
        <w:rPr>
          <w:rFonts w:hint="eastAsia" w:ascii="宋体" w:hAnsi="宋体" w:cs="宋体"/>
          <w:szCs w:val="21"/>
        </w:rPr>
        <w:t>1、提供采购文件规定的全部响应文件。</w:t>
      </w:r>
    </w:p>
    <w:p w14:paraId="20F88574">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14:paraId="1AAE14FB">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3、我方已详细审查全部采购文件，同意采购文件的各项要求。</w:t>
      </w:r>
    </w:p>
    <w:p w14:paraId="66AD1F42">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14:paraId="182818F8">
      <w:pPr>
        <w:spacing w:line="540" w:lineRule="exact"/>
        <w:ind w:firstLine="420" w:firstLineChars="200"/>
        <w:jc w:val="left"/>
        <w:rPr>
          <w:rFonts w:ascii="宋体" w:hAnsi="宋体" w:cs="宋体"/>
          <w:szCs w:val="21"/>
        </w:rPr>
      </w:pPr>
      <w:r>
        <w:rPr>
          <w:rFonts w:hint="eastAsia" w:ascii="宋体" w:hAnsi="宋体" w:cs="宋体"/>
          <w:szCs w:val="21"/>
        </w:rPr>
        <w:t>5、报价响应文件自开标之日起有效期为30天。</w:t>
      </w:r>
    </w:p>
    <w:p w14:paraId="79AB7147">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14:paraId="3C66E03F">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14:paraId="7141017C">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14:paraId="4F625139">
      <w:pPr>
        <w:spacing w:line="540" w:lineRule="exact"/>
        <w:ind w:firstLine="436" w:firstLineChars="208"/>
        <w:jc w:val="left"/>
        <w:rPr>
          <w:rFonts w:ascii="宋体" w:hAnsi="宋体" w:cs="宋体"/>
          <w:szCs w:val="21"/>
        </w:rPr>
      </w:pPr>
      <w:r>
        <w:rPr>
          <w:rFonts w:hint="eastAsia" w:ascii="宋体" w:hAnsi="宋体" w:cs="宋体"/>
          <w:szCs w:val="21"/>
        </w:rPr>
        <w:t>9、我方与本次采购活动有关的一切正式来往通讯请寄：</w:t>
      </w:r>
    </w:p>
    <w:p w14:paraId="2B8D41C1">
      <w:pPr>
        <w:spacing w:line="360" w:lineRule="auto"/>
        <w:rPr>
          <w:rFonts w:ascii="宋体" w:hAnsi="宋体" w:cs="宋体"/>
          <w:szCs w:val="21"/>
        </w:rPr>
      </w:pPr>
      <w:r>
        <w:rPr>
          <w:rFonts w:hint="eastAsia" w:ascii="宋体" w:hAnsi="宋体" w:cs="宋体"/>
          <w:szCs w:val="21"/>
        </w:rPr>
        <w:t xml:space="preserve">       地址：</w:t>
      </w:r>
    </w:p>
    <w:p w14:paraId="5294E25B">
      <w:pPr>
        <w:spacing w:line="360" w:lineRule="auto"/>
        <w:ind w:firstLine="630" w:firstLineChars="300"/>
      </w:pPr>
      <w:r>
        <w:rPr>
          <w:rFonts w:hint="eastAsia" w:ascii="宋体" w:hAnsi="宋体" w:cs="宋体"/>
          <w:szCs w:val="21"/>
        </w:rPr>
        <w:t>电话：</w:t>
      </w:r>
    </w:p>
    <w:p w14:paraId="03EEBABE">
      <w:pPr>
        <w:spacing w:line="360" w:lineRule="auto"/>
      </w:pPr>
    </w:p>
    <w:p w14:paraId="0A468756">
      <w:pPr>
        <w:spacing w:line="360" w:lineRule="auto"/>
      </w:pPr>
      <w:r>
        <w:t>供应商名称（公章）：</w:t>
      </w:r>
    </w:p>
    <w:p w14:paraId="2E7952C3">
      <w:pPr>
        <w:spacing w:line="360" w:lineRule="auto"/>
      </w:pPr>
      <w:r>
        <w:rPr>
          <w:rFonts w:hint="eastAsia"/>
        </w:rPr>
        <w:t>供应商代表</w:t>
      </w:r>
      <w:r>
        <w:t>（签</w:t>
      </w:r>
      <w:r>
        <w:rPr>
          <w:rFonts w:hint="eastAsia"/>
        </w:rPr>
        <w:t>字或印章</w:t>
      </w:r>
      <w:r>
        <w:t>）：</w:t>
      </w:r>
    </w:p>
    <w:p w14:paraId="329751F0">
      <w:pPr>
        <w:spacing w:line="360" w:lineRule="auto"/>
        <w:sectPr>
          <w:footerReference r:id="rId3" w:type="default"/>
          <w:pgSz w:w="11907" w:h="16840"/>
          <w:pgMar w:top="1111" w:right="1701" w:bottom="1276" w:left="1701" w:header="720" w:footer="720" w:gutter="0"/>
          <w:cols w:space="720" w:num="1"/>
          <w:docGrid w:type="lines" w:linePitch="286" w:charSpace="0"/>
        </w:sectPr>
      </w:pPr>
      <w:r>
        <w:t>电话：              传真：              邮编：</w:t>
      </w:r>
    </w:p>
    <w:p w14:paraId="30F8C147">
      <w:pPr>
        <w:snapToGrid w:val="0"/>
        <w:spacing w:before="50" w:after="50" w:line="360" w:lineRule="auto"/>
        <w:ind w:right="-57" w:rightChars="-27"/>
        <w:jc w:val="center"/>
        <w:rPr>
          <w:rFonts w:cs="宋体" w:asciiTheme="minorEastAsia" w:hAnsiTheme="minorEastAsia" w:eastAsiaTheme="minorEastAsia"/>
          <w:b/>
          <w:szCs w:val="21"/>
        </w:rPr>
      </w:pPr>
      <w:r>
        <w:rPr>
          <w:rFonts w:hint="eastAsia" w:asciiTheme="minorEastAsia" w:hAnsiTheme="minorEastAsia" w:eastAsiaTheme="minorEastAsia"/>
          <w:b/>
          <w:bCs/>
          <w:kern w:val="1"/>
          <w:szCs w:val="21"/>
        </w:rPr>
        <w:t>3.采购</w:t>
      </w:r>
      <w:r>
        <w:rPr>
          <w:rFonts w:hint="eastAsia" w:cs="宋体" w:asciiTheme="minorEastAsia" w:hAnsiTheme="minorEastAsia" w:eastAsiaTheme="minorEastAsia"/>
          <w:b/>
          <w:szCs w:val="21"/>
        </w:rPr>
        <w:t>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58F16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2E6A5CE">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DB742D6">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F140148">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A7D63F">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03BDBC">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33F9F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943483F">
            <w:pPr>
              <w:jc w:val="center"/>
              <w:rPr>
                <w:rFonts w:asciiTheme="minorEastAsia" w:hAnsiTheme="minorEastAsia" w:eastAsiaTheme="minorEastAsia"/>
                <w:color w:val="000000"/>
                <w:szCs w:val="21"/>
              </w:rPr>
            </w:pPr>
            <w:r>
              <w:rPr>
                <w:rFonts w:hint="eastAsia" w:asciiTheme="minorEastAsia" w:hAnsiTheme="minorEastAsia" w:eastAsiaTheme="minorEastAsia"/>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F9796AF">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lang w:eastAsia="zh-CN"/>
              </w:rPr>
              <w:t>完工</w:t>
            </w:r>
            <w:r>
              <w:rPr>
                <w:rFonts w:hint="eastAsia" w:asciiTheme="minorEastAsia" w:hAnsiTheme="minorEastAsia" w:eastAsiaTheme="minorEastAsia"/>
                <w:kern w:val="1"/>
                <w:szCs w:val="28"/>
              </w:rPr>
              <w:t>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DCEA631">
            <w:pPr>
              <w:pStyle w:val="42"/>
              <w:spacing w:before="0" w:after="0" w:line="300" w:lineRule="exact"/>
              <w:jc w:val="both"/>
              <w:rPr>
                <w:rFonts w:asciiTheme="minorEastAsia" w:hAnsiTheme="minorEastAsia" w:eastAsiaTheme="minorEastAsia"/>
              </w:rPr>
            </w:pPr>
            <w:r>
              <w:rPr>
                <w:rFonts w:hint="eastAsia" w:asciiTheme="minorEastAsia" w:hAnsiTheme="minorEastAsia" w:eastAsiaTheme="minorEastAsia"/>
                <w:b w:val="0"/>
                <w:bCs w:val="0"/>
                <w:color w:val="auto"/>
                <w:kern w:val="1"/>
                <w:sz w:val="21"/>
                <w:szCs w:val="21"/>
                <w:lang w:val="en-US" w:eastAsia="zh-CN"/>
              </w:rPr>
              <w:t>合同签署后30天内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750EDA">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8B71D5">
            <w:pPr>
              <w:widowControl/>
              <w:jc w:val="center"/>
              <w:rPr>
                <w:rFonts w:asciiTheme="minorEastAsia" w:hAnsiTheme="minorEastAsia" w:eastAsiaTheme="minorEastAsia"/>
                <w:color w:val="000000"/>
                <w:szCs w:val="21"/>
              </w:rPr>
            </w:pPr>
          </w:p>
        </w:tc>
      </w:tr>
      <w:tr w14:paraId="3EB8A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4BD8E1B">
            <w:pPr>
              <w:jc w:val="center"/>
              <w:rPr>
                <w:rFonts w:asciiTheme="minorEastAsia" w:hAnsiTheme="minorEastAsia" w:eastAsiaTheme="minorEastAsia"/>
                <w:color w:val="000000"/>
                <w:szCs w:val="21"/>
              </w:rPr>
            </w:pPr>
            <w:r>
              <w:rPr>
                <w:rFonts w:asciiTheme="minorEastAsia" w:hAnsiTheme="minorEastAsia" w:eastAsiaTheme="minorEastAsia"/>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0CBF6BD">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778E971">
            <w:pPr>
              <w:spacing w:line="300" w:lineRule="exact"/>
              <w:rPr>
                <w:rFonts w:asciiTheme="minorEastAsia" w:hAnsiTheme="minorEastAsia" w:eastAsiaTheme="minorEastAsia"/>
              </w:rPr>
            </w:pPr>
            <w:r>
              <w:rPr>
                <w:rFonts w:hint="eastAsia" w:asciiTheme="minorEastAsia" w:hAnsiTheme="minorEastAsia" w:eastAsiaTheme="minorEastAsia"/>
                <w:b w:val="0"/>
                <w:bCs w:val="0"/>
                <w:color w:val="auto"/>
                <w:kern w:val="1"/>
                <w:szCs w:val="28"/>
                <w:lang w:eastAsia="zh-CN"/>
              </w:rPr>
              <w:t>按本文件要求完成相应服务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6ADCFF">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F18837">
            <w:pPr>
              <w:widowControl/>
              <w:jc w:val="center"/>
              <w:rPr>
                <w:rFonts w:asciiTheme="minorEastAsia" w:hAnsiTheme="minorEastAsia" w:eastAsiaTheme="minorEastAsia"/>
                <w:color w:val="000000"/>
                <w:szCs w:val="21"/>
              </w:rPr>
            </w:pPr>
          </w:p>
        </w:tc>
      </w:tr>
      <w:tr w14:paraId="4D644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7FC8B11">
            <w:pPr>
              <w:jc w:val="center"/>
              <w:rPr>
                <w:rFonts w:asciiTheme="minorEastAsia" w:hAnsiTheme="minorEastAsia" w:eastAsiaTheme="minorEastAsia"/>
                <w:color w:val="000000"/>
                <w:szCs w:val="21"/>
              </w:rPr>
            </w:pPr>
            <w:r>
              <w:rPr>
                <w:rFonts w:asciiTheme="minorEastAsia" w:hAnsiTheme="minorEastAsia" w:eastAsiaTheme="minorEastAsia"/>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F51442D">
            <w:pPr>
              <w:rPr>
                <w:rFonts w:asciiTheme="minorEastAsia" w:hAnsiTheme="minorEastAsia" w:eastAsiaTheme="minorEastAsia"/>
                <w:color w:val="000000"/>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0B8396B">
            <w:pPr>
              <w:spacing w:line="300" w:lineRule="exact"/>
              <w:rPr>
                <w:rFonts w:asciiTheme="minorEastAsia" w:hAnsiTheme="minorEastAsia" w:eastAsiaTheme="minorEastAsia"/>
              </w:rPr>
            </w:pPr>
            <w:r>
              <w:rPr>
                <w:rFonts w:hint="eastAsia" w:ascii="宋体" w:hAnsi="宋体" w:cs="宋体"/>
                <w:color w:val="auto"/>
                <w:szCs w:val="21"/>
              </w:rPr>
              <w:t>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F2A87E">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C01EB4">
            <w:pPr>
              <w:widowControl/>
              <w:jc w:val="center"/>
              <w:rPr>
                <w:rFonts w:asciiTheme="minorEastAsia" w:hAnsiTheme="minorEastAsia" w:eastAsiaTheme="minorEastAsia"/>
                <w:color w:val="000000"/>
                <w:szCs w:val="21"/>
              </w:rPr>
            </w:pPr>
          </w:p>
        </w:tc>
      </w:tr>
      <w:tr w14:paraId="2C796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552F9EE">
            <w:pPr>
              <w:jc w:val="center"/>
              <w:rPr>
                <w:rFonts w:asciiTheme="minorEastAsia" w:hAnsiTheme="minorEastAsia" w:eastAsiaTheme="minorEastAsia"/>
                <w:color w:val="000000"/>
                <w:szCs w:val="21"/>
              </w:rPr>
            </w:pPr>
            <w:r>
              <w:rPr>
                <w:rFonts w:asciiTheme="minorEastAsia" w:hAnsiTheme="minorEastAsia" w:eastAsiaTheme="minorEastAsia"/>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8D96A70">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7FCD955">
            <w:pPr>
              <w:spacing w:line="300" w:lineRule="exact"/>
              <w:rPr>
                <w:rFonts w:asciiTheme="minorEastAsia" w:hAnsiTheme="minorEastAsia" w:eastAsiaTheme="minorEastAsia"/>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10天内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84DDAE">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8F97C9">
            <w:pPr>
              <w:widowControl/>
              <w:jc w:val="center"/>
              <w:rPr>
                <w:rFonts w:asciiTheme="minorEastAsia" w:hAnsiTheme="minorEastAsia" w:eastAsiaTheme="minorEastAsia"/>
                <w:color w:val="000000"/>
                <w:szCs w:val="21"/>
              </w:rPr>
            </w:pPr>
          </w:p>
        </w:tc>
      </w:tr>
      <w:tr w14:paraId="47FBF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8359F59">
            <w:pPr>
              <w:jc w:val="center"/>
              <w:rPr>
                <w:rFonts w:asciiTheme="minorEastAsia" w:hAnsiTheme="minorEastAsia" w:eastAsiaTheme="minorEastAsia"/>
                <w:color w:val="000000"/>
                <w:szCs w:val="21"/>
              </w:rPr>
            </w:pPr>
            <w:r>
              <w:rPr>
                <w:rFonts w:asciiTheme="minorEastAsia" w:hAnsiTheme="minorEastAsia" w:eastAsiaTheme="minorEastAsia"/>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387E994">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62630C0">
            <w:r>
              <w:rPr>
                <w:rFonts w:hint="eastAsia" w:asciiTheme="minorEastAsia" w:hAnsiTheme="minorEastAsia" w:eastAsiaTheme="minorEastAsia"/>
                <w:b w:val="0"/>
                <w:bCs w:val="0"/>
                <w:color w:val="auto"/>
                <w:kern w:val="1"/>
                <w:szCs w:val="28"/>
                <w:lang w:eastAsia="zh-CN"/>
              </w:rPr>
              <w:t>实际发生费用</w:t>
            </w:r>
            <w:r>
              <w:rPr>
                <w:rFonts w:hint="eastAsia" w:ascii="宋体" w:hAnsi="宋体" w:eastAsia="宋体" w:cs="宋体"/>
                <w:b w:val="0"/>
                <w:bCs w:val="0"/>
                <w:color w:val="auto"/>
                <w:spacing w:val="0"/>
                <w:kern w:val="2"/>
                <w:sz w:val="21"/>
                <w:szCs w:val="21"/>
                <w:lang w:val="en-US" w:eastAsia="zh-CN" w:bidi="ar-SA"/>
              </w:rPr>
              <w:t>=综合单价*实际</w:t>
            </w:r>
            <w:r>
              <w:rPr>
                <w:rFonts w:hint="eastAsia" w:ascii="宋体" w:hAnsi="宋体" w:cs="宋体"/>
                <w:b w:val="0"/>
                <w:bCs w:val="0"/>
                <w:color w:val="auto"/>
                <w:spacing w:val="0"/>
                <w:kern w:val="2"/>
                <w:sz w:val="21"/>
                <w:szCs w:val="21"/>
                <w:lang w:val="en-US" w:eastAsia="zh-CN" w:bidi="ar-SA"/>
              </w:rPr>
              <w:t>发生</w:t>
            </w:r>
            <w:r>
              <w:rPr>
                <w:rFonts w:hint="eastAsia" w:ascii="宋体" w:hAnsi="宋体" w:eastAsia="宋体" w:cs="宋体"/>
                <w:b w:val="0"/>
                <w:bCs w:val="0"/>
                <w:color w:val="auto"/>
                <w:spacing w:val="0"/>
                <w:kern w:val="2"/>
                <w:sz w:val="21"/>
                <w:szCs w:val="21"/>
                <w:lang w:val="en-US" w:eastAsia="zh-CN" w:bidi="ar-SA"/>
              </w:rPr>
              <w:t>数量</w:t>
            </w:r>
            <w:r>
              <w:rPr>
                <w:rFonts w:hint="eastAsia" w:ascii="宋体" w:hAnsi="宋体" w:cs="宋体"/>
                <w:b w:val="0"/>
                <w:bCs w:val="0"/>
                <w:color w:val="auto"/>
                <w:spacing w:val="0"/>
                <w:kern w:val="2"/>
                <w:sz w:val="21"/>
                <w:szCs w:val="21"/>
                <w:lang w:val="en-US" w:eastAsia="zh-CN" w:bidi="ar-SA"/>
              </w:rPr>
              <w:t>，</w:t>
            </w:r>
            <w:r>
              <w:rPr>
                <w:rFonts w:hint="eastAsia" w:asciiTheme="minorEastAsia" w:hAnsiTheme="minorEastAsia" w:eastAsiaTheme="minorEastAsia"/>
                <w:b w:val="0"/>
                <w:bCs w:val="0"/>
                <w:color w:val="auto"/>
                <w:kern w:val="1"/>
                <w:szCs w:val="28"/>
                <w:lang w:eastAsia="zh-CN"/>
              </w:rPr>
              <w:t>经采购人验收合格后，凭服务商开具的全额发票支付实际发生费用的</w:t>
            </w:r>
            <w:r>
              <w:rPr>
                <w:rFonts w:hint="eastAsia" w:asciiTheme="minorEastAsia" w:hAnsiTheme="minorEastAsia" w:eastAsiaTheme="minorEastAsia"/>
                <w:b w:val="0"/>
                <w:bCs w:val="0"/>
                <w:color w:val="auto"/>
                <w:kern w:val="1"/>
                <w:szCs w:val="28"/>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6BC7BC">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38DDE7">
            <w:pPr>
              <w:widowControl/>
              <w:jc w:val="center"/>
              <w:rPr>
                <w:rFonts w:asciiTheme="minorEastAsia" w:hAnsiTheme="minorEastAsia" w:eastAsiaTheme="minorEastAsia"/>
                <w:color w:val="000000"/>
                <w:szCs w:val="21"/>
              </w:rPr>
            </w:pPr>
          </w:p>
        </w:tc>
      </w:tr>
      <w:tr w14:paraId="70AE3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08EFC9">
            <w:pPr>
              <w:jc w:val="center"/>
              <w:rPr>
                <w:rFonts w:asciiTheme="minorEastAsia" w:hAnsiTheme="minorEastAsia" w:eastAsiaTheme="minorEastAsia"/>
                <w:color w:val="000000"/>
                <w:szCs w:val="28"/>
              </w:rPr>
            </w:pPr>
            <w:r>
              <w:rPr>
                <w:rFonts w:asciiTheme="minorEastAsia" w:hAnsiTheme="minorEastAsia" w:eastAsiaTheme="minorEastAsia"/>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8E74157">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077AEF2">
            <w:pPr>
              <w:ind w:right="34" w:rightChars="16"/>
              <w:rPr>
                <w:color w:val="000000"/>
              </w:rPr>
            </w:pPr>
            <w:r>
              <w:rPr>
                <w:rFonts w:hint="eastAsia" w:cs="宋体" w:asciiTheme="minorEastAsia" w:hAnsiTheme="minorEastAsia" w:eastAsiaTheme="minorEastAsia"/>
                <w:b w:val="0"/>
                <w:bCs w:val="0"/>
                <w:szCs w:val="28"/>
                <w:lang w:eastAsia="zh-CN"/>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AE6457">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C6D9BC">
            <w:pPr>
              <w:widowControl/>
              <w:jc w:val="center"/>
              <w:rPr>
                <w:rFonts w:asciiTheme="minorEastAsia" w:hAnsiTheme="minorEastAsia" w:eastAsiaTheme="minorEastAsia"/>
                <w:color w:val="000000"/>
                <w:szCs w:val="21"/>
              </w:rPr>
            </w:pPr>
          </w:p>
        </w:tc>
      </w:tr>
    </w:tbl>
    <w:p w14:paraId="1FF384B8">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14:paraId="4A716F55">
      <w:pPr>
        <w:snapToGrid w:val="0"/>
        <w:spacing w:before="50" w:after="50" w:line="360" w:lineRule="auto"/>
        <w:ind w:left="-23" w:leftChars="-11" w:right="-57" w:rightChars="-27" w:firstLine="21" w:firstLineChars="10"/>
      </w:pPr>
    </w:p>
    <w:p w14:paraId="340A80E0">
      <w:pPr>
        <w:spacing w:line="360" w:lineRule="auto"/>
        <w:ind w:firstLine="420" w:firstLineChars="200"/>
        <w:rPr>
          <w:rFonts w:cs="宋体" w:asciiTheme="minorEastAsia" w:hAnsiTheme="minorEastAsia" w:eastAsiaTheme="minorEastAsia"/>
          <w:szCs w:val="21"/>
        </w:rPr>
      </w:pPr>
    </w:p>
    <w:p w14:paraId="16E4219B">
      <w:pPr>
        <w:widowControl/>
        <w:jc w:val="left"/>
        <w:rPr>
          <w:rFonts w:asciiTheme="minorEastAsia" w:hAnsiTheme="minorEastAsia" w:eastAsiaTheme="minorEastAsia"/>
          <w:b/>
          <w:szCs w:val="21"/>
        </w:rPr>
      </w:pPr>
    </w:p>
    <w:p w14:paraId="2CF98405">
      <w:pPr>
        <w:snapToGrid w:val="0"/>
        <w:spacing w:line="360" w:lineRule="auto"/>
        <w:rPr>
          <w:rFonts w:asciiTheme="minorEastAsia" w:hAnsiTheme="minorEastAsia" w:eastAsiaTheme="minorEastAsia"/>
          <w:szCs w:val="21"/>
        </w:rPr>
      </w:pPr>
    </w:p>
    <w:p w14:paraId="6DC51139">
      <w:pPr>
        <w:pStyle w:val="18"/>
        <w:rPr>
          <w:rFonts w:asciiTheme="minorEastAsia" w:hAnsiTheme="minorEastAsia" w:eastAsiaTheme="minorEastAsia"/>
          <w:szCs w:val="21"/>
        </w:rPr>
      </w:pPr>
    </w:p>
    <w:p w14:paraId="095EE8A5">
      <w:pPr>
        <w:pStyle w:val="19"/>
        <w:ind w:firstLine="280"/>
        <w:rPr>
          <w:rFonts w:asciiTheme="minorEastAsia" w:hAnsiTheme="minorEastAsia" w:eastAsiaTheme="minorEastAsia"/>
          <w:szCs w:val="21"/>
        </w:rPr>
      </w:pPr>
    </w:p>
    <w:p w14:paraId="114E5991">
      <w:pPr>
        <w:rPr>
          <w:rFonts w:asciiTheme="minorEastAsia" w:hAnsiTheme="minorEastAsia" w:eastAsiaTheme="minorEastAsia"/>
          <w:szCs w:val="21"/>
        </w:rPr>
      </w:pPr>
    </w:p>
    <w:p w14:paraId="0BFC2B67">
      <w:pPr>
        <w:pStyle w:val="18"/>
      </w:pPr>
    </w:p>
    <w:p w14:paraId="575B0B79">
      <w:pPr>
        <w:pStyle w:val="19"/>
        <w:ind w:firstLine="280"/>
      </w:pPr>
    </w:p>
    <w:p w14:paraId="6E9B498F">
      <w:pPr>
        <w:spacing w:line="360" w:lineRule="auto"/>
        <w:ind w:firstLine="3795" w:firstLineChars="1800"/>
        <w:rPr>
          <w:rFonts w:cs="宋体" w:asciiTheme="minorEastAsia" w:hAnsiTheme="minorEastAsia" w:eastAsiaTheme="minorEastAsia"/>
          <w:b/>
          <w:szCs w:val="21"/>
        </w:rPr>
      </w:pPr>
    </w:p>
    <w:p w14:paraId="091E6358">
      <w:pPr>
        <w:spacing w:line="360" w:lineRule="auto"/>
        <w:ind w:firstLine="3795" w:firstLineChars="1800"/>
        <w:rPr>
          <w:rFonts w:cs="宋体" w:asciiTheme="minorEastAsia" w:hAnsiTheme="minorEastAsia" w:eastAsiaTheme="minorEastAsia"/>
          <w:b/>
          <w:szCs w:val="21"/>
        </w:rPr>
      </w:pPr>
    </w:p>
    <w:p w14:paraId="1FFC3CE0">
      <w:pPr>
        <w:spacing w:line="360" w:lineRule="auto"/>
        <w:ind w:firstLine="3795" w:firstLineChars="1800"/>
        <w:rPr>
          <w:rFonts w:cs="宋体" w:asciiTheme="minorEastAsia" w:hAnsiTheme="minorEastAsia" w:eastAsiaTheme="minorEastAsia"/>
          <w:b/>
          <w:szCs w:val="21"/>
        </w:rPr>
      </w:pPr>
    </w:p>
    <w:p w14:paraId="406C3648">
      <w:pPr>
        <w:spacing w:line="360" w:lineRule="auto"/>
        <w:ind w:firstLine="3795" w:firstLineChars="1800"/>
        <w:rPr>
          <w:rFonts w:cs="宋体" w:asciiTheme="minorEastAsia" w:hAnsiTheme="minorEastAsia" w:eastAsiaTheme="minorEastAsia"/>
          <w:b/>
          <w:szCs w:val="21"/>
        </w:rPr>
      </w:pPr>
    </w:p>
    <w:p w14:paraId="29E7C54C">
      <w:pPr>
        <w:spacing w:line="360" w:lineRule="auto"/>
        <w:ind w:firstLine="3795" w:firstLineChars="1800"/>
        <w:rPr>
          <w:rFonts w:hint="eastAsia" w:cs="宋体" w:asciiTheme="minorEastAsia" w:hAnsiTheme="minorEastAsia" w:eastAsiaTheme="minorEastAsia"/>
          <w:b/>
          <w:szCs w:val="21"/>
        </w:rPr>
      </w:pPr>
    </w:p>
    <w:p w14:paraId="7CA48E89">
      <w:pPr>
        <w:spacing w:line="360" w:lineRule="auto"/>
        <w:ind w:firstLine="3795" w:firstLineChars="1800"/>
        <w:rPr>
          <w:rFonts w:hint="eastAsia" w:cs="宋体" w:asciiTheme="minorEastAsia" w:hAnsiTheme="minorEastAsia" w:eastAsiaTheme="minorEastAsia"/>
          <w:b/>
          <w:szCs w:val="21"/>
        </w:rPr>
      </w:pPr>
    </w:p>
    <w:p w14:paraId="4F3EFC49">
      <w:pPr>
        <w:pStyle w:val="19"/>
        <w:rPr>
          <w:rFonts w:hint="eastAsia" w:cs="宋体" w:asciiTheme="minorEastAsia" w:hAnsiTheme="minorEastAsia" w:eastAsiaTheme="minorEastAsia"/>
          <w:b/>
          <w:szCs w:val="21"/>
        </w:rPr>
      </w:pPr>
    </w:p>
    <w:p w14:paraId="674E4D4D">
      <w:pPr>
        <w:pStyle w:val="20"/>
        <w:rPr>
          <w:rFonts w:hint="eastAsia" w:cs="宋体" w:asciiTheme="minorEastAsia" w:hAnsiTheme="minorEastAsia" w:eastAsiaTheme="minorEastAsia"/>
          <w:b/>
          <w:szCs w:val="21"/>
        </w:rPr>
      </w:pPr>
    </w:p>
    <w:p w14:paraId="17CB55C3">
      <w:pPr>
        <w:rPr>
          <w:rFonts w:hint="eastAsia" w:cs="宋体" w:asciiTheme="minorEastAsia" w:hAnsiTheme="minorEastAsia" w:eastAsiaTheme="minorEastAsia"/>
          <w:b/>
          <w:szCs w:val="21"/>
        </w:rPr>
      </w:pPr>
    </w:p>
    <w:p w14:paraId="7724B49B">
      <w:pPr>
        <w:pStyle w:val="19"/>
        <w:rPr>
          <w:rFonts w:hint="eastAsia" w:cs="宋体" w:asciiTheme="minorEastAsia" w:hAnsiTheme="minorEastAsia" w:eastAsiaTheme="minorEastAsia"/>
          <w:b/>
          <w:szCs w:val="21"/>
        </w:rPr>
      </w:pPr>
    </w:p>
    <w:p w14:paraId="5206B927">
      <w:pPr>
        <w:pStyle w:val="20"/>
        <w:rPr>
          <w:rFonts w:hint="eastAsia"/>
        </w:rPr>
      </w:pPr>
    </w:p>
    <w:p w14:paraId="4EAFF79C">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7BCD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1AB1DCDF">
            <w:pPr>
              <w:pStyle w:val="21"/>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0077ED63">
            <w:pPr>
              <w:pStyle w:val="21"/>
              <w:spacing w:after="0"/>
              <w:ind w:left="36" w:leftChars="17"/>
              <w:jc w:val="center"/>
              <w:rPr>
                <w:rFonts w:asciiTheme="minorEastAsia" w:hAnsiTheme="minorEastAsia" w:eastAsiaTheme="minorEastAsia"/>
                <w:kern w:val="2"/>
                <w:sz w:val="21"/>
                <w:szCs w:val="21"/>
              </w:rPr>
            </w:pPr>
          </w:p>
        </w:tc>
      </w:tr>
      <w:tr w14:paraId="6D8D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2063ED16">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425E23A1">
            <w:pPr>
              <w:pStyle w:val="21"/>
              <w:spacing w:after="0"/>
              <w:ind w:left="0" w:leftChars="0"/>
              <w:jc w:val="center"/>
              <w:rPr>
                <w:rFonts w:asciiTheme="minorEastAsia" w:hAnsiTheme="minorEastAsia" w:eastAsiaTheme="minorEastAsia"/>
                <w:kern w:val="2"/>
                <w:sz w:val="21"/>
                <w:szCs w:val="21"/>
              </w:rPr>
            </w:pPr>
          </w:p>
        </w:tc>
      </w:tr>
      <w:tr w14:paraId="1349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38C1B5D4">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7E32016B">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6F9C37AE">
            <w:pPr>
              <w:pStyle w:val="21"/>
              <w:spacing w:after="0"/>
              <w:ind w:left="457" w:leftChars="0" w:hanging="457" w:hangingChars="218"/>
              <w:jc w:val="left"/>
              <w:rPr>
                <w:rFonts w:asciiTheme="minorEastAsia" w:hAnsiTheme="minorEastAsia" w:eastAsiaTheme="minorEastAsia"/>
                <w:kern w:val="2"/>
                <w:sz w:val="21"/>
                <w:szCs w:val="21"/>
              </w:rPr>
            </w:pPr>
          </w:p>
          <w:p w14:paraId="7C72AD38">
            <w:pPr>
              <w:pStyle w:val="21"/>
              <w:spacing w:after="0"/>
              <w:ind w:left="457" w:leftChars="0" w:hanging="457" w:hangingChars="218"/>
              <w:jc w:val="left"/>
              <w:rPr>
                <w:rFonts w:asciiTheme="minorEastAsia" w:hAnsiTheme="minorEastAsia" w:eastAsiaTheme="minorEastAsia"/>
                <w:kern w:val="2"/>
                <w:sz w:val="21"/>
                <w:szCs w:val="21"/>
              </w:rPr>
            </w:pPr>
          </w:p>
          <w:p w14:paraId="0CBD0232">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15A95D03">
            <w:pPr>
              <w:pStyle w:val="21"/>
              <w:spacing w:after="0"/>
              <w:ind w:left="457" w:leftChars="0" w:hanging="457" w:hangingChars="218"/>
              <w:jc w:val="left"/>
              <w:rPr>
                <w:rFonts w:asciiTheme="minorEastAsia" w:hAnsiTheme="minorEastAsia" w:eastAsiaTheme="minorEastAsia"/>
                <w:kern w:val="2"/>
                <w:sz w:val="21"/>
                <w:szCs w:val="21"/>
              </w:rPr>
            </w:pPr>
          </w:p>
        </w:tc>
      </w:tr>
    </w:tbl>
    <w:p w14:paraId="08BE79A7">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14:paraId="636AD566">
      <w:pPr>
        <w:spacing w:line="360" w:lineRule="auto"/>
        <w:ind w:firstLine="420" w:firstLineChars="200"/>
        <w:rPr>
          <w:rFonts w:cs="宋体" w:asciiTheme="minorEastAsia" w:hAnsiTheme="minorEastAsia" w:eastAsiaTheme="minorEastAsia"/>
          <w:szCs w:val="21"/>
        </w:rPr>
      </w:pPr>
    </w:p>
    <w:p w14:paraId="5AD36758">
      <w:pPr>
        <w:spacing w:line="360" w:lineRule="auto"/>
        <w:ind w:firstLine="420" w:firstLineChars="200"/>
        <w:rPr>
          <w:rFonts w:cs="宋体" w:asciiTheme="minorEastAsia" w:hAnsiTheme="minorEastAsia" w:eastAsiaTheme="minorEastAsia"/>
          <w:szCs w:val="21"/>
        </w:rPr>
      </w:pPr>
    </w:p>
    <w:p w14:paraId="704F7486">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3A3D7C6A">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088D0BAF">
      <w:pPr>
        <w:pStyle w:val="21"/>
        <w:spacing w:line="360" w:lineRule="auto"/>
        <w:ind w:left="0" w:leftChars="0"/>
        <w:jc w:val="center"/>
        <w:rPr>
          <w:rFonts w:asciiTheme="minorEastAsia" w:hAnsiTheme="minorEastAsia" w:eastAsiaTheme="minorEastAsia"/>
          <w:b/>
          <w:szCs w:val="21"/>
        </w:rPr>
      </w:pPr>
      <w:r>
        <w:rPr>
          <w:rFonts w:asciiTheme="minorEastAsia" w:hAnsiTheme="minorEastAsia" w:eastAsiaTheme="minorEastAsia"/>
          <w:b/>
          <w:szCs w:val="21"/>
        </w:rPr>
        <w:br w:type="page"/>
      </w:r>
    </w:p>
    <w:p w14:paraId="723171AD">
      <w:pPr>
        <w:pStyle w:val="21"/>
        <w:spacing w:line="360" w:lineRule="auto"/>
        <w:ind w:left="0" w:leftChars="0"/>
        <w:jc w:val="center"/>
        <w:rPr>
          <w:rFonts w:asciiTheme="minorEastAsia" w:hAnsiTheme="minorEastAsia" w:eastAsiaTheme="minorEastAsia"/>
          <w:b/>
          <w:szCs w:val="21"/>
        </w:rPr>
      </w:pPr>
    </w:p>
    <w:p w14:paraId="09B9EA1E">
      <w:pPr>
        <w:pStyle w:val="21"/>
        <w:spacing w:line="360" w:lineRule="auto"/>
        <w:ind w:left="0" w:leftChars="0"/>
        <w:jc w:val="center"/>
        <w:rPr>
          <w:rFonts w:asciiTheme="minorEastAsia" w:hAnsiTheme="minorEastAsia" w:eastAsiaTheme="minorEastAsia"/>
          <w:b/>
          <w:szCs w:val="21"/>
        </w:rPr>
      </w:pPr>
    </w:p>
    <w:p w14:paraId="65CE2EAA">
      <w:pPr>
        <w:pStyle w:val="21"/>
        <w:spacing w:line="360" w:lineRule="auto"/>
        <w:ind w:left="0" w:leftChars="0"/>
        <w:jc w:val="center"/>
        <w:rPr>
          <w:rFonts w:cs="宋体" w:asciiTheme="minorEastAsia" w:hAnsiTheme="minorEastAsia"/>
          <w:b/>
          <w:sz w:val="21"/>
          <w:szCs w:val="21"/>
        </w:rPr>
      </w:pPr>
      <w:r>
        <w:rPr>
          <w:rFonts w:hint="eastAsia" w:asciiTheme="minorEastAsia" w:hAnsiTheme="minorEastAsia" w:eastAsiaTheme="minorEastAsia"/>
          <w:b/>
          <w:szCs w:val="21"/>
        </w:rPr>
        <w:t>5.</w:t>
      </w:r>
      <w:r>
        <w:rPr>
          <w:rFonts w:cs="宋体" w:asciiTheme="minorEastAsia" w:hAnsiTheme="minorEastAsia" w:eastAsiaTheme="minorEastAsia"/>
          <w:b/>
          <w:sz w:val="21"/>
          <w:szCs w:val="21"/>
        </w:rPr>
        <w:t>分项报价表</w:t>
      </w:r>
    </w:p>
    <w:tbl>
      <w:tblPr>
        <w:tblStyle w:val="4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14:paraId="0C4E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14:paraId="748697B7">
            <w:pPr>
              <w:jc w:val="center"/>
              <w:rPr>
                <w:rFonts w:asciiTheme="minorEastAsia" w:hAnsiTheme="minorEastAsia" w:eastAsiaTheme="minorEastAsia"/>
              </w:rPr>
            </w:pPr>
            <w:r>
              <w:rPr>
                <w:rFonts w:hint="eastAsia" w:asciiTheme="minorEastAsia" w:hAnsiTheme="minorEastAsia" w:eastAsiaTheme="minorEastAsia"/>
              </w:rPr>
              <w:t>序号</w:t>
            </w:r>
          </w:p>
        </w:tc>
        <w:tc>
          <w:tcPr>
            <w:tcW w:w="3318" w:type="dxa"/>
            <w:vAlign w:val="center"/>
          </w:tcPr>
          <w:p w14:paraId="7BCFCFB1">
            <w:pPr>
              <w:jc w:val="center"/>
              <w:rPr>
                <w:rFonts w:asciiTheme="minorEastAsia" w:hAnsiTheme="minorEastAsia" w:eastAsiaTheme="minorEastAsia"/>
              </w:rPr>
            </w:pPr>
            <w:r>
              <w:rPr>
                <w:rFonts w:hint="eastAsia" w:asciiTheme="minorEastAsia" w:hAnsiTheme="minorEastAsia" w:eastAsiaTheme="minorEastAsia"/>
              </w:rPr>
              <w:t>采购内容</w:t>
            </w:r>
          </w:p>
        </w:tc>
        <w:tc>
          <w:tcPr>
            <w:tcW w:w="768" w:type="dxa"/>
            <w:vAlign w:val="center"/>
          </w:tcPr>
          <w:p w14:paraId="6E102552">
            <w:pPr>
              <w:jc w:val="center"/>
              <w:rPr>
                <w:rFonts w:asciiTheme="minorEastAsia" w:hAnsiTheme="minorEastAsia" w:eastAsiaTheme="minorEastAsia"/>
              </w:rPr>
            </w:pPr>
            <w:r>
              <w:rPr>
                <w:rFonts w:hint="eastAsia" w:asciiTheme="minorEastAsia" w:hAnsiTheme="minorEastAsia" w:eastAsiaTheme="minorEastAsia"/>
              </w:rPr>
              <w:t>单位</w:t>
            </w:r>
          </w:p>
        </w:tc>
        <w:tc>
          <w:tcPr>
            <w:tcW w:w="850" w:type="dxa"/>
            <w:vAlign w:val="center"/>
          </w:tcPr>
          <w:p w14:paraId="3E5187AF">
            <w:pPr>
              <w:jc w:val="center"/>
              <w:rPr>
                <w:rFonts w:asciiTheme="minorEastAsia" w:hAnsiTheme="minorEastAsia" w:eastAsiaTheme="minorEastAsia"/>
              </w:rPr>
            </w:pPr>
            <w:r>
              <w:rPr>
                <w:rFonts w:asciiTheme="minorEastAsia" w:hAnsiTheme="minorEastAsia" w:eastAsiaTheme="minorEastAsia"/>
                <w:bCs/>
              </w:rPr>
              <w:t>数量</w:t>
            </w:r>
          </w:p>
        </w:tc>
        <w:tc>
          <w:tcPr>
            <w:tcW w:w="1645" w:type="dxa"/>
            <w:vAlign w:val="center"/>
          </w:tcPr>
          <w:p w14:paraId="5C18DF5E">
            <w:pPr>
              <w:jc w:val="center"/>
              <w:rPr>
                <w:rFonts w:asciiTheme="minorEastAsia" w:hAnsiTheme="minorEastAsia" w:eastAsiaTheme="minorEastAsia"/>
              </w:rPr>
            </w:pPr>
            <w:r>
              <w:rPr>
                <w:rFonts w:hint="eastAsia" w:asciiTheme="minorEastAsia" w:hAnsiTheme="minorEastAsia" w:eastAsiaTheme="minorEastAsia"/>
              </w:rPr>
              <w:t>单价（元）</w:t>
            </w:r>
          </w:p>
        </w:tc>
        <w:tc>
          <w:tcPr>
            <w:tcW w:w="1674" w:type="dxa"/>
            <w:vAlign w:val="center"/>
          </w:tcPr>
          <w:p w14:paraId="242FC056">
            <w:pPr>
              <w:jc w:val="center"/>
              <w:rPr>
                <w:rFonts w:asciiTheme="minorEastAsia" w:hAnsiTheme="minorEastAsia" w:eastAsiaTheme="minorEastAsia"/>
              </w:rPr>
            </w:pPr>
            <w:r>
              <w:rPr>
                <w:rFonts w:hint="eastAsia" w:asciiTheme="minorEastAsia" w:hAnsiTheme="minorEastAsia" w:eastAsiaTheme="minorEastAsia"/>
              </w:rPr>
              <w:t>小计金额（元）</w:t>
            </w:r>
          </w:p>
        </w:tc>
      </w:tr>
      <w:tr w14:paraId="2406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14:paraId="4B825DB9">
            <w:pPr>
              <w:jc w:val="center"/>
              <w:rPr>
                <w:rFonts w:asciiTheme="minorEastAsia" w:hAnsiTheme="minorEastAsia" w:eastAsiaTheme="minorEastAsia"/>
              </w:rPr>
            </w:pPr>
            <w:r>
              <w:rPr>
                <w:rFonts w:hint="eastAsia" w:asciiTheme="minorEastAsia" w:hAnsiTheme="minorEastAsia" w:eastAsiaTheme="minorEastAsia"/>
              </w:rPr>
              <w:t>1</w:t>
            </w:r>
          </w:p>
        </w:tc>
        <w:tc>
          <w:tcPr>
            <w:tcW w:w="3318" w:type="dxa"/>
            <w:vAlign w:val="center"/>
          </w:tcPr>
          <w:p w14:paraId="1BB16D69">
            <w:pPr>
              <w:jc w:val="center"/>
              <w:rPr>
                <w:rFonts w:asciiTheme="minorEastAsia" w:hAnsiTheme="minorEastAsia" w:eastAsiaTheme="minorEastAsia"/>
              </w:rPr>
            </w:pPr>
          </w:p>
        </w:tc>
        <w:tc>
          <w:tcPr>
            <w:tcW w:w="768" w:type="dxa"/>
            <w:vAlign w:val="center"/>
          </w:tcPr>
          <w:p w14:paraId="4F9514E0">
            <w:pPr>
              <w:jc w:val="center"/>
              <w:rPr>
                <w:rFonts w:asciiTheme="minorEastAsia" w:hAnsiTheme="minorEastAsia" w:eastAsiaTheme="minorEastAsia"/>
              </w:rPr>
            </w:pPr>
          </w:p>
        </w:tc>
        <w:tc>
          <w:tcPr>
            <w:tcW w:w="850" w:type="dxa"/>
            <w:vAlign w:val="center"/>
          </w:tcPr>
          <w:p w14:paraId="714AC728">
            <w:pPr>
              <w:jc w:val="center"/>
              <w:rPr>
                <w:rFonts w:asciiTheme="minorEastAsia" w:hAnsiTheme="minorEastAsia" w:eastAsiaTheme="minorEastAsia"/>
              </w:rPr>
            </w:pPr>
          </w:p>
        </w:tc>
        <w:tc>
          <w:tcPr>
            <w:tcW w:w="1645" w:type="dxa"/>
            <w:vAlign w:val="center"/>
          </w:tcPr>
          <w:p w14:paraId="794E713E">
            <w:pPr>
              <w:jc w:val="center"/>
              <w:rPr>
                <w:rFonts w:asciiTheme="minorEastAsia" w:hAnsiTheme="minorEastAsia" w:eastAsiaTheme="minorEastAsia"/>
              </w:rPr>
            </w:pPr>
          </w:p>
        </w:tc>
        <w:tc>
          <w:tcPr>
            <w:tcW w:w="1674" w:type="dxa"/>
            <w:vAlign w:val="center"/>
          </w:tcPr>
          <w:p w14:paraId="7C2A0EB0">
            <w:pPr>
              <w:jc w:val="center"/>
              <w:rPr>
                <w:rFonts w:asciiTheme="minorEastAsia" w:hAnsiTheme="minorEastAsia" w:eastAsiaTheme="minorEastAsia"/>
              </w:rPr>
            </w:pPr>
          </w:p>
        </w:tc>
      </w:tr>
      <w:tr w14:paraId="3727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6E6416B7">
            <w:pPr>
              <w:jc w:val="center"/>
              <w:rPr>
                <w:rFonts w:asciiTheme="minorEastAsia" w:hAnsiTheme="minorEastAsia" w:eastAsiaTheme="minorEastAsia"/>
              </w:rPr>
            </w:pPr>
            <w:r>
              <w:rPr>
                <w:rFonts w:hint="eastAsia" w:asciiTheme="minorEastAsia" w:hAnsiTheme="minorEastAsia" w:eastAsiaTheme="minorEastAsia"/>
              </w:rPr>
              <w:t>2</w:t>
            </w:r>
          </w:p>
        </w:tc>
        <w:tc>
          <w:tcPr>
            <w:tcW w:w="3318" w:type="dxa"/>
            <w:vAlign w:val="center"/>
          </w:tcPr>
          <w:p w14:paraId="68D53E0E">
            <w:pPr>
              <w:jc w:val="center"/>
              <w:rPr>
                <w:rFonts w:asciiTheme="minorEastAsia" w:hAnsiTheme="minorEastAsia" w:eastAsiaTheme="minorEastAsia"/>
              </w:rPr>
            </w:pPr>
          </w:p>
        </w:tc>
        <w:tc>
          <w:tcPr>
            <w:tcW w:w="768" w:type="dxa"/>
            <w:vAlign w:val="center"/>
          </w:tcPr>
          <w:p w14:paraId="19CEAF9B">
            <w:pPr>
              <w:jc w:val="center"/>
              <w:rPr>
                <w:rFonts w:asciiTheme="minorEastAsia" w:hAnsiTheme="minorEastAsia" w:eastAsiaTheme="minorEastAsia"/>
              </w:rPr>
            </w:pPr>
          </w:p>
        </w:tc>
        <w:tc>
          <w:tcPr>
            <w:tcW w:w="850" w:type="dxa"/>
            <w:vAlign w:val="center"/>
          </w:tcPr>
          <w:p w14:paraId="1DBE10B2">
            <w:pPr>
              <w:jc w:val="center"/>
              <w:rPr>
                <w:rFonts w:asciiTheme="minorEastAsia" w:hAnsiTheme="minorEastAsia" w:eastAsiaTheme="minorEastAsia"/>
              </w:rPr>
            </w:pPr>
          </w:p>
        </w:tc>
        <w:tc>
          <w:tcPr>
            <w:tcW w:w="1645" w:type="dxa"/>
            <w:vAlign w:val="center"/>
          </w:tcPr>
          <w:p w14:paraId="6BBAF0BF">
            <w:pPr>
              <w:jc w:val="center"/>
              <w:rPr>
                <w:rFonts w:asciiTheme="minorEastAsia" w:hAnsiTheme="minorEastAsia" w:eastAsiaTheme="minorEastAsia"/>
              </w:rPr>
            </w:pPr>
          </w:p>
        </w:tc>
        <w:tc>
          <w:tcPr>
            <w:tcW w:w="1674" w:type="dxa"/>
            <w:vAlign w:val="center"/>
          </w:tcPr>
          <w:p w14:paraId="470BB8CC">
            <w:pPr>
              <w:jc w:val="center"/>
              <w:rPr>
                <w:rFonts w:asciiTheme="minorEastAsia" w:hAnsiTheme="minorEastAsia" w:eastAsiaTheme="minorEastAsia"/>
              </w:rPr>
            </w:pPr>
          </w:p>
        </w:tc>
      </w:tr>
      <w:tr w14:paraId="1F3C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47E3102A">
            <w:pPr>
              <w:jc w:val="center"/>
              <w:rPr>
                <w:rFonts w:asciiTheme="minorEastAsia" w:hAnsiTheme="minorEastAsia" w:eastAsiaTheme="minorEastAsia"/>
              </w:rPr>
            </w:pPr>
            <w:r>
              <w:rPr>
                <w:rFonts w:hint="eastAsia" w:asciiTheme="minorEastAsia" w:hAnsiTheme="minorEastAsia" w:eastAsiaTheme="minorEastAsia"/>
              </w:rPr>
              <w:t>3</w:t>
            </w:r>
          </w:p>
        </w:tc>
        <w:tc>
          <w:tcPr>
            <w:tcW w:w="3318" w:type="dxa"/>
            <w:vAlign w:val="center"/>
          </w:tcPr>
          <w:p w14:paraId="705FDEA0">
            <w:pPr>
              <w:jc w:val="center"/>
              <w:rPr>
                <w:rFonts w:asciiTheme="minorEastAsia" w:hAnsiTheme="minorEastAsia" w:eastAsiaTheme="minorEastAsia"/>
              </w:rPr>
            </w:pPr>
          </w:p>
        </w:tc>
        <w:tc>
          <w:tcPr>
            <w:tcW w:w="768" w:type="dxa"/>
            <w:vAlign w:val="center"/>
          </w:tcPr>
          <w:p w14:paraId="133766A6">
            <w:pPr>
              <w:jc w:val="center"/>
              <w:rPr>
                <w:rFonts w:asciiTheme="minorEastAsia" w:hAnsiTheme="minorEastAsia" w:eastAsiaTheme="minorEastAsia"/>
              </w:rPr>
            </w:pPr>
          </w:p>
        </w:tc>
        <w:tc>
          <w:tcPr>
            <w:tcW w:w="850" w:type="dxa"/>
            <w:vAlign w:val="center"/>
          </w:tcPr>
          <w:p w14:paraId="3EAF7C2C">
            <w:pPr>
              <w:jc w:val="center"/>
              <w:rPr>
                <w:rFonts w:asciiTheme="minorEastAsia" w:hAnsiTheme="minorEastAsia" w:eastAsiaTheme="minorEastAsia"/>
              </w:rPr>
            </w:pPr>
          </w:p>
        </w:tc>
        <w:tc>
          <w:tcPr>
            <w:tcW w:w="1645" w:type="dxa"/>
            <w:vAlign w:val="center"/>
          </w:tcPr>
          <w:p w14:paraId="54AE78FD">
            <w:pPr>
              <w:jc w:val="center"/>
              <w:rPr>
                <w:rFonts w:asciiTheme="minorEastAsia" w:hAnsiTheme="minorEastAsia" w:eastAsiaTheme="minorEastAsia"/>
              </w:rPr>
            </w:pPr>
          </w:p>
        </w:tc>
        <w:tc>
          <w:tcPr>
            <w:tcW w:w="1674" w:type="dxa"/>
            <w:vAlign w:val="center"/>
          </w:tcPr>
          <w:p w14:paraId="0EE0D51F">
            <w:pPr>
              <w:jc w:val="center"/>
              <w:rPr>
                <w:rFonts w:asciiTheme="minorEastAsia" w:hAnsiTheme="minorEastAsia" w:eastAsiaTheme="minorEastAsia"/>
              </w:rPr>
            </w:pPr>
          </w:p>
        </w:tc>
      </w:tr>
      <w:tr w14:paraId="4567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38E679BD">
            <w:pPr>
              <w:jc w:val="center"/>
              <w:rPr>
                <w:rFonts w:asciiTheme="minorEastAsia" w:hAnsiTheme="minorEastAsia" w:eastAsiaTheme="minorEastAsia"/>
              </w:rPr>
            </w:pPr>
            <w:r>
              <w:rPr>
                <w:rFonts w:asciiTheme="minorEastAsia" w:hAnsiTheme="minorEastAsia" w:eastAsiaTheme="minorEastAsia"/>
              </w:rPr>
              <w:t>…</w:t>
            </w:r>
          </w:p>
        </w:tc>
        <w:tc>
          <w:tcPr>
            <w:tcW w:w="3318" w:type="dxa"/>
            <w:vAlign w:val="center"/>
          </w:tcPr>
          <w:p w14:paraId="4C8D847F">
            <w:pPr>
              <w:jc w:val="center"/>
              <w:rPr>
                <w:rFonts w:asciiTheme="minorEastAsia" w:hAnsiTheme="minorEastAsia" w:eastAsiaTheme="minorEastAsia"/>
              </w:rPr>
            </w:pPr>
          </w:p>
        </w:tc>
        <w:tc>
          <w:tcPr>
            <w:tcW w:w="768" w:type="dxa"/>
            <w:vAlign w:val="center"/>
          </w:tcPr>
          <w:p w14:paraId="00564E7B">
            <w:pPr>
              <w:jc w:val="center"/>
              <w:rPr>
                <w:rFonts w:asciiTheme="minorEastAsia" w:hAnsiTheme="minorEastAsia" w:eastAsiaTheme="minorEastAsia"/>
              </w:rPr>
            </w:pPr>
          </w:p>
        </w:tc>
        <w:tc>
          <w:tcPr>
            <w:tcW w:w="850" w:type="dxa"/>
            <w:vAlign w:val="center"/>
          </w:tcPr>
          <w:p w14:paraId="5C85DF41">
            <w:pPr>
              <w:jc w:val="center"/>
              <w:rPr>
                <w:rFonts w:asciiTheme="minorEastAsia" w:hAnsiTheme="minorEastAsia" w:eastAsiaTheme="minorEastAsia"/>
              </w:rPr>
            </w:pPr>
          </w:p>
        </w:tc>
        <w:tc>
          <w:tcPr>
            <w:tcW w:w="1645" w:type="dxa"/>
            <w:vAlign w:val="center"/>
          </w:tcPr>
          <w:p w14:paraId="160F07B5">
            <w:pPr>
              <w:jc w:val="center"/>
              <w:rPr>
                <w:rFonts w:asciiTheme="minorEastAsia" w:hAnsiTheme="minorEastAsia" w:eastAsiaTheme="minorEastAsia"/>
              </w:rPr>
            </w:pPr>
          </w:p>
        </w:tc>
        <w:tc>
          <w:tcPr>
            <w:tcW w:w="1674" w:type="dxa"/>
            <w:vAlign w:val="center"/>
          </w:tcPr>
          <w:p w14:paraId="64F2A1B3">
            <w:pPr>
              <w:jc w:val="center"/>
              <w:rPr>
                <w:rFonts w:asciiTheme="minorEastAsia" w:hAnsiTheme="minorEastAsia" w:eastAsiaTheme="minorEastAsia"/>
              </w:rPr>
            </w:pPr>
          </w:p>
        </w:tc>
      </w:tr>
      <w:tr w14:paraId="25FD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594F0F6E">
            <w:pPr>
              <w:jc w:val="center"/>
              <w:rPr>
                <w:rFonts w:asciiTheme="minorEastAsia" w:hAnsiTheme="minorEastAsia" w:eastAsiaTheme="minorEastAsia"/>
              </w:rPr>
            </w:pPr>
          </w:p>
        </w:tc>
        <w:tc>
          <w:tcPr>
            <w:tcW w:w="3318" w:type="dxa"/>
            <w:vAlign w:val="center"/>
          </w:tcPr>
          <w:p w14:paraId="6A45880D">
            <w:pPr>
              <w:pStyle w:val="271"/>
              <w:ind w:left="-108"/>
              <w:jc w:val="center"/>
              <w:rPr>
                <w:rFonts w:asciiTheme="minorEastAsia" w:hAnsiTheme="minorEastAsia" w:eastAsiaTheme="minorEastAsia"/>
                <w:sz w:val="21"/>
              </w:rPr>
            </w:pPr>
          </w:p>
        </w:tc>
        <w:tc>
          <w:tcPr>
            <w:tcW w:w="768" w:type="dxa"/>
            <w:vAlign w:val="center"/>
          </w:tcPr>
          <w:p w14:paraId="566B6180">
            <w:pPr>
              <w:jc w:val="center"/>
              <w:rPr>
                <w:rFonts w:asciiTheme="minorEastAsia" w:hAnsiTheme="minorEastAsia" w:eastAsiaTheme="minorEastAsia"/>
              </w:rPr>
            </w:pPr>
          </w:p>
        </w:tc>
        <w:tc>
          <w:tcPr>
            <w:tcW w:w="850" w:type="dxa"/>
            <w:vAlign w:val="center"/>
          </w:tcPr>
          <w:p w14:paraId="630C2FAB">
            <w:pPr>
              <w:jc w:val="center"/>
              <w:rPr>
                <w:rFonts w:asciiTheme="minorEastAsia" w:hAnsiTheme="minorEastAsia" w:eastAsiaTheme="minorEastAsia"/>
              </w:rPr>
            </w:pPr>
          </w:p>
        </w:tc>
        <w:tc>
          <w:tcPr>
            <w:tcW w:w="1645" w:type="dxa"/>
            <w:vAlign w:val="center"/>
          </w:tcPr>
          <w:p w14:paraId="7EED0E49">
            <w:pPr>
              <w:jc w:val="center"/>
              <w:rPr>
                <w:rFonts w:asciiTheme="minorEastAsia" w:hAnsiTheme="minorEastAsia" w:eastAsiaTheme="minorEastAsia"/>
              </w:rPr>
            </w:pPr>
          </w:p>
        </w:tc>
        <w:tc>
          <w:tcPr>
            <w:tcW w:w="1674" w:type="dxa"/>
            <w:vAlign w:val="center"/>
          </w:tcPr>
          <w:p w14:paraId="3E8016B2">
            <w:pPr>
              <w:jc w:val="center"/>
              <w:rPr>
                <w:rFonts w:asciiTheme="minorEastAsia" w:hAnsiTheme="minorEastAsia" w:eastAsiaTheme="minorEastAsia"/>
              </w:rPr>
            </w:pPr>
          </w:p>
        </w:tc>
      </w:tr>
      <w:tr w14:paraId="7975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605FC24E">
            <w:pPr>
              <w:jc w:val="center"/>
              <w:rPr>
                <w:rFonts w:asciiTheme="minorEastAsia" w:hAnsiTheme="minorEastAsia" w:eastAsiaTheme="minorEastAsia"/>
              </w:rPr>
            </w:pPr>
          </w:p>
        </w:tc>
        <w:tc>
          <w:tcPr>
            <w:tcW w:w="3318" w:type="dxa"/>
            <w:vAlign w:val="center"/>
          </w:tcPr>
          <w:p w14:paraId="08D255C2">
            <w:pPr>
              <w:jc w:val="center"/>
              <w:rPr>
                <w:rFonts w:asciiTheme="minorEastAsia" w:hAnsiTheme="minorEastAsia" w:eastAsiaTheme="minorEastAsia"/>
              </w:rPr>
            </w:pPr>
            <w:r>
              <w:rPr>
                <w:rFonts w:asciiTheme="minorEastAsia" w:hAnsiTheme="minorEastAsia" w:eastAsiaTheme="minorEastAsia"/>
              </w:rPr>
              <w:t>……</w:t>
            </w:r>
          </w:p>
        </w:tc>
        <w:tc>
          <w:tcPr>
            <w:tcW w:w="768" w:type="dxa"/>
            <w:vAlign w:val="center"/>
          </w:tcPr>
          <w:p w14:paraId="4A44AA8F">
            <w:pPr>
              <w:jc w:val="center"/>
              <w:rPr>
                <w:rFonts w:asciiTheme="minorEastAsia" w:hAnsiTheme="minorEastAsia" w:eastAsiaTheme="minorEastAsia"/>
              </w:rPr>
            </w:pPr>
          </w:p>
        </w:tc>
        <w:tc>
          <w:tcPr>
            <w:tcW w:w="850" w:type="dxa"/>
            <w:vAlign w:val="center"/>
          </w:tcPr>
          <w:p w14:paraId="44D48E64">
            <w:pPr>
              <w:jc w:val="center"/>
              <w:rPr>
                <w:rFonts w:asciiTheme="minorEastAsia" w:hAnsiTheme="minorEastAsia" w:eastAsiaTheme="minorEastAsia"/>
              </w:rPr>
            </w:pPr>
          </w:p>
        </w:tc>
        <w:tc>
          <w:tcPr>
            <w:tcW w:w="1645" w:type="dxa"/>
            <w:vAlign w:val="center"/>
          </w:tcPr>
          <w:p w14:paraId="09102F53">
            <w:pPr>
              <w:jc w:val="center"/>
              <w:rPr>
                <w:rFonts w:asciiTheme="minorEastAsia" w:hAnsiTheme="minorEastAsia" w:eastAsiaTheme="minorEastAsia"/>
              </w:rPr>
            </w:pPr>
          </w:p>
        </w:tc>
        <w:tc>
          <w:tcPr>
            <w:tcW w:w="1674" w:type="dxa"/>
            <w:vAlign w:val="center"/>
          </w:tcPr>
          <w:p w14:paraId="32E2BB4B">
            <w:pPr>
              <w:jc w:val="center"/>
              <w:rPr>
                <w:rFonts w:asciiTheme="minorEastAsia" w:hAnsiTheme="minorEastAsia" w:eastAsiaTheme="minorEastAsia"/>
              </w:rPr>
            </w:pPr>
          </w:p>
        </w:tc>
      </w:tr>
      <w:tr w14:paraId="3837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14:paraId="226919B4">
            <w:pPr>
              <w:jc w:val="center"/>
              <w:rPr>
                <w:rFonts w:asciiTheme="minorEastAsia" w:hAnsiTheme="minorEastAsia" w:eastAsiaTheme="minorEastAsia"/>
              </w:rPr>
            </w:pPr>
            <w:r>
              <w:rPr>
                <w:rFonts w:hint="eastAsia" w:asciiTheme="minorEastAsia" w:hAnsiTheme="minorEastAsia" w:eastAsiaTheme="minorEastAsia"/>
                <w:b/>
              </w:rPr>
              <w:t>合计金额（元·人）</w:t>
            </w:r>
          </w:p>
        </w:tc>
        <w:tc>
          <w:tcPr>
            <w:tcW w:w="1674" w:type="dxa"/>
            <w:vAlign w:val="center"/>
          </w:tcPr>
          <w:p w14:paraId="38E4CD95">
            <w:pPr>
              <w:jc w:val="center"/>
              <w:rPr>
                <w:rFonts w:asciiTheme="minorEastAsia" w:hAnsiTheme="minorEastAsia" w:eastAsiaTheme="minorEastAsia"/>
              </w:rPr>
            </w:pPr>
          </w:p>
        </w:tc>
      </w:tr>
    </w:tbl>
    <w:p w14:paraId="6B243723">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注：1</w:t>
      </w:r>
      <w:r>
        <w:rPr>
          <w:rFonts w:asciiTheme="minorEastAsia" w:hAnsiTheme="minorEastAsia" w:eastAsiaTheme="minorEastAsia"/>
        </w:rPr>
        <w:t>.</w:t>
      </w:r>
      <w:r>
        <w:rPr>
          <w:rFonts w:hint="eastAsia" w:asciiTheme="minorEastAsia" w:hAnsiTheme="minorEastAsia" w:eastAsiaTheme="minorEastAsia"/>
        </w:rPr>
        <w:t>所列服务为对应本项目采购需求的全部服务内容。如有漏项或缺项，供应商承担全部责任。</w:t>
      </w:r>
    </w:p>
    <w:p w14:paraId="03AD26AF">
      <w:pPr>
        <w:spacing w:line="360" w:lineRule="auto"/>
        <w:rPr>
          <w:rFonts w:cs="宋体" w:asciiTheme="minorEastAsia" w:hAnsiTheme="minorEastAsia" w:eastAsiaTheme="minorEastAsia"/>
          <w:szCs w:val="21"/>
        </w:rPr>
      </w:pPr>
    </w:p>
    <w:p w14:paraId="2E11BFC5">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4309938A">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544CAB72">
      <w:pPr>
        <w:pStyle w:val="19"/>
        <w:ind w:firstLine="280"/>
        <w:rPr>
          <w:rFonts w:asciiTheme="minorEastAsia" w:hAnsiTheme="minorEastAsia" w:eastAsiaTheme="minorEastAsia"/>
          <w:szCs w:val="21"/>
        </w:rPr>
      </w:pPr>
    </w:p>
    <w:p w14:paraId="5CFE02C6">
      <w:pPr>
        <w:pStyle w:val="3"/>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6.加盖公章的营业执照副本复印件；</w:t>
      </w:r>
    </w:p>
    <w:p w14:paraId="5B18A0F2">
      <w:pPr>
        <w:pStyle w:val="3"/>
        <w:spacing w:before="0" w:after="0" w:line="360" w:lineRule="auto"/>
        <w:ind w:firstLine="422" w:firstLineChars="200"/>
        <w:rPr>
          <w:rFonts w:ascii="宋体" w:hAnsi="宋体" w:eastAsia="宋体" w:cs="宋体"/>
          <w:sz w:val="21"/>
          <w:szCs w:val="21"/>
        </w:rPr>
      </w:pPr>
    </w:p>
    <w:p w14:paraId="1DF641CF">
      <w:pPr>
        <w:pStyle w:val="3"/>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7.加盖公章的法定代表人和授权委托人身份证复印件；</w:t>
      </w:r>
    </w:p>
    <w:p w14:paraId="34BFF3F4">
      <w:pPr>
        <w:widowControl/>
        <w:ind w:firstLine="422" w:firstLineChars="200"/>
        <w:jc w:val="left"/>
        <w:rPr>
          <w:rFonts w:ascii="宋体" w:hAnsi="宋体" w:cs="宋体"/>
          <w:b/>
          <w:bCs/>
          <w:szCs w:val="21"/>
        </w:rPr>
      </w:pPr>
    </w:p>
    <w:p w14:paraId="46C64CAF">
      <w:pPr>
        <w:widowControl/>
        <w:ind w:firstLine="2319" w:firstLineChars="1100"/>
        <w:jc w:val="left"/>
        <w:rPr>
          <w:rFonts w:ascii="宋体" w:hAnsi="宋体" w:cs="宋体"/>
          <w:b/>
          <w:bCs/>
          <w:color w:val="FF0000"/>
          <w:szCs w:val="21"/>
        </w:rPr>
      </w:pPr>
      <w:r>
        <w:rPr>
          <w:rFonts w:hint="eastAsia" w:ascii="宋体" w:hAnsi="宋体" w:cs="宋体"/>
          <w:b/>
          <w:bCs/>
          <w:szCs w:val="21"/>
        </w:rPr>
        <w:t>8.本项目要求提供的其它材料</w:t>
      </w:r>
      <w:r>
        <w:rPr>
          <w:rFonts w:hint="eastAsia" w:ascii="宋体" w:hAnsi="宋体" w:cs="宋体"/>
          <w:b/>
          <w:bCs/>
          <w:color w:val="auto"/>
          <w:szCs w:val="21"/>
        </w:rPr>
        <w:t>（如有）。</w:t>
      </w:r>
    </w:p>
    <w:p w14:paraId="2445FCE0">
      <w:pPr>
        <w:pStyle w:val="19"/>
        <w:ind w:firstLine="280"/>
        <w:rPr>
          <w:rFonts w:asciiTheme="minorEastAsia" w:hAnsiTheme="minorEastAsia" w:eastAsiaTheme="minorEastAsia"/>
          <w:b/>
          <w:bCs/>
          <w:sz w:val="21"/>
          <w:szCs w:val="21"/>
        </w:rPr>
      </w:pPr>
      <w:r>
        <w:rPr>
          <w:rFonts w:hint="eastAsia"/>
        </w:rPr>
        <w:t xml:space="preserve">   </w:t>
      </w:r>
    </w:p>
    <w:sectPr>
      <w:headerReference r:id="rId4" w:type="default"/>
      <w:footerReference r:id="rId5" w:type="default"/>
      <w:footerReference r:id="rId6"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ingFang SC">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492BF">
    <w:pPr>
      <w:pStyle w:val="3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path/>
          <v:fill on="f" focussize="0,0"/>
          <v:stroke on="f" weight="0.5pt" joinstyle="miter"/>
          <v:imagedata o:title=""/>
          <o:lock v:ext="edit"/>
          <v:textbox inset="0mm,0mm,0mm,0mm" style="mso-fit-shape-to-text:t;">
            <w:txbxContent>
              <w:p w14:paraId="116DBAF6">
                <w:pPr>
                  <w:pStyle w:val="3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7DAF5">
    <w:pPr>
      <w:pStyle w:val="30"/>
      <w:rPr>
        <w:rFonts w:ascii="宋体" w:hAnsi="宋体"/>
        <w:sz w:val="21"/>
        <w:szCs w:val="21"/>
      </w:rPr>
    </w:pPr>
    <w:r>
      <w:rPr>
        <w:sz w:val="21"/>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path/>
          <v:fill on="f" focussize="0,0"/>
          <v:stroke on="f" weight="0.5pt" joinstyle="miter"/>
          <v:imagedata o:title=""/>
          <o:lock v:ext="edit"/>
          <v:textbox inset="0mm,0mm,0mm,0mm" style="mso-fit-shape-to-text:t;">
            <w:txbxContent>
              <w:p w14:paraId="1804384B">
                <w:pPr>
                  <w:pStyle w:val="3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D075">
    <w:pPr>
      <w:pStyle w:val="30"/>
      <w:framePr w:wrap="around" w:vAnchor="text" w:hAnchor="margin" w:xAlign="outside" w:y="1"/>
      <w:rPr>
        <w:rStyle w:val="49"/>
      </w:rPr>
    </w:pPr>
    <w:r>
      <w:fldChar w:fldCharType="begin"/>
    </w:r>
    <w:r>
      <w:rPr>
        <w:rStyle w:val="49"/>
      </w:rPr>
      <w:instrText xml:space="preserve">PAGE  </w:instrText>
    </w:r>
    <w:r>
      <w:fldChar w:fldCharType="end"/>
    </w:r>
  </w:p>
  <w:p w14:paraId="5598B84C">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7CBD">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2CD74"/>
    <w:multiLevelType w:val="singleLevel"/>
    <w:tmpl w:val="C292CD74"/>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UwYmFmNTk4YWNlMWRiMTNkNWY0NTRhZDA2MDdlYTIifQ=="/>
  </w:docVars>
  <w:rsids>
    <w:rsidRoot w:val="003E2D88"/>
    <w:rsid w:val="000022A7"/>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934"/>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DC"/>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4C"/>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426"/>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42B"/>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18D"/>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111"/>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3A6C"/>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46"/>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6C7"/>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5D6"/>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0794"/>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13"/>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41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5F6"/>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391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17F9"/>
    <w:rsid w:val="0030256A"/>
    <w:rsid w:val="0030258D"/>
    <w:rsid w:val="00302C98"/>
    <w:rsid w:val="00302EFB"/>
    <w:rsid w:val="003038BC"/>
    <w:rsid w:val="00303FD9"/>
    <w:rsid w:val="003041CF"/>
    <w:rsid w:val="003042B0"/>
    <w:rsid w:val="00304C80"/>
    <w:rsid w:val="00304EC1"/>
    <w:rsid w:val="003058CC"/>
    <w:rsid w:val="00305B6F"/>
    <w:rsid w:val="00305EC3"/>
    <w:rsid w:val="003062FF"/>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27D74"/>
    <w:rsid w:val="00330041"/>
    <w:rsid w:val="003303F2"/>
    <w:rsid w:val="0033084C"/>
    <w:rsid w:val="00330909"/>
    <w:rsid w:val="00330965"/>
    <w:rsid w:val="00330B2A"/>
    <w:rsid w:val="00330D11"/>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3A4"/>
    <w:rsid w:val="00346622"/>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216"/>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1B10"/>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176BF"/>
    <w:rsid w:val="004202C8"/>
    <w:rsid w:val="00420399"/>
    <w:rsid w:val="00420D8F"/>
    <w:rsid w:val="004213F1"/>
    <w:rsid w:val="00421CFF"/>
    <w:rsid w:val="004220DA"/>
    <w:rsid w:val="00422599"/>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4EA"/>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1E5"/>
    <w:rsid w:val="004B02D9"/>
    <w:rsid w:val="004B0A9B"/>
    <w:rsid w:val="004B0EC1"/>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92C"/>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959"/>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8D6"/>
    <w:rsid w:val="00504C8A"/>
    <w:rsid w:val="005059C7"/>
    <w:rsid w:val="00505BD5"/>
    <w:rsid w:val="00506372"/>
    <w:rsid w:val="00506B1E"/>
    <w:rsid w:val="00506D1E"/>
    <w:rsid w:val="00507915"/>
    <w:rsid w:val="00507A70"/>
    <w:rsid w:val="00510491"/>
    <w:rsid w:val="00510712"/>
    <w:rsid w:val="00510E6C"/>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0E4"/>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2EAF"/>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62"/>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5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3DC"/>
    <w:rsid w:val="00640B7B"/>
    <w:rsid w:val="006412C6"/>
    <w:rsid w:val="0064152E"/>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A7"/>
    <w:rsid w:val="006843D6"/>
    <w:rsid w:val="00685026"/>
    <w:rsid w:val="00685CC8"/>
    <w:rsid w:val="00686442"/>
    <w:rsid w:val="00686EE4"/>
    <w:rsid w:val="006877DB"/>
    <w:rsid w:val="006878B7"/>
    <w:rsid w:val="00687E10"/>
    <w:rsid w:val="006909AC"/>
    <w:rsid w:val="00690C3A"/>
    <w:rsid w:val="00690FB1"/>
    <w:rsid w:val="006913AF"/>
    <w:rsid w:val="006914FC"/>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050"/>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17C1"/>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3DF8"/>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4F9"/>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3A9C"/>
    <w:rsid w:val="00713B85"/>
    <w:rsid w:val="00714555"/>
    <w:rsid w:val="007149B5"/>
    <w:rsid w:val="00714D25"/>
    <w:rsid w:val="00714DC8"/>
    <w:rsid w:val="00714DE2"/>
    <w:rsid w:val="007152D6"/>
    <w:rsid w:val="00715A5D"/>
    <w:rsid w:val="00715C3B"/>
    <w:rsid w:val="00716479"/>
    <w:rsid w:val="0071693C"/>
    <w:rsid w:val="007170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23B"/>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480"/>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1CAC"/>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04"/>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505"/>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7F3"/>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49"/>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059"/>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6F44"/>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2F3C"/>
    <w:rsid w:val="009F313D"/>
    <w:rsid w:val="009F3147"/>
    <w:rsid w:val="009F3156"/>
    <w:rsid w:val="009F328C"/>
    <w:rsid w:val="009F3DA7"/>
    <w:rsid w:val="009F3EA6"/>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AD3"/>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071A"/>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5F7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45D"/>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5F6F"/>
    <w:rsid w:val="00AD69BC"/>
    <w:rsid w:val="00AD7923"/>
    <w:rsid w:val="00AD7D83"/>
    <w:rsid w:val="00AE028C"/>
    <w:rsid w:val="00AE0E24"/>
    <w:rsid w:val="00AE1151"/>
    <w:rsid w:val="00AE1AEF"/>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176C2"/>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59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2ECC"/>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81B"/>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5BE0"/>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41D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16"/>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793"/>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41D"/>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B55"/>
    <w:rsid w:val="00C85DB0"/>
    <w:rsid w:val="00C860F4"/>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32E3"/>
    <w:rsid w:val="00CB445E"/>
    <w:rsid w:val="00CB46D1"/>
    <w:rsid w:val="00CB5526"/>
    <w:rsid w:val="00CB57E4"/>
    <w:rsid w:val="00CB59F1"/>
    <w:rsid w:val="00CB5FD4"/>
    <w:rsid w:val="00CB600A"/>
    <w:rsid w:val="00CB6690"/>
    <w:rsid w:val="00CB6694"/>
    <w:rsid w:val="00CB6BFA"/>
    <w:rsid w:val="00CB6C22"/>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51E"/>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4D1"/>
    <w:rsid w:val="00D17EB7"/>
    <w:rsid w:val="00D17F51"/>
    <w:rsid w:val="00D20674"/>
    <w:rsid w:val="00D20696"/>
    <w:rsid w:val="00D207D9"/>
    <w:rsid w:val="00D20F82"/>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1D0"/>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6DCB"/>
    <w:rsid w:val="00D37476"/>
    <w:rsid w:val="00D37870"/>
    <w:rsid w:val="00D37D5D"/>
    <w:rsid w:val="00D37E4D"/>
    <w:rsid w:val="00D37F20"/>
    <w:rsid w:val="00D40278"/>
    <w:rsid w:val="00D40F85"/>
    <w:rsid w:val="00D41006"/>
    <w:rsid w:val="00D41166"/>
    <w:rsid w:val="00D416BD"/>
    <w:rsid w:val="00D424E7"/>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1842"/>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6F7"/>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0FC"/>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0CAE"/>
    <w:rsid w:val="00E121B8"/>
    <w:rsid w:val="00E126A3"/>
    <w:rsid w:val="00E12897"/>
    <w:rsid w:val="00E12A80"/>
    <w:rsid w:val="00E12C5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4E"/>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11"/>
    <w:rsid w:val="00E322F9"/>
    <w:rsid w:val="00E32471"/>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061"/>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568"/>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18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6A2"/>
    <w:rsid w:val="00EB5844"/>
    <w:rsid w:val="00EB5852"/>
    <w:rsid w:val="00EB5881"/>
    <w:rsid w:val="00EB5905"/>
    <w:rsid w:val="00EB5DB8"/>
    <w:rsid w:val="00EB6D94"/>
    <w:rsid w:val="00EB7460"/>
    <w:rsid w:val="00EB7754"/>
    <w:rsid w:val="00EB77D2"/>
    <w:rsid w:val="00EB7A93"/>
    <w:rsid w:val="00EB7C64"/>
    <w:rsid w:val="00EC006A"/>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C7C85"/>
    <w:rsid w:val="00ED0D53"/>
    <w:rsid w:val="00ED17B3"/>
    <w:rsid w:val="00ED203B"/>
    <w:rsid w:val="00ED3134"/>
    <w:rsid w:val="00ED34B0"/>
    <w:rsid w:val="00ED38D7"/>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B58"/>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D24"/>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0AC"/>
    <w:rsid w:val="00F121BD"/>
    <w:rsid w:val="00F123F1"/>
    <w:rsid w:val="00F1270A"/>
    <w:rsid w:val="00F128C3"/>
    <w:rsid w:val="00F129C0"/>
    <w:rsid w:val="00F1300D"/>
    <w:rsid w:val="00F1321F"/>
    <w:rsid w:val="00F1369D"/>
    <w:rsid w:val="00F13CC9"/>
    <w:rsid w:val="00F13E10"/>
    <w:rsid w:val="00F14421"/>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104"/>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BD4"/>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20C"/>
    <w:rsid w:val="00F8248D"/>
    <w:rsid w:val="00F826BA"/>
    <w:rsid w:val="00F8273E"/>
    <w:rsid w:val="00F82960"/>
    <w:rsid w:val="00F82A93"/>
    <w:rsid w:val="00F82AE6"/>
    <w:rsid w:val="00F82EA6"/>
    <w:rsid w:val="00F82FD7"/>
    <w:rsid w:val="00F832AF"/>
    <w:rsid w:val="00F8352B"/>
    <w:rsid w:val="00F83BF3"/>
    <w:rsid w:val="00F83D9D"/>
    <w:rsid w:val="00F83EF2"/>
    <w:rsid w:val="00F84043"/>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2F10"/>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54E6"/>
    <w:rsid w:val="00FB605E"/>
    <w:rsid w:val="00FB644A"/>
    <w:rsid w:val="00FB6BA2"/>
    <w:rsid w:val="00FB6E29"/>
    <w:rsid w:val="00FB77D5"/>
    <w:rsid w:val="00FB7D84"/>
    <w:rsid w:val="00FC040D"/>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6D9"/>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6F7"/>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0D04AA"/>
    <w:rsid w:val="014337F8"/>
    <w:rsid w:val="015B6FB1"/>
    <w:rsid w:val="018A7679"/>
    <w:rsid w:val="02285819"/>
    <w:rsid w:val="024A0014"/>
    <w:rsid w:val="02866093"/>
    <w:rsid w:val="029A38EC"/>
    <w:rsid w:val="029D68BB"/>
    <w:rsid w:val="032F1DBD"/>
    <w:rsid w:val="03584270"/>
    <w:rsid w:val="036B7036"/>
    <w:rsid w:val="03AC1B29"/>
    <w:rsid w:val="03B939BC"/>
    <w:rsid w:val="04470273"/>
    <w:rsid w:val="04CB4033"/>
    <w:rsid w:val="051060E7"/>
    <w:rsid w:val="056F72B2"/>
    <w:rsid w:val="05F44654"/>
    <w:rsid w:val="063876A4"/>
    <w:rsid w:val="06563FCE"/>
    <w:rsid w:val="0667745C"/>
    <w:rsid w:val="06954AF6"/>
    <w:rsid w:val="06F71993"/>
    <w:rsid w:val="073D70F8"/>
    <w:rsid w:val="077C55BA"/>
    <w:rsid w:val="07876A78"/>
    <w:rsid w:val="07E13D6B"/>
    <w:rsid w:val="0822060B"/>
    <w:rsid w:val="083251D0"/>
    <w:rsid w:val="083D5445"/>
    <w:rsid w:val="08FC70AE"/>
    <w:rsid w:val="09497E1A"/>
    <w:rsid w:val="097544AF"/>
    <w:rsid w:val="09A45050"/>
    <w:rsid w:val="09B1134A"/>
    <w:rsid w:val="0A1C72DC"/>
    <w:rsid w:val="0A9F4195"/>
    <w:rsid w:val="0AF054D3"/>
    <w:rsid w:val="0B3A32E6"/>
    <w:rsid w:val="0B4555B5"/>
    <w:rsid w:val="0B4A50B1"/>
    <w:rsid w:val="0B6D7FF0"/>
    <w:rsid w:val="0BCA5823"/>
    <w:rsid w:val="0CC00717"/>
    <w:rsid w:val="0CD10852"/>
    <w:rsid w:val="0D474670"/>
    <w:rsid w:val="0EC9456D"/>
    <w:rsid w:val="0F707426"/>
    <w:rsid w:val="102819E4"/>
    <w:rsid w:val="102E38C6"/>
    <w:rsid w:val="104E4F64"/>
    <w:rsid w:val="1055127B"/>
    <w:rsid w:val="1085356C"/>
    <w:rsid w:val="10B11712"/>
    <w:rsid w:val="10C36704"/>
    <w:rsid w:val="1101035E"/>
    <w:rsid w:val="11335637"/>
    <w:rsid w:val="11355B5A"/>
    <w:rsid w:val="11362007"/>
    <w:rsid w:val="11B87BB9"/>
    <w:rsid w:val="12305059"/>
    <w:rsid w:val="125E74E2"/>
    <w:rsid w:val="128D655F"/>
    <w:rsid w:val="12C1660B"/>
    <w:rsid w:val="12C329EB"/>
    <w:rsid w:val="12C37CA8"/>
    <w:rsid w:val="12DD1CFF"/>
    <w:rsid w:val="134F57F3"/>
    <w:rsid w:val="13BA6EF2"/>
    <w:rsid w:val="13FA0AA8"/>
    <w:rsid w:val="14052059"/>
    <w:rsid w:val="143516C6"/>
    <w:rsid w:val="144533BF"/>
    <w:rsid w:val="14AD3953"/>
    <w:rsid w:val="15017C26"/>
    <w:rsid w:val="150A2F86"/>
    <w:rsid w:val="150F3CC6"/>
    <w:rsid w:val="153C5E15"/>
    <w:rsid w:val="15B8435D"/>
    <w:rsid w:val="16103763"/>
    <w:rsid w:val="16135A37"/>
    <w:rsid w:val="165C73DE"/>
    <w:rsid w:val="16FC4606"/>
    <w:rsid w:val="1716691C"/>
    <w:rsid w:val="175654DC"/>
    <w:rsid w:val="18493992"/>
    <w:rsid w:val="18D25736"/>
    <w:rsid w:val="19402454"/>
    <w:rsid w:val="19A1335A"/>
    <w:rsid w:val="1A0E09F0"/>
    <w:rsid w:val="1A317240"/>
    <w:rsid w:val="1A44069A"/>
    <w:rsid w:val="1A4E703E"/>
    <w:rsid w:val="1A666E71"/>
    <w:rsid w:val="1A7C004F"/>
    <w:rsid w:val="1ADC6D40"/>
    <w:rsid w:val="1AE479A2"/>
    <w:rsid w:val="1B1D4C62"/>
    <w:rsid w:val="1B4337E7"/>
    <w:rsid w:val="1B6F20AA"/>
    <w:rsid w:val="1B783383"/>
    <w:rsid w:val="1C093B64"/>
    <w:rsid w:val="1C4A2AC0"/>
    <w:rsid w:val="1C7A6962"/>
    <w:rsid w:val="1CA05B4B"/>
    <w:rsid w:val="1CEF20EA"/>
    <w:rsid w:val="1D036806"/>
    <w:rsid w:val="1D0468BA"/>
    <w:rsid w:val="1D440BCC"/>
    <w:rsid w:val="1D926AD2"/>
    <w:rsid w:val="1DC76A28"/>
    <w:rsid w:val="1E562965"/>
    <w:rsid w:val="1E643353"/>
    <w:rsid w:val="1E912C0F"/>
    <w:rsid w:val="1EFA3C38"/>
    <w:rsid w:val="1F647304"/>
    <w:rsid w:val="1F891D47"/>
    <w:rsid w:val="1FFF4611"/>
    <w:rsid w:val="201B6A86"/>
    <w:rsid w:val="204E3007"/>
    <w:rsid w:val="20E20A8E"/>
    <w:rsid w:val="21224ACE"/>
    <w:rsid w:val="21B379F5"/>
    <w:rsid w:val="21E11013"/>
    <w:rsid w:val="21ED538F"/>
    <w:rsid w:val="229B26F1"/>
    <w:rsid w:val="22C8671F"/>
    <w:rsid w:val="22DA1DB7"/>
    <w:rsid w:val="22E42C35"/>
    <w:rsid w:val="235D02F2"/>
    <w:rsid w:val="23E40A13"/>
    <w:rsid w:val="24066EFA"/>
    <w:rsid w:val="24915B67"/>
    <w:rsid w:val="24F9229C"/>
    <w:rsid w:val="25B608DD"/>
    <w:rsid w:val="26103D41"/>
    <w:rsid w:val="265E1035"/>
    <w:rsid w:val="26DD17AA"/>
    <w:rsid w:val="270A253F"/>
    <w:rsid w:val="272C6959"/>
    <w:rsid w:val="279B5383"/>
    <w:rsid w:val="281E1467"/>
    <w:rsid w:val="28355CE1"/>
    <w:rsid w:val="28555FF5"/>
    <w:rsid w:val="28AD07D6"/>
    <w:rsid w:val="2902459D"/>
    <w:rsid w:val="29135A7A"/>
    <w:rsid w:val="298A3FC0"/>
    <w:rsid w:val="29932CBF"/>
    <w:rsid w:val="29A24CB1"/>
    <w:rsid w:val="29D23098"/>
    <w:rsid w:val="2A577BC5"/>
    <w:rsid w:val="2A61691A"/>
    <w:rsid w:val="2A900FAD"/>
    <w:rsid w:val="2AF4735D"/>
    <w:rsid w:val="2B0025D7"/>
    <w:rsid w:val="2B1E4F76"/>
    <w:rsid w:val="2B866E7B"/>
    <w:rsid w:val="2B91322F"/>
    <w:rsid w:val="2BB1742D"/>
    <w:rsid w:val="2C1247EC"/>
    <w:rsid w:val="2C5B36F0"/>
    <w:rsid w:val="2C680433"/>
    <w:rsid w:val="2C740C2F"/>
    <w:rsid w:val="2CDD7E95"/>
    <w:rsid w:val="2CE31F62"/>
    <w:rsid w:val="2CE64163"/>
    <w:rsid w:val="2CF33A75"/>
    <w:rsid w:val="2D68134E"/>
    <w:rsid w:val="2D8A262B"/>
    <w:rsid w:val="2D9D2D85"/>
    <w:rsid w:val="2DCB3DCB"/>
    <w:rsid w:val="2DDD6F0E"/>
    <w:rsid w:val="2DFE26D1"/>
    <w:rsid w:val="2E36630F"/>
    <w:rsid w:val="2E4A2548"/>
    <w:rsid w:val="2E692241"/>
    <w:rsid w:val="2E8326A0"/>
    <w:rsid w:val="2E95604F"/>
    <w:rsid w:val="2EC94889"/>
    <w:rsid w:val="2ED14042"/>
    <w:rsid w:val="2EE46983"/>
    <w:rsid w:val="2F0F103A"/>
    <w:rsid w:val="2F237DAC"/>
    <w:rsid w:val="2F353D1A"/>
    <w:rsid w:val="2F6621DF"/>
    <w:rsid w:val="30217168"/>
    <w:rsid w:val="30224D9D"/>
    <w:rsid w:val="303845C1"/>
    <w:rsid w:val="305B7FDF"/>
    <w:rsid w:val="309612E7"/>
    <w:rsid w:val="314D409C"/>
    <w:rsid w:val="31570A76"/>
    <w:rsid w:val="31595266"/>
    <w:rsid w:val="317A57A7"/>
    <w:rsid w:val="318B0720"/>
    <w:rsid w:val="31E0281A"/>
    <w:rsid w:val="32031140"/>
    <w:rsid w:val="32300DFF"/>
    <w:rsid w:val="32476D3D"/>
    <w:rsid w:val="32811B31"/>
    <w:rsid w:val="329818EE"/>
    <w:rsid w:val="32AC3044"/>
    <w:rsid w:val="339064C2"/>
    <w:rsid w:val="33FA55B1"/>
    <w:rsid w:val="340F7142"/>
    <w:rsid w:val="348118FC"/>
    <w:rsid w:val="349A3933"/>
    <w:rsid w:val="34B30267"/>
    <w:rsid w:val="352000B7"/>
    <w:rsid w:val="354C01C6"/>
    <w:rsid w:val="357922AE"/>
    <w:rsid w:val="358A6DE7"/>
    <w:rsid w:val="35E13004"/>
    <w:rsid w:val="362C5EB3"/>
    <w:rsid w:val="36511242"/>
    <w:rsid w:val="36847CBF"/>
    <w:rsid w:val="36A90B99"/>
    <w:rsid w:val="36BA628E"/>
    <w:rsid w:val="36CB5C2C"/>
    <w:rsid w:val="36D9311E"/>
    <w:rsid w:val="36FF1994"/>
    <w:rsid w:val="371602F8"/>
    <w:rsid w:val="37522919"/>
    <w:rsid w:val="376161AB"/>
    <w:rsid w:val="37704808"/>
    <w:rsid w:val="377262B3"/>
    <w:rsid w:val="37B65B68"/>
    <w:rsid w:val="37DC21BD"/>
    <w:rsid w:val="37DD5FAB"/>
    <w:rsid w:val="37EE502E"/>
    <w:rsid w:val="384667DD"/>
    <w:rsid w:val="384C71FE"/>
    <w:rsid w:val="38B64637"/>
    <w:rsid w:val="38C43CA9"/>
    <w:rsid w:val="3933406D"/>
    <w:rsid w:val="39AA58F8"/>
    <w:rsid w:val="39B90520"/>
    <w:rsid w:val="3A045513"/>
    <w:rsid w:val="3A0B4AF4"/>
    <w:rsid w:val="3A2A4F7A"/>
    <w:rsid w:val="3A2D189D"/>
    <w:rsid w:val="3A7B1683"/>
    <w:rsid w:val="3A8C16BE"/>
    <w:rsid w:val="3A9F4D71"/>
    <w:rsid w:val="3AAF60E8"/>
    <w:rsid w:val="3BEE4D93"/>
    <w:rsid w:val="3C2105FF"/>
    <w:rsid w:val="3C5938F5"/>
    <w:rsid w:val="3C9150ED"/>
    <w:rsid w:val="3CC80A7A"/>
    <w:rsid w:val="3CED04E1"/>
    <w:rsid w:val="3E2B7DC8"/>
    <w:rsid w:val="3E864749"/>
    <w:rsid w:val="3E946E66"/>
    <w:rsid w:val="3EEF2D03"/>
    <w:rsid w:val="3F460F4B"/>
    <w:rsid w:val="3F6C7B93"/>
    <w:rsid w:val="400973E0"/>
    <w:rsid w:val="401D732F"/>
    <w:rsid w:val="4046613D"/>
    <w:rsid w:val="40642868"/>
    <w:rsid w:val="410A07A5"/>
    <w:rsid w:val="412B2965"/>
    <w:rsid w:val="416D1BF0"/>
    <w:rsid w:val="418D7289"/>
    <w:rsid w:val="419E131F"/>
    <w:rsid w:val="419E4425"/>
    <w:rsid w:val="41BC256F"/>
    <w:rsid w:val="4255690C"/>
    <w:rsid w:val="43014CE6"/>
    <w:rsid w:val="43DA0BC1"/>
    <w:rsid w:val="4420631A"/>
    <w:rsid w:val="442D03F0"/>
    <w:rsid w:val="4440125A"/>
    <w:rsid w:val="444906F3"/>
    <w:rsid w:val="45155E19"/>
    <w:rsid w:val="456362F5"/>
    <w:rsid w:val="45EC57D9"/>
    <w:rsid w:val="4601059C"/>
    <w:rsid w:val="4631143E"/>
    <w:rsid w:val="463F6B6F"/>
    <w:rsid w:val="467C55AE"/>
    <w:rsid w:val="46CE319A"/>
    <w:rsid w:val="46EB783F"/>
    <w:rsid w:val="4719544D"/>
    <w:rsid w:val="47237D71"/>
    <w:rsid w:val="474451A1"/>
    <w:rsid w:val="48115ADF"/>
    <w:rsid w:val="48622294"/>
    <w:rsid w:val="48916319"/>
    <w:rsid w:val="48EC3D42"/>
    <w:rsid w:val="49282784"/>
    <w:rsid w:val="49443C5F"/>
    <w:rsid w:val="498A6A4A"/>
    <w:rsid w:val="4A0A3EF5"/>
    <w:rsid w:val="4A381A7F"/>
    <w:rsid w:val="4A747F3E"/>
    <w:rsid w:val="4AA5064D"/>
    <w:rsid w:val="4ABC6965"/>
    <w:rsid w:val="4B3F05A3"/>
    <w:rsid w:val="4BD6590E"/>
    <w:rsid w:val="4BEB6533"/>
    <w:rsid w:val="4C18798A"/>
    <w:rsid w:val="4D07739D"/>
    <w:rsid w:val="4D203FBB"/>
    <w:rsid w:val="4E4F4B57"/>
    <w:rsid w:val="4E612ADD"/>
    <w:rsid w:val="4F7C5525"/>
    <w:rsid w:val="4FC7250D"/>
    <w:rsid w:val="4FCE5F50"/>
    <w:rsid w:val="4FE466E1"/>
    <w:rsid w:val="50A70C7B"/>
    <w:rsid w:val="50E3616B"/>
    <w:rsid w:val="51DB0B9F"/>
    <w:rsid w:val="5250485D"/>
    <w:rsid w:val="53282D48"/>
    <w:rsid w:val="534D53DE"/>
    <w:rsid w:val="53513D1E"/>
    <w:rsid w:val="53BB1F71"/>
    <w:rsid w:val="53D167AB"/>
    <w:rsid w:val="53E2021C"/>
    <w:rsid w:val="53EB40E6"/>
    <w:rsid w:val="540D34EB"/>
    <w:rsid w:val="545D5AF4"/>
    <w:rsid w:val="54A80623"/>
    <w:rsid w:val="54C66B7F"/>
    <w:rsid w:val="54DC110F"/>
    <w:rsid w:val="557B694D"/>
    <w:rsid w:val="558A5AFA"/>
    <w:rsid w:val="55B55408"/>
    <w:rsid w:val="560C0B22"/>
    <w:rsid w:val="566C7AB9"/>
    <w:rsid w:val="569E48CE"/>
    <w:rsid w:val="56CD4670"/>
    <w:rsid w:val="57675E8C"/>
    <w:rsid w:val="57746DAC"/>
    <w:rsid w:val="57B04EF5"/>
    <w:rsid w:val="57EE34E3"/>
    <w:rsid w:val="58501BF8"/>
    <w:rsid w:val="58E80BC1"/>
    <w:rsid w:val="59367040"/>
    <w:rsid w:val="598F6750"/>
    <w:rsid w:val="59FE5C2D"/>
    <w:rsid w:val="5A343B61"/>
    <w:rsid w:val="5AAC5AA6"/>
    <w:rsid w:val="5B4D241F"/>
    <w:rsid w:val="5B6D0D13"/>
    <w:rsid w:val="5B9840FE"/>
    <w:rsid w:val="5BA20303"/>
    <w:rsid w:val="5BC00E43"/>
    <w:rsid w:val="5BCF1086"/>
    <w:rsid w:val="5C7B745F"/>
    <w:rsid w:val="5CA0714E"/>
    <w:rsid w:val="5CD07E1A"/>
    <w:rsid w:val="5CDC1CAC"/>
    <w:rsid w:val="5CE40B61"/>
    <w:rsid w:val="5D064F7B"/>
    <w:rsid w:val="5D1A0A26"/>
    <w:rsid w:val="5D303375"/>
    <w:rsid w:val="5D7F24B7"/>
    <w:rsid w:val="5DB464C2"/>
    <w:rsid w:val="5E67502D"/>
    <w:rsid w:val="5E6924A2"/>
    <w:rsid w:val="5E79177D"/>
    <w:rsid w:val="5EC7698C"/>
    <w:rsid w:val="5EE44E48"/>
    <w:rsid w:val="5EE96902"/>
    <w:rsid w:val="5F585836"/>
    <w:rsid w:val="5FA538DF"/>
    <w:rsid w:val="6003057F"/>
    <w:rsid w:val="600C0AFA"/>
    <w:rsid w:val="613F4108"/>
    <w:rsid w:val="61B468BE"/>
    <w:rsid w:val="629B43B7"/>
    <w:rsid w:val="62CB488D"/>
    <w:rsid w:val="63516AC1"/>
    <w:rsid w:val="63CD5A2B"/>
    <w:rsid w:val="63D2309C"/>
    <w:rsid w:val="644C3F00"/>
    <w:rsid w:val="647E5D3F"/>
    <w:rsid w:val="64882719"/>
    <w:rsid w:val="64BF5917"/>
    <w:rsid w:val="65121DC9"/>
    <w:rsid w:val="653A1C66"/>
    <w:rsid w:val="653E70CA"/>
    <w:rsid w:val="65837CDD"/>
    <w:rsid w:val="660109D5"/>
    <w:rsid w:val="667C1E0A"/>
    <w:rsid w:val="66990C0E"/>
    <w:rsid w:val="672A7AB8"/>
    <w:rsid w:val="67544B35"/>
    <w:rsid w:val="67F2247B"/>
    <w:rsid w:val="67F82244"/>
    <w:rsid w:val="68465EF2"/>
    <w:rsid w:val="69186811"/>
    <w:rsid w:val="69760990"/>
    <w:rsid w:val="69995D70"/>
    <w:rsid w:val="699C419A"/>
    <w:rsid w:val="69B468FE"/>
    <w:rsid w:val="6A435CB8"/>
    <w:rsid w:val="6A6B15CF"/>
    <w:rsid w:val="6AC81AC2"/>
    <w:rsid w:val="6B2B27B4"/>
    <w:rsid w:val="6B536033"/>
    <w:rsid w:val="6BC71D79"/>
    <w:rsid w:val="6CCF1AF5"/>
    <w:rsid w:val="6CEF0FF0"/>
    <w:rsid w:val="6D25144D"/>
    <w:rsid w:val="6E2E7E8E"/>
    <w:rsid w:val="6EAA2272"/>
    <w:rsid w:val="6EEC471E"/>
    <w:rsid w:val="6F022C2C"/>
    <w:rsid w:val="6F073D6B"/>
    <w:rsid w:val="6F1B41AE"/>
    <w:rsid w:val="6F321C00"/>
    <w:rsid w:val="6F550644"/>
    <w:rsid w:val="6F78316E"/>
    <w:rsid w:val="6F911144"/>
    <w:rsid w:val="6FC51889"/>
    <w:rsid w:val="6FCE205B"/>
    <w:rsid w:val="700417EE"/>
    <w:rsid w:val="705838E8"/>
    <w:rsid w:val="70AC050A"/>
    <w:rsid w:val="710C022E"/>
    <w:rsid w:val="71BA7C8A"/>
    <w:rsid w:val="722047D1"/>
    <w:rsid w:val="72282939"/>
    <w:rsid w:val="72402885"/>
    <w:rsid w:val="724F7DFA"/>
    <w:rsid w:val="726F6CC7"/>
    <w:rsid w:val="72871032"/>
    <w:rsid w:val="728C0208"/>
    <w:rsid w:val="72A916D5"/>
    <w:rsid w:val="72BC0FCB"/>
    <w:rsid w:val="731A2D6E"/>
    <w:rsid w:val="7349576A"/>
    <w:rsid w:val="737722D7"/>
    <w:rsid w:val="73A56E44"/>
    <w:rsid w:val="73A63C37"/>
    <w:rsid w:val="73DB0AB8"/>
    <w:rsid w:val="7400239D"/>
    <w:rsid w:val="7456013E"/>
    <w:rsid w:val="748922C2"/>
    <w:rsid w:val="74982505"/>
    <w:rsid w:val="74CA5F2D"/>
    <w:rsid w:val="750556C0"/>
    <w:rsid w:val="75594EF5"/>
    <w:rsid w:val="75BF18E9"/>
    <w:rsid w:val="75EF43A6"/>
    <w:rsid w:val="763515C6"/>
    <w:rsid w:val="76BB46B6"/>
    <w:rsid w:val="77122878"/>
    <w:rsid w:val="773D7394"/>
    <w:rsid w:val="778B1A4D"/>
    <w:rsid w:val="77E75C46"/>
    <w:rsid w:val="789F7F81"/>
    <w:rsid w:val="7943071A"/>
    <w:rsid w:val="796640A2"/>
    <w:rsid w:val="797D71C8"/>
    <w:rsid w:val="79A715B3"/>
    <w:rsid w:val="79AD6A52"/>
    <w:rsid w:val="79D00B6F"/>
    <w:rsid w:val="7A0F67D9"/>
    <w:rsid w:val="7A2D36EF"/>
    <w:rsid w:val="7A41363F"/>
    <w:rsid w:val="7AC2652D"/>
    <w:rsid w:val="7B0F0335"/>
    <w:rsid w:val="7B4F1E82"/>
    <w:rsid w:val="7BF7448A"/>
    <w:rsid w:val="7C3074C7"/>
    <w:rsid w:val="7C464F3C"/>
    <w:rsid w:val="7C787DDF"/>
    <w:rsid w:val="7CE4229A"/>
    <w:rsid w:val="7CF130FA"/>
    <w:rsid w:val="7E3A287F"/>
    <w:rsid w:val="7E416B64"/>
    <w:rsid w:val="7EF11F1C"/>
    <w:rsid w:val="7F5B0CFF"/>
    <w:rsid w:val="7F925DA2"/>
    <w:rsid w:val="7FD0349B"/>
    <w:rsid w:val="7FEA1EE9"/>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8"/>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autoRedefine/>
    <w:qFormat/>
    <w:uiPriority w:val="0"/>
    <w:pPr>
      <w:spacing w:after="120"/>
    </w:pPr>
    <w:rPr>
      <w:rFonts w:ascii="Calibri" w:hAnsi="Calibri"/>
      <w:kern w:val="0"/>
      <w:sz w:val="28"/>
    </w:rPr>
  </w:style>
  <w:style w:type="paragraph" w:styleId="19">
    <w:name w:val="Body Text First Indent"/>
    <w:basedOn w:val="18"/>
    <w:next w:val="20"/>
    <w:link w:val="313"/>
    <w:autoRedefine/>
    <w:unhideWhenUsed/>
    <w:qFormat/>
    <w:uiPriority w:val="0"/>
    <w:pPr>
      <w:ind w:firstLine="420" w:firstLineChars="100"/>
    </w:pPr>
  </w:style>
  <w:style w:type="paragraph" w:styleId="20">
    <w:name w:val="toc 6"/>
    <w:basedOn w:val="1"/>
    <w:next w:val="1"/>
    <w:autoRedefine/>
    <w:qFormat/>
    <w:uiPriority w:val="0"/>
    <w:pPr>
      <w:ind w:left="2100" w:leftChars="1000"/>
    </w:pPr>
  </w:style>
  <w:style w:type="paragraph" w:styleId="21">
    <w:name w:val="Body Text Indent"/>
    <w:basedOn w:val="1"/>
    <w:next w:val="22"/>
    <w:link w:val="291"/>
    <w:autoRedefine/>
    <w:unhideWhenUsed/>
    <w:qFormat/>
    <w:uiPriority w:val="0"/>
    <w:pPr>
      <w:spacing w:after="120"/>
      <w:ind w:left="420" w:leftChars="200"/>
    </w:pPr>
    <w:rPr>
      <w:kern w:val="0"/>
      <w:sz w:val="20"/>
    </w:rPr>
  </w:style>
  <w:style w:type="paragraph" w:styleId="22">
    <w:name w:val="envelope return"/>
    <w:basedOn w:val="1"/>
    <w:autoRedefine/>
    <w:qFormat/>
    <w:uiPriority w:val="99"/>
    <w:pPr>
      <w:snapToGrid w:val="0"/>
    </w:pPr>
    <w:rPr>
      <w:rFonts w:ascii="Arial" w:hAnsi="Arial" w:cs="Arial"/>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spacing w:line="360" w:lineRule="auto"/>
      <w:ind w:left="480" w:firstLine="200" w:firstLineChars="200"/>
      <w:jc w:val="left"/>
    </w:pPr>
    <w:rPr>
      <w:i/>
      <w:iCs/>
      <w:sz w:val="20"/>
      <w:szCs w:val="20"/>
    </w:rPr>
  </w:style>
  <w:style w:type="paragraph" w:styleId="26">
    <w:name w:val="Plain Text"/>
    <w:basedOn w:val="1"/>
    <w:link w:val="363"/>
    <w:autoRedefine/>
    <w:qFormat/>
    <w:uiPriority w:val="99"/>
    <w:pPr>
      <w:spacing w:beforeLines="50" w:afterLines="50" w:line="400" w:lineRule="exact"/>
    </w:pPr>
    <w:rPr>
      <w:rFonts w:ascii="宋体" w:hAnsi="Courier New"/>
      <w:kern w:val="0"/>
      <w:sz w:val="24"/>
    </w:rPr>
  </w:style>
  <w:style w:type="paragraph" w:styleId="27">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autoRedefine/>
    <w:unhideWhenUsed/>
    <w:qFormat/>
    <w:uiPriority w:val="0"/>
    <w:rPr>
      <w:rFonts w:ascii="Calibri" w:hAnsi="Calibri"/>
      <w:kern w:val="0"/>
      <w:sz w:val="16"/>
      <w:szCs w:val="16"/>
    </w:rPr>
  </w:style>
  <w:style w:type="paragraph" w:styleId="30">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after="150"/>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6"/>
    <w:next w:val="16"/>
    <w:link w:val="374"/>
    <w:autoRedefine/>
    <w:qFormat/>
    <w:uiPriority w:val="0"/>
    <w:rPr>
      <w:b/>
      <w:bCs/>
    </w:rPr>
  </w:style>
  <w:style w:type="paragraph" w:styleId="44">
    <w:name w:val="Body Text First Indent 2"/>
    <w:basedOn w:val="21"/>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3"/>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4"/>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6"/>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5"/>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4"/>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2"/>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3"/>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1"/>
    <w:autoRedefine/>
    <w:qFormat/>
    <w:uiPriority w:val="99"/>
    <w:rPr>
      <w:sz w:val="18"/>
      <w:szCs w:val="18"/>
    </w:rPr>
  </w:style>
  <w:style w:type="character" w:customStyle="1" w:styleId="278">
    <w:name w:val="页脚 Char"/>
    <w:link w:val="30"/>
    <w:autoRedefine/>
    <w:qFormat/>
    <w:uiPriority w:val="99"/>
    <w:rPr>
      <w:sz w:val="18"/>
      <w:szCs w:val="18"/>
    </w:rPr>
  </w:style>
  <w:style w:type="character" w:customStyle="1" w:styleId="279">
    <w:name w:val="标题 1 Char"/>
    <w:link w:val="2"/>
    <w:autoRedefine/>
    <w:qFormat/>
    <w:uiPriority w:val="0"/>
    <w:rPr>
      <w:rFonts w:ascii="Times New Roman" w:hAnsi="Times New Roman"/>
      <w:b/>
      <w:bCs/>
      <w:kern w:val="44"/>
      <w:sz w:val="24"/>
      <w:szCs w:val="44"/>
    </w:rPr>
  </w:style>
  <w:style w:type="character" w:customStyle="1" w:styleId="280">
    <w:name w:val="标题 3 Char"/>
    <w:link w:val="4"/>
    <w:autoRedefine/>
    <w:qFormat/>
    <w:uiPriority w:val="0"/>
    <w:rPr>
      <w:rFonts w:ascii="Times New Roman" w:hAnsi="Times New Roman" w:eastAsia="宋体" w:cs="Times New Roman"/>
      <w:b/>
      <w:bCs/>
      <w:sz w:val="32"/>
      <w:szCs w:val="32"/>
    </w:rPr>
  </w:style>
  <w:style w:type="character" w:customStyle="1" w:styleId="281">
    <w:name w:val="标题 4 Char"/>
    <w:link w:val="5"/>
    <w:autoRedefine/>
    <w:qFormat/>
    <w:uiPriority w:val="0"/>
    <w:rPr>
      <w:rFonts w:ascii="Cambria" w:hAnsi="Cambria" w:eastAsia="宋体" w:cs="Times New Roman"/>
      <w:b/>
      <w:bCs/>
      <w:sz w:val="28"/>
      <w:szCs w:val="28"/>
    </w:rPr>
  </w:style>
  <w:style w:type="character" w:customStyle="1" w:styleId="282">
    <w:name w:val="标题 5 Char"/>
    <w:link w:val="6"/>
    <w:autoRedefine/>
    <w:qFormat/>
    <w:uiPriority w:val="0"/>
    <w:rPr>
      <w:rFonts w:ascii="Times New Roman" w:hAnsi="Times New Roman" w:eastAsia="宋体" w:cs="Times New Roman"/>
      <w:b/>
      <w:bCs/>
      <w:sz w:val="28"/>
      <w:szCs w:val="28"/>
    </w:rPr>
  </w:style>
  <w:style w:type="character" w:customStyle="1" w:styleId="283">
    <w:name w:val="标题 6 Char"/>
    <w:link w:val="7"/>
    <w:autoRedefine/>
    <w:qFormat/>
    <w:uiPriority w:val="0"/>
    <w:rPr>
      <w:rFonts w:ascii="Arial" w:hAnsi="Arial" w:eastAsia="黑体" w:cs="Times New Roman"/>
      <w:b/>
      <w:bCs/>
      <w:sz w:val="24"/>
      <w:szCs w:val="24"/>
    </w:rPr>
  </w:style>
  <w:style w:type="character" w:customStyle="1" w:styleId="284">
    <w:name w:val="标题 7 Char"/>
    <w:link w:val="8"/>
    <w:autoRedefine/>
    <w:qFormat/>
    <w:uiPriority w:val="0"/>
    <w:rPr>
      <w:rFonts w:ascii="Times New Roman" w:hAnsi="Times New Roman" w:eastAsia="宋体" w:cs="Times New Roman"/>
      <w:b/>
      <w:bCs/>
      <w:sz w:val="24"/>
      <w:szCs w:val="24"/>
    </w:rPr>
  </w:style>
  <w:style w:type="character" w:customStyle="1" w:styleId="285">
    <w:name w:val="标题 8 Char"/>
    <w:link w:val="10"/>
    <w:autoRedefine/>
    <w:qFormat/>
    <w:uiPriority w:val="0"/>
    <w:rPr>
      <w:rFonts w:ascii="Arial" w:hAnsi="Arial" w:eastAsia="黑体" w:cs="Times New Roman"/>
      <w:sz w:val="24"/>
      <w:szCs w:val="24"/>
    </w:rPr>
  </w:style>
  <w:style w:type="character" w:customStyle="1" w:styleId="286">
    <w:name w:val="标题 9 Char"/>
    <w:link w:val="11"/>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9"/>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1"/>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5"/>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19"/>
    <w:autoRedefine/>
    <w:qFormat/>
    <w:uiPriority w:val="0"/>
    <w:rPr>
      <w:sz w:val="28"/>
      <w:szCs w:val="24"/>
    </w:rPr>
  </w:style>
  <w:style w:type="character" w:customStyle="1" w:styleId="314">
    <w:name w:val="正文文本 Char"/>
    <w:link w:val="18"/>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3"/>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3"/>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6"/>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8"/>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7"/>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6"/>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17"/>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5"/>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rFonts w:ascii="Calibri" w:hAnsi="Calibri"/>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character" w:customStyle="1" w:styleId="404">
    <w:name w:val="font81"/>
    <w:basedOn w:val="47"/>
    <w:autoRedefine/>
    <w:qFormat/>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E4D1A-28DB-4F15-9522-D6B6F7DA22A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8345</Words>
  <Characters>8635</Characters>
  <Lines>77</Lines>
  <Paragraphs>21</Paragraphs>
  <TotalTime>1</TotalTime>
  <ScaleCrop>false</ScaleCrop>
  <LinksUpToDate>false</LinksUpToDate>
  <CharactersWithSpaces>9283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2024-07-17T02:56:00Z</cp:lastPrinted>
  <dcterms:modified xsi:type="dcterms:W3CDTF">2024-08-18T09:33:51Z</dcterms:modified>
  <dc:title>竞争性磋商文件</dc:title>
  <cp:revision>1720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ED43F21BC2204678B88FC730E3A30C03</vt:lpwstr>
  </property>
</Properties>
</file>