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宋体" w:hAnsi="宋体" w:eastAsia="宋体" w:cs="宋体"/>
          <w:b/>
          <w:bCs/>
          <w:sz w:val="32"/>
          <w:szCs w:val="32"/>
          <w:highlight w:val="none"/>
          <w:u w:val="none"/>
          <w:lang w:val="en-US" w:eastAsia="zh-CN"/>
        </w:rPr>
      </w:pPr>
      <w:r>
        <w:rPr>
          <w:rFonts w:hint="eastAsia" w:ascii="宋体" w:hAnsi="宋体" w:eastAsia="宋体" w:cs="宋体"/>
          <w:b/>
          <w:bCs/>
          <w:sz w:val="32"/>
          <w:szCs w:val="32"/>
          <w:highlight w:val="none"/>
          <w:u w:val="none"/>
          <w:lang w:val="en-US" w:eastAsia="zh-CN"/>
        </w:rPr>
        <w:t>宁波工程学院风华校区教学区电力扩容工程</w:t>
      </w:r>
    </w:p>
    <w:p>
      <w:pPr>
        <w:numPr>
          <w:ilvl w:val="0"/>
          <w:numId w:val="0"/>
        </w:numPr>
        <w:spacing w:line="360" w:lineRule="auto"/>
        <w:jc w:val="center"/>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招标控制价编制说明</w:t>
      </w:r>
    </w:p>
    <w:p>
      <w:pPr>
        <w:numPr>
          <w:ilvl w:val="0"/>
          <w:numId w:val="0"/>
        </w:numPr>
        <w:spacing w:line="360" w:lineRule="auto"/>
        <w:jc w:val="both"/>
        <w:rPr>
          <w:rFonts w:hint="eastAsia" w:ascii="宋体" w:hAnsi="宋体" w:eastAsia="宋体" w:cs="宋体"/>
          <w:sz w:val="32"/>
          <w:szCs w:val="32"/>
          <w:u w:val="none"/>
          <w:lang w:val="en-US" w:eastAsia="zh-CN"/>
        </w:rPr>
      </w:pPr>
    </w:p>
    <w:p>
      <w:pPr>
        <w:pStyle w:val="5"/>
        <w:numPr>
          <w:ilvl w:val="0"/>
          <w:numId w:val="1"/>
        </w:numPr>
        <w:spacing w:line="360" w:lineRule="auto"/>
        <w:jc w:val="left"/>
        <w:rPr>
          <w:sz w:val="24"/>
          <w:szCs w:val="24"/>
        </w:rPr>
      </w:pPr>
      <w:r>
        <w:rPr>
          <w:rFonts w:hint="eastAsia"/>
          <w:sz w:val="24"/>
          <w:szCs w:val="24"/>
          <w:lang w:val="en-US" w:eastAsia="zh-CN"/>
        </w:rPr>
        <w:t>编制范围及内容</w:t>
      </w:r>
    </w:p>
    <w:p>
      <w:pPr>
        <w:numPr>
          <w:ilvl w:val="0"/>
          <w:numId w:val="2"/>
        </w:numPr>
        <w:spacing w:line="360" w:lineRule="auto"/>
        <w:ind w:firstLine="480" w:firstLineChars="200"/>
        <w:rPr>
          <w:rFonts w:hint="eastAsia" w:ascii="宋体" w:hAnsi="宋体" w:eastAsia="宋体" w:cs="宋体"/>
          <w:sz w:val="24"/>
          <w:u w:val="none"/>
          <w:lang w:val="en-US" w:eastAsia="zh-CN"/>
        </w:rPr>
      </w:pPr>
      <w:r>
        <w:rPr>
          <w:rFonts w:hint="eastAsia" w:ascii="宋体" w:hAnsi="宋体" w:eastAsia="宋体" w:cs="宋体"/>
          <w:sz w:val="24"/>
          <w:u w:val="none"/>
          <w:lang w:val="en-US" w:eastAsia="zh-CN"/>
        </w:rPr>
        <w:t>编制范围为</w:t>
      </w:r>
      <w:r>
        <w:rPr>
          <w:rFonts w:hint="eastAsia" w:ascii="宋体" w:hAnsi="宋体" w:eastAsia="宋体" w:cs="宋体"/>
          <w:sz w:val="24"/>
          <w:highlight w:val="none"/>
          <w:u w:val="none"/>
          <w:lang w:val="en-US" w:eastAsia="zh-CN"/>
        </w:rPr>
        <w:t>宁波工程学院风华校区教学区电力扩容工程</w:t>
      </w:r>
      <w:r>
        <w:rPr>
          <w:rFonts w:hint="eastAsia" w:ascii="宋体" w:hAnsi="宋体" w:eastAsia="宋体" w:cs="宋体"/>
          <w:sz w:val="24"/>
          <w:u w:val="none"/>
          <w:lang w:val="en-US" w:eastAsia="zh-CN"/>
        </w:rPr>
        <w:t>图纸中部分内容：</w:t>
      </w:r>
      <w:r>
        <w:rPr>
          <w:rFonts w:hint="eastAsia" w:ascii="宋体" w:hAnsi="宋体" w:eastAsia="宋体" w:cs="宋体"/>
          <w:color w:val="auto"/>
          <w:sz w:val="24"/>
          <w:highlight w:val="none"/>
          <w:u w:val="none"/>
          <w:lang w:val="en-US" w:eastAsia="zh-CN"/>
        </w:rPr>
        <w:t>风华校区</w:t>
      </w:r>
      <w:r>
        <w:rPr>
          <w:rFonts w:hint="eastAsia" w:ascii="宋体" w:hAnsi="宋体" w:eastAsia="宋体" w:cs="宋体"/>
          <w:sz w:val="24"/>
          <w:highlight w:val="none"/>
          <w:u w:val="none"/>
          <w:lang w:val="en-US" w:eastAsia="zh-CN"/>
        </w:rPr>
        <w:t>B区空调箱变（不含空调箱变出线）至室外高压部分（含室外土建）、</w:t>
      </w:r>
      <w:r>
        <w:rPr>
          <w:rFonts w:hint="eastAsia" w:ascii="宋体" w:hAnsi="宋体" w:eastAsia="宋体" w:cs="宋体"/>
          <w:color w:val="auto"/>
          <w:sz w:val="24"/>
          <w:highlight w:val="none"/>
          <w:u w:val="none"/>
          <w:lang w:val="en-US" w:eastAsia="zh-CN"/>
        </w:rPr>
        <w:t>风华校区</w:t>
      </w:r>
      <w:r>
        <w:rPr>
          <w:rFonts w:hint="eastAsia" w:ascii="宋体" w:hAnsi="宋体" w:eastAsia="宋体" w:cs="宋体"/>
          <w:sz w:val="24"/>
          <w:highlight w:val="none"/>
          <w:u w:val="none"/>
          <w:lang w:val="en-US" w:eastAsia="zh-CN"/>
        </w:rPr>
        <w:t>C区空调箱变（不含空调箱变进出线）至室外高压部分（含室外土建）。</w:t>
      </w:r>
    </w:p>
    <w:p>
      <w:pPr>
        <w:numPr>
          <w:ilvl w:val="0"/>
          <w:numId w:val="2"/>
        </w:numPr>
        <w:spacing w:line="360" w:lineRule="auto"/>
        <w:ind w:firstLine="480" w:firstLineChars="200"/>
        <w:rPr>
          <w:rFonts w:hint="default" w:ascii="宋体" w:hAnsi="宋体" w:eastAsia="宋体" w:cs="宋体"/>
          <w:sz w:val="24"/>
          <w:u w:val="none"/>
          <w:lang w:val="en-US" w:eastAsia="zh-CN"/>
        </w:rPr>
      </w:pPr>
      <w:r>
        <w:rPr>
          <w:rFonts w:hint="eastAsia" w:ascii="宋体" w:hAnsi="宋体" w:eastAsia="宋体" w:cs="宋体"/>
          <w:sz w:val="24"/>
          <w:u w:val="none"/>
          <w:lang w:val="en-US" w:eastAsia="zh-CN"/>
        </w:rPr>
        <w:t>编制内容为</w:t>
      </w:r>
      <w:r>
        <w:rPr>
          <w:rFonts w:hint="eastAsia" w:ascii="宋体" w:hAnsi="宋体" w:eastAsia="宋体" w:cs="宋体"/>
          <w:sz w:val="24"/>
          <w:highlight w:val="none"/>
          <w:u w:val="none"/>
          <w:lang w:val="en-US" w:eastAsia="zh-CN"/>
        </w:rPr>
        <w:t>宁波工程学院风华校区教学区电力扩容工程</w:t>
      </w:r>
      <w:r>
        <w:rPr>
          <w:rFonts w:hint="eastAsia" w:ascii="宋体" w:hAnsi="宋体" w:eastAsia="宋体" w:cs="宋体"/>
          <w:sz w:val="24"/>
          <w:u w:val="none"/>
          <w:lang w:val="en-US" w:eastAsia="zh-CN"/>
        </w:rPr>
        <w:t>图纸内</w:t>
      </w:r>
      <w:r>
        <w:rPr>
          <w:rFonts w:hint="eastAsia" w:ascii="宋体" w:hAnsi="宋体" w:eastAsia="宋体" w:cs="宋体"/>
          <w:sz w:val="24"/>
          <w:highlight w:val="none"/>
          <w:u w:val="none"/>
          <w:lang w:val="en-US" w:eastAsia="zh-CN"/>
        </w:rPr>
        <w:t>的电力专</w:t>
      </w:r>
      <w:r>
        <w:rPr>
          <w:rFonts w:hint="eastAsia" w:ascii="宋体" w:hAnsi="宋体" w:eastAsia="宋体" w:cs="宋体"/>
          <w:sz w:val="24"/>
          <w:u w:val="none"/>
          <w:lang w:val="en-US" w:eastAsia="zh-CN"/>
        </w:rPr>
        <w:t>业。</w:t>
      </w:r>
    </w:p>
    <w:p>
      <w:pPr>
        <w:numPr>
          <w:ilvl w:val="0"/>
          <w:numId w:val="0"/>
        </w:numPr>
        <w:spacing w:line="360" w:lineRule="auto"/>
        <w:rPr>
          <w:rFonts w:hint="default" w:ascii="宋体" w:hAnsi="宋体" w:eastAsia="宋体" w:cs="宋体"/>
          <w:sz w:val="24"/>
          <w:u w:val="none"/>
          <w:lang w:val="en-US" w:eastAsia="zh-CN"/>
        </w:rPr>
      </w:pPr>
    </w:p>
    <w:p>
      <w:pPr>
        <w:pStyle w:val="5"/>
        <w:numPr>
          <w:ilvl w:val="0"/>
          <w:numId w:val="1"/>
        </w:numPr>
        <w:spacing w:line="360" w:lineRule="auto"/>
        <w:jc w:val="left"/>
        <w:rPr>
          <w:rFonts w:ascii="宋体" w:hAnsi="宋体"/>
          <w:sz w:val="24"/>
        </w:rPr>
      </w:pPr>
      <w:r>
        <w:rPr>
          <w:rFonts w:hint="eastAsia"/>
          <w:sz w:val="24"/>
          <w:szCs w:val="24"/>
          <w:lang w:val="en-US" w:eastAsia="zh-CN"/>
        </w:rPr>
        <w:t>编制</w:t>
      </w:r>
      <w:r>
        <w:rPr>
          <w:rFonts w:ascii="宋体" w:hAnsi="宋体"/>
          <w:sz w:val="24"/>
        </w:rPr>
        <w:t>依据</w:t>
      </w:r>
    </w:p>
    <w:p>
      <w:pPr>
        <w:numPr>
          <w:ilvl w:val="0"/>
          <w:numId w:val="3"/>
        </w:num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委托方提供的由宁波大学建筑设计研究院有限公司设计的电子版施工图及设计答疑，出图日期为2024年4月。</w:t>
      </w:r>
    </w:p>
    <w:p>
      <w:pPr>
        <w:numPr>
          <w:ilvl w:val="0"/>
          <w:numId w:val="3"/>
        </w:num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计算规则：《建设工程工程量清单计价规范》（GB50500-2013）、《房屋建筑与装饰工程工程量计算规范》（GB 50854-2013）、《通用安装工程工程量计算规范》(GB 50856-2013)、《市政工程工程量计算规范》（GB50857-2013）、《园林绿化工程工程量计算规范》（GB50858-2013）及《建设工程工程量计算规范（2013）浙江省补充规定》。</w:t>
      </w:r>
    </w:p>
    <w:p>
      <w:pPr>
        <w:numPr>
          <w:ilvl w:val="0"/>
          <w:numId w:val="3"/>
        </w:numPr>
        <w:spacing w:line="360" w:lineRule="auto"/>
        <w:ind w:firstLine="480" w:firstLineChars="200"/>
        <w:rPr>
          <w:rFonts w:hint="eastAsia" w:ascii="宋体" w:hAnsi="宋体" w:eastAsia="宋体" w:cs="宋体"/>
          <w:color w:val="auto"/>
          <w:sz w:val="24"/>
        </w:rPr>
      </w:pPr>
      <w:r>
        <w:rPr>
          <w:rFonts w:hint="eastAsia" w:ascii="宋体" w:hAnsi="宋体" w:eastAsia="宋体" w:cs="宋体"/>
          <w:sz w:val="24"/>
          <w:lang w:val="en-US" w:eastAsia="zh-CN"/>
        </w:rPr>
        <w:t>计价依据：《浙江省房屋建筑与装饰工程预算定额》（2018 版），《浙江省通用安装工程预算定额》（2018 版），《浙江省市政工程预算定额》（2018 版），《浙江省园林绿化及仿古建筑工程预算定额》（2018 版），《浙江省建设工程计价规则》（2018 版），《浙江省建设工程施工机械台班费用定额》（2018 版），其他省、市有关造价文件等。</w:t>
      </w:r>
    </w:p>
    <w:p>
      <w:pPr>
        <w:numPr>
          <w:ilvl w:val="0"/>
          <w:numId w:val="0"/>
        </w:numPr>
        <w:spacing w:line="360" w:lineRule="auto"/>
        <w:rPr>
          <w:rFonts w:hint="eastAsia" w:ascii="宋体" w:hAnsi="宋体" w:eastAsia="宋体" w:cs="宋体"/>
          <w:sz w:val="24"/>
        </w:rPr>
      </w:pPr>
    </w:p>
    <w:p>
      <w:pPr>
        <w:pStyle w:val="5"/>
        <w:numPr>
          <w:ilvl w:val="0"/>
          <w:numId w:val="1"/>
        </w:numPr>
        <w:spacing w:line="360" w:lineRule="auto"/>
        <w:jc w:val="left"/>
        <w:rPr>
          <w:rFonts w:hint="eastAsia" w:ascii="宋体" w:hAnsi="宋体" w:eastAsia="宋体" w:cs="宋体"/>
          <w:sz w:val="24"/>
        </w:rPr>
      </w:pPr>
      <w:r>
        <w:rPr>
          <w:rFonts w:hint="eastAsia" w:ascii="宋体" w:hAnsi="宋体" w:eastAsia="宋体" w:cs="宋体"/>
          <w:sz w:val="24"/>
          <w:lang w:val="en-US" w:eastAsia="zh-CN"/>
        </w:rPr>
        <w:t>综合说明</w:t>
      </w:r>
    </w:p>
    <w:p>
      <w:pPr>
        <w:numPr>
          <w:ilvl w:val="0"/>
          <w:numId w:val="4"/>
        </w:numPr>
        <w:tabs>
          <w:tab w:val="left" w:pos="709"/>
          <w:tab w:val="left" w:pos="851"/>
        </w:tabs>
        <w:spacing w:line="360" w:lineRule="auto"/>
        <w:ind w:left="0"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计价模式</w:t>
      </w:r>
      <w:r>
        <w:rPr>
          <w:rFonts w:hint="eastAsia" w:ascii="宋体" w:hAnsi="宋体" w:eastAsia="宋体" w:cs="宋体"/>
          <w:color w:val="auto"/>
          <w:sz w:val="24"/>
        </w:rPr>
        <w:t>：</w:t>
      </w:r>
      <w:r>
        <w:rPr>
          <w:rFonts w:hint="eastAsia" w:ascii="宋体" w:hAnsi="宋体" w:eastAsia="宋体" w:cs="宋体"/>
          <w:color w:val="auto"/>
          <w:sz w:val="24"/>
          <w:lang w:val="en-US" w:eastAsia="zh-CN"/>
        </w:rPr>
        <w:t>国标清单。</w:t>
      </w:r>
    </w:p>
    <w:p>
      <w:pPr>
        <w:numPr>
          <w:ilvl w:val="0"/>
          <w:numId w:val="4"/>
        </w:numPr>
        <w:tabs>
          <w:tab w:val="left" w:pos="709"/>
          <w:tab w:val="left" w:pos="851"/>
        </w:tabs>
        <w:spacing w:line="360" w:lineRule="auto"/>
        <w:ind w:left="0" w:firstLine="480" w:firstLineChars="200"/>
        <w:rPr>
          <w:rFonts w:ascii="宋体" w:hAnsi="宋体" w:eastAsia="宋体" w:cs="宋体"/>
          <w:color w:val="auto"/>
          <w:sz w:val="24"/>
        </w:rPr>
      </w:pPr>
      <w:r>
        <w:rPr>
          <w:rFonts w:hint="eastAsia" w:ascii="宋体" w:hAnsi="宋体" w:eastAsia="宋体" w:cs="宋体"/>
          <w:color w:val="auto"/>
          <w:sz w:val="24"/>
        </w:rPr>
        <w:t>取费标准</w:t>
      </w:r>
      <w:r>
        <w:rPr>
          <w:rFonts w:hint="eastAsia" w:ascii="宋体" w:hAnsi="宋体" w:eastAsia="宋体" w:cs="宋体"/>
          <w:color w:val="auto"/>
          <w:sz w:val="24"/>
          <w:lang w:eastAsia="zh-CN"/>
        </w:rPr>
        <w:t>：</w:t>
      </w:r>
    </w:p>
    <w:p>
      <w:pPr>
        <w:numPr>
          <w:ilvl w:val="0"/>
          <w:numId w:val="5"/>
        </w:numPr>
        <w:tabs>
          <w:tab w:val="left" w:pos="900"/>
        </w:tabs>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企业管理费</w:t>
      </w:r>
      <w:r>
        <w:rPr>
          <w:rFonts w:hint="eastAsia" w:ascii="宋体" w:hAnsi="宋体" w:eastAsia="宋体" w:cs="宋体"/>
          <w:color w:val="auto"/>
          <w:sz w:val="24"/>
          <w:lang w:val="en-US" w:eastAsia="zh-CN"/>
        </w:rPr>
        <w:t>及</w:t>
      </w:r>
      <w:r>
        <w:rPr>
          <w:rFonts w:hint="eastAsia" w:ascii="宋体" w:hAnsi="宋体" w:eastAsia="宋体" w:cs="宋体"/>
          <w:color w:val="auto"/>
          <w:sz w:val="24"/>
        </w:rPr>
        <w:t>利润：安装工程按水、电、暖通、消防、智能、自控及通信安装工程中值计取</w:t>
      </w:r>
      <w:r>
        <w:rPr>
          <w:rFonts w:hint="eastAsia" w:ascii="宋体" w:hAnsi="宋体" w:eastAsia="宋体" w:cs="宋体"/>
          <w:color w:val="auto"/>
          <w:sz w:val="24"/>
          <w:lang w:eastAsia="zh-CN"/>
        </w:rPr>
        <w:t>。</w:t>
      </w:r>
    </w:p>
    <w:p>
      <w:pPr>
        <w:numPr>
          <w:ilvl w:val="0"/>
          <w:numId w:val="5"/>
        </w:numPr>
        <w:tabs>
          <w:tab w:val="left" w:pos="900"/>
        </w:tabs>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rPr>
        <w:t>施工组织措施费：</w:t>
      </w:r>
      <w:r>
        <w:rPr>
          <w:rFonts w:hint="eastAsia" w:ascii="宋体" w:hAnsi="宋体" w:eastAsia="宋体" w:cs="宋体"/>
          <w:color w:val="auto"/>
          <w:sz w:val="24"/>
          <w:lang w:val="zh-CN" w:eastAsia="zh-CN"/>
        </w:rPr>
        <w:t>按相应专业计取安全文明施工费基本费（按市区工程计取）、冬雨季施工增加费，费率按中值计取，</w:t>
      </w:r>
      <w:r>
        <w:rPr>
          <w:rFonts w:hint="eastAsia" w:ascii="宋体" w:hAnsi="宋体" w:eastAsia="宋体" w:cs="宋体"/>
          <w:color w:val="auto"/>
          <w:sz w:val="24"/>
          <w:lang w:val="en-US" w:eastAsia="zh-CN"/>
        </w:rPr>
        <w:t>同时计取安全生产责任保险费</w:t>
      </w:r>
      <w:r>
        <w:rPr>
          <w:rFonts w:hint="eastAsia" w:ascii="宋体" w:hAnsi="宋体" w:eastAsia="宋体" w:cs="宋体"/>
          <w:color w:val="auto"/>
          <w:sz w:val="24"/>
          <w:lang w:val="zh-CN" w:eastAsia="zh-CN"/>
        </w:rPr>
        <w:t>。不计取二次搬运费、标化工地增加费、提前竣工增加费、</w:t>
      </w:r>
      <w:r>
        <w:rPr>
          <w:rFonts w:hint="eastAsia" w:ascii="宋体" w:hAnsi="宋体" w:eastAsia="宋体" w:cs="宋体"/>
          <w:color w:val="auto"/>
          <w:sz w:val="24"/>
          <w:lang w:val="en-US" w:eastAsia="zh-CN"/>
        </w:rPr>
        <w:t>行车、行人干扰增加费、</w:t>
      </w:r>
      <w:r>
        <w:rPr>
          <w:rFonts w:hint="eastAsia" w:ascii="宋体" w:hAnsi="宋体" w:eastAsia="宋体" w:cs="宋体"/>
          <w:color w:val="auto"/>
          <w:sz w:val="24"/>
          <w:lang w:val="zh-CN" w:eastAsia="zh-CN"/>
        </w:rPr>
        <w:t>优质工程增加费、</w:t>
      </w:r>
      <w:r>
        <w:rPr>
          <w:rFonts w:hint="eastAsia" w:ascii="宋体" w:hAnsi="宋体" w:eastAsia="宋体" w:cs="宋体"/>
          <w:color w:val="auto"/>
          <w:sz w:val="24"/>
          <w:lang w:val="en-US" w:eastAsia="zh-CN"/>
        </w:rPr>
        <w:t>安全文明施工标准提升增加费及</w:t>
      </w:r>
      <w:r>
        <w:rPr>
          <w:rFonts w:hint="eastAsia" w:ascii="宋体" w:hAnsi="宋体" w:eastAsia="宋体" w:cs="宋体"/>
          <w:color w:val="auto"/>
          <w:sz w:val="24"/>
          <w:lang w:val="zh-CN" w:eastAsia="zh-CN"/>
        </w:rPr>
        <w:t>其他施工组织措施费。</w:t>
      </w:r>
    </w:p>
    <w:p>
      <w:pPr>
        <w:numPr>
          <w:ilvl w:val="0"/>
          <w:numId w:val="5"/>
        </w:numPr>
        <w:tabs>
          <w:tab w:val="left" w:pos="900"/>
        </w:tabs>
        <w:spacing w:line="360" w:lineRule="auto"/>
        <w:ind w:firstLine="360" w:firstLineChars="150"/>
        <w:rPr>
          <w:rFonts w:hint="eastAsia" w:ascii="宋体" w:hAnsi="宋体" w:eastAsia="宋体" w:cs="宋体"/>
          <w:color w:val="auto"/>
          <w:sz w:val="24"/>
          <w:lang w:val="zh-CN" w:eastAsia="zh-CN"/>
        </w:rPr>
      </w:pPr>
      <w:r>
        <w:rPr>
          <w:rFonts w:hint="eastAsia" w:ascii="宋体" w:hAnsi="宋体" w:eastAsia="宋体" w:cs="宋体"/>
          <w:color w:val="auto"/>
          <w:sz w:val="24"/>
        </w:rPr>
        <w:t>规</w:t>
      </w:r>
      <w:r>
        <w:rPr>
          <w:rFonts w:hint="eastAsia" w:ascii="宋体" w:hAnsi="宋体" w:eastAsia="宋体" w:cs="宋体"/>
          <w:color w:val="auto"/>
          <w:sz w:val="24"/>
          <w:lang w:val="zh-CN" w:eastAsia="zh-CN"/>
        </w:rPr>
        <w:t>费：按《浙江省建设工程计价规则》（2018版）</w:t>
      </w:r>
      <w:r>
        <w:rPr>
          <w:rFonts w:hint="eastAsia" w:ascii="宋体" w:hAnsi="宋体" w:eastAsia="宋体" w:cs="宋体"/>
          <w:color w:val="auto"/>
          <w:sz w:val="24"/>
          <w:lang w:val="en-US" w:eastAsia="zh-CN"/>
        </w:rPr>
        <w:t>的</w:t>
      </w:r>
      <w:r>
        <w:rPr>
          <w:rFonts w:hint="eastAsia" w:ascii="宋体" w:hAnsi="宋体" w:eastAsia="宋体" w:cs="宋体"/>
          <w:color w:val="auto"/>
          <w:sz w:val="24"/>
          <w:lang w:val="zh-CN" w:eastAsia="zh-CN"/>
        </w:rPr>
        <w:t>规定的各专业费率乘以</w:t>
      </w:r>
      <w:r>
        <w:rPr>
          <w:rFonts w:hint="eastAsia" w:ascii="宋体" w:hAnsi="宋体" w:eastAsia="宋体" w:cs="宋体"/>
          <w:color w:val="auto"/>
          <w:sz w:val="24"/>
          <w:lang w:val="en-US" w:eastAsia="zh-CN"/>
        </w:rPr>
        <w:t>30%</w:t>
      </w:r>
      <w:r>
        <w:rPr>
          <w:rFonts w:hint="eastAsia" w:ascii="宋体" w:hAnsi="宋体" w:eastAsia="宋体" w:cs="宋体"/>
          <w:color w:val="auto"/>
          <w:sz w:val="24"/>
          <w:lang w:val="zh-CN" w:eastAsia="zh-CN"/>
        </w:rPr>
        <w:t>计取。</w:t>
      </w:r>
    </w:p>
    <w:p>
      <w:pPr>
        <w:numPr>
          <w:ilvl w:val="0"/>
          <w:numId w:val="5"/>
        </w:numPr>
        <w:tabs>
          <w:tab w:val="left" w:pos="900"/>
        </w:tabs>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lang w:val="en-US" w:eastAsia="zh-CN"/>
        </w:rPr>
        <w:t>采</w:t>
      </w:r>
      <w:r>
        <w:rPr>
          <w:rFonts w:hint="eastAsia" w:ascii="宋体" w:hAnsi="宋体" w:eastAsia="宋体" w:cs="宋体"/>
          <w:color w:val="auto"/>
          <w:sz w:val="24"/>
          <w:lang w:val="zh-CN" w:eastAsia="zh-CN"/>
        </w:rPr>
        <w:t>用一般计税法，税率按9%计取。</w:t>
      </w:r>
    </w:p>
    <w:p>
      <w:pPr>
        <w:numPr>
          <w:ilvl w:val="0"/>
          <w:numId w:val="4"/>
        </w:numPr>
        <w:tabs>
          <w:tab w:val="left" w:pos="709"/>
          <w:tab w:val="left" w:pos="851"/>
        </w:tabs>
        <w:spacing w:line="360" w:lineRule="auto"/>
        <w:ind w:lef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人工、材料市场信息价的计取：</w:t>
      </w:r>
    </w:p>
    <w:p>
      <w:pPr>
        <w:numPr>
          <w:ilvl w:val="0"/>
          <w:numId w:val="6"/>
        </w:numPr>
        <w:tabs>
          <w:tab w:val="left" w:pos="900"/>
        </w:tabs>
        <w:spacing w:line="360" w:lineRule="auto"/>
        <w:ind w:firstLine="360" w:firstLineChars="150"/>
        <w:rPr>
          <w:rFonts w:hint="eastAsia" w:ascii="宋体" w:hAnsi="宋体" w:eastAsia="宋体" w:cs="宋体"/>
          <w:sz w:val="24"/>
          <w:highlight w:val="none"/>
          <w:lang w:val="zh-CN" w:eastAsia="zh-CN"/>
        </w:rPr>
      </w:pPr>
      <w:r>
        <w:rPr>
          <w:rFonts w:hint="eastAsia" w:ascii="宋体" w:hAnsi="宋体" w:eastAsia="宋体" w:cs="宋体"/>
          <w:sz w:val="24"/>
          <w:lang w:val="en-US" w:eastAsia="zh-CN"/>
        </w:rPr>
        <w:t>材料市场信息价</w:t>
      </w:r>
      <w:r>
        <w:rPr>
          <w:rFonts w:hint="eastAsia" w:ascii="宋体" w:hAnsi="宋体" w:eastAsia="宋体" w:cs="宋体"/>
          <w:sz w:val="24"/>
          <w:lang w:val="zh-CN" w:eastAsia="zh-CN"/>
        </w:rPr>
        <w:t>：按《宁波建设工程造价信息》</w:t>
      </w:r>
      <w:r>
        <w:rPr>
          <w:rFonts w:hint="eastAsia" w:ascii="宋体" w:hAnsi="宋体" w:eastAsia="宋体" w:cs="宋体"/>
          <w:sz w:val="24"/>
          <w:lang w:val="en-US" w:eastAsia="zh-CN"/>
        </w:rPr>
        <w:t>综合</w:t>
      </w:r>
      <w:r>
        <w:rPr>
          <w:rFonts w:hint="eastAsia" w:ascii="宋体" w:hAnsi="宋体" w:eastAsia="宋体" w:cs="宋体"/>
          <w:sz w:val="24"/>
          <w:highlight w:val="none"/>
          <w:lang w:val="en-US" w:eastAsia="zh-CN"/>
        </w:rPr>
        <w:t>版2024</w:t>
      </w:r>
      <w:r>
        <w:rPr>
          <w:rFonts w:hint="eastAsia" w:ascii="宋体" w:hAnsi="宋体" w:eastAsia="宋体" w:cs="宋体"/>
          <w:sz w:val="24"/>
          <w:highlight w:val="none"/>
          <w:lang w:val="zh-CN" w:eastAsia="zh-CN"/>
        </w:rPr>
        <w:t>年</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eastAsia="zh-CN"/>
        </w:rPr>
        <w:t>月刊</w:t>
      </w:r>
      <w:r>
        <w:rPr>
          <w:rFonts w:hint="eastAsia" w:ascii="宋体" w:hAnsi="宋体" w:eastAsia="宋体" w:cs="宋体"/>
          <w:sz w:val="24"/>
          <w:highlight w:val="none"/>
          <w:lang w:val="en-US" w:eastAsia="zh-CN"/>
        </w:rPr>
        <w:t>宁波市区</w:t>
      </w:r>
      <w:r>
        <w:rPr>
          <w:rFonts w:hint="eastAsia" w:ascii="宋体" w:hAnsi="宋体" w:eastAsia="宋体" w:cs="宋体"/>
          <w:sz w:val="24"/>
          <w:highlight w:val="none"/>
          <w:lang w:val="zh-CN" w:eastAsia="zh-CN"/>
        </w:rPr>
        <w:t>信息价，宁波市</w:t>
      </w:r>
      <w:r>
        <w:rPr>
          <w:rFonts w:hint="eastAsia" w:ascii="宋体" w:hAnsi="宋体" w:eastAsia="宋体" w:cs="宋体"/>
          <w:sz w:val="24"/>
          <w:highlight w:val="none"/>
          <w:lang w:val="en-US" w:eastAsia="zh-CN"/>
        </w:rPr>
        <w:t>缺项的材料按同期</w:t>
      </w:r>
      <w:r>
        <w:rPr>
          <w:rFonts w:hint="eastAsia" w:ascii="宋体" w:hAnsi="宋体" w:eastAsia="宋体" w:cs="宋体"/>
          <w:sz w:val="24"/>
          <w:highlight w:val="none"/>
          <w:lang w:val="zh-CN" w:eastAsia="zh-CN"/>
        </w:rPr>
        <w:t>《浙江造价信息》信息价，</w:t>
      </w:r>
      <w:r>
        <w:rPr>
          <w:rFonts w:hint="eastAsia" w:ascii="宋体" w:hAnsi="宋体" w:eastAsia="宋体" w:cs="宋体"/>
          <w:sz w:val="24"/>
          <w:highlight w:val="none"/>
          <w:lang w:val="en-US" w:eastAsia="zh-CN"/>
        </w:rPr>
        <w:t>无信息价材料按市场询价取定，上述材料价均为除税价。</w:t>
      </w:r>
    </w:p>
    <w:p>
      <w:pPr>
        <w:numPr>
          <w:ilvl w:val="0"/>
          <w:numId w:val="6"/>
        </w:numPr>
        <w:tabs>
          <w:tab w:val="left" w:pos="900"/>
        </w:tabs>
        <w:spacing w:line="360" w:lineRule="auto"/>
        <w:ind w:firstLine="360" w:firstLineChars="150"/>
        <w:rPr>
          <w:rFonts w:hint="eastAsia" w:ascii="宋体" w:hAnsi="宋体" w:eastAsia="宋体" w:cs="宋体"/>
          <w:sz w:val="24"/>
          <w:highlight w:val="none"/>
          <w:lang w:val="zh-CN" w:eastAsia="zh-CN"/>
        </w:rPr>
      </w:pPr>
      <w:r>
        <w:rPr>
          <w:rFonts w:hint="eastAsia" w:ascii="宋体" w:hAnsi="宋体" w:eastAsia="宋体" w:cs="宋体"/>
          <w:sz w:val="24"/>
          <w:highlight w:val="none"/>
          <w:lang w:val="zh-CN" w:eastAsia="zh-CN"/>
        </w:rPr>
        <w:t>人工市场信息价：人工信息价按《宁波建设工程造价信息》</w:t>
      </w:r>
      <w:r>
        <w:rPr>
          <w:rFonts w:hint="eastAsia" w:ascii="宋体" w:hAnsi="宋体" w:eastAsia="宋体" w:cs="宋体"/>
          <w:sz w:val="24"/>
          <w:highlight w:val="none"/>
          <w:lang w:val="en-US" w:eastAsia="zh-CN"/>
        </w:rPr>
        <w:t>综合版2024</w:t>
      </w:r>
      <w:r>
        <w:rPr>
          <w:rFonts w:hint="eastAsia" w:ascii="宋体" w:hAnsi="宋体" w:eastAsia="宋体" w:cs="宋体"/>
          <w:sz w:val="24"/>
          <w:highlight w:val="none"/>
          <w:lang w:val="zh-CN" w:eastAsia="zh-CN"/>
        </w:rPr>
        <w:t>年</w:t>
      </w:r>
      <w:r>
        <w:rPr>
          <w:rFonts w:hint="eastAsia" w:ascii="宋体" w:hAnsi="宋体" w:eastAsia="宋体" w:cs="宋体"/>
          <w:sz w:val="24"/>
          <w:highlight w:val="none"/>
          <w:lang w:val="en-US" w:eastAsia="zh-CN"/>
        </w:rPr>
        <w:t>4</w:t>
      </w:r>
      <w:r>
        <w:rPr>
          <w:rFonts w:hint="eastAsia" w:ascii="宋体" w:hAnsi="宋体" w:eastAsia="宋体" w:cs="宋体"/>
          <w:sz w:val="24"/>
          <w:highlight w:val="none"/>
          <w:lang w:val="zh-CN" w:eastAsia="zh-CN"/>
        </w:rPr>
        <w:t>月刊。</w:t>
      </w:r>
    </w:p>
    <w:p>
      <w:pPr>
        <w:numPr>
          <w:ilvl w:val="0"/>
          <w:numId w:val="0"/>
        </w:numPr>
        <w:tabs>
          <w:tab w:val="left" w:pos="900"/>
        </w:tabs>
        <w:spacing w:line="360" w:lineRule="auto"/>
        <w:rPr>
          <w:rFonts w:hint="eastAsia" w:ascii="宋体" w:hAnsi="宋体" w:eastAsia="宋体" w:cs="宋体"/>
          <w:sz w:val="24"/>
          <w:lang w:val="zh-CN" w:eastAsia="zh-CN"/>
        </w:rPr>
      </w:pPr>
    </w:p>
    <w:p>
      <w:pPr>
        <w:pStyle w:val="5"/>
        <w:numPr>
          <w:ilvl w:val="0"/>
          <w:numId w:val="1"/>
        </w:numPr>
        <w:spacing w:line="360" w:lineRule="auto"/>
        <w:jc w:val="left"/>
        <w:rPr>
          <w:rFonts w:hint="eastAsia" w:ascii="宋体" w:hAnsi="宋体" w:eastAsia="宋体" w:cs="宋体"/>
          <w:sz w:val="24"/>
          <w:lang w:val="en-US" w:eastAsia="zh-CN"/>
        </w:rPr>
      </w:pPr>
      <w:r>
        <w:rPr>
          <w:rFonts w:hint="eastAsia" w:ascii="宋体" w:hAnsi="宋体" w:cs="宋体"/>
          <w:sz w:val="24"/>
          <w:lang w:val="en-US" w:eastAsia="zh-CN"/>
        </w:rPr>
        <w:t>其他</w:t>
      </w:r>
      <w:r>
        <w:rPr>
          <w:rFonts w:hint="eastAsia" w:ascii="宋体" w:hAnsi="宋体" w:eastAsia="宋体" w:cs="宋体"/>
          <w:sz w:val="24"/>
          <w:lang w:val="en-US" w:eastAsia="zh-CN"/>
        </w:rPr>
        <w:t>说明</w:t>
      </w:r>
    </w:p>
    <w:p>
      <w:pPr>
        <w:numPr>
          <w:ilvl w:val="0"/>
          <w:numId w:val="7"/>
        </w:numPr>
        <w:tabs>
          <w:tab w:val="left" w:pos="709"/>
          <w:tab w:val="left" w:pos="851"/>
        </w:tabs>
        <w:spacing w:line="360" w:lineRule="auto"/>
        <w:ind w:firstLine="426" w:firstLineChars="177"/>
        <w:rPr>
          <w:rFonts w:hint="eastAsia" w:ascii="宋体" w:hAnsi="宋体"/>
          <w:b/>
          <w:sz w:val="24"/>
        </w:rPr>
      </w:pPr>
      <w:r>
        <w:rPr>
          <w:rFonts w:hint="eastAsia" w:ascii="宋体" w:hAnsi="宋体"/>
          <w:b/>
          <w:sz w:val="24"/>
          <w:lang w:val="en-US" w:eastAsia="zh-CN"/>
        </w:rPr>
        <w:t>安装专业</w:t>
      </w:r>
    </w:p>
    <w:p>
      <w:pPr>
        <w:numPr>
          <w:ilvl w:val="0"/>
          <w:numId w:val="8"/>
        </w:numPr>
        <w:spacing w:line="360" w:lineRule="auto"/>
        <w:ind w:left="-60" w:leftChars="0" w:firstLine="48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因图纸中MPPφ160排管混凝土</w:t>
      </w:r>
      <w:r>
        <w:rPr>
          <w:rFonts w:hint="eastAsia" w:ascii="宋体" w:hAnsi="宋体" w:eastAsia="宋体" w:cs="宋体"/>
          <w:b w:val="0"/>
          <w:bCs/>
          <w:kern w:val="2"/>
          <w:sz w:val="24"/>
          <w:szCs w:val="24"/>
          <w:lang w:val="en-US" w:eastAsia="zh-CN" w:bidi="ar-SA"/>
        </w:rPr>
        <w:t>的</w:t>
      </w:r>
      <w:r>
        <w:rPr>
          <w:rFonts w:hint="eastAsia" w:ascii="宋体" w:hAnsi="宋体" w:eastAsia="宋体" w:cs="宋体"/>
          <w:b w:val="0"/>
          <w:bCs/>
          <w:kern w:val="2"/>
          <w:sz w:val="24"/>
          <w:szCs w:val="24"/>
          <w:lang w:val="en-US" w:eastAsia="zh-CN" w:bidi="ar-SA"/>
        </w:rPr>
        <w:t>规格</w:t>
      </w:r>
      <w:r>
        <w:rPr>
          <w:rFonts w:hint="eastAsia" w:ascii="宋体" w:hAnsi="宋体" w:eastAsia="宋体" w:cs="宋体"/>
          <w:b w:val="0"/>
          <w:bCs/>
          <w:kern w:val="2"/>
          <w:sz w:val="24"/>
          <w:szCs w:val="24"/>
          <w:lang w:val="en-US" w:eastAsia="zh-CN" w:bidi="ar-SA"/>
        </w:rPr>
        <w:t>未明确</w:t>
      </w:r>
      <w:r>
        <w:rPr>
          <w:rFonts w:hint="eastAsia" w:ascii="宋体" w:hAnsi="宋体" w:eastAsia="宋体" w:cs="宋体"/>
          <w:b w:val="0"/>
          <w:bCs/>
          <w:kern w:val="2"/>
          <w:sz w:val="24"/>
          <w:szCs w:val="24"/>
          <w:lang w:val="en-US" w:eastAsia="zh-CN" w:bidi="ar-SA"/>
        </w:rPr>
        <w:t>，参考CPVCφ160排管混凝土规格C20予以计入，结算时按实调整。</w:t>
      </w:r>
    </w:p>
    <w:p>
      <w:pPr>
        <w:numPr>
          <w:ilvl w:val="0"/>
          <w:numId w:val="8"/>
        </w:numPr>
        <w:spacing w:line="360" w:lineRule="auto"/>
        <w:ind w:left="-60" w:leftChars="0" w:firstLine="48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因图纸中电缆井内铁构件的重量</w:t>
      </w:r>
      <w:r>
        <w:rPr>
          <w:rFonts w:hint="eastAsia" w:ascii="宋体" w:hAnsi="宋体" w:eastAsia="宋体" w:cs="宋体"/>
          <w:b w:val="0"/>
          <w:bCs/>
          <w:kern w:val="2"/>
          <w:sz w:val="24"/>
          <w:szCs w:val="24"/>
          <w:lang w:val="en-US" w:eastAsia="zh-CN" w:bidi="ar-SA"/>
        </w:rPr>
        <w:t>未明确</w:t>
      </w:r>
      <w:r>
        <w:rPr>
          <w:rFonts w:hint="eastAsia" w:ascii="宋体" w:hAnsi="宋体" w:eastAsia="宋体" w:cs="宋体"/>
          <w:b w:val="0"/>
          <w:bCs/>
          <w:kern w:val="2"/>
          <w:sz w:val="24"/>
          <w:szCs w:val="24"/>
          <w:lang w:val="en-US" w:eastAsia="zh-CN" w:bidi="ar-SA"/>
        </w:rPr>
        <w:t>，经设计回复，1015电缆井的铁构件制作与安装暂按8.23KG/座计入，2020电缆井的铁构件制作与安装暂按9.41KG/座</w:t>
      </w:r>
      <w:r>
        <w:rPr>
          <w:rFonts w:hint="eastAsia" w:ascii="宋体" w:hAnsi="宋体" w:eastAsia="宋体" w:cs="宋体"/>
          <w:b w:val="0"/>
          <w:bCs/>
          <w:kern w:val="2"/>
          <w:sz w:val="24"/>
          <w:szCs w:val="24"/>
          <w:lang w:val="en-US" w:eastAsia="zh-CN" w:bidi="ar-SA"/>
        </w:rPr>
        <w:t>计入，结算时按实调整。</w:t>
      </w:r>
    </w:p>
    <w:p>
      <w:pPr>
        <w:numPr>
          <w:ilvl w:val="0"/>
          <w:numId w:val="8"/>
        </w:numPr>
        <w:spacing w:line="360" w:lineRule="auto"/>
        <w:ind w:left="-60" w:leftChars="0" w:firstLine="48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因图纸中电缆井盖板的规格</w:t>
      </w:r>
      <w:r>
        <w:rPr>
          <w:rFonts w:hint="eastAsia" w:ascii="宋体" w:hAnsi="宋体" w:eastAsia="宋体" w:cs="宋体"/>
          <w:b w:val="0"/>
          <w:bCs/>
          <w:kern w:val="2"/>
          <w:sz w:val="24"/>
          <w:szCs w:val="24"/>
          <w:lang w:val="en-US" w:eastAsia="zh-CN" w:bidi="ar-SA"/>
        </w:rPr>
        <w:t>未明确，1015电缆井的复合防火中磅盖板暂按除税材料价800元/块计入，2020电缆井的复合防火中磅盖板暂按除税</w:t>
      </w:r>
      <w:r>
        <w:rPr>
          <w:rFonts w:hint="eastAsia" w:ascii="宋体" w:hAnsi="宋体" w:eastAsia="宋体" w:cs="宋体"/>
          <w:b w:val="0"/>
          <w:bCs/>
          <w:kern w:val="2"/>
          <w:sz w:val="24"/>
          <w:szCs w:val="24"/>
          <w:lang w:val="en-US" w:eastAsia="zh-CN" w:bidi="ar-SA"/>
        </w:rPr>
        <w:t>材料价1200元/块计入，结算时按实调整。</w:t>
      </w:r>
    </w:p>
    <w:p>
      <w:pPr>
        <w:numPr>
          <w:ilvl w:val="0"/>
          <w:numId w:val="8"/>
        </w:numPr>
        <w:spacing w:line="360" w:lineRule="auto"/>
        <w:ind w:left="-60" w:leftChars="0" w:firstLine="48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因图纸中缺少B区教三和教四空调箱变的进线平面图，高压电缆ZC-YJV22-8.7/15kV-3x120参考主要材料清单及系统图中的工程量暂按220米/回路计入，结算时按实调整。</w:t>
      </w:r>
    </w:p>
    <w:p>
      <w:pPr>
        <w:numPr>
          <w:ilvl w:val="0"/>
          <w:numId w:val="8"/>
        </w:numPr>
        <w:spacing w:line="360" w:lineRule="auto"/>
        <w:ind w:left="-60" w:leftChars="0" w:firstLine="48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因图纸中未明确MPP顶管的连接方式，经设计回复，热熔接口</w:t>
      </w:r>
      <w:r>
        <w:rPr>
          <w:rFonts w:hint="eastAsia" w:ascii="宋体" w:hAnsi="宋体" w:eastAsia="宋体" w:cs="宋体"/>
          <w:b w:val="0"/>
          <w:bCs/>
          <w:kern w:val="2"/>
          <w:sz w:val="24"/>
          <w:szCs w:val="24"/>
          <w:lang w:val="en-US" w:eastAsia="zh-CN" w:bidi="ar-SA"/>
        </w:rPr>
        <w:t>按</w:t>
      </w:r>
      <w:r>
        <w:rPr>
          <w:rFonts w:hint="eastAsia" w:ascii="宋体" w:hAnsi="宋体" w:eastAsia="宋体" w:cs="宋体"/>
          <w:b w:val="0"/>
          <w:bCs/>
          <w:kern w:val="2"/>
          <w:sz w:val="24"/>
          <w:szCs w:val="24"/>
          <w:lang w:val="en-US" w:eastAsia="zh-CN" w:bidi="ar-SA"/>
        </w:rPr>
        <w:t>1个/米计入，结算时按实调整。</w:t>
      </w:r>
    </w:p>
    <w:p>
      <w:pPr>
        <w:numPr>
          <w:numId w:val="0"/>
        </w:numPr>
        <w:spacing w:line="360" w:lineRule="auto"/>
        <w:ind w:left="420" w:leftChars="0"/>
        <w:rPr>
          <w:rFonts w:hint="eastAsia" w:ascii="宋体" w:hAnsi="宋体" w:eastAsia="宋体" w:cs="宋体"/>
          <w:b w:val="0"/>
          <w:bCs/>
          <w:kern w:val="2"/>
          <w:sz w:val="24"/>
          <w:szCs w:val="24"/>
          <w:lang w:val="en-US" w:eastAsia="zh-CN" w:bidi="ar-SA"/>
        </w:rPr>
      </w:pPr>
    </w:p>
    <w:p>
      <w:pPr>
        <w:numPr>
          <w:ilvl w:val="0"/>
          <w:numId w:val="7"/>
        </w:numPr>
        <w:tabs>
          <w:tab w:val="left" w:pos="709"/>
          <w:tab w:val="left" w:pos="851"/>
        </w:tabs>
        <w:spacing w:line="360" w:lineRule="auto"/>
        <w:ind w:firstLine="426" w:firstLineChars="177"/>
        <w:rPr>
          <w:rFonts w:hint="eastAsia" w:ascii="宋体" w:hAnsi="宋体"/>
          <w:b/>
          <w:sz w:val="24"/>
          <w:lang w:val="en-US" w:eastAsia="zh-CN"/>
        </w:rPr>
      </w:pPr>
      <w:r>
        <w:rPr>
          <w:rFonts w:hint="eastAsia" w:ascii="宋体" w:hAnsi="宋体"/>
          <w:b/>
          <w:sz w:val="24"/>
          <w:lang w:val="en-US" w:eastAsia="zh-CN"/>
        </w:rPr>
        <w:t>推荐品牌</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415"/>
        <w:gridCol w:w="3435"/>
        <w:gridCol w:w="102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top"/>
          </w:tcPr>
          <w:p>
            <w:pPr>
              <w:jc w:val="center"/>
              <w:rPr>
                <w:rFonts w:hint="eastAsia" w:ascii="宋体" w:hAnsi="宋体" w:eastAsia="宋体" w:cs="宋体"/>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序号</w:t>
            </w:r>
          </w:p>
        </w:tc>
        <w:tc>
          <w:tcPr>
            <w:tcW w:w="2415" w:type="dxa"/>
            <w:vAlign w:val="top"/>
          </w:tcPr>
          <w:p>
            <w:pPr>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材料名称</w:t>
            </w:r>
          </w:p>
        </w:tc>
        <w:tc>
          <w:tcPr>
            <w:tcW w:w="3435" w:type="dxa"/>
            <w:vAlign w:val="top"/>
          </w:tcPr>
          <w:p>
            <w:pPr>
              <w:jc w:val="center"/>
              <w:rPr>
                <w:rFonts w:hint="default" w:ascii="宋体" w:hAnsi="宋体" w:eastAsia="宋体" w:cs="宋体"/>
                <w:sz w:val="22"/>
                <w:szCs w:val="22"/>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推荐品牌</w:t>
            </w:r>
          </w:p>
        </w:tc>
        <w:tc>
          <w:tcPr>
            <w:tcW w:w="1020" w:type="dxa"/>
            <w:vAlign w:val="top"/>
          </w:tcPr>
          <w:p>
            <w:pPr>
              <w:jc w:val="center"/>
              <w:rPr>
                <w:rFonts w:hint="default"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备注</w:t>
            </w:r>
          </w:p>
        </w:tc>
        <w:tc>
          <w:tcPr>
            <w:tcW w:w="967" w:type="dxa"/>
            <w:vAlign w:val="top"/>
          </w:tcPr>
          <w:p>
            <w:pPr>
              <w:jc w:val="center"/>
              <w:rPr>
                <w:rFonts w:hint="default"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top"/>
          </w:tcPr>
          <w:p>
            <w:pPr>
              <w:jc w:val="center"/>
              <w:rPr>
                <w:rFonts w:hint="eastAsia" w:ascii="宋体" w:hAnsi="宋体" w:eastAsia="宋体" w:cs="宋体"/>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1</w:t>
            </w:r>
          </w:p>
        </w:tc>
        <w:tc>
          <w:tcPr>
            <w:tcW w:w="2415" w:type="dxa"/>
            <w:vAlign w:val="top"/>
          </w:tcPr>
          <w:p>
            <w:pPr>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电缆</w:t>
            </w:r>
          </w:p>
        </w:tc>
        <w:tc>
          <w:tcPr>
            <w:tcW w:w="3435" w:type="dxa"/>
            <w:vAlign w:val="top"/>
          </w:tcPr>
          <w:p>
            <w:pPr>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宁波东方、宁波球冠、杭州杭策</w:t>
            </w:r>
          </w:p>
          <w:p>
            <w:pPr>
              <w:jc w:val="center"/>
              <w:rPr>
                <w:rFonts w:hint="default" w:ascii="宋体" w:hAnsi="宋体" w:eastAsia="宋体" w:cs="宋体"/>
                <w:sz w:val="22"/>
                <w:szCs w:val="22"/>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同档次及以上</w:t>
            </w:r>
          </w:p>
        </w:tc>
        <w:tc>
          <w:tcPr>
            <w:tcW w:w="1020" w:type="dxa"/>
            <w:vAlign w:val="top"/>
          </w:tcPr>
          <w:p>
            <w:pPr>
              <w:jc w:val="center"/>
              <w:rPr>
                <w:rFonts w:hint="eastAsia" w:ascii="宋体" w:hAnsi="宋体" w:eastAsia="宋体" w:cs="宋体"/>
                <w:color w:val="auto"/>
                <w:sz w:val="22"/>
                <w:szCs w:val="28"/>
                <w:highlight w:val="none"/>
                <w:vertAlign w:val="baseline"/>
                <w:lang w:val="en-US" w:eastAsia="zh-CN"/>
              </w:rPr>
            </w:pPr>
          </w:p>
        </w:tc>
        <w:tc>
          <w:tcPr>
            <w:tcW w:w="967" w:type="dxa"/>
            <w:vAlign w:val="top"/>
          </w:tcPr>
          <w:p>
            <w:pPr>
              <w:jc w:val="center"/>
              <w:rPr>
                <w:rFonts w:hint="default"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多选一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top"/>
          </w:tcPr>
          <w:p>
            <w:pPr>
              <w:jc w:val="center"/>
              <w:rPr>
                <w:rFonts w:hint="default" w:ascii="宋体" w:hAnsi="宋体" w:eastAsia="宋体" w:cs="宋体"/>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2</w:t>
            </w:r>
          </w:p>
        </w:tc>
        <w:tc>
          <w:tcPr>
            <w:tcW w:w="2415" w:type="dxa"/>
            <w:vAlign w:val="top"/>
          </w:tcPr>
          <w:p>
            <w:pPr>
              <w:jc w:val="center"/>
              <w:rPr>
                <w:rFonts w:hint="eastAsia" w:ascii="宋体" w:hAnsi="宋体" w:eastAsia="宋体" w:cs="宋体"/>
                <w:kern w:val="2"/>
                <w:sz w:val="22"/>
                <w:szCs w:val="22"/>
                <w:highlight w:val="none"/>
                <w:vertAlign w:val="baseline"/>
                <w:lang w:val="en-US" w:eastAsia="zh-CN" w:bidi="ar-SA"/>
              </w:rPr>
            </w:pPr>
            <w:r>
              <w:rPr>
                <w:rFonts w:hint="eastAsia" w:ascii="宋体" w:hAnsi="宋体" w:eastAsia="宋体" w:cs="宋体"/>
                <w:color w:val="auto"/>
                <w:sz w:val="22"/>
                <w:szCs w:val="28"/>
                <w:highlight w:val="none"/>
                <w:vertAlign w:val="baseline"/>
                <w:lang w:val="en-US" w:eastAsia="zh-CN"/>
              </w:rPr>
              <w:t>浪涌保护器</w:t>
            </w:r>
          </w:p>
        </w:tc>
        <w:tc>
          <w:tcPr>
            <w:tcW w:w="3435" w:type="dxa"/>
            <w:vAlign w:val="top"/>
          </w:tcPr>
          <w:p>
            <w:pPr>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施耐德万高、ABB、西门子</w:t>
            </w:r>
          </w:p>
          <w:p>
            <w:pPr>
              <w:jc w:val="center"/>
              <w:rPr>
                <w:rFonts w:hint="default" w:ascii="宋体" w:hAnsi="宋体" w:eastAsia="宋体" w:cs="宋体"/>
                <w:b w:val="0"/>
                <w:bCs w:val="0"/>
                <w:sz w:val="22"/>
                <w:szCs w:val="22"/>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同档次及以上</w:t>
            </w:r>
          </w:p>
        </w:tc>
        <w:tc>
          <w:tcPr>
            <w:tcW w:w="1020" w:type="dxa"/>
            <w:vAlign w:val="top"/>
          </w:tcPr>
          <w:p>
            <w:pPr>
              <w:jc w:val="center"/>
              <w:rPr>
                <w:rFonts w:hint="eastAsia" w:ascii="宋体" w:hAnsi="宋体" w:eastAsia="宋体" w:cs="宋体"/>
                <w:color w:val="auto"/>
                <w:sz w:val="22"/>
                <w:szCs w:val="28"/>
                <w:highlight w:val="none"/>
                <w:vertAlign w:val="baseline"/>
                <w:lang w:val="en-US" w:eastAsia="zh-CN"/>
              </w:rPr>
            </w:pPr>
          </w:p>
        </w:tc>
        <w:tc>
          <w:tcPr>
            <w:tcW w:w="967" w:type="dxa"/>
            <w:vAlign w:val="top"/>
          </w:tcPr>
          <w:p>
            <w:pPr>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多选一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top"/>
          </w:tcPr>
          <w:p>
            <w:pPr>
              <w:jc w:val="center"/>
              <w:rPr>
                <w:rFonts w:hint="default" w:ascii="宋体" w:hAnsi="宋体" w:eastAsia="宋体" w:cs="宋体"/>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3</w:t>
            </w:r>
          </w:p>
        </w:tc>
        <w:tc>
          <w:tcPr>
            <w:tcW w:w="2415" w:type="dxa"/>
            <w:vAlign w:val="top"/>
          </w:tcPr>
          <w:p>
            <w:pPr>
              <w:jc w:val="center"/>
              <w:rPr>
                <w:rFonts w:hint="eastAsia" w:ascii="宋体" w:hAnsi="宋体" w:eastAsia="宋体" w:cs="宋体"/>
                <w:kern w:val="2"/>
                <w:sz w:val="22"/>
                <w:szCs w:val="22"/>
                <w:highlight w:val="none"/>
                <w:vertAlign w:val="baseline"/>
                <w:lang w:val="en-US" w:eastAsia="zh-CN" w:bidi="ar-SA"/>
              </w:rPr>
            </w:pPr>
            <w:r>
              <w:rPr>
                <w:rFonts w:hint="eastAsia" w:ascii="宋体" w:hAnsi="宋体" w:eastAsia="宋体" w:cs="宋体"/>
                <w:color w:val="auto"/>
                <w:sz w:val="22"/>
                <w:szCs w:val="28"/>
                <w:highlight w:val="none"/>
                <w:vertAlign w:val="baseline"/>
                <w:lang w:val="en-US" w:eastAsia="zh-CN"/>
              </w:rPr>
              <w:t>塑壳断路器</w:t>
            </w:r>
          </w:p>
        </w:tc>
        <w:tc>
          <w:tcPr>
            <w:tcW w:w="3435" w:type="dxa"/>
            <w:vAlign w:val="top"/>
          </w:tcPr>
          <w:p>
            <w:pPr>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施耐德、ABB、西门子</w:t>
            </w:r>
          </w:p>
          <w:p>
            <w:pPr>
              <w:jc w:val="center"/>
              <w:rPr>
                <w:rFonts w:hint="default" w:ascii="宋体" w:hAnsi="宋体" w:eastAsia="宋体" w:cs="宋体"/>
                <w:b w:val="0"/>
                <w:bCs w:val="0"/>
                <w:kern w:val="2"/>
                <w:sz w:val="22"/>
                <w:szCs w:val="22"/>
                <w:highlight w:val="none"/>
                <w:vertAlign w:val="baseline"/>
                <w:lang w:val="en-US" w:eastAsia="zh-CN" w:bidi="ar-SA"/>
              </w:rPr>
            </w:pPr>
            <w:r>
              <w:rPr>
                <w:rFonts w:hint="eastAsia" w:ascii="宋体" w:hAnsi="宋体" w:eastAsia="宋体" w:cs="宋体"/>
                <w:color w:val="auto"/>
                <w:sz w:val="22"/>
                <w:szCs w:val="28"/>
                <w:highlight w:val="none"/>
                <w:vertAlign w:val="baseline"/>
                <w:lang w:val="en-US" w:eastAsia="zh-CN"/>
              </w:rPr>
              <w:t>同档次及以上</w:t>
            </w:r>
          </w:p>
        </w:tc>
        <w:tc>
          <w:tcPr>
            <w:tcW w:w="1020" w:type="dxa"/>
            <w:vAlign w:val="top"/>
          </w:tcPr>
          <w:p>
            <w:pPr>
              <w:jc w:val="center"/>
              <w:rPr>
                <w:rFonts w:hint="eastAsia" w:ascii="宋体" w:hAnsi="宋体" w:eastAsia="宋体" w:cs="宋体"/>
                <w:color w:val="auto"/>
                <w:sz w:val="22"/>
                <w:szCs w:val="28"/>
                <w:highlight w:val="none"/>
                <w:vertAlign w:val="baseline"/>
                <w:lang w:val="en-US" w:eastAsia="zh-CN"/>
              </w:rPr>
            </w:pPr>
          </w:p>
        </w:tc>
        <w:tc>
          <w:tcPr>
            <w:tcW w:w="967" w:type="dxa"/>
            <w:vAlign w:val="top"/>
          </w:tcPr>
          <w:p>
            <w:pPr>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多选一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top"/>
          </w:tcPr>
          <w:p>
            <w:pPr>
              <w:jc w:val="center"/>
              <w:rPr>
                <w:rFonts w:hint="default"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4</w:t>
            </w:r>
          </w:p>
        </w:tc>
        <w:tc>
          <w:tcPr>
            <w:tcW w:w="2415" w:type="dxa"/>
            <w:vAlign w:val="top"/>
          </w:tcPr>
          <w:p>
            <w:pPr>
              <w:jc w:val="center"/>
              <w:rPr>
                <w:rFonts w:hint="default"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变压器</w:t>
            </w:r>
          </w:p>
        </w:tc>
        <w:tc>
          <w:tcPr>
            <w:tcW w:w="3435" w:type="dxa"/>
            <w:vAlign w:val="top"/>
          </w:tcPr>
          <w:p>
            <w:pPr>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甬嘉、江苏华鹏、南京大全</w:t>
            </w:r>
          </w:p>
          <w:p>
            <w:pPr>
              <w:jc w:val="center"/>
              <w:rPr>
                <w:rFonts w:hint="default"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同档次及以上</w:t>
            </w:r>
          </w:p>
        </w:tc>
        <w:tc>
          <w:tcPr>
            <w:tcW w:w="1020" w:type="dxa"/>
            <w:vAlign w:val="top"/>
          </w:tcPr>
          <w:p>
            <w:pPr>
              <w:jc w:val="center"/>
              <w:rPr>
                <w:rFonts w:hint="eastAsia" w:ascii="宋体" w:hAnsi="宋体" w:eastAsia="宋体" w:cs="宋体"/>
                <w:color w:val="auto"/>
                <w:sz w:val="22"/>
                <w:szCs w:val="28"/>
                <w:highlight w:val="none"/>
                <w:vertAlign w:val="baseline"/>
                <w:lang w:val="en-US" w:eastAsia="zh-CN"/>
              </w:rPr>
            </w:pPr>
          </w:p>
        </w:tc>
        <w:tc>
          <w:tcPr>
            <w:tcW w:w="967" w:type="dxa"/>
            <w:vAlign w:val="top"/>
          </w:tcPr>
          <w:p>
            <w:pPr>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多选一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vAlign w:val="top"/>
          </w:tcPr>
          <w:p>
            <w:pPr>
              <w:jc w:val="center"/>
              <w:rPr>
                <w:rFonts w:hint="default"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5</w:t>
            </w:r>
          </w:p>
        </w:tc>
        <w:tc>
          <w:tcPr>
            <w:tcW w:w="2415" w:type="dxa"/>
            <w:vAlign w:val="top"/>
          </w:tcPr>
          <w:p>
            <w:pPr>
              <w:jc w:val="center"/>
              <w:rPr>
                <w:rFonts w:hint="default"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井盖</w:t>
            </w:r>
          </w:p>
        </w:tc>
        <w:tc>
          <w:tcPr>
            <w:tcW w:w="3435" w:type="dxa"/>
            <w:vAlign w:val="top"/>
          </w:tcPr>
          <w:p>
            <w:pPr>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乾宝、盖克、中程</w:t>
            </w:r>
          </w:p>
          <w:p>
            <w:pPr>
              <w:jc w:val="center"/>
              <w:rPr>
                <w:rFonts w:hint="default"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同档次及以上</w:t>
            </w:r>
          </w:p>
        </w:tc>
        <w:tc>
          <w:tcPr>
            <w:tcW w:w="1020" w:type="dxa"/>
            <w:vAlign w:val="top"/>
          </w:tcPr>
          <w:p>
            <w:pPr>
              <w:jc w:val="center"/>
              <w:rPr>
                <w:rFonts w:hint="eastAsia" w:ascii="宋体" w:hAnsi="宋体" w:eastAsia="宋体" w:cs="宋体"/>
                <w:color w:val="auto"/>
                <w:sz w:val="22"/>
                <w:szCs w:val="28"/>
                <w:highlight w:val="none"/>
                <w:vertAlign w:val="baseline"/>
                <w:lang w:val="en-US" w:eastAsia="zh-CN"/>
              </w:rPr>
            </w:pPr>
          </w:p>
        </w:tc>
        <w:tc>
          <w:tcPr>
            <w:tcW w:w="967" w:type="dxa"/>
            <w:vAlign w:val="top"/>
          </w:tcPr>
          <w:p>
            <w:pPr>
              <w:jc w:val="center"/>
              <w:rPr>
                <w:rFonts w:hint="eastAsia" w:ascii="宋体" w:hAnsi="宋体" w:eastAsia="宋体" w:cs="宋体"/>
                <w:color w:val="auto"/>
                <w:sz w:val="22"/>
                <w:szCs w:val="28"/>
                <w:highlight w:val="none"/>
                <w:vertAlign w:val="baseline"/>
                <w:lang w:val="en-US" w:eastAsia="zh-CN"/>
              </w:rPr>
            </w:pPr>
            <w:r>
              <w:rPr>
                <w:rFonts w:hint="eastAsia" w:ascii="宋体" w:hAnsi="宋体" w:eastAsia="宋体" w:cs="宋体"/>
                <w:color w:val="auto"/>
                <w:sz w:val="22"/>
                <w:szCs w:val="28"/>
                <w:highlight w:val="none"/>
                <w:vertAlign w:val="baseline"/>
                <w:lang w:val="en-US" w:eastAsia="zh-CN"/>
              </w:rPr>
              <w:t>多选一</w:t>
            </w:r>
          </w:p>
        </w:tc>
      </w:tr>
    </w:tbl>
    <w:p>
      <w:pPr>
        <w:numPr>
          <w:ilvl w:val="0"/>
          <w:numId w:val="0"/>
        </w:numPr>
        <w:tabs>
          <w:tab w:val="left" w:pos="709"/>
          <w:tab w:val="left" w:pos="851"/>
        </w:tabs>
        <w:spacing w:line="360" w:lineRule="auto"/>
        <w:rPr>
          <w:rFonts w:hint="eastAsia" w:ascii="宋体" w:hAnsi="宋体"/>
          <w:b/>
          <w:sz w:val="24"/>
          <w:lang w:val="en-US" w:eastAsia="zh-CN"/>
        </w:rPr>
      </w:pPr>
    </w:p>
    <w:p>
      <w:pPr>
        <w:numPr>
          <w:ilvl w:val="0"/>
          <w:numId w:val="7"/>
        </w:numPr>
        <w:tabs>
          <w:tab w:val="left" w:pos="709"/>
          <w:tab w:val="left" w:pos="851"/>
        </w:tabs>
        <w:spacing w:line="360" w:lineRule="auto"/>
        <w:ind w:firstLine="426" w:firstLineChars="177"/>
        <w:rPr>
          <w:rFonts w:hint="eastAsia" w:ascii="宋体" w:hAnsi="宋体"/>
          <w:b/>
          <w:sz w:val="24"/>
          <w:lang w:val="en-US" w:eastAsia="zh-CN"/>
        </w:rPr>
      </w:pPr>
      <w:r>
        <w:rPr>
          <w:rFonts w:hint="eastAsia" w:ascii="宋体" w:hAnsi="宋体"/>
          <w:b/>
          <w:sz w:val="24"/>
          <w:lang w:val="en-US" w:eastAsia="zh-CN"/>
        </w:rPr>
        <w:t>暂估价表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3981"/>
        <w:gridCol w:w="3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eastAsia" w:ascii="宋体" w:hAnsi="宋体" w:eastAsia="宋体" w:cs="宋体"/>
                <w:sz w:val="22"/>
                <w:szCs w:val="28"/>
                <w:highlight w:val="none"/>
                <w:vertAlign w:val="baseline"/>
                <w:lang w:val="en-US" w:eastAsia="zh-CN"/>
              </w:rPr>
            </w:pPr>
            <w:r>
              <w:rPr>
                <w:rFonts w:hint="eastAsia" w:ascii="宋体" w:hAnsi="宋体" w:eastAsia="宋体" w:cs="宋体"/>
                <w:sz w:val="22"/>
                <w:szCs w:val="28"/>
                <w:highlight w:val="none"/>
                <w:vertAlign w:val="baseline"/>
                <w:lang w:val="en-US" w:eastAsia="zh-CN"/>
              </w:rPr>
              <w:t>序号</w:t>
            </w:r>
          </w:p>
        </w:tc>
        <w:tc>
          <w:tcPr>
            <w:tcW w:w="3981" w:type="dxa"/>
          </w:tcPr>
          <w:p>
            <w:pPr>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暂列事项</w:t>
            </w:r>
          </w:p>
        </w:tc>
        <w:tc>
          <w:tcPr>
            <w:tcW w:w="3743" w:type="dxa"/>
          </w:tcPr>
          <w:p>
            <w:pPr>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b w:val="0"/>
                <w:bCs/>
                <w:kern w:val="2"/>
                <w:sz w:val="22"/>
                <w:szCs w:val="22"/>
                <w:highlight w:val="none"/>
                <w:lang w:val="en-US" w:eastAsia="zh-CN" w:bidi="ar-SA"/>
              </w:rPr>
              <w:t>暂估综合单价</w:t>
            </w:r>
            <w:r>
              <w:rPr>
                <w:rFonts w:hint="eastAsia" w:ascii="宋体" w:hAnsi="宋体" w:eastAsia="宋体" w:cs="宋体"/>
                <w:sz w:val="22"/>
                <w:szCs w:val="22"/>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eastAsia" w:ascii="宋体" w:hAnsi="宋体" w:eastAsia="宋体" w:cs="宋体"/>
                <w:sz w:val="22"/>
                <w:szCs w:val="28"/>
                <w:highlight w:val="none"/>
                <w:vertAlign w:val="baseline"/>
                <w:lang w:val="en-US" w:eastAsia="zh-CN"/>
              </w:rPr>
            </w:pPr>
            <w:r>
              <w:rPr>
                <w:rFonts w:hint="eastAsia" w:ascii="宋体" w:hAnsi="宋体" w:eastAsia="宋体" w:cs="宋体"/>
                <w:sz w:val="22"/>
                <w:szCs w:val="28"/>
                <w:highlight w:val="none"/>
                <w:vertAlign w:val="baseline"/>
                <w:lang w:val="en-US" w:eastAsia="zh-CN"/>
              </w:rPr>
              <w:t>1</w:t>
            </w:r>
          </w:p>
        </w:tc>
        <w:tc>
          <w:tcPr>
            <w:tcW w:w="3981" w:type="dxa"/>
          </w:tcPr>
          <w:p>
            <w:pPr>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破、修大理石及沥青路面</w:t>
            </w:r>
          </w:p>
        </w:tc>
        <w:tc>
          <w:tcPr>
            <w:tcW w:w="3743" w:type="dxa"/>
          </w:tcPr>
          <w:p>
            <w:pPr>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default" w:ascii="宋体" w:hAnsi="宋体" w:eastAsia="宋体" w:cs="宋体"/>
                <w:sz w:val="22"/>
                <w:szCs w:val="28"/>
                <w:highlight w:val="none"/>
                <w:vertAlign w:val="baseline"/>
                <w:lang w:val="en-US" w:eastAsia="zh-CN"/>
              </w:rPr>
            </w:pPr>
            <w:r>
              <w:rPr>
                <w:rFonts w:hint="eastAsia" w:ascii="宋体" w:hAnsi="宋体" w:eastAsia="宋体" w:cs="宋体"/>
                <w:sz w:val="22"/>
                <w:szCs w:val="28"/>
                <w:highlight w:val="none"/>
                <w:vertAlign w:val="baseline"/>
                <w:lang w:val="en-US" w:eastAsia="zh-CN"/>
              </w:rPr>
              <w:t>2</w:t>
            </w:r>
          </w:p>
        </w:tc>
        <w:tc>
          <w:tcPr>
            <w:tcW w:w="3981" w:type="dxa"/>
          </w:tcPr>
          <w:p>
            <w:pPr>
              <w:pStyle w:val="6"/>
              <w:keepNext w:val="0"/>
              <w:keepLines w:val="0"/>
              <w:widowControl/>
              <w:suppressLineNumbers w:val="0"/>
              <w:spacing w:before="0" w:beforeAutospacing="0" w:after="0" w:afterAutospacing="0"/>
              <w:ind w:right="0"/>
              <w:jc w:val="center"/>
              <w:rPr>
                <w:rFonts w:hint="eastAsia" w:ascii="宋体" w:hAnsi="宋体" w:eastAsia="宋体" w:cs="宋体"/>
                <w:kern w:val="2"/>
                <w:sz w:val="22"/>
                <w:szCs w:val="22"/>
                <w:highlight w:val="none"/>
                <w:vertAlign w:val="baseline"/>
                <w:lang w:val="en-US" w:eastAsia="zh-CN" w:bidi="ar-SA"/>
              </w:rPr>
            </w:pPr>
            <w:r>
              <w:rPr>
                <w:rFonts w:hint="eastAsia" w:ascii="宋体" w:hAnsi="宋体" w:eastAsia="宋体" w:cs="宋体"/>
                <w:kern w:val="2"/>
                <w:sz w:val="22"/>
                <w:szCs w:val="22"/>
                <w:highlight w:val="none"/>
                <w:vertAlign w:val="baseline"/>
                <w:lang w:val="en-US" w:eastAsia="zh-CN" w:bidi="ar-SA"/>
              </w:rPr>
              <w:t>教一、教二箱变护栏17900*7400</w:t>
            </w:r>
          </w:p>
        </w:tc>
        <w:tc>
          <w:tcPr>
            <w:tcW w:w="3743" w:type="dxa"/>
          </w:tcPr>
          <w:p>
            <w:pPr>
              <w:jc w:val="center"/>
              <w:rPr>
                <w:rFonts w:hint="default" w:ascii="宋体" w:hAnsi="宋体" w:eastAsia="宋体" w:cs="宋体"/>
                <w:b w:val="0"/>
                <w:bCs w:val="0"/>
                <w:sz w:val="22"/>
                <w:szCs w:val="22"/>
                <w:highlight w:val="none"/>
                <w:vertAlign w:val="baseline"/>
                <w:lang w:val="en-US" w:eastAsia="zh-CN"/>
              </w:rPr>
            </w:pPr>
            <w:r>
              <w:rPr>
                <w:rFonts w:hint="eastAsia" w:ascii="宋体" w:hAnsi="宋体" w:eastAsia="宋体" w:cs="宋体"/>
                <w:b w:val="0"/>
                <w:bCs w:val="0"/>
                <w:sz w:val="22"/>
                <w:szCs w:val="22"/>
                <w:highlight w:val="none"/>
                <w:vertAlign w:val="baseline"/>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tcPr>
          <w:p>
            <w:pPr>
              <w:jc w:val="center"/>
              <w:rPr>
                <w:rFonts w:hint="default" w:ascii="宋体" w:hAnsi="宋体" w:eastAsia="宋体" w:cs="宋体"/>
                <w:sz w:val="22"/>
                <w:szCs w:val="28"/>
                <w:highlight w:val="none"/>
                <w:vertAlign w:val="baseline"/>
                <w:lang w:val="en-US" w:eastAsia="zh-CN"/>
              </w:rPr>
            </w:pPr>
            <w:r>
              <w:rPr>
                <w:rFonts w:hint="eastAsia" w:ascii="宋体" w:hAnsi="宋体" w:eastAsia="宋体" w:cs="宋体"/>
                <w:sz w:val="22"/>
                <w:szCs w:val="28"/>
                <w:highlight w:val="none"/>
                <w:vertAlign w:val="baseline"/>
                <w:lang w:val="en-US" w:eastAsia="zh-CN"/>
              </w:rPr>
              <w:t>3</w:t>
            </w:r>
          </w:p>
        </w:tc>
        <w:tc>
          <w:tcPr>
            <w:tcW w:w="3981" w:type="dxa"/>
          </w:tcPr>
          <w:p>
            <w:pPr>
              <w:pStyle w:val="6"/>
              <w:keepNext w:val="0"/>
              <w:keepLines w:val="0"/>
              <w:widowControl/>
              <w:suppressLineNumbers w:val="0"/>
              <w:spacing w:before="0" w:beforeAutospacing="0" w:after="0" w:afterAutospacing="0"/>
              <w:ind w:left="0" w:right="0" w:firstLine="0"/>
              <w:jc w:val="center"/>
              <w:rPr>
                <w:rFonts w:hint="eastAsia" w:ascii="宋体" w:hAnsi="宋体" w:eastAsia="宋体" w:cs="宋体"/>
                <w:kern w:val="2"/>
                <w:sz w:val="22"/>
                <w:szCs w:val="22"/>
                <w:highlight w:val="none"/>
                <w:vertAlign w:val="baseline"/>
                <w:lang w:val="en-US" w:eastAsia="zh-CN" w:bidi="ar-SA"/>
              </w:rPr>
            </w:pPr>
            <w:r>
              <w:rPr>
                <w:rFonts w:hint="eastAsia" w:ascii="宋体" w:hAnsi="宋体" w:eastAsia="宋体" w:cs="宋体"/>
                <w:kern w:val="2"/>
                <w:sz w:val="22"/>
                <w:szCs w:val="22"/>
                <w:highlight w:val="none"/>
                <w:vertAlign w:val="baseline"/>
                <w:lang w:val="en-US" w:eastAsia="zh-CN" w:bidi="ar-SA"/>
              </w:rPr>
              <w:t>教三、教四箱变护栏10700*13900</w:t>
            </w:r>
          </w:p>
        </w:tc>
        <w:tc>
          <w:tcPr>
            <w:tcW w:w="3743" w:type="dxa"/>
          </w:tcPr>
          <w:p>
            <w:pPr>
              <w:pStyle w:val="6"/>
              <w:keepNext w:val="0"/>
              <w:keepLines w:val="0"/>
              <w:widowControl/>
              <w:suppressLineNumbers w:val="0"/>
              <w:spacing w:before="0" w:beforeAutospacing="0" w:after="0" w:afterAutospacing="0"/>
              <w:ind w:left="0" w:right="0" w:firstLine="0"/>
              <w:jc w:val="center"/>
              <w:rPr>
                <w:rFonts w:hint="default" w:ascii="宋体" w:hAnsi="宋体" w:eastAsia="宋体" w:cs="宋体"/>
                <w:kern w:val="2"/>
                <w:sz w:val="22"/>
                <w:szCs w:val="22"/>
                <w:highlight w:val="none"/>
                <w:vertAlign w:val="baseline"/>
                <w:lang w:val="en-US" w:eastAsia="zh-CN" w:bidi="ar-SA"/>
              </w:rPr>
            </w:pPr>
            <w:r>
              <w:rPr>
                <w:rFonts w:hint="eastAsia" w:ascii="宋体" w:hAnsi="宋体" w:eastAsia="宋体" w:cs="宋体"/>
                <w:kern w:val="2"/>
                <w:sz w:val="22"/>
                <w:szCs w:val="22"/>
                <w:highlight w:val="none"/>
                <w:vertAlign w:val="baseline"/>
                <w:lang w:val="en-US" w:eastAsia="zh-CN" w:bidi="ar-SA"/>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522" w:type="dxa"/>
            <w:gridSpan w:val="3"/>
          </w:tcPr>
          <w:p>
            <w:pPr>
              <w:jc w:val="left"/>
              <w:rPr>
                <w:rFonts w:hint="default" w:ascii="宋体" w:hAnsi="宋体" w:eastAsia="宋体" w:cs="宋体"/>
                <w:sz w:val="22"/>
                <w:szCs w:val="28"/>
                <w:highlight w:val="none"/>
                <w:vertAlign w:val="baseline"/>
                <w:lang w:val="en-US" w:eastAsia="zh-CN"/>
              </w:rPr>
            </w:pPr>
            <w:r>
              <w:rPr>
                <w:rFonts w:hint="eastAsia" w:ascii="宋体" w:hAnsi="宋体" w:eastAsia="宋体" w:cs="宋体"/>
                <w:kern w:val="2"/>
                <w:sz w:val="22"/>
                <w:szCs w:val="22"/>
                <w:highlight w:val="none"/>
                <w:vertAlign w:val="baseline"/>
                <w:lang w:val="en-US" w:eastAsia="zh-CN" w:bidi="ar-SA"/>
              </w:rPr>
              <w:t>备注：以上均为除税</w:t>
            </w:r>
            <w:bookmarkStart w:id="0" w:name="_GoBack"/>
            <w:bookmarkEnd w:id="0"/>
            <w:r>
              <w:rPr>
                <w:rFonts w:hint="eastAsia" w:ascii="宋体" w:hAnsi="宋体" w:eastAsia="宋体" w:cs="宋体"/>
                <w:kern w:val="2"/>
                <w:sz w:val="22"/>
                <w:szCs w:val="22"/>
                <w:highlight w:val="none"/>
                <w:vertAlign w:val="baseline"/>
                <w:lang w:val="en-US" w:eastAsia="zh-CN" w:bidi="ar-SA"/>
              </w:rPr>
              <w:t>价。</w:t>
            </w:r>
          </w:p>
        </w:tc>
      </w:tr>
    </w:tbl>
    <w:p>
      <w:pPr>
        <w:pStyle w:val="11"/>
        <w:spacing w:line="360" w:lineRule="auto"/>
        <w:ind w:left="0" w:leftChars="0" w:firstLine="0" w:firstLineChars="0"/>
        <w:jc w:val="both"/>
        <w:rPr>
          <w:rFonts w:hint="eastAsia" w:ascii="宋体" w:hAnsi="宋体" w:eastAsia="宋体" w:cs="宋体"/>
          <w:sz w:val="24"/>
        </w:rPr>
      </w:pPr>
    </w:p>
    <w:p>
      <w:pPr>
        <w:pStyle w:val="11"/>
        <w:spacing w:line="360" w:lineRule="auto"/>
        <w:ind w:left="210" w:leftChars="100" w:firstLine="480"/>
        <w:jc w:val="right"/>
        <w:rPr>
          <w:rFonts w:hint="eastAsia" w:ascii="宋体" w:hAnsi="宋体" w:eastAsia="宋体" w:cs="宋体"/>
          <w:sz w:val="24"/>
        </w:rPr>
      </w:pPr>
    </w:p>
    <w:p>
      <w:pPr>
        <w:pStyle w:val="11"/>
        <w:spacing w:line="360" w:lineRule="auto"/>
        <w:ind w:left="210" w:leftChars="100" w:firstLine="480"/>
        <w:jc w:val="right"/>
        <w:rPr>
          <w:rFonts w:hint="eastAsia" w:ascii="宋体" w:hAnsi="宋体" w:eastAsia="宋体" w:cs="宋体"/>
          <w:sz w:val="24"/>
        </w:rPr>
      </w:pPr>
    </w:p>
    <w:p>
      <w:pPr>
        <w:pStyle w:val="11"/>
        <w:spacing w:line="360" w:lineRule="auto"/>
        <w:ind w:left="0" w:leftChars="0" w:firstLine="0" w:firstLineChars="0"/>
        <w:jc w:val="both"/>
        <w:rPr>
          <w:rFonts w:hint="eastAsia" w:ascii="宋体" w:hAnsi="宋体" w:eastAsia="宋体" w:cs="宋体"/>
          <w:sz w:val="24"/>
        </w:rPr>
      </w:pPr>
    </w:p>
    <w:p>
      <w:pPr>
        <w:pStyle w:val="11"/>
        <w:spacing w:line="360" w:lineRule="auto"/>
        <w:ind w:left="0" w:leftChars="0" w:firstLine="0" w:firstLineChars="0"/>
        <w:jc w:val="both"/>
        <w:rPr>
          <w:rFonts w:hint="eastAsia" w:ascii="宋体" w:hAnsi="宋体" w:eastAsia="宋体" w:cs="宋体"/>
          <w:sz w:val="24"/>
        </w:rPr>
      </w:pPr>
    </w:p>
    <w:p>
      <w:pPr>
        <w:pStyle w:val="11"/>
        <w:spacing w:line="360" w:lineRule="auto"/>
        <w:ind w:left="0" w:leftChars="0" w:firstLine="0" w:firstLineChars="0"/>
        <w:jc w:val="both"/>
        <w:rPr>
          <w:rFonts w:hint="eastAsia" w:ascii="宋体" w:hAnsi="宋体" w:eastAsia="宋体" w:cs="宋体"/>
          <w:sz w:val="24"/>
        </w:rPr>
      </w:pPr>
    </w:p>
    <w:p>
      <w:pPr>
        <w:pStyle w:val="11"/>
        <w:spacing w:line="360" w:lineRule="auto"/>
        <w:ind w:left="0" w:leftChars="0" w:firstLine="0" w:firstLineChars="0"/>
        <w:jc w:val="both"/>
        <w:rPr>
          <w:rFonts w:hint="eastAsia" w:ascii="宋体" w:hAnsi="宋体" w:eastAsia="宋体" w:cs="宋体"/>
          <w:sz w:val="24"/>
        </w:rPr>
      </w:pPr>
    </w:p>
    <w:p>
      <w:pPr>
        <w:pStyle w:val="11"/>
        <w:spacing w:line="360" w:lineRule="auto"/>
        <w:ind w:left="0" w:leftChars="0" w:firstLine="0" w:firstLineChars="0"/>
        <w:jc w:val="both"/>
        <w:rPr>
          <w:rFonts w:hint="eastAsia" w:ascii="宋体" w:hAnsi="宋体" w:eastAsia="宋体" w:cs="宋体"/>
          <w:sz w:val="24"/>
        </w:rPr>
      </w:pPr>
    </w:p>
    <w:p>
      <w:pPr>
        <w:pStyle w:val="11"/>
        <w:spacing w:line="360" w:lineRule="auto"/>
        <w:ind w:left="210" w:leftChars="100" w:firstLine="480"/>
        <w:jc w:val="right"/>
        <w:rPr>
          <w:rFonts w:ascii="宋体" w:hAnsi="宋体" w:eastAsia="宋体" w:cs="宋体"/>
          <w:sz w:val="24"/>
        </w:rPr>
      </w:pPr>
      <w:r>
        <w:rPr>
          <w:rFonts w:hint="eastAsia" w:ascii="宋体" w:hAnsi="宋体" w:eastAsia="宋体" w:cs="宋体"/>
          <w:sz w:val="24"/>
        </w:rPr>
        <w:t>中冠工程管理咨询有限公司</w:t>
      </w:r>
    </w:p>
    <w:p>
      <w:pPr>
        <w:pStyle w:val="11"/>
        <w:spacing w:line="360" w:lineRule="auto"/>
        <w:ind w:left="210" w:leftChars="100" w:firstLine="480"/>
        <w:jc w:val="right"/>
        <w:rPr>
          <w:rFonts w:ascii="宋体" w:hAnsi="宋体" w:eastAsia="宋体" w:cs="宋体"/>
          <w:sz w:val="24"/>
          <w:highlight w:val="none"/>
        </w:rPr>
      </w:pPr>
      <w:r>
        <w:rPr>
          <w:rFonts w:hint="eastAsia" w:ascii="宋体" w:hAnsi="宋体" w:eastAsia="宋体" w:cs="宋体"/>
          <w:sz w:val="24"/>
          <w:highlight w:val="none"/>
          <w:lang w:val="en-US" w:eastAsia="zh-CN"/>
        </w:rPr>
        <w:t>2024</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23</w:t>
      </w:r>
      <w:r>
        <w:rPr>
          <w:rFonts w:hint="eastAsia" w:ascii="宋体" w:hAnsi="宋体" w:eastAsia="宋体" w:cs="宋体"/>
          <w:sz w:val="24"/>
          <w:highlight w:val="none"/>
        </w:rPr>
        <w:t>日</w:t>
      </w: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9658C"/>
    <w:multiLevelType w:val="singleLevel"/>
    <w:tmpl w:val="A269658C"/>
    <w:lvl w:ilvl="0" w:tentative="0">
      <w:start w:val="1"/>
      <w:numFmt w:val="decimal"/>
      <w:suff w:val="nothing"/>
      <w:lvlText w:val="（%1）"/>
      <w:lvlJc w:val="left"/>
    </w:lvl>
  </w:abstractNum>
  <w:abstractNum w:abstractNumId="1">
    <w:nsid w:val="AFFB3041"/>
    <w:multiLevelType w:val="singleLevel"/>
    <w:tmpl w:val="AFFB3041"/>
    <w:lvl w:ilvl="0" w:tentative="0">
      <w:start w:val="1"/>
      <w:numFmt w:val="decimal"/>
      <w:suff w:val="nothing"/>
      <w:lvlText w:val="%1、"/>
      <w:lvlJc w:val="left"/>
    </w:lvl>
  </w:abstractNum>
  <w:abstractNum w:abstractNumId="2">
    <w:nsid w:val="D8F30A3E"/>
    <w:multiLevelType w:val="singleLevel"/>
    <w:tmpl w:val="D8F30A3E"/>
    <w:lvl w:ilvl="0" w:tentative="0">
      <w:start w:val="1"/>
      <w:numFmt w:val="decimal"/>
      <w:suff w:val="nothing"/>
      <w:lvlText w:val="%1、"/>
      <w:lvlJc w:val="left"/>
    </w:lvl>
  </w:abstractNum>
  <w:abstractNum w:abstractNumId="3">
    <w:nsid w:val="00000008"/>
    <w:multiLevelType w:val="multilevel"/>
    <w:tmpl w:val="00000008"/>
    <w:lvl w:ilvl="0" w:tentative="0">
      <w:start w:val="1"/>
      <w:numFmt w:val="japaneseCounting"/>
      <w:lvlText w:val="%1、"/>
      <w:lvlJc w:val="left"/>
      <w:pPr>
        <w:ind w:left="600" w:hanging="60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C"/>
    <w:multiLevelType w:val="multilevel"/>
    <w:tmpl w:val="0000000C"/>
    <w:lvl w:ilvl="0" w:tentative="0">
      <w:start w:val="1"/>
      <w:numFmt w:val="decimal"/>
      <w:lvlText w:val="%1、"/>
      <w:lvlJc w:val="left"/>
      <w:pPr>
        <w:ind w:left="704"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F7AF2E9"/>
    <w:multiLevelType w:val="singleLevel"/>
    <w:tmpl w:val="0F7AF2E9"/>
    <w:lvl w:ilvl="0" w:tentative="0">
      <w:start w:val="1"/>
      <w:numFmt w:val="chineseCounting"/>
      <w:suff w:val="nothing"/>
      <w:lvlText w:val="（%1）"/>
      <w:lvlJc w:val="left"/>
      <w:rPr>
        <w:rFonts w:hint="eastAsia"/>
      </w:rPr>
    </w:lvl>
  </w:abstractNum>
  <w:abstractNum w:abstractNumId="6">
    <w:nsid w:val="2F061EC7"/>
    <w:multiLevelType w:val="singleLevel"/>
    <w:tmpl w:val="2F061EC7"/>
    <w:lvl w:ilvl="0" w:tentative="0">
      <w:start w:val="1"/>
      <w:numFmt w:val="decimal"/>
      <w:suff w:val="nothing"/>
      <w:lvlText w:val="%1、"/>
      <w:lvlJc w:val="left"/>
      <w:pPr>
        <w:ind w:left="-60"/>
      </w:pPr>
    </w:lvl>
  </w:abstractNum>
  <w:abstractNum w:abstractNumId="7">
    <w:nsid w:val="5DFCF2E5"/>
    <w:multiLevelType w:val="singleLevel"/>
    <w:tmpl w:val="5DFCF2E5"/>
    <w:lvl w:ilvl="0" w:tentative="0">
      <w:start w:val="1"/>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U3OWIzY2JhYmUxY2NmNWEyODI1ZGMxODkyMjY4ZTgifQ=="/>
  </w:docVars>
  <w:rsids>
    <w:rsidRoot w:val="60CD2BEC"/>
    <w:rsid w:val="000062D8"/>
    <w:rsid w:val="000219EA"/>
    <w:rsid w:val="00067E14"/>
    <w:rsid w:val="000740B7"/>
    <w:rsid w:val="000A4F8F"/>
    <w:rsid w:val="000A7ED8"/>
    <w:rsid w:val="000C25C2"/>
    <w:rsid w:val="000C5B27"/>
    <w:rsid w:val="000C7260"/>
    <w:rsid w:val="000D5974"/>
    <w:rsid w:val="00104166"/>
    <w:rsid w:val="0011514C"/>
    <w:rsid w:val="00133DD4"/>
    <w:rsid w:val="001418D5"/>
    <w:rsid w:val="00147766"/>
    <w:rsid w:val="0015745A"/>
    <w:rsid w:val="00157C07"/>
    <w:rsid w:val="00187E61"/>
    <w:rsid w:val="001A0AF3"/>
    <w:rsid w:val="001B3A43"/>
    <w:rsid w:val="001C00D6"/>
    <w:rsid w:val="001C12C8"/>
    <w:rsid w:val="001F6404"/>
    <w:rsid w:val="00220C63"/>
    <w:rsid w:val="00272C74"/>
    <w:rsid w:val="002B22C4"/>
    <w:rsid w:val="002B4FA5"/>
    <w:rsid w:val="002C7D6F"/>
    <w:rsid w:val="002D65E6"/>
    <w:rsid w:val="003067F3"/>
    <w:rsid w:val="003435DF"/>
    <w:rsid w:val="00351550"/>
    <w:rsid w:val="003663F2"/>
    <w:rsid w:val="003677FE"/>
    <w:rsid w:val="00370416"/>
    <w:rsid w:val="00383E09"/>
    <w:rsid w:val="00384667"/>
    <w:rsid w:val="003A084B"/>
    <w:rsid w:val="003B40F9"/>
    <w:rsid w:val="003C2FDC"/>
    <w:rsid w:val="003D0404"/>
    <w:rsid w:val="003F7032"/>
    <w:rsid w:val="004453E0"/>
    <w:rsid w:val="00450143"/>
    <w:rsid w:val="00455540"/>
    <w:rsid w:val="00496DA9"/>
    <w:rsid w:val="004A26AD"/>
    <w:rsid w:val="004A5956"/>
    <w:rsid w:val="004A6B01"/>
    <w:rsid w:val="004C1625"/>
    <w:rsid w:val="004C7458"/>
    <w:rsid w:val="004E6E5C"/>
    <w:rsid w:val="004E7E79"/>
    <w:rsid w:val="00515950"/>
    <w:rsid w:val="005252DC"/>
    <w:rsid w:val="00561F9F"/>
    <w:rsid w:val="00575F23"/>
    <w:rsid w:val="0058194A"/>
    <w:rsid w:val="00584152"/>
    <w:rsid w:val="00591744"/>
    <w:rsid w:val="00592465"/>
    <w:rsid w:val="0059397D"/>
    <w:rsid w:val="005C0294"/>
    <w:rsid w:val="005C093A"/>
    <w:rsid w:val="005D1A76"/>
    <w:rsid w:val="00601C1B"/>
    <w:rsid w:val="00641154"/>
    <w:rsid w:val="00642758"/>
    <w:rsid w:val="00665948"/>
    <w:rsid w:val="0067797E"/>
    <w:rsid w:val="006A2418"/>
    <w:rsid w:val="006C3365"/>
    <w:rsid w:val="006D5171"/>
    <w:rsid w:val="006E6E05"/>
    <w:rsid w:val="00700FB9"/>
    <w:rsid w:val="007238DA"/>
    <w:rsid w:val="00736D56"/>
    <w:rsid w:val="00743B86"/>
    <w:rsid w:val="00745A58"/>
    <w:rsid w:val="007556C2"/>
    <w:rsid w:val="007667B6"/>
    <w:rsid w:val="00777E66"/>
    <w:rsid w:val="00791594"/>
    <w:rsid w:val="007B5CD4"/>
    <w:rsid w:val="00801B9C"/>
    <w:rsid w:val="00807AA0"/>
    <w:rsid w:val="00812DF0"/>
    <w:rsid w:val="00813C70"/>
    <w:rsid w:val="00843411"/>
    <w:rsid w:val="00846B60"/>
    <w:rsid w:val="00852554"/>
    <w:rsid w:val="00852C0E"/>
    <w:rsid w:val="008702AE"/>
    <w:rsid w:val="00872F20"/>
    <w:rsid w:val="00885E6D"/>
    <w:rsid w:val="00896525"/>
    <w:rsid w:val="008A56DC"/>
    <w:rsid w:val="008B12DE"/>
    <w:rsid w:val="008B4945"/>
    <w:rsid w:val="008C2939"/>
    <w:rsid w:val="00902647"/>
    <w:rsid w:val="0092157B"/>
    <w:rsid w:val="00940AB4"/>
    <w:rsid w:val="00955B95"/>
    <w:rsid w:val="00977EE2"/>
    <w:rsid w:val="00993DBC"/>
    <w:rsid w:val="00995E61"/>
    <w:rsid w:val="009966A0"/>
    <w:rsid w:val="009A26CD"/>
    <w:rsid w:val="009B5B89"/>
    <w:rsid w:val="009C512B"/>
    <w:rsid w:val="009D3C3F"/>
    <w:rsid w:val="009D6DE8"/>
    <w:rsid w:val="009D71ED"/>
    <w:rsid w:val="009E7967"/>
    <w:rsid w:val="00A0124E"/>
    <w:rsid w:val="00A22DAD"/>
    <w:rsid w:val="00A23985"/>
    <w:rsid w:val="00A50E0F"/>
    <w:rsid w:val="00A574C8"/>
    <w:rsid w:val="00A6623C"/>
    <w:rsid w:val="00A74F91"/>
    <w:rsid w:val="00A80030"/>
    <w:rsid w:val="00A848F0"/>
    <w:rsid w:val="00AA42C5"/>
    <w:rsid w:val="00AA7506"/>
    <w:rsid w:val="00AB6B6A"/>
    <w:rsid w:val="00AD002E"/>
    <w:rsid w:val="00B00D20"/>
    <w:rsid w:val="00B016AF"/>
    <w:rsid w:val="00B0540B"/>
    <w:rsid w:val="00B27C05"/>
    <w:rsid w:val="00B40531"/>
    <w:rsid w:val="00B461B7"/>
    <w:rsid w:val="00B57A86"/>
    <w:rsid w:val="00B64F82"/>
    <w:rsid w:val="00B8684C"/>
    <w:rsid w:val="00BD48BA"/>
    <w:rsid w:val="00BE34D5"/>
    <w:rsid w:val="00C04EFC"/>
    <w:rsid w:val="00C15492"/>
    <w:rsid w:val="00C3509D"/>
    <w:rsid w:val="00C46570"/>
    <w:rsid w:val="00C540C9"/>
    <w:rsid w:val="00C54594"/>
    <w:rsid w:val="00C56653"/>
    <w:rsid w:val="00C63062"/>
    <w:rsid w:val="00C6385C"/>
    <w:rsid w:val="00C75EBB"/>
    <w:rsid w:val="00CC10F0"/>
    <w:rsid w:val="00CD673F"/>
    <w:rsid w:val="00D03124"/>
    <w:rsid w:val="00D27A8E"/>
    <w:rsid w:val="00D4113A"/>
    <w:rsid w:val="00D42409"/>
    <w:rsid w:val="00D64CE2"/>
    <w:rsid w:val="00D743C7"/>
    <w:rsid w:val="00D74CD6"/>
    <w:rsid w:val="00DA22DA"/>
    <w:rsid w:val="00DA3F48"/>
    <w:rsid w:val="00DC0408"/>
    <w:rsid w:val="00DC4CB4"/>
    <w:rsid w:val="00DC641F"/>
    <w:rsid w:val="00DD5788"/>
    <w:rsid w:val="00DF3A18"/>
    <w:rsid w:val="00E17FE6"/>
    <w:rsid w:val="00E418C1"/>
    <w:rsid w:val="00E91BA1"/>
    <w:rsid w:val="00E952A7"/>
    <w:rsid w:val="00EA4CFA"/>
    <w:rsid w:val="00EB24BF"/>
    <w:rsid w:val="00EC070E"/>
    <w:rsid w:val="00EC2212"/>
    <w:rsid w:val="00EC3434"/>
    <w:rsid w:val="00ED1F41"/>
    <w:rsid w:val="00F01DE3"/>
    <w:rsid w:val="00F04D41"/>
    <w:rsid w:val="00F060AD"/>
    <w:rsid w:val="00F139E9"/>
    <w:rsid w:val="00F27013"/>
    <w:rsid w:val="00F36AA4"/>
    <w:rsid w:val="00F464E8"/>
    <w:rsid w:val="00F52A72"/>
    <w:rsid w:val="00F6619A"/>
    <w:rsid w:val="00F84B80"/>
    <w:rsid w:val="00F93F29"/>
    <w:rsid w:val="00FA33AB"/>
    <w:rsid w:val="00FA5575"/>
    <w:rsid w:val="00FC695B"/>
    <w:rsid w:val="010B22B0"/>
    <w:rsid w:val="015844B9"/>
    <w:rsid w:val="015B6D94"/>
    <w:rsid w:val="01746AF4"/>
    <w:rsid w:val="01965B16"/>
    <w:rsid w:val="01AC1704"/>
    <w:rsid w:val="01B14C06"/>
    <w:rsid w:val="028440C8"/>
    <w:rsid w:val="029C673C"/>
    <w:rsid w:val="02B250DA"/>
    <w:rsid w:val="02CE17E8"/>
    <w:rsid w:val="031F2043"/>
    <w:rsid w:val="03550F20"/>
    <w:rsid w:val="03630182"/>
    <w:rsid w:val="03662242"/>
    <w:rsid w:val="036C34DA"/>
    <w:rsid w:val="038720C2"/>
    <w:rsid w:val="03A53B02"/>
    <w:rsid w:val="04003C23"/>
    <w:rsid w:val="040A4AA1"/>
    <w:rsid w:val="041D6583"/>
    <w:rsid w:val="0437430A"/>
    <w:rsid w:val="047563BF"/>
    <w:rsid w:val="04BA22A0"/>
    <w:rsid w:val="04DC4690"/>
    <w:rsid w:val="05080FE1"/>
    <w:rsid w:val="052E47BF"/>
    <w:rsid w:val="059F1B18"/>
    <w:rsid w:val="05F5321B"/>
    <w:rsid w:val="06AB60C8"/>
    <w:rsid w:val="06BB1659"/>
    <w:rsid w:val="06FC2DC7"/>
    <w:rsid w:val="07091040"/>
    <w:rsid w:val="071719AF"/>
    <w:rsid w:val="071C5217"/>
    <w:rsid w:val="073F4A62"/>
    <w:rsid w:val="078338D2"/>
    <w:rsid w:val="079923C4"/>
    <w:rsid w:val="07A05586"/>
    <w:rsid w:val="07A34FF1"/>
    <w:rsid w:val="07B05960"/>
    <w:rsid w:val="07EF46DA"/>
    <w:rsid w:val="080D0DD1"/>
    <w:rsid w:val="081D2FF5"/>
    <w:rsid w:val="089F2E86"/>
    <w:rsid w:val="08A454C4"/>
    <w:rsid w:val="09045F63"/>
    <w:rsid w:val="094524D1"/>
    <w:rsid w:val="094E3682"/>
    <w:rsid w:val="099512B1"/>
    <w:rsid w:val="09CA2D09"/>
    <w:rsid w:val="0A03621B"/>
    <w:rsid w:val="0A044046"/>
    <w:rsid w:val="0A0C3321"/>
    <w:rsid w:val="0A193C90"/>
    <w:rsid w:val="0A675B66"/>
    <w:rsid w:val="0A6C2012"/>
    <w:rsid w:val="0A7333A0"/>
    <w:rsid w:val="0ACF434F"/>
    <w:rsid w:val="0AED6FF3"/>
    <w:rsid w:val="0B4E28FE"/>
    <w:rsid w:val="0B842F6E"/>
    <w:rsid w:val="0B995089"/>
    <w:rsid w:val="0BEB51B8"/>
    <w:rsid w:val="0BFC56D1"/>
    <w:rsid w:val="0C1B66D1"/>
    <w:rsid w:val="0C5B40EC"/>
    <w:rsid w:val="0C684A5B"/>
    <w:rsid w:val="0C743400"/>
    <w:rsid w:val="0C970E9C"/>
    <w:rsid w:val="0CBD0903"/>
    <w:rsid w:val="0CD02C3A"/>
    <w:rsid w:val="0CE30C1E"/>
    <w:rsid w:val="0D267FCC"/>
    <w:rsid w:val="0D3D37F2"/>
    <w:rsid w:val="0D490FCF"/>
    <w:rsid w:val="0D517833"/>
    <w:rsid w:val="0D660F9A"/>
    <w:rsid w:val="0D6B4272"/>
    <w:rsid w:val="0D766D04"/>
    <w:rsid w:val="0D8238FA"/>
    <w:rsid w:val="0D9C676A"/>
    <w:rsid w:val="0DAD4E1B"/>
    <w:rsid w:val="0DAD6BC9"/>
    <w:rsid w:val="0DC9777B"/>
    <w:rsid w:val="0DDD6D83"/>
    <w:rsid w:val="0DE545B5"/>
    <w:rsid w:val="0DFA2C9C"/>
    <w:rsid w:val="0E1C78AB"/>
    <w:rsid w:val="0E21650D"/>
    <w:rsid w:val="0E377A2F"/>
    <w:rsid w:val="0E4009D0"/>
    <w:rsid w:val="0E5E7EC3"/>
    <w:rsid w:val="0F09074B"/>
    <w:rsid w:val="0F3330FE"/>
    <w:rsid w:val="0F56503F"/>
    <w:rsid w:val="0F621C35"/>
    <w:rsid w:val="0F7A1735"/>
    <w:rsid w:val="0F824086"/>
    <w:rsid w:val="0F834110"/>
    <w:rsid w:val="0F96572F"/>
    <w:rsid w:val="10077B30"/>
    <w:rsid w:val="10280789"/>
    <w:rsid w:val="103A04BC"/>
    <w:rsid w:val="10ED3781"/>
    <w:rsid w:val="110765F0"/>
    <w:rsid w:val="111F6393"/>
    <w:rsid w:val="112371A2"/>
    <w:rsid w:val="11290C5D"/>
    <w:rsid w:val="11621A79"/>
    <w:rsid w:val="117A5014"/>
    <w:rsid w:val="11967974"/>
    <w:rsid w:val="11CE710E"/>
    <w:rsid w:val="122E5DFF"/>
    <w:rsid w:val="12390792"/>
    <w:rsid w:val="1275351B"/>
    <w:rsid w:val="12F11306"/>
    <w:rsid w:val="130A23C8"/>
    <w:rsid w:val="13174AE5"/>
    <w:rsid w:val="131C76D3"/>
    <w:rsid w:val="13256974"/>
    <w:rsid w:val="13545D39"/>
    <w:rsid w:val="137D2B9A"/>
    <w:rsid w:val="13F866C4"/>
    <w:rsid w:val="13FB0C28"/>
    <w:rsid w:val="14011A1D"/>
    <w:rsid w:val="14382F65"/>
    <w:rsid w:val="1457782C"/>
    <w:rsid w:val="148A7C64"/>
    <w:rsid w:val="14904B4F"/>
    <w:rsid w:val="14A44AAD"/>
    <w:rsid w:val="14CA62B3"/>
    <w:rsid w:val="14DA401C"/>
    <w:rsid w:val="14E44281"/>
    <w:rsid w:val="14F51A89"/>
    <w:rsid w:val="14FF238F"/>
    <w:rsid w:val="15113EE2"/>
    <w:rsid w:val="15170DCC"/>
    <w:rsid w:val="1609105D"/>
    <w:rsid w:val="163D3E90"/>
    <w:rsid w:val="16504596"/>
    <w:rsid w:val="16571DC8"/>
    <w:rsid w:val="16810BF3"/>
    <w:rsid w:val="169070D5"/>
    <w:rsid w:val="16B86BA9"/>
    <w:rsid w:val="16BE1602"/>
    <w:rsid w:val="16BF1F88"/>
    <w:rsid w:val="16D2144F"/>
    <w:rsid w:val="16FB5EE0"/>
    <w:rsid w:val="171E28E6"/>
    <w:rsid w:val="1723405C"/>
    <w:rsid w:val="17343EB7"/>
    <w:rsid w:val="175956CC"/>
    <w:rsid w:val="17633918"/>
    <w:rsid w:val="177A1496"/>
    <w:rsid w:val="177B7D38"/>
    <w:rsid w:val="17852965"/>
    <w:rsid w:val="17AB74AF"/>
    <w:rsid w:val="17FD24FB"/>
    <w:rsid w:val="18297794"/>
    <w:rsid w:val="183B04A9"/>
    <w:rsid w:val="18693423"/>
    <w:rsid w:val="187F35F5"/>
    <w:rsid w:val="18B45D9A"/>
    <w:rsid w:val="190D1AE1"/>
    <w:rsid w:val="19322678"/>
    <w:rsid w:val="19351C0F"/>
    <w:rsid w:val="194A0B6B"/>
    <w:rsid w:val="19572765"/>
    <w:rsid w:val="19966748"/>
    <w:rsid w:val="199B2BBE"/>
    <w:rsid w:val="19A32B32"/>
    <w:rsid w:val="19B1359D"/>
    <w:rsid w:val="19BB266E"/>
    <w:rsid w:val="19BE215E"/>
    <w:rsid w:val="19C77265"/>
    <w:rsid w:val="19CF1C75"/>
    <w:rsid w:val="19EA71F3"/>
    <w:rsid w:val="1A55661F"/>
    <w:rsid w:val="1A601B85"/>
    <w:rsid w:val="1A89451A"/>
    <w:rsid w:val="1A907657"/>
    <w:rsid w:val="1AB1581F"/>
    <w:rsid w:val="1AE13C5B"/>
    <w:rsid w:val="1AE17EB2"/>
    <w:rsid w:val="1B2B4D64"/>
    <w:rsid w:val="1B436208"/>
    <w:rsid w:val="1B4B5C73"/>
    <w:rsid w:val="1B576EB0"/>
    <w:rsid w:val="1B634D6B"/>
    <w:rsid w:val="1B721452"/>
    <w:rsid w:val="1BA10097"/>
    <w:rsid w:val="1BEC6B0F"/>
    <w:rsid w:val="1C44543C"/>
    <w:rsid w:val="1C841848"/>
    <w:rsid w:val="1CB6536F"/>
    <w:rsid w:val="1CBE19AE"/>
    <w:rsid w:val="1CC41839"/>
    <w:rsid w:val="1D833A4D"/>
    <w:rsid w:val="1DD106B2"/>
    <w:rsid w:val="1DD65CC8"/>
    <w:rsid w:val="1E6F722C"/>
    <w:rsid w:val="1E990AA4"/>
    <w:rsid w:val="1EB83620"/>
    <w:rsid w:val="1ECB5101"/>
    <w:rsid w:val="1EE124B8"/>
    <w:rsid w:val="1F026932"/>
    <w:rsid w:val="1F1A1BE5"/>
    <w:rsid w:val="1F2E38E2"/>
    <w:rsid w:val="1F8F4381"/>
    <w:rsid w:val="201605FE"/>
    <w:rsid w:val="20457135"/>
    <w:rsid w:val="204B2B3E"/>
    <w:rsid w:val="205B0707"/>
    <w:rsid w:val="20634DCF"/>
    <w:rsid w:val="206B72F1"/>
    <w:rsid w:val="20A76F6B"/>
    <w:rsid w:val="20D91494"/>
    <w:rsid w:val="20D95615"/>
    <w:rsid w:val="2100305C"/>
    <w:rsid w:val="211F1734"/>
    <w:rsid w:val="21484317"/>
    <w:rsid w:val="21493733"/>
    <w:rsid w:val="21555156"/>
    <w:rsid w:val="21614F5F"/>
    <w:rsid w:val="218519A9"/>
    <w:rsid w:val="21AD0AEE"/>
    <w:rsid w:val="21C127EB"/>
    <w:rsid w:val="21C1459A"/>
    <w:rsid w:val="21D265A6"/>
    <w:rsid w:val="21E85F2A"/>
    <w:rsid w:val="220A32C0"/>
    <w:rsid w:val="22124DF5"/>
    <w:rsid w:val="2230171F"/>
    <w:rsid w:val="223654C9"/>
    <w:rsid w:val="22547435"/>
    <w:rsid w:val="22745AB0"/>
    <w:rsid w:val="22E67C91"/>
    <w:rsid w:val="22EA38D2"/>
    <w:rsid w:val="238C6E29"/>
    <w:rsid w:val="239857CE"/>
    <w:rsid w:val="23E20FDC"/>
    <w:rsid w:val="240F5A90"/>
    <w:rsid w:val="24547947"/>
    <w:rsid w:val="245E4322"/>
    <w:rsid w:val="245F009A"/>
    <w:rsid w:val="24633AD3"/>
    <w:rsid w:val="247753E3"/>
    <w:rsid w:val="247E6772"/>
    <w:rsid w:val="24D75A0C"/>
    <w:rsid w:val="24DC16EA"/>
    <w:rsid w:val="24F20F0E"/>
    <w:rsid w:val="25157423"/>
    <w:rsid w:val="255120D8"/>
    <w:rsid w:val="259049AF"/>
    <w:rsid w:val="25AC5561"/>
    <w:rsid w:val="26165C24"/>
    <w:rsid w:val="262F0C44"/>
    <w:rsid w:val="26323CB8"/>
    <w:rsid w:val="26867B60"/>
    <w:rsid w:val="2689060F"/>
    <w:rsid w:val="26A6209C"/>
    <w:rsid w:val="26C1503C"/>
    <w:rsid w:val="26D44D6F"/>
    <w:rsid w:val="27491213"/>
    <w:rsid w:val="27545EB0"/>
    <w:rsid w:val="279D1605"/>
    <w:rsid w:val="27D33279"/>
    <w:rsid w:val="27D72D69"/>
    <w:rsid w:val="27FC3180"/>
    <w:rsid w:val="28060F58"/>
    <w:rsid w:val="282F4953"/>
    <w:rsid w:val="28461C9C"/>
    <w:rsid w:val="288F7FD8"/>
    <w:rsid w:val="28A506EC"/>
    <w:rsid w:val="28A95D87"/>
    <w:rsid w:val="28F45255"/>
    <w:rsid w:val="2900009D"/>
    <w:rsid w:val="29140E73"/>
    <w:rsid w:val="295126A7"/>
    <w:rsid w:val="29542197"/>
    <w:rsid w:val="29642C20"/>
    <w:rsid w:val="296636EE"/>
    <w:rsid w:val="29B844D4"/>
    <w:rsid w:val="2A0E0598"/>
    <w:rsid w:val="2A293624"/>
    <w:rsid w:val="2A4A56FF"/>
    <w:rsid w:val="2A7D4BD9"/>
    <w:rsid w:val="2A930540"/>
    <w:rsid w:val="2AA25A11"/>
    <w:rsid w:val="2AD51A9F"/>
    <w:rsid w:val="2B1A4D1A"/>
    <w:rsid w:val="2B261911"/>
    <w:rsid w:val="2B51698E"/>
    <w:rsid w:val="2B7F2AA5"/>
    <w:rsid w:val="2B8D2137"/>
    <w:rsid w:val="2BB66F76"/>
    <w:rsid w:val="2BEA62D4"/>
    <w:rsid w:val="2C025264"/>
    <w:rsid w:val="2C3B13EC"/>
    <w:rsid w:val="2C536736"/>
    <w:rsid w:val="2C567FD4"/>
    <w:rsid w:val="2CBB5E74"/>
    <w:rsid w:val="2CDB08B3"/>
    <w:rsid w:val="2CEB696E"/>
    <w:rsid w:val="2D1F639C"/>
    <w:rsid w:val="2D3C71CA"/>
    <w:rsid w:val="2D3E73E6"/>
    <w:rsid w:val="2D560DCD"/>
    <w:rsid w:val="2D6530D9"/>
    <w:rsid w:val="2D6C3F53"/>
    <w:rsid w:val="2DA03BFD"/>
    <w:rsid w:val="2E0917A2"/>
    <w:rsid w:val="2E0A6DE9"/>
    <w:rsid w:val="2E402CEA"/>
    <w:rsid w:val="2E436A43"/>
    <w:rsid w:val="2E905A1F"/>
    <w:rsid w:val="2EAB4607"/>
    <w:rsid w:val="2EB711FE"/>
    <w:rsid w:val="2ECB4EE9"/>
    <w:rsid w:val="2ED0406E"/>
    <w:rsid w:val="2F065CE2"/>
    <w:rsid w:val="2F0D53F4"/>
    <w:rsid w:val="2F10090E"/>
    <w:rsid w:val="2F187F8E"/>
    <w:rsid w:val="2F2E4D82"/>
    <w:rsid w:val="2F77098D"/>
    <w:rsid w:val="2F9657C8"/>
    <w:rsid w:val="2FC5794B"/>
    <w:rsid w:val="2FDE35C2"/>
    <w:rsid w:val="2FFD0E93"/>
    <w:rsid w:val="30000983"/>
    <w:rsid w:val="30191A45"/>
    <w:rsid w:val="30240B15"/>
    <w:rsid w:val="3034062C"/>
    <w:rsid w:val="303801E5"/>
    <w:rsid w:val="30434B65"/>
    <w:rsid w:val="306F78B6"/>
    <w:rsid w:val="30E81B43"/>
    <w:rsid w:val="31375948"/>
    <w:rsid w:val="313D6388"/>
    <w:rsid w:val="314057F3"/>
    <w:rsid w:val="314B3E80"/>
    <w:rsid w:val="31A5092F"/>
    <w:rsid w:val="31B45EF8"/>
    <w:rsid w:val="320702E7"/>
    <w:rsid w:val="32132FE6"/>
    <w:rsid w:val="321B38AD"/>
    <w:rsid w:val="32911D66"/>
    <w:rsid w:val="32E75193"/>
    <w:rsid w:val="33004208"/>
    <w:rsid w:val="33142830"/>
    <w:rsid w:val="33414E17"/>
    <w:rsid w:val="33462B51"/>
    <w:rsid w:val="337A0A4C"/>
    <w:rsid w:val="33A930DF"/>
    <w:rsid w:val="33B10912"/>
    <w:rsid w:val="33D01567"/>
    <w:rsid w:val="34086058"/>
    <w:rsid w:val="340D5795"/>
    <w:rsid w:val="343D03F7"/>
    <w:rsid w:val="34480A73"/>
    <w:rsid w:val="34912E97"/>
    <w:rsid w:val="34C208FD"/>
    <w:rsid w:val="34ED239C"/>
    <w:rsid w:val="34F14D3E"/>
    <w:rsid w:val="354E2190"/>
    <w:rsid w:val="35513320"/>
    <w:rsid w:val="35633254"/>
    <w:rsid w:val="35696FCA"/>
    <w:rsid w:val="359A3628"/>
    <w:rsid w:val="36154A5C"/>
    <w:rsid w:val="36415851"/>
    <w:rsid w:val="364F4412"/>
    <w:rsid w:val="36652D2F"/>
    <w:rsid w:val="368951BC"/>
    <w:rsid w:val="36A302BA"/>
    <w:rsid w:val="36B20B0C"/>
    <w:rsid w:val="36B55FB8"/>
    <w:rsid w:val="36CC7811"/>
    <w:rsid w:val="36DA1F9A"/>
    <w:rsid w:val="36DE6F62"/>
    <w:rsid w:val="36E508D2"/>
    <w:rsid w:val="36E95DA7"/>
    <w:rsid w:val="370074BA"/>
    <w:rsid w:val="37103BA1"/>
    <w:rsid w:val="37377380"/>
    <w:rsid w:val="37643EED"/>
    <w:rsid w:val="37735EDE"/>
    <w:rsid w:val="379245B6"/>
    <w:rsid w:val="379B27FA"/>
    <w:rsid w:val="37A83712"/>
    <w:rsid w:val="37D45B86"/>
    <w:rsid w:val="37E312B6"/>
    <w:rsid w:val="384D2BD3"/>
    <w:rsid w:val="38B421CF"/>
    <w:rsid w:val="38D45BD4"/>
    <w:rsid w:val="392E5E12"/>
    <w:rsid w:val="393B2A2C"/>
    <w:rsid w:val="399711D0"/>
    <w:rsid w:val="39A14F85"/>
    <w:rsid w:val="39AE6463"/>
    <w:rsid w:val="39AE6D96"/>
    <w:rsid w:val="39BC129D"/>
    <w:rsid w:val="3A704957"/>
    <w:rsid w:val="3A807C91"/>
    <w:rsid w:val="3ADE5D64"/>
    <w:rsid w:val="3B0965D5"/>
    <w:rsid w:val="3B295232"/>
    <w:rsid w:val="3B637FD8"/>
    <w:rsid w:val="3B7A783B"/>
    <w:rsid w:val="3BBD3BCC"/>
    <w:rsid w:val="3BC82C9D"/>
    <w:rsid w:val="3BFE3FF1"/>
    <w:rsid w:val="3C8D19F8"/>
    <w:rsid w:val="3C9012E0"/>
    <w:rsid w:val="3CE3393A"/>
    <w:rsid w:val="3D8C7A59"/>
    <w:rsid w:val="3D9372DA"/>
    <w:rsid w:val="3DCB6A74"/>
    <w:rsid w:val="3DD95A59"/>
    <w:rsid w:val="3DF32DF4"/>
    <w:rsid w:val="3E047890"/>
    <w:rsid w:val="3E834C59"/>
    <w:rsid w:val="3E94330A"/>
    <w:rsid w:val="3E9E08EA"/>
    <w:rsid w:val="3ECD2378"/>
    <w:rsid w:val="3EDE5AB3"/>
    <w:rsid w:val="3EE41729"/>
    <w:rsid w:val="3EEC6CA2"/>
    <w:rsid w:val="3F087FF9"/>
    <w:rsid w:val="3F7B6278"/>
    <w:rsid w:val="3F9A222F"/>
    <w:rsid w:val="3F9E436F"/>
    <w:rsid w:val="3FCA68B7"/>
    <w:rsid w:val="3FF83425"/>
    <w:rsid w:val="40463AB2"/>
    <w:rsid w:val="407F6570"/>
    <w:rsid w:val="40835C11"/>
    <w:rsid w:val="40A06CE2"/>
    <w:rsid w:val="40AF2E16"/>
    <w:rsid w:val="40F005A0"/>
    <w:rsid w:val="410A1661"/>
    <w:rsid w:val="41614FF9"/>
    <w:rsid w:val="416A1AAB"/>
    <w:rsid w:val="41935450"/>
    <w:rsid w:val="41CE268F"/>
    <w:rsid w:val="420460B1"/>
    <w:rsid w:val="420C0F75"/>
    <w:rsid w:val="42402E61"/>
    <w:rsid w:val="42470693"/>
    <w:rsid w:val="426052B1"/>
    <w:rsid w:val="4266495D"/>
    <w:rsid w:val="428C098D"/>
    <w:rsid w:val="429122BE"/>
    <w:rsid w:val="42B747E8"/>
    <w:rsid w:val="42BA2C13"/>
    <w:rsid w:val="42D52959"/>
    <w:rsid w:val="42D57A4D"/>
    <w:rsid w:val="43095949"/>
    <w:rsid w:val="4314792E"/>
    <w:rsid w:val="435E4D1A"/>
    <w:rsid w:val="43AA6124"/>
    <w:rsid w:val="43C53365"/>
    <w:rsid w:val="440C56F0"/>
    <w:rsid w:val="4440539A"/>
    <w:rsid w:val="446E1F07"/>
    <w:rsid w:val="44702EC6"/>
    <w:rsid w:val="448C4EE6"/>
    <w:rsid w:val="449407DD"/>
    <w:rsid w:val="449D0A3E"/>
    <w:rsid w:val="45057AE5"/>
    <w:rsid w:val="452B429C"/>
    <w:rsid w:val="45705CC5"/>
    <w:rsid w:val="45943F0C"/>
    <w:rsid w:val="45B63B66"/>
    <w:rsid w:val="46132D66"/>
    <w:rsid w:val="46330EDE"/>
    <w:rsid w:val="463351B6"/>
    <w:rsid w:val="464D5C8F"/>
    <w:rsid w:val="465D0485"/>
    <w:rsid w:val="46844BE7"/>
    <w:rsid w:val="46A0383E"/>
    <w:rsid w:val="46CF48D4"/>
    <w:rsid w:val="46FD0DD7"/>
    <w:rsid w:val="47044DA5"/>
    <w:rsid w:val="472D42FC"/>
    <w:rsid w:val="477B6EF3"/>
    <w:rsid w:val="47B265AF"/>
    <w:rsid w:val="47E726FC"/>
    <w:rsid w:val="487A3570"/>
    <w:rsid w:val="48A34F53"/>
    <w:rsid w:val="48A759E8"/>
    <w:rsid w:val="48CC0280"/>
    <w:rsid w:val="48F1321F"/>
    <w:rsid w:val="48FA020D"/>
    <w:rsid w:val="49221D26"/>
    <w:rsid w:val="49374FBE"/>
    <w:rsid w:val="4957744E"/>
    <w:rsid w:val="495C366D"/>
    <w:rsid w:val="49641B2B"/>
    <w:rsid w:val="49942410"/>
    <w:rsid w:val="49E73602"/>
    <w:rsid w:val="4A08695A"/>
    <w:rsid w:val="4A0D5D1E"/>
    <w:rsid w:val="4A235542"/>
    <w:rsid w:val="4A260097"/>
    <w:rsid w:val="4A484FA8"/>
    <w:rsid w:val="4A4E2F3B"/>
    <w:rsid w:val="4A5C54C2"/>
    <w:rsid w:val="4A696166"/>
    <w:rsid w:val="4A9C66FB"/>
    <w:rsid w:val="4B111495"/>
    <w:rsid w:val="4B1355B6"/>
    <w:rsid w:val="4B517E8D"/>
    <w:rsid w:val="4B9304A5"/>
    <w:rsid w:val="4B9F32EE"/>
    <w:rsid w:val="4BA56824"/>
    <w:rsid w:val="4BE07B8E"/>
    <w:rsid w:val="4BEE392E"/>
    <w:rsid w:val="4BFD1B03"/>
    <w:rsid w:val="4C07170B"/>
    <w:rsid w:val="4C1177DE"/>
    <w:rsid w:val="4C4D4AF8"/>
    <w:rsid w:val="4CA22351"/>
    <w:rsid w:val="4CCD5C17"/>
    <w:rsid w:val="4CF03E01"/>
    <w:rsid w:val="4CF80F08"/>
    <w:rsid w:val="4D1B05D2"/>
    <w:rsid w:val="4D897DB2"/>
    <w:rsid w:val="4D9F3131"/>
    <w:rsid w:val="4DBA4C4D"/>
    <w:rsid w:val="4DBC3CE3"/>
    <w:rsid w:val="4DD76D6F"/>
    <w:rsid w:val="4DE16C11"/>
    <w:rsid w:val="4DF325DC"/>
    <w:rsid w:val="4DFE254E"/>
    <w:rsid w:val="4E01225E"/>
    <w:rsid w:val="4E1902F3"/>
    <w:rsid w:val="4E6654D3"/>
    <w:rsid w:val="4E740A62"/>
    <w:rsid w:val="4F196F13"/>
    <w:rsid w:val="4F3D5DF4"/>
    <w:rsid w:val="4F400944"/>
    <w:rsid w:val="4FA669F9"/>
    <w:rsid w:val="4FC926E8"/>
    <w:rsid w:val="4FEA0478"/>
    <w:rsid w:val="50011E81"/>
    <w:rsid w:val="500A342C"/>
    <w:rsid w:val="501F5114"/>
    <w:rsid w:val="504C324C"/>
    <w:rsid w:val="5055041F"/>
    <w:rsid w:val="509257F0"/>
    <w:rsid w:val="509C6BD8"/>
    <w:rsid w:val="50C23D07"/>
    <w:rsid w:val="50C35389"/>
    <w:rsid w:val="50E377D9"/>
    <w:rsid w:val="510C30FE"/>
    <w:rsid w:val="5139564B"/>
    <w:rsid w:val="5144471C"/>
    <w:rsid w:val="515E5C51"/>
    <w:rsid w:val="516A7EFA"/>
    <w:rsid w:val="519A258E"/>
    <w:rsid w:val="519D5D48"/>
    <w:rsid w:val="5212481A"/>
    <w:rsid w:val="52285DEB"/>
    <w:rsid w:val="52564743"/>
    <w:rsid w:val="525D6989"/>
    <w:rsid w:val="52683DB8"/>
    <w:rsid w:val="52A80CDA"/>
    <w:rsid w:val="52DD6514"/>
    <w:rsid w:val="52EB4058"/>
    <w:rsid w:val="530A729F"/>
    <w:rsid w:val="534D3CC3"/>
    <w:rsid w:val="537868FE"/>
    <w:rsid w:val="537A08C9"/>
    <w:rsid w:val="538B6035"/>
    <w:rsid w:val="539374B2"/>
    <w:rsid w:val="53AF7399"/>
    <w:rsid w:val="53B4545D"/>
    <w:rsid w:val="54420CB1"/>
    <w:rsid w:val="544E0D8E"/>
    <w:rsid w:val="545339F1"/>
    <w:rsid w:val="54560EE2"/>
    <w:rsid w:val="546E7D01"/>
    <w:rsid w:val="54817A35"/>
    <w:rsid w:val="54901A26"/>
    <w:rsid w:val="549B53C3"/>
    <w:rsid w:val="54C70322"/>
    <w:rsid w:val="54C811C0"/>
    <w:rsid w:val="558F2703"/>
    <w:rsid w:val="55B014D7"/>
    <w:rsid w:val="55FC3817"/>
    <w:rsid w:val="569D09CA"/>
    <w:rsid w:val="56E524FD"/>
    <w:rsid w:val="574276D2"/>
    <w:rsid w:val="57617962"/>
    <w:rsid w:val="57694E8C"/>
    <w:rsid w:val="57B819BF"/>
    <w:rsid w:val="57BD0D84"/>
    <w:rsid w:val="57CD7EAC"/>
    <w:rsid w:val="58035325"/>
    <w:rsid w:val="580F6FA3"/>
    <w:rsid w:val="5824050E"/>
    <w:rsid w:val="584A6390"/>
    <w:rsid w:val="589E770C"/>
    <w:rsid w:val="58E80082"/>
    <w:rsid w:val="59142684"/>
    <w:rsid w:val="591470C9"/>
    <w:rsid w:val="59170968"/>
    <w:rsid w:val="59415660"/>
    <w:rsid w:val="59591495"/>
    <w:rsid w:val="59611BE3"/>
    <w:rsid w:val="59814033"/>
    <w:rsid w:val="59AC62CE"/>
    <w:rsid w:val="59B77A55"/>
    <w:rsid w:val="59F52A27"/>
    <w:rsid w:val="5A3D206A"/>
    <w:rsid w:val="5A81253D"/>
    <w:rsid w:val="5A8F0385"/>
    <w:rsid w:val="5A981634"/>
    <w:rsid w:val="5AD741BA"/>
    <w:rsid w:val="5AF70A51"/>
    <w:rsid w:val="5B155E6E"/>
    <w:rsid w:val="5B1909C7"/>
    <w:rsid w:val="5B236E6D"/>
    <w:rsid w:val="5B5437AD"/>
    <w:rsid w:val="5B765E0D"/>
    <w:rsid w:val="5B8A71CF"/>
    <w:rsid w:val="5C34538D"/>
    <w:rsid w:val="5C3D06E5"/>
    <w:rsid w:val="5C476EBF"/>
    <w:rsid w:val="5C8C341B"/>
    <w:rsid w:val="5CE02E8C"/>
    <w:rsid w:val="5D167EF7"/>
    <w:rsid w:val="5D3513BC"/>
    <w:rsid w:val="5D3E547C"/>
    <w:rsid w:val="5D9A56C3"/>
    <w:rsid w:val="5DA35DEF"/>
    <w:rsid w:val="5E0F7E5F"/>
    <w:rsid w:val="5E21159A"/>
    <w:rsid w:val="5E830457"/>
    <w:rsid w:val="5EE412EC"/>
    <w:rsid w:val="5EF14313"/>
    <w:rsid w:val="5F053010"/>
    <w:rsid w:val="5F155949"/>
    <w:rsid w:val="5F473629"/>
    <w:rsid w:val="5F4D50E3"/>
    <w:rsid w:val="5F76780E"/>
    <w:rsid w:val="5F773F0E"/>
    <w:rsid w:val="5FB011CE"/>
    <w:rsid w:val="5FCF64AB"/>
    <w:rsid w:val="600532C8"/>
    <w:rsid w:val="602B6AA7"/>
    <w:rsid w:val="6037151A"/>
    <w:rsid w:val="60394BD5"/>
    <w:rsid w:val="60430294"/>
    <w:rsid w:val="608F3250"/>
    <w:rsid w:val="60A3343E"/>
    <w:rsid w:val="60C50CA9"/>
    <w:rsid w:val="60CC504B"/>
    <w:rsid w:val="60CD2BEC"/>
    <w:rsid w:val="60D62EB6"/>
    <w:rsid w:val="60DF1D6B"/>
    <w:rsid w:val="60E94998"/>
    <w:rsid w:val="613320B7"/>
    <w:rsid w:val="61400227"/>
    <w:rsid w:val="61630B55"/>
    <w:rsid w:val="61695AD8"/>
    <w:rsid w:val="617C3A5E"/>
    <w:rsid w:val="61B85E14"/>
    <w:rsid w:val="61BE5FD3"/>
    <w:rsid w:val="61FD700E"/>
    <w:rsid w:val="62652744"/>
    <w:rsid w:val="62713863"/>
    <w:rsid w:val="62976675"/>
    <w:rsid w:val="629F6537"/>
    <w:rsid w:val="62CC4571"/>
    <w:rsid w:val="62F45876"/>
    <w:rsid w:val="63051831"/>
    <w:rsid w:val="63312626"/>
    <w:rsid w:val="633F4D43"/>
    <w:rsid w:val="63936B2A"/>
    <w:rsid w:val="63A57A90"/>
    <w:rsid w:val="63A850AF"/>
    <w:rsid w:val="63C4711A"/>
    <w:rsid w:val="640507C9"/>
    <w:rsid w:val="64872E45"/>
    <w:rsid w:val="64B05A6D"/>
    <w:rsid w:val="64C51278"/>
    <w:rsid w:val="64D836A1"/>
    <w:rsid w:val="64E738E4"/>
    <w:rsid w:val="65030CAF"/>
    <w:rsid w:val="657E636F"/>
    <w:rsid w:val="65A124F9"/>
    <w:rsid w:val="65C92FEA"/>
    <w:rsid w:val="65F43FFE"/>
    <w:rsid w:val="662474B9"/>
    <w:rsid w:val="663366B5"/>
    <w:rsid w:val="6694216A"/>
    <w:rsid w:val="669E4476"/>
    <w:rsid w:val="66C608C1"/>
    <w:rsid w:val="66D93700"/>
    <w:rsid w:val="670818F0"/>
    <w:rsid w:val="671D0623"/>
    <w:rsid w:val="680948B6"/>
    <w:rsid w:val="6811430C"/>
    <w:rsid w:val="681432BF"/>
    <w:rsid w:val="6865349E"/>
    <w:rsid w:val="68923B67"/>
    <w:rsid w:val="68953657"/>
    <w:rsid w:val="693A02EE"/>
    <w:rsid w:val="695B2625"/>
    <w:rsid w:val="69C45FA2"/>
    <w:rsid w:val="69C64178"/>
    <w:rsid w:val="69C97A5C"/>
    <w:rsid w:val="69DD52B6"/>
    <w:rsid w:val="69DD72DF"/>
    <w:rsid w:val="69F36887"/>
    <w:rsid w:val="6A040A94"/>
    <w:rsid w:val="6A254483"/>
    <w:rsid w:val="6A417E72"/>
    <w:rsid w:val="6A9214C7"/>
    <w:rsid w:val="6A9E2C97"/>
    <w:rsid w:val="6AD06BC8"/>
    <w:rsid w:val="6AE368FC"/>
    <w:rsid w:val="6AE54422"/>
    <w:rsid w:val="6B371388"/>
    <w:rsid w:val="6B9467F6"/>
    <w:rsid w:val="6BCF702C"/>
    <w:rsid w:val="6BEC4054"/>
    <w:rsid w:val="6BFF1513"/>
    <w:rsid w:val="6C360CAD"/>
    <w:rsid w:val="6C957B38"/>
    <w:rsid w:val="6C9A748E"/>
    <w:rsid w:val="6C9C6BDC"/>
    <w:rsid w:val="6CA81BAB"/>
    <w:rsid w:val="6CCE7137"/>
    <w:rsid w:val="6CF50A81"/>
    <w:rsid w:val="6D0D1A0E"/>
    <w:rsid w:val="6D5D5184"/>
    <w:rsid w:val="6D617FAC"/>
    <w:rsid w:val="6D744CA5"/>
    <w:rsid w:val="6D772432"/>
    <w:rsid w:val="6D877A12"/>
    <w:rsid w:val="6DA44940"/>
    <w:rsid w:val="6DB3124A"/>
    <w:rsid w:val="6DBD3434"/>
    <w:rsid w:val="6DC12324"/>
    <w:rsid w:val="6E2C05BA"/>
    <w:rsid w:val="6E8B52E0"/>
    <w:rsid w:val="6E9248C1"/>
    <w:rsid w:val="6EE67112"/>
    <w:rsid w:val="6F231F97"/>
    <w:rsid w:val="6F241291"/>
    <w:rsid w:val="6F7E6BF3"/>
    <w:rsid w:val="6FAF14A2"/>
    <w:rsid w:val="6FB62C0C"/>
    <w:rsid w:val="702A0B29"/>
    <w:rsid w:val="704F233D"/>
    <w:rsid w:val="709001EA"/>
    <w:rsid w:val="70941D13"/>
    <w:rsid w:val="70A73F27"/>
    <w:rsid w:val="70FE6451"/>
    <w:rsid w:val="71117C96"/>
    <w:rsid w:val="71267542"/>
    <w:rsid w:val="713734FD"/>
    <w:rsid w:val="713E488C"/>
    <w:rsid w:val="717271D0"/>
    <w:rsid w:val="7189187F"/>
    <w:rsid w:val="71F413EE"/>
    <w:rsid w:val="72406FD7"/>
    <w:rsid w:val="724A26D5"/>
    <w:rsid w:val="7279141B"/>
    <w:rsid w:val="72802C82"/>
    <w:rsid w:val="729624A5"/>
    <w:rsid w:val="72B03567"/>
    <w:rsid w:val="72FD2525"/>
    <w:rsid w:val="7307484C"/>
    <w:rsid w:val="733D0B73"/>
    <w:rsid w:val="73724CC1"/>
    <w:rsid w:val="73A155A6"/>
    <w:rsid w:val="74181CF7"/>
    <w:rsid w:val="74826AAD"/>
    <w:rsid w:val="749738B1"/>
    <w:rsid w:val="749E3893"/>
    <w:rsid w:val="74FF4332"/>
    <w:rsid w:val="75071439"/>
    <w:rsid w:val="751C1388"/>
    <w:rsid w:val="751F22C4"/>
    <w:rsid w:val="75295853"/>
    <w:rsid w:val="752E4C17"/>
    <w:rsid w:val="753366D1"/>
    <w:rsid w:val="753B26B1"/>
    <w:rsid w:val="75D238BC"/>
    <w:rsid w:val="75E023B5"/>
    <w:rsid w:val="75E23499"/>
    <w:rsid w:val="763C3364"/>
    <w:rsid w:val="76DF266D"/>
    <w:rsid w:val="76F7284D"/>
    <w:rsid w:val="770B16B4"/>
    <w:rsid w:val="771A518A"/>
    <w:rsid w:val="77356731"/>
    <w:rsid w:val="775D7A36"/>
    <w:rsid w:val="77732DB5"/>
    <w:rsid w:val="77811976"/>
    <w:rsid w:val="7782124A"/>
    <w:rsid w:val="778B42C3"/>
    <w:rsid w:val="77925931"/>
    <w:rsid w:val="77BC475C"/>
    <w:rsid w:val="77CD3E6F"/>
    <w:rsid w:val="77F2017E"/>
    <w:rsid w:val="77F43EF6"/>
    <w:rsid w:val="783D765C"/>
    <w:rsid w:val="783E1615"/>
    <w:rsid w:val="7840538D"/>
    <w:rsid w:val="7855070D"/>
    <w:rsid w:val="786D5A56"/>
    <w:rsid w:val="78E026CC"/>
    <w:rsid w:val="78FF7A0C"/>
    <w:rsid w:val="79863274"/>
    <w:rsid w:val="79B871A5"/>
    <w:rsid w:val="79DC2E94"/>
    <w:rsid w:val="79FD0EE6"/>
    <w:rsid w:val="7A102B3D"/>
    <w:rsid w:val="7A124B07"/>
    <w:rsid w:val="7A1268B5"/>
    <w:rsid w:val="7A236D15"/>
    <w:rsid w:val="7A3E58FC"/>
    <w:rsid w:val="7A454F7E"/>
    <w:rsid w:val="7A65732D"/>
    <w:rsid w:val="7A6A0DAE"/>
    <w:rsid w:val="7A8C5702"/>
    <w:rsid w:val="7AA13216"/>
    <w:rsid w:val="7AA250FE"/>
    <w:rsid w:val="7AA744A9"/>
    <w:rsid w:val="7AAC447D"/>
    <w:rsid w:val="7AD1051F"/>
    <w:rsid w:val="7AD61FD9"/>
    <w:rsid w:val="7B404A66"/>
    <w:rsid w:val="7B561A9C"/>
    <w:rsid w:val="7B963516"/>
    <w:rsid w:val="7BE3090B"/>
    <w:rsid w:val="7BE44282"/>
    <w:rsid w:val="7C4411C4"/>
    <w:rsid w:val="7C4E5B9F"/>
    <w:rsid w:val="7C507B69"/>
    <w:rsid w:val="7CA37C99"/>
    <w:rsid w:val="7CC84178"/>
    <w:rsid w:val="7D181919"/>
    <w:rsid w:val="7D4810FD"/>
    <w:rsid w:val="7DB0110D"/>
    <w:rsid w:val="7E1626EC"/>
    <w:rsid w:val="7E4B683A"/>
    <w:rsid w:val="7E77762F"/>
    <w:rsid w:val="7EA36676"/>
    <w:rsid w:val="7ECE17E8"/>
    <w:rsid w:val="7F28429E"/>
    <w:rsid w:val="7FA11758"/>
    <w:rsid w:val="7FDD5BB8"/>
    <w:rsid w:val="7FE64D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7"/>
    <w:autoRedefine/>
    <w:qFormat/>
    <w:uiPriority w:val="0"/>
    <w:rPr>
      <w:sz w:val="18"/>
      <w:szCs w:val="18"/>
    </w:rPr>
  </w:style>
  <w:style w:type="paragraph" w:styleId="3">
    <w:name w:val="footer"/>
    <w:basedOn w:val="1"/>
    <w:link w:val="13"/>
    <w:autoRedefine/>
    <w:qFormat/>
    <w:uiPriority w:val="0"/>
    <w:pPr>
      <w:tabs>
        <w:tab w:val="center" w:pos="4153"/>
        <w:tab w:val="right" w:pos="8306"/>
      </w:tabs>
      <w:snapToGrid w:val="0"/>
      <w:jc w:val="left"/>
    </w:pPr>
    <w:rPr>
      <w:sz w:val="18"/>
      <w:szCs w:val="18"/>
    </w:rPr>
  </w:style>
  <w:style w:type="paragraph" w:styleId="4">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4"/>
    <w:autoRedefine/>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paragraph" w:styleId="11">
    <w:name w:val="List Paragraph"/>
    <w:basedOn w:val="1"/>
    <w:autoRedefine/>
    <w:qFormat/>
    <w:uiPriority w:val="34"/>
    <w:pPr>
      <w:ind w:firstLine="420" w:firstLineChars="200"/>
    </w:pPr>
  </w:style>
  <w:style w:type="character" w:customStyle="1" w:styleId="12">
    <w:name w:val="页眉 Char"/>
    <w:basedOn w:val="9"/>
    <w:link w:val="4"/>
    <w:autoRedefine/>
    <w:qFormat/>
    <w:uiPriority w:val="0"/>
    <w:rPr>
      <w:rFonts w:asciiTheme="minorHAnsi" w:hAnsiTheme="minorHAnsi" w:eastAsiaTheme="minorEastAsia" w:cstheme="minorBidi"/>
      <w:kern w:val="2"/>
      <w:sz w:val="18"/>
      <w:szCs w:val="18"/>
    </w:rPr>
  </w:style>
  <w:style w:type="character" w:customStyle="1" w:styleId="13">
    <w:name w:val="页脚 Char"/>
    <w:basedOn w:val="9"/>
    <w:link w:val="3"/>
    <w:autoRedefine/>
    <w:qFormat/>
    <w:uiPriority w:val="0"/>
    <w:rPr>
      <w:rFonts w:asciiTheme="minorHAnsi" w:hAnsiTheme="minorHAnsi" w:eastAsiaTheme="minorEastAsia" w:cstheme="minorBidi"/>
      <w:kern w:val="2"/>
      <w:sz w:val="18"/>
      <w:szCs w:val="18"/>
    </w:rPr>
  </w:style>
  <w:style w:type="character" w:customStyle="1" w:styleId="14">
    <w:name w:val="副标题 Char"/>
    <w:link w:val="5"/>
    <w:autoRedefine/>
    <w:qFormat/>
    <w:uiPriority w:val="0"/>
    <w:rPr>
      <w:rFonts w:ascii="Cambria" w:hAnsi="Cambria"/>
      <w:b/>
      <w:bCs/>
      <w:kern w:val="28"/>
      <w:sz w:val="32"/>
      <w:szCs w:val="32"/>
    </w:rPr>
  </w:style>
  <w:style w:type="character" w:customStyle="1" w:styleId="15">
    <w:name w:val="副标题 字符1"/>
    <w:basedOn w:val="9"/>
    <w:autoRedefine/>
    <w:qFormat/>
    <w:uiPriority w:val="0"/>
    <w:rPr>
      <w:rFonts w:asciiTheme="minorHAnsi" w:hAnsiTheme="minorHAnsi" w:eastAsiaTheme="minorEastAsia" w:cstheme="minorBidi"/>
      <w:b/>
      <w:bCs/>
      <w:kern w:val="28"/>
      <w:sz w:val="32"/>
      <w:szCs w:val="32"/>
    </w:rPr>
  </w:style>
  <w:style w:type="paragraph" w:customStyle="1" w:styleId="16">
    <w:name w:val="列出段落1"/>
    <w:basedOn w:val="1"/>
    <w:autoRedefine/>
    <w:qFormat/>
    <w:uiPriority w:val="34"/>
    <w:pPr>
      <w:ind w:firstLine="420" w:firstLineChars="200"/>
    </w:pPr>
    <w:rPr>
      <w:szCs w:val="22"/>
    </w:rPr>
  </w:style>
  <w:style w:type="character" w:customStyle="1" w:styleId="17">
    <w:name w:val="批注框文本 Char"/>
    <w:basedOn w:val="9"/>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1389</Words>
  <Characters>1579</Characters>
  <Lines>44</Lines>
  <Paragraphs>12</Paragraphs>
  <TotalTime>11</TotalTime>
  <ScaleCrop>false</ScaleCrop>
  <LinksUpToDate>false</LinksUpToDate>
  <CharactersWithSpaces>1587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2019-08-12T05:28:00Z</dcterms:created>
  <dc:creator>年。</dc:creator>
  <cp:lastModifiedBy>Oiseau migrateur</cp:lastModifiedBy>
  <cp:lastPrinted>2024-06-07T14:22:26Z</cp:lastPrinted>
  <dcterms:modified xsi:type="dcterms:W3CDTF">2024-06-07T14:36:15Z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54CD7A9C722F457788AA46F6B0394BEF_12</vt:lpwstr>
  </property>
</Properties>
</file>