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600" w:lineRule="auto"/>
        <w:jc w:val="distribute"/>
        <w:rPr>
          <w:rFonts w:hint="eastAsia" w:ascii="宋体" w:hAnsi="宋体" w:cs="宋体"/>
          <w:b/>
          <w:bCs/>
          <w:kern w:val="36"/>
          <w:sz w:val="48"/>
          <w:szCs w:val="48"/>
          <w:highlight w:val="none"/>
          <w:lang w:val="en-US" w:eastAsia="zh-CN" w:bidi="ar-SA"/>
        </w:rPr>
      </w:pPr>
      <w:r>
        <w:rPr>
          <w:rFonts w:hint="eastAsia" w:ascii="宋体" w:hAnsi="宋体" w:cs="宋体"/>
          <w:b/>
          <w:bCs/>
          <w:kern w:val="36"/>
          <w:sz w:val="48"/>
          <w:szCs w:val="48"/>
          <w:highlight w:val="none"/>
          <w:lang w:val="en-US" w:eastAsia="zh-CN" w:bidi="ar-SA"/>
        </w:rPr>
        <w:t>浙江省东阳中学食堂</w:t>
      </w:r>
    </w:p>
    <w:p>
      <w:pPr>
        <w:spacing w:beforeLines="50" w:line="600" w:lineRule="auto"/>
        <w:jc w:val="distribute"/>
        <w:rPr>
          <w:rFonts w:hint="eastAsia" w:ascii="宋体" w:hAnsi="宋体" w:cs="宋体"/>
          <w:b/>
          <w:bCs/>
          <w:kern w:val="36"/>
          <w:sz w:val="48"/>
          <w:szCs w:val="48"/>
          <w:highlight w:val="none"/>
          <w:lang w:val="en-US" w:eastAsia="zh-CN" w:bidi="ar-SA"/>
        </w:rPr>
      </w:pPr>
      <w:r>
        <w:rPr>
          <w:rFonts w:hint="eastAsia" w:ascii="宋体" w:hAnsi="宋体" w:cs="宋体"/>
          <w:b/>
          <w:bCs/>
          <w:kern w:val="36"/>
          <w:sz w:val="48"/>
          <w:szCs w:val="48"/>
          <w:highlight w:val="none"/>
          <w:lang w:val="en-US" w:eastAsia="zh-CN" w:bidi="ar-SA"/>
        </w:rPr>
        <w:t>第一食堂、第二食堂、西点屋劳务派遣服务项目</w:t>
      </w:r>
    </w:p>
    <w:p>
      <w:pPr>
        <w:spacing w:beforeLines="50" w:line="600" w:lineRule="auto"/>
        <w:jc w:val="center"/>
        <w:rPr>
          <w:rFonts w:ascii="宋体"/>
          <w:b/>
          <w:color w:val="0D0D0D"/>
          <w:sz w:val="52"/>
          <w:szCs w:val="52"/>
          <w:highlight w:val="none"/>
        </w:rPr>
      </w:pPr>
      <w:r>
        <w:rPr>
          <w:rFonts w:hint="eastAsia" w:ascii="宋体" w:hAnsi="宋体"/>
          <w:b/>
          <w:color w:val="0D0D0D"/>
          <w:sz w:val="72"/>
          <w:szCs w:val="72"/>
          <w:highlight w:val="none"/>
        </w:rPr>
        <w:t>公开招标采购文件</w:t>
      </w:r>
    </w:p>
    <w:p>
      <w:pPr>
        <w:snapToGrid w:val="0"/>
        <w:spacing w:beforeLines="50" w:line="360" w:lineRule="auto"/>
        <w:jc w:val="center"/>
        <w:rPr>
          <w:rFonts w:ascii="宋体"/>
          <w:color w:val="0D0D0D"/>
          <w:sz w:val="30"/>
          <w:szCs w:val="72"/>
          <w:highlight w:val="none"/>
        </w:rPr>
      </w:pPr>
    </w:p>
    <w:p>
      <w:pPr>
        <w:pStyle w:val="52"/>
        <w:rPr>
          <w:rFonts w:ascii="宋体"/>
          <w:color w:val="0D0D0D"/>
          <w:sz w:val="30"/>
          <w:szCs w:val="72"/>
          <w:highlight w:val="none"/>
        </w:rPr>
      </w:pPr>
    </w:p>
    <w:p>
      <w:pPr>
        <w:pStyle w:val="52"/>
        <w:rPr>
          <w:rFonts w:ascii="宋体"/>
          <w:color w:val="0D0D0D"/>
          <w:sz w:val="30"/>
          <w:szCs w:val="72"/>
          <w:highlight w:val="none"/>
        </w:rPr>
      </w:pPr>
    </w:p>
    <w:p>
      <w:pPr>
        <w:pStyle w:val="52"/>
        <w:rPr>
          <w:rFonts w:ascii="宋体"/>
          <w:color w:val="0D0D0D"/>
          <w:sz w:val="30"/>
          <w:szCs w:val="72"/>
          <w:highlight w:val="none"/>
        </w:rPr>
      </w:pPr>
    </w:p>
    <w:p>
      <w:pPr>
        <w:rPr>
          <w:highlight w:val="none"/>
        </w:rPr>
      </w:pPr>
    </w:p>
    <w:p>
      <w:pPr>
        <w:pStyle w:val="25"/>
        <w:snapToGrid w:val="0"/>
        <w:spacing w:before="166" w:after="166" w:line="360" w:lineRule="auto"/>
        <w:rPr>
          <w:rFonts w:hint="eastAsia" w:hAnsi="宋体" w:eastAsia="宋体"/>
          <w:b/>
          <w:bCs/>
          <w:color w:val="auto"/>
          <w:sz w:val="32"/>
          <w:szCs w:val="32"/>
          <w:highlight w:val="none"/>
          <w:lang w:val="en-US" w:eastAsia="zh-CN"/>
        </w:rPr>
      </w:pPr>
      <w:r>
        <w:rPr>
          <w:rFonts w:hint="eastAsia" w:hAnsi="宋体"/>
          <w:b/>
          <w:bCs/>
          <w:color w:val="0D0D0D"/>
          <w:sz w:val="32"/>
          <w:szCs w:val="32"/>
          <w:highlight w:val="none"/>
        </w:rPr>
        <w:t>项目编号：ZJKXLH2024-003</w:t>
      </w:r>
    </w:p>
    <w:p>
      <w:pPr>
        <w:pStyle w:val="25"/>
        <w:snapToGrid w:val="0"/>
        <w:spacing w:before="166" w:after="166" w:line="360" w:lineRule="auto"/>
        <w:ind w:left="1593" w:hanging="1593" w:hangingChars="496"/>
        <w:rPr>
          <w:rFonts w:hint="eastAsia" w:hAnsi="宋体"/>
          <w:b/>
          <w:sz w:val="32"/>
          <w:szCs w:val="32"/>
          <w:highlight w:val="none"/>
          <w:lang w:val="en-US" w:eastAsia="zh-CN"/>
        </w:rPr>
      </w:pPr>
      <w:r>
        <w:rPr>
          <w:rFonts w:hint="eastAsia" w:hAnsi="宋体"/>
          <w:b/>
          <w:bCs/>
          <w:sz w:val="32"/>
          <w:szCs w:val="32"/>
          <w:highlight w:val="none"/>
        </w:rPr>
        <w:t>项目名称：</w:t>
      </w:r>
      <w:r>
        <w:rPr>
          <w:rFonts w:hint="eastAsia" w:hAnsi="宋体"/>
          <w:b/>
          <w:sz w:val="30"/>
          <w:szCs w:val="30"/>
          <w:highlight w:val="none"/>
          <w:lang w:val="en-US" w:eastAsia="zh-CN"/>
        </w:rPr>
        <w:t>浙江省东阳中学食堂第一食堂、第二食堂、西点屋劳务派遣服务</w:t>
      </w:r>
    </w:p>
    <w:p>
      <w:pPr>
        <w:pStyle w:val="25"/>
        <w:snapToGrid w:val="0"/>
        <w:spacing w:before="166" w:after="166" w:line="360" w:lineRule="auto"/>
        <w:ind w:left="1593" w:hanging="1593" w:hangingChars="496"/>
        <w:rPr>
          <w:rFonts w:hint="default" w:hAnsi="宋体" w:eastAsia="宋体" w:cs="宋体"/>
          <w:b/>
          <w:color w:val="000000"/>
          <w:sz w:val="32"/>
          <w:szCs w:val="32"/>
          <w:highlight w:val="none"/>
          <w:lang w:val="en-US" w:eastAsia="zh-CN"/>
        </w:rPr>
      </w:pPr>
      <w:r>
        <w:rPr>
          <w:rFonts w:hint="eastAsia" w:hAnsi="宋体"/>
          <w:b/>
          <w:bCs/>
          <w:color w:val="0D0D0D"/>
          <w:sz w:val="32"/>
          <w:szCs w:val="32"/>
          <w:highlight w:val="none"/>
        </w:rPr>
        <w:t>采购单位：</w:t>
      </w:r>
      <w:r>
        <w:rPr>
          <w:rFonts w:hint="eastAsia" w:hAnsi="宋体"/>
          <w:b/>
          <w:bCs/>
          <w:color w:val="auto"/>
          <w:sz w:val="32"/>
          <w:szCs w:val="32"/>
          <w:highlight w:val="none"/>
          <w:lang w:val="en-US" w:eastAsia="zh-CN"/>
        </w:rPr>
        <w:t>浙江省东阳中学食堂</w:t>
      </w:r>
    </w:p>
    <w:p>
      <w:pPr>
        <w:snapToGrid w:val="0"/>
        <w:spacing w:beforeLines="50" w:line="360" w:lineRule="auto"/>
        <w:rPr>
          <w:rFonts w:hint="eastAsia" w:ascii="宋体" w:hAnsi="宋体" w:eastAsia="宋体"/>
          <w:b/>
          <w:color w:val="0D0D0D"/>
          <w:w w:val="95"/>
          <w:sz w:val="32"/>
          <w:szCs w:val="32"/>
          <w:highlight w:val="none"/>
          <w:lang w:eastAsia="zh-CN"/>
        </w:rPr>
      </w:pPr>
      <w:r>
        <w:rPr>
          <w:rFonts w:hint="eastAsia" w:hAnsi="宋体"/>
          <w:b/>
          <w:bCs/>
          <w:color w:val="0D0D0D"/>
          <w:w w:val="95"/>
          <w:sz w:val="32"/>
          <w:szCs w:val="32"/>
          <w:highlight w:val="none"/>
        </w:rPr>
        <w:t>招标机构：</w:t>
      </w:r>
      <w:r>
        <w:rPr>
          <w:rFonts w:hint="eastAsia" w:hAnsi="宋体"/>
          <w:b/>
          <w:color w:val="0D0D0D"/>
          <w:sz w:val="32"/>
          <w:szCs w:val="32"/>
          <w:highlight w:val="none"/>
          <w:lang w:eastAsia="zh-CN"/>
        </w:rPr>
        <w:t>科信联合工程咨询有限公司</w:t>
      </w:r>
    </w:p>
    <w:p>
      <w:pPr>
        <w:snapToGrid w:val="0"/>
        <w:spacing w:beforeLines="50" w:line="360" w:lineRule="auto"/>
        <w:ind w:left="2709" w:leftChars="1290" w:firstLine="2634" w:firstLineChars="863"/>
        <w:rPr>
          <w:rFonts w:ascii="宋体" w:hAnsi="宋体"/>
          <w:b/>
          <w:color w:val="0D0D0D"/>
          <w:w w:val="95"/>
          <w:sz w:val="32"/>
          <w:szCs w:val="32"/>
          <w:highlight w:val="none"/>
        </w:rPr>
      </w:pPr>
    </w:p>
    <w:p>
      <w:pPr>
        <w:pStyle w:val="52"/>
        <w:ind w:left="0" w:leftChars="0" w:firstLine="0" w:firstLineChars="0"/>
        <w:rPr>
          <w:rFonts w:ascii="宋体" w:hAnsi="宋体"/>
          <w:b/>
          <w:color w:val="0D0D0D"/>
          <w:w w:val="95"/>
          <w:sz w:val="32"/>
          <w:szCs w:val="32"/>
          <w:highlight w:val="none"/>
        </w:rPr>
      </w:pPr>
    </w:p>
    <w:p>
      <w:pPr>
        <w:snapToGrid w:val="0"/>
        <w:spacing w:beforeLines="50" w:line="360" w:lineRule="auto"/>
        <w:ind w:firstLine="1832" w:firstLineChars="600"/>
        <w:rPr>
          <w:rFonts w:hint="eastAsia"/>
          <w:highlight w:val="none"/>
        </w:rPr>
      </w:pPr>
      <w:r>
        <w:rPr>
          <w:rFonts w:ascii="宋体" w:hAnsi="宋体"/>
          <w:b/>
          <w:color w:val="0D0D0D"/>
          <w:w w:val="95"/>
          <w:sz w:val="32"/>
          <w:szCs w:val="32"/>
          <w:highlight w:val="none"/>
        </w:rPr>
        <w:t>20</w:t>
      </w:r>
      <w:r>
        <w:rPr>
          <w:rFonts w:hint="eastAsia" w:ascii="宋体" w:hAnsi="宋体"/>
          <w:b/>
          <w:color w:val="0D0D0D"/>
          <w:w w:val="95"/>
          <w:sz w:val="32"/>
          <w:szCs w:val="32"/>
          <w:highlight w:val="none"/>
        </w:rPr>
        <w:t>2</w:t>
      </w:r>
      <w:r>
        <w:rPr>
          <w:rFonts w:hint="eastAsia" w:ascii="宋体" w:hAnsi="宋体"/>
          <w:b/>
          <w:color w:val="0D0D0D"/>
          <w:w w:val="95"/>
          <w:sz w:val="32"/>
          <w:szCs w:val="32"/>
          <w:highlight w:val="none"/>
          <w:lang w:val="en-US" w:eastAsia="zh-CN"/>
        </w:rPr>
        <w:t>4</w:t>
      </w:r>
      <w:r>
        <w:rPr>
          <w:rFonts w:hint="eastAsia" w:ascii="宋体" w:hAnsi="宋体"/>
          <w:b/>
          <w:color w:val="0D0D0D"/>
          <w:w w:val="95"/>
          <w:sz w:val="32"/>
          <w:szCs w:val="32"/>
          <w:highlight w:val="none"/>
        </w:rPr>
        <w:t>年</w:t>
      </w:r>
      <w:r>
        <w:rPr>
          <w:rFonts w:hint="eastAsia" w:ascii="宋体" w:hAnsi="宋体"/>
          <w:b/>
          <w:color w:val="0D0D0D"/>
          <w:w w:val="95"/>
          <w:sz w:val="32"/>
          <w:szCs w:val="32"/>
          <w:highlight w:val="none"/>
          <w:lang w:val="en-US" w:eastAsia="zh-CN"/>
        </w:rPr>
        <w:t xml:space="preserve">   </w:t>
      </w:r>
      <w:r>
        <w:rPr>
          <w:rFonts w:hint="eastAsia" w:ascii="宋体" w:hAnsi="宋体"/>
          <w:b/>
          <w:color w:val="0D0D0D"/>
          <w:w w:val="95"/>
          <w:sz w:val="32"/>
          <w:szCs w:val="32"/>
          <w:highlight w:val="none"/>
        </w:rPr>
        <w:t>月</w:t>
      </w:r>
      <w:r>
        <w:rPr>
          <w:rFonts w:hint="eastAsia" w:ascii="宋体" w:hAnsi="宋体"/>
          <w:b/>
          <w:color w:val="0D0D0D"/>
          <w:w w:val="95"/>
          <w:sz w:val="32"/>
          <w:szCs w:val="32"/>
          <w:highlight w:val="none"/>
          <w:lang w:val="en-US" w:eastAsia="zh-CN"/>
        </w:rPr>
        <w:t xml:space="preserve">    </w:t>
      </w:r>
      <w:r>
        <w:rPr>
          <w:rFonts w:hint="eastAsia" w:ascii="宋体" w:hAnsi="宋体"/>
          <w:b/>
          <w:color w:val="0D0D0D"/>
          <w:w w:val="95"/>
          <w:sz w:val="32"/>
          <w:szCs w:val="32"/>
          <w:highlight w:val="none"/>
        </w:rPr>
        <w:t>日</w:t>
      </w:r>
    </w:p>
    <w:p>
      <w:pPr>
        <w:pStyle w:val="53"/>
        <w:rPr>
          <w:rFonts w:hint="eastAsia"/>
          <w:highlight w:val="none"/>
        </w:rPr>
      </w:pPr>
    </w:p>
    <w:p>
      <w:pPr>
        <w:snapToGrid w:val="0"/>
        <w:spacing w:beforeLines="50" w:line="360" w:lineRule="auto"/>
        <w:jc w:val="center"/>
        <w:rPr>
          <w:rFonts w:ascii="黑体" w:hAnsi="宋体" w:eastAsia="黑体"/>
          <w:color w:val="0D0D0D"/>
          <w:sz w:val="44"/>
          <w:szCs w:val="44"/>
          <w:highlight w:val="none"/>
        </w:rPr>
      </w:pPr>
      <w:r>
        <w:rPr>
          <w:rFonts w:hint="eastAsia" w:ascii="宋体" w:hAnsi="宋体" w:cs="宋体"/>
          <w:b/>
          <w:bCs/>
          <w:color w:val="0D0D0D"/>
          <w:sz w:val="44"/>
          <w:szCs w:val="44"/>
          <w:highlight w:val="none"/>
        </w:rPr>
        <w:t>目</w:t>
      </w:r>
      <w:r>
        <w:rPr>
          <w:rFonts w:hint="default" w:ascii="宋体" w:hAnsi="宋体" w:cs="宋体"/>
          <w:b/>
          <w:bCs/>
          <w:color w:val="0D0D0D"/>
          <w:sz w:val="44"/>
          <w:szCs w:val="44"/>
          <w:highlight w:val="none"/>
          <w:lang w:val="en-US"/>
        </w:rPr>
        <w:t xml:space="preserve"> </w:t>
      </w:r>
      <w:r>
        <w:rPr>
          <w:rFonts w:hint="eastAsia" w:ascii="宋体" w:hAnsi="宋体" w:cs="宋体"/>
          <w:b/>
          <w:bCs/>
          <w:color w:val="0D0D0D"/>
          <w:sz w:val="44"/>
          <w:szCs w:val="44"/>
          <w:highlight w:val="none"/>
        </w:rPr>
        <w:t>录</w:t>
      </w:r>
    </w:p>
    <w:p>
      <w:pPr>
        <w:numPr>
          <w:ilvl w:val="0"/>
          <w:numId w:val="1"/>
        </w:numPr>
        <w:spacing w:beforeLines="50" w:line="360" w:lineRule="auto"/>
        <w:rPr>
          <w:rFonts w:ascii="宋体"/>
          <w:color w:val="0D0D0D"/>
          <w:sz w:val="30"/>
          <w:szCs w:val="20"/>
          <w:highlight w:val="none"/>
        </w:rPr>
      </w:pPr>
      <w:r>
        <w:rPr>
          <w:rFonts w:hint="eastAsia" w:ascii="宋体" w:hAnsi="宋体"/>
          <w:color w:val="0D0D0D"/>
          <w:sz w:val="30"/>
          <w:highlight w:val="none"/>
        </w:rPr>
        <w:t>公开招标采购公告</w:t>
      </w:r>
    </w:p>
    <w:p>
      <w:pPr>
        <w:numPr>
          <w:ilvl w:val="0"/>
          <w:numId w:val="1"/>
        </w:numPr>
        <w:spacing w:beforeLines="50" w:line="360" w:lineRule="auto"/>
        <w:rPr>
          <w:rFonts w:ascii="宋体"/>
          <w:color w:val="0D0D0D"/>
          <w:sz w:val="30"/>
          <w:szCs w:val="20"/>
          <w:highlight w:val="none"/>
        </w:rPr>
      </w:pPr>
      <w:r>
        <w:rPr>
          <w:rFonts w:hint="eastAsia" w:ascii="宋体" w:hAnsi="宋体"/>
          <w:color w:val="0D0D0D"/>
          <w:sz w:val="30"/>
          <w:highlight w:val="none"/>
        </w:rPr>
        <w:t>招标需求</w:t>
      </w:r>
    </w:p>
    <w:p>
      <w:pPr>
        <w:numPr>
          <w:ilvl w:val="0"/>
          <w:numId w:val="1"/>
        </w:numPr>
        <w:spacing w:beforeLines="50" w:line="360" w:lineRule="auto"/>
        <w:rPr>
          <w:rFonts w:ascii="宋体"/>
          <w:color w:val="0D0D0D"/>
          <w:sz w:val="30"/>
          <w:szCs w:val="20"/>
          <w:highlight w:val="none"/>
        </w:rPr>
      </w:pPr>
      <w:r>
        <w:rPr>
          <w:rFonts w:hint="eastAsia" w:ascii="宋体" w:hAnsi="宋体"/>
          <w:color w:val="0D0D0D"/>
          <w:sz w:val="30"/>
          <w:highlight w:val="none"/>
        </w:rPr>
        <w:t>投标人须知</w:t>
      </w:r>
    </w:p>
    <w:p>
      <w:pPr>
        <w:numPr>
          <w:ilvl w:val="0"/>
          <w:numId w:val="1"/>
        </w:numPr>
        <w:spacing w:beforeLines="50" w:line="360" w:lineRule="auto"/>
        <w:rPr>
          <w:rFonts w:ascii="宋体"/>
          <w:color w:val="0D0D0D"/>
          <w:sz w:val="30"/>
          <w:szCs w:val="20"/>
          <w:highlight w:val="none"/>
        </w:rPr>
      </w:pPr>
      <w:r>
        <w:rPr>
          <w:rFonts w:hint="eastAsia" w:ascii="宋体" w:hAnsi="宋体"/>
          <w:color w:val="0D0D0D"/>
          <w:sz w:val="30"/>
          <w:highlight w:val="none"/>
        </w:rPr>
        <w:t>评标办法及评分标准</w:t>
      </w:r>
    </w:p>
    <w:p>
      <w:pPr>
        <w:numPr>
          <w:ilvl w:val="0"/>
          <w:numId w:val="1"/>
        </w:numPr>
        <w:spacing w:beforeLines="50" w:line="360" w:lineRule="auto"/>
        <w:rPr>
          <w:rFonts w:ascii="宋体"/>
          <w:color w:val="0D0D0D"/>
          <w:sz w:val="30"/>
          <w:szCs w:val="20"/>
          <w:highlight w:val="none"/>
        </w:rPr>
      </w:pPr>
      <w:r>
        <w:rPr>
          <w:rFonts w:hint="eastAsia" w:ascii="宋体" w:hAnsi="宋体"/>
          <w:color w:val="0D0D0D"/>
          <w:sz w:val="30"/>
          <w:highlight w:val="none"/>
        </w:rPr>
        <w:t>合同主要条款</w:t>
      </w:r>
    </w:p>
    <w:p>
      <w:pPr>
        <w:numPr>
          <w:ilvl w:val="0"/>
          <w:numId w:val="1"/>
        </w:numPr>
        <w:spacing w:beforeLines="50" w:line="360" w:lineRule="auto"/>
        <w:rPr>
          <w:rFonts w:ascii="宋体"/>
          <w:color w:val="0D0D0D"/>
          <w:sz w:val="30"/>
          <w:szCs w:val="20"/>
          <w:highlight w:val="none"/>
        </w:rPr>
      </w:pPr>
      <w:r>
        <w:rPr>
          <w:rFonts w:hint="eastAsia" w:ascii="宋体" w:hAnsi="宋体"/>
          <w:color w:val="0D0D0D"/>
          <w:sz w:val="30"/>
          <w:highlight w:val="none"/>
        </w:rPr>
        <w:t>投标文件格式</w:t>
      </w:r>
    </w:p>
    <w:p>
      <w:pPr>
        <w:pStyle w:val="25"/>
        <w:snapToGrid w:val="0"/>
        <w:spacing w:before="166" w:after="166" w:line="360" w:lineRule="auto"/>
        <w:outlineLvl w:val="0"/>
        <w:rPr>
          <w:rFonts w:hAnsi="宋体"/>
          <w:color w:val="0D0D0D"/>
          <w:highlight w:val="none"/>
        </w:rPr>
        <w:sectPr>
          <w:headerReference r:id="rId4" w:type="first"/>
          <w:footerReference r:id="rId7" w:type="first"/>
          <w:headerReference r:id="rId3" w:type="default"/>
          <w:footerReference r:id="rId5" w:type="default"/>
          <w:footerReference r:id="rId6" w:type="even"/>
          <w:pgSz w:w="11906" w:h="16838"/>
          <w:pgMar w:top="1417" w:right="1417" w:bottom="1417" w:left="1531" w:header="851" w:footer="992" w:gutter="0"/>
          <w:pgNumType w:fmt="numberInDash"/>
          <w:cols w:space="720" w:num="1"/>
          <w:titlePg/>
          <w:docGrid w:type="lines" w:linePitch="332" w:charSpace="0"/>
        </w:sectPr>
      </w:pPr>
    </w:p>
    <w:p>
      <w:pPr>
        <w:pStyle w:val="25"/>
        <w:snapToGrid w:val="0"/>
        <w:spacing w:before="156" w:after="156" w:line="360" w:lineRule="auto"/>
        <w:outlineLvl w:val="0"/>
        <w:rPr>
          <w:rFonts w:hAnsi="宋体"/>
          <w:color w:val="0D0D0D"/>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spacing w:line="360" w:lineRule="auto"/>
        <w:rPr>
          <w:rFonts w:hint="eastAsia"/>
          <w:bCs/>
          <w:sz w:val="30"/>
          <w:highlight w:val="none"/>
        </w:rPr>
      </w:pPr>
    </w:p>
    <w:p>
      <w:pPr>
        <w:spacing w:line="360" w:lineRule="auto"/>
        <w:rPr>
          <w:bCs/>
          <w:sz w:val="30"/>
          <w:highlight w:val="none"/>
        </w:rPr>
      </w:pPr>
      <w:r>
        <w:rPr>
          <w:rFonts w:hint="eastAsia"/>
          <w:bCs/>
          <w:sz w:val="30"/>
          <w:highlight w:val="none"/>
        </w:rPr>
        <w:t>温馨提示：</w:t>
      </w:r>
    </w:p>
    <w:p>
      <w:pPr>
        <w:spacing w:line="360" w:lineRule="auto"/>
        <w:ind w:firstLine="600" w:firstLineChars="200"/>
        <w:rPr>
          <w:bCs/>
          <w:sz w:val="30"/>
          <w:highlight w:val="none"/>
        </w:rPr>
      </w:pPr>
      <w:r>
        <w:rPr>
          <w:rFonts w:hint="eastAsia"/>
          <w:bCs/>
          <w:sz w:val="30"/>
          <w:highlight w:val="none"/>
        </w:rPr>
        <w:t>请认真阅读此招标文件，并按规定制作投标文件。投标供应商不得向采购人、代理公司工作人员、评标专家行贿，违者一经查实，将依法予以查处！</w:t>
      </w:r>
    </w:p>
    <w:p>
      <w:pPr>
        <w:pStyle w:val="25"/>
        <w:snapToGrid w:val="0"/>
        <w:spacing w:before="156" w:after="156" w:line="360" w:lineRule="auto"/>
        <w:outlineLvl w:val="0"/>
        <w:rPr>
          <w:rFonts w:hAnsi="宋体"/>
          <w:color w:val="0D0D0D"/>
          <w:highlight w:val="none"/>
        </w:rPr>
        <w:sectPr>
          <w:headerReference r:id="rId9" w:type="first"/>
          <w:footerReference r:id="rId12" w:type="first"/>
          <w:headerReference r:id="rId8" w:type="default"/>
          <w:footerReference r:id="rId10" w:type="default"/>
          <w:footerReference r:id="rId11" w:type="even"/>
          <w:type w:val="continuous"/>
          <w:pgSz w:w="11906" w:h="16838"/>
          <w:pgMar w:top="1417" w:right="1417" w:bottom="1417" w:left="1701" w:header="851" w:footer="992" w:gutter="0"/>
          <w:pgNumType w:fmt="numberInDash"/>
          <w:cols w:space="720" w:num="1"/>
          <w:docGrid w:type="linesAndChars" w:linePitch="312" w:charSpace="0"/>
        </w:sectPr>
      </w:pPr>
    </w:p>
    <w:p>
      <w:pPr>
        <w:pStyle w:val="25"/>
        <w:pageBreakBefore w:val="0"/>
        <w:numPr>
          <w:ilvl w:val="0"/>
          <w:numId w:val="0"/>
        </w:numPr>
        <w:kinsoku/>
        <w:wordWrap/>
        <w:overflowPunct/>
        <w:topLinePunct w:val="0"/>
        <w:bidi w:val="0"/>
        <w:snapToGrid w:val="0"/>
        <w:spacing w:beforeLines="0" w:beforeAutospacing="0" w:afterLines="0" w:afterAutospacing="0" w:line="500" w:lineRule="exact"/>
        <w:ind w:right="0" w:rightChars="0"/>
        <w:jc w:val="center"/>
        <w:outlineLvl w:val="0"/>
        <w:rPr>
          <w:rFonts w:hAnsi="宋体" w:cs="宋体"/>
          <w:b/>
          <w:bCs/>
          <w:color w:val="auto"/>
          <w:sz w:val="32"/>
          <w:szCs w:val="32"/>
          <w:highlight w:val="none"/>
        </w:rPr>
      </w:pPr>
      <w:r>
        <w:rPr>
          <w:rFonts w:hint="eastAsia" w:hAnsi="宋体" w:cs="宋体"/>
          <w:b/>
          <w:bCs/>
          <w:color w:val="auto"/>
          <w:sz w:val="32"/>
          <w:szCs w:val="32"/>
          <w:highlight w:val="none"/>
          <w:lang w:val="en-US" w:eastAsia="zh-CN"/>
        </w:rPr>
        <w:t xml:space="preserve">第一章  </w:t>
      </w:r>
      <w:r>
        <w:rPr>
          <w:rFonts w:hint="eastAsia" w:hAnsi="宋体" w:cs="宋体"/>
          <w:b/>
          <w:bCs/>
          <w:color w:val="auto"/>
          <w:sz w:val="32"/>
          <w:szCs w:val="32"/>
          <w:highlight w:val="none"/>
        </w:rPr>
        <w:t>公开招标采购公告</w:t>
      </w:r>
    </w:p>
    <w:p>
      <w:pPr>
        <w:pStyle w:val="25"/>
        <w:pageBreakBefore w:val="0"/>
        <w:kinsoku/>
        <w:wordWrap/>
        <w:overflowPunct/>
        <w:topLinePunct w:val="0"/>
        <w:bidi w:val="0"/>
        <w:snapToGrid w:val="0"/>
        <w:spacing w:beforeLines="0" w:beforeAutospacing="0" w:afterLines="0" w:afterAutospacing="0" w:line="500" w:lineRule="exact"/>
        <w:ind w:left="0" w:leftChars="0" w:right="0" w:rightChars="0" w:firstLine="480" w:firstLineChars="200"/>
        <w:jc w:val="left"/>
        <w:rPr>
          <w:rFonts w:hAnsi="宋体" w:cs="Arial"/>
          <w:color w:val="auto"/>
          <w:highlight w:val="none"/>
        </w:rPr>
      </w:pPr>
      <w:r>
        <w:rPr>
          <w:rFonts w:hint="eastAsia" w:ascii="宋体" w:hAnsi="宋体"/>
          <w:color w:val="auto"/>
          <w:sz w:val="24"/>
          <w:highlight w:val="none"/>
        </w:rPr>
        <w:t>根据</w:t>
      </w:r>
      <w:r>
        <w:rPr>
          <w:rFonts w:hint="eastAsia" w:ascii="宋体" w:hAnsi="宋体" w:cs="宋体"/>
          <w:color w:val="auto"/>
          <w:sz w:val="24"/>
          <w:highlight w:val="none"/>
        </w:rPr>
        <w:t>《中华人民共和国招标投标法》相关条例</w:t>
      </w:r>
      <w:r>
        <w:rPr>
          <w:rFonts w:hint="eastAsia" w:ascii="宋体" w:hAnsi="宋体"/>
          <w:color w:val="auto"/>
          <w:sz w:val="24"/>
          <w:highlight w:val="none"/>
        </w:rPr>
        <w:t>，</w:t>
      </w:r>
      <w:r>
        <w:rPr>
          <w:rFonts w:hint="eastAsia" w:ascii="宋体" w:hAnsi="宋体" w:cs="宋体"/>
          <w:color w:val="auto"/>
          <w:sz w:val="24"/>
          <w:highlight w:val="none"/>
        </w:rPr>
        <w:t>参照《中华人民共和国政府采购法》、《政府采购货物和服务招标投标管理办法》等相关规定</w:t>
      </w:r>
      <w:r>
        <w:rPr>
          <w:rFonts w:hint="default" w:ascii="宋体" w:hAnsi="宋体" w:cs="宋体"/>
          <w:color w:val="auto"/>
          <w:sz w:val="24"/>
          <w:highlight w:val="none"/>
          <w:lang w:val="en-US"/>
        </w:rPr>
        <w:t>,</w:t>
      </w:r>
      <w:r>
        <w:rPr>
          <w:rFonts w:hint="eastAsia" w:hAnsi="宋体"/>
          <w:color w:val="auto"/>
          <w:highlight w:val="none"/>
          <w:lang w:eastAsia="zh-CN"/>
        </w:rPr>
        <w:t>科信联合工程咨询有限公司</w:t>
      </w:r>
      <w:r>
        <w:rPr>
          <w:rFonts w:hint="eastAsia" w:hAnsi="宋体"/>
          <w:color w:val="auto"/>
          <w:highlight w:val="none"/>
        </w:rPr>
        <w:t>受</w:t>
      </w:r>
      <w:r>
        <w:rPr>
          <w:rFonts w:hint="eastAsia" w:hAnsi="宋体"/>
          <w:color w:val="auto"/>
          <w:highlight w:val="none"/>
          <w:u w:val="single"/>
          <w:lang w:val="en-US" w:eastAsia="zh-CN"/>
        </w:rPr>
        <w:t>浙江省东阳中学食堂</w:t>
      </w:r>
      <w:r>
        <w:rPr>
          <w:rFonts w:hint="eastAsia" w:hAnsi="宋体"/>
          <w:color w:val="auto"/>
          <w:highlight w:val="none"/>
        </w:rPr>
        <w:t>委托，</w:t>
      </w:r>
      <w:r>
        <w:rPr>
          <w:rFonts w:hint="eastAsia" w:hAnsi="宋体" w:cs="Arial"/>
          <w:color w:val="auto"/>
          <w:highlight w:val="none"/>
        </w:rPr>
        <w:t>现就《</w:t>
      </w:r>
      <w:r>
        <w:rPr>
          <w:rFonts w:hint="eastAsia" w:hAnsi="宋体" w:cs="Arial"/>
          <w:color w:val="auto"/>
          <w:highlight w:val="none"/>
          <w:u w:val="single"/>
          <w:lang w:val="en-US" w:eastAsia="zh-CN"/>
        </w:rPr>
        <w:t>浙江省东阳中学食堂第一食堂、第二食堂、西点屋劳务派遣服务</w:t>
      </w:r>
      <w:r>
        <w:rPr>
          <w:rFonts w:hint="eastAsia" w:hAnsi="宋体" w:cs="Arial"/>
          <w:color w:val="auto"/>
          <w:highlight w:val="none"/>
        </w:rPr>
        <w:t>》</w:t>
      </w:r>
      <w:r>
        <w:rPr>
          <w:rFonts w:hint="eastAsia" w:hAnsi="宋体" w:cs="Arial"/>
          <w:color w:val="auto"/>
          <w:highlight w:val="none"/>
          <w:lang w:eastAsia="zh-CN"/>
        </w:rPr>
        <w:t>项目</w:t>
      </w:r>
      <w:r>
        <w:rPr>
          <w:rFonts w:hint="eastAsia" w:hAnsi="宋体" w:cs="宋体"/>
          <w:color w:val="auto"/>
          <w:highlight w:val="none"/>
        </w:rPr>
        <w:t>进行公开招标采购，欢迎有能力提供该项目服务的单位机构及其他合格供应商前来投标：</w:t>
      </w:r>
    </w:p>
    <w:p>
      <w:pPr>
        <w:pageBreakBefore w:val="0"/>
        <w:kinsoku/>
        <w:wordWrap/>
        <w:overflowPunct/>
        <w:topLinePunct w:val="0"/>
        <w:bidi w:val="0"/>
        <w:snapToGrid w:val="0"/>
        <w:spacing w:beforeAutospacing="0" w:afterAutospacing="0" w:line="500" w:lineRule="exact"/>
        <w:ind w:left="0" w:leftChars="0" w:right="0" w:rightChars="0"/>
        <w:jc w:val="left"/>
        <w:rPr>
          <w:rFonts w:hint="eastAsia" w:ascii="宋体" w:eastAsia="宋体" w:cs="宋体"/>
          <w:bCs/>
          <w:color w:val="auto"/>
          <w:sz w:val="24"/>
          <w:highlight w:val="none"/>
          <w:lang w:val="en-US" w:eastAsia="zh-CN"/>
        </w:rPr>
      </w:pPr>
      <w:r>
        <w:rPr>
          <w:rFonts w:hint="eastAsia" w:ascii="宋体" w:hAnsi="宋体" w:cs="宋体"/>
          <w:b/>
          <w:bCs/>
          <w:color w:val="auto"/>
          <w:sz w:val="24"/>
          <w:highlight w:val="none"/>
        </w:rPr>
        <w:t>一、项目编号：ZJKXLH2024-003</w:t>
      </w:r>
    </w:p>
    <w:p>
      <w:pPr>
        <w:pageBreakBefore w:val="0"/>
        <w:kinsoku/>
        <w:wordWrap/>
        <w:overflowPunct/>
        <w:topLinePunct w:val="0"/>
        <w:bidi w:val="0"/>
        <w:snapToGrid w:val="0"/>
        <w:spacing w:beforeAutospacing="0" w:afterAutospacing="0" w:line="500" w:lineRule="exact"/>
        <w:ind w:left="0" w:leftChars="0" w:right="0" w:rightChars="0"/>
        <w:jc w:val="left"/>
        <w:rPr>
          <w:rFonts w:ascii="宋体" w:cs="宋体"/>
          <w:bCs/>
          <w:color w:val="auto"/>
          <w:sz w:val="24"/>
          <w:highlight w:val="none"/>
        </w:rPr>
      </w:pPr>
      <w:r>
        <w:rPr>
          <w:rFonts w:hint="eastAsia" w:ascii="宋体" w:hAnsi="宋体" w:cs="宋体"/>
          <w:b/>
          <w:bCs/>
          <w:color w:val="auto"/>
          <w:sz w:val="24"/>
          <w:highlight w:val="none"/>
        </w:rPr>
        <w:t>二、</w:t>
      </w:r>
      <w:r>
        <w:rPr>
          <w:rFonts w:hint="eastAsia" w:ascii="宋体" w:hAnsi="宋体" w:cs="宋体"/>
          <w:b/>
          <w:color w:val="auto"/>
          <w:sz w:val="24"/>
          <w:highlight w:val="none"/>
        </w:rPr>
        <w:t>采购组织类型：</w:t>
      </w:r>
      <w:r>
        <w:rPr>
          <w:rFonts w:hint="eastAsia" w:ascii="宋体" w:hAnsi="宋体" w:cs="宋体"/>
          <w:color w:val="auto"/>
          <w:sz w:val="24"/>
          <w:highlight w:val="none"/>
        </w:rPr>
        <w:t>分散采购委托代理</w:t>
      </w:r>
    </w:p>
    <w:p>
      <w:pPr>
        <w:pageBreakBefore w:val="0"/>
        <w:kinsoku/>
        <w:wordWrap/>
        <w:overflowPunct/>
        <w:topLinePunct w:val="0"/>
        <w:bidi w:val="0"/>
        <w:snapToGrid w:val="0"/>
        <w:spacing w:beforeAutospacing="0" w:afterAutospacing="0" w:line="500" w:lineRule="exact"/>
        <w:ind w:left="0" w:leftChars="0" w:right="0" w:rightChars="0"/>
        <w:jc w:val="left"/>
        <w:rPr>
          <w:rFonts w:ascii="宋体" w:cs="宋体"/>
          <w:color w:val="auto"/>
          <w:sz w:val="24"/>
          <w:highlight w:val="none"/>
        </w:rPr>
      </w:pPr>
      <w:r>
        <w:rPr>
          <w:rFonts w:hint="eastAsia" w:ascii="宋体" w:hAnsi="宋体" w:cs="宋体"/>
          <w:b/>
          <w:color w:val="auto"/>
          <w:sz w:val="24"/>
          <w:highlight w:val="none"/>
        </w:rPr>
        <w:t>三、采购方式：</w:t>
      </w:r>
      <w:r>
        <w:rPr>
          <w:rFonts w:hint="eastAsia" w:ascii="宋体" w:hAnsi="宋体" w:cs="宋体"/>
          <w:color w:val="auto"/>
          <w:sz w:val="24"/>
          <w:highlight w:val="none"/>
        </w:rPr>
        <w:t>公开招标</w:t>
      </w:r>
    </w:p>
    <w:p>
      <w:pPr>
        <w:pageBreakBefore w:val="0"/>
        <w:kinsoku/>
        <w:wordWrap/>
        <w:overflowPunct/>
        <w:topLinePunct w:val="0"/>
        <w:bidi w:val="0"/>
        <w:snapToGrid w:val="0"/>
        <w:spacing w:beforeAutospacing="0" w:afterAutospacing="0" w:line="500" w:lineRule="exact"/>
        <w:ind w:left="0" w:leftChars="0" w:right="0" w:rightChars="0"/>
        <w:jc w:val="left"/>
        <w:rPr>
          <w:rFonts w:ascii="宋体" w:cs="宋体"/>
          <w:color w:val="auto"/>
          <w:sz w:val="24"/>
          <w:highlight w:val="none"/>
        </w:rPr>
      </w:pPr>
      <w:r>
        <w:rPr>
          <w:rFonts w:hint="eastAsia" w:ascii="宋体" w:hAnsi="宋体" w:cs="宋体"/>
          <w:b/>
          <w:bCs/>
          <w:color w:val="auto"/>
          <w:sz w:val="24"/>
          <w:highlight w:val="none"/>
        </w:rPr>
        <w:t>四、采购项目内容及数量</w:t>
      </w:r>
    </w:p>
    <w:tbl>
      <w:tblPr>
        <w:tblStyle w:val="43"/>
        <w:tblW w:w="9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4796"/>
        <w:gridCol w:w="795"/>
        <w:gridCol w:w="1215"/>
        <w:gridCol w:w="2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beforeAutospacing="0" w:afterAutospacing="0" w:line="240" w:lineRule="auto"/>
              <w:ind w:left="0" w:leftChars="0" w:right="0" w:rightChars="0"/>
              <w:jc w:val="center"/>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标项</w:t>
            </w:r>
          </w:p>
        </w:tc>
        <w:tc>
          <w:tcPr>
            <w:tcW w:w="479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beforeAutospacing="0" w:afterAutospacing="0" w:line="240" w:lineRule="auto"/>
              <w:ind w:left="0" w:leftChars="0" w:right="0" w:rightChars="0"/>
              <w:jc w:val="center"/>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采购内容</w:t>
            </w:r>
          </w:p>
        </w:tc>
        <w:tc>
          <w:tcPr>
            <w:tcW w:w="79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beforeAutospacing="0" w:afterAutospacing="0" w:line="240" w:lineRule="auto"/>
              <w:ind w:right="0" w:rightChars="0"/>
              <w:jc w:val="center"/>
              <w:rPr>
                <w:rFonts w:ascii="宋体" w:cs="Arial"/>
                <w:color w:val="auto"/>
                <w:sz w:val="24"/>
                <w:szCs w:val="24"/>
                <w:highlight w:val="none"/>
                <w:u w:val="none"/>
              </w:rPr>
            </w:pPr>
            <w:r>
              <w:rPr>
                <w:rFonts w:hint="eastAsia" w:ascii="宋体" w:hAnsi="宋体" w:cs="Arial"/>
                <w:color w:val="auto"/>
                <w:sz w:val="24"/>
                <w:szCs w:val="24"/>
                <w:highlight w:val="none"/>
                <w:u w:val="none"/>
              </w:rPr>
              <w:t>数量</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beforeAutospacing="0" w:afterAutospacing="0" w:line="240" w:lineRule="auto"/>
              <w:ind w:left="0" w:leftChars="0" w:right="0" w:rightChars="0"/>
              <w:jc w:val="center"/>
              <w:rPr>
                <w:rFonts w:hint="eastAsia" w:ascii="宋体" w:eastAsia="宋体" w:cs="Arial"/>
                <w:color w:val="auto"/>
                <w:sz w:val="24"/>
                <w:szCs w:val="24"/>
                <w:highlight w:val="none"/>
                <w:u w:val="none"/>
                <w:lang w:val="en-US" w:eastAsia="zh-CN"/>
              </w:rPr>
            </w:pPr>
            <w:r>
              <w:rPr>
                <w:rFonts w:hint="eastAsia" w:ascii="宋体" w:hAnsi="宋体" w:cs="Arial"/>
                <w:color w:val="auto"/>
                <w:sz w:val="24"/>
                <w:szCs w:val="24"/>
                <w:highlight w:val="none"/>
                <w:u w:val="none"/>
                <w:lang w:eastAsia="zh-CN"/>
              </w:rPr>
              <w:t>服务时间</w:t>
            </w:r>
          </w:p>
        </w:tc>
        <w:tc>
          <w:tcPr>
            <w:tcW w:w="206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beforeAutospacing="0" w:afterAutospacing="0" w:line="240" w:lineRule="auto"/>
              <w:ind w:left="0" w:leftChars="0" w:right="0" w:rightChars="0"/>
              <w:jc w:val="center"/>
              <w:rPr>
                <w:rFonts w:hint="eastAsia" w:ascii="宋体" w:eastAsia="宋体" w:cs="Arial"/>
                <w:color w:val="auto"/>
                <w:sz w:val="24"/>
                <w:szCs w:val="24"/>
                <w:highlight w:val="none"/>
                <w:u w:val="none"/>
                <w:lang w:eastAsia="zh-CN"/>
              </w:rPr>
            </w:pPr>
            <w:r>
              <w:rPr>
                <w:rFonts w:hint="eastAsia" w:ascii="宋体" w:hAnsi="宋体" w:cs="宋体"/>
                <w:color w:val="auto"/>
                <w:sz w:val="24"/>
                <w:szCs w:val="24"/>
                <w:highlight w:val="none"/>
                <w:lang w:eastAsia="zh-CN"/>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beforeAutospacing="0" w:afterAutospacing="0" w:line="240" w:lineRule="auto"/>
              <w:ind w:left="0" w:leftChars="0" w:right="0" w:rightChars="0" w:firstLine="240" w:firstLineChars="100"/>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1</w:t>
            </w:r>
          </w:p>
        </w:tc>
        <w:tc>
          <w:tcPr>
            <w:tcW w:w="479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beforeAutospacing="0" w:afterAutospacing="0" w:line="240" w:lineRule="auto"/>
              <w:ind w:left="0" w:leftChars="0" w:right="0" w:rightChars="0"/>
              <w:jc w:val="center"/>
              <w:rPr>
                <w:rFonts w:hint="default" w:ascii="宋体" w:hAnsi="宋体" w:eastAsia="宋体" w:cs="宋体"/>
                <w:color w:val="auto"/>
                <w:sz w:val="24"/>
                <w:szCs w:val="24"/>
                <w:highlight w:val="none"/>
                <w:u w:val="none"/>
                <w:lang w:val="en-US" w:eastAsia="zh-CN"/>
              </w:rPr>
            </w:pPr>
            <w:r>
              <w:rPr>
                <w:rFonts w:hint="eastAsia" w:ascii="宋体" w:hAnsi="宋体" w:cs="宋体"/>
                <w:color w:val="auto"/>
                <w:sz w:val="24"/>
                <w:highlight w:val="none"/>
                <w:lang w:val="en-US" w:eastAsia="zh-CN"/>
              </w:rPr>
              <w:t>浙江省东阳中学食堂第一食堂劳务派遣服务</w:t>
            </w:r>
          </w:p>
        </w:tc>
        <w:tc>
          <w:tcPr>
            <w:tcW w:w="79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beforeAutospacing="0" w:afterAutospacing="0" w:line="240" w:lineRule="auto"/>
              <w:ind w:left="0" w:leftChars="0" w:right="0" w:rightChars="0"/>
              <w:jc w:val="center"/>
              <w:rPr>
                <w:rFonts w:hint="eastAsia" w:ascii="宋体" w:eastAsia="宋体" w:cs="Arial"/>
                <w:color w:val="auto"/>
                <w:sz w:val="24"/>
                <w:szCs w:val="24"/>
                <w:highlight w:val="none"/>
                <w:u w:val="none"/>
                <w:lang w:eastAsia="zh-CN"/>
              </w:rPr>
            </w:pPr>
            <w:r>
              <w:rPr>
                <w:rFonts w:hint="eastAsia" w:ascii="宋体" w:cs="Arial"/>
                <w:color w:val="auto"/>
                <w:sz w:val="24"/>
                <w:szCs w:val="24"/>
                <w:highlight w:val="none"/>
                <w:u w:val="none"/>
              </w:rPr>
              <w:t>1</w:t>
            </w:r>
            <w:r>
              <w:rPr>
                <w:rFonts w:hint="eastAsia" w:ascii="宋体" w:cs="Arial"/>
                <w:color w:val="auto"/>
                <w:sz w:val="24"/>
                <w:szCs w:val="24"/>
                <w:highlight w:val="none"/>
                <w:u w:val="none"/>
                <w:lang w:eastAsia="zh-CN"/>
              </w:rPr>
              <w:t>项</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beforeAutospacing="0" w:afterAutospacing="0" w:line="240" w:lineRule="auto"/>
              <w:ind w:left="0" w:leftChars="0" w:right="0" w:rightChars="0"/>
              <w:jc w:val="center"/>
              <w:rPr>
                <w:rFonts w:hint="default" w:ascii="宋体" w:eastAsia="宋体" w:cs="Arial"/>
                <w:color w:val="auto"/>
                <w:sz w:val="24"/>
                <w:szCs w:val="24"/>
                <w:highlight w:val="none"/>
                <w:u w:val="none"/>
                <w:lang w:val="en-US" w:eastAsia="zh-CN"/>
              </w:rPr>
            </w:pPr>
            <w:r>
              <w:rPr>
                <w:rFonts w:hint="eastAsia" w:ascii="宋体" w:cs="Arial"/>
                <w:color w:val="auto"/>
                <w:sz w:val="24"/>
                <w:szCs w:val="24"/>
                <w:highlight w:val="none"/>
                <w:u w:val="none"/>
                <w:lang w:val="en-US" w:eastAsia="zh-CN"/>
              </w:rPr>
              <w:t xml:space="preserve"> 2年  </w:t>
            </w:r>
          </w:p>
        </w:tc>
        <w:tc>
          <w:tcPr>
            <w:tcW w:w="206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beforeAutospacing="0" w:afterAutospacing="0" w:line="240" w:lineRule="auto"/>
              <w:ind w:left="0" w:leftChars="0" w:right="0" w:rightChars="0"/>
              <w:jc w:val="center"/>
              <w:rPr>
                <w:rFonts w:ascii="宋体" w:cs="Arial"/>
                <w:color w:val="auto"/>
                <w:sz w:val="24"/>
                <w:szCs w:val="24"/>
                <w:highlight w:val="none"/>
                <w:u w:val="none"/>
              </w:rPr>
            </w:pPr>
            <w:r>
              <w:rPr>
                <w:rFonts w:hint="eastAsia" w:ascii="宋体" w:hAnsi="宋体" w:cs="Arial"/>
                <w:color w:val="auto"/>
                <w:sz w:val="24"/>
                <w:szCs w:val="24"/>
                <w:highlight w:val="none"/>
                <w:u w:val="none"/>
              </w:rPr>
              <w:t>详见《招标需求》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beforeAutospacing="0" w:afterAutospacing="0" w:line="240" w:lineRule="auto"/>
              <w:ind w:left="0" w:leftChars="0" w:right="0" w:rightChars="0" w:firstLine="240" w:firstLineChars="100"/>
              <w:rPr>
                <w:rFonts w:hint="eastAsia" w:ascii="宋体" w:hAnsi="宋体" w:eastAsia="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2</w:t>
            </w:r>
          </w:p>
        </w:tc>
        <w:tc>
          <w:tcPr>
            <w:tcW w:w="479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beforeAutospacing="0" w:afterAutospacing="0" w:line="240" w:lineRule="auto"/>
              <w:ind w:left="0" w:leftChars="0" w:right="0" w:rightChars="0"/>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浙江省东阳中学食堂第二食堂劳务派遣服务</w:t>
            </w:r>
          </w:p>
        </w:tc>
        <w:tc>
          <w:tcPr>
            <w:tcW w:w="79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beforeAutospacing="0" w:afterAutospacing="0" w:line="240" w:lineRule="auto"/>
              <w:ind w:left="0" w:leftChars="0" w:right="0" w:rightChars="0"/>
              <w:jc w:val="center"/>
              <w:rPr>
                <w:rFonts w:hint="eastAsia" w:ascii="宋体" w:cs="Arial"/>
                <w:color w:val="auto"/>
                <w:sz w:val="24"/>
                <w:szCs w:val="24"/>
                <w:highlight w:val="none"/>
                <w:u w:val="none"/>
              </w:rPr>
            </w:pPr>
            <w:r>
              <w:rPr>
                <w:rFonts w:hint="eastAsia" w:ascii="宋体" w:cs="Arial"/>
                <w:color w:val="auto"/>
                <w:sz w:val="24"/>
                <w:szCs w:val="24"/>
                <w:highlight w:val="none"/>
                <w:u w:val="none"/>
              </w:rPr>
              <w:t>1</w:t>
            </w:r>
            <w:r>
              <w:rPr>
                <w:rFonts w:hint="eastAsia" w:ascii="宋体" w:cs="Arial"/>
                <w:color w:val="auto"/>
                <w:sz w:val="24"/>
                <w:szCs w:val="24"/>
                <w:highlight w:val="none"/>
                <w:u w:val="none"/>
                <w:lang w:eastAsia="zh-CN"/>
              </w:rPr>
              <w:t>项</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beforeAutospacing="0" w:afterAutospacing="0" w:line="240" w:lineRule="auto"/>
              <w:ind w:left="0" w:leftChars="0" w:right="0" w:rightChars="0"/>
              <w:jc w:val="center"/>
              <w:rPr>
                <w:rFonts w:hint="eastAsia" w:ascii="宋体" w:cs="Arial"/>
                <w:color w:val="auto"/>
                <w:sz w:val="24"/>
                <w:szCs w:val="24"/>
                <w:highlight w:val="none"/>
                <w:u w:val="none"/>
                <w:lang w:val="en-US" w:eastAsia="zh-CN"/>
              </w:rPr>
            </w:pPr>
            <w:r>
              <w:rPr>
                <w:rFonts w:hint="eastAsia" w:ascii="宋体" w:cs="Arial"/>
                <w:color w:val="auto"/>
                <w:sz w:val="24"/>
                <w:szCs w:val="24"/>
                <w:highlight w:val="none"/>
                <w:u w:val="none"/>
                <w:lang w:val="en-US" w:eastAsia="zh-CN"/>
              </w:rPr>
              <w:t xml:space="preserve"> 2年  </w:t>
            </w:r>
          </w:p>
        </w:tc>
        <w:tc>
          <w:tcPr>
            <w:tcW w:w="206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beforeAutospacing="0" w:afterAutospacing="0" w:line="240" w:lineRule="auto"/>
              <w:ind w:left="0" w:leftChars="0" w:right="0" w:rightChars="0"/>
              <w:jc w:val="center"/>
              <w:rPr>
                <w:rFonts w:hint="eastAsia" w:ascii="宋体" w:hAnsi="宋体" w:cs="Arial"/>
                <w:color w:val="auto"/>
                <w:sz w:val="24"/>
                <w:szCs w:val="24"/>
                <w:highlight w:val="none"/>
                <w:u w:val="none"/>
              </w:rPr>
            </w:pPr>
            <w:r>
              <w:rPr>
                <w:rFonts w:hint="eastAsia" w:ascii="宋体" w:hAnsi="宋体" w:cs="Arial"/>
                <w:color w:val="auto"/>
                <w:sz w:val="24"/>
                <w:szCs w:val="24"/>
                <w:highlight w:val="none"/>
                <w:u w:val="none"/>
              </w:rPr>
              <w:t>详见《招标需求》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beforeAutospacing="0" w:afterAutospacing="0" w:line="240" w:lineRule="auto"/>
              <w:ind w:left="0" w:leftChars="0" w:right="0" w:rightChars="0" w:firstLine="240" w:firstLineChars="100"/>
              <w:rPr>
                <w:rFonts w:hint="default"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3</w:t>
            </w:r>
          </w:p>
        </w:tc>
        <w:tc>
          <w:tcPr>
            <w:tcW w:w="479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beforeAutospacing="0" w:afterAutospacing="0" w:line="240" w:lineRule="auto"/>
              <w:ind w:left="0" w:leftChars="0" w:right="0" w:rightChars="0"/>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浙江省东阳中学食堂西点屋劳务派遣服务</w:t>
            </w:r>
          </w:p>
        </w:tc>
        <w:tc>
          <w:tcPr>
            <w:tcW w:w="79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beforeAutospacing="0" w:afterAutospacing="0" w:line="240" w:lineRule="auto"/>
              <w:ind w:left="0" w:leftChars="0" w:right="0" w:rightChars="0"/>
              <w:jc w:val="center"/>
              <w:rPr>
                <w:rFonts w:hint="eastAsia" w:ascii="宋体" w:hAnsi="Times New Roman" w:eastAsia="宋体" w:cs="Arial"/>
                <w:color w:val="auto"/>
                <w:kern w:val="2"/>
                <w:sz w:val="24"/>
                <w:szCs w:val="24"/>
                <w:highlight w:val="none"/>
                <w:u w:val="none"/>
                <w:lang w:val="en-US" w:eastAsia="zh-CN" w:bidi="ar-SA"/>
              </w:rPr>
            </w:pPr>
            <w:r>
              <w:rPr>
                <w:rFonts w:hint="eastAsia" w:ascii="宋体" w:cs="Arial"/>
                <w:color w:val="auto"/>
                <w:sz w:val="24"/>
                <w:szCs w:val="24"/>
                <w:highlight w:val="none"/>
                <w:u w:val="none"/>
              </w:rPr>
              <w:t>1</w:t>
            </w:r>
            <w:r>
              <w:rPr>
                <w:rFonts w:hint="eastAsia" w:ascii="宋体" w:cs="Arial"/>
                <w:color w:val="auto"/>
                <w:sz w:val="24"/>
                <w:szCs w:val="24"/>
                <w:highlight w:val="none"/>
                <w:u w:val="none"/>
                <w:lang w:eastAsia="zh-CN"/>
              </w:rPr>
              <w:t>项</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beforeAutospacing="0" w:afterAutospacing="0" w:line="240" w:lineRule="auto"/>
              <w:ind w:left="0" w:leftChars="0" w:right="0" w:rightChars="0"/>
              <w:jc w:val="center"/>
              <w:rPr>
                <w:rFonts w:hint="eastAsia" w:ascii="宋体" w:hAnsi="Times New Roman" w:eastAsia="宋体" w:cs="Arial"/>
                <w:color w:val="auto"/>
                <w:kern w:val="2"/>
                <w:sz w:val="24"/>
                <w:szCs w:val="24"/>
                <w:highlight w:val="none"/>
                <w:u w:val="none"/>
                <w:lang w:val="en-US" w:eastAsia="zh-CN" w:bidi="ar-SA"/>
              </w:rPr>
            </w:pPr>
            <w:r>
              <w:rPr>
                <w:rFonts w:hint="eastAsia" w:ascii="宋体" w:cs="Arial"/>
                <w:color w:val="auto"/>
                <w:sz w:val="24"/>
                <w:szCs w:val="24"/>
                <w:highlight w:val="none"/>
                <w:u w:val="none"/>
                <w:lang w:val="en-US" w:eastAsia="zh-CN"/>
              </w:rPr>
              <w:t xml:space="preserve"> 2年  </w:t>
            </w:r>
          </w:p>
        </w:tc>
        <w:tc>
          <w:tcPr>
            <w:tcW w:w="2062"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bidi w:val="0"/>
              <w:spacing w:beforeAutospacing="0" w:afterAutospacing="0" w:line="240" w:lineRule="auto"/>
              <w:ind w:left="0" w:leftChars="0" w:right="0" w:rightChars="0"/>
              <w:jc w:val="center"/>
              <w:rPr>
                <w:rFonts w:hint="eastAsia" w:ascii="宋体" w:hAnsi="宋体" w:eastAsia="宋体" w:cs="Arial"/>
                <w:color w:val="auto"/>
                <w:kern w:val="2"/>
                <w:sz w:val="24"/>
                <w:szCs w:val="24"/>
                <w:highlight w:val="none"/>
                <w:u w:val="none"/>
                <w:lang w:val="en-US" w:eastAsia="zh-CN" w:bidi="ar-SA"/>
              </w:rPr>
            </w:pPr>
            <w:r>
              <w:rPr>
                <w:rFonts w:hint="eastAsia" w:ascii="宋体" w:hAnsi="宋体" w:cs="Arial"/>
                <w:color w:val="auto"/>
                <w:sz w:val="24"/>
                <w:szCs w:val="24"/>
                <w:highlight w:val="none"/>
                <w:u w:val="none"/>
              </w:rPr>
              <w:t>详见《招标需求》</w:t>
            </w:r>
          </w:p>
        </w:tc>
      </w:tr>
    </w:tbl>
    <w:p>
      <w:pPr>
        <w:widowControl/>
        <w:spacing w:line="400" w:lineRule="exact"/>
        <w:jc w:val="left"/>
        <w:rPr>
          <w:rFonts w:hint="eastAsia" w:ascii="宋体" w:hAnsi="宋体" w:eastAsia="宋体" w:cs="宋体"/>
          <w:color w:val="auto"/>
          <w:kern w:val="0"/>
          <w:sz w:val="24"/>
          <w:szCs w:val="24"/>
          <w:highlight w:val="none"/>
          <w:lang w:eastAsia="zh-CN"/>
        </w:rPr>
      </w:pPr>
      <w:r>
        <w:rPr>
          <w:rFonts w:hint="eastAsia"/>
          <w:color w:val="auto"/>
          <w:highlight w:val="none"/>
        </w:rPr>
        <w:t>注：</w:t>
      </w:r>
      <w:r>
        <w:rPr>
          <w:rFonts w:hint="eastAsia" w:ascii="宋体" w:hAnsi="宋体" w:cs="宋体"/>
          <w:color w:val="auto"/>
          <w:kern w:val="0"/>
          <w:sz w:val="24"/>
          <w:szCs w:val="24"/>
          <w:highlight w:val="none"/>
        </w:rPr>
        <w:t>第一食堂：俭园一楼</w:t>
      </w:r>
      <w:r>
        <w:rPr>
          <w:rFonts w:hint="eastAsia" w:ascii="宋体" w:hAnsi="宋体" w:cs="宋体"/>
          <w:color w:val="auto"/>
          <w:kern w:val="0"/>
          <w:sz w:val="24"/>
          <w:szCs w:val="24"/>
          <w:highlight w:val="none"/>
          <w:lang w:eastAsia="zh-CN"/>
        </w:rPr>
        <w:t>；</w:t>
      </w:r>
    </w:p>
    <w:p>
      <w:pPr>
        <w:widowControl/>
        <w:spacing w:line="400" w:lineRule="exact"/>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rPr>
        <w:t>第二食堂：俭园二楼</w:t>
      </w:r>
      <w:r>
        <w:rPr>
          <w:rFonts w:hint="eastAsia" w:ascii="宋体" w:hAnsi="宋体" w:cs="宋体"/>
          <w:color w:val="auto"/>
          <w:kern w:val="0"/>
          <w:sz w:val="24"/>
          <w:szCs w:val="24"/>
          <w:highlight w:val="none"/>
          <w:lang w:eastAsia="zh-CN"/>
        </w:rPr>
        <w:t>；</w:t>
      </w:r>
    </w:p>
    <w:p>
      <w:pPr>
        <w:widowControl/>
        <w:spacing w:line="400" w:lineRule="exact"/>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rPr>
        <w:t>西点屋：思源楼二楼</w:t>
      </w:r>
      <w:r>
        <w:rPr>
          <w:rFonts w:hint="eastAsia" w:ascii="宋体" w:hAnsi="宋体" w:cs="宋体"/>
          <w:color w:val="auto"/>
          <w:kern w:val="0"/>
          <w:sz w:val="24"/>
          <w:szCs w:val="24"/>
          <w:highlight w:val="none"/>
          <w:lang w:eastAsia="zh-CN"/>
        </w:rPr>
        <w:t>；</w:t>
      </w:r>
    </w:p>
    <w:p>
      <w:pPr>
        <w:pStyle w:val="53"/>
        <w:ind w:firstLine="480" w:firstLineChars="200"/>
        <w:rPr>
          <w:rFonts w:hint="eastAsia" w:ascii="宋体" w:hAnsi="宋体" w:cs="宋体"/>
          <w:b/>
          <w:color w:val="auto"/>
          <w:sz w:val="24"/>
          <w:highlight w:val="none"/>
        </w:rPr>
      </w:pPr>
      <w:r>
        <w:rPr>
          <w:rFonts w:hint="eastAsia" w:ascii="宋体" w:hAnsi="宋体" w:eastAsia="宋体" w:cs="宋体"/>
          <w:color w:val="auto"/>
          <w:kern w:val="0"/>
          <w:sz w:val="24"/>
          <w:szCs w:val="24"/>
          <w:highlight w:val="none"/>
          <w:lang w:val="en-US" w:eastAsia="zh-CN" w:bidi="ar-SA"/>
        </w:rPr>
        <w:t>思源楼一楼为第三食堂，由第一食堂、第二食堂轮流经营；</w:t>
      </w:r>
    </w:p>
    <w:p>
      <w:pPr>
        <w:pageBreakBefore w:val="0"/>
        <w:kinsoku/>
        <w:wordWrap/>
        <w:overflowPunct/>
        <w:topLinePunct w:val="0"/>
        <w:bidi w:val="0"/>
        <w:snapToGrid w:val="0"/>
        <w:spacing w:beforeAutospacing="0" w:afterAutospacing="0" w:line="500" w:lineRule="exact"/>
        <w:ind w:left="0" w:leftChars="0" w:right="0" w:rightChars="0"/>
        <w:jc w:val="left"/>
        <w:rPr>
          <w:rFonts w:ascii="宋体" w:cs="宋体"/>
          <w:b/>
          <w:color w:val="auto"/>
          <w:sz w:val="24"/>
          <w:highlight w:val="none"/>
        </w:rPr>
      </w:pPr>
      <w:r>
        <w:rPr>
          <w:rFonts w:hint="eastAsia" w:ascii="宋体" w:hAnsi="宋体" w:cs="宋体"/>
          <w:b/>
          <w:color w:val="auto"/>
          <w:sz w:val="24"/>
          <w:highlight w:val="none"/>
        </w:rPr>
        <w:t>五、合格投标人的资格要求</w:t>
      </w:r>
    </w:p>
    <w:p>
      <w:pPr>
        <w:spacing w:line="360" w:lineRule="auto"/>
        <w:ind w:firstLine="480" w:firstLineChars="200"/>
        <w:contextualSpacing/>
        <w:rPr>
          <w:rFonts w:hint="eastAsia" w:ascii="宋体" w:hAnsi="宋体" w:eastAsia="宋体" w:cs="宋体"/>
          <w:i w:val="0"/>
          <w:caps w:val="0"/>
          <w:color w:val="auto"/>
          <w:spacing w:val="0"/>
          <w:sz w:val="24"/>
          <w:szCs w:val="24"/>
          <w:highlight w:val="none"/>
        </w:rPr>
      </w:pPr>
      <w:r>
        <w:rPr>
          <w:rFonts w:hint="eastAsia" w:ascii="宋体" w:hAnsi="宋体" w:eastAsia="宋体" w:cs="宋体"/>
          <w:color w:val="auto"/>
          <w:sz w:val="24"/>
          <w:szCs w:val="24"/>
          <w:highlight w:val="none"/>
        </w:rPr>
        <w:t>符合《中华人民共和国政府采购法》第二十二条规定的投标人资格条件</w:t>
      </w:r>
      <w:r>
        <w:rPr>
          <w:rFonts w:hint="eastAsia" w:ascii="宋体" w:hAnsi="宋体" w:eastAsia="宋体" w:cs="宋体"/>
          <w:color w:val="auto"/>
          <w:sz w:val="24"/>
          <w:szCs w:val="24"/>
          <w:highlight w:val="none"/>
          <w:lang w:eastAsia="zh-CN"/>
        </w:rPr>
        <w:t>，</w:t>
      </w:r>
      <w:r>
        <w:rPr>
          <w:rFonts w:hint="eastAsia" w:ascii="宋体" w:hAnsi="宋体" w:eastAsia="宋体" w:cs="宋体"/>
          <w:i w:val="0"/>
          <w:caps w:val="0"/>
          <w:color w:val="auto"/>
          <w:spacing w:val="0"/>
          <w:sz w:val="24"/>
          <w:szCs w:val="24"/>
          <w:highlight w:val="none"/>
        </w:rPr>
        <w:t>同时符合根据该项目特点设置的特定资格条件。</w:t>
      </w:r>
    </w:p>
    <w:p>
      <w:pPr>
        <w:spacing w:line="360" w:lineRule="auto"/>
        <w:ind w:firstLine="482" w:firstLineChars="200"/>
        <w:contextualSpacing/>
        <w:rPr>
          <w:rStyle w:val="46"/>
          <w:rFonts w:hint="eastAsia" w:ascii="宋体" w:hAnsi="宋体" w:eastAsia="宋体" w:cs="宋体"/>
          <w:i w:val="0"/>
          <w:caps w:val="0"/>
          <w:color w:val="auto"/>
          <w:spacing w:val="0"/>
          <w:sz w:val="24"/>
          <w:szCs w:val="24"/>
          <w:highlight w:val="none"/>
        </w:rPr>
      </w:pPr>
      <w:r>
        <w:rPr>
          <w:rStyle w:val="46"/>
          <w:rFonts w:hint="eastAsia" w:ascii="宋体" w:hAnsi="宋体" w:eastAsia="宋体" w:cs="宋体"/>
          <w:i w:val="0"/>
          <w:caps w:val="0"/>
          <w:color w:val="auto"/>
          <w:spacing w:val="0"/>
          <w:sz w:val="24"/>
          <w:szCs w:val="24"/>
          <w:highlight w:val="none"/>
        </w:rPr>
        <w:t>（一）基本资格条件</w:t>
      </w:r>
    </w:p>
    <w:p>
      <w:pPr>
        <w:spacing w:line="360" w:lineRule="auto"/>
        <w:ind w:firstLine="480" w:firstLineChars="200"/>
        <w:contextualSpacing/>
        <w:rPr>
          <w:rFonts w:hint="eastAsia" w:ascii="宋体" w:hAnsi="宋体" w:eastAsia="宋体" w:cs="宋体"/>
          <w:i w:val="0"/>
          <w:caps w:val="0"/>
          <w:color w:val="auto"/>
          <w:spacing w:val="0"/>
          <w:sz w:val="24"/>
          <w:szCs w:val="24"/>
          <w:highlight w:val="none"/>
        </w:rPr>
      </w:pPr>
      <w:r>
        <w:rPr>
          <w:rFonts w:hint="eastAsia" w:ascii="宋体" w:hAnsi="宋体" w:eastAsia="宋体" w:cs="宋体"/>
          <w:i w:val="0"/>
          <w:caps w:val="0"/>
          <w:color w:val="auto"/>
          <w:spacing w:val="0"/>
          <w:sz w:val="24"/>
          <w:szCs w:val="24"/>
          <w:highlight w:val="none"/>
        </w:rPr>
        <w:t>1</w:t>
      </w:r>
      <w:r>
        <w:rPr>
          <w:rFonts w:hint="eastAsia" w:ascii="宋体" w:hAnsi="宋体" w:cs="宋体"/>
          <w:i w:val="0"/>
          <w:caps w:val="0"/>
          <w:color w:val="auto"/>
          <w:spacing w:val="0"/>
          <w:sz w:val="24"/>
          <w:szCs w:val="24"/>
          <w:highlight w:val="none"/>
          <w:lang w:val="en-US" w:eastAsia="zh-CN"/>
        </w:rPr>
        <w:t>.</w:t>
      </w:r>
      <w:r>
        <w:rPr>
          <w:rFonts w:hint="eastAsia" w:ascii="宋体" w:hAnsi="宋体" w:eastAsia="宋体" w:cs="宋体"/>
          <w:i w:val="0"/>
          <w:caps w:val="0"/>
          <w:color w:val="auto"/>
          <w:spacing w:val="0"/>
          <w:sz w:val="24"/>
          <w:szCs w:val="24"/>
          <w:highlight w:val="none"/>
        </w:rPr>
        <w:t>具有有效的餐饮企业法人营业执照，经营范围符合；</w:t>
      </w:r>
    </w:p>
    <w:p>
      <w:pPr>
        <w:spacing w:line="360" w:lineRule="auto"/>
        <w:ind w:firstLine="480" w:firstLineChars="200"/>
        <w:contextualSpacing/>
        <w:rPr>
          <w:rFonts w:hint="eastAsia" w:ascii="宋体" w:hAnsi="宋体" w:eastAsia="宋体" w:cs="宋体"/>
          <w:i w:val="0"/>
          <w:caps w:val="0"/>
          <w:color w:val="auto"/>
          <w:spacing w:val="0"/>
          <w:sz w:val="24"/>
          <w:szCs w:val="24"/>
          <w:highlight w:val="none"/>
        </w:rPr>
      </w:pPr>
      <w:r>
        <w:rPr>
          <w:rFonts w:hint="eastAsia" w:ascii="宋体" w:hAnsi="宋体" w:eastAsia="宋体" w:cs="宋体"/>
          <w:i w:val="0"/>
          <w:caps w:val="0"/>
          <w:color w:val="auto"/>
          <w:spacing w:val="0"/>
          <w:sz w:val="24"/>
          <w:szCs w:val="24"/>
          <w:highlight w:val="none"/>
        </w:rPr>
        <w:t>2</w:t>
      </w:r>
      <w:r>
        <w:rPr>
          <w:rFonts w:hint="eastAsia" w:ascii="宋体" w:hAnsi="宋体" w:cs="宋体"/>
          <w:i w:val="0"/>
          <w:caps w:val="0"/>
          <w:color w:val="auto"/>
          <w:spacing w:val="0"/>
          <w:sz w:val="24"/>
          <w:szCs w:val="24"/>
          <w:highlight w:val="none"/>
          <w:lang w:val="en-US" w:eastAsia="zh-CN"/>
        </w:rPr>
        <w:t>.</w:t>
      </w:r>
      <w:r>
        <w:rPr>
          <w:rFonts w:hint="eastAsia" w:ascii="宋体" w:hAnsi="宋体" w:eastAsia="宋体" w:cs="宋体"/>
          <w:i w:val="0"/>
          <w:caps w:val="0"/>
          <w:color w:val="auto"/>
          <w:spacing w:val="0"/>
          <w:sz w:val="24"/>
          <w:szCs w:val="24"/>
          <w:highlight w:val="none"/>
        </w:rPr>
        <w:t>具有良好的商业信誉和健全的财务会计制度；</w:t>
      </w:r>
    </w:p>
    <w:p>
      <w:pPr>
        <w:spacing w:line="360" w:lineRule="auto"/>
        <w:ind w:firstLine="480" w:firstLineChars="200"/>
        <w:contextualSpacing/>
        <w:rPr>
          <w:rFonts w:hint="eastAsia" w:ascii="宋体" w:hAnsi="宋体" w:eastAsia="宋体" w:cs="宋体"/>
          <w:i w:val="0"/>
          <w:caps w:val="0"/>
          <w:color w:val="auto"/>
          <w:spacing w:val="0"/>
          <w:sz w:val="24"/>
          <w:szCs w:val="24"/>
          <w:highlight w:val="none"/>
        </w:rPr>
      </w:pPr>
      <w:r>
        <w:rPr>
          <w:rFonts w:hint="eastAsia" w:ascii="宋体" w:hAnsi="宋体" w:eastAsia="宋体" w:cs="宋体"/>
          <w:i w:val="0"/>
          <w:caps w:val="0"/>
          <w:color w:val="auto"/>
          <w:spacing w:val="0"/>
          <w:sz w:val="24"/>
          <w:szCs w:val="24"/>
          <w:highlight w:val="none"/>
        </w:rPr>
        <w:t>3</w:t>
      </w:r>
      <w:r>
        <w:rPr>
          <w:rFonts w:hint="eastAsia" w:ascii="宋体" w:hAnsi="宋体" w:cs="宋体"/>
          <w:i w:val="0"/>
          <w:caps w:val="0"/>
          <w:color w:val="auto"/>
          <w:spacing w:val="0"/>
          <w:sz w:val="24"/>
          <w:szCs w:val="24"/>
          <w:highlight w:val="none"/>
          <w:lang w:val="en-US" w:eastAsia="zh-CN"/>
        </w:rPr>
        <w:t>.</w:t>
      </w:r>
      <w:r>
        <w:rPr>
          <w:rFonts w:hint="eastAsia" w:ascii="宋体" w:hAnsi="宋体" w:eastAsia="宋体" w:cs="宋体"/>
          <w:i w:val="0"/>
          <w:caps w:val="0"/>
          <w:color w:val="auto"/>
          <w:spacing w:val="0"/>
          <w:sz w:val="24"/>
          <w:szCs w:val="24"/>
          <w:highlight w:val="none"/>
        </w:rPr>
        <w:t>具有履行合同所必需的设备和专业技术能力；</w:t>
      </w:r>
    </w:p>
    <w:p>
      <w:pPr>
        <w:spacing w:line="360" w:lineRule="auto"/>
        <w:ind w:firstLine="480" w:firstLineChars="200"/>
        <w:contextualSpacing/>
        <w:rPr>
          <w:rFonts w:hint="eastAsia" w:ascii="宋体" w:hAnsi="宋体" w:eastAsia="宋体" w:cs="宋体"/>
          <w:i w:val="0"/>
          <w:caps w:val="0"/>
          <w:color w:val="auto"/>
          <w:spacing w:val="0"/>
          <w:sz w:val="24"/>
          <w:szCs w:val="24"/>
          <w:highlight w:val="none"/>
        </w:rPr>
      </w:pPr>
      <w:r>
        <w:rPr>
          <w:rFonts w:hint="eastAsia" w:ascii="宋体" w:hAnsi="宋体" w:eastAsia="宋体" w:cs="宋体"/>
          <w:i w:val="0"/>
          <w:caps w:val="0"/>
          <w:color w:val="auto"/>
          <w:spacing w:val="0"/>
          <w:sz w:val="24"/>
          <w:szCs w:val="24"/>
          <w:highlight w:val="none"/>
        </w:rPr>
        <w:t>4</w:t>
      </w:r>
      <w:r>
        <w:rPr>
          <w:rFonts w:hint="eastAsia" w:ascii="宋体" w:hAnsi="宋体" w:cs="宋体"/>
          <w:i w:val="0"/>
          <w:caps w:val="0"/>
          <w:color w:val="auto"/>
          <w:spacing w:val="0"/>
          <w:sz w:val="24"/>
          <w:szCs w:val="24"/>
          <w:highlight w:val="none"/>
          <w:lang w:val="en-US" w:eastAsia="zh-CN"/>
        </w:rPr>
        <w:t>.</w:t>
      </w:r>
      <w:r>
        <w:rPr>
          <w:rFonts w:hint="eastAsia" w:ascii="宋体" w:hAnsi="宋体" w:eastAsia="宋体" w:cs="宋体"/>
          <w:i w:val="0"/>
          <w:caps w:val="0"/>
          <w:color w:val="auto"/>
          <w:spacing w:val="0"/>
          <w:sz w:val="24"/>
          <w:szCs w:val="24"/>
          <w:highlight w:val="none"/>
        </w:rPr>
        <w:t>有依法缴纳税收和社会保障资金的良好记录；</w:t>
      </w:r>
    </w:p>
    <w:p>
      <w:pPr>
        <w:spacing w:line="360" w:lineRule="auto"/>
        <w:ind w:firstLine="480" w:firstLineChars="200"/>
        <w:contextualSpacing/>
        <w:rPr>
          <w:rFonts w:hint="eastAsia" w:ascii="宋体" w:hAnsi="宋体" w:eastAsia="宋体" w:cs="宋体"/>
          <w:i w:val="0"/>
          <w:caps w:val="0"/>
          <w:color w:val="auto"/>
          <w:spacing w:val="0"/>
          <w:sz w:val="24"/>
          <w:szCs w:val="24"/>
          <w:highlight w:val="none"/>
          <w:lang w:eastAsia="zh-CN"/>
        </w:rPr>
      </w:pPr>
      <w:r>
        <w:rPr>
          <w:rFonts w:hint="eastAsia" w:ascii="宋体" w:hAnsi="宋体" w:eastAsia="宋体" w:cs="宋体"/>
          <w:i w:val="0"/>
          <w:caps w:val="0"/>
          <w:color w:val="auto"/>
          <w:spacing w:val="0"/>
          <w:sz w:val="24"/>
          <w:szCs w:val="24"/>
          <w:highlight w:val="none"/>
        </w:rPr>
        <w:t>5</w:t>
      </w:r>
      <w:r>
        <w:rPr>
          <w:rFonts w:hint="eastAsia" w:ascii="宋体" w:hAnsi="宋体" w:cs="宋体"/>
          <w:i w:val="0"/>
          <w:caps w:val="0"/>
          <w:color w:val="auto"/>
          <w:spacing w:val="0"/>
          <w:sz w:val="24"/>
          <w:szCs w:val="24"/>
          <w:highlight w:val="none"/>
          <w:lang w:val="en-US" w:eastAsia="zh-CN"/>
        </w:rPr>
        <w:t>.</w:t>
      </w:r>
      <w:r>
        <w:rPr>
          <w:rFonts w:hint="eastAsia" w:ascii="宋体" w:hAnsi="宋体" w:eastAsia="宋体" w:cs="宋体"/>
          <w:i w:val="0"/>
          <w:caps w:val="0"/>
          <w:color w:val="auto"/>
          <w:spacing w:val="0"/>
          <w:sz w:val="24"/>
          <w:szCs w:val="24"/>
          <w:highlight w:val="none"/>
        </w:rPr>
        <w:t>近三年来，在经营活动中没有重大违法记录</w:t>
      </w:r>
      <w:r>
        <w:rPr>
          <w:rFonts w:hint="eastAsia" w:ascii="宋体" w:hAnsi="宋体" w:cs="宋体"/>
          <w:i w:val="0"/>
          <w:caps w:val="0"/>
          <w:color w:val="auto"/>
          <w:spacing w:val="0"/>
          <w:sz w:val="24"/>
          <w:szCs w:val="24"/>
          <w:highlight w:val="none"/>
          <w:lang w:eastAsia="zh-CN"/>
        </w:rPr>
        <w:t>；</w:t>
      </w:r>
    </w:p>
    <w:p>
      <w:pPr>
        <w:spacing w:line="360" w:lineRule="auto"/>
        <w:ind w:firstLine="480" w:firstLineChars="200"/>
        <w:contextualSpacing/>
        <w:rPr>
          <w:rFonts w:hint="eastAsia" w:ascii="宋体" w:hAnsi="宋体" w:eastAsia="宋体" w:cs="宋体"/>
          <w:i w:val="0"/>
          <w:caps w:val="0"/>
          <w:color w:val="auto"/>
          <w:spacing w:val="0"/>
          <w:sz w:val="24"/>
          <w:szCs w:val="24"/>
          <w:highlight w:val="none"/>
        </w:rPr>
      </w:pPr>
      <w:r>
        <w:rPr>
          <w:rFonts w:hint="eastAsia" w:ascii="宋体" w:hAnsi="宋体" w:eastAsia="宋体" w:cs="宋体"/>
          <w:i w:val="0"/>
          <w:caps w:val="0"/>
          <w:color w:val="auto"/>
          <w:spacing w:val="0"/>
          <w:sz w:val="24"/>
          <w:szCs w:val="24"/>
          <w:highlight w:val="none"/>
        </w:rPr>
        <w:t>6.无行贿犯罪记录</w:t>
      </w:r>
      <w:r>
        <w:rPr>
          <w:rFonts w:hint="eastAsia" w:ascii="宋体" w:hAnsi="宋体" w:cs="宋体"/>
          <w:i w:val="0"/>
          <w:caps w:val="0"/>
          <w:color w:val="auto"/>
          <w:spacing w:val="0"/>
          <w:sz w:val="24"/>
          <w:szCs w:val="24"/>
          <w:highlight w:val="none"/>
          <w:lang w:eastAsia="zh-CN"/>
        </w:rPr>
        <w:t>；</w:t>
      </w:r>
    </w:p>
    <w:p>
      <w:pPr>
        <w:widowControl/>
        <w:spacing w:line="375" w:lineRule="atLeast"/>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rPr>
        <w:t>7.本项目不接受联合体投标</w:t>
      </w:r>
      <w:r>
        <w:rPr>
          <w:rFonts w:hint="eastAsia" w:ascii="宋体" w:hAnsi="宋体" w:cs="宋体"/>
          <w:color w:val="auto"/>
          <w:kern w:val="0"/>
          <w:sz w:val="24"/>
          <w:szCs w:val="24"/>
          <w:highlight w:val="none"/>
          <w:lang w:eastAsia="zh-CN"/>
        </w:rPr>
        <w:t>；</w:t>
      </w:r>
    </w:p>
    <w:p>
      <w:pPr>
        <w:spacing w:line="360" w:lineRule="auto"/>
        <w:ind w:firstLine="482" w:firstLineChars="200"/>
        <w:contextualSpacing/>
        <w:rPr>
          <w:rStyle w:val="46"/>
          <w:rFonts w:hint="eastAsia" w:ascii="宋体" w:hAnsi="宋体" w:eastAsia="宋体" w:cs="宋体"/>
          <w:i w:val="0"/>
          <w:caps w:val="0"/>
          <w:color w:val="auto"/>
          <w:spacing w:val="0"/>
          <w:sz w:val="24"/>
          <w:szCs w:val="24"/>
          <w:highlight w:val="none"/>
        </w:rPr>
      </w:pPr>
      <w:r>
        <w:rPr>
          <w:rStyle w:val="46"/>
          <w:rFonts w:hint="eastAsia" w:ascii="宋体" w:hAnsi="宋体" w:eastAsia="宋体" w:cs="宋体"/>
          <w:i w:val="0"/>
          <w:caps w:val="0"/>
          <w:color w:val="auto"/>
          <w:spacing w:val="0"/>
          <w:sz w:val="24"/>
          <w:szCs w:val="24"/>
          <w:highlight w:val="none"/>
        </w:rPr>
        <w:t>（二）特定资格条件</w:t>
      </w:r>
    </w:p>
    <w:p>
      <w:pPr>
        <w:spacing w:line="360" w:lineRule="auto"/>
        <w:ind w:firstLine="480" w:firstLineChars="200"/>
        <w:contextualSpacing/>
        <w:rPr>
          <w:rFonts w:hint="eastAsia" w:ascii="宋体" w:hAnsi="宋体" w:eastAsia="宋体" w:cs="宋体"/>
          <w:i w:val="0"/>
          <w:caps w:val="0"/>
          <w:color w:val="auto"/>
          <w:spacing w:val="0"/>
          <w:sz w:val="24"/>
          <w:szCs w:val="24"/>
          <w:highlight w:val="none"/>
        </w:rPr>
      </w:pPr>
      <w:r>
        <w:rPr>
          <w:rFonts w:hint="eastAsia" w:ascii="宋体" w:hAnsi="宋体" w:eastAsia="宋体" w:cs="宋体"/>
          <w:i w:val="0"/>
          <w:caps w:val="0"/>
          <w:color w:val="auto"/>
          <w:spacing w:val="0"/>
          <w:sz w:val="24"/>
          <w:szCs w:val="24"/>
          <w:highlight w:val="none"/>
        </w:rPr>
        <w:t>1</w:t>
      </w:r>
      <w:r>
        <w:rPr>
          <w:rFonts w:hint="eastAsia" w:ascii="宋体" w:hAnsi="宋体" w:cs="宋体"/>
          <w:i w:val="0"/>
          <w:caps w:val="0"/>
          <w:color w:val="auto"/>
          <w:spacing w:val="0"/>
          <w:sz w:val="24"/>
          <w:szCs w:val="24"/>
          <w:highlight w:val="none"/>
          <w:lang w:val="en-US" w:eastAsia="zh-CN"/>
        </w:rPr>
        <w:t>.</w:t>
      </w:r>
      <w:r>
        <w:rPr>
          <w:rFonts w:hint="eastAsia" w:ascii="宋体" w:hAnsi="宋体" w:eastAsia="宋体" w:cs="宋体"/>
          <w:i w:val="0"/>
          <w:caps w:val="0"/>
          <w:color w:val="auto"/>
          <w:spacing w:val="0"/>
          <w:sz w:val="24"/>
          <w:szCs w:val="24"/>
          <w:highlight w:val="none"/>
        </w:rPr>
        <w:t>具有从事过一个及以上就餐规模达</w:t>
      </w:r>
      <w:r>
        <w:rPr>
          <w:rFonts w:hint="eastAsia" w:ascii="宋体" w:hAnsi="宋体" w:cs="宋体"/>
          <w:i w:val="0"/>
          <w:caps w:val="0"/>
          <w:color w:val="auto"/>
          <w:spacing w:val="0"/>
          <w:sz w:val="24"/>
          <w:szCs w:val="24"/>
          <w:highlight w:val="none"/>
          <w:lang w:val="en-US" w:eastAsia="zh-CN"/>
        </w:rPr>
        <w:t>10</w:t>
      </w:r>
      <w:r>
        <w:rPr>
          <w:rFonts w:hint="eastAsia" w:ascii="宋体" w:hAnsi="宋体" w:eastAsia="宋体" w:cs="宋体"/>
          <w:i w:val="0"/>
          <w:caps w:val="0"/>
          <w:color w:val="auto"/>
          <w:spacing w:val="0"/>
          <w:sz w:val="24"/>
          <w:szCs w:val="24"/>
          <w:highlight w:val="none"/>
        </w:rPr>
        <w:t>00人及以上学校集体食堂</w:t>
      </w:r>
      <w:r>
        <w:rPr>
          <w:rFonts w:hint="eastAsia" w:ascii="宋体" w:hAnsi="宋体" w:cs="宋体"/>
          <w:i w:val="0"/>
          <w:caps w:val="0"/>
          <w:color w:val="auto"/>
          <w:spacing w:val="0"/>
          <w:sz w:val="24"/>
          <w:szCs w:val="24"/>
          <w:highlight w:val="none"/>
          <w:lang w:eastAsia="zh-CN"/>
        </w:rPr>
        <w:t>劳务派遣</w:t>
      </w:r>
      <w:r>
        <w:rPr>
          <w:rFonts w:hint="eastAsia" w:ascii="宋体" w:hAnsi="宋体" w:eastAsia="宋体" w:cs="宋体"/>
          <w:i w:val="0"/>
          <w:caps w:val="0"/>
          <w:color w:val="auto"/>
          <w:spacing w:val="0"/>
          <w:sz w:val="24"/>
          <w:szCs w:val="24"/>
          <w:highlight w:val="none"/>
        </w:rPr>
        <w:t>经验或曾从事过两个及以上就餐人数达</w:t>
      </w:r>
      <w:r>
        <w:rPr>
          <w:rFonts w:hint="eastAsia" w:ascii="宋体" w:hAnsi="宋体" w:cs="宋体"/>
          <w:i w:val="0"/>
          <w:caps w:val="0"/>
          <w:color w:val="auto"/>
          <w:spacing w:val="0"/>
          <w:sz w:val="24"/>
          <w:szCs w:val="24"/>
          <w:highlight w:val="none"/>
          <w:lang w:val="en-US" w:eastAsia="zh-CN"/>
        </w:rPr>
        <w:t>10</w:t>
      </w:r>
      <w:r>
        <w:rPr>
          <w:rFonts w:hint="eastAsia" w:ascii="宋体" w:hAnsi="宋体" w:eastAsia="宋体" w:cs="宋体"/>
          <w:i w:val="0"/>
          <w:caps w:val="0"/>
          <w:color w:val="auto"/>
          <w:spacing w:val="0"/>
          <w:sz w:val="24"/>
          <w:szCs w:val="24"/>
          <w:highlight w:val="none"/>
        </w:rPr>
        <w:t>00人及以上规模中小学或高校等集体食堂餐饮</w:t>
      </w:r>
      <w:r>
        <w:rPr>
          <w:rFonts w:hint="eastAsia" w:ascii="宋体" w:hAnsi="宋体" w:cs="宋体"/>
          <w:i w:val="0"/>
          <w:caps w:val="0"/>
          <w:color w:val="auto"/>
          <w:spacing w:val="0"/>
          <w:sz w:val="24"/>
          <w:szCs w:val="24"/>
          <w:highlight w:val="none"/>
          <w:lang w:eastAsia="zh-CN"/>
        </w:rPr>
        <w:t>服务</w:t>
      </w:r>
      <w:r>
        <w:rPr>
          <w:rFonts w:hint="eastAsia" w:ascii="宋体" w:hAnsi="宋体" w:eastAsia="宋体" w:cs="宋体"/>
          <w:i w:val="0"/>
          <w:caps w:val="0"/>
          <w:color w:val="auto"/>
          <w:spacing w:val="0"/>
          <w:sz w:val="24"/>
          <w:szCs w:val="24"/>
          <w:highlight w:val="none"/>
        </w:rPr>
        <w:t>的法人企业；</w:t>
      </w:r>
    </w:p>
    <w:p>
      <w:pPr>
        <w:spacing w:line="360" w:lineRule="auto"/>
        <w:ind w:firstLine="480" w:firstLineChars="200"/>
        <w:contextualSpacing/>
        <w:rPr>
          <w:rFonts w:hint="eastAsia" w:ascii="宋体" w:hAnsi="宋体" w:eastAsia="宋体" w:cs="宋体"/>
          <w:i w:val="0"/>
          <w:caps w:val="0"/>
          <w:color w:val="auto"/>
          <w:spacing w:val="0"/>
          <w:sz w:val="24"/>
          <w:szCs w:val="24"/>
          <w:highlight w:val="none"/>
        </w:rPr>
      </w:pPr>
      <w:r>
        <w:rPr>
          <w:rFonts w:hint="eastAsia" w:ascii="宋体" w:hAnsi="宋体" w:eastAsia="宋体" w:cs="宋体"/>
          <w:i w:val="0"/>
          <w:caps w:val="0"/>
          <w:color w:val="auto"/>
          <w:spacing w:val="0"/>
          <w:sz w:val="24"/>
          <w:szCs w:val="24"/>
          <w:highlight w:val="none"/>
        </w:rPr>
        <w:t>2</w:t>
      </w:r>
      <w:r>
        <w:rPr>
          <w:rFonts w:hint="eastAsia" w:ascii="宋体" w:hAnsi="宋体" w:cs="宋体"/>
          <w:i w:val="0"/>
          <w:caps w:val="0"/>
          <w:color w:val="auto"/>
          <w:spacing w:val="0"/>
          <w:sz w:val="24"/>
          <w:szCs w:val="24"/>
          <w:highlight w:val="none"/>
          <w:lang w:val="en-US" w:eastAsia="zh-CN"/>
        </w:rPr>
        <w:t>.</w:t>
      </w:r>
      <w:r>
        <w:rPr>
          <w:rFonts w:hint="eastAsia" w:ascii="宋体" w:hAnsi="宋体" w:eastAsia="宋体" w:cs="宋体"/>
          <w:i w:val="0"/>
          <w:caps w:val="0"/>
          <w:color w:val="auto"/>
          <w:spacing w:val="0"/>
          <w:sz w:val="24"/>
          <w:szCs w:val="24"/>
          <w:highlight w:val="none"/>
        </w:rPr>
        <w:t>投标餐饮企业应</w:t>
      </w:r>
      <w:r>
        <w:rPr>
          <w:rFonts w:hint="eastAsia" w:ascii="宋体" w:hAnsi="宋体" w:cs="宋体"/>
          <w:i w:val="0"/>
          <w:caps w:val="0"/>
          <w:color w:val="auto"/>
          <w:spacing w:val="0"/>
          <w:sz w:val="24"/>
          <w:szCs w:val="24"/>
          <w:highlight w:val="none"/>
          <w:lang w:eastAsia="zh-CN"/>
        </w:rPr>
        <w:t>具</w:t>
      </w:r>
      <w:r>
        <w:rPr>
          <w:rFonts w:hint="eastAsia" w:ascii="宋体" w:hAnsi="宋体" w:eastAsia="宋体" w:cs="宋体"/>
          <w:i w:val="0"/>
          <w:caps w:val="0"/>
          <w:color w:val="auto"/>
          <w:spacing w:val="0"/>
          <w:sz w:val="24"/>
          <w:szCs w:val="24"/>
          <w:highlight w:val="none"/>
        </w:rPr>
        <w:t>有一定</w:t>
      </w:r>
      <w:r>
        <w:rPr>
          <w:rFonts w:hint="eastAsia" w:ascii="宋体" w:hAnsi="宋体" w:cs="宋体"/>
          <w:i w:val="0"/>
          <w:caps w:val="0"/>
          <w:color w:val="auto"/>
          <w:spacing w:val="0"/>
          <w:sz w:val="24"/>
          <w:szCs w:val="24"/>
          <w:highlight w:val="none"/>
          <w:lang w:eastAsia="zh-CN"/>
        </w:rPr>
        <w:t>的</w:t>
      </w:r>
      <w:r>
        <w:rPr>
          <w:rFonts w:hint="eastAsia" w:ascii="宋体" w:hAnsi="宋体" w:eastAsia="宋体" w:cs="宋体"/>
          <w:i w:val="0"/>
          <w:caps w:val="0"/>
          <w:color w:val="auto"/>
          <w:spacing w:val="0"/>
          <w:sz w:val="24"/>
          <w:szCs w:val="24"/>
          <w:highlight w:val="none"/>
        </w:rPr>
        <w:t>规模和操作队伍，经营优势明显；进驻食堂服务团队</w:t>
      </w:r>
      <w:r>
        <w:rPr>
          <w:rFonts w:hint="eastAsia" w:ascii="宋体" w:hAnsi="宋体" w:cs="宋体"/>
          <w:i w:val="0"/>
          <w:caps w:val="0"/>
          <w:color w:val="auto"/>
          <w:spacing w:val="0"/>
          <w:sz w:val="24"/>
          <w:szCs w:val="24"/>
          <w:highlight w:val="none"/>
          <w:lang w:eastAsia="zh-CN"/>
        </w:rPr>
        <w:t>须具备</w:t>
      </w:r>
      <w:r>
        <w:rPr>
          <w:rFonts w:hint="eastAsia" w:ascii="宋体" w:hAnsi="宋体" w:eastAsia="宋体" w:cs="宋体"/>
          <w:i w:val="0"/>
          <w:caps w:val="0"/>
          <w:color w:val="auto"/>
          <w:spacing w:val="0"/>
          <w:sz w:val="24"/>
          <w:szCs w:val="24"/>
          <w:highlight w:val="none"/>
        </w:rPr>
        <w:t>营养师、三级及以上厨师、面（糕）点师、</w:t>
      </w:r>
      <w:r>
        <w:rPr>
          <w:rFonts w:hint="eastAsia" w:ascii="宋体" w:hAnsi="宋体" w:cs="宋体"/>
          <w:i w:val="0"/>
          <w:caps w:val="0"/>
          <w:color w:val="auto"/>
          <w:spacing w:val="0"/>
          <w:sz w:val="24"/>
          <w:szCs w:val="24"/>
          <w:highlight w:val="none"/>
          <w:lang w:val="en-US" w:eastAsia="zh-CN"/>
        </w:rPr>
        <w:t>食品安全总监、</w:t>
      </w:r>
      <w:r>
        <w:rPr>
          <w:rFonts w:hint="eastAsia" w:ascii="宋体" w:hAnsi="宋体" w:eastAsia="宋体" w:cs="宋体"/>
          <w:i w:val="0"/>
          <w:caps w:val="0"/>
          <w:color w:val="auto"/>
          <w:spacing w:val="0"/>
          <w:sz w:val="24"/>
          <w:szCs w:val="24"/>
          <w:highlight w:val="none"/>
        </w:rPr>
        <w:t>食品安全员各1人（名单人员必须到校服务），服务团队人员需提供最近6个月社会保险缴存凭证；</w:t>
      </w:r>
    </w:p>
    <w:p>
      <w:pPr>
        <w:spacing w:line="360" w:lineRule="auto"/>
        <w:ind w:firstLine="480" w:firstLineChars="200"/>
        <w:contextualSpacing/>
        <w:rPr>
          <w:rFonts w:hint="eastAsia" w:ascii="宋体" w:hAnsi="宋体"/>
          <w:color w:val="auto"/>
          <w:sz w:val="24"/>
          <w:highlight w:val="none"/>
          <w:lang w:eastAsia="zh-CN"/>
        </w:rPr>
      </w:pPr>
      <w:r>
        <w:rPr>
          <w:rFonts w:hint="eastAsia" w:ascii="宋体" w:hAnsi="宋体" w:cs="宋体"/>
          <w:color w:val="auto"/>
          <w:kern w:val="0"/>
          <w:sz w:val="24"/>
          <w:highlight w:val="none"/>
          <w:lang w:val="en-US" w:eastAsia="zh-CN"/>
        </w:rPr>
        <w:t>3.</w:t>
      </w:r>
      <w:r>
        <w:rPr>
          <w:rFonts w:hint="eastAsia" w:ascii="宋体" w:hAnsi="宋体" w:eastAsia="宋体" w:cs="宋体"/>
          <w:color w:val="auto"/>
          <w:sz w:val="24"/>
          <w:szCs w:val="24"/>
          <w:highlight w:val="none"/>
        </w:rPr>
        <w:t>投标人应未被列入失信被执行人名单、重大税收违法案件当事人名单、政府采购严重违法失信行为记录名单，信用信息以投标截止日信用中国网站（https://www.creditchina.gov.cn/）、中国政府采购网（http://www.ccgp.gov.cn/）公布为准</w:t>
      </w:r>
      <w:r>
        <w:rPr>
          <w:rFonts w:hint="eastAsia" w:ascii="宋体" w:hAnsi="宋体" w:eastAsia="宋体" w:cs="宋体"/>
          <w:color w:val="auto"/>
          <w:sz w:val="24"/>
          <w:szCs w:val="24"/>
          <w:highlight w:val="none"/>
          <w:lang w:eastAsia="zh-CN"/>
        </w:rPr>
        <w:t>。</w:t>
      </w:r>
    </w:p>
    <w:p>
      <w:pPr>
        <w:pageBreakBefore w:val="0"/>
        <w:kinsoku/>
        <w:wordWrap/>
        <w:overflowPunct/>
        <w:topLinePunct w:val="0"/>
        <w:bidi w:val="0"/>
        <w:snapToGrid w:val="0"/>
        <w:spacing w:beforeAutospacing="0" w:afterAutospacing="0" w:line="360" w:lineRule="auto"/>
        <w:ind w:right="0" w:rightChars="0"/>
        <w:rPr>
          <w:rFonts w:hint="eastAsia" w:ascii="宋体" w:hAnsi="宋体" w:cs="宋体"/>
          <w:b/>
          <w:bCs/>
          <w:color w:val="auto"/>
          <w:sz w:val="24"/>
          <w:highlight w:val="none"/>
        </w:rPr>
      </w:pPr>
      <w:r>
        <w:rPr>
          <w:rFonts w:hint="eastAsia" w:ascii="宋体" w:hAnsi="宋体" w:cs="宋体"/>
          <w:b/>
          <w:bCs/>
          <w:color w:val="auto"/>
          <w:sz w:val="24"/>
          <w:highlight w:val="none"/>
        </w:rPr>
        <w:t>六、招标文件的发售：</w:t>
      </w:r>
    </w:p>
    <w:p>
      <w:pPr>
        <w:pageBreakBefore w:val="0"/>
        <w:kinsoku/>
        <w:wordWrap/>
        <w:overflowPunct/>
        <w:topLinePunct w:val="0"/>
        <w:bidi w:val="0"/>
        <w:snapToGrid w:val="0"/>
        <w:spacing w:beforeAutospacing="0" w:afterAutospacing="0" w:line="360" w:lineRule="auto"/>
        <w:ind w:left="0" w:leftChars="0" w:right="0" w:righ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1、报名/发售时间：</w:t>
      </w:r>
      <w:r>
        <w:rPr>
          <w:rFonts w:hint="default" w:ascii="宋体" w:hAnsi="宋体" w:cs="宋体"/>
          <w:color w:val="auto"/>
          <w:sz w:val="24"/>
          <w:highlight w:val="none"/>
          <w:u w:val="single"/>
          <w:lang w:val="en-US"/>
        </w:rPr>
        <w:t>202</w:t>
      </w:r>
      <w:r>
        <w:rPr>
          <w:rFonts w:hint="eastAsia" w:ascii="宋体" w:hAnsi="宋体" w:cs="宋体"/>
          <w:color w:val="auto"/>
          <w:sz w:val="24"/>
          <w:highlight w:val="none"/>
          <w:u w:val="single"/>
          <w:lang w:val="en-US" w:eastAsia="zh-CN"/>
        </w:rPr>
        <w:t>4</w:t>
      </w:r>
      <w:r>
        <w:rPr>
          <w:rFonts w:hint="default" w:ascii="宋体" w:hAnsi="宋体" w:cs="宋体"/>
          <w:color w:val="auto"/>
          <w:sz w:val="24"/>
          <w:highlight w:val="none"/>
          <w:u w:val="single"/>
          <w:lang w:val="en-US"/>
        </w:rPr>
        <w:t>年</w:t>
      </w:r>
      <w:r>
        <w:rPr>
          <w:rFonts w:hint="eastAsia" w:ascii="宋体" w:hAnsi="宋体" w:cs="宋体"/>
          <w:color w:val="auto"/>
          <w:sz w:val="24"/>
          <w:highlight w:val="none"/>
          <w:u w:val="single"/>
          <w:lang w:val="en-US" w:eastAsia="zh-CN"/>
        </w:rPr>
        <w:t xml:space="preserve">6 </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 xml:space="preserve"> 28 </w:t>
      </w:r>
      <w:r>
        <w:rPr>
          <w:rFonts w:hint="eastAsia" w:ascii="宋体" w:hAnsi="宋体" w:cs="宋体"/>
          <w:color w:val="auto"/>
          <w:sz w:val="24"/>
          <w:highlight w:val="none"/>
          <w:u w:val="single"/>
        </w:rPr>
        <w:t>日</w:t>
      </w:r>
      <w:r>
        <w:rPr>
          <w:rFonts w:hint="eastAsia" w:ascii="宋体" w:hAnsi="宋体" w:cs="宋体"/>
          <w:color w:val="auto"/>
          <w:sz w:val="24"/>
          <w:highlight w:val="none"/>
        </w:rPr>
        <w:t>至</w:t>
      </w:r>
      <w:r>
        <w:rPr>
          <w:rFonts w:hint="default" w:ascii="宋体" w:hAnsi="宋体" w:cs="宋体"/>
          <w:color w:val="auto"/>
          <w:sz w:val="24"/>
          <w:highlight w:val="none"/>
          <w:u w:val="single"/>
          <w:lang w:val="en-US"/>
        </w:rPr>
        <w:t>202</w:t>
      </w:r>
      <w:r>
        <w:rPr>
          <w:rFonts w:hint="eastAsia" w:ascii="宋体" w:hAnsi="宋体" w:cs="宋体"/>
          <w:color w:val="auto"/>
          <w:sz w:val="24"/>
          <w:highlight w:val="none"/>
          <w:u w:val="single"/>
          <w:lang w:val="en-US" w:eastAsia="zh-CN"/>
        </w:rPr>
        <w:t>4</w:t>
      </w:r>
      <w:r>
        <w:rPr>
          <w:rFonts w:hint="default" w:ascii="宋体" w:hAnsi="宋体" w:cs="宋体"/>
          <w:color w:val="auto"/>
          <w:sz w:val="24"/>
          <w:highlight w:val="none"/>
          <w:u w:val="single"/>
          <w:lang w:val="en-US"/>
        </w:rPr>
        <w:t>年</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 xml:space="preserve"> 18 </w:t>
      </w:r>
      <w:r>
        <w:rPr>
          <w:rFonts w:hint="eastAsia" w:ascii="宋体" w:hAnsi="宋体" w:cs="宋体"/>
          <w:color w:val="auto"/>
          <w:sz w:val="24"/>
          <w:highlight w:val="none"/>
          <w:u w:val="single"/>
        </w:rPr>
        <w:t>日</w:t>
      </w:r>
      <w:r>
        <w:rPr>
          <w:rFonts w:hint="eastAsia" w:ascii="宋体" w:hAnsi="宋体" w:cs="宋体"/>
          <w:color w:val="auto"/>
          <w:sz w:val="24"/>
          <w:highlight w:val="none"/>
        </w:rPr>
        <w:t>，上午8:30-11:00；下午13:30-17:00（(节假日除外）。</w:t>
      </w:r>
    </w:p>
    <w:p>
      <w:pPr>
        <w:pageBreakBefore w:val="0"/>
        <w:kinsoku/>
        <w:wordWrap/>
        <w:overflowPunct/>
        <w:topLinePunct w:val="0"/>
        <w:bidi w:val="0"/>
        <w:snapToGrid w:val="0"/>
        <w:spacing w:beforeAutospacing="0" w:afterAutospacing="0" w:line="360" w:lineRule="auto"/>
        <w:ind w:left="479" w:leftChars="228" w:right="0" w:rightChars="0" w:firstLine="0" w:firstLineChars="0"/>
        <w:rPr>
          <w:rFonts w:hint="eastAsia" w:ascii="宋体" w:hAnsi="宋体" w:cs="宋体"/>
          <w:color w:val="auto"/>
          <w:sz w:val="24"/>
          <w:highlight w:val="none"/>
        </w:rPr>
      </w:pPr>
      <w:r>
        <w:rPr>
          <w:rFonts w:hint="eastAsia" w:ascii="宋体" w:hAnsi="宋体" w:cs="宋体"/>
          <w:color w:val="auto"/>
          <w:sz w:val="24"/>
          <w:highlight w:val="none"/>
        </w:rPr>
        <w:t>2、报名/发售地点：</w:t>
      </w:r>
      <w:r>
        <w:rPr>
          <w:rFonts w:hint="eastAsia" w:ascii="宋体" w:hAnsi="宋体" w:cs="宋体"/>
          <w:color w:val="auto"/>
          <w:sz w:val="24"/>
          <w:highlight w:val="none"/>
          <w:lang w:eastAsia="zh-CN"/>
        </w:rPr>
        <w:t>科信联合工程咨询有限公司</w:t>
      </w:r>
      <w:r>
        <w:rPr>
          <w:rFonts w:hint="eastAsia" w:ascii="宋体" w:hAnsi="宋体" w:cs="宋体"/>
          <w:color w:val="auto"/>
          <w:sz w:val="24"/>
          <w:highlight w:val="none"/>
        </w:rPr>
        <w:t>（</w:t>
      </w:r>
      <w:r>
        <w:rPr>
          <w:rFonts w:hint="eastAsia" w:ascii="宋体" w:hAnsi="宋体" w:cs="宋体"/>
          <w:color w:val="auto"/>
          <w:sz w:val="24"/>
          <w:highlight w:val="none"/>
          <w:lang w:eastAsia="zh-CN"/>
        </w:rPr>
        <w:t>浙江省东阳市振兴路278号三楼</w:t>
      </w:r>
      <w:r>
        <w:rPr>
          <w:rFonts w:hint="eastAsia" w:ascii="宋体" w:hAnsi="宋体" w:cs="宋体"/>
          <w:color w:val="auto"/>
          <w:sz w:val="24"/>
          <w:highlight w:val="none"/>
        </w:rPr>
        <w:t>）。3、招标文件售价：招标文件工本费每套现金</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 </w:t>
      </w:r>
      <w:r>
        <w:rPr>
          <w:rFonts w:hint="eastAsia" w:ascii="宋体" w:hAnsi="宋体" w:cs="宋体"/>
          <w:color w:val="auto"/>
          <w:sz w:val="24"/>
          <w:highlight w:val="none"/>
        </w:rPr>
        <w:t>元，售后不退。</w:t>
      </w:r>
    </w:p>
    <w:p>
      <w:pPr>
        <w:pageBreakBefore w:val="0"/>
        <w:kinsoku/>
        <w:wordWrap/>
        <w:overflowPunct/>
        <w:topLinePunct w:val="0"/>
        <w:bidi w:val="0"/>
        <w:snapToGrid w:val="0"/>
        <w:spacing w:beforeAutospacing="0" w:afterAutospacing="0" w:line="360" w:lineRule="auto"/>
        <w:ind w:left="479" w:leftChars="228" w:right="0" w:rightChars="0" w:firstLine="0" w:firstLineChars="0"/>
        <w:rPr>
          <w:rFonts w:hint="eastAsia" w:ascii="宋体" w:hAnsi="宋体" w:cs="宋体"/>
          <w:color w:val="auto"/>
          <w:kern w:val="0"/>
          <w:sz w:val="24"/>
          <w:highlight w:val="none"/>
        </w:rPr>
      </w:pPr>
      <w:r>
        <w:rPr>
          <w:rFonts w:ascii="宋体" w:hAnsi="宋体" w:cs="宋体"/>
          <w:color w:val="auto"/>
          <w:kern w:val="0"/>
          <w:sz w:val="24"/>
          <w:highlight w:val="none"/>
        </w:rPr>
        <w:t>4</w:t>
      </w:r>
      <w:r>
        <w:rPr>
          <w:rFonts w:hint="eastAsia" w:ascii="宋体" w:hAnsi="宋体" w:cs="宋体"/>
          <w:color w:val="auto"/>
          <w:kern w:val="0"/>
          <w:sz w:val="24"/>
          <w:highlight w:val="none"/>
        </w:rPr>
        <w:t>、投标人未在采购代理机构办理报名手续的投标文件将予以拒收。</w:t>
      </w:r>
    </w:p>
    <w:p>
      <w:pPr>
        <w:pageBreakBefore w:val="0"/>
        <w:numPr>
          <w:ilvl w:val="0"/>
          <w:numId w:val="0"/>
        </w:numPr>
        <w:kinsoku/>
        <w:wordWrap/>
        <w:overflowPunct/>
        <w:topLinePunct w:val="0"/>
        <w:bidi w:val="0"/>
        <w:snapToGrid w:val="0"/>
        <w:spacing w:beforeAutospacing="0" w:afterAutospacing="0" w:line="360" w:lineRule="auto"/>
        <w:ind w:right="0" w:rightChars="0"/>
        <w:rPr>
          <w:rFonts w:hint="eastAsia" w:ascii="宋体" w:hAnsi="宋体" w:cs="宋体"/>
          <w:color w:val="auto"/>
          <w:sz w:val="24"/>
          <w:highlight w:val="none"/>
        </w:rPr>
      </w:pPr>
      <w:r>
        <w:rPr>
          <w:rFonts w:hint="eastAsia" w:ascii="宋体" w:hAnsi="宋体" w:cs="宋体"/>
          <w:b/>
          <w:bCs/>
          <w:color w:val="auto"/>
          <w:sz w:val="24"/>
          <w:highlight w:val="none"/>
          <w:lang w:eastAsia="zh-CN"/>
        </w:rPr>
        <w:t>七、</w:t>
      </w:r>
      <w:r>
        <w:rPr>
          <w:rFonts w:hint="eastAsia" w:ascii="宋体" w:hAnsi="宋体" w:cs="宋体"/>
          <w:b/>
          <w:bCs/>
          <w:color w:val="auto"/>
          <w:sz w:val="24"/>
          <w:highlight w:val="none"/>
        </w:rPr>
        <w:t>购买招标文件时应提供</w:t>
      </w:r>
      <w:r>
        <w:rPr>
          <w:rFonts w:hint="eastAsia" w:ascii="宋体" w:hAnsi="宋体"/>
          <w:b/>
          <w:bCs/>
          <w:color w:val="auto"/>
          <w:sz w:val="24"/>
          <w:highlight w:val="none"/>
        </w:rPr>
        <w:t>资格审查文件</w:t>
      </w:r>
      <w:r>
        <w:rPr>
          <w:rFonts w:ascii="宋体" w:hAnsi="宋体"/>
          <w:b/>
          <w:bCs/>
          <w:color w:val="auto"/>
          <w:sz w:val="24"/>
          <w:highlight w:val="none"/>
        </w:rPr>
        <w:t>1</w:t>
      </w:r>
      <w:r>
        <w:rPr>
          <w:rFonts w:hint="eastAsia" w:ascii="宋体" w:hAnsi="宋体"/>
          <w:b/>
          <w:bCs/>
          <w:color w:val="auto"/>
          <w:sz w:val="24"/>
          <w:highlight w:val="none"/>
        </w:rPr>
        <w:t>份，包括</w:t>
      </w:r>
      <w:r>
        <w:rPr>
          <w:rFonts w:hint="eastAsia" w:ascii="宋体" w:hAnsi="宋体" w:cs="宋体"/>
          <w:b/>
          <w:bCs/>
          <w:color w:val="auto"/>
          <w:sz w:val="24"/>
          <w:highlight w:val="none"/>
        </w:rPr>
        <w:t>以下资料</w:t>
      </w:r>
      <w:r>
        <w:rPr>
          <w:rFonts w:hint="eastAsia" w:ascii="宋体" w:hAnsi="宋体" w:cs="宋体"/>
          <w:color w:val="auto"/>
          <w:sz w:val="24"/>
          <w:highlight w:val="none"/>
        </w:rPr>
        <w:t>：</w:t>
      </w:r>
    </w:p>
    <w:p>
      <w:pPr>
        <w:pageBreakBefore w:val="0"/>
        <w:numPr>
          <w:ilvl w:val="0"/>
          <w:numId w:val="0"/>
        </w:numPr>
        <w:kinsoku/>
        <w:wordWrap/>
        <w:overflowPunct/>
        <w:topLinePunct w:val="0"/>
        <w:bidi w:val="0"/>
        <w:snapToGrid w:val="0"/>
        <w:spacing w:beforeAutospacing="0" w:afterAutospacing="0" w:line="360" w:lineRule="auto"/>
        <w:ind w:right="0" w:rightChars="0" w:firstLine="480" w:firstLineChars="200"/>
        <w:rPr>
          <w:rFonts w:hint="eastAsia"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、有效的企业法人营业执照副本及复印件；</w:t>
      </w:r>
    </w:p>
    <w:p>
      <w:pPr>
        <w:pageBreakBefore w:val="0"/>
        <w:numPr>
          <w:ilvl w:val="0"/>
          <w:numId w:val="0"/>
        </w:numPr>
        <w:kinsoku/>
        <w:wordWrap/>
        <w:overflowPunct/>
        <w:topLinePunct w:val="0"/>
        <w:bidi w:val="0"/>
        <w:snapToGrid w:val="0"/>
        <w:spacing w:beforeAutospacing="0" w:afterAutospacing="0" w:line="360" w:lineRule="auto"/>
        <w:ind w:right="0" w:rightChars="0" w:firstLine="480" w:firstLineChars="200"/>
        <w:rPr>
          <w:rFonts w:hint="eastAsia"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、法定代表人授权委托书及经办人身份证复印件；</w:t>
      </w:r>
    </w:p>
    <w:p>
      <w:pPr>
        <w:pageBreakBefore w:val="0"/>
        <w:numPr>
          <w:ilvl w:val="0"/>
          <w:numId w:val="0"/>
        </w:numPr>
        <w:kinsoku/>
        <w:wordWrap/>
        <w:overflowPunct/>
        <w:topLinePunct w:val="0"/>
        <w:bidi w:val="0"/>
        <w:snapToGrid w:val="0"/>
        <w:spacing w:beforeAutospacing="0" w:afterAutospacing="0" w:line="360" w:lineRule="auto"/>
        <w:ind w:right="0" w:rightChars="0" w:firstLine="480" w:firstLineChars="200"/>
        <w:rPr>
          <w:rFonts w:hint="eastAsia" w:ascii="宋体" w:hAnsi="宋体" w:cs="宋体"/>
          <w:color w:val="auto"/>
          <w:sz w:val="24"/>
          <w:highlight w:val="none"/>
        </w:rPr>
      </w:pPr>
      <w:r>
        <w:rPr>
          <w:rFonts w:ascii="宋体" w:hAnsi="宋体" w:cs="宋体"/>
          <w:color w:val="auto"/>
          <w:sz w:val="24"/>
          <w:highlight w:val="none"/>
        </w:rPr>
        <w:t>3</w:t>
      </w:r>
      <w:r>
        <w:rPr>
          <w:rFonts w:hint="eastAsia" w:ascii="宋体" w:hAnsi="宋体" w:cs="宋体"/>
          <w:color w:val="auto"/>
          <w:sz w:val="24"/>
          <w:highlight w:val="none"/>
        </w:rPr>
        <w:t>、以上复印件均需加盖单位公章。</w:t>
      </w:r>
    </w:p>
    <w:p>
      <w:pPr>
        <w:pageBreakBefore w:val="0"/>
        <w:numPr>
          <w:ilvl w:val="0"/>
          <w:numId w:val="0"/>
        </w:numPr>
        <w:kinsoku/>
        <w:wordWrap/>
        <w:overflowPunct/>
        <w:topLinePunct w:val="0"/>
        <w:bidi w:val="0"/>
        <w:snapToGrid w:val="0"/>
        <w:spacing w:beforeAutospacing="0" w:afterAutospacing="0" w:line="360" w:lineRule="auto"/>
        <w:ind w:right="0" w:rightChars="0"/>
        <w:rPr>
          <w:rFonts w:hint="eastAsia" w:ascii="宋体" w:hAnsi="宋体" w:cs="宋体"/>
          <w:b/>
          <w:bCs/>
          <w:color w:val="auto"/>
          <w:sz w:val="24"/>
          <w:highlight w:val="none"/>
        </w:rPr>
      </w:pPr>
      <w:r>
        <w:rPr>
          <w:rFonts w:hint="eastAsia" w:ascii="宋体" w:hAnsi="宋体" w:cs="Arial"/>
          <w:b/>
          <w:bCs/>
          <w:color w:val="auto"/>
          <w:sz w:val="24"/>
          <w:highlight w:val="none"/>
        </w:rPr>
        <w:t>八</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rPr>
        <w:t>投标截止时间和地点：</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highlight w:val="none"/>
        </w:rPr>
        <w:t>投标人应于</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4</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 xml:space="preserve">7 </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 xml:space="preserve"> 18</w:t>
      </w:r>
      <w:r>
        <w:rPr>
          <w:rFonts w:hint="eastAsia" w:ascii="宋体" w:hAnsi="宋体" w:eastAsia="宋体" w:cs="宋体"/>
          <w:color w:val="auto"/>
          <w:sz w:val="24"/>
          <w:highlight w:val="none"/>
          <w:u w:val="single"/>
        </w:rPr>
        <w:t>日</w:t>
      </w:r>
      <w:r>
        <w:rPr>
          <w:rFonts w:hint="eastAsia" w:ascii="宋体" w:hAnsi="宋体" w:cs="宋体"/>
          <w:color w:val="auto"/>
          <w:sz w:val="24"/>
          <w:highlight w:val="none"/>
          <w:u w:val="single"/>
          <w:lang w:val="en-US" w:eastAsia="zh-CN"/>
        </w:rPr>
        <w:t xml:space="preserve"> </w:t>
      </w:r>
      <w:r>
        <w:rPr>
          <w:rFonts w:hint="eastAsia" w:ascii="宋体" w:hAnsi="宋体" w:cs="宋体"/>
          <w:bCs/>
          <w:color w:val="auto"/>
          <w:sz w:val="24"/>
          <w:highlight w:val="none"/>
          <w:u w:val="single"/>
          <w:lang w:val="en-US" w:eastAsia="zh-CN"/>
        </w:rPr>
        <w:t xml:space="preserve">17 </w:t>
      </w:r>
      <w:r>
        <w:rPr>
          <w:rFonts w:hint="eastAsia" w:ascii="宋体" w:hAnsi="宋体" w:eastAsia="宋体" w:cs="宋体"/>
          <w:bCs/>
          <w:color w:val="auto"/>
          <w:sz w:val="24"/>
          <w:highlight w:val="none"/>
          <w:u w:val="single"/>
        </w:rPr>
        <w:t>时</w:t>
      </w:r>
      <w:r>
        <w:rPr>
          <w:rFonts w:hint="eastAsia" w:ascii="宋体" w:hAnsi="宋体" w:cs="宋体"/>
          <w:bCs/>
          <w:color w:val="auto"/>
          <w:sz w:val="24"/>
          <w:highlight w:val="none"/>
          <w:u w:val="single"/>
          <w:lang w:val="en-US" w:eastAsia="zh-CN"/>
        </w:rPr>
        <w:t xml:space="preserve"> 00 分</w:t>
      </w:r>
      <w:r>
        <w:rPr>
          <w:rFonts w:hint="eastAsia" w:ascii="宋体" w:hAnsi="宋体" w:eastAsia="宋体" w:cs="宋体"/>
          <w:bCs/>
          <w:color w:val="auto"/>
          <w:sz w:val="24"/>
          <w:highlight w:val="none"/>
        </w:rPr>
        <w:t>前将投标文件密封送交到</w:t>
      </w:r>
      <w:r>
        <w:rPr>
          <w:rFonts w:hint="eastAsia" w:ascii="宋体" w:hAnsi="宋体" w:cs="宋体"/>
          <w:bCs/>
          <w:color w:val="auto"/>
          <w:sz w:val="24"/>
          <w:highlight w:val="none"/>
          <w:lang w:eastAsia="zh-CN"/>
        </w:rPr>
        <w:t>科信联合工程咨询有限公司</w:t>
      </w:r>
      <w:r>
        <w:rPr>
          <w:rFonts w:hint="eastAsia" w:ascii="宋体" w:hAnsi="宋体" w:eastAsia="宋体" w:cs="宋体"/>
          <w:bCs/>
          <w:color w:val="auto"/>
          <w:sz w:val="24"/>
          <w:highlight w:val="none"/>
        </w:rPr>
        <w:t>开标室（</w:t>
      </w:r>
      <w:r>
        <w:rPr>
          <w:rFonts w:hint="eastAsia" w:ascii="宋体" w:hAnsi="宋体" w:cs="宋体"/>
          <w:bCs/>
          <w:color w:val="auto"/>
          <w:sz w:val="24"/>
          <w:highlight w:val="none"/>
          <w:lang w:eastAsia="zh-CN"/>
        </w:rPr>
        <w:t>浙江省东阳市振兴路278号三楼</w:t>
      </w:r>
      <w:r>
        <w:rPr>
          <w:rFonts w:hint="eastAsia" w:ascii="宋体" w:hAnsi="宋体" w:eastAsia="宋体" w:cs="宋体"/>
          <w:bCs/>
          <w:color w:val="auto"/>
          <w:sz w:val="24"/>
          <w:highlight w:val="none"/>
        </w:rPr>
        <w:t>），逾期送达或未按要求密封的将被拒绝接受。</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leftChars="0" w:right="0" w:rightChars="0"/>
        <w:textAlignment w:val="auto"/>
        <w:rPr>
          <w:rFonts w:ascii="宋体" w:hAnsi="宋体" w:eastAsia="宋体" w:cs="宋体"/>
          <w:color w:val="auto"/>
          <w:sz w:val="24"/>
          <w:highlight w:val="none"/>
        </w:rPr>
      </w:pPr>
      <w:r>
        <w:rPr>
          <w:rFonts w:hint="eastAsia" w:ascii="宋体" w:hAnsi="宋体" w:cs="宋体"/>
          <w:b/>
          <w:color w:val="auto"/>
          <w:sz w:val="24"/>
          <w:highlight w:val="none"/>
          <w:lang w:eastAsia="zh-CN"/>
        </w:rPr>
        <w:t>九、</w:t>
      </w:r>
      <w:r>
        <w:rPr>
          <w:rFonts w:hint="eastAsia" w:ascii="宋体" w:hAnsi="宋体" w:cs="宋体"/>
          <w:b/>
          <w:color w:val="auto"/>
          <w:sz w:val="24"/>
          <w:highlight w:val="none"/>
        </w:rPr>
        <w:t>开标时间及地点：</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right="0" w:rightChars="0" w:firstLine="480" w:firstLineChars="200"/>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本次招标将于</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4</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 xml:space="preserve"> 7 </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 xml:space="preserve"> 19</w:t>
      </w:r>
      <w:r>
        <w:rPr>
          <w:rFonts w:hint="eastAsia" w:ascii="宋体" w:hAnsi="宋体" w:eastAsia="宋体" w:cs="宋体"/>
          <w:color w:val="auto"/>
          <w:sz w:val="24"/>
          <w:highlight w:val="none"/>
          <w:u w:val="single"/>
        </w:rPr>
        <w:t>日</w:t>
      </w:r>
      <w:r>
        <w:rPr>
          <w:rFonts w:hint="eastAsia" w:ascii="宋体" w:hAnsi="宋体" w:cs="宋体"/>
          <w:color w:val="auto"/>
          <w:sz w:val="24"/>
          <w:highlight w:val="none"/>
          <w:u w:val="single"/>
          <w:lang w:val="en-US" w:eastAsia="zh-CN"/>
        </w:rPr>
        <w:t xml:space="preserve"> </w:t>
      </w:r>
      <w:r>
        <w:rPr>
          <w:rFonts w:hint="eastAsia" w:ascii="宋体" w:hAnsi="宋体" w:cs="宋体"/>
          <w:bCs/>
          <w:color w:val="auto"/>
          <w:sz w:val="24"/>
          <w:highlight w:val="none"/>
          <w:u w:val="single"/>
          <w:lang w:val="en-US" w:eastAsia="zh-CN"/>
        </w:rPr>
        <w:t xml:space="preserve">9 </w:t>
      </w:r>
      <w:r>
        <w:rPr>
          <w:rFonts w:hint="eastAsia" w:ascii="宋体" w:hAnsi="宋体" w:eastAsia="宋体" w:cs="宋体"/>
          <w:bCs/>
          <w:color w:val="auto"/>
          <w:sz w:val="24"/>
          <w:highlight w:val="none"/>
          <w:u w:val="single"/>
        </w:rPr>
        <w:t>时</w:t>
      </w:r>
      <w:r>
        <w:rPr>
          <w:rFonts w:hint="eastAsia" w:ascii="宋体" w:hAnsi="宋体" w:cs="宋体"/>
          <w:bCs/>
          <w:color w:val="auto"/>
          <w:sz w:val="24"/>
          <w:highlight w:val="none"/>
          <w:u w:val="single"/>
          <w:lang w:val="en-US" w:eastAsia="zh-CN"/>
        </w:rPr>
        <w:t>30分</w:t>
      </w:r>
      <w:r>
        <w:rPr>
          <w:rFonts w:hint="eastAsia" w:ascii="宋体" w:hAnsi="宋体" w:eastAsia="宋体" w:cs="宋体"/>
          <w:color w:val="auto"/>
          <w:sz w:val="24"/>
          <w:highlight w:val="none"/>
        </w:rPr>
        <w:t>时在</w:t>
      </w:r>
      <w:r>
        <w:rPr>
          <w:rFonts w:hint="eastAsia" w:ascii="宋体" w:hAnsi="宋体" w:cs="宋体"/>
          <w:color w:val="auto"/>
          <w:sz w:val="24"/>
          <w:highlight w:val="none"/>
          <w:lang w:eastAsia="zh-CN"/>
        </w:rPr>
        <w:t>科信联合工程咨询有限公司</w:t>
      </w:r>
      <w:r>
        <w:rPr>
          <w:rFonts w:hint="eastAsia" w:ascii="宋体" w:hAnsi="宋体" w:eastAsia="宋体" w:cs="宋体"/>
          <w:color w:val="auto"/>
          <w:sz w:val="24"/>
          <w:highlight w:val="none"/>
        </w:rPr>
        <w:t>开标室（</w:t>
      </w:r>
      <w:r>
        <w:rPr>
          <w:rFonts w:hint="eastAsia" w:ascii="宋体" w:hAnsi="宋体" w:cs="宋体"/>
          <w:color w:val="auto"/>
          <w:sz w:val="24"/>
          <w:highlight w:val="none"/>
          <w:lang w:eastAsia="zh-CN"/>
        </w:rPr>
        <w:t>浙江省东阳市振兴路278号三楼</w:t>
      </w:r>
      <w:r>
        <w:rPr>
          <w:rFonts w:hint="eastAsia" w:ascii="宋体" w:hAnsi="宋体" w:eastAsia="宋体" w:cs="宋体"/>
          <w:color w:val="auto"/>
          <w:sz w:val="24"/>
          <w:highlight w:val="none"/>
        </w:rPr>
        <w:t>）开标，投标人应派法定代表人或其授权代表出席开标会议。</w:t>
      </w:r>
    </w:p>
    <w:p>
      <w:pPr>
        <w:keepNext w:val="0"/>
        <w:keepLines w:val="0"/>
        <w:pageBreakBefore w:val="0"/>
        <w:widowControl w:val="0"/>
        <w:numPr>
          <w:ilvl w:val="0"/>
          <w:numId w:val="0"/>
        </w:numPr>
        <w:kinsoku/>
        <w:wordWrap/>
        <w:overflowPunct/>
        <w:topLinePunct w:val="0"/>
        <w:autoSpaceDE/>
        <w:autoSpaceDN/>
        <w:bidi w:val="0"/>
        <w:adjustRightInd/>
        <w:spacing w:line="360" w:lineRule="auto"/>
        <w:textAlignment w:val="auto"/>
        <w:rPr>
          <w:rFonts w:hint="eastAsia" w:ascii="宋体" w:hAnsi="宋体" w:eastAsia="宋体" w:cs="宋体"/>
          <w:b/>
          <w:color w:val="auto"/>
          <w:sz w:val="24"/>
          <w:highlight w:val="none"/>
          <w:lang w:eastAsia="zh-CN"/>
        </w:rPr>
      </w:pPr>
      <w:r>
        <w:rPr>
          <w:rFonts w:hint="eastAsia" w:ascii="宋体" w:hAnsi="宋体" w:cs="宋体"/>
          <w:b/>
          <w:color w:val="auto"/>
          <w:sz w:val="24"/>
          <w:highlight w:val="none"/>
          <w:lang w:eastAsia="zh-CN"/>
        </w:rPr>
        <w:t>十、</w:t>
      </w:r>
      <w:r>
        <w:rPr>
          <w:rFonts w:hint="eastAsia" w:ascii="宋体" w:hAnsi="宋体" w:eastAsia="宋体" w:cs="宋体"/>
          <w:b/>
          <w:color w:val="auto"/>
          <w:sz w:val="24"/>
          <w:highlight w:val="none"/>
        </w:rPr>
        <w:t>开标会议携带资料要求</w:t>
      </w:r>
      <w:r>
        <w:rPr>
          <w:rFonts w:hint="eastAsia" w:ascii="宋体" w:hAnsi="宋体" w:cs="宋体"/>
          <w:b/>
          <w:color w:val="auto"/>
          <w:sz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法定代表人应携带法定代表人身份证；授权代表应携带法定代表人授权委托书、身份证等有效证明出席开标会议。</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投标人代表未携带规定证件参加开标会议的或迟到的按其自动放弃投标处理。</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leftChars="0" w:right="0" w:rightChars="0"/>
        <w:textAlignment w:val="auto"/>
        <w:rPr>
          <w:rFonts w:hint="eastAsia" w:ascii="宋体" w:hAnsi="宋体" w:cs="宋体"/>
          <w:b/>
          <w:color w:val="auto"/>
          <w:sz w:val="24"/>
          <w:highlight w:val="none"/>
        </w:rPr>
      </w:pPr>
      <w:r>
        <w:rPr>
          <w:rFonts w:hint="eastAsia" w:ascii="宋体" w:hAnsi="宋体" w:cs="宋体"/>
          <w:b/>
          <w:color w:val="auto"/>
          <w:sz w:val="24"/>
          <w:highlight w:val="none"/>
          <w:lang w:eastAsia="zh-CN"/>
        </w:rPr>
        <w:t>十一、</w:t>
      </w:r>
      <w:r>
        <w:rPr>
          <w:rFonts w:hint="eastAsia" w:ascii="宋体" w:hAnsi="宋体" w:cs="宋体"/>
          <w:b/>
          <w:color w:val="auto"/>
          <w:sz w:val="24"/>
          <w:highlight w:val="none"/>
        </w:rPr>
        <w:t>招标文件发布地址：</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leftChars="0" w:right="0" w:rightChars="0"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 xml:space="preserve">浙江省政府采购网（http://zfcg.czt.zj.gov.cn/）。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leftChars="0" w:right="0" w:rightChars="0"/>
        <w:textAlignment w:val="auto"/>
        <w:rPr>
          <w:rFonts w:hint="eastAsia" w:ascii="宋体" w:hAnsi="宋体" w:cs="宋体"/>
          <w:b/>
          <w:color w:val="auto"/>
          <w:sz w:val="24"/>
          <w:highlight w:val="none"/>
        </w:rPr>
      </w:pPr>
      <w:r>
        <w:rPr>
          <w:rFonts w:hint="eastAsia" w:ascii="宋体" w:hAnsi="宋体" w:cs="宋体"/>
          <w:b/>
          <w:color w:val="auto"/>
          <w:sz w:val="24"/>
          <w:highlight w:val="none"/>
          <w:lang w:eastAsia="zh-CN"/>
        </w:rPr>
        <w:t>十二、</w:t>
      </w:r>
      <w:r>
        <w:rPr>
          <w:rFonts w:hint="eastAsia" w:ascii="宋体" w:hAnsi="宋体" w:cs="宋体"/>
          <w:b/>
          <w:color w:val="auto"/>
          <w:sz w:val="24"/>
          <w:highlight w:val="none"/>
        </w:rPr>
        <w:t>招标文件公告时间</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leftChars="0" w:right="0" w:rightChars="0" w:firstLine="480" w:firstLineChars="200"/>
        <w:textAlignment w:val="auto"/>
        <w:rPr>
          <w:rFonts w:hint="eastAsia" w:ascii="宋体" w:hAnsi="宋体" w:cs="Arial"/>
          <w:color w:val="auto"/>
          <w:sz w:val="24"/>
          <w:highlight w:val="none"/>
        </w:rPr>
      </w:pPr>
      <w:r>
        <w:rPr>
          <w:rFonts w:hint="eastAsia" w:ascii="宋体" w:hAnsi="宋体" w:cs="宋体"/>
          <w:color w:val="auto"/>
          <w:sz w:val="24"/>
          <w:highlight w:val="none"/>
        </w:rPr>
        <w:t>招标公告时间：</w:t>
      </w:r>
      <w:r>
        <w:rPr>
          <w:rFonts w:hint="eastAsia" w:ascii="宋体" w:hAnsi="宋体" w:cs="Arial"/>
          <w:color w:val="auto"/>
          <w:sz w:val="24"/>
          <w:highlight w:val="none"/>
        </w:rPr>
        <w:t>本项目公告期限为</w:t>
      </w:r>
      <w:r>
        <w:rPr>
          <w:rFonts w:ascii="宋体" w:hAnsi="宋体" w:cs="Arial"/>
          <w:color w:val="auto"/>
          <w:sz w:val="24"/>
          <w:highlight w:val="none"/>
        </w:rPr>
        <w:t>5</w:t>
      </w:r>
      <w:r>
        <w:rPr>
          <w:rFonts w:hint="eastAsia" w:ascii="宋体" w:hAnsi="宋体" w:cs="Arial"/>
          <w:color w:val="auto"/>
          <w:sz w:val="24"/>
          <w:highlight w:val="none"/>
        </w:rPr>
        <w:t>个工作日（以公告发布次日开始计算）。</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leftChars="0" w:right="0" w:rightChars="0"/>
        <w:textAlignment w:val="auto"/>
        <w:rPr>
          <w:rFonts w:hint="eastAsia" w:ascii="宋体" w:hAnsi="宋体" w:cs="宋体"/>
          <w:b/>
          <w:color w:val="auto"/>
          <w:sz w:val="24"/>
          <w:highlight w:val="none"/>
        </w:rPr>
      </w:pPr>
      <w:r>
        <w:rPr>
          <w:rFonts w:hint="eastAsia" w:ascii="宋体" w:hAnsi="宋体" w:cs="宋体"/>
          <w:b/>
          <w:color w:val="auto"/>
          <w:sz w:val="24"/>
          <w:highlight w:val="none"/>
          <w:lang w:eastAsia="zh-CN"/>
        </w:rPr>
        <w:t>十三、</w:t>
      </w:r>
      <w:r>
        <w:rPr>
          <w:rFonts w:hint="eastAsia" w:ascii="宋体" w:hAnsi="宋体" w:cs="宋体"/>
          <w:b/>
          <w:color w:val="auto"/>
          <w:sz w:val="24"/>
          <w:highlight w:val="none"/>
        </w:rPr>
        <w:t>业务咨询；</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leftChars="0" w:right="0" w:rightChars="0" w:firstLine="480" w:firstLineChars="200"/>
        <w:textAlignment w:val="auto"/>
        <w:rPr>
          <w:rFonts w:hint="eastAsia" w:ascii="宋体" w:hAnsi="宋体" w:cs="宋体"/>
          <w:color w:val="auto"/>
          <w:sz w:val="24"/>
          <w:highlight w:val="none"/>
          <w:lang w:eastAsia="zh-CN"/>
        </w:rPr>
      </w:pPr>
      <w:r>
        <w:rPr>
          <w:rFonts w:hint="eastAsia" w:ascii="宋体" w:hAnsi="宋体" w:cs="宋体"/>
          <w:color w:val="auto"/>
          <w:sz w:val="24"/>
          <w:highlight w:val="none"/>
        </w:rPr>
        <w:t>代理机构：</w:t>
      </w:r>
      <w:r>
        <w:rPr>
          <w:rFonts w:hint="eastAsia" w:ascii="宋体" w:hAnsi="宋体" w:cs="宋体"/>
          <w:color w:val="auto"/>
          <w:sz w:val="24"/>
          <w:highlight w:val="none"/>
          <w:lang w:eastAsia="zh-CN"/>
        </w:rPr>
        <w:t>科信联合工程咨询有限公司</w:t>
      </w:r>
    </w:p>
    <w:p>
      <w:pPr>
        <w:pageBreakBefore w:val="0"/>
        <w:numPr>
          <w:ilvl w:val="0"/>
          <w:numId w:val="0"/>
        </w:numPr>
        <w:kinsoku/>
        <w:wordWrap/>
        <w:overflowPunct/>
        <w:topLinePunct w:val="0"/>
        <w:bidi w:val="0"/>
        <w:snapToGrid w:val="0"/>
        <w:spacing w:beforeAutospacing="0" w:afterAutospacing="0" w:line="360" w:lineRule="auto"/>
        <w:ind w:leftChars="0" w:right="0" w:righ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lang w:val="en-US" w:eastAsia="zh-CN"/>
        </w:rPr>
        <w:t>郭佳仪</w:t>
      </w:r>
      <w:r>
        <w:rPr>
          <w:rFonts w:hint="eastAsia" w:ascii="宋体" w:hAnsi="宋体" w:cs="宋体"/>
          <w:color w:val="auto"/>
          <w:sz w:val="24"/>
          <w:highlight w:val="none"/>
        </w:rPr>
        <w:t xml:space="preserve">          电话：0579-86690133</w:t>
      </w:r>
    </w:p>
    <w:p>
      <w:pPr>
        <w:pageBreakBefore w:val="0"/>
        <w:numPr>
          <w:ilvl w:val="0"/>
          <w:numId w:val="0"/>
        </w:numPr>
        <w:kinsoku/>
        <w:wordWrap/>
        <w:overflowPunct/>
        <w:topLinePunct w:val="0"/>
        <w:bidi w:val="0"/>
        <w:snapToGrid w:val="0"/>
        <w:spacing w:beforeAutospacing="0" w:afterAutospacing="0" w:line="360" w:lineRule="auto"/>
        <w:ind w:leftChars="0" w:right="0" w:rightChars="0" w:firstLine="480" w:firstLineChars="200"/>
        <w:rPr>
          <w:rFonts w:hint="default" w:ascii="宋体" w:hAnsi="宋体" w:cs="宋体"/>
          <w:color w:val="auto"/>
          <w:sz w:val="24"/>
          <w:highlight w:val="none"/>
          <w:lang w:val="en-US" w:eastAsia="zh-CN"/>
        </w:rPr>
      </w:pPr>
      <w:r>
        <w:rPr>
          <w:rFonts w:hint="eastAsia" w:ascii="宋体" w:hAnsi="宋体" w:cs="宋体"/>
          <w:color w:val="auto"/>
          <w:sz w:val="24"/>
          <w:highlight w:val="none"/>
        </w:rPr>
        <w:t>采购人：</w:t>
      </w:r>
      <w:r>
        <w:rPr>
          <w:rFonts w:hint="eastAsia" w:ascii="宋体" w:hAnsi="宋体" w:cs="宋体"/>
          <w:color w:val="auto"/>
          <w:sz w:val="24"/>
          <w:highlight w:val="none"/>
          <w:lang w:val="en-US" w:eastAsia="zh-CN"/>
        </w:rPr>
        <w:t>浙江省东阳中学食堂</w:t>
      </w:r>
    </w:p>
    <w:p>
      <w:pPr>
        <w:pageBreakBefore w:val="0"/>
        <w:numPr>
          <w:ilvl w:val="0"/>
          <w:numId w:val="0"/>
        </w:numPr>
        <w:kinsoku/>
        <w:wordWrap/>
        <w:overflowPunct/>
        <w:topLinePunct w:val="0"/>
        <w:bidi w:val="0"/>
        <w:snapToGrid w:val="0"/>
        <w:spacing w:beforeAutospacing="0" w:afterAutospacing="0" w:line="360" w:lineRule="auto"/>
        <w:ind w:leftChars="0" w:right="0" w:rightChars="0" w:firstLine="480" w:firstLineChars="200"/>
        <w:rPr>
          <w:rFonts w:hint="default" w:ascii="宋体" w:hAnsi="宋体" w:eastAsia="宋体" w:cs="宋体"/>
          <w:color w:val="auto"/>
          <w:sz w:val="24"/>
          <w:highlight w:val="none"/>
          <w:lang w:val="en-US" w:eastAsia="zh-CN"/>
        </w:rPr>
      </w:pPr>
      <w:r>
        <w:rPr>
          <w:rFonts w:hint="eastAsia" w:ascii="宋体" w:hAnsi="宋体"/>
          <w:color w:val="auto"/>
          <w:sz w:val="24"/>
          <w:highlight w:val="none"/>
        </w:rPr>
        <w:t>联系人：</w:t>
      </w:r>
      <w:r>
        <w:rPr>
          <w:rFonts w:hint="eastAsia" w:ascii="宋体" w:hAnsi="宋体" w:cs="宋体"/>
          <w:color w:val="auto"/>
          <w:sz w:val="24"/>
          <w:highlight w:val="none"/>
        </w:rPr>
        <w:t>郎杭君          电话：13505893102</w:t>
      </w:r>
    </w:p>
    <w:p>
      <w:pPr>
        <w:pageBreakBefore w:val="0"/>
        <w:kinsoku/>
        <w:wordWrap/>
        <w:overflowPunct/>
        <w:topLinePunct w:val="0"/>
        <w:bidi w:val="0"/>
        <w:spacing w:beforeAutospacing="0" w:afterAutospacing="0" w:line="500" w:lineRule="exact"/>
        <w:ind w:left="0" w:leftChars="0" w:right="0" w:rightChars="0" w:firstLine="240" w:firstLineChars="100"/>
        <w:rPr>
          <w:rFonts w:ascii="宋体" w:hAnsi="宋体" w:cs="宋体"/>
          <w:color w:val="auto"/>
          <w:sz w:val="24"/>
          <w:highlight w:val="none"/>
        </w:rPr>
      </w:pPr>
      <w:r>
        <w:rPr>
          <w:rFonts w:hint="eastAsia" w:ascii="宋体" w:hAnsi="宋体" w:cs="宋体"/>
          <w:color w:val="auto"/>
          <w:sz w:val="24"/>
          <w:highlight w:val="none"/>
        </w:rPr>
        <w:t>注：为确保招投标活动的公开、公平、公正，切实维护各方合法权益，凡在招标投标、开标评标过程中，受到敲诈、勒索或发现围标串标、虚假投标、恶意竞标等涉黑涉恶线索者，请及时保留相关证据并向有关部门举报。</w:t>
      </w:r>
    </w:p>
    <w:p>
      <w:pPr>
        <w:pStyle w:val="38"/>
        <w:pageBreakBefore w:val="0"/>
        <w:kinsoku/>
        <w:wordWrap/>
        <w:overflowPunct/>
        <w:topLinePunct w:val="0"/>
        <w:bidi w:val="0"/>
        <w:spacing w:before="0" w:beforeAutospacing="0" w:after="0" w:afterAutospacing="0" w:line="500" w:lineRule="exact"/>
        <w:ind w:left="0" w:leftChars="0" w:right="0" w:rightChars="0"/>
        <w:rPr>
          <w:rFonts w:cs="宋体"/>
          <w:color w:val="auto"/>
          <w:highlight w:val="none"/>
        </w:rPr>
      </w:pPr>
      <w:r>
        <w:rPr>
          <w:rFonts w:hint="eastAsia" w:cs="宋体"/>
          <w:color w:val="auto"/>
          <w:highlight w:val="none"/>
        </w:rPr>
        <w:t>举报电话：市扫黑办 0579-86655381</w:t>
      </w:r>
      <w:r>
        <w:rPr>
          <w:rFonts w:hint="default" w:cs="宋体"/>
          <w:color w:val="auto"/>
          <w:highlight w:val="none"/>
          <w:lang w:val="en-US"/>
        </w:rPr>
        <w:t xml:space="preserve">       </w:t>
      </w:r>
      <w:r>
        <w:rPr>
          <w:rFonts w:hint="eastAsia" w:cs="宋体"/>
          <w:color w:val="auto"/>
          <w:highlight w:val="none"/>
        </w:rPr>
        <w:t>市公安局 110、0579-86096000</w:t>
      </w:r>
    </w:p>
    <w:p>
      <w:pPr>
        <w:pStyle w:val="38"/>
        <w:pageBreakBefore w:val="0"/>
        <w:kinsoku/>
        <w:wordWrap/>
        <w:overflowPunct/>
        <w:topLinePunct w:val="0"/>
        <w:bidi w:val="0"/>
        <w:spacing w:before="0" w:beforeAutospacing="0" w:after="0" w:afterAutospacing="0" w:line="500" w:lineRule="exact"/>
        <w:ind w:left="0" w:leftChars="0" w:right="0" w:rightChars="0" w:firstLine="1200" w:firstLineChars="500"/>
        <w:rPr>
          <w:rFonts w:cs="宋体"/>
          <w:color w:val="auto"/>
          <w:highlight w:val="none"/>
        </w:rPr>
      </w:pPr>
      <w:r>
        <w:rPr>
          <w:rFonts w:hint="eastAsia" w:cs="宋体"/>
          <w:color w:val="auto"/>
          <w:highlight w:val="none"/>
        </w:rPr>
        <w:t>市检察院 0579-86642000</w:t>
      </w:r>
      <w:r>
        <w:rPr>
          <w:rFonts w:hint="default" w:cs="宋体"/>
          <w:color w:val="auto"/>
          <w:highlight w:val="none"/>
          <w:lang w:val="en-US"/>
        </w:rPr>
        <w:t xml:space="preserve">       </w:t>
      </w:r>
      <w:r>
        <w:rPr>
          <w:rFonts w:hint="eastAsia" w:cs="宋体"/>
          <w:color w:val="auto"/>
          <w:highlight w:val="none"/>
        </w:rPr>
        <w:t>市法院  0579-86620148</w:t>
      </w:r>
    </w:p>
    <w:p>
      <w:pPr>
        <w:pStyle w:val="38"/>
        <w:pageBreakBefore w:val="0"/>
        <w:kinsoku/>
        <w:wordWrap/>
        <w:overflowPunct/>
        <w:topLinePunct w:val="0"/>
        <w:bidi w:val="0"/>
        <w:spacing w:before="0" w:beforeAutospacing="0" w:after="0" w:afterAutospacing="0" w:line="500" w:lineRule="exact"/>
        <w:ind w:left="0" w:leftChars="0" w:right="0" w:rightChars="0" w:firstLine="1200" w:firstLineChars="500"/>
        <w:rPr>
          <w:rFonts w:hint="default" w:ascii="宋体" w:hAnsi="宋体" w:cs="宋体"/>
          <w:color w:val="auto"/>
          <w:sz w:val="24"/>
          <w:highlight w:val="none"/>
          <w:lang w:val="en-US" w:eastAsia="zh-CN"/>
        </w:rPr>
      </w:pPr>
      <w:r>
        <w:rPr>
          <w:rFonts w:hint="eastAsia" w:cs="宋体"/>
          <w:color w:val="auto"/>
          <w:highlight w:val="none"/>
        </w:rPr>
        <w:t>市公共资源办 0579-86691835</w:t>
      </w:r>
      <w:r>
        <w:rPr>
          <w:rFonts w:hint="default" w:cs="宋体"/>
          <w:color w:val="auto"/>
          <w:highlight w:val="none"/>
          <w:lang w:val="en-US"/>
        </w:rPr>
        <w:t xml:space="preserve">    </w:t>
      </w:r>
      <w:r>
        <w:rPr>
          <w:rFonts w:hint="eastAsia" w:cs="宋体"/>
          <w:color w:val="auto"/>
          <w:highlight w:val="none"/>
        </w:rPr>
        <w:t>市公共资源交易中心 0579-86691729</w:t>
      </w:r>
    </w:p>
    <w:p>
      <w:pPr>
        <w:pageBreakBefore w:val="0"/>
        <w:kinsoku/>
        <w:wordWrap/>
        <w:overflowPunct/>
        <w:topLinePunct w:val="0"/>
        <w:bidi w:val="0"/>
        <w:spacing w:beforeAutospacing="0" w:afterAutospacing="0" w:line="500" w:lineRule="exact"/>
        <w:ind w:left="0" w:leftChars="0" w:right="0" w:rightChars="0"/>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 xml:space="preserve">                                                        浙江省东阳中学食堂</w:t>
      </w:r>
    </w:p>
    <w:p>
      <w:pPr>
        <w:pageBreakBefore w:val="0"/>
        <w:kinsoku/>
        <w:wordWrap/>
        <w:overflowPunct/>
        <w:topLinePunct w:val="0"/>
        <w:bidi w:val="0"/>
        <w:spacing w:beforeAutospacing="0" w:afterAutospacing="0" w:line="500" w:lineRule="exact"/>
        <w:ind w:left="0" w:leftChars="0" w:right="0" w:rightChars="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科信联合工程咨询有限公司                                 </w:t>
      </w:r>
      <w:r>
        <w:rPr>
          <w:rFonts w:hint="eastAsia" w:ascii="宋体" w:hAnsi="宋体" w:cs="宋体"/>
          <w:color w:val="auto"/>
          <w:sz w:val="24"/>
          <w:highlight w:val="none"/>
        </w:rPr>
        <w:t xml:space="preserve">                                     </w:t>
      </w:r>
      <w:r>
        <w:rPr>
          <w:rFonts w:hint="default" w:ascii="宋体" w:hAnsi="宋体" w:cs="宋体"/>
          <w:color w:val="auto"/>
          <w:sz w:val="24"/>
          <w:highlight w:val="none"/>
          <w:lang w:val="en-US"/>
        </w:rPr>
        <w:t xml:space="preserve">       </w:t>
      </w:r>
      <w:r>
        <w:rPr>
          <w:rFonts w:hint="eastAsia" w:ascii="宋体" w:hAnsi="宋体" w:cs="宋体"/>
          <w:color w:val="auto"/>
          <w:sz w:val="24"/>
          <w:highlight w:val="none"/>
          <w:lang w:val="en-US" w:eastAsia="zh-CN"/>
        </w:rPr>
        <w:t xml:space="preserve">     </w:t>
      </w:r>
      <w:r>
        <w:rPr>
          <w:rFonts w:hint="default" w:ascii="宋体" w:hAnsi="宋体" w:cs="宋体"/>
          <w:color w:val="auto"/>
          <w:sz w:val="24"/>
          <w:highlight w:val="none"/>
          <w:lang w:val="en-US"/>
        </w:rPr>
        <w:t xml:space="preserve">  </w:t>
      </w: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p>
    <w:p>
      <w:pPr>
        <w:pageBreakBefore w:val="0"/>
        <w:kinsoku/>
        <w:wordWrap/>
        <w:overflowPunct/>
        <w:topLinePunct w:val="0"/>
        <w:bidi w:val="0"/>
        <w:spacing w:beforeAutospacing="0" w:afterAutospacing="0" w:line="500" w:lineRule="exact"/>
        <w:ind w:left="0" w:leftChars="0" w:right="0" w:rightChars="0"/>
        <w:jc w:val="center"/>
        <w:rPr>
          <w:rFonts w:ascii="宋体"/>
          <w:b/>
          <w:color w:val="auto"/>
          <w:sz w:val="36"/>
          <w:szCs w:val="36"/>
          <w:highlight w:val="none"/>
        </w:rPr>
      </w:pPr>
      <w:r>
        <w:rPr>
          <w:rFonts w:hint="eastAsia" w:hAnsi="宋体" w:cs="宋体"/>
          <w:color w:val="auto"/>
          <w:highlight w:val="none"/>
          <w:lang w:val="en-US" w:eastAsia="zh-CN"/>
        </w:rPr>
        <w:t xml:space="preserve">                                                                   </w:t>
      </w:r>
      <w:r>
        <w:rPr>
          <w:rFonts w:hint="eastAsia" w:ascii="宋体" w:hAnsi="宋体" w:cs="宋体"/>
          <w:color w:val="auto"/>
          <w:sz w:val="24"/>
          <w:highlight w:val="none"/>
          <w:lang w:val="en-US" w:eastAsia="zh-CN"/>
        </w:rPr>
        <w:t xml:space="preserve"> 2024年6月28日</w:t>
      </w:r>
      <w:r>
        <w:rPr>
          <w:rFonts w:hint="eastAsia" w:ascii="宋体" w:hAnsi="宋体" w:cs="宋体"/>
          <w:color w:val="auto"/>
          <w:sz w:val="24"/>
          <w:highlight w:val="none"/>
          <w:lang w:val="en-US" w:eastAsia="zh-CN"/>
        </w:rPr>
        <w:br w:type="page"/>
      </w:r>
      <w:r>
        <w:rPr>
          <w:rFonts w:hint="eastAsia" w:ascii="宋体" w:hAnsi="宋体"/>
          <w:b/>
          <w:color w:val="auto"/>
          <w:sz w:val="32"/>
          <w:szCs w:val="32"/>
          <w:highlight w:val="none"/>
        </w:rPr>
        <w:t>第二章    招标需求</w:t>
      </w:r>
    </w:p>
    <w:p>
      <w:pPr>
        <w:pStyle w:val="25"/>
        <w:keepNext w:val="0"/>
        <w:keepLines w:val="0"/>
        <w:pageBreakBefore w:val="0"/>
        <w:widowControl w:val="0"/>
        <w:kinsoku/>
        <w:wordWrap/>
        <w:overflowPunct/>
        <w:topLinePunct w:val="0"/>
        <w:autoSpaceDE/>
        <w:autoSpaceDN/>
        <w:bidi w:val="0"/>
        <w:adjustRightInd/>
        <w:snapToGrid w:val="0"/>
        <w:spacing w:beforeLines="0" w:beforeAutospacing="0" w:afterLines="0" w:afterAutospacing="0" w:line="360" w:lineRule="auto"/>
        <w:ind w:left="0" w:leftChars="0" w:right="0" w:rightChars="0"/>
        <w:textAlignment w:val="auto"/>
        <w:outlineLvl w:val="0"/>
        <w:rPr>
          <w:rFonts w:hint="default" w:hAnsi="宋体" w:eastAsia="宋体" w:cs="宋体"/>
          <w:b/>
          <w:bCs/>
          <w:color w:val="auto"/>
          <w:highlight w:val="none"/>
          <w:lang w:val="en-US" w:eastAsia="zh-CN"/>
        </w:rPr>
      </w:pPr>
      <w:r>
        <w:rPr>
          <w:rFonts w:hint="eastAsia" w:hAnsi="宋体" w:cs="宋体"/>
          <w:b/>
          <w:bCs/>
          <w:color w:val="auto"/>
          <w:highlight w:val="none"/>
          <w:lang w:val="en-US" w:eastAsia="zh-CN"/>
        </w:rPr>
        <w:t>一、项目概况：</w:t>
      </w:r>
    </w:p>
    <w:p>
      <w:pPr>
        <w:pStyle w:val="25"/>
        <w:keepNext w:val="0"/>
        <w:keepLines w:val="0"/>
        <w:pageBreakBefore w:val="0"/>
        <w:widowControl w:val="0"/>
        <w:kinsoku/>
        <w:wordWrap/>
        <w:overflowPunct/>
        <w:topLinePunct w:val="0"/>
        <w:autoSpaceDE/>
        <w:autoSpaceDN/>
        <w:bidi w:val="0"/>
        <w:adjustRightInd/>
        <w:snapToGrid w:val="0"/>
        <w:spacing w:beforeLines="0" w:beforeAutospacing="0" w:afterLines="0" w:afterAutospacing="0" w:line="360" w:lineRule="auto"/>
        <w:ind w:left="0" w:leftChars="0" w:right="0" w:rightChars="0" w:firstLine="482" w:firstLineChars="200"/>
        <w:textAlignment w:val="auto"/>
        <w:outlineLvl w:val="0"/>
        <w:rPr>
          <w:rFonts w:hint="eastAsia" w:ascii="宋体" w:hAnsi="宋体" w:eastAsia="宋体" w:cs="宋体"/>
          <w:bCs/>
          <w:color w:val="auto"/>
          <w:sz w:val="24"/>
          <w:highlight w:val="none"/>
          <w:lang w:val="en-US" w:eastAsia="zh-CN"/>
        </w:rPr>
      </w:pPr>
      <w:r>
        <w:rPr>
          <w:rFonts w:hint="eastAsia" w:hAnsi="宋体" w:cs="宋体"/>
          <w:b/>
          <w:bCs/>
          <w:color w:val="auto"/>
          <w:highlight w:val="none"/>
          <w:lang w:val="en-US" w:eastAsia="zh-CN"/>
        </w:rPr>
        <w:t>1、</w:t>
      </w:r>
      <w:r>
        <w:rPr>
          <w:rFonts w:hint="eastAsia" w:hAnsi="宋体" w:cs="宋体"/>
          <w:b/>
          <w:bCs/>
          <w:color w:val="auto"/>
          <w:highlight w:val="none"/>
        </w:rPr>
        <w:t>项目编号：ZJKXLH2024-003</w:t>
      </w:r>
    </w:p>
    <w:p>
      <w:pPr>
        <w:pStyle w:val="25"/>
        <w:keepNext w:val="0"/>
        <w:keepLines w:val="0"/>
        <w:pageBreakBefore w:val="0"/>
        <w:widowControl w:val="0"/>
        <w:kinsoku/>
        <w:wordWrap/>
        <w:overflowPunct/>
        <w:topLinePunct w:val="0"/>
        <w:autoSpaceDE/>
        <w:autoSpaceDN/>
        <w:bidi w:val="0"/>
        <w:adjustRightInd/>
        <w:snapToGrid w:val="0"/>
        <w:spacing w:beforeLines="0" w:beforeAutospacing="0" w:afterLines="0" w:afterAutospacing="0" w:line="360" w:lineRule="auto"/>
        <w:ind w:left="0" w:leftChars="0" w:right="0" w:rightChars="0" w:firstLine="482" w:firstLineChars="200"/>
        <w:textAlignment w:val="auto"/>
        <w:outlineLvl w:val="0"/>
        <w:rPr>
          <w:rFonts w:hint="default" w:hAnsi="宋体" w:cs="宋体"/>
          <w:bCs/>
          <w:color w:val="auto"/>
          <w:highlight w:val="none"/>
          <w:lang w:val="en-US"/>
        </w:rPr>
      </w:pPr>
      <w:r>
        <w:rPr>
          <w:rFonts w:hint="eastAsia" w:hAnsi="宋体" w:cs="宋体"/>
          <w:b/>
          <w:color w:val="auto"/>
          <w:highlight w:val="none"/>
          <w:lang w:val="en-US" w:eastAsia="zh-CN"/>
        </w:rPr>
        <w:t>2、</w:t>
      </w:r>
      <w:r>
        <w:rPr>
          <w:rFonts w:hint="eastAsia" w:hAnsi="宋体" w:cs="宋体"/>
          <w:b/>
          <w:color w:val="auto"/>
          <w:highlight w:val="none"/>
        </w:rPr>
        <w:t>项目名称：</w:t>
      </w:r>
      <w:r>
        <w:rPr>
          <w:rFonts w:hint="eastAsia" w:hAnsi="宋体" w:cs="Arial"/>
          <w:color w:val="auto"/>
          <w:highlight w:val="none"/>
          <w:lang w:val="en-US" w:eastAsia="zh-CN"/>
        </w:rPr>
        <w:t>浙江省东阳中学食堂第一食堂、第二食堂、西点屋劳务派遣服务项目</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textAlignment w:val="auto"/>
        <w:rPr>
          <w:rFonts w:hint="eastAsia" w:ascii="宋体" w:hAnsi="宋体" w:eastAsia="宋体" w:cs="Times New Roman"/>
          <w:b/>
          <w:bCs/>
          <w:color w:val="auto"/>
          <w:sz w:val="24"/>
          <w:szCs w:val="24"/>
          <w:highlight w:val="none"/>
          <w:lang w:val="zh-CN"/>
        </w:rPr>
      </w:pPr>
      <w:r>
        <w:rPr>
          <w:rFonts w:hint="eastAsia" w:ascii="宋体" w:hAnsi="宋体" w:cs="宋体"/>
          <w:b/>
          <w:color w:val="auto"/>
          <w:kern w:val="2"/>
          <w:sz w:val="24"/>
          <w:szCs w:val="24"/>
          <w:highlight w:val="none"/>
          <w:lang w:val="en-US" w:eastAsia="zh-CN" w:bidi="ar-SA"/>
        </w:rPr>
        <w:t>3、</w:t>
      </w:r>
      <w:r>
        <w:rPr>
          <w:rFonts w:hint="eastAsia" w:ascii="宋体" w:hAnsi="宋体" w:eastAsia="宋体" w:cs="宋体"/>
          <w:b/>
          <w:color w:val="auto"/>
          <w:kern w:val="2"/>
          <w:sz w:val="24"/>
          <w:szCs w:val="24"/>
          <w:highlight w:val="none"/>
          <w:lang w:val="en-US" w:eastAsia="zh-CN" w:bidi="ar-SA"/>
        </w:rPr>
        <w:t>项目内容</w:t>
      </w:r>
      <w:r>
        <w:rPr>
          <w:rFonts w:hint="eastAsia" w:ascii="宋体" w:hAnsi="宋体" w:cs="宋体"/>
          <w:b/>
          <w:color w:val="auto"/>
          <w:kern w:val="2"/>
          <w:sz w:val="24"/>
          <w:szCs w:val="24"/>
          <w:highlight w:val="none"/>
          <w:lang w:val="en-US" w:eastAsia="zh-CN" w:bidi="ar-SA"/>
        </w:rPr>
        <w:t>：</w:t>
      </w:r>
      <w:r>
        <w:rPr>
          <w:rFonts w:hint="eastAsia" w:ascii="宋体" w:hAnsi="宋体"/>
          <w:b w:val="0"/>
          <w:bCs w:val="0"/>
          <w:color w:val="auto"/>
          <w:sz w:val="24"/>
          <w:szCs w:val="24"/>
          <w:highlight w:val="none"/>
          <w:lang w:eastAsia="zh-CN"/>
        </w:rPr>
        <w:t>为</w:t>
      </w:r>
      <w:r>
        <w:rPr>
          <w:rFonts w:hint="eastAsia" w:ascii="宋体" w:hAnsi="宋体" w:eastAsia="宋体" w:cs="Times New Roman"/>
          <w:b w:val="0"/>
          <w:bCs w:val="0"/>
          <w:color w:val="auto"/>
          <w:sz w:val="24"/>
          <w:szCs w:val="24"/>
          <w:highlight w:val="none"/>
          <w:lang w:val="zh-CN"/>
        </w:rPr>
        <w:t>中学食堂</w:t>
      </w:r>
      <w:r>
        <w:rPr>
          <w:rFonts w:hint="eastAsia" w:ascii="宋体" w:hAnsi="宋体" w:cs="Times New Roman"/>
          <w:b w:val="0"/>
          <w:bCs w:val="0"/>
          <w:color w:val="auto"/>
          <w:sz w:val="24"/>
          <w:szCs w:val="24"/>
          <w:highlight w:val="none"/>
          <w:lang w:val="zh-CN" w:eastAsia="zh-CN"/>
        </w:rPr>
        <w:t>提供</w:t>
      </w:r>
      <w:r>
        <w:rPr>
          <w:rFonts w:hint="eastAsia" w:ascii="宋体" w:hAnsi="宋体" w:cs="Times New Roman"/>
          <w:b w:val="0"/>
          <w:bCs w:val="0"/>
          <w:color w:val="auto"/>
          <w:sz w:val="24"/>
          <w:szCs w:val="24"/>
          <w:highlight w:val="none"/>
          <w:lang w:val="zh-CN"/>
        </w:rPr>
        <w:t>劳务派遣</w:t>
      </w:r>
      <w:r>
        <w:rPr>
          <w:rFonts w:hint="eastAsia" w:ascii="宋体" w:hAnsi="宋体" w:eastAsia="宋体" w:cs="Times New Roman"/>
          <w:b w:val="0"/>
          <w:bCs w:val="0"/>
          <w:color w:val="auto"/>
          <w:sz w:val="24"/>
          <w:szCs w:val="24"/>
          <w:highlight w:val="none"/>
          <w:lang w:val="zh-CN"/>
        </w:rPr>
        <w:t>服务</w:t>
      </w:r>
      <w:bookmarkStart w:id="0" w:name="_Toc29729"/>
      <w:bookmarkStart w:id="1" w:name="_Toc1151379283"/>
      <w:bookmarkStart w:id="2" w:name="_Toc1444312152"/>
    </w:p>
    <w:p>
      <w:pPr>
        <w:snapToGrid w:val="0"/>
        <w:spacing w:line="360" w:lineRule="auto"/>
        <w:ind w:firstLine="482" w:firstLineChars="200"/>
        <w:jc w:val="left"/>
        <w:rPr>
          <w:rFonts w:hint="eastAsia" w:ascii="宋体" w:hAnsi="宋体" w:cs="Times New Roman"/>
          <w:b w:val="0"/>
          <w:bCs w:val="0"/>
          <w:color w:val="auto"/>
          <w:sz w:val="24"/>
          <w:szCs w:val="24"/>
          <w:highlight w:val="none"/>
          <w:lang w:val="zh-CN" w:eastAsia="zh-CN"/>
        </w:rPr>
      </w:pPr>
      <w:r>
        <w:rPr>
          <w:rFonts w:hint="eastAsia" w:ascii="宋体" w:hAnsi="宋体" w:cs="宋体"/>
          <w:b/>
          <w:color w:val="auto"/>
          <w:sz w:val="24"/>
          <w:highlight w:val="none"/>
          <w:lang w:val="en-US" w:eastAsia="zh-CN"/>
        </w:rPr>
        <w:t>4、</w:t>
      </w:r>
      <w:r>
        <w:rPr>
          <w:rFonts w:hint="eastAsia" w:ascii="宋体" w:hAnsi="宋体" w:cs="宋体"/>
          <w:b/>
          <w:color w:val="auto"/>
          <w:sz w:val="24"/>
          <w:highlight w:val="none"/>
        </w:rPr>
        <w:t>学校基本情况：</w:t>
      </w:r>
      <w:r>
        <w:rPr>
          <w:rFonts w:hint="eastAsia" w:ascii="宋体" w:hAnsi="宋体" w:cs="Times New Roman"/>
          <w:b w:val="0"/>
          <w:bCs w:val="0"/>
          <w:color w:val="auto"/>
          <w:sz w:val="24"/>
          <w:szCs w:val="24"/>
          <w:highlight w:val="none"/>
          <w:lang w:val="zh-CN" w:eastAsia="zh-CN"/>
        </w:rPr>
        <w:t>浙江省东阳中学常年有在校学生2100人左右，在校教职工260余人，临时工50人左右。学校有师生食堂三个。学校食堂功能区分明确，各种设施设备基本齐全。</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textAlignment w:val="auto"/>
        <w:rPr>
          <w:rFonts w:hint="eastAsia" w:hAnsi="宋体"/>
          <w:b/>
          <w:color w:val="auto"/>
          <w:sz w:val="24"/>
          <w:szCs w:val="24"/>
          <w:highlight w:val="none"/>
        </w:rPr>
      </w:pPr>
      <w:r>
        <w:rPr>
          <w:rFonts w:hint="eastAsia" w:ascii="宋体" w:hAnsi="宋体" w:cs="宋体"/>
          <w:b/>
          <w:color w:val="auto"/>
          <w:sz w:val="24"/>
          <w:szCs w:val="24"/>
          <w:highlight w:val="none"/>
          <w:lang w:val="en-US" w:eastAsia="zh-CN"/>
        </w:rPr>
        <w:t>二</w:t>
      </w:r>
      <w:r>
        <w:rPr>
          <w:rFonts w:hint="eastAsia" w:ascii="宋体" w:hAnsi="宋体" w:cs="宋体"/>
          <w:b/>
          <w:color w:val="auto"/>
          <w:sz w:val="24"/>
          <w:szCs w:val="24"/>
          <w:highlight w:val="none"/>
        </w:rPr>
        <w:t>、</w:t>
      </w:r>
      <w:bookmarkEnd w:id="0"/>
      <w:bookmarkEnd w:id="1"/>
      <w:bookmarkEnd w:id="2"/>
      <w:r>
        <w:rPr>
          <w:rFonts w:hint="eastAsia" w:ascii="宋体" w:hAnsi="宋体" w:cs="宋体"/>
          <w:b/>
          <w:color w:val="auto"/>
          <w:sz w:val="24"/>
          <w:szCs w:val="24"/>
          <w:highlight w:val="none"/>
          <w:lang w:eastAsia="zh-CN"/>
        </w:rPr>
        <w:t>招标项目基本</w:t>
      </w:r>
      <w:r>
        <w:rPr>
          <w:rFonts w:hint="eastAsia" w:hAnsi="宋体"/>
          <w:b/>
          <w:color w:val="auto"/>
          <w:sz w:val="24"/>
          <w:szCs w:val="24"/>
          <w:highlight w:val="none"/>
        </w:rPr>
        <w:t>需求</w:t>
      </w:r>
    </w:p>
    <w:p>
      <w:pPr>
        <w:spacing w:line="360" w:lineRule="auto"/>
        <w:ind w:firstLine="482" w:firstLineChars="200"/>
        <w:rPr>
          <w:rFonts w:ascii="宋体" w:hAnsi="宋体"/>
          <w:color w:val="auto"/>
          <w:sz w:val="24"/>
          <w:highlight w:val="none"/>
        </w:rPr>
      </w:pPr>
      <w:r>
        <w:rPr>
          <w:rFonts w:hint="eastAsia" w:ascii="宋体" w:hAnsi="宋体"/>
          <w:b/>
          <w:bCs/>
          <w:color w:val="auto"/>
          <w:sz w:val="24"/>
          <w:highlight w:val="none"/>
          <w:lang w:val="en-US" w:eastAsia="zh-CN"/>
        </w:rPr>
        <w:t>1、</w:t>
      </w:r>
      <w:r>
        <w:rPr>
          <w:rFonts w:hint="eastAsia" w:ascii="宋体" w:hAnsi="宋体"/>
          <w:b/>
          <w:bCs/>
          <w:color w:val="auto"/>
          <w:sz w:val="24"/>
          <w:highlight w:val="none"/>
        </w:rPr>
        <w:t>本项目分</w:t>
      </w:r>
      <w:r>
        <w:rPr>
          <w:rFonts w:hint="eastAsia" w:ascii="宋体" w:hAnsi="宋体"/>
          <w:b/>
          <w:bCs/>
          <w:color w:val="auto"/>
          <w:sz w:val="24"/>
          <w:highlight w:val="none"/>
          <w:lang w:val="en-US" w:eastAsia="zh-CN"/>
        </w:rPr>
        <w:t>三</w:t>
      </w:r>
      <w:r>
        <w:rPr>
          <w:rFonts w:hint="eastAsia" w:ascii="宋体" w:hAnsi="宋体"/>
          <w:b/>
          <w:bCs/>
          <w:color w:val="auto"/>
          <w:sz w:val="24"/>
          <w:highlight w:val="none"/>
        </w:rPr>
        <w:t>个标段，</w:t>
      </w:r>
      <w:r>
        <w:rPr>
          <w:rFonts w:hint="eastAsia" w:ascii="宋体" w:hAnsi="宋体"/>
          <w:b/>
          <w:bCs/>
          <w:color w:val="auto"/>
          <w:sz w:val="24"/>
          <w:highlight w:val="none"/>
          <w:lang w:val="en-US" w:eastAsia="zh-CN"/>
        </w:rPr>
        <w:t>第一、第二标段必须由不同投标人分别中标。</w:t>
      </w:r>
      <w:r>
        <w:rPr>
          <w:rFonts w:hint="eastAsia" w:ascii="宋体" w:hAnsi="宋体" w:cs="宋体"/>
          <w:b/>
          <w:bCs/>
          <w:color w:val="auto"/>
          <w:sz w:val="24"/>
          <w:szCs w:val="24"/>
          <w:highlight w:val="none"/>
        </w:rPr>
        <w:t>投标人可选择其中</w:t>
      </w:r>
      <w:r>
        <w:rPr>
          <w:rFonts w:hint="eastAsia" w:ascii="宋体" w:hAnsi="宋体" w:cs="宋体"/>
          <w:b/>
          <w:bCs/>
          <w:color w:val="auto"/>
          <w:sz w:val="24"/>
          <w:szCs w:val="24"/>
          <w:highlight w:val="none"/>
          <w:lang w:eastAsia="zh-CN"/>
        </w:rPr>
        <w:t>一个或者二</w:t>
      </w:r>
      <w:r>
        <w:rPr>
          <w:rFonts w:hint="eastAsia" w:ascii="宋体" w:hAnsi="宋体" w:cs="宋体"/>
          <w:b/>
          <w:bCs/>
          <w:color w:val="auto"/>
          <w:sz w:val="24"/>
          <w:szCs w:val="24"/>
          <w:highlight w:val="none"/>
        </w:rPr>
        <w:t>个标项进行投标，但</w:t>
      </w:r>
      <w:r>
        <w:rPr>
          <w:rFonts w:hint="eastAsia" w:ascii="宋体" w:hAnsi="宋体" w:cs="宋体"/>
          <w:b/>
          <w:bCs/>
          <w:color w:val="auto"/>
          <w:sz w:val="24"/>
          <w:szCs w:val="24"/>
          <w:highlight w:val="none"/>
          <w:lang w:val="en-US" w:eastAsia="zh-CN"/>
        </w:rPr>
        <w:t>第一、第二标段</w:t>
      </w:r>
      <w:r>
        <w:rPr>
          <w:rFonts w:hint="eastAsia" w:ascii="宋体" w:hAnsi="宋体" w:cs="宋体"/>
          <w:b/>
          <w:bCs/>
          <w:color w:val="auto"/>
          <w:sz w:val="24"/>
          <w:szCs w:val="24"/>
          <w:highlight w:val="none"/>
        </w:rPr>
        <w:t>只能中一个标项，</w:t>
      </w:r>
      <w:r>
        <w:rPr>
          <w:rFonts w:hint="eastAsia" w:ascii="宋体" w:hAnsi="宋体" w:cs="宋体"/>
          <w:b/>
          <w:bCs/>
          <w:color w:val="auto"/>
          <w:sz w:val="24"/>
          <w:szCs w:val="24"/>
          <w:highlight w:val="none"/>
          <w:lang w:eastAsia="zh-CN"/>
        </w:rPr>
        <w:t>开</w:t>
      </w:r>
      <w:r>
        <w:rPr>
          <w:rFonts w:hint="eastAsia" w:ascii="宋体" w:hAnsi="宋体" w:cs="宋体"/>
          <w:b/>
          <w:bCs/>
          <w:color w:val="auto"/>
          <w:sz w:val="24"/>
          <w:szCs w:val="24"/>
          <w:highlight w:val="none"/>
        </w:rPr>
        <w:t>标次序按标项一、标项二</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标项三</w:t>
      </w:r>
      <w:r>
        <w:rPr>
          <w:rFonts w:hint="eastAsia" w:ascii="宋体" w:hAnsi="宋体" w:cs="宋体"/>
          <w:b/>
          <w:bCs/>
          <w:color w:val="auto"/>
          <w:sz w:val="24"/>
          <w:szCs w:val="24"/>
          <w:highlight w:val="none"/>
        </w:rPr>
        <w:t>进行，如果一家投标单位在第一食堂、第二食堂标段都排名第一，只中先开标段，后开标段则推荐第二名为中标候选人</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rPr>
        <w:t>如</w:t>
      </w:r>
      <w:r>
        <w:rPr>
          <w:rFonts w:hint="eastAsia" w:ascii="宋体" w:hAnsi="宋体" w:cs="宋体"/>
          <w:b/>
          <w:bCs/>
          <w:color w:val="auto"/>
          <w:sz w:val="24"/>
          <w:szCs w:val="24"/>
          <w:highlight w:val="none"/>
          <w:lang w:eastAsia="zh-CN"/>
        </w:rPr>
        <w:t>投</w:t>
      </w:r>
      <w:r>
        <w:rPr>
          <w:rFonts w:hint="eastAsia" w:ascii="宋体" w:hAnsi="宋体" w:cs="宋体"/>
          <w:b/>
          <w:bCs/>
          <w:color w:val="auto"/>
          <w:sz w:val="24"/>
          <w:szCs w:val="24"/>
          <w:highlight w:val="none"/>
        </w:rPr>
        <w:t>标</w:t>
      </w:r>
      <w:r>
        <w:rPr>
          <w:rFonts w:hint="eastAsia" w:ascii="宋体" w:hAnsi="宋体" w:cs="宋体"/>
          <w:b/>
          <w:bCs/>
          <w:color w:val="auto"/>
          <w:sz w:val="24"/>
          <w:szCs w:val="24"/>
          <w:highlight w:val="none"/>
          <w:lang w:eastAsia="zh-CN"/>
        </w:rPr>
        <w:t>人</w:t>
      </w:r>
      <w:r>
        <w:rPr>
          <w:rFonts w:hint="eastAsia" w:ascii="宋体" w:hAnsi="宋体" w:cs="宋体"/>
          <w:b/>
          <w:bCs/>
          <w:color w:val="auto"/>
          <w:sz w:val="24"/>
          <w:szCs w:val="24"/>
          <w:highlight w:val="none"/>
        </w:rPr>
        <w:t>已中</w:t>
      </w:r>
      <w:r>
        <w:rPr>
          <w:rFonts w:hint="eastAsia" w:ascii="宋体" w:hAnsi="宋体" w:cs="宋体"/>
          <w:b/>
          <w:bCs/>
          <w:color w:val="auto"/>
          <w:sz w:val="24"/>
          <w:szCs w:val="24"/>
          <w:highlight w:val="none"/>
          <w:lang w:eastAsia="zh-CN"/>
        </w:rPr>
        <w:t>其中第一个</w:t>
      </w:r>
      <w:r>
        <w:rPr>
          <w:rFonts w:hint="eastAsia" w:ascii="宋体" w:hAnsi="宋体" w:cs="宋体"/>
          <w:b/>
          <w:bCs/>
          <w:color w:val="auto"/>
          <w:sz w:val="24"/>
          <w:szCs w:val="24"/>
          <w:highlight w:val="none"/>
        </w:rPr>
        <w:t>标项，则自动失去</w:t>
      </w:r>
      <w:r>
        <w:rPr>
          <w:rFonts w:hint="eastAsia" w:ascii="宋体" w:hAnsi="宋体" w:cs="宋体"/>
          <w:b/>
          <w:bCs/>
          <w:color w:val="auto"/>
          <w:sz w:val="24"/>
          <w:szCs w:val="24"/>
          <w:highlight w:val="none"/>
          <w:lang w:eastAsia="zh-CN"/>
        </w:rPr>
        <w:t>第二个</w:t>
      </w:r>
      <w:r>
        <w:rPr>
          <w:rFonts w:hint="eastAsia" w:ascii="宋体" w:hAnsi="宋体" w:cs="宋体"/>
          <w:b/>
          <w:bCs/>
          <w:color w:val="auto"/>
          <w:sz w:val="24"/>
          <w:szCs w:val="24"/>
          <w:highlight w:val="none"/>
        </w:rPr>
        <w:t>标项的</w:t>
      </w:r>
      <w:r>
        <w:rPr>
          <w:rFonts w:hint="eastAsia" w:ascii="宋体" w:hAnsi="宋体" w:cs="宋体"/>
          <w:b/>
          <w:bCs/>
          <w:color w:val="auto"/>
          <w:sz w:val="24"/>
          <w:szCs w:val="24"/>
          <w:highlight w:val="none"/>
          <w:lang w:eastAsia="zh-CN"/>
        </w:rPr>
        <w:t>中标</w:t>
      </w:r>
      <w:r>
        <w:rPr>
          <w:rFonts w:hint="eastAsia" w:ascii="宋体" w:hAnsi="宋体" w:cs="宋体"/>
          <w:b/>
          <w:bCs/>
          <w:color w:val="auto"/>
          <w:sz w:val="24"/>
          <w:szCs w:val="24"/>
          <w:highlight w:val="none"/>
        </w:rPr>
        <w:t>资格</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rPr>
        <w:t>且不再进入</w:t>
      </w:r>
      <w:r>
        <w:rPr>
          <w:rFonts w:hint="eastAsia" w:ascii="宋体" w:hAnsi="宋体" w:cs="宋体"/>
          <w:b/>
          <w:bCs/>
          <w:color w:val="auto"/>
          <w:sz w:val="24"/>
          <w:szCs w:val="24"/>
          <w:highlight w:val="none"/>
          <w:lang w:eastAsia="zh-CN"/>
        </w:rPr>
        <w:t>第二个</w:t>
      </w:r>
      <w:r>
        <w:rPr>
          <w:rFonts w:hint="eastAsia" w:ascii="宋体" w:hAnsi="宋体" w:cs="宋体"/>
          <w:b/>
          <w:bCs/>
          <w:color w:val="auto"/>
          <w:sz w:val="24"/>
          <w:szCs w:val="24"/>
          <w:highlight w:val="none"/>
        </w:rPr>
        <w:t>标项的评审</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第三标段不受限制</w:t>
      </w:r>
      <w:r>
        <w:rPr>
          <w:rFonts w:hint="eastAsia" w:ascii="宋体" w:hAnsi="宋体" w:cs="宋体"/>
          <w:b/>
          <w:bCs/>
          <w:color w:val="auto"/>
          <w:sz w:val="24"/>
          <w:szCs w:val="24"/>
          <w:highlight w:val="none"/>
        </w:rPr>
        <w:t>。</w:t>
      </w:r>
    </w:p>
    <w:p>
      <w:pPr>
        <w:spacing w:line="360" w:lineRule="auto"/>
        <w:ind w:firstLine="482" w:firstLineChars="200"/>
        <w:rPr>
          <w:rFonts w:hint="default" w:ascii="宋体" w:hAnsi="宋体" w:eastAsia="宋体"/>
          <w:b/>
          <w:bCs/>
          <w:color w:val="auto"/>
          <w:sz w:val="24"/>
          <w:szCs w:val="24"/>
          <w:highlight w:val="none"/>
          <w:lang w:val="en-US" w:eastAsia="zh-CN"/>
        </w:rPr>
      </w:pPr>
      <w:r>
        <w:rPr>
          <w:rFonts w:hint="eastAsia" w:ascii="宋体" w:hAnsi="宋体"/>
          <w:b/>
          <w:bCs/>
          <w:color w:val="auto"/>
          <w:sz w:val="24"/>
          <w:szCs w:val="24"/>
          <w:highlight w:val="none"/>
        </w:rPr>
        <w:t>标一：</w:t>
      </w:r>
      <w:r>
        <w:rPr>
          <w:rFonts w:hint="eastAsia" w:hAnsi="宋体" w:cs="Arial"/>
          <w:b/>
          <w:bCs/>
          <w:color w:val="auto"/>
          <w:sz w:val="24"/>
          <w:szCs w:val="24"/>
          <w:highlight w:val="none"/>
          <w:lang w:val="en-US" w:eastAsia="zh-CN"/>
        </w:rPr>
        <w:t>浙江省东阳中学食堂第一食堂劳务派遣服务，</w:t>
      </w:r>
      <w:r>
        <w:rPr>
          <w:rFonts w:hint="eastAsia" w:ascii="宋体" w:hAnsi="宋体"/>
          <w:b/>
          <w:bCs/>
          <w:color w:val="auto"/>
          <w:sz w:val="24"/>
          <w:szCs w:val="24"/>
          <w:highlight w:val="none"/>
          <w:lang w:eastAsia="zh-CN"/>
        </w:rPr>
        <w:t>服务范围为</w:t>
      </w:r>
      <w:r>
        <w:rPr>
          <w:rFonts w:hint="eastAsia" w:ascii="宋体" w:hAnsi="宋体"/>
          <w:b/>
          <w:bCs/>
          <w:color w:val="auto"/>
          <w:sz w:val="24"/>
          <w:szCs w:val="24"/>
          <w:highlight w:val="none"/>
          <w:lang w:val="en-US" w:eastAsia="zh-CN"/>
        </w:rPr>
        <w:t>1楼的食堂劳务；</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textAlignment w:val="auto"/>
        <w:rPr>
          <w:rFonts w:hint="eastAsia" w:ascii="宋体" w:hAnsi="宋体"/>
          <w:b/>
          <w:bCs/>
          <w:color w:val="auto"/>
          <w:sz w:val="24"/>
          <w:szCs w:val="24"/>
          <w:highlight w:val="none"/>
          <w:lang w:val="en-US" w:eastAsia="zh-CN"/>
        </w:rPr>
      </w:pPr>
      <w:r>
        <w:rPr>
          <w:rFonts w:hint="eastAsia" w:ascii="宋体" w:hAnsi="宋体"/>
          <w:b/>
          <w:bCs/>
          <w:color w:val="auto"/>
          <w:sz w:val="24"/>
          <w:szCs w:val="24"/>
          <w:highlight w:val="none"/>
        </w:rPr>
        <w:t>标二：</w:t>
      </w:r>
      <w:r>
        <w:rPr>
          <w:rFonts w:hint="eastAsia" w:hAnsi="宋体" w:cs="Arial"/>
          <w:b/>
          <w:bCs/>
          <w:color w:val="auto"/>
          <w:sz w:val="24"/>
          <w:szCs w:val="24"/>
          <w:highlight w:val="none"/>
          <w:lang w:val="en-US" w:eastAsia="zh-CN"/>
        </w:rPr>
        <w:t>浙江省东阳中学食堂第二食堂劳务派遣服务，</w:t>
      </w:r>
      <w:r>
        <w:rPr>
          <w:rFonts w:hint="eastAsia" w:ascii="宋体" w:hAnsi="宋体"/>
          <w:b/>
          <w:bCs/>
          <w:color w:val="auto"/>
          <w:sz w:val="24"/>
          <w:szCs w:val="24"/>
          <w:highlight w:val="none"/>
          <w:lang w:eastAsia="zh-CN"/>
        </w:rPr>
        <w:t>服务范围为</w:t>
      </w:r>
      <w:r>
        <w:rPr>
          <w:rFonts w:hint="eastAsia" w:ascii="宋体" w:hAnsi="宋体"/>
          <w:b/>
          <w:bCs/>
          <w:color w:val="auto"/>
          <w:sz w:val="24"/>
          <w:szCs w:val="24"/>
          <w:highlight w:val="none"/>
          <w:lang w:val="en-US" w:eastAsia="zh-CN"/>
        </w:rPr>
        <w:t>2楼的食堂劳务；</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textAlignment w:val="auto"/>
        <w:rPr>
          <w:rFonts w:hint="eastAsia" w:ascii="宋体" w:hAnsi="宋体"/>
          <w:b/>
          <w:bCs/>
          <w:color w:val="auto"/>
          <w:sz w:val="24"/>
          <w:szCs w:val="24"/>
          <w:highlight w:val="none"/>
          <w:lang w:val="en-US" w:eastAsia="zh-CN"/>
        </w:rPr>
      </w:pPr>
      <w:r>
        <w:rPr>
          <w:rFonts w:hint="eastAsia" w:ascii="宋体" w:hAnsi="宋体"/>
          <w:b/>
          <w:bCs/>
          <w:color w:val="auto"/>
          <w:sz w:val="24"/>
          <w:szCs w:val="24"/>
          <w:highlight w:val="none"/>
        </w:rPr>
        <w:t>标</w:t>
      </w:r>
      <w:r>
        <w:rPr>
          <w:rFonts w:hint="eastAsia" w:ascii="宋体" w:hAnsi="宋体"/>
          <w:b/>
          <w:bCs/>
          <w:color w:val="auto"/>
          <w:sz w:val="24"/>
          <w:szCs w:val="24"/>
          <w:highlight w:val="none"/>
          <w:lang w:val="en-US" w:eastAsia="zh-CN"/>
        </w:rPr>
        <w:t>三</w:t>
      </w:r>
      <w:r>
        <w:rPr>
          <w:rFonts w:hint="eastAsia" w:ascii="宋体" w:hAnsi="宋体"/>
          <w:b/>
          <w:bCs/>
          <w:color w:val="auto"/>
          <w:sz w:val="24"/>
          <w:szCs w:val="24"/>
          <w:highlight w:val="none"/>
        </w:rPr>
        <w:t>：</w:t>
      </w:r>
      <w:r>
        <w:rPr>
          <w:rFonts w:hint="eastAsia" w:hAnsi="宋体" w:cs="Arial"/>
          <w:b/>
          <w:bCs/>
          <w:color w:val="auto"/>
          <w:sz w:val="24"/>
          <w:szCs w:val="24"/>
          <w:highlight w:val="none"/>
          <w:lang w:val="en-US" w:eastAsia="zh-CN"/>
        </w:rPr>
        <w:t>浙江省东阳中学西点屋劳务派遣服务，</w:t>
      </w:r>
      <w:r>
        <w:rPr>
          <w:rFonts w:hint="eastAsia" w:ascii="宋体" w:hAnsi="宋体"/>
          <w:b/>
          <w:bCs/>
          <w:color w:val="auto"/>
          <w:sz w:val="24"/>
          <w:szCs w:val="24"/>
          <w:highlight w:val="none"/>
          <w:lang w:eastAsia="zh-CN"/>
        </w:rPr>
        <w:t>服务范围为</w:t>
      </w:r>
      <w:r>
        <w:rPr>
          <w:rFonts w:hint="eastAsia" w:hAnsi="宋体" w:cs="Arial"/>
          <w:b/>
          <w:bCs/>
          <w:color w:val="auto"/>
          <w:sz w:val="24"/>
          <w:szCs w:val="24"/>
          <w:highlight w:val="none"/>
          <w:lang w:val="en-US" w:eastAsia="zh-CN"/>
        </w:rPr>
        <w:t>西点屋</w:t>
      </w:r>
      <w:r>
        <w:rPr>
          <w:rFonts w:hint="eastAsia" w:ascii="宋体" w:hAnsi="宋体"/>
          <w:b/>
          <w:bCs/>
          <w:color w:val="auto"/>
          <w:sz w:val="24"/>
          <w:szCs w:val="24"/>
          <w:highlight w:val="none"/>
          <w:lang w:val="en-US" w:eastAsia="zh-CN"/>
        </w:rPr>
        <w:t>的食堂劳务；</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textAlignment w:val="auto"/>
        <w:rPr>
          <w:rFonts w:hint="eastAsia" w:ascii="宋体" w:hAnsi="宋体" w:eastAsia="宋体" w:cs="Times New Roman"/>
          <w:color w:val="auto"/>
          <w:sz w:val="24"/>
          <w:szCs w:val="24"/>
          <w:highlight w:val="none"/>
        </w:rPr>
      </w:pPr>
      <w:r>
        <w:rPr>
          <w:rFonts w:hint="eastAsia" w:ascii="宋体" w:hAnsi="宋体"/>
          <w:color w:val="auto"/>
          <w:sz w:val="24"/>
          <w:szCs w:val="24"/>
          <w:highlight w:val="none"/>
          <w:lang w:val="en-US" w:eastAsia="zh-CN"/>
        </w:rPr>
        <w:t>2、采购</w:t>
      </w:r>
      <w:r>
        <w:rPr>
          <w:rFonts w:hint="eastAsia" w:ascii="宋体" w:hAnsi="宋体"/>
          <w:color w:val="auto"/>
          <w:sz w:val="24"/>
          <w:szCs w:val="24"/>
          <w:highlight w:val="none"/>
        </w:rPr>
        <w:t>人提供经营场地</w:t>
      </w:r>
      <w:r>
        <w:rPr>
          <w:rFonts w:hint="eastAsia" w:ascii="宋体" w:hAnsi="宋体"/>
          <w:color w:val="auto"/>
          <w:sz w:val="24"/>
          <w:szCs w:val="24"/>
          <w:highlight w:val="none"/>
          <w:lang w:eastAsia="zh-CN"/>
        </w:rPr>
        <w:t>和</w:t>
      </w:r>
      <w:r>
        <w:rPr>
          <w:rFonts w:hint="eastAsia" w:ascii="宋体" w:hAnsi="宋体"/>
          <w:color w:val="auto"/>
          <w:sz w:val="24"/>
          <w:szCs w:val="24"/>
          <w:highlight w:val="none"/>
        </w:rPr>
        <w:t>日常经营所需设备，保证水电的正常供应</w:t>
      </w:r>
      <w:r>
        <w:rPr>
          <w:rFonts w:hint="eastAsia" w:ascii="宋体" w:hAnsi="宋体"/>
          <w:color w:val="auto"/>
          <w:sz w:val="24"/>
          <w:szCs w:val="24"/>
          <w:highlight w:val="none"/>
          <w:lang w:eastAsia="zh-CN"/>
        </w:rPr>
        <w:t>，以</w:t>
      </w:r>
      <w:r>
        <w:rPr>
          <w:rFonts w:hint="eastAsia" w:ascii="宋体" w:hAnsi="宋体"/>
          <w:color w:val="auto"/>
          <w:sz w:val="24"/>
          <w:szCs w:val="24"/>
          <w:highlight w:val="none"/>
        </w:rPr>
        <w:t>满足正常的生产和运作需要。</w:t>
      </w:r>
      <w:r>
        <w:rPr>
          <w:rFonts w:hint="eastAsia" w:ascii="宋体" w:hAnsi="宋体" w:eastAsia="宋体" w:cs="Times New Roman"/>
          <w:color w:val="auto"/>
          <w:sz w:val="24"/>
          <w:szCs w:val="24"/>
          <w:highlight w:val="none"/>
        </w:rPr>
        <w:t>食堂设备以</w:t>
      </w:r>
      <w:r>
        <w:rPr>
          <w:rFonts w:hint="eastAsia" w:ascii="宋体" w:hAnsi="宋体" w:cs="Times New Roman"/>
          <w:color w:val="auto"/>
          <w:sz w:val="24"/>
          <w:szCs w:val="24"/>
          <w:highlight w:val="none"/>
          <w:lang w:eastAsia="zh-CN"/>
        </w:rPr>
        <w:t>现场</w:t>
      </w:r>
      <w:r>
        <w:rPr>
          <w:rFonts w:hint="eastAsia" w:ascii="宋体" w:hAnsi="宋体" w:eastAsia="宋体" w:cs="Times New Roman"/>
          <w:color w:val="auto"/>
          <w:sz w:val="24"/>
          <w:szCs w:val="24"/>
          <w:highlight w:val="none"/>
        </w:rPr>
        <w:t>展示现状为准，</w:t>
      </w:r>
      <w:r>
        <w:rPr>
          <w:rFonts w:hint="eastAsia" w:ascii="宋体" w:hAnsi="宋体" w:cs="Times New Roman"/>
          <w:color w:val="auto"/>
          <w:sz w:val="24"/>
          <w:szCs w:val="24"/>
          <w:highlight w:val="none"/>
          <w:lang w:eastAsia="zh-CN"/>
        </w:rPr>
        <w:t>采购</w:t>
      </w:r>
      <w:r>
        <w:rPr>
          <w:rFonts w:hint="eastAsia" w:ascii="宋体" w:hAnsi="宋体" w:eastAsia="宋体" w:cs="Times New Roman"/>
          <w:color w:val="auto"/>
          <w:sz w:val="24"/>
          <w:szCs w:val="24"/>
          <w:highlight w:val="none"/>
        </w:rPr>
        <w:t>人、学校不为瑕疵承担责任。</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lang w:val="en-US" w:eastAsia="zh-CN"/>
        </w:rPr>
        <w:t>3</w:t>
      </w:r>
      <w:r>
        <w:rPr>
          <w:rFonts w:hint="eastAsia" w:ascii="宋体" w:hAnsi="宋体"/>
          <w:color w:val="auto"/>
          <w:sz w:val="24"/>
          <w:szCs w:val="24"/>
          <w:highlight w:val="none"/>
          <w:lang w:eastAsia="zh-CN"/>
        </w:rPr>
        <w:t>、</w:t>
      </w:r>
      <w:r>
        <w:rPr>
          <w:rFonts w:hint="eastAsia" w:ascii="宋体" w:hAnsi="宋体" w:cs="宋体"/>
          <w:bCs/>
          <w:color w:val="auto"/>
          <w:sz w:val="24"/>
          <w:szCs w:val="24"/>
          <w:highlight w:val="none"/>
          <w:lang w:val="zh-CN"/>
        </w:rPr>
        <w:t>本次招标的有效服务时间为贰年，以合同签订时间开始计算（</w:t>
      </w:r>
      <w:r>
        <w:rPr>
          <w:rFonts w:hint="default" w:ascii="宋体" w:hAnsi="宋体" w:cs="宋体"/>
          <w:bCs/>
          <w:color w:val="auto"/>
          <w:sz w:val="24"/>
          <w:szCs w:val="24"/>
          <w:highlight w:val="none"/>
          <w:lang w:val="en-US"/>
        </w:rPr>
        <w:t>202</w:t>
      </w:r>
      <w:r>
        <w:rPr>
          <w:rFonts w:hint="eastAsia" w:ascii="宋体" w:hAnsi="宋体" w:cs="宋体"/>
          <w:bCs/>
          <w:color w:val="auto"/>
          <w:sz w:val="24"/>
          <w:szCs w:val="24"/>
          <w:highlight w:val="none"/>
          <w:lang w:val="en-US" w:eastAsia="zh-CN"/>
        </w:rPr>
        <w:t>4</w:t>
      </w:r>
      <w:r>
        <w:rPr>
          <w:rFonts w:hint="default" w:ascii="宋体" w:hAnsi="宋体" w:cs="宋体"/>
          <w:bCs/>
          <w:color w:val="auto"/>
          <w:sz w:val="24"/>
          <w:szCs w:val="24"/>
          <w:highlight w:val="none"/>
          <w:lang w:val="en-US"/>
        </w:rPr>
        <w:t>年</w:t>
      </w:r>
      <w:r>
        <w:rPr>
          <w:rFonts w:hint="eastAsia" w:ascii="宋体" w:hAnsi="宋体" w:cs="宋体"/>
          <w:bCs/>
          <w:color w:val="auto"/>
          <w:sz w:val="24"/>
          <w:szCs w:val="24"/>
          <w:highlight w:val="none"/>
          <w:lang w:val="en-US" w:eastAsia="zh-CN"/>
        </w:rPr>
        <w:t xml:space="preserve"> 7</w:t>
      </w:r>
      <w:r>
        <w:rPr>
          <w:rFonts w:hint="eastAsia" w:ascii="宋体" w:hAnsi="宋体" w:cs="宋体"/>
          <w:bCs/>
          <w:color w:val="auto"/>
          <w:sz w:val="24"/>
          <w:szCs w:val="24"/>
          <w:highlight w:val="none"/>
          <w:lang w:val="zh-CN"/>
        </w:rPr>
        <w:t>月</w:t>
      </w:r>
      <w:r>
        <w:rPr>
          <w:rFonts w:hint="eastAsia" w:ascii="宋体" w:hAnsi="宋体" w:cs="宋体"/>
          <w:bCs/>
          <w:color w:val="auto"/>
          <w:sz w:val="24"/>
          <w:szCs w:val="24"/>
          <w:highlight w:val="none"/>
          <w:lang w:val="en-US" w:eastAsia="zh-CN"/>
        </w:rPr>
        <w:t xml:space="preserve"> 15 </w:t>
      </w:r>
      <w:r>
        <w:rPr>
          <w:rFonts w:hint="eastAsia" w:ascii="宋体" w:hAnsi="宋体" w:cs="宋体"/>
          <w:bCs/>
          <w:color w:val="auto"/>
          <w:sz w:val="24"/>
          <w:szCs w:val="24"/>
          <w:highlight w:val="none"/>
          <w:lang w:val="zh-CN"/>
        </w:rPr>
        <w:t>日至202</w:t>
      </w:r>
      <w:r>
        <w:rPr>
          <w:rFonts w:hint="eastAsia" w:ascii="宋体" w:hAnsi="宋体" w:cs="宋体"/>
          <w:bCs/>
          <w:color w:val="auto"/>
          <w:sz w:val="24"/>
          <w:szCs w:val="24"/>
          <w:highlight w:val="none"/>
          <w:lang w:val="en-US" w:eastAsia="zh-CN"/>
        </w:rPr>
        <w:t>6</w:t>
      </w:r>
      <w:r>
        <w:rPr>
          <w:rFonts w:hint="eastAsia" w:ascii="宋体" w:hAnsi="宋体" w:cs="宋体"/>
          <w:bCs/>
          <w:color w:val="auto"/>
          <w:sz w:val="24"/>
          <w:szCs w:val="24"/>
          <w:highlight w:val="none"/>
          <w:lang w:val="zh-CN"/>
        </w:rPr>
        <w:t>年</w:t>
      </w:r>
      <w:r>
        <w:rPr>
          <w:rFonts w:hint="eastAsia" w:ascii="宋体" w:hAnsi="宋体" w:cs="宋体"/>
          <w:bCs/>
          <w:color w:val="auto"/>
          <w:sz w:val="24"/>
          <w:szCs w:val="24"/>
          <w:highlight w:val="none"/>
          <w:lang w:val="en-US" w:eastAsia="zh-CN"/>
        </w:rPr>
        <w:t xml:space="preserve"> 7</w:t>
      </w:r>
      <w:r>
        <w:rPr>
          <w:rFonts w:hint="eastAsia" w:ascii="宋体" w:hAnsi="宋体" w:cs="宋体"/>
          <w:bCs/>
          <w:color w:val="auto"/>
          <w:sz w:val="24"/>
          <w:szCs w:val="24"/>
          <w:highlight w:val="none"/>
          <w:lang w:val="zh-CN"/>
        </w:rPr>
        <w:t>月</w:t>
      </w:r>
      <w:r>
        <w:rPr>
          <w:rFonts w:hint="eastAsia" w:ascii="宋体" w:hAnsi="宋体" w:cs="宋体"/>
          <w:bCs/>
          <w:color w:val="auto"/>
          <w:sz w:val="24"/>
          <w:szCs w:val="24"/>
          <w:highlight w:val="none"/>
          <w:lang w:val="en-US" w:eastAsia="zh-CN"/>
        </w:rPr>
        <w:t xml:space="preserve"> 14</w:t>
      </w:r>
      <w:r>
        <w:rPr>
          <w:rFonts w:hint="eastAsia" w:ascii="宋体" w:hAnsi="宋体" w:cs="宋体"/>
          <w:bCs/>
          <w:color w:val="auto"/>
          <w:sz w:val="24"/>
          <w:szCs w:val="24"/>
          <w:highlight w:val="none"/>
          <w:lang w:val="zh-CN"/>
        </w:rPr>
        <w:t>日）。</w:t>
      </w:r>
      <w:r>
        <w:rPr>
          <w:rFonts w:hint="eastAsia" w:ascii="宋体" w:hAnsi="宋体"/>
          <w:color w:val="auto"/>
          <w:sz w:val="24"/>
          <w:szCs w:val="24"/>
          <w:highlight w:val="none"/>
        </w:rPr>
        <w:t>中标人取得</w:t>
      </w:r>
      <w:r>
        <w:rPr>
          <w:rFonts w:hint="eastAsia" w:ascii="宋体" w:hAnsi="宋体"/>
          <w:color w:val="auto"/>
          <w:sz w:val="24"/>
          <w:szCs w:val="24"/>
          <w:highlight w:val="none"/>
          <w:lang w:eastAsia="zh-CN"/>
        </w:rPr>
        <w:t>贰</w:t>
      </w:r>
      <w:r>
        <w:rPr>
          <w:rFonts w:hint="eastAsia" w:ascii="宋体" w:hAnsi="宋体"/>
          <w:color w:val="auto"/>
          <w:sz w:val="24"/>
          <w:szCs w:val="24"/>
          <w:highlight w:val="none"/>
        </w:rPr>
        <w:t>年的</w:t>
      </w:r>
      <w:r>
        <w:rPr>
          <w:rFonts w:hint="eastAsia" w:ascii="宋体" w:hAnsi="宋体"/>
          <w:color w:val="auto"/>
          <w:sz w:val="24"/>
          <w:szCs w:val="24"/>
          <w:highlight w:val="none"/>
          <w:lang w:eastAsia="zh-CN"/>
        </w:rPr>
        <w:t>承包</w:t>
      </w:r>
      <w:r>
        <w:rPr>
          <w:rFonts w:hint="eastAsia" w:ascii="宋体" w:hAnsi="宋体"/>
          <w:color w:val="auto"/>
          <w:sz w:val="24"/>
          <w:szCs w:val="24"/>
          <w:highlight w:val="none"/>
        </w:rPr>
        <w:t>权。</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textAlignment w:val="auto"/>
        <w:rPr>
          <w:rFonts w:hint="eastAsia" w:ascii="宋体" w:hAnsi="宋体"/>
          <w:color w:val="auto"/>
          <w:sz w:val="24"/>
          <w:szCs w:val="24"/>
          <w:highlight w:val="none"/>
          <w:lang w:eastAsia="zh-CN"/>
        </w:rPr>
      </w:pPr>
      <w:r>
        <w:rPr>
          <w:rFonts w:hint="eastAsia" w:ascii="宋体" w:hAnsi="宋体"/>
          <w:color w:val="auto"/>
          <w:sz w:val="24"/>
          <w:szCs w:val="24"/>
          <w:highlight w:val="none"/>
          <w:lang w:val="en-US" w:eastAsia="zh-CN"/>
        </w:rPr>
        <w:t>4</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zh-CN"/>
        </w:rPr>
        <w:t>食堂</w:t>
      </w:r>
      <w:r>
        <w:rPr>
          <w:rFonts w:hint="eastAsia" w:ascii="宋体" w:hAnsi="宋体"/>
          <w:color w:val="auto"/>
          <w:sz w:val="24"/>
          <w:szCs w:val="24"/>
          <w:highlight w:val="none"/>
        </w:rPr>
        <w:t>经营方式</w:t>
      </w:r>
      <w:r>
        <w:rPr>
          <w:rFonts w:hint="eastAsia" w:ascii="宋体" w:hAnsi="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（1）第一食堂：俭园一楼</w:t>
      </w:r>
      <w:r>
        <w:rPr>
          <w:rFonts w:hint="eastAsia" w:ascii="宋体" w:hAnsi="宋体"/>
          <w:color w:val="auto"/>
          <w:sz w:val="24"/>
          <w:szCs w:val="24"/>
          <w:highlight w:val="none"/>
          <w:lang w:eastAsia="zh-CN"/>
        </w:rPr>
        <w:t>；</w:t>
      </w:r>
      <w:r>
        <w:rPr>
          <w:rFonts w:hint="eastAsia" w:ascii="宋体" w:hAnsi="宋体"/>
          <w:color w:val="auto"/>
          <w:sz w:val="24"/>
          <w:szCs w:val="24"/>
          <w:highlight w:val="none"/>
        </w:rPr>
        <w:t>第二食堂：俭园二楼</w:t>
      </w:r>
      <w:r>
        <w:rPr>
          <w:rFonts w:hint="eastAsia" w:ascii="宋体" w:hAnsi="宋体"/>
          <w:color w:val="auto"/>
          <w:sz w:val="24"/>
          <w:szCs w:val="24"/>
          <w:highlight w:val="none"/>
          <w:lang w:eastAsia="zh-CN"/>
        </w:rPr>
        <w:t>；</w:t>
      </w:r>
      <w:r>
        <w:rPr>
          <w:rFonts w:hint="eastAsia" w:ascii="宋体" w:hAnsi="宋体"/>
          <w:color w:val="auto"/>
          <w:sz w:val="24"/>
          <w:szCs w:val="24"/>
          <w:highlight w:val="none"/>
        </w:rPr>
        <w:t>西点屋：思源楼二</w:t>
      </w:r>
      <w:r>
        <w:rPr>
          <w:rFonts w:hint="eastAsia" w:ascii="宋体" w:hAnsi="宋体"/>
          <w:color w:val="auto"/>
          <w:sz w:val="24"/>
          <w:szCs w:val="24"/>
          <w:highlight w:val="none"/>
          <w:lang w:eastAsia="zh-CN"/>
        </w:rPr>
        <w:t>；</w:t>
      </w:r>
      <w:r>
        <w:rPr>
          <w:rFonts w:hint="eastAsia" w:ascii="宋体" w:hAnsi="宋体"/>
          <w:color w:val="auto"/>
          <w:sz w:val="24"/>
          <w:szCs w:val="24"/>
          <w:highlight w:val="none"/>
        </w:rPr>
        <w:t>思源楼一楼为</w:t>
      </w:r>
      <w:r>
        <w:rPr>
          <w:rFonts w:hint="eastAsia" w:ascii="宋体" w:hAnsi="宋体"/>
          <w:color w:val="auto"/>
          <w:sz w:val="24"/>
          <w:szCs w:val="24"/>
          <w:highlight w:val="none"/>
          <w:lang w:eastAsia="zh-CN"/>
        </w:rPr>
        <w:t>第三食堂</w:t>
      </w:r>
      <w:r>
        <w:rPr>
          <w:rFonts w:hint="eastAsia" w:ascii="宋体" w:hAnsi="宋体"/>
          <w:color w:val="auto"/>
          <w:sz w:val="24"/>
          <w:szCs w:val="24"/>
          <w:highlight w:val="none"/>
        </w:rPr>
        <w:t>，由第一食堂、第二食堂轮流经营；</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textAlignment w:val="auto"/>
        <w:rPr>
          <w:rFonts w:hint="eastAsia" w:ascii="宋体" w:hAnsi="宋体"/>
          <w:color w:val="auto"/>
          <w:sz w:val="24"/>
          <w:highlight w:val="none"/>
        </w:rPr>
      </w:pPr>
      <w:r>
        <w:rPr>
          <w:rFonts w:hint="eastAsia" w:ascii="宋体" w:hAnsi="宋体"/>
          <w:color w:val="auto"/>
          <w:sz w:val="24"/>
          <w:highlight w:val="none"/>
        </w:rPr>
        <w:t>（2）经营范围：</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723" w:firstLineChars="300"/>
        <w:textAlignment w:val="auto"/>
        <w:rPr>
          <w:rFonts w:hint="eastAsia" w:ascii="宋体" w:hAnsi="宋体"/>
          <w:color w:val="auto"/>
          <w:sz w:val="24"/>
          <w:highlight w:val="none"/>
        </w:rPr>
      </w:pPr>
      <w:r>
        <w:rPr>
          <w:rFonts w:hint="eastAsia" w:ascii="宋体" w:hAnsi="宋体"/>
          <w:b/>
          <w:bCs/>
          <w:color w:val="auto"/>
          <w:sz w:val="24"/>
          <w:highlight w:val="none"/>
        </w:rPr>
        <w:t>标一</w:t>
      </w:r>
      <w:r>
        <w:rPr>
          <w:rFonts w:hint="eastAsia" w:ascii="宋体" w:hAnsi="宋体"/>
          <w:color w:val="auto"/>
          <w:sz w:val="24"/>
          <w:highlight w:val="none"/>
        </w:rPr>
        <w:t xml:space="preserve">  第一食堂：中式风味小吃、快餐、各式炒饭、面食、中式面点等。</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right="0" w:rightChars="0" w:firstLine="723" w:firstLineChars="300"/>
        <w:textAlignment w:val="auto"/>
        <w:rPr>
          <w:rFonts w:hint="eastAsia" w:ascii="宋体" w:hAnsi="宋体"/>
          <w:color w:val="auto"/>
          <w:sz w:val="24"/>
          <w:highlight w:val="none"/>
        </w:rPr>
      </w:pPr>
      <w:r>
        <w:rPr>
          <w:rFonts w:hint="eastAsia" w:ascii="宋体" w:hAnsi="宋体"/>
          <w:b/>
          <w:bCs/>
          <w:color w:val="auto"/>
          <w:sz w:val="24"/>
          <w:highlight w:val="none"/>
        </w:rPr>
        <w:t>标二</w:t>
      </w:r>
      <w:r>
        <w:rPr>
          <w:rFonts w:hint="eastAsia" w:ascii="宋体" w:hAnsi="宋体"/>
          <w:color w:val="auto"/>
          <w:sz w:val="24"/>
          <w:highlight w:val="none"/>
        </w:rPr>
        <w:t xml:space="preserve">  第二食堂：中式风味小吃、快餐、各式炒饭、面食、中式面点等</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723" w:firstLineChars="300"/>
        <w:textAlignment w:val="auto"/>
        <w:rPr>
          <w:rFonts w:hint="eastAsia" w:ascii="宋体" w:hAnsi="宋体"/>
          <w:color w:val="auto"/>
          <w:sz w:val="24"/>
          <w:highlight w:val="none"/>
        </w:rPr>
      </w:pPr>
      <w:r>
        <w:rPr>
          <w:rFonts w:hint="eastAsia" w:ascii="宋体" w:hAnsi="宋体"/>
          <w:b/>
          <w:bCs/>
          <w:color w:val="auto"/>
          <w:sz w:val="24"/>
          <w:highlight w:val="none"/>
        </w:rPr>
        <w:t>标</w:t>
      </w:r>
      <w:r>
        <w:rPr>
          <w:rFonts w:hint="eastAsia" w:ascii="宋体" w:hAnsi="宋体"/>
          <w:b/>
          <w:bCs/>
          <w:color w:val="auto"/>
          <w:sz w:val="24"/>
          <w:highlight w:val="none"/>
          <w:lang w:val="en-US" w:eastAsia="zh-CN"/>
        </w:rPr>
        <w:t>三</w:t>
      </w:r>
      <w:r>
        <w:rPr>
          <w:rFonts w:hint="eastAsia" w:ascii="宋体" w:hAnsi="宋体"/>
          <w:color w:val="auto"/>
          <w:sz w:val="24"/>
          <w:highlight w:val="none"/>
        </w:rPr>
        <w:t xml:space="preserve">  西点屋：西式早点、西式糕点、汉堡、面包、意面、牛排、牛奶等西式餐品。</w:t>
      </w:r>
    </w:p>
    <w:p>
      <w:pPr>
        <w:keepNext w:val="0"/>
        <w:keepLines w:val="0"/>
        <w:pageBreakBefore w:val="0"/>
        <w:widowControl w:val="0"/>
        <w:numPr>
          <w:ilvl w:val="0"/>
          <w:numId w:val="2"/>
        </w:numPr>
        <w:kinsoku/>
        <w:wordWrap/>
        <w:overflowPunct/>
        <w:topLinePunct w:val="0"/>
        <w:autoSpaceDE/>
        <w:autoSpaceDN/>
        <w:bidi w:val="0"/>
        <w:adjustRightInd/>
        <w:snapToGrid w:val="0"/>
        <w:spacing w:beforeAutospacing="0" w:afterAutospacing="0" w:line="360" w:lineRule="auto"/>
        <w:ind w:left="0" w:leftChars="0" w:right="0" w:rightChars="0" w:firstLine="720" w:firstLineChars="300"/>
        <w:textAlignment w:val="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人员基本要求及岗位配备</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right="0" w:rightChars="0" w:firstLine="720" w:firstLineChars="300"/>
        <w:textAlignment w:val="auto"/>
        <w:rPr>
          <w:rFonts w:hint="eastAsia" w:ascii="宋体" w:hAnsi="宋体"/>
          <w:color w:val="auto"/>
          <w:sz w:val="24"/>
          <w:highlight w:val="none"/>
        </w:rPr>
      </w:pPr>
      <w:r>
        <w:rPr>
          <w:rFonts w:hint="eastAsia" w:ascii="宋体" w:hAnsi="宋体"/>
          <w:color w:val="auto"/>
          <w:sz w:val="24"/>
          <w:highlight w:val="none"/>
        </w:rPr>
        <w:t>该项目从业人员不少于以下表中人数，经费安排应包含表中备注要求，实行总包干制。其从业人员必需身体健康，年龄原则上男在60周岁以下，女在55周岁以下，具有一定餐饮服务工作经验并持有有效健康合格证。</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right="0" w:rightChars="0" w:firstLine="720" w:firstLineChars="300"/>
        <w:textAlignment w:val="auto"/>
        <w:rPr>
          <w:rFonts w:hint="eastAsia" w:ascii="宋体" w:hAnsi="宋体"/>
          <w:color w:val="auto"/>
          <w:sz w:val="24"/>
          <w:highlight w:val="none"/>
        </w:rPr>
      </w:pPr>
      <w:r>
        <w:rPr>
          <w:rFonts w:hint="eastAsia" w:ascii="宋体" w:hAnsi="宋体"/>
          <w:color w:val="auto"/>
          <w:sz w:val="24"/>
          <w:highlight w:val="none"/>
        </w:rPr>
        <w:t>经费包含以下内容：</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right="0" w:rightChars="0" w:firstLine="720" w:firstLineChars="300"/>
        <w:textAlignment w:val="auto"/>
        <w:rPr>
          <w:rFonts w:hint="eastAsia" w:ascii="宋体" w:hAnsi="宋体"/>
          <w:color w:val="auto"/>
          <w:sz w:val="24"/>
          <w:highlight w:val="none"/>
        </w:rPr>
      </w:pPr>
      <w:r>
        <w:rPr>
          <w:rFonts w:hint="eastAsia" w:ascii="宋体" w:hAnsi="宋体"/>
          <w:color w:val="auto"/>
          <w:sz w:val="24"/>
          <w:highlight w:val="none"/>
        </w:rPr>
        <w:t>1.基本工资、绩效奖金、岗前体检培训费用、劳保福利、职工房租、</w:t>
      </w:r>
      <w:r>
        <w:rPr>
          <w:rFonts w:hint="eastAsia" w:ascii="宋体" w:hAnsi="宋体"/>
          <w:color w:val="auto"/>
          <w:sz w:val="24"/>
          <w:highlight w:val="none"/>
          <w:lang w:val="en-US" w:eastAsia="zh-CN"/>
        </w:rPr>
        <w:t>员工伙食费、</w:t>
      </w:r>
      <w:r>
        <w:rPr>
          <w:rFonts w:hint="eastAsia" w:ascii="宋体" w:hAnsi="宋体"/>
          <w:color w:val="auto"/>
          <w:sz w:val="24"/>
          <w:highlight w:val="none"/>
        </w:rPr>
        <w:t>各类保险费等。</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right="0" w:rightChars="0" w:firstLine="720" w:firstLineChars="300"/>
        <w:textAlignment w:val="auto"/>
        <w:rPr>
          <w:rFonts w:hint="eastAsia" w:ascii="宋体" w:hAnsi="宋体"/>
          <w:color w:val="auto"/>
          <w:sz w:val="24"/>
          <w:highlight w:val="none"/>
        </w:rPr>
      </w:pPr>
      <w:r>
        <w:rPr>
          <w:rFonts w:hint="eastAsia" w:ascii="宋体" w:hAnsi="宋体"/>
          <w:color w:val="auto"/>
          <w:sz w:val="24"/>
          <w:highlight w:val="none"/>
        </w:rPr>
        <w:t>2.配餐间、学生用餐处装饰费用</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食堂文化建设、</w:t>
      </w:r>
      <w:r>
        <w:rPr>
          <w:rFonts w:hint="eastAsia" w:ascii="宋体" w:hAnsi="宋体"/>
          <w:color w:val="auto"/>
          <w:sz w:val="24"/>
          <w:highlight w:val="none"/>
        </w:rPr>
        <w:t>添置</w:t>
      </w:r>
      <w:r>
        <w:rPr>
          <w:rFonts w:hint="eastAsia" w:ascii="宋体" w:hAnsi="宋体"/>
          <w:color w:val="auto"/>
          <w:sz w:val="24"/>
          <w:highlight w:val="none"/>
          <w:lang w:val="en-US" w:eastAsia="zh-CN"/>
        </w:rPr>
        <w:t>特色窗口的（</w:t>
      </w:r>
      <w:r>
        <w:rPr>
          <w:rFonts w:hint="eastAsia" w:ascii="宋体" w:hAnsi="宋体"/>
          <w:color w:val="auto"/>
          <w:sz w:val="24"/>
          <w:highlight w:val="none"/>
        </w:rPr>
        <w:t>学校没有的</w:t>
      </w:r>
      <w:r>
        <w:rPr>
          <w:rFonts w:hint="eastAsia" w:ascii="宋体" w:hAnsi="宋体"/>
          <w:color w:val="auto"/>
          <w:sz w:val="24"/>
          <w:highlight w:val="none"/>
          <w:lang w:eastAsia="zh-CN"/>
        </w:rPr>
        <w:t>）</w:t>
      </w:r>
      <w:r>
        <w:rPr>
          <w:rFonts w:hint="eastAsia" w:ascii="宋体" w:hAnsi="宋体"/>
          <w:color w:val="auto"/>
          <w:sz w:val="24"/>
          <w:highlight w:val="none"/>
        </w:rPr>
        <w:t>必要的设备费用，税费、公司利润等。</w:t>
      </w:r>
    </w:p>
    <w:p>
      <w:pPr>
        <w:pStyle w:val="53"/>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经费实行总包干。</w:t>
      </w:r>
    </w:p>
    <w:tbl>
      <w:tblPr>
        <w:tblStyle w:val="43"/>
        <w:tblW w:w="9621" w:type="dxa"/>
        <w:tblCellSpacing w:w="7" w:type="dxa"/>
        <w:tblInd w:w="0" w:type="dxa"/>
        <w:shd w:val="clear" w:color="auto" w:fill="CCCCCC"/>
        <w:tblLayout w:type="fixed"/>
        <w:tblCellMar>
          <w:top w:w="0" w:type="dxa"/>
          <w:left w:w="0" w:type="dxa"/>
          <w:bottom w:w="0" w:type="dxa"/>
          <w:right w:w="0" w:type="dxa"/>
        </w:tblCellMar>
      </w:tblPr>
      <w:tblGrid>
        <w:gridCol w:w="733"/>
        <w:gridCol w:w="2126"/>
        <w:gridCol w:w="993"/>
        <w:gridCol w:w="993"/>
        <w:gridCol w:w="2388"/>
        <w:gridCol w:w="2388"/>
      </w:tblGrid>
      <w:tr>
        <w:tblPrEx>
          <w:shd w:val="clear" w:color="auto" w:fill="CCCCCC"/>
          <w:tblCellMar>
            <w:top w:w="0" w:type="dxa"/>
            <w:left w:w="0" w:type="dxa"/>
            <w:bottom w:w="0" w:type="dxa"/>
            <w:right w:w="0" w:type="dxa"/>
          </w:tblCellMar>
        </w:tblPrEx>
        <w:trPr>
          <w:tblCellSpacing w:w="7" w:type="dxa"/>
        </w:trPr>
        <w:tc>
          <w:tcPr>
            <w:tcW w:w="712" w:type="dxa"/>
            <w:tcBorders>
              <w:top w:val="single" w:color="auto" w:sz="4" w:space="0"/>
              <w:left w:val="single" w:color="auto" w:sz="4" w:space="0"/>
              <w:bottom w:val="single" w:color="auto" w:sz="4" w:space="0"/>
              <w:right w:val="single" w:color="auto" w:sz="4" w:space="0"/>
            </w:tcBorders>
            <w:shd w:val="clear" w:color="auto" w:fill="FBFDFE"/>
            <w:noWrap w:val="0"/>
            <w:vAlign w:val="center"/>
          </w:tcPr>
          <w:p>
            <w:pPr>
              <w:widowControl/>
              <w:spacing w:line="375"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序号</w:t>
            </w:r>
          </w:p>
        </w:tc>
        <w:tc>
          <w:tcPr>
            <w:tcW w:w="2112" w:type="dxa"/>
            <w:tcBorders>
              <w:top w:val="single" w:color="auto" w:sz="4" w:space="0"/>
              <w:left w:val="nil"/>
              <w:bottom w:val="single" w:color="auto" w:sz="4" w:space="0"/>
              <w:right w:val="single" w:color="auto" w:sz="4" w:space="0"/>
            </w:tcBorders>
            <w:shd w:val="clear" w:color="auto" w:fill="FBFDFE"/>
            <w:noWrap w:val="0"/>
            <w:vAlign w:val="center"/>
          </w:tcPr>
          <w:p>
            <w:pPr>
              <w:widowControl/>
              <w:spacing w:line="375"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岗位</w:t>
            </w:r>
          </w:p>
        </w:tc>
        <w:tc>
          <w:tcPr>
            <w:tcW w:w="979" w:type="dxa"/>
            <w:tcBorders>
              <w:top w:val="single" w:color="auto" w:sz="4" w:space="0"/>
              <w:left w:val="nil"/>
              <w:bottom w:val="single" w:color="auto" w:sz="4" w:space="0"/>
              <w:right w:val="single" w:color="auto" w:sz="4" w:space="0"/>
            </w:tcBorders>
            <w:shd w:val="clear" w:color="auto" w:fill="FBFDFE"/>
            <w:noWrap w:val="0"/>
            <w:vAlign w:val="center"/>
          </w:tcPr>
          <w:p>
            <w:pPr>
              <w:widowControl/>
              <w:spacing w:line="375" w:lineRule="atLeast"/>
              <w:jc w:val="center"/>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eastAsia="zh-CN"/>
              </w:rPr>
              <w:t>学历</w:t>
            </w:r>
          </w:p>
        </w:tc>
        <w:tc>
          <w:tcPr>
            <w:tcW w:w="979" w:type="dxa"/>
            <w:tcBorders>
              <w:top w:val="single" w:color="auto" w:sz="4" w:space="0"/>
              <w:left w:val="nil"/>
              <w:bottom w:val="single" w:color="auto" w:sz="4" w:space="0"/>
              <w:right w:val="single" w:color="auto" w:sz="4" w:space="0"/>
            </w:tcBorders>
            <w:shd w:val="clear" w:color="auto" w:fill="FBFDFE"/>
            <w:noWrap w:val="0"/>
            <w:vAlign w:val="center"/>
          </w:tcPr>
          <w:p>
            <w:pPr>
              <w:widowControl/>
              <w:spacing w:line="375"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人数</w:t>
            </w:r>
          </w:p>
        </w:tc>
        <w:tc>
          <w:tcPr>
            <w:tcW w:w="2374" w:type="dxa"/>
            <w:tcBorders>
              <w:top w:val="single" w:color="auto" w:sz="4" w:space="0"/>
              <w:left w:val="nil"/>
              <w:bottom w:val="single" w:color="auto" w:sz="4" w:space="0"/>
              <w:right w:val="single" w:color="auto" w:sz="4" w:space="0"/>
            </w:tcBorders>
            <w:shd w:val="clear" w:color="auto" w:fill="FBFDFE"/>
            <w:noWrap w:val="0"/>
            <w:vAlign w:val="center"/>
          </w:tcPr>
          <w:p>
            <w:pPr>
              <w:widowControl/>
              <w:spacing w:line="375"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备 注</w:t>
            </w:r>
          </w:p>
        </w:tc>
        <w:tc>
          <w:tcPr>
            <w:tcW w:w="2367" w:type="dxa"/>
            <w:tcBorders>
              <w:top w:val="single" w:color="auto" w:sz="4" w:space="0"/>
              <w:left w:val="nil"/>
              <w:bottom w:val="single" w:color="auto" w:sz="4" w:space="0"/>
              <w:right w:val="single" w:color="auto" w:sz="4" w:space="0"/>
            </w:tcBorders>
            <w:shd w:val="clear" w:color="auto" w:fill="FBFDFE"/>
            <w:noWrap w:val="0"/>
            <w:vAlign w:val="center"/>
          </w:tcPr>
          <w:p>
            <w:pPr>
              <w:widowControl/>
              <w:spacing w:line="375" w:lineRule="atLeast"/>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资格条件</w:t>
            </w:r>
          </w:p>
        </w:tc>
      </w:tr>
      <w:tr>
        <w:tblPrEx>
          <w:tblCellMar>
            <w:top w:w="0" w:type="dxa"/>
            <w:left w:w="0" w:type="dxa"/>
            <w:bottom w:w="0" w:type="dxa"/>
            <w:right w:w="0" w:type="dxa"/>
          </w:tblCellMar>
        </w:tblPrEx>
        <w:trPr>
          <w:tblCellSpacing w:w="7" w:type="dxa"/>
        </w:trPr>
        <w:tc>
          <w:tcPr>
            <w:tcW w:w="712" w:type="dxa"/>
            <w:tcBorders>
              <w:top w:val="single" w:color="auto" w:sz="4" w:space="0"/>
              <w:left w:val="single" w:color="auto" w:sz="4" w:space="0"/>
              <w:bottom w:val="single" w:color="auto" w:sz="4" w:space="0"/>
              <w:right w:val="single" w:color="auto" w:sz="4" w:space="0"/>
            </w:tcBorders>
            <w:shd w:val="clear" w:color="auto" w:fill="FBFDFE"/>
            <w:noWrap w:val="0"/>
            <w:vAlign w:val="center"/>
          </w:tcPr>
          <w:p>
            <w:pPr>
              <w:widowControl/>
              <w:spacing w:line="375" w:lineRule="atLeast"/>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w:t>
            </w:r>
          </w:p>
        </w:tc>
        <w:tc>
          <w:tcPr>
            <w:tcW w:w="2112" w:type="dxa"/>
            <w:tcBorders>
              <w:top w:val="single" w:color="auto" w:sz="4" w:space="0"/>
              <w:left w:val="single" w:color="auto" w:sz="4" w:space="0"/>
              <w:bottom w:val="single" w:color="auto" w:sz="4" w:space="0"/>
              <w:right w:val="single" w:color="auto" w:sz="4" w:space="0"/>
            </w:tcBorders>
            <w:shd w:val="clear" w:color="auto" w:fill="FBFDFE"/>
            <w:noWrap w:val="0"/>
            <w:vAlign w:val="center"/>
          </w:tcPr>
          <w:p>
            <w:pPr>
              <w:widowControl/>
              <w:spacing w:line="375" w:lineRule="atLeast"/>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食品安全总监</w:t>
            </w:r>
          </w:p>
        </w:tc>
        <w:tc>
          <w:tcPr>
            <w:tcW w:w="979" w:type="dxa"/>
            <w:tcBorders>
              <w:top w:val="single" w:color="auto" w:sz="4" w:space="0"/>
              <w:left w:val="single" w:color="auto" w:sz="4" w:space="0"/>
              <w:bottom w:val="single" w:color="auto" w:sz="4" w:space="0"/>
              <w:right w:val="single" w:color="auto" w:sz="4" w:space="0"/>
            </w:tcBorders>
            <w:shd w:val="clear" w:color="auto" w:fill="FBFDFE"/>
            <w:noWrap w:val="0"/>
            <w:vAlign w:val="center"/>
          </w:tcPr>
          <w:p>
            <w:pPr>
              <w:pStyle w:val="53"/>
              <w:jc w:val="center"/>
              <w:rPr>
                <w:rFonts w:hint="default"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不限</w:t>
            </w:r>
          </w:p>
        </w:tc>
        <w:tc>
          <w:tcPr>
            <w:tcW w:w="979" w:type="dxa"/>
            <w:tcBorders>
              <w:top w:val="single" w:color="auto" w:sz="4" w:space="0"/>
              <w:left w:val="single" w:color="auto" w:sz="4" w:space="0"/>
              <w:bottom w:val="single" w:color="auto" w:sz="4" w:space="0"/>
              <w:right w:val="single" w:color="auto" w:sz="4" w:space="0"/>
            </w:tcBorders>
            <w:shd w:val="clear" w:color="auto" w:fill="FBFDFE"/>
            <w:noWrap w:val="0"/>
            <w:vAlign w:val="center"/>
          </w:tcPr>
          <w:p>
            <w:pPr>
              <w:pStyle w:val="53"/>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w:t>
            </w:r>
          </w:p>
          <w:p>
            <w:pPr>
              <w:pStyle w:val="53"/>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w:t>
            </w:r>
          </w:p>
          <w:p>
            <w:pPr>
              <w:pStyle w:val="53"/>
              <w:jc w:val="center"/>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w:t>
            </w:r>
          </w:p>
        </w:tc>
        <w:tc>
          <w:tcPr>
            <w:tcW w:w="2374" w:type="dxa"/>
            <w:tcBorders>
              <w:top w:val="single" w:color="auto" w:sz="4" w:space="0"/>
              <w:left w:val="single" w:color="auto" w:sz="4" w:space="0"/>
              <w:bottom w:val="single" w:color="auto" w:sz="4" w:space="0"/>
              <w:right w:val="single" w:color="auto" w:sz="4" w:space="0"/>
            </w:tcBorders>
            <w:shd w:val="clear" w:color="auto" w:fill="FBFDFE"/>
            <w:noWrap w:val="0"/>
            <w:vAlign w:val="center"/>
          </w:tcPr>
          <w:p>
            <w:pPr>
              <w:widowControl/>
              <w:spacing w:line="300" w:lineRule="atLeast"/>
              <w:ind w:left="-4" w:leftChars="-6" w:hanging="9" w:hangingChars="4"/>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第一食堂</w:t>
            </w:r>
          </w:p>
          <w:p>
            <w:pPr>
              <w:widowControl/>
              <w:spacing w:line="300" w:lineRule="atLeast"/>
              <w:ind w:left="-4" w:leftChars="-6" w:hanging="9" w:hangingChars="4"/>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第二食堂</w:t>
            </w:r>
          </w:p>
          <w:p>
            <w:pPr>
              <w:widowControl/>
              <w:spacing w:line="300" w:lineRule="atLeast"/>
              <w:ind w:left="-4" w:leftChars="-6" w:hanging="9" w:hangingChars="4"/>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西点</w:t>
            </w:r>
            <w:r>
              <w:rPr>
                <w:rFonts w:hint="eastAsia" w:ascii="宋体" w:hAnsi="宋体" w:cs="宋体"/>
                <w:color w:val="auto"/>
                <w:kern w:val="0"/>
                <w:sz w:val="24"/>
                <w:szCs w:val="24"/>
                <w:highlight w:val="none"/>
                <w:lang w:eastAsia="zh-CN"/>
              </w:rPr>
              <w:t>屋</w:t>
            </w:r>
          </w:p>
        </w:tc>
        <w:tc>
          <w:tcPr>
            <w:tcW w:w="2367" w:type="dxa"/>
            <w:tcBorders>
              <w:top w:val="single" w:color="auto" w:sz="4" w:space="0"/>
              <w:left w:val="single" w:color="auto" w:sz="4" w:space="0"/>
              <w:bottom w:val="single" w:color="auto" w:sz="4" w:space="0"/>
              <w:right w:val="single" w:color="auto" w:sz="4" w:space="0"/>
            </w:tcBorders>
            <w:shd w:val="clear" w:color="auto" w:fill="FBFDFE"/>
            <w:noWrap w:val="0"/>
            <w:vAlign w:val="center"/>
          </w:tcPr>
          <w:p>
            <w:pPr>
              <w:widowControl/>
              <w:spacing w:line="300" w:lineRule="atLeast"/>
              <w:ind w:left="-4" w:leftChars="-6" w:hanging="9" w:hangingChars="4"/>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eastAsia="zh-CN"/>
              </w:rPr>
              <w:t>有同等岗位从业经验</w:t>
            </w:r>
            <w:r>
              <w:rPr>
                <w:rFonts w:hint="eastAsia" w:ascii="宋体" w:hAnsi="宋体" w:cs="宋体"/>
                <w:color w:val="auto"/>
                <w:kern w:val="0"/>
                <w:sz w:val="24"/>
                <w:szCs w:val="24"/>
                <w:highlight w:val="none"/>
                <w:lang w:val="en-US" w:eastAsia="zh-CN"/>
              </w:rPr>
              <w:t>1年及以上。健康状况符合行业要求。</w:t>
            </w:r>
          </w:p>
        </w:tc>
      </w:tr>
      <w:tr>
        <w:tblPrEx>
          <w:tblCellMar>
            <w:top w:w="0" w:type="dxa"/>
            <w:left w:w="0" w:type="dxa"/>
            <w:bottom w:w="0" w:type="dxa"/>
            <w:right w:w="0" w:type="dxa"/>
          </w:tblCellMar>
        </w:tblPrEx>
        <w:trPr>
          <w:tblCellSpacing w:w="7" w:type="dxa"/>
        </w:trPr>
        <w:tc>
          <w:tcPr>
            <w:tcW w:w="712" w:type="dxa"/>
            <w:tcBorders>
              <w:top w:val="single" w:color="auto" w:sz="4" w:space="0"/>
              <w:left w:val="single" w:color="auto" w:sz="4" w:space="0"/>
              <w:bottom w:val="single" w:color="auto" w:sz="4" w:space="0"/>
              <w:right w:val="single" w:color="auto" w:sz="4" w:space="0"/>
            </w:tcBorders>
            <w:shd w:val="clear" w:color="auto" w:fill="FBFDFE"/>
            <w:noWrap w:val="0"/>
            <w:vAlign w:val="center"/>
          </w:tcPr>
          <w:p>
            <w:pPr>
              <w:widowControl/>
              <w:spacing w:line="375" w:lineRule="atLeast"/>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w:t>
            </w:r>
          </w:p>
        </w:tc>
        <w:tc>
          <w:tcPr>
            <w:tcW w:w="2112" w:type="dxa"/>
            <w:tcBorders>
              <w:top w:val="single" w:color="auto" w:sz="4" w:space="0"/>
              <w:left w:val="single" w:color="auto" w:sz="4" w:space="0"/>
              <w:bottom w:val="single" w:color="auto" w:sz="4" w:space="0"/>
              <w:right w:val="single" w:color="auto" w:sz="4" w:space="0"/>
            </w:tcBorders>
            <w:shd w:val="clear" w:color="auto" w:fill="FBFDFE"/>
            <w:noWrap w:val="0"/>
            <w:vAlign w:val="center"/>
          </w:tcPr>
          <w:p>
            <w:pPr>
              <w:widowControl/>
              <w:spacing w:line="375" w:lineRule="atLeast"/>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食品安全员</w:t>
            </w:r>
          </w:p>
        </w:tc>
        <w:tc>
          <w:tcPr>
            <w:tcW w:w="979" w:type="dxa"/>
            <w:tcBorders>
              <w:top w:val="single" w:color="auto" w:sz="4" w:space="0"/>
              <w:left w:val="single" w:color="auto" w:sz="4" w:space="0"/>
              <w:bottom w:val="single" w:color="auto" w:sz="4" w:space="0"/>
              <w:right w:val="single" w:color="auto" w:sz="4" w:space="0"/>
            </w:tcBorders>
            <w:shd w:val="clear" w:color="auto" w:fill="FBFDFE"/>
            <w:noWrap w:val="0"/>
            <w:vAlign w:val="center"/>
          </w:tcPr>
          <w:p>
            <w:pPr>
              <w:pStyle w:val="53"/>
              <w:jc w:val="center"/>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不限</w:t>
            </w:r>
          </w:p>
        </w:tc>
        <w:tc>
          <w:tcPr>
            <w:tcW w:w="979" w:type="dxa"/>
            <w:tcBorders>
              <w:top w:val="single" w:color="auto" w:sz="4" w:space="0"/>
              <w:left w:val="single" w:color="auto" w:sz="4" w:space="0"/>
              <w:bottom w:val="single" w:color="auto" w:sz="4" w:space="0"/>
              <w:right w:val="single" w:color="auto" w:sz="4" w:space="0"/>
            </w:tcBorders>
            <w:shd w:val="clear" w:color="auto" w:fill="FBFDFE"/>
            <w:noWrap w:val="0"/>
            <w:vAlign w:val="center"/>
          </w:tcPr>
          <w:p>
            <w:pPr>
              <w:pStyle w:val="53"/>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w:t>
            </w:r>
          </w:p>
          <w:p>
            <w:pPr>
              <w:pStyle w:val="53"/>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w:t>
            </w:r>
          </w:p>
          <w:p>
            <w:pPr>
              <w:pStyle w:val="53"/>
              <w:jc w:val="center"/>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w:t>
            </w:r>
          </w:p>
        </w:tc>
        <w:tc>
          <w:tcPr>
            <w:tcW w:w="2374" w:type="dxa"/>
            <w:tcBorders>
              <w:top w:val="single" w:color="auto" w:sz="4" w:space="0"/>
              <w:left w:val="single" w:color="auto" w:sz="4" w:space="0"/>
              <w:bottom w:val="single" w:color="auto" w:sz="4" w:space="0"/>
              <w:right w:val="single" w:color="auto" w:sz="4" w:space="0"/>
            </w:tcBorders>
            <w:shd w:val="clear" w:color="auto" w:fill="FBFDFE"/>
            <w:noWrap w:val="0"/>
            <w:vAlign w:val="center"/>
          </w:tcPr>
          <w:p>
            <w:pPr>
              <w:widowControl/>
              <w:spacing w:line="300" w:lineRule="atLeast"/>
              <w:ind w:left="-4" w:leftChars="-6" w:hanging="9" w:hangingChars="4"/>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第一食堂</w:t>
            </w:r>
          </w:p>
          <w:p>
            <w:pPr>
              <w:widowControl/>
              <w:spacing w:line="300" w:lineRule="atLeast"/>
              <w:ind w:left="-4" w:leftChars="-6" w:hanging="9" w:hangingChars="4"/>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第二食堂</w:t>
            </w:r>
          </w:p>
          <w:p>
            <w:pPr>
              <w:widowControl/>
              <w:spacing w:line="300" w:lineRule="atLeast"/>
              <w:ind w:left="-4" w:leftChars="-6" w:hanging="9" w:hangingChars="4"/>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西点</w:t>
            </w:r>
            <w:r>
              <w:rPr>
                <w:rFonts w:hint="eastAsia" w:ascii="宋体" w:hAnsi="宋体" w:cs="宋体"/>
                <w:color w:val="auto"/>
                <w:kern w:val="0"/>
                <w:sz w:val="24"/>
                <w:szCs w:val="24"/>
                <w:highlight w:val="none"/>
                <w:lang w:eastAsia="zh-CN"/>
              </w:rPr>
              <w:t>屋</w:t>
            </w:r>
          </w:p>
        </w:tc>
        <w:tc>
          <w:tcPr>
            <w:tcW w:w="2367" w:type="dxa"/>
            <w:tcBorders>
              <w:top w:val="single" w:color="auto" w:sz="4" w:space="0"/>
              <w:left w:val="single" w:color="auto" w:sz="4" w:space="0"/>
              <w:bottom w:val="single" w:color="auto" w:sz="4" w:space="0"/>
              <w:right w:val="single" w:color="auto" w:sz="4" w:space="0"/>
            </w:tcBorders>
            <w:shd w:val="clear" w:color="auto" w:fill="FBFDFE"/>
            <w:noWrap w:val="0"/>
            <w:vAlign w:val="center"/>
          </w:tcPr>
          <w:p>
            <w:pPr>
              <w:widowControl/>
              <w:spacing w:line="300" w:lineRule="atLeast"/>
              <w:ind w:left="-4" w:leftChars="-6" w:hanging="9" w:hangingChars="4"/>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eastAsia="zh-CN"/>
              </w:rPr>
              <w:t>有同等岗位从业经验</w:t>
            </w:r>
            <w:r>
              <w:rPr>
                <w:rFonts w:hint="eastAsia" w:ascii="宋体" w:hAnsi="宋体" w:cs="宋体"/>
                <w:color w:val="auto"/>
                <w:kern w:val="0"/>
                <w:sz w:val="24"/>
                <w:szCs w:val="24"/>
                <w:highlight w:val="none"/>
                <w:lang w:val="en-US" w:eastAsia="zh-CN"/>
              </w:rPr>
              <w:t>1年及以上。健康状况符合行业要求。</w:t>
            </w:r>
          </w:p>
        </w:tc>
      </w:tr>
      <w:tr>
        <w:tblPrEx>
          <w:tblCellMar>
            <w:top w:w="0" w:type="dxa"/>
            <w:left w:w="0" w:type="dxa"/>
            <w:bottom w:w="0" w:type="dxa"/>
            <w:right w:w="0" w:type="dxa"/>
          </w:tblCellMar>
        </w:tblPrEx>
        <w:trPr>
          <w:tblCellSpacing w:w="7" w:type="dxa"/>
        </w:trPr>
        <w:tc>
          <w:tcPr>
            <w:tcW w:w="712" w:type="dxa"/>
            <w:tcBorders>
              <w:top w:val="single" w:color="auto" w:sz="4" w:space="0"/>
              <w:left w:val="single" w:color="auto" w:sz="4" w:space="0"/>
              <w:bottom w:val="single" w:color="auto" w:sz="4" w:space="0"/>
              <w:right w:val="single" w:color="auto" w:sz="4" w:space="0"/>
            </w:tcBorders>
            <w:shd w:val="clear" w:color="auto" w:fill="FBFDFE"/>
            <w:noWrap w:val="0"/>
            <w:vAlign w:val="center"/>
          </w:tcPr>
          <w:p>
            <w:pPr>
              <w:widowControl/>
              <w:spacing w:line="375" w:lineRule="atLeast"/>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3</w:t>
            </w:r>
          </w:p>
        </w:tc>
        <w:tc>
          <w:tcPr>
            <w:tcW w:w="2112" w:type="dxa"/>
            <w:tcBorders>
              <w:top w:val="single" w:color="auto" w:sz="4" w:space="0"/>
              <w:left w:val="single" w:color="auto" w:sz="4" w:space="0"/>
              <w:bottom w:val="single" w:color="auto" w:sz="4" w:space="0"/>
              <w:right w:val="single" w:color="auto" w:sz="4" w:space="0"/>
            </w:tcBorders>
            <w:shd w:val="clear" w:color="auto" w:fill="FBFDFE"/>
            <w:noWrap w:val="0"/>
            <w:vAlign w:val="center"/>
          </w:tcPr>
          <w:p>
            <w:pPr>
              <w:widowControl/>
              <w:spacing w:line="375"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项目主管（营养师）</w:t>
            </w:r>
          </w:p>
        </w:tc>
        <w:tc>
          <w:tcPr>
            <w:tcW w:w="979" w:type="dxa"/>
            <w:tcBorders>
              <w:top w:val="single" w:color="auto" w:sz="4" w:space="0"/>
              <w:left w:val="single" w:color="auto" w:sz="4" w:space="0"/>
              <w:bottom w:val="single" w:color="auto" w:sz="4" w:space="0"/>
              <w:right w:val="single" w:color="auto" w:sz="4" w:space="0"/>
            </w:tcBorders>
            <w:shd w:val="clear" w:color="auto" w:fill="FBFDFE"/>
            <w:noWrap w:val="0"/>
            <w:vAlign w:val="center"/>
          </w:tcPr>
          <w:p>
            <w:pPr>
              <w:widowControl/>
              <w:spacing w:line="375" w:lineRule="atLeast"/>
              <w:jc w:val="center"/>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eastAsia="zh-CN"/>
              </w:rPr>
              <w:t>高中及以上</w:t>
            </w:r>
          </w:p>
        </w:tc>
        <w:tc>
          <w:tcPr>
            <w:tcW w:w="979" w:type="dxa"/>
            <w:tcBorders>
              <w:top w:val="single" w:color="auto" w:sz="4" w:space="0"/>
              <w:left w:val="single" w:color="auto" w:sz="4" w:space="0"/>
              <w:bottom w:val="single" w:color="auto" w:sz="4" w:space="0"/>
              <w:right w:val="single" w:color="auto" w:sz="4" w:space="0"/>
            </w:tcBorders>
            <w:shd w:val="clear" w:color="auto" w:fill="FBFDFE"/>
            <w:noWrap w:val="0"/>
            <w:vAlign w:val="center"/>
          </w:tcPr>
          <w:p>
            <w:pPr>
              <w:widowControl/>
              <w:spacing w:line="375" w:lineRule="atLeas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1（1）</w:t>
            </w:r>
          </w:p>
          <w:p>
            <w:pPr>
              <w:widowControl/>
              <w:spacing w:line="375" w:lineRule="atLeas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1（1）</w:t>
            </w:r>
          </w:p>
          <w:p>
            <w:pPr>
              <w:widowControl/>
              <w:spacing w:line="375" w:lineRule="atLeas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1（1）</w:t>
            </w:r>
          </w:p>
        </w:tc>
        <w:tc>
          <w:tcPr>
            <w:tcW w:w="2374" w:type="dxa"/>
            <w:tcBorders>
              <w:top w:val="single" w:color="auto" w:sz="4" w:space="0"/>
              <w:left w:val="single" w:color="auto" w:sz="4" w:space="0"/>
              <w:bottom w:val="single" w:color="auto" w:sz="4" w:space="0"/>
              <w:right w:val="single" w:color="auto" w:sz="4" w:space="0"/>
            </w:tcBorders>
            <w:shd w:val="clear" w:color="auto" w:fill="FBFDFE"/>
            <w:noWrap w:val="0"/>
            <w:vAlign w:val="center"/>
          </w:tcPr>
          <w:p>
            <w:pPr>
              <w:widowControl/>
              <w:spacing w:line="300" w:lineRule="atLeast"/>
              <w:ind w:left="-4" w:leftChars="-6" w:hanging="9" w:hangingChars="4"/>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第一食堂</w:t>
            </w:r>
          </w:p>
          <w:p>
            <w:pPr>
              <w:widowControl/>
              <w:spacing w:line="300" w:lineRule="atLeast"/>
              <w:ind w:left="-4" w:leftChars="-6" w:hanging="9" w:hangingChars="4"/>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第二食堂</w:t>
            </w:r>
          </w:p>
          <w:p>
            <w:pPr>
              <w:widowControl/>
              <w:spacing w:line="300" w:lineRule="atLeast"/>
              <w:ind w:left="-4" w:leftChars="-6" w:hanging="9" w:hangingChars="4"/>
              <w:jc w:val="center"/>
              <w:rPr>
                <w:rFonts w:hint="eastAsia" w:ascii="宋体" w:hAnsi="宋体" w:cs="宋体"/>
                <w:color w:val="auto"/>
                <w:kern w:val="0"/>
                <w:sz w:val="24"/>
                <w:szCs w:val="24"/>
                <w:highlight w:val="none"/>
                <w:lang w:eastAsia="zh-CN"/>
              </w:rPr>
            </w:pPr>
            <w:r>
              <w:rPr>
                <w:rFonts w:hint="eastAsia" w:ascii="宋体" w:hAnsi="宋体" w:cs="宋体"/>
                <w:color w:val="auto"/>
                <w:kern w:val="0"/>
                <w:sz w:val="24"/>
                <w:szCs w:val="24"/>
                <w:highlight w:val="none"/>
              </w:rPr>
              <w:t>西点</w:t>
            </w:r>
            <w:r>
              <w:rPr>
                <w:rFonts w:hint="eastAsia" w:ascii="宋体" w:hAnsi="宋体" w:cs="宋体"/>
                <w:color w:val="auto"/>
                <w:kern w:val="0"/>
                <w:sz w:val="24"/>
                <w:szCs w:val="24"/>
                <w:highlight w:val="none"/>
                <w:lang w:eastAsia="zh-CN"/>
              </w:rPr>
              <w:t>屋</w:t>
            </w:r>
          </w:p>
        </w:tc>
        <w:tc>
          <w:tcPr>
            <w:tcW w:w="2367" w:type="dxa"/>
            <w:tcBorders>
              <w:top w:val="single" w:color="auto" w:sz="4" w:space="0"/>
              <w:left w:val="single" w:color="auto" w:sz="4" w:space="0"/>
              <w:bottom w:val="single" w:color="auto" w:sz="4" w:space="0"/>
              <w:right w:val="single" w:color="auto" w:sz="4" w:space="0"/>
            </w:tcBorders>
            <w:shd w:val="clear" w:color="auto" w:fill="FBFDFE"/>
            <w:noWrap w:val="0"/>
            <w:vAlign w:val="center"/>
          </w:tcPr>
          <w:p>
            <w:pPr>
              <w:widowControl/>
              <w:spacing w:line="300" w:lineRule="atLeast"/>
              <w:ind w:left="-4" w:leftChars="-6" w:hanging="9" w:hangingChars="4"/>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eastAsia="zh-CN"/>
              </w:rPr>
              <w:t>有同等岗位从业经验</w:t>
            </w:r>
            <w:r>
              <w:rPr>
                <w:rFonts w:hint="eastAsia" w:ascii="宋体" w:hAnsi="宋体" w:cs="宋体"/>
                <w:color w:val="auto"/>
                <w:kern w:val="0"/>
                <w:sz w:val="24"/>
                <w:szCs w:val="24"/>
                <w:highlight w:val="none"/>
                <w:lang w:val="en-US" w:eastAsia="zh-CN"/>
              </w:rPr>
              <w:t>5年及以上。健康状况符合行业要求。</w:t>
            </w:r>
          </w:p>
        </w:tc>
      </w:tr>
      <w:tr>
        <w:tblPrEx>
          <w:tblCellMar>
            <w:top w:w="0" w:type="dxa"/>
            <w:left w:w="0" w:type="dxa"/>
            <w:bottom w:w="0" w:type="dxa"/>
            <w:right w:w="0" w:type="dxa"/>
          </w:tblCellMar>
        </w:tblPrEx>
        <w:trPr>
          <w:trHeight w:val="842" w:hRule="atLeast"/>
          <w:tblCellSpacing w:w="7" w:type="dxa"/>
        </w:trPr>
        <w:tc>
          <w:tcPr>
            <w:tcW w:w="712" w:type="dxa"/>
            <w:tcBorders>
              <w:top w:val="single" w:color="auto" w:sz="4" w:space="0"/>
              <w:left w:val="single" w:color="auto" w:sz="4" w:space="0"/>
              <w:bottom w:val="single" w:color="auto" w:sz="4" w:space="0"/>
              <w:right w:val="single" w:color="auto" w:sz="4" w:space="0"/>
            </w:tcBorders>
            <w:shd w:val="clear" w:color="auto" w:fill="FBFDFE"/>
            <w:noWrap w:val="0"/>
            <w:vAlign w:val="center"/>
          </w:tcPr>
          <w:p>
            <w:pPr>
              <w:widowControl/>
              <w:spacing w:line="375" w:lineRule="atLeast"/>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4</w:t>
            </w:r>
          </w:p>
        </w:tc>
        <w:tc>
          <w:tcPr>
            <w:tcW w:w="2112" w:type="dxa"/>
            <w:tcBorders>
              <w:top w:val="single" w:color="auto" w:sz="4" w:space="0"/>
              <w:left w:val="nil"/>
              <w:bottom w:val="single" w:color="auto" w:sz="4" w:space="0"/>
              <w:right w:val="single" w:color="auto" w:sz="4" w:space="0"/>
            </w:tcBorders>
            <w:shd w:val="clear" w:color="auto" w:fill="FBFDFE"/>
            <w:noWrap w:val="0"/>
            <w:vAlign w:val="center"/>
          </w:tcPr>
          <w:p>
            <w:pPr>
              <w:widowControl/>
              <w:spacing w:line="375" w:lineRule="atLeas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厨师（面点师）</w:t>
            </w:r>
          </w:p>
          <w:p>
            <w:pPr>
              <w:pStyle w:val="53"/>
              <w:jc w:val="center"/>
              <w:rPr>
                <w:rFonts w:hint="eastAsia"/>
                <w:color w:val="auto"/>
                <w:highlight w:val="none"/>
              </w:rPr>
            </w:pPr>
          </w:p>
          <w:p>
            <w:pPr>
              <w:widowControl/>
              <w:spacing w:line="375"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西餐厨师（西点师）</w:t>
            </w:r>
          </w:p>
        </w:tc>
        <w:tc>
          <w:tcPr>
            <w:tcW w:w="979" w:type="dxa"/>
            <w:tcBorders>
              <w:top w:val="single" w:color="auto" w:sz="4" w:space="0"/>
              <w:left w:val="nil"/>
              <w:bottom w:val="single" w:color="auto" w:sz="4" w:space="0"/>
              <w:right w:val="single" w:color="auto" w:sz="4" w:space="0"/>
            </w:tcBorders>
            <w:shd w:val="clear" w:color="auto" w:fill="FBFDFE"/>
            <w:noWrap w:val="0"/>
            <w:vAlign w:val="center"/>
          </w:tcPr>
          <w:p>
            <w:pPr>
              <w:widowControl/>
              <w:spacing w:line="375" w:lineRule="atLeas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bidi="ar-SA"/>
              </w:rPr>
              <w:t>不限</w:t>
            </w:r>
          </w:p>
        </w:tc>
        <w:tc>
          <w:tcPr>
            <w:tcW w:w="979" w:type="dxa"/>
            <w:tcBorders>
              <w:top w:val="single" w:color="auto" w:sz="4" w:space="0"/>
              <w:left w:val="nil"/>
              <w:bottom w:val="single" w:color="auto" w:sz="4" w:space="0"/>
              <w:right w:val="single" w:color="auto" w:sz="4" w:space="0"/>
            </w:tcBorders>
            <w:shd w:val="clear" w:color="auto" w:fill="FBFDFE"/>
            <w:noWrap w:val="0"/>
            <w:vAlign w:val="center"/>
          </w:tcPr>
          <w:p>
            <w:pPr>
              <w:widowControl/>
              <w:spacing w:line="375" w:lineRule="atLeas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3（1）</w:t>
            </w:r>
          </w:p>
          <w:p>
            <w:pPr>
              <w:widowControl/>
              <w:spacing w:line="375" w:lineRule="atLeas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3（1）</w:t>
            </w:r>
          </w:p>
          <w:p>
            <w:pPr>
              <w:widowControl/>
              <w:spacing w:line="375" w:lineRule="atLeas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1（1）</w:t>
            </w:r>
          </w:p>
        </w:tc>
        <w:tc>
          <w:tcPr>
            <w:tcW w:w="2374" w:type="dxa"/>
            <w:tcBorders>
              <w:top w:val="single" w:color="auto" w:sz="4" w:space="0"/>
              <w:bottom w:val="single" w:color="auto" w:sz="4" w:space="0"/>
              <w:right w:val="single" w:color="auto" w:sz="4" w:space="0"/>
            </w:tcBorders>
            <w:shd w:val="clear" w:color="auto" w:fill="FBFDFE"/>
            <w:noWrap w:val="0"/>
            <w:vAlign w:val="center"/>
          </w:tcPr>
          <w:p>
            <w:pPr>
              <w:widowControl/>
              <w:spacing w:line="300" w:lineRule="atLeast"/>
              <w:ind w:left="-4" w:leftChars="-6" w:hanging="9" w:hangingChars="4"/>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第一食堂</w:t>
            </w:r>
          </w:p>
          <w:p>
            <w:pPr>
              <w:widowControl/>
              <w:spacing w:line="300" w:lineRule="atLeast"/>
              <w:ind w:left="-4" w:leftChars="-6" w:hanging="9" w:hangingChars="4"/>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第二食堂</w:t>
            </w:r>
          </w:p>
          <w:p>
            <w:pPr>
              <w:widowControl/>
              <w:spacing w:line="300" w:lineRule="atLeast"/>
              <w:ind w:left="-4" w:leftChars="-6" w:hanging="9" w:hangingChars="4"/>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西点屋</w:t>
            </w:r>
          </w:p>
        </w:tc>
        <w:tc>
          <w:tcPr>
            <w:tcW w:w="2367" w:type="dxa"/>
            <w:tcBorders>
              <w:top w:val="single" w:color="auto" w:sz="4" w:space="0"/>
              <w:bottom w:val="single" w:color="auto" w:sz="4" w:space="0"/>
              <w:right w:val="single" w:color="auto" w:sz="4" w:space="0"/>
            </w:tcBorders>
            <w:shd w:val="clear" w:color="auto" w:fill="FBFDFE"/>
            <w:noWrap w:val="0"/>
            <w:vAlign w:val="center"/>
          </w:tcPr>
          <w:p>
            <w:pPr>
              <w:widowControl/>
              <w:spacing w:line="300" w:lineRule="atLeast"/>
              <w:ind w:left="-4" w:leftChars="-6" w:hanging="9" w:hangingChars="4"/>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eastAsia="zh-CN"/>
              </w:rPr>
              <w:t>有同等岗位从业经验</w:t>
            </w:r>
            <w:r>
              <w:rPr>
                <w:rFonts w:hint="eastAsia" w:ascii="宋体" w:hAnsi="宋体" w:cs="宋体"/>
                <w:color w:val="auto"/>
                <w:kern w:val="0"/>
                <w:sz w:val="24"/>
                <w:szCs w:val="24"/>
                <w:highlight w:val="none"/>
                <w:lang w:val="en-US" w:eastAsia="zh-CN"/>
              </w:rPr>
              <w:t>1年及以上。健康状况符合行业要求。</w:t>
            </w:r>
          </w:p>
        </w:tc>
      </w:tr>
      <w:tr>
        <w:tblPrEx>
          <w:tblCellMar>
            <w:top w:w="0" w:type="dxa"/>
            <w:left w:w="0" w:type="dxa"/>
            <w:bottom w:w="0" w:type="dxa"/>
            <w:right w:w="0" w:type="dxa"/>
          </w:tblCellMar>
        </w:tblPrEx>
        <w:trPr>
          <w:tblCellSpacing w:w="7" w:type="dxa"/>
        </w:trPr>
        <w:tc>
          <w:tcPr>
            <w:tcW w:w="712" w:type="dxa"/>
            <w:tcBorders>
              <w:top w:val="single" w:color="auto" w:sz="4" w:space="0"/>
              <w:left w:val="single" w:color="auto" w:sz="4" w:space="0"/>
              <w:bottom w:val="single" w:color="auto" w:sz="4" w:space="0"/>
              <w:right w:val="single" w:color="auto" w:sz="4" w:space="0"/>
            </w:tcBorders>
            <w:shd w:val="clear" w:color="auto" w:fill="FBFDFE"/>
            <w:noWrap w:val="0"/>
            <w:vAlign w:val="center"/>
          </w:tcPr>
          <w:p>
            <w:pPr>
              <w:widowControl/>
              <w:spacing w:line="375" w:lineRule="atLeast"/>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5</w:t>
            </w:r>
          </w:p>
        </w:tc>
        <w:tc>
          <w:tcPr>
            <w:tcW w:w="2112" w:type="dxa"/>
            <w:tcBorders>
              <w:top w:val="single" w:color="auto" w:sz="4" w:space="0"/>
              <w:left w:val="nil"/>
              <w:bottom w:val="single" w:color="auto" w:sz="4" w:space="0"/>
              <w:right w:val="single" w:color="auto" w:sz="4" w:space="0"/>
            </w:tcBorders>
            <w:shd w:val="clear" w:color="auto" w:fill="FBFDFE"/>
            <w:noWrap w:val="0"/>
            <w:vAlign w:val="center"/>
          </w:tcPr>
          <w:p>
            <w:pPr>
              <w:widowControl/>
              <w:spacing w:line="375"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普工</w:t>
            </w:r>
          </w:p>
        </w:tc>
        <w:tc>
          <w:tcPr>
            <w:tcW w:w="979" w:type="dxa"/>
            <w:tcBorders>
              <w:top w:val="single" w:color="auto" w:sz="4" w:space="0"/>
              <w:left w:val="nil"/>
              <w:bottom w:val="single" w:color="auto" w:sz="4" w:space="0"/>
              <w:right w:val="single" w:color="auto" w:sz="4" w:space="0"/>
            </w:tcBorders>
            <w:shd w:val="clear" w:color="auto" w:fill="FBFDFE"/>
            <w:noWrap w:val="0"/>
            <w:vAlign w:val="center"/>
          </w:tcPr>
          <w:p>
            <w:pPr>
              <w:widowControl/>
              <w:spacing w:line="375" w:lineRule="atLeast"/>
              <w:jc w:val="center"/>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bidi="ar-SA"/>
              </w:rPr>
              <w:t>不限</w:t>
            </w:r>
          </w:p>
        </w:tc>
        <w:tc>
          <w:tcPr>
            <w:tcW w:w="979" w:type="dxa"/>
            <w:tcBorders>
              <w:top w:val="single" w:color="auto" w:sz="4" w:space="0"/>
              <w:left w:val="nil"/>
              <w:bottom w:val="single" w:color="auto" w:sz="4" w:space="0"/>
              <w:right w:val="single" w:color="auto" w:sz="4" w:space="0"/>
            </w:tcBorders>
            <w:shd w:val="clear" w:color="auto" w:fill="FBFDFE"/>
            <w:noWrap w:val="0"/>
            <w:vAlign w:val="center"/>
          </w:tcPr>
          <w:p>
            <w:pPr>
              <w:widowControl/>
              <w:spacing w:line="375" w:lineRule="atLeast"/>
              <w:jc w:val="center"/>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rPr>
              <w:t>1</w:t>
            </w:r>
            <w:r>
              <w:rPr>
                <w:rFonts w:hint="eastAsia" w:ascii="宋体" w:hAnsi="宋体" w:cs="宋体"/>
                <w:color w:val="auto"/>
                <w:kern w:val="0"/>
                <w:sz w:val="24"/>
                <w:szCs w:val="24"/>
                <w:highlight w:val="none"/>
                <w:lang w:val="en-US" w:eastAsia="zh-CN"/>
              </w:rPr>
              <w:t>8</w:t>
            </w:r>
          </w:p>
          <w:p>
            <w:pPr>
              <w:widowControl/>
              <w:spacing w:line="375" w:lineRule="atLeast"/>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22</w:t>
            </w:r>
          </w:p>
          <w:p>
            <w:pPr>
              <w:widowControl/>
              <w:spacing w:line="375" w:lineRule="atLeast"/>
              <w:jc w:val="center"/>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8</w:t>
            </w:r>
          </w:p>
        </w:tc>
        <w:tc>
          <w:tcPr>
            <w:tcW w:w="2374" w:type="dxa"/>
            <w:tcBorders>
              <w:top w:val="single" w:color="auto" w:sz="4" w:space="0"/>
              <w:bottom w:val="single" w:color="auto" w:sz="4" w:space="0"/>
              <w:right w:val="single" w:color="auto" w:sz="4" w:space="0"/>
            </w:tcBorders>
            <w:shd w:val="clear" w:color="auto" w:fill="FBFDFE"/>
            <w:noWrap w:val="0"/>
            <w:vAlign w:val="center"/>
          </w:tcPr>
          <w:p>
            <w:pPr>
              <w:widowControl/>
              <w:spacing w:line="300" w:lineRule="atLeast"/>
              <w:ind w:left="-4" w:leftChars="-6" w:hanging="9" w:hangingChars="4"/>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第一食堂</w:t>
            </w:r>
          </w:p>
          <w:p>
            <w:pPr>
              <w:widowControl/>
              <w:spacing w:line="300" w:lineRule="atLeast"/>
              <w:ind w:left="-4" w:leftChars="-6" w:hanging="9" w:hangingChars="4"/>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第二食堂</w:t>
            </w:r>
          </w:p>
          <w:p>
            <w:pPr>
              <w:widowControl/>
              <w:spacing w:line="300" w:lineRule="atLeast"/>
              <w:ind w:left="-4" w:leftChars="-6" w:hanging="9" w:hangingChars="4"/>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西点屋</w:t>
            </w:r>
          </w:p>
        </w:tc>
        <w:tc>
          <w:tcPr>
            <w:tcW w:w="2367" w:type="dxa"/>
            <w:tcBorders>
              <w:top w:val="single" w:color="auto" w:sz="4" w:space="0"/>
              <w:bottom w:val="single" w:color="auto" w:sz="4" w:space="0"/>
              <w:right w:val="single" w:color="auto" w:sz="4" w:space="0"/>
            </w:tcBorders>
            <w:shd w:val="clear" w:color="auto" w:fill="FBFDFE"/>
            <w:noWrap w:val="0"/>
            <w:vAlign w:val="center"/>
          </w:tcPr>
          <w:p>
            <w:pPr>
              <w:widowControl/>
              <w:spacing w:line="300" w:lineRule="atLeast"/>
              <w:ind w:left="-4" w:leftChars="-6" w:hanging="9" w:hangingChars="4"/>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eastAsia="zh-CN"/>
              </w:rPr>
              <w:t>有同等岗位从业经验</w:t>
            </w:r>
            <w:r>
              <w:rPr>
                <w:rFonts w:hint="eastAsia" w:ascii="宋体" w:hAnsi="宋体" w:cs="宋体"/>
                <w:color w:val="auto"/>
                <w:kern w:val="0"/>
                <w:sz w:val="24"/>
                <w:szCs w:val="24"/>
                <w:highlight w:val="none"/>
                <w:lang w:val="en-US" w:eastAsia="zh-CN"/>
              </w:rPr>
              <w:t>1年及以上。健康状况符合行业要求。</w:t>
            </w:r>
          </w:p>
        </w:tc>
      </w:tr>
    </w:tbl>
    <w:p>
      <w:pPr>
        <w:keepNext w:val="0"/>
        <w:keepLines w:val="0"/>
        <w:pageBreakBefore w:val="0"/>
        <w:widowControl w:val="0"/>
        <w:numPr>
          <w:ilvl w:val="0"/>
          <w:numId w:val="3"/>
        </w:numPr>
        <w:kinsoku/>
        <w:wordWrap/>
        <w:overflowPunct/>
        <w:topLinePunct w:val="0"/>
        <w:autoSpaceDE/>
        <w:autoSpaceDN/>
        <w:bidi w:val="0"/>
        <w:adjustRightInd/>
        <w:snapToGrid w:val="0"/>
        <w:spacing w:beforeAutospacing="0" w:afterAutospacing="0" w:line="360" w:lineRule="auto"/>
        <w:ind w:right="0" w:rightChars="0" w:firstLine="720" w:firstLineChars="300"/>
        <w:textAlignment w:val="auto"/>
        <w:rPr>
          <w:rFonts w:hint="eastAsia" w:ascii="宋体" w:hAnsi="宋体"/>
          <w:color w:val="auto"/>
          <w:sz w:val="24"/>
          <w:highlight w:val="none"/>
        </w:rPr>
      </w:pPr>
      <w:r>
        <w:rPr>
          <w:rFonts w:hint="eastAsia" w:ascii="宋体" w:hAnsi="宋体"/>
          <w:color w:val="auto"/>
          <w:sz w:val="24"/>
          <w:highlight w:val="none"/>
        </w:rPr>
        <w:t>招标服务年限：本次招标浙江省东阳中学食堂经营管理服务劳务项目期限为</w:t>
      </w:r>
      <w:r>
        <w:rPr>
          <w:rFonts w:hint="eastAsia" w:ascii="宋体" w:hAnsi="宋体"/>
          <w:color w:val="auto"/>
          <w:sz w:val="24"/>
          <w:highlight w:val="none"/>
          <w:lang w:val="en-US" w:eastAsia="zh-CN"/>
        </w:rPr>
        <w:t>二</w:t>
      </w:r>
      <w:r>
        <w:rPr>
          <w:rFonts w:hint="eastAsia" w:ascii="宋体" w:hAnsi="宋体"/>
          <w:color w:val="auto"/>
          <w:sz w:val="24"/>
          <w:highlight w:val="none"/>
        </w:rPr>
        <w:t>年。</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right="0" w:rightChars="0"/>
        <w:textAlignment w:val="auto"/>
        <w:rPr>
          <w:rFonts w:hint="eastAsia" w:ascii="宋体" w:hAnsi="宋体"/>
          <w:color w:val="auto"/>
          <w:sz w:val="24"/>
          <w:highlight w:val="none"/>
        </w:rPr>
      </w:pP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right="0" w:rightChars="0"/>
        <w:textAlignment w:val="auto"/>
        <w:rPr>
          <w:rFonts w:hint="eastAsia" w:ascii="宋体" w:hAnsi="宋体" w:eastAsia="宋体" w:cs="宋体"/>
          <w:b/>
          <w:color w:val="auto"/>
          <w:sz w:val="24"/>
          <w:szCs w:val="24"/>
          <w:highlight w:val="none"/>
        </w:rPr>
      </w:pPr>
      <w:r>
        <w:rPr>
          <w:rFonts w:hint="eastAsia" w:ascii="宋体" w:hAnsi="宋体" w:cs="宋体"/>
          <w:b/>
          <w:color w:val="auto"/>
          <w:sz w:val="24"/>
          <w:szCs w:val="24"/>
          <w:highlight w:val="none"/>
          <w:lang w:eastAsia="zh-CN"/>
        </w:rPr>
        <w:t>三</w:t>
      </w:r>
      <w:r>
        <w:rPr>
          <w:rFonts w:hint="eastAsia" w:ascii="宋体" w:hAnsi="宋体" w:eastAsia="宋体" w:cs="宋体"/>
          <w:b/>
          <w:color w:val="auto"/>
          <w:sz w:val="24"/>
          <w:szCs w:val="24"/>
          <w:highlight w:val="none"/>
        </w:rPr>
        <w:t>、学校对中标人的要求</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right="0" w:rightChars="0" w:firstLine="482" w:firstLineChars="200"/>
        <w:textAlignment w:val="auto"/>
        <w:rPr>
          <w:rFonts w:hint="eastAsia" w:ascii="宋体" w:hAnsi="宋体" w:cs="宋体"/>
          <w:b/>
          <w:color w:val="auto"/>
          <w:kern w:val="0"/>
          <w:sz w:val="24"/>
          <w:szCs w:val="24"/>
          <w:highlight w:val="none"/>
        </w:rPr>
      </w:pPr>
      <w:r>
        <w:rPr>
          <w:rFonts w:hint="eastAsia" w:ascii="宋体" w:hAnsi="宋体" w:eastAsia="宋体" w:cs="宋体"/>
          <w:b/>
          <w:bCs/>
          <w:color w:val="auto"/>
          <w:kern w:val="0"/>
          <w:sz w:val="24"/>
          <w:szCs w:val="24"/>
          <w:highlight w:val="none"/>
          <w:lang w:val="en-US" w:eastAsia="zh-CN"/>
        </w:rPr>
        <w:t>1、</w:t>
      </w:r>
      <w:r>
        <w:rPr>
          <w:rFonts w:hint="eastAsia" w:ascii="宋体" w:hAnsi="宋体" w:cs="宋体"/>
          <w:b/>
          <w:color w:val="auto"/>
          <w:kern w:val="0"/>
          <w:sz w:val="24"/>
          <w:szCs w:val="24"/>
          <w:highlight w:val="none"/>
        </w:rPr>
        <w:t>岗位设置及人员配备要求</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right="0" w:rightChars="0" w:firstLine="482" w:firstLineChars="200"/>
        <w:textAlignment w:val="auto"/>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rPr>
        <w:t>浙江省东阳中学食堂经营管理服务劳务人员配置如下：</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right="0" w:rightChars="0" w:firstLine="482" w:firstLineChars="200"/>
        <w:textAlignment w:val="auto"/>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rPr>
        <w:t>标项一：第一食堂至少设置24个岗位（在实际服务过程中需多设，人、财、物由中标单位负责，与学校无关），即至少需要各类工作人</w:t>
      </w:r>
      <w:r>
        <w:rPr>
          <w:rFonts w:hint="eastAsia" w:ascii="宋体" w:hAnsi="宋体" w:cs="宋体"/>
          <w:b/>
          <w:color w:val="auto"/>
          <w:kern w:val="0"/>
          <w:sz w:val="24"/>
          <w:szCs w:val="24"/>
          <w:highlight w:val="none"/>
          <w:lang w:eastAsia="zh-CN"/>
        </w:rPr>
        <w:t>员</w:t>
      </w:r>
      <w:r>
        <w:rPr>
          <w:rFonts w:hint="eastAsia" w:ascii="宋体" w:hAnsi="宋体" w:cs="宋体"/>
          <w:b/>
          <w:color w:val="auto"/>
          <w:kern w:val="0"/>
          <w:sz w:val="24"/>
          <w:szCs w:val="24"/>
          <w:highlight w:val="none"/>
        </w:rPr>
        <w:t>24人。其中，项目主管1名、</w:t>
      </w:r>
      <w:r>
        <w:rPr>
          <w:rFonts w:hint="eastAsia" w:ascii="宋体" w:hAnsi="宋体" w:cs="宋体"/>
          <w:b/>
          <w:color w:val="auto"/>
          <w:kern w:val="0"/>
          <w:sz w:val="24"/>
          <w:szCs w:val="24"/>
          <w:highlight w:val="none"/>
          <w:lang w:val="en-US" w:eastAsia="zh-CN"/>
        </w:rPr>
        <w:t>食品安全总监1名（兼），专职</w:t>
      </w:r>
      <w:r>
        <w:rPr>
          <w:rFonts w:hint="eastAsia" w:ascii="宋体" w:hAnsi="宋体" w:cs="宋体"/>
          <w:b/>
          <w:color w:val="auto"/>
          <w:kern w:val="0"/>
          <w:sz w:val="24"/>
          <w:szCs w:val="24"/>
          <w:highlight w:val="none"/>
        </w:rPr>
        <w:t>食品安全管理人员1名，营养师1名（兼），厨师3名（三级及以上厨师证），面点师1人（面点相关证件）， 留样员1名(兼)，试尝员1名(兼)，消毒员1名(兼)，普通员工14名。</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right="0" w:rightChars="0" w:firstLine="482" w:firstLineChars="200"/>
        <w:textAlignment w:val="auto"/>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rPr>
        <w:t>标项二：第二食堂至少设置28个岗位（在实际服务过程中需多设，人、财、物由中标单位负责，与学校无关），即至少需要各类工作人</w:t>
      </w:r>
      <w:r>
        <w:rPr>
          <w:rFonts w:hint="eastAsia" w:ascii="宋体" w:hAnsi="宋体" w:cs="宋体"/>
          <w:b/>
          <w:color w:val="auto"/>
          <w:kern w:val="0"/>
          <w:sz w:val="24"/>
          <w:szCs w:val="24"/>
          <w:highlight w:val="none"/>
          <w:lang w:eastAsia="zh-CN"/>
        </w:rPr>
        <w:t>员</w:t>
      </w:r>
      <w:r>
        <w:rPr>
          <w:rFonts w:hint="eastAsia" w:ascii="宋体" w:hAnsi="宋体" w:cs="宋体"/>
          <w:b/>
          <w:color w:val="auto"/>
          <w:kern w:val="0"/>
          <w:sz w:val="24"/>
          <w:szCs w:val="24"/>
          <w:highlight w:val="none"/>
        </w:rPr>
        <w:t>28人。其中，项目主管1名、</w:t>
      </w:r>
      <w:r>
        <w:rPr>
          <w:rFonts w:hint="eastAsia" w:ascii="宋体" w:hAnsi="宋体" w:cs="宋体"/>
          <w:b/>
          <w:color w:val="auto"/>
          <w:kern w:val="0"/>
          <w:sz w:val="24"/>
          <w:szCs w:val="24"/>
          <w:highlight w:val="none"/>
          <w:lang w:val="en-US" w:eastAsia="zh-CN"/>
        </w:rPr>
        <w:t>食品安全总监1名（兼），</w:t>
      </w:r>
      <w:r>
        <w:rPr>
          <w:rFonts w:hint="eastAsia" w:ascii="宋体" w:hAnsi="宋体" w:cs="宋体"/>
          <w:b/>
          <w:color w:val="auto"/>
          <w:kern w:val="0"/>
          <w:sz w:val="24"/>
          <w:szCs w:val="24"/>
          <w:highlight w:val="none"/>
        </w:rPr>
        <w:t>专职食品安全管理人员1名，营养师1名（兼），厨师3名（三级及以上厨师证），面点师1人（面点相关证件）， 留样员1名(兼)，试尝员1名(兼)，消毒员1名(兼)，普通员工18名</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right="0" w:rightChars="0" w:firstLine="482" w:firstLineChars="200"/>
        <w:textAlignment w:val="auto"/>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rPr>
        <w:t>标项三：西点窗口至少设置12个岗位（在实际服务过程中需多设，人、财、物由中标单位负责，与学校无关），即至少需要各类工作人员12人。其中，项目主管1名、</w:t>
      </w:r>
      <w:r>
        <w:rPr>
          <w:rFonts w:hint="eastAsia" w:ascii="宋体" w:hAnsi="宋体" w:cs="宋体"/>
          <w:b/>
          <w:color w:val="auto"/>
          <w:kern w:val="0"/>
          <w:sz w:val="24"/>
          <w:szCs w:val="24"/>
          <w:highlight w:val="none"/>
          <w:lang w:val="en-US" w:eastAsia="zh-CN"/>
        </w:rPr>
        <w:t>食品安全总监1名（兼），专职</w:t>
      </w:r>
      <w:r>
        <w:rPr>
          <w:rFonts w:hint="eastAsia" w:ascii="宋体" w:hAnsi="宋体" w:cs="宋体"/>
          <w:b/>
          <w:color w:val="auto"/>
          <w:kern w:val="0"/>
          <w:sz w:val="24"/>
          <w:szCs w:val="24"/>
          <w:highlight w:val="none"/>
        </w:rPr>
        <w:t>食品安全管理员1名，西点师傅2名（西点相关证件），留样员1名(兼)，试尝员1名(兼)，消毒员1名(兼)，，普通员工5名。</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right="0" w:rightChars="0" w:firstLine="482" w:firstLineChars="200"/>
        <w:textAlignment w:val="auto"/>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rPr>
        <w:t>注：要求以上人员男60周岁以下、女55周岁以下，并缴纳近六个月的社保参保证明，具有从事餐饮服务工作经验并持有有效健康合格证。</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right="0" w:rightChars="0" w:firstLine="482" w:firstLineChars="200"/>
        <w:textAlignment w:val="auto"/>
        <w:rPr>
          <w:rFonts w:hint="eastAsia" w:ascii="宋体" w:hAnsi="宋体" w:eastAsia="宋体" w:cs="宋体"/>
          <w:b/>
          <w:bCs/>
          <w:color w:val="auto"/>
          <w:kern w:val="0"/>
          <w:sz w:val="24"/>
          <w:szCs w:val="24"/>
          <w:highlight w:val="none"/>
        </w:rPr>
      </w:pPr>
      <w:r>
        <w:rPr>
          <w:rFonts w:hint="eastAsia" w:ascii="宋体" w:hAnsi="宋体" w:cs="宋体"/>
          <w:b/>
          <w:bCs/>
          <w:color w:val="auto"/>
          <w:kern w:val="0"/>
          <w:sz w:val="24"/>
          <w:szCs w:val="24"/>
          <w:highlight w:val="none"/>
          <w:lang w:val="en-US" w:eastAsia="zh-CN"/>
        </w:rPr>
        <w:t>2</w:t>
      </w:r>
      <w:r>
        <w:rPr>
          <w:rFonts w:hint="eastAsia" w:ascii="宋体" w:hAnsi="宋体" w:eastAsia="宋体" w:cs="宋体"/>
          <w:b/>
          <w:bCs/>
          <w:color w:val="auto"/>
          <w:kern w:val="0"/>
          <w:sz w:val="24"/>
          <w:szCs w:val="24"/>
          <w:highlight w:val="none"/>
          <w:lang w:val="en-US" w:eastAsia="zh-CN"/>
        </w:rPr>
        <w:t>、</w:t>
      </w:r>
      <w:r>
        <w:rPr>
          <w:rFonts w:hint="eastAsia" w:ascii="宋体" w:hAnsi="宋体" w:eastAsia="宋体" w:cs="宋体"/>
          <w:b/>
          <w:bCs/>
          <w:color w:val="auto"/>
          <w:kern w:val="0"/>
          <w:sz w:val="24"/>
          <w:szCs w:val="24"/>
          <w:highlight w:val="none"/>
        </w:rPr>
        <w:t>食堂服务要求</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1）做好学校食品原料质量、数量的验收、入库、储存保管工作，保证食品储存安全，同时做好台帐。</w:t>
      </w:r>
    </w:p>
    <w:p>
      <w:pPr>
        <w:widowControl/>
        <w:spacing w:line="360" w:lineRule="auto"/>
        <w:ind w:firstLine="480" w:firstLineChars="2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2）</w:t>
      </w:r>
      <w:r>
        <w:rPr>
          <w:rFonts w:hint="eastAsia" w:ascii="宋体" w:hAnsi="宋体" w:cs="宋体"/>
          <w:color w:val="auto"/>
          <w:kern w:val="0"/>
          <w:sz w:val="24"/>
          <w:szCs w:val="24"/>
          <w:highlight w:val="none"/>
          <w:lang w:val="en-US" w:eastAsia="zh-CN"/>
        </w:rPr>
        <w:t>做好校食安常规工作，做好“日管控、周排查、月调度”。</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负责编制每周食谱安排，提供每天食谱，并组织实施。要求：早餐不少于20个品种（不包括菜），中餐不少于30个品种，晚餐不少于30个品种，客餐按学校要求另行决定。按照学校要求的时间供餐。</w:t>
      </w:r>
    </w:p>
    <w:p>
      <w:pPr>
        <w:widowControl/>
        <w:spacing w:line="360" w:lineRule="auto"/>
        <w:ind w:firstLine="480" w:firstLineChars="200"/>
        <w:jc w:val="left"/>
        <w:rPr>
          <w:rFonts w:hint="eastAsia" w:ascii="宋体" w:hAnsi="宋体" w:eastAsia="宋体" w:cs="宋体"/>
          <w:b/>
          <w:bCs/>
          <w:color w:val="auto"/>
          <w:kern w:val="0"/>
          <w:sz w:val="24"/>
          <w:szCs w:val="24"/>
          <w:highlight w:val="none"/>
          <w:lang w:eastAsia="zh-CN"/>
        </w:rPr>
      </w:pPr>
      <w:r>
        <w:rPr>
          <w:rFonts w:hint="eastAsia" w:ascii="宋体" w:hAnsi="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）负责提供并售卖全校师生按规定在校时间内的一日三餐</w:t>
      </w:r>
      <w:r>
        <w:rPr>
          <w:rFonts w:hint="eastAsia" w:ascii="宋体" w:hAnsi="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课间不供应。保证饭菜的数量和质量，努力做到荤素合理搭配，品种丰富多样，满足学生的身体健康成长的需要。供应中式快餐、各式炒饭、面食、中式面点</w:t>
      </w:r>
      <w:r>
        <w:rPr>
          <w:rFonts w:hint="eastAsia" w:ascii="宋体" w:hAnsi="宋体" w:eastAsia="宋体" w:cs="宋体"/>
          <w:b w:val="0"/>
          <w:bCs w:val="0"/>
          <w:color w:val="auto"/>
          <w:kern w:val="0"/>
          <w:sz w:val="24"/>
          <w:szCs w:val="24"/>
          <w:highlight w:val="none"/>
        </w:rPr>
        <w:t>。</w:t>
      </w:r>
      <w:r>
        <w:rPr>
          <w:rFonts w:hint="eastAsia" w:ascii="宋体" w:hAnsi="宋体" w:eastAsia="宋体" w:cs="宋体"/>
          <w:b/>
          <w:bCs/>
          <w:color w:val="auto"/>
          <w:kern w:val="0"/>
          <w:sz w:val="24"/>
          <w:szCs w:val="24"/>
          <w:highlight w:val="none"/>
        </w:rPr>
        <w:t>食堂禁止供应预包装食品和饮料，</w:t>
      </w:r>
      <w:r>
        <w:rPr>
          <w:rFonts w:hint="eastAsia" w:ascii="宋体" w:hAnsi="宋体" w:cs="宋体"/>
          <w:b/>
          <w:bCs/>
          <w:color w:val="auto"/>
          <w:kern w:val="0"/>
          <w:sz w:val="24"/>
          <w:szCs w:val="24"/>
          <w:highlight w:val="none"/>
          <w:lang w:eastAsia="zh-CN"/>
        </w:rPr>
        <w:t>早餐应以自制食品为主，如需供应以</w:t>
      </w:r>
      <w:r>
        <w:rPr>
          <w:rFonts w:hint="eastAsia" w:ascii="宋体" w:hAnsi="宋体" w:eastAsia="宋体" w:cs="宋体"/>
          <w:b/>
          <w:bCs/>
          <w:color w:val="auto"/>
          <w:kern w:val="0"/>
          <w:sz w:val="24"/>
          <w:szCs w:val="24"/>
          <w:highlight w:val="none"/>
        </w:rPr>
        <w:t>成品或半成品为原料的食品必须经过校方审批</w:t>
      </w:r>
      <w:r>
        <w:rPr>
          <w:rFonts w:hint="eastAsia" w:ascii="宋体" w:hAnsi="宋体" w:eastAsia="宋体" w:cs="宋体"/>
          <w:b/>
          <w:bCs/>
          <w:color w:val="auto"/>
          <w:kern w:val="0"/>
          <w:sz w:val="24"/>
          <w:szCs w:val="24"/>
          <w:highlight w:val="none"/>
          <w:lang w:eastAsia="zh-CN"/>
        </w:rPr>
        <w:t>。</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）要求配足人员，供餐时确保每个窗口都有配餐人员。</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）保管和使用好学校食堂的设施设备，若人为损坏或操作不当造成损失，照价赔偿，在劳务费中扣除。</w:t>
      </w:r>
    </w:p>
    <w:p>
      <w:pPr>
        <w:widowControl/>
        <w:spacing w:line="36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rPr>
        <w:t>）负责食堂的环境卫生，做好器具的消毒并做好记录，未按规范操作，每次罚款</w:t>
      </w:r>
      <w:r>
        <w:rPr>
          <w:rFonts w:hint="eastAsia" w:ascii="宋体" w:hAnsi="宋体" w:eastAsia="宋体" w:cs="宋体"/>
          <w:color w:val="auto"/>
          <w:kern w:val="0"/>
          <w:sz w:val="24"/>
          <w:szCs w:val="24"/>
          <w:highlight w:val="none"/>
          <w:lang w:val="en-US" w:eastAsia="zh-CN"/>
        </w:rPr>
        <w:t>200</w:t>
      </w:r>
      <w:r>
        <w:rPr>
          <w:rFonts w:hint="eastAsia" w:ascii="宋体" w:hAnsi="宋体" w:eastAsia="宋体" w:cs="宋体"/>
          <w:color w:val="auto"/>
          <w:kern w:val="0"/>
          <w:sz w:val="24"/>
          <w:szCs w:val="24"/>
          <w:highlight w:val="none"/>
          <w:lang w:eastAsia="zh-CN"/>
        </w:rPr>
        <w:t>元。</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）负责食品的留样并做好记录，未做好留样或留样数量不足，每次罚款</w:t>
      </w:r>
      <w:r>
        <w:rPr>
          <w:rFonts w:hint="eastAsia" w:ascii="宋体" w:hAnsi="宋体" w:eastAsia="宋体" w:cs="宋体"/>
          <w:color w:val="auto"/>
          <w:kern w:val="0"/>
          <w:sz w:val="24"/>
          <w:szCs w:val="24"/>
          <w:highlight w:val="none"/>
          <w:lang w:val="en-US" w:eastAsia="zh-CN"/>
        </w:rPr>
        <w:t>200</w:t>
      </w:r>
      <w:r>
        <w:rPr>
          <w:rFonts w:hint="eastAsia" w:ascii="宋体" w:hAnsi="宋体" w:eastAsia="宋体" w:cs="宋体"/>
          <w:color w:val="auto"/>
          <w:kern w:val="0"/>
          <w:sz w:val="24"/>
          <w:szCs w:val="24"/>
          <w:highlight w:val="none"/>
        </w:rPr>
        <w:t>元。</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rPr>
        <w:t>）满足学校除正常供餐</w:t>
      </w:r>
      <w:r>
        <w:rPr>
          <w:rFonts w:hint="eastAsia" w:ascii="宋体" w:hAnsi="宋体" w:cs="宋体"/>
          <w:color w:val="auto"/>
          <w:kern w:val="0"/>
          <w:sz w:val="24"/>
          <w:szCs w:val="24"/>
          <w:highlight w:val="none"/>
          <w:lang w:eastAsia="zh-CN"/>
        </w:rPr>
        <w:t>以</w:t>
      </w:r>
      <w:r>
        <w:rPr>
          <w:rFonts w:hint="eastAsia" w:ascii="宋体" w:hAnsi="宋体" w:eastAsia="宋体" w:cs="宋体"/>
          <w:color w:val="auto"/>
          <w:kern w:val="0"/>
          <w:sz w:val="24"/>
          <w:szCs w:val="24"/>
          <w:highlight w:val="none"/>
        </w:rPr>
        <w:t>外</w:t>
      </w:r>
      <w:r>
        <w:rPr>
          <w:rFonts w:hint="eastAsia" w:ascii="宋体" w:hAnsi="宋体" w:cs="宋体"/>
          <w:color w:val="auto"/>
          <w:kern w:val="0"/>
          <w:sz w:val="24"/>
          <w:szCs w:val="24"/>
          <w:highlight w:val="none"/>
          <w:lang w:eastAsia="zh-CN"/>
        </w:rPr>
        <w:t>的</w:t>
      </w:r>
      <w:r>
        <w:rPr>
          <w:rFonts w:hint="eastAsia" w:ascii="宋体" w:hAnsi="宋体" w:eastAsia="宋体" w:cs="宋体"/>
          <w:color w:val="auto"/>
          <w:kern w:val="0"/>
          <w:sz w:val="24"/>
          <w:szCs w:val="24"/>
          <w:highlight w:val="none"/>
        </w:rPr>
        <w:t>其它供餐需求。</w:t>
      </w:r>
    </w:p>
    <w:p>
      <w:pPr>
        <w:widowControl/>
        <w:spacing w:line="360" w:lineRule="auto"/>
        <w:ind w:firstLine="482" w:firstLineChars="200"/>
        <w:jc w:val="left"/>
        <w:rPr>
          <w:rFonts w:hint="eastAsia" w:ascii="宋体" w:hAnsi="宋体" w:eastAsia="宋体" w:cs="宋体"/>
          <w:b/>
          <w:bCs/>
          <w:color w:val="auto"/>
          <w:kern w:val="0"/>
          <w:sz w:val="24"/>
          <w:szCs w:val="24"/>
          <w:highlight w:val="none"/>
        </w:rPr>
      </w:pPr>
      <w:r>
        <w:rPr>
          <w:rFonts w:hint="eastAsia" w:ascii="宋体" w:hAnsi="宋体" w:cs="宋体"/>
          <w:b/>
          <w:bCs/>
          <w:color w:val="auto"/>
          <w:kern w:val="0"/>
          <w:sz w:val="24"/>
          <w:szCs w:val="24"/>
          <w:highlight w:val="none"/>
          <w:lang w:val="en-US" w:eastAsia="zh-CN"/>
        </w:rPr>
        <w:t>3</w:t>
      </w:r>
      <w:r>
        <w:rPr>
          <w:rFonts w:hint="eastAsia" w:ascii="宋体" w:hAnsi="宋体" w:eastAsia="宋体" w:cs="宋体"/>
          <w:b/>
          <w:bCs/>
          <w:color w:val="auto"/>
          <w:kern w:val="0"/>
          <w:sz w:val="24"/>
          <w:szCs w:val="24"/>
          <w:highlight w:val="none"/>
          <w:lang w:val="en-US" w:eastAsia="zh-CN"/>
        </w:rPr>
        <w:t>、</w:t>
      </w:r>
      <w:r>
        <w:rPr>
          <w:rFonts w:hint="eastAsia" w:ascii="宋体" w:hAnsi="宋体" w:eastAsia="宋体" w:cs="宋体"/>
          <w:b/>
          <w:bCs/>
          <w:color w:val="auto"/>
          <w:kern w:val="0"/>
          <w:sz w:val="24"/>
          <w:szCs w:val="24"/>
          <w:highlight w:val="none"/>
        </w:rPr>
        <w:t>食堂管理要求</w:t>
      </w:r>
    </w:p>
    <w:p>
      <w:pPr>
        <w:widowControl/>
        <w:spacing w:line="360" w:lineRule="auto"/>
        <w:ind w:firstLine="420"/>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1）卫生管理</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①坚持从业人员持证上岗制度（从业人员健康体检及健康合格证书办理由中标单位负责。对体检不合格者，由中标单位负责辞退换人）。</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②学校食堂</w:t>
      </w:r>
      <w:r>
        <w:rPr>
          <w:rFonts w:hint="eastAsia" w:ascii="宋体" w:hAnsi="宋体" w:eastAsia="宋体" w:cs="宋体"/>
          <w:color w:val="auto"/>
          <w:kern w:val="0"/>
          <w:sz w:val="24"/>
          <w:szCs w:val="24"/>
          <w:highlight w:val="none"/>
          <w:lang w:eastAsia="zh-CN"/>
        </w:rPr>
        <w:t>的</w:t>
      </w:r>
      <w:r>
        <w:rPr>
          <w:rFonts w:hint="eastAsia" w:ascii="宋体" w:hAnsi="宋体" w:eastAsia="宋体" w:cs="宋体"/>
          <w:color w:val="auto"/>
          <w:kern w:val="0"/>
          <w:sz w:val="24"/>
          <w:szCs w:val="24"/>
          <w:highlight w:val="none"/>
        </w:rPr>
        <w:t>经营许可等相关证照，由中标单位负责办理。</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③坚持从业人员晨检制度并如实做好相关记录。 </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④时时保持食堂内及周边环境卫生，坚持消毒制度和环境卫生检查制度。</w:t>
      </w:r>
    </w:p>
    <w:p>
      <w:pPr>
        <w:widowControl/>
        <w:spacing w:line="360" w:lineRule="auto"/>
        <w:ind w:firstLine="420"/>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2）安全管理</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①坚持按照食品安全法律法规要求，严把“五关”，确保食品安全。即：</w:t>
      </w:r>
      <w:r>
        <w:rPr>
          <w:rFonts w:hint="eastAsia" w:ascii="宋体" w:hAnsi="宋体" w:eastAsia="宋体" w:cs="宋体"/>
          <w:b/>
          <w:bCs/>
          <w:color w:val="auto"/>
          <w:kern w:val="0"/>
          <w:sz w:val="24"/>
          <w:szCs w:val="24"/>
          <w:highlight w:val="none"/>
        </w:rPr>
        <w:t>一是协助学校严把采购关，从源头确保安全</w:t>
      </w:r>
      <w:r>
        <w:rPr>
          <w:rFonts w:hint="eastAsia" w:ascii="宋体" w:hAnsi="宋体" w:eastAsia="宋体" w:cs="宋体"/>
          <w:color w:val="auto"/>
          <w:kern w:val="0"/>
          <w:sz w:val="24"/>
          <w:szCs w:val="24"/>
          <w:highlight w:val="none"/>
        </w:rPr>
        <w:t>。所购物品必须具备营业执照、生产许可证、质量检测报告、卫生许可证等有效证件，从而从源头保安全。</w:t>
      </w:r>
      <w:r>
        <w:rPr>
          <w:rFonts w:hint="eastAsia" w:ascii="宋体" w:hAnsi="宋体" w:eastAsia="宋体" w:cs="宋体"/>
          <w:b/>
          <w:bCs/>
          <w:color w:val="auto"/>
          <w:kern w:val="0"/>
          <w:sz w:val="24"/>
          <w:szCs w:val="24"/>
          <w:highlight w:val="none"/>
        </w:rPr>
        <w:t>二是严把验收关，从质量上保安全</w:t>
      </w:r>
      <w:r>
        <w:rPr>
          <w:rFonts w:hint="eastAsia" w:ascii="宋体" w:hAnsi="宋体" w:eastAsia="宋体" w:cs="宋体"/>
          <w:color w:val="auto"/>
          <w:kern w:val="0"/>
          <w:sz w:val="24"/>
          <w:szCs w:val="24"/>
          <w:highlight w:val="none"/>
        </w:rPr>
        <w:t>。凡购进的物品，都必须经</w:t>
      </w:r>
      <w:r>
        <w:rPr>
          <w:rFonts w:hint="eastAsia" w:ascii="宋体" w:hAnsi="宋体"/>
          <w:color w:val="auto"/>
          <w:sz w:val="24"/>
          <w:szCs w:val="24"/>
          <w:highlight w:val="none"/>
        </w:rPr>
        <w:t>中标</w:t>
      </w:r>
      <w:r>
        <w:rPr>
          <w:rFonts w:hint="eastAsia" w:ascii="宋体" w:hAnsi="宋体"/>
          <w:color w:val="auto"/>
          <w:sz w:val="24"/>
          <w:szCs w:val="24"/>
          <w:highlight w:val="none"/>
          <w:lang w:eastAsia="zh-CN"/>
        </w:rPr>
        <w:t>单位</w:t>
      </w:r>
      <w:r>
        <w:rPr>
          <w:rFonts w:hint="eastAsia" w:ascii="宋体" w:hAnsi="宋体"/>
          <w:color w:val="auto"/>
          <w:sz w:val="24"/>
          <w:szCs w:val="24"/>
          <w:highlight w:val="none"/>
        </w:rPr>
        <w:t>与学校食堂管理人员共同</w:t>
      </w:r>
      <w:r>
        <w:rPr>
          <w:rFonts w:hint="eastAsia" w:ascii="宋体" w:hAnsi="宋体" w:eastAsia="宋体" w:cs="宋体"/>
          <w:color w:val="auto"/>
          <w:kern w:val="0"/>
          <w:sz w:val="24"/>
          <w:szCs w:val="24"/>
          <w:highlight w:val="none"/>
        </w:rPr>
        <w:t>验质认可签字后，方能进入食堂入库，从而做到从原材料质量保安全。</w:t>
      </w:r>
      <w:r>
        <w:rPr>
          <w:rFonts w:hint="eastAsia" w:ascii="宋体" w:hAnsi="宋体" w:eastAsia="宋体" w:cs="宋体"/>
          <w:b/>
          <w:bCs/>
          <w:color w:val="auto"/>
          <w:kern w:val="0"/>
          <w:sz w:val="24"/>
          <w:szCs w:val="24"/>
          <w:highlight w:val="none"/>
        </w:rPr>
        <w:t>三是严把加工关，从操作上保安全</w:t>
      </w:r>
      <w:r>
        <w:rPr>
          <w:rFonts w:hint="eastAsia" w:ascii="宋体" w:hAnsi="宋体" w:eastAsia="宋体" w:cs="宋体"/>
          <w:color w:val="auto"/>
          <w:kern w:val="0"/>
          <w:sz w:val="24"/>
          <w:szCs w:val="24"/>
          <w:highlight w:val="none"/>
        </w:rPr>
        <w:t>。食堂有专用的功能用房和操作区域，有专用的清洗、消毒盆池，员工事前必须洗手，餐具用后必须清洗、用前必须消毒；在操作中坚持不加工腐烂、变质及不合格原材料食品；做到荤、素分开，生、熟分离，专具专用；对容易导致中毒的食物按规定蒸熟煮透，从而做到从操作过程保安全。</w:t>
      </w:r>
      <w:r>
        <w:rPr>
          <w:rFonts w:hint="eastAsia" w:ascii="宋体" w:hAnsi="宋体" w:eastAsia="宋体" w:cs="宋体"/>
          <w:b/>
          <w:bCs/>
          <w:color w:val="auto"/>
          <w:kern w:val="0"/>
          <w:sz w:val="24"/>
          <w:szCs w:val="24"/>
          <w:highlight w:val="none"/>
        </w:rPr>
        <w:t>四是严把准入关，防意外保安全</w:t>
      </w:r>
      <w:r>
        <w:rPr>
          <w:rFonts w:hint="eastAsia" w:ascii="宋体" w:hAnsi="宋体" w:eastAsia="宋体" w:cs="宋体"/>
          <w:color w:val="auto"/>
          <w:kern w:val="0"/>
          <w:sz w:val="24"/>
          <w:szCs w:val="24"/>
          <w:highlight w:val="none"/>
        </w:rPr>
        <w:t>。做到有毒有害物品远离食堂存放，对非食堂工作人员未经许可禁止进入生产加工、仓储存放区域，从而做到防意外保安全。</w:t>
      </w:r>
      <w:r>
        <w:rPr>
          <w:rFonts w:hint="eastAsia" w:ascii="宋体" w:hAnsi="宋体" w:eastAsia="宋体" w:cs="宋体"/>
          <w:b/>
          <w:bCs/>
          <w:color w:val="auto"/>
          <w:kern w:val="0"/>
          <w:sz w:val="24"/>
          <w:szCs w:val="24"/>
          <w:highlight w:val="none"/>
        </w:rPr>
        <w:t>五是严把销售关，防入口保安全</w:t>
      </w:r>
      <w:r>
        <w:rPr>
          <w:rFonts w:hint="eastAsia" w:ascii="宋体" w:hAnsi="宋体" w:eastAsia="宋体" w:cs="宋体"/>
          <w:color w:val="auto"/>
          <w:kern w:val="0"/>
          <w:sz w:val="24"/>
          <w:szCs w:val="24"/>
          <w:highlight w:val="none"/>
        </w:rPr>
        <w:t>。坚持食品试尝、留样制度，对当餐供应的所有食品，试尝员必须供餐前半小时按量试尝，在确保食品绝对安全的前提下，才能供应。留样员在售前对当餐的食品取样保鲜留存48小时，试尝员和留样员都务必对当餐试尝情况和留样食品作详细记录，从而做到从入口保安全。</w:t>
      </w:r>
    </w:p>
    <w:p>
      <w:pPr>
        <w:widowControl/>
        <w:spacing w:line="360" w:lineRule="auto"/>
        <w:ind w:firstLine="42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②</w:t>
      </w:r>
      <w:r>
        <w:rPr>
          <w:rFonts w:hint="eastAsia" w:ascii="宋体" w:hAnsi="宋体" w:cs="宋体"/>
          <w:color w:val="auto"/>
          <w:kern w:val="0"/>
          <w:sz w:val="24"/>
          <w:szCs w:val="24"/>
          <w:highlight w:val="none"/>
          <w:lang w:val="en-US" w:eastAsia="zh-CN"/>
        </w:rPr>
        <w:t>每学期进行消防安全培训，每个员工应基本掌握消防安全常识。</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③严格按照相关规定，控制使用食品添加剂，并做好相关记录。</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④坚持从业人员持证上岗制度，强化员工安全培训。</w:t>
      </w:r>
    </w:p>
    <w:p>
      <w:pPr>
        <w:widowControl/>
        <w:spacing w:line="360" w:lineRule="auto"/>
        <w:ind w:firstLine="420"/>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3）经营成本管理</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①学校食堂坚持打卡销售，校园内严禁使用现金交易，如有发现或举报，经学校查实，对中标单位进行处罚，每人次罚款</w:t>
      </w:r>
      <w:r>
        <w:rPr>
          <w:rFonts w:hint="eastAsia" w:ascii="宋体" w:hAnsi="宋体" w:eastAsia="宋体" w:cs="宋体"/>
          <w:color w:val="auto"/>
          <w:kern w:val="0"/>
          <w:sz w:val="24"/>
          <w:szCs w:val="24"/>
          <w:highlight w:val="none"/>
          <w:lang w:val="en-US" w:eastAsia="zh-CN"/>
        </w:rPr>
        <w:t>1000</w:t>
      </w:r>
      <w:r>
        <w:rPr>
          <w:rFonts w:hint="eastAsia" w:ascii="宋体" w:hAnsi="宋体" w:eastAsia="宋体" w:cs="宋体"/>
          <w:color w:val="auto"/>
          <w:kern w:val="0"/>
          <w:sz w:val="24"/>
          <w:szCs w:val="24"/>
          <w:highlight w:val="none"/>
        </w:rPr>
        <w:t>元，从中标单位当月</w:t>
      </w:r>
      <w:r>
        <w:rPr>
          <w:rFonts w:hint="eastAsia" w:ascii="宋体" w:hAnsi="宋体" w:cs="宋体"/>
          <w:color w:val="auto"/>
          <w:kern w:val="0"/>
          <w:sz w:val="24"/>
          <w:szCs w:val="24"/>
          <w:highlight w:val="none"/>
          <w:lang w:eastAsia="zh-CN"/>
        </w:rPr>
        <w:t>劳务费</w:t>
      </w:r>
      <w:r>
        <w:rPr>
          <w:rFonts w:hint="eastAsia" w:ascii="宋体" w:hAnsi="宋体" w:eastAsia="宋体" w:cs="宋体"/>
          <w:color w:val="auto"/>
          <w:kern w:val="0"/>
          <w:sz w:val="24"/>
          <w:szCs w:val="24"/>
          <w:highlight w:val="none"/>
        </w:rPr>
        <w:t>中扣除。</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②严禁食堂工作人员子女、亲戚不刷卡用餐，食堂工作人员</w:t>
      </w:r>
      <w:r>
        <w:rPr>
          <w:rFonts w:hint="eastAsia" w:ascii="宋体" w:hAnsi="宋体" w:cs="宋体"/>
          <w:color w:val="auto"/>
          <w:kern w:val="0"/>
          <w:sz w:val="24"/>
          <w:szCs w:val="24"/>
          <w:highlight w:val="none"/>
          <w:lang w:eastAsia="zh-CN"/>
        </w:rPr>
        <w:t>伙食费按上级相关规定收取；</w:t>
      </w:r>
      <w:r>
        <w:rPr>
          <w:rFonts w:hint="eastAsia" w:ascii="宋体" w:hAnsi="宋体" w:eastAsia="宋体" w:cs="宋体"/>
          <w:color w:val="auto"/>
          <w:kern w:val="0"/>
          <w:sz w:val="24"/>
          <w:szCs w:val="24"/>
          <w:highlight w:val="none"/>
        </w:rPr>
        <w:t>禁止学生进入操作间，特别是食堂工作人员子女进入操作间用餐。如有发现要及时进行教育，对屡教不改者要对中标单位进行处罚。</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③严禁食堂工作人员私自从食堂带走任何物品，否则，将对中标单位进行处罚，每人次罚</w:t>
      </w:r>
      <w:r>
        <w:rPr>
          <w:rFonts w:hint="eastAsia" w:ascii="宋体" w:hAnsi="宋体" w:eastAsia="宋体" w:cs="宋体"/>
          <w:color w:val="auto"/>
          <w:kern w:val="0"/>
          <w:sz w:val="24"/>
          <w:szCs w:val="24"/>
          <w:highlight w:val="none"/>
          <w:lang w:val="en-US" w:eastAsia="zh-CN"/>
        </w:rPr>
        <w:t>500</w:t>
      </w:r>
      <w:r>
        <w:rPr>
          <w:rFonts w:hint="eastAsia" w:ascii="宋体" w:hAnsi="宋体" w:eastAsia="宋体" w:cs="宋体"/>
          <w:color w:val="auto"/>
          <w:kern w:val="0"/>
          <w:sz w:val="24"/>
          <w:szCs w:val="24"/>
          <w:highlight w:val="none"/>
        </w:rPr>
        <w:t>元，从当月</w:t>
      </w:r>
      <w:r>
        <w:rPr>
          <w:rFonts w:hint="eastAsia" w:ascii="宋体" w:hAnsi="宋体" w:cs="宋体"/>
          <w:color w:val="auto"/>
          <w:kern w:val="0"/>
          <w:sz w:val="24"/>
          <w:szCs w:val="24"/>
          <w:highlight w:val="none"/>
          <w:lang w:eastAsia="zh-CN"/>
        </w:rPr>
        <w:t>劳务费</w:t>
      </w:r>
      <w:r>
        <w:rPr>
          <w:rFonts w:hint="eastAsia" w:ascii="宋体" w:hAnsi="宋体" w:eastAsia="宋体" w:cs="宋体"/>
          <w:color w:val="auto"/>
          <w:kern w:val="0"/>
          <w:sz w:val="24"/>
          <w:szCs w:val="24"/>
          <w:highlight w:val="none"/>
        </w:rPr>
        <w:t>中扣除。</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④中标单位应配合学校，定期对学校食堂经营成本进行核算，</w:t>
      </w:r>
      <w:r>
        <w:rPr>
          <w:rFonts w:hint="eastAsia" w:ascii="宋体" w:hAnsi="宋体" w:cs="宋体"/>
          <w:b/>
          <w:bCs/>
          <w:color w:val="auto"/>
          <w:kern w:val="0"/>
          <w:sz w:val="24"/>
          <w:szCs w:val="24"/>
          <w:highlight w:val="none"/>
          <w:lang w:eastAsia="zh-CN"/>
        </w:rPr>
        <w:t>原材料成本必须控制在</w:t>
      </w:r>
      <w:r>
        <w:rPr>
          <w:rFonts w:hint="eastAsia" w:ascii="宋体" w:hAnsi="宋体" w:cs="宋体"/>
          <w:b/>
          <w:bCs/>
          <w:color w:val="auto"/>
          <w:kern w:val="0"/>
          <w:sz w:val="24"/>
          <w:szCs w:val="24"/>
          <w:highlight w:val="none"/>
          <w:lang w:val="en-US" w:eastAsia="zh-CN"/>
        </w:rPr>
        <w:t>55%-60%之间，</w:t>
      </w:r>
      <w:r>
        <w:rPr>
          <w:rFonts w:hint="eastAsia" w:ascii="宋体" w:hAnsi="宋体" w:cs="宋体"/>
          <w:color w:val="auto"/>
          <w:kern w:val="0"/>
          <w:sz w:val="24"/>
          <w:szCs w:val="24"/>
          <w:highlight w:val="none"/>
          <w:lang w:val="en-US" w:eastAsia="zh-CN"/>
        </w:rPr>
        <w:t>超出此范围学校将按相关规定进行处罚。</w:t>
      </w:r>
      <w:r>
        <w:rPr>
          <w:rFonts w:hint="eastAsia" w:ascii="宋体" w:hAnsi="宋体" w:eastAsia="宋体" w:cs="宋体"/>
          <w:color w:val="auto"/>
          <w:kern w:val="0"/>
          <w:sz w:val="24"/>
          <w:szCs w:val="24"/>
          <w:highlight w:val="none"/>
        </w:rPr>
        <w:t>饭菜质量、数量及价格由学校按照相关程序研究制定，中标单位必须严格执行，不得随意克扣质量、数量标准或涨跌价格，如有发现不按学校核定的价格售卖每次罚中标单位</w:t>
      </w:r>
      <w:r>
        <w:rPr>
          <w:rFonts w:hint="eastAsia" w:ascii="宋体" w:hAnsi="宋体" w:eastAsia="宋体" w:cs="宋体"/>
          <w:color w:val="auto"/>
          <w:kern w:val="0"/>
          <w:sz w:val="24"/>
          <w:szCs w:val="24"/>
          <w:highlight w:val="none"/>
          <w:lang w:val="en-US" w:eastAsia="zh-CN"/>
        </w:rPr>
        <w:t>500</w:t>
      </w:r>
      <w:r>
        <w:rPr>
          <w:rFonts w:hint="eastAsia" w:ascii="宋体" w:hAnsi="宋体" w:eastAsia="宋体" w:cs="宋体"/>
          <w:color w:val="auto"/>
          <w:kern w:val="0"/>
          <w:sz w:val="24"/>
          <w:szCs w:val="24"/>
          <w:highlight w:val="none"/>
        </w:rPr>
        <w:t>元，从</w:t>
      </w:r>
      <w:r>
        <w:rPr>
          <w:rFonts w:hint="eastAsia" w:ascii="宋体" w:hAnsi="宋体" w:cs="宋体"/>
          <w:color w:val="auto"/>
          <w:kern w:val="0"/>
          <w:sz w:val="24"/>
          <w:szCs w:val="24"/>
          <w:highlight w:val="none"/>
          <w:lang w:eastAsia="zh-CN"/>
        </w:rPr>
        <w:t>劳务费</w:t>
      </w:r>
      <w:r>
        <w:rPr>
          <w:rFonts w:hint="eastAsia" w:ascii="宋体" w:hAnsi="宋体" w:eastAsia="宋体" w:cs="宋体"/>
          <w:color w:val="auto"/>
          <w:kern w:val="0"/>
          <w:sz w:val="24"/>
          <w:szCs w:val="24"/>
          <w:highlight w:val="none"/>
        </w:rPr>
        <w:t>中扣除。</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⑤</w:t>
      </w:r>
      <w:r>
        <w:rPr>
          <w:rFonts w:hint="eastAsia" w:ascii="宋体" w:hAnsi="宋体" w:cs="宋体"/>
          <w:color w:val="auto"/>
          <w:kern w:val="0"/>
          <w:sz w:val="24"/>
          <w:szCs w:val="24"/>
          <w:highlight w:val="none"/>
          <w:lang w:val="en-US" w:eastAsia="zh-CN"/>
        </w:rPr>
        <w:t>中标单位</w:t>
      </w:r>
      <w:r>
        <w:rPr>
          <w:rFonts w:hint="eastAsia" w:ascii="宋体" w:hAnsi="宋体" w:eastAsia="宋体" w:cs="宋体"/>
          <w:color w:val="auto"/>
          <w:kern w:val="0"/>
          <w:sz w:val="24"/>
          <w:szCs w:val="24"/>
          <w:highlight w:val="none"/>
        </w:rPr>
        <w:t>对水、电及食品原料必须厉行节约</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对食堂设施设备必须认真加以爱护，否则，将酌情处理。</w:t>
      </w:r>
    </w:p>
    <w:p>
      <w:pPr>
        <w:widowControl/>
        <w:spacing w:line="360" w:lineRule="auto"/>
        <w:ind w:firstLine="420"/>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4）从业人员管理</w:t>
      </w:r>
    </w:p>
    <w:p>
      <w:pPr>
        <w:widowControl/>
        <w:spacing w:line="360" w:lineRule="auto"/>
        <w:ind w:firstLine="42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①食堂中标单位进入学校进行食堂</w:t>
      </w:r>
      <w:r>
        <w:rPr>
          <w:rFonts w:hint="eastAsia" w:ascii="宋体" w:hAnsi="宋体" w:eastAsia="宋体" w:cs="宋体"/>
          <w:color w:val="auto"/>
          <w:kern w:val="0"/>
          <w:sz w:val="24"/>
          <w:szCs w:val="24"/>
          <w:highlight w:val="none"/>
          <w:lang w:eastAsia="zh-CN"/>
        </w:rPr>
        <w:t>劳务</w:t>
      </w:r>
      <w:r>
        <w:rPr>
          <w:rFonts w:hint="eastAsia" w:ascii="宋体" w:hAnsi="宋体" w:eastAsia="宋体" w:cs="宋体"/>
          <w:color w:val="auto"/>
          <w:kern w:val="0"/>
          <w:sz w:val="24"/>
          <w:szCs w:val="24"/>
          <w:highlight w:val="none"/>
        </w:rPr>
        <w:t>服务活动，就是学校管理工作的一部分，中标单位必须服从学校统一管理。食堂从业人员由中标单位具体管理，学校监督管理。从业人员必须遵守学校规章制度，并严格按照食品加工管理条例和食品安全法律法规要求，认真履行好岗位职责。</w:t>
      </w:r>
      <w:r>
        <w:rPr>
          <w:rFonts w:hint="eastAsia" w:ascii="宋体" w:hAnsi="宋体" w:cs="宋体"/>
          <w:color w:val="auto"/>
          <w:kern w:val="0"/>
          <w:sz w:val="24"/>
          <w:szCs w:val="24"/>
          <w:highlight w:val="none"/>
          <w:lang w:eastAsia="zh-CN"/>
        </w:rPr>
        <w:t>中标单位必须按省</w:t>
      </w:r>
      <w:r>
        <w:rPr>
          <w:rFonts w:hint="eastAsia" w:ascii="宋体" w:hAnsi="宋体" w:cs="宋体"/>
          <w:color w:val="auto"/>
          <w:kern w:val="0"/>
          <w:sz w:val="24"/>
          <w:szCs w:val="24"/>
          <w:highlight w:val="none"/>
          <w:lang w:val="en-US" w:eastAsia="zh-CN"/>
        </w:rPr>
        <w:t>A级标准对学校食堂按智慧厨房现行标准进行管理。</w:t>
      </w:r>
    </w:p>
    <w:p>
      <w:pPr>
        <w:widowControl/>
        <w:spacing w:line="360" w:lineRule="auto"/>
        <w:ind w:firstLine="42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②中标单位必须</w:t>
      </w:r>
      <w:r>
        <w:rPr>
          <w:rFonts w:hint="eastAsia" w:ascii="宋体" w:hAnsi="宋体" w:eastAsia="宋体" w:cs="宋体"/>
          <w:color w:val="auto"/>
          <w:kern w:val="0"/>
          <w:sz w:val="24"/>
          <w:szCs w:val="24"/>
          <w:highlight w:val="none"/>
          <w:lang w:eastAsia="zh-CN"/>
        </w:rPr>
        <w:t>保证</w:t>
      </w:r>
      <w:r>
        <w:rPr>
          <w:rFonts w:hint="eastAsia" w:ascii="宋体" w:hAnsi="宋体" w:eastAsia="宋体" w:cs="宋体"/>
          <w:color w:val="auto"/>
          <w:spacing w:val="-11"/>
          <w:sz w:val="24"/>
          <w:szCs w:val="24"/>
          <w:highlight w:val="none"/>
        </w:rPr>
        <w:t>食堂厨师、工人</w:t>
      </w:r>
      <w:r>
        <w:rPr>
          <w:rFonts w:hint="eastAsia" w:ascii="宋体" w:hAnsi="宋体" w:cs="宋体"/>
          <w:color w:val="auto"/>
          <w:spacing w:val="-11"/>
          <w:sz w:val="24"/>
          <w:szCs w:val="24"/>
          <w:highlight w:val="none"/>
          <w:lang w:eastAsia="zh-CN"/>
        </w:rPr>
        <w:t>的足额配备，</w:t>
      </w:r>
      <w:r>
        <w:rPr>
          <w:rFonts w:hint="eastAsia" w:ascii="宋体" w:hAnsi="宋体" w:eastAsia="宋体" w:cs="宋体"/>
          <w:color w:val="auto"/>
          <w:spacing w:val="-11"/>
          <w:sz w:val="24"/>
          <w:szCs w:val="24"/>
          <w:highlight w:val="none"/>
        </w:rPr>
        <w:t>工作人员总人数不得少于</w:t>
      </w:r>
      <w:r>
        <w:rPr>
          <w:rFonts w:hint="eastAsia" w:ascii="宋体" w:hAnsi="宋体" w:cs="宋体"/>
          <w:color w:val="auto"/>
          <w:spacing w:val="-11"/>
          <w:sz w:val="24"/>
          <w:szCs w:val="24"/>
          <w:highlight w:val="none"/>
          <w:lang w:val="en-US" w:eastAsia="zh-CN"/>
        </w:rPr>
        <w:t>合同规定人用工人数</w:t>
      </w:r>
      <w:r>
        <w:rPr>
          <w:rFonts w:hint="eastAsia" w:ascii="宋体" w:hAnsi="宋体" w:eastAsia="宋体" w:cs="宋体"/>
          <w:color w:val="auto"/>
          <w:spacing w:val="-11"/>
          <w:sz w:val="24"/>
          <w:szCs w:val="24"/>
          <w:highlight w:val="none"/>
        </w:rPr>
        <w:t>。</w:t>
      </w:r>
      <w:r>
        <w:rPr>
          <w:rFonts w:hint="eastAsia" w:ascii="宋体" w:hAnsi="宋体" w:eastAsia="宋体" w:cs="宋体"/>
          <w:color w:val="auto"/>
          <w:kern w:val="0"/>
          <w:sz w:val="24"/>
          <w:szCs w:val="24"/>
          <w:highlight w:val="none"/>
        </w:rPr>
        <w:t>人员不足，每缺一人罚</w:t>
      </w:r>
      <w:r>
        <w:rPr>
          <w:rFonts w:hint="eastAsia" w:ascii="宋体" w:hAnsi="宋体" w:eastAsia="宋体" w:cs="宋体"/>
          <w:color w:val="auto"/>
          <w:kern w:val="0"/>
          <w:sz w:val="24"/>
          <w:szCs w:val="24"/>
          <w:highlight w:val="none"/>
          <w:lang w:val="en-US" w:eastAsia="zh-CN"/>
        </w:rPr>
        <w:t>200</w:t>
      </w:r>
      <w:r>
        <w:rPr>
          <w:rFonts w:hint="eastAsia" w:ascii="宋体" w:hAnsi="宋体" w:eastAsia="宋体" w:cs="宋体"/>
          <w:color w:val="auto"/>
          <w:kern w:val="0"/>
          <w:sz w:val="24"/>
          <w:szCs w:val="24"/>
          <w:highlight w:val="none"/>
        </w:rPr>
        <w:t>元。如经营过程中需增加岗位及人员，由中标单位负责，如中途需要换人，由中标单位报学校审查同意后实施。</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③中标单位必须对引进的每位员工确岗明责，加强岗位培训，时时检查。</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④加强食堂从业人员培训，做好岗前培训工作。坚持</w:t>
      </w:r>
      <w:r>
        <w:rPr>
          <w:rFonts w:hint="eastAsia" w:ascii="宋体" w:hAnsi="宋体" w:cs="宋体"/>
          <w:color w:val="auto"/>
          <w:kern w:val="0"/>
          <w:sz w:val="24"/>
          <w:szCs w:val="24"/>
          <w:highlight w:val="none"/>
          <w:lang w:val="en-US" w:eastAsia="zh-CN"/>
        </w:rPr>
        <w:t>每日一会、</w:t>
      </w:r>
      <w:r>
        <w:rPr>
          <w:rFonts w:hint="eastAsia" w:ascii="宋体" w:hAnsi="宋体" w:eastAsia="宋体" w:cs="宋体"/>
          <w:color w:val="auto"/>
          <w:kern w:val="0"/>
          <w:sz w:val="24"/>
          <w:szCs w:val="24"/>
          <w:highlight w:val="none"/>
        </w:rPr>
        <w:t>每周一</w:t>
      </w:r>
      <w:r>
        <w:rPr>
          <w:rFonts w:hint="eastAsia" w:ascii="宋体" w:hAnsi="宋体" w:cs="宋体"/>
          <w:color w:val="auto"/>
          <w:kern w:val="0"/>
          <w:sz w:val="24"/>
          <w:szCs w:val="24"/>
          <w:highlight w:val="none"/>
          <w:lang w:val="en-US" w:eastAsia="zh-CN"/>
        </w:rPr>
        <w:t>总结</w:t>
      </w:r>
      <w:r>
        <w:rPr>
          <w:rFonts w:hint="eastAsia" w:ascii="宋体" w:hAnsi="宋体" w:eastAsia="宋体" w:cs="宋体"/>
          <w:color w:val="auto"/>
          <w:kern w:val="0"/>
          <w:sz w:val="24"/>
          <w:szCs w:val="24"/>
          <w:highlight w:val="none"/>
        </w:rPr>
        <w:t>，每月一培训，每季度一检测。</w:t>
      </w:r>
    </w:p>
    <w:p>
      <w:pPr>
        <w:widowControl/>
        <w:spacing w:line="360" w:lineRule="auto"/>
        <w:ind w:firstLine="420"/>
        <w:jc w:val="left"/>
        <w:rPr>
          <w:rFonts w:hint="eastAsia" w:ascii="宋体" w:hAnsi="宋体" w:eastAsia="宋体" w:cs="宋体"/>
          <w:color w:val="auto"/>
          <w:kern w:val="0"/>
          <w:sz w:val="24"/>
          <w:szCs w:val="24"/>
          <w:highlight w:val="none"/>
          <w:u w:val="none"/>
        </w:rPr>
      </w:pPr>
      <w:r>
        <w:rPr>
          <w:rFonts w:hint="eastAsia" w:ascii="宋体" w:hAnsi="宋体" w:eastAsia="宋体" w:cs="宋体"/>
          <w:color w:val="auto"/>
          <w:kern w:val="0"/>
          <w:sz w:val="24"/>
          <w:szCs w:val="24"/>
          <w:highlight w:val="none"/>
        </w:rPr>
        <w:t>⑤食堂从业人员工作期间，必须统一着装</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尽量使用浅色服装）</w:t>
      </w:r>
      <w:r>
        <w:rPr>
          <w:rFonts w:hint="eastAsia" w:ascii="宋体" w:hAnsi="宋体" w:eastAsia="宋体" w:cs="宋体"/>
          <w:color w:val="auto"/>
          <w:kern w:val="0"/>
          <w:sz w:val="24"/>
          <w:szCs w:val="24"/>
          <w:highlight w:val="none"/>
        </w:rPr>
        <w:t>，统一服装由中标单位负责，</w:t>
      </w:r>
      <w:r>
        <w:rPr>
          <w:rFonts w:hint="eastAsia" w:ascii="宋体" w:hAnsi="宋体" w:eastAsia="宋体" w:cs="宋体"/>
          <w:color w:val="auto"/>
          <w:kern w:val="0"/>
          <w:sz w:val="24"/>
          <w:szCs w:val="24"/>
          <w:highlight w:val="none"/>
          <w:u w:val="none"/>
        </w:rPr>
        <w:t>费用由中标单位承担。</w:t>
      </w:r>
    </w:p>
    <w:p>
      <w:pPr>
        <w:widowControl/>
        <w:spacing w:line="360" w:lineRule="auto"/>
        <w:ind w:firstLine="420"/>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5）作息时间管理</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①食堂中标单位进入学校履行食堂劳务工作，随学校放寒暑假而休假，全年劳动时间按学校实际需要确定。</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②中标单位每月的作息时间，随学校的上课时间安排劳动和休息，确保学生上课期间有充足的饭菜供应。</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③中标单位每天的作息时间，随学校每天的作息时间，保证全校师生正常上课期间及按规定补课时间内一日三餐的供应。</w:t>
      </w:r>
    </w:p>
    <w:p>
      <w:pPr>
        <w:widowControl/>
        <w:numPr>
          <w:ilvl w:val="0"/>
          <w:numId w:val="0"/>
        </w:num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中标</w:t>
      </w:r>
      <w:r>
        <w:rPr>
          <w:rFonts w:hint="eastAsia" w:ascii="宋体" w:hAnsi="宋体" w:cs="宋体"/>
          <w:color w:val="auto"/>
          <w:sz w:val="24"/>
          <w:szCs w:val="24"/>
          <w:highlight w:val="none"/>
          <w:lang w:eastAsia="zh-CN"/>
        </w:rPr>
        <w:t>单位</w:t>
      </w:r>
      <w:r>
        <w:rPr>
          <w:rFonts w:hint="eastAsia" w:ascii="宋体" w:hAnsi="宋体" w:eastAsia="宋体" w:cs="宋体"/>
          <w:color w:val="auto"/>
          <w:sz w:val="24"/>
          <w:szCs w:val="24"/>
          <w:highlight w:val="none"/>
        </w:rPr>
        <w:t>还应遵守以下规定</w:t>
      </w:r>
    </w:p>
    <w:p>
      <w:pPr>
        <w:widowControl/>
        <w:numPr>
          <w:ilvl w:val="0"/>
          <w:numId w:val="0"/>
        </w:numPr>
        <w:spacing w:line="360" w:lineRule="auto"/>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rPr>
        <w:t>①</w:t>
      </w:r>
      <w:r>
        <w:rPr>
          <w:rFonts w:hint="eastAsia" w:ascii="宋体" w:hAnsi="宋体" w:eastAsia="宋体" w:cs="宋体"/>
          <w:color w:val="auto"/>
          <w:sz w:val="24"/>
          <w:szCs w:val="24"/>
          <w:highlight w:val="none"/>
        </w:rPr>
        <w:t>中标</w:t>
      </w:r>
      <w:r>
        <w:rPr>
          <w:rFonts w:hint="eastAsia" w:ascii="宋体" w:hAnsi="宋体" w:cs="宋体"/>
          <w:color w:val="auto"/>
          <w:sz w:val="24"/>
          <w:szCs w:val="24"/>
          <w:highlight w:val="none"/>
          <w:lang w:eastAsia="zh-CN"/>
        </w:rPr>
        <w:t>单位</w:t>
      </w:r>
      <w:r>
        <w:rPr>
          <w:rFonts w:hint="eastAsia" w:ascii="宋体" w:hAnsi="宋体" w:eastAsia="宋体" w:cs="宋体"/>
          <w:color w:val="auto"/>
          <w:sz w:val="24"/>
          <w:szCs w:val="24"/>
          <w:highlight w:val="none"/>
        </w:rPr>
        <w:t>经营期满后，须按校方要求交还原有设备。原有设备若有损坏要按原价赔</w:t>
      </w:r>
      <w:r>
        <w:rPr>
          <w:rFonts w:hint="eastAsia" w:ascii="宋体" w:hAnsi="宋体" w:cs="宋体"/>
          <w:color w:val="auto"/>
          <w:sz w:val="24"/>
          <w:szCs w:val="24"/>
          <w:highlight w:val="none"/>
          <w:lang w:eastAsia="zh-CN"/>
        </w:rPr>
        <w:t>偿。</w:t>
      </w:r>
    </w:p>
    <w:p>
      <w:pPr>
        <w:widowControl/>
        <w:numPr>
          <w:ilvl w:val="0"/>
          <w:numId w:val="0"/>
        </w:num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②</w:t>
      </w:r>
      <w:r>
        <w:rPr>
          <w:rFonts w:hint="eastAsia" w:ascii="宋体" w:hAnsi="宋体" w:eastAsia="宋体" w:cs="宋体"/>
          <w:color w:val="auto"/>
          <w:sz w:val="24"/>
          <w:szCs w:val="24"/>
          <w:highlight w:val="none"/>
        </w:rPr>
        <w:t>在中标期内不得以任何理由停止食堂营业，否则学校不退还履约保证金。</w:t>
      </w:r>
    </w:p>
    <w:p>
      <w:pPr>
        <w:widowControl/>
        <w:numPr>
          <w:ilvl w:val="0"/>
          <w:numId w:val="0"/>
        </w:num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③</w:t>
      </w:r>
      <w:r>
        <w:rPr>
          <w:rFonts w:hint="eastAsia" w:ascii="宋体" w:hAnsi="宋体" w:eastAsia="宋体" w:cs="宋体"/>
          <w:color w:val="auto"/>
          <w:sz w:val="24"/>
          <w:szCs w:val="24"/>
          <w:highlight w:val="none"/>
        </w:rPr>
        <w:t>由于食品加工不当造成的食物中毒，造成严重后果的，由中标</w:t>
      </w:r>
      <w:r>
        <w:rPr>
          <w:rFonts w:hint="eastAsia" w:ascii="宋体" w:hAnsi="宋体" w:cs="宋体"/>
          <w:color w:val="auto"/>
          <w:sz w:val="24"/>
          <w:szCs w:val="24"/>
          <w:highlight w:val="none"/>
          <w:lang w:eastAsia="zh-CN"/>
        </w:rPr>
        <w:t>单位</w:t>
      </w:r>
      <w:r>
        <w:rPr>
          <w:rFonts w:hint="eastAsia" w:ascii="宋体" w:hAnsi="宋体" w:eastAsia="宋体" w:cs="宋体"/>
          <w:color w:val="auto"/>
          <w:sz w:val="24"/>
          <w:szCs w:val="24"/>
          <w:highlight w:val="none"/>
        </w:rPr>
        <w:t>自负经济和刑事责任，学校将有权终止合同。</w:t>
      </w:r>
    </w:p>
    <w:p>
      <w:pPr>
        <w:widowControl/>
        <w:numPr>
          <w:ilvl w:val="0"/>
          <w:numId w:val="0"/>
        </w:numPr>
        <w:spacing w:line="360" w:lineRule="auto"/>
        <w:ind w:firstLine="480" w:firstLineChars="200"/>
        <w:jc w:val="left"/>
        <w:rPr>
          <w:rFonts w:hint="eastAsia" w:ascii="宋体" w:hAnsi="宋体" w:eastAsia="宋体" w:cs="宋体"/>
          <w:color w:val="auto"/>
          <w:sz w:val="24"/>
          <w:szCs w:val="24"/>
          <w:highlight w:val="none"/>
        </w:rPr>
      </w:pPr>
    </w:p>
    <w:p>
      <w:pPr>
        <w:widowControl/>
        <w:numPr>
          <w:ilvl w:val="0"/>
          <w:numId w:val="0"/>
        </w:numPr>
        <w:spacing w:line="360" w:lineRule="auto"/>
        <w:jc w:val="left"/>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lang w:eastAsia="zh-CN"/>
        </w:rPr>
        <w:t>四、</w:t>
      </w:r>
      <w:r>
        <w:rPr>
          <w:rFonts w:hint="eastAsia" w:ascii="宋体" w:hAnsi="宋体" w:cs="宋体"/>
          <w:b/>
          <w:color w:val="auto"/>
          <w:kern w:val="0"/>
          <w:sz w:val="24"/>
          <w:szCs w:val="24"/>
          <w:highlight w:val="none"/>
        </w:rPr>
        <w:t>服务质量要求及考核办法</w:t>
      </w:r>
    </w:p>
    <w:p>
      <w:pPr>
        <w:widowControl/>
        <w:numPr>
          <w:ilvl w:val="0"/>
          <w:numId w:val="4"/>
        </w:numPr>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各投标单位应树立企业品牌良好形象，注重社会效益，需科学认真测算标的，不得为了中标，故意压低投标报价。</w:t>
      </w:r>
    </w:p>
    <w:p>
      <w:pPr>
        <w:widowControl/>
        <w:numPr>
          <w:ilvl w:val="0"/>
          <w:numId w:val="4"/>
        </w:numPr>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各投标单位须在对现场、周边环境、学校办学规模及就餐师生规模进行全面了解的情况下编制科学合理、切实可行的</w:t>
      </w:r>
      <w:r>
        <w:rPr>
          <w:rFonts w:hint="eastAsia" w:ascii="宋体" w:hAnsi="宋体" w:eastAsia="宋体" w:cs="宋体"/>
          <w:color w:val="auto"/>
          <w:kern w:val="0"/>
          <w:sz w:val="24"/>
          <w:szCs w:val="24"/>
          <w:highlight w:val="none"/>
          <w:lang w:eastAsia="zh-CN"/>
        </w:rPr>
        <w:t>实施方案、管理方案</w:t>
      </w:r>
      <w:r>
        <w:rPr>
          <w:rFonts w:hint="eastAsia" w:ascii="宋体" w:hAnsi="宋体" w:eastAsia="宋体" w:cs="宋体"/>
          <w:color w:val="auto"/>
          <w:kern w:val="0"/>
          <w:sz w:val="24"/>
          <w:szCs w:val="24"/>
          <w:highlight w:val="none"/>
        </w:rPr>
        <w:t>以及具体的保障措施、工作程序，从而测算出合理报价。</w:t>
      </w:r>
    </w:p>
    <w:p>
      <w:pPr>
        <w:widowControl/>
        <w:numPr>
          <w:ilvl w:val="0"/>
          <w:numId w:val="4"/>
        </w:numPr>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投标单位应制订具体的</w:t>
      </w:r>
      <w:r>
        <w:rPr>
          <w:rFonts w:hint="eastAsia" w:ascii="宋体" w:hAnsi="宋体" w:eastAsia="宋体" w:cs="宋体"/>
          <w:color w:val="auto"/>
          <w:kern w:val="0"/>
          <w:sz w:val="24"/>
          <w:szCs w:val="24"/>
          <w:highlight w:val="none"/>
          <w:lang w:eastAsia="zh-CN"/>
        </w:rPr>
        <w:t>实施方案、管理方案</w:t>
      </w:r>
      <w:r>
        <w:rPr>
          <w:rFonts w:hint="eastAsia" w:ascii="宋体" w:hAnsi="宋体" w:eastAsia="宋体" w:cs="宋体"/>
          <w:color w:val="auto"/>
          <w:kern w:val="0"/>
          <w:sz w:val="24"/>
          <w:szCs w:val="24"/>
          <w:highlight w:val="none"/>
        </w:rPr>
        <w:t>以及质量保证措施和相关服务承诺。</w:t>
      </w:r>
    </w:p>
    <w:p>
      <w:pPr>
        <w:widowControl/>
        <w:numPr>
          <w:ilvl w:val="0"/>
          <w:numId w:val="4"/>
        </w:numPr>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食堂每日产生的垃圾和泔水，按照学校要求统一处理。</w:t>
      </w:r>
    </w:p>
    <w:p>
      <w:pPr>
        <w:widowControl/>
        <w:numPr>
          <w:ilvl w:val="0"/>
          <w:numId w:val="4"/>
        </w:numPr>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中标单位未达到各项服务承诺，学校有权要求其整改，未按时按要求整改的扣除部分或全部履约保证金，甚至中止合同，所造成的中标单位的一切损失均由中标单位自已负责。</w:t>
      </w:r>
    </w:p>
    <w:p>
      <w:pPr>
        <w:widowControl/>
        <w:numPr>
          <w:ilvl w:val="0"/>
          <w:numId w:val="4"/>
        </w:numPr>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中标单位需制定消防、抗震、安全、食物中毒等应急预案，并切实培训到每个岗位人员。</w:t>
      </w:r>
    </w:p>
    <w:p>
      <w:pPr>
        <w:widowControl/>
        <w:numPr>
          <w:ilvl w:val="0"/>
          <w:numId w:val="4"/>
        </w:numPr>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中标单位需积极完成学校交代的其他工作。</w:t>
      </w:r>
    </w:p>
    <w:p>
      <w:pPr>
        <w:widowControl/>
        <w:numPr>
          <w:ilvl w:val="0"/>
          <w:numId w:val="0"/>
        </w:numPr>
        <w:spacing w:line="360" w:lineRule="auto"/>
        <w:jc w:val="left"/>
        <w:rPr>
          <w:rFonts w:hint="eastAsia" w:ascii="宋体" w:hAnsi="宋体" w:eastAsia="宋体" w:cs="宋体"/>
          <w:color w:val="auto"/>
          <w:kern w:val="0"/>
          <w:sz w:val="24"/>
          <w:szCs w:val="24"/>
          <w:highlight w:val="none"/>
        </w:rPr>
      </w:pPr>
    </w:p>
    <w:p>
      <w:pPr>
        <w:widowControl/>
        <w:spacing w:line="360" w:lineRule="auto"/>
        <w:ind w:firstLine="420"/>
        <w:jc w:val="left"/>
        <w:rPr>
          <w:rFonts w:hint="eastAsia" w:ascii="宋体" w:hAnsi="宋体" w:eastAsia="宋体" w:cs="宋体"/>
          <w:b/>
          <w:color w:val="auto"/>
          <w:kern w:val="0"/>
          <w:sz w:val="24"/>
          <w:szCs w:val="24"/>
          <w:highlight w:val="none"/>
        </w:rPr>
      </w:pPr>
      <w:r>
        <w:rPr>
          <w:rFonts w:hint="eastAsia" w:ascii="宋体" w:hAnsi="宋体" w:cs="宋体"/>
          <w:b/>
          <w:color w:val="auto"/>
          <w:kern w:val="0"/>
          <w:sz w:val="24"/>
          <w:szCs w:val="24"/>
          <w:highlight w:val="none"/>
          <w:lang w:val="en-US" w:eastAsia="zh-CN"/>
        </w:rPr>
        <w:t>五、</w:t>
      </w:r>
      <w:r>
        <w:rPr>
          <w:rFonts w:hint="eastAsia" w:ascii="宋体" w:hAnsi="宋体" w:eastAsia="宋体" w:cs="宋体"/>
          <w:b/>
          <w:color w:val="auto"/>
          <w:kern w:val="0"/>
          <w:sz w:val="24"/>
          <w:szCs w:val="24"/>
          <w:highlight w:val="none"/>
        </w:rPr>
        <w:t>考核内容分</w:t>
      </w:r>
      <w:r>
        <w:rPr>
          <w:rFonts w:hint="eastAsia" w:ascii="宋体" w:hAnsi="宋体" w:cs="宋体"/>
          <w:b/>
          <w:color w:val="auto"/>
          <w:kern w:val="0"/>
          <w:sz w:val="24"/>
          <w:szCs w:val="24"/>
          <w:highlight w:val="none"/>
          <w:lang w:val="en-US" w:eastAsia="zh-CN"/>
        </w:rPr>
        <w:t>二</w:t>
      </w:r>
      <w:r>
        <w:rPr>
          <w:rFonts w:hint="eastAsia" w:ascii="宋体" w:hAnsi="宋体" w:eastAsia="宋体" w:cs="宋体"/>
          <w:b/>
          <w:color w:val="auto"/>
          <w:kern w:val="0"/>
          <w:sz w:val="24"/>
          <w:szCs w:val="24"/>
          <w:highlight w:val="none"/>
        </w:rPr>
        <w:t>个方面</w:t>
      </w:r>
    </w:p>
    <w:p>
      <w:pPr>
        <w:widowControl/>
        <w:spacing w:line="360" w:lineRule="auto"/>
        <w:ind w:firstLine="420"/>
        <w:jc w:val="left"/>
        <w:rPr>
          <w:rFonts w:hint="eastAsia" w:ascii="宋体" w:hAnsi="宋体" w:cs="宋体"/>
          <w:b/>
          <w:color w:val="auto"/>
          <w:kern w:val="0"/>
          <w:sz w:val="24"/>
          <w:szCs w:val="24"/>
          <w:highlight w:val="none"/>
          <w:lang w:val="en-US" w:eastAsia="zh-CN"/>
        </w:rPr>
      </w:pPr>
      <w:r>
        <w:rPr>
          <w:rFonts w:hint="eastAsia" w:ascii="宋体" w:hAnsi="宋体" w:cs="宋体"/>
          <w:b/>
          <w:color w:val="auto"/>
          <w:kern w:val="0"/>
          <w:sz w:val="24"/>
          <w:szCs w:val="24"/>
          <w:highlight w:val="none"/>
          <w:lang w:val="en-US" w:eastAsia="zh-CN"/>
        </w:rPr>
        <w:t>一）每月常规考核</w:t>
      </w:r>
    </w:p>
    <w:p>
      <w:pPr>
        <w:widowControl/>
        <w:spacing w:line="360" w:lineRule="auto"/>
        <w:ind w:firstLine="420"/>
        <w:jc w:val="left"/>
        <w:rPr>
          <w:rFonts w:hint="default" w:ascii="宋体" w:hAnsi="宋体" w:cs="宋体"/>
          <w:b w:val="0"/>
          <w:bCs/>
          <w:color w:val="auto"/>
          <w:kern w:val="0"/>
          <w:sz w:val="24"/>
          <w:szCs w:val="24"/>
          <w:highlight w:val="none"/>
          <w:lang w:val="en-US" w:eastAsia="zh-CN"/>
        </w:rPr>
      </w:pPr>
      <w:r>
        <w:rPr>
          <w:rFonts w:hint="eastAsia" w:ascii="宋体" w:hAnsi="宋体" w:cs="宋体"/>
          <w:b w:val="0"/>
          <w:bCs/>
          <w:color w:val="auto"/>
          <w:kern w:val="0"/>
          <w:sz w:val="24"/>
          <w:szCs w:val="24"/>
          <w:highlight w:val="none"/>
          <w:lang w:val="en-US" w:eastAsia="zh-CN"/>
        </w:rPr>
        <w:t>考核周期为一个月，每月总分100分，下个月重新记分。</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（1）培训合格</w:t>
      </w:r>
      <w:r>
        <w:rPr>
          <w:rFonts w:hint="eastAsia" w:ascii="宋体" w:hAnsi="宋体" w:eastAsia="宋体" w:cs="宋体"/>
          <w:color w:val="auto"/>
          <w:kern w:val="0"/>
          <w:sz w:val="24"/>
          <w:szCs w:val="24"/>
          <w:highlight w:val="none"/>
        </w:rPr>
        <w:t>（5分）</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经岗前培训合格，体检获得健康证方可上岗，一人不合格扣2分，罚款</w:t>
      </w:r>
      <w:r>
        <w:rPr>
          <w:rFonts w:hint="eastAsia" w:ascii="宋体" w:hAnsi="宋体" w:eastAsia="宋体" w:cs="宋体"/>
          <w:color w:val="auto"/>
          <w:kern w:val="0"/>
          <w:sz w:val="24"/>
          <w:szCs w:val="24"/>
          <w:highlight w:val="none"/>
          <w:lang w:val="en-US" w:eastAsia="zh-CN"/>
        </w:rPr>
        <w:t>200</w:t>
      </w:r>
      <w:r>
        <w:rPr>
          <w:rFonts w:hint="eastAsia" w:ascii="宋体" w:hAnsi="宋体" w:eastAsia="宋体" w:cs="宋体"/>
          <w:color w:val="auto"/>
          <w:kern w:val="0"/>
          <w:sz w:val="24"/>
          <w:szCs w:val="24"/>
          <w:highlight w:val="none"/>
        </w:rPr>
        <w:t>元。</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（2）卫生管理</w:t>
      </w:r>
      <w:r>
        <w:rPr>
          <w:rFonts w:hint="eastAsia" w:ascii="宋体" w:hAnsi="宋体" w:eastAsia="宋体" w:cs="宋体"/>
          <w:color w:val="auto"/>
          <w:kern w:val="0"/>
          <w:sz w:val="24"/>
          <w:szCs w:val="24"/>
          <w:highlight w:val="none"/>
        </w:rPr>
        <w:t>（30分）</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① 卫生区域定位、定人、定质量。检查不合格者，分别扣1—5分，罚款</w:t>
      </w:r>
      <w:r>
        <w:rPr>
          <w:rFonts w:hint="eastAsia" w:ascii="宋体" w:hAnsi="宋体" w:eastAsia="宋体" w:cs="宋体"/>
          <w:color w:val="auto"/>
          <w:kern w:val="0"/>
          <w:sz w:val="24"/>
          <w:szCs w:val="24"/>
          <w:highlight w:val="none"/>
          <w:lang w:val="en-US" w:eastAsia="zh-CN"/>
        </w:rPr>
        <w:t>200</w:t>
      </w:r>
      <w:r>
        <w:rPr>
          <w:rFonts w:hint="eastAsia" w:ascii="宋体" w:hAnsi="宋体" w:eastAsia="宋体" w:cs="宋体"/>
          <w:color w:val="auto"/>
          <w:kern w:val="0"/>
          <w:sz w:val="24"/>
          <w:szCs w:val="24"/>
          <w:highlight w:val="none"/>
        </w:rPr>
        <w:t>元。</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② 工作服穿戴整齐卫生。要有良好的卫生习惯，上班时勿用化妆品，不戴首饰，不在</w:t>
      </w:r>
      <w:r>
        <w:rPr>
          <w:rFonts w:hint="eastAsia" w:ascii="宋体" w:hAnsi="宋体" w:cs="宋体"/>
          <w:color w:val="auto"/>
          <w:kern w:val="0"/>
          <w:sz w:val="24"/>
          <w:szCs w:val="24"/>
          <w:highlight w:val="none"/>
          <w:lang w:val="en-US" w:eastAsia="zh-CN"/>
        </w:rPr>
        <w:t>校园内</w:t>
      </w:r>
      <w:r>
        <w:rPr>
          <w:rFonts w:hint="eastAsia" w:ascii="宋体" w:hAnsi="宋体" w:eastAsia="宋体" w:cs="宋体"/>
          <w:color w:val="auto"/>
          <w:kern w:val="0"/>
          <w:sz w:val="24"/>
          <w:szCs w:val="24"/>
          <w:highlight w:val="none"/>
        </w:rPr>
        <w:t>吸烟、喝酒，不随地吐痰。违者扣1—5分，罚款</w:t>
      </w:r>
      <w:r>
        <w:rPr>
          <w:rFonts w:hint="eastAsia" w:ascii="宋体" w:hAnsi="宋体" w:eastAsia="宋体" w:cs="宋体"/>
          <w:color w:val="auto"/>
          <w:kern w:val="0"/>
          <w:sz w:val="24"/>
          <w:szCs w:val="24"/>
          <w:highlight w:val="none"/>
          <w:lang w:val="en-US" w:eastAsia="zh-CN"/>
        </w:rPr>
        <w:t>200</w:t>
      </w:r>
      <w:r>
        <w:rPr>
          <w:rFonts w:hint="eastAsia" w:ascii="宋体" w:hAnsi="宋体" w:eastAsia="宋体" w:cs="宋体"/>
          <w:color w:val="auto"/>
          <w:kern w:val="0"/>
          <w:sz w:val="24"/>
          <w:szCs w:val="24"/>
          <w:highlight w:val="none"/>
        </w:rPr>
        <w:t>元。</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③ 餐具一顿一清洗消毒，饭后清理卫生，每周进行一次卫生大扫除。否则扣1—10分，罚款</w:t>
      </w:r>
      <w:r>
        <w:rPr>
          <w:rFonts w:hint="eastAsia" w:ascii="宋体" w:hAnsi="宋体" w:eastAsia="宋体" w:cs="宋体"/>
          <w:color w:val="auto"/>
          <w:kern w:val="0"/>
          <w:sz w:val="24"/>
          <w:szCs w:val="24"/>
          <w:highlight w:val="none"/>
          <w:lang w:val="en-US" w:eastAsia="zh-CN"/>
        </w:rPr>
        <w:t>200</w:t>
      </w:r>
      <w:r>
        <w:rPr>
          <w:rFonts w:hint="eastAsia" w:ascii="宋体" w:hAnsi="宋体" w:eastAsia="宋体" w:cs="宋体"/>
          <w:color w:val="auto"/>
          <w:kern w:val="0"/>
          <w:sz w:val="24"/>
          <w:szCs w:val="24"/>
          <w:highlight w:val="none"/>
        </w:rPr>
        <w:t>元。</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④ 及时处理剩余或变质饭菜，生熟分开，</w:t>
      </w:r>
      <w:r>
        <w:rPr>
          <w:rFonts w:hint="eastAsia" w:ascii="宋体" w:hAnsi="宋体" w:cs="宋体"/>
          <w:color w:val="auto"/>
          <w:kern w:val="0"/>
          <w:sz w:val="24"/>
          <w:szCs w:val="24"/>
          <w:highlight w:val="none"/>
          <w:lang w:eastAsia="zh-CN"/>
        </w:rPr>
        <w:t>荤蔬分开，</w:t>
      </w:r>
      <w:r>
        <w:rPr>
          <w:rFonts w:hint="eastAsia" w:ascii="宋体" w:hAnsi="宋体" w:eastAsia="宋体" w:cs="宋体"/>
          <w:color w:val="auto"/>
          <w:kern w:val="0"/>
          <w:sz w:val="24"/>
          <w:szCs w:val="24"/>
          <w:highlight w:val="none"/>
        </w:rPr>
        <w:t>成品、半成品分开，</w:t>
      </w:r>
      <w:r>
        <w:rPr>
          <w:rFonts w:hint="eastAsia" w:ascii="宋体" w:hAnsi="宋体" w:cs="宋体"/>
          <w:color w:val="auto"/>
          <w:kern w:val="0"/>
          <w:sz w:val="24"/>
          <w:szCs w:val="24"/>
          <w:highlight w:val="none"/>
          <w:lang w:eastAsia="zh-CN"/>
        </w:rPr>
        <w:t>加盖加膜，</w:t>
      </w:r>
      <w:r>
        <w:rPr>
          <w:rFonts w:hint="eastAsia" w:ascii="宋体" w:hAnsi="宋体" w:eastAsia="宋体" w:cs="宋体"/>
          <w:color w:val="auto"/>
          <w:kern w:val="0"/>
          <w:sz w:val="24"/>
          <w:szCs w:val="24"/>
          <w:highlight w:val="none"/>
        </w:rPr>
        <w:t>按规范操作，否则扣3—10分，罚款</w:t>
      </w:r>
      <w:r>
        <w:rPr>
          <w:rFonts w:hint="eastAsia" w:ascii="宋体" w:hAnsi="宋体" w:eastAsia="宋体" w:cs="宋体"/>
          <w:color w:val="auto"/>
          <w:kern w:val="0"/>
          <w:sz w:val="24"/>
          <w:szCs w:val="24"/>
          <w:highlight w:val="none"/>
          <w:lang w:val="en-US" w:eastAsia="zh-CN"/>
        </w:rPr>
        <w:t>200</w:t>
      </w:r>
      <w:r>
        <w:rPr>
          <w:rFonts w:hint="eastAsia" w:ascii="宋体" w:hAnsi="宋体" w:eastAsia="宋体" w:cs="宋体"/>
          <w:color w:val="auto"/>
          <w:kern w:val="0"/>
          <w:sz w:val="24"/>
          <w:szCs w:val="24"/>
          <w:highlight w:val="none"/>
        </w:rPr>
        <w:t>元。</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⑤ 粗加工、切、配、烹调、出售等操作，流程合理，无交叉感染，否则扣2—10分，罚款</w:t>
      </w:r>
      <w:r>
        <w:rPr>
          <w:rFonts w:hint="eastAsia" w:ascii="宋体" w:hAnsi="宋体" w:eastAsia="宋体" w:cs="宋体"/>
          <w:color w:val="auto"/>
          <w:kern w:val="0"/>
          <w:sz w:val="24"/>
          <w:szCs w:val="24"/>
          <w:highlight w:val="none"/>
          <w:lang w:val="en-US" w:eastAsia="zh-CN"/>
        </w:rPr>
        <w:t>200</w:t>
      </w:r>
      <w:r>
        <w:rPr>
          <w:rFonts w:hint="eastAsia" w:ascii="宋体" w:hAnsi="宋体" w:eastAsia="宋体" w:cs="宋体"/>
          <w:color w:val="auto"/>
          <w:kern w:val="0"/>
          <w:sz w:val="24"/>
          <w:szCs w:val="24"/>
          <w:highlight w:val="none"/>
        </w:rPr>
        <w:t>元。</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⑥ 预防食物中毒，如出现事故，根据情节轻重追究责任，直至扣除部分或全部履约保证金，</w:t>
      </w:r>
      <w:r>
        <w:rPr>
          <w:rFonts w:hint="eastAsia" w:ascii="宋体" w:hAnsi="宋体" w:eastAsia="宋体" w:cs="宋体"/>
          <w:color w:val="auto"/>
          <w:kern w:val="0"/>
          <w:sz w:val="24"/>
          <w:szCs w:val="24"/>
          <w:highlight w:val="none"/>
          <w:lang w:eastAsia="zh-CN"/>
        </w:rPr>
        <w:t>终止</w:t>
      </w:r>
      <w:r>
        <w:rPr>
          <w:rFonts w:hint="eastAsia" w:ascii="宋体" w:hAnsi="宋体" w:eastAsia="宋体" w:cs="宋体"/>
          <w:color w:val="auto"/>
          <w:kern w:val="0"/>
          <w:sz w:val="24"/>
          <w:szCs w:val="24"/>
          <w:highlight w:val="none"/>
        </w:rPr>
        <w:t>合同，中标</w:t>
      </w:r>
      <w:r>
        <w:rPr>
          <w:rFonts w:hint="eastAsia" w:ascii="宋体" w:hAnsi="宋体" w:eastAsia="宋体" w:cs="宋体"/>
          <w:color w:val="auto"/>
          <w:kern w:val="0"/>
          <w:sz w:val="24"/>
          <w:szCs w:val="24"/>
          <w:highlight w:val="none"/>
          <w:lang w:eastAsia="zh-CN"/>
        </w:rPr>
        <w:t>单位</w:t>
      </w:r>
      <w:r>
        <w:rPr>
          <w:rFonts w:hint="eastAsia" w:ascii="宋体" w:hAnsi="宋体" w:eastAsia="宋体" w:cs="宋体"/>
          <w:color w:val="auto"/>
          <w:kern w:val="0"/>
          <w:sz w:val="24"/>
          <w:szCs w:val="24"/>
          <w:highlight w:val="none"/>
        </w:rPr>
        <w:t>所有的投入损失由中标</w:t>
      </w:r>
      <w:r>
        <w:rPr>
          <w:rFonts w:hint="eastAsia" w:ascii="宋体" w:hAnsi="宋体" w:eastAsia="宋体" w:cs="宋体"/>
          <w:color w:val="auto"/>
          <w:kern w:val="0"/>
          <w:sz w:val="24"/>
          <w:szCs w:val="24"/>
          <w:highlight w:val="none"/>
          <w:lang w:eastAsia="zh-CN"/>
        </w:rPr>
        <w:t>单位自行承担</w:t>
      </w:r>
      <w:r>
        <w:rPr>
          <w:rFonts w:hint="eastAsia" w:ascii="宋体" w:hAnsi="宋体" w:eastAsia="宋体" w:cs="宋体"/>
          <w:color w:val="auto"/>
          <w:kern w:val="0"/>
          <w:sz w:val="24"/>
          <w:szCs w:val="24"/>
          <w:highlight w:val="none"/>
        </w:rPr>
        <w:t>与学校无关。</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（3）饭菜质量</w:t>
      </w:r>
      <w:r>
        <w:rPr>
          <w:rFonts w:hint="eastAsia" w:ascii="宋体" w:hAnsi="宋体" w:eastAsia="宋体" w:cs="宋体"/>
          <w:color w:val="auto"/>
          <w:kern w:val="0"/>
          <w:sz w:val="24"/>
          <w:szCs w:val="24"/>
          <w:highlight w:val="none"/>
        </w:rPr>
        <w:t>（30分）</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1、饭菜不熟或口感较差现象；饭菜内发现异物、杂物；有售隔夜饭菜者等饭菜质量有问题则发现一项或有人举报（经核实后）一次减3分</w:t>
      </w:r>
      <w:r>
        <w:rPr>
          <w:rFonts w:hint="eastAsia" w:ascii="宋体" w:hAnsi="宋体" w:cs="宋体"/>
          <w:color w:val="auto"/>
          <w:kern w:val="0"/>
          <w:sz w:val="24"/>
          <w:szCs w:val="24"/>
          <w:highlight w:val="none"/>
          <w:lang w:eastAsia="zh-CN"/>
        </w:rPr>
        <w:t>，罚款</w:t>
      </w:r>
      <w:r>
        <w:rPr>
          <w:rFonts w:hint="eastAsia" w:ascii="宋体" w:hAnsi="宋体" w:cs="宋体"/>
          <w:color w:val="auto"/>
          <w:kern w:val="0"/>
          <w:sz w:val="24"/>
          <w:szCs w:val="24"/>
          <w:highlight w:val="none"/>
          <w:lang w:val="en-US" w:eastAsia="zh-CN"/>
        </w:rPr>
        <w:t>200元</w:t>
      </w:r>
      <w:r>
        <w:rPr>
          <w:rFonts w:hint="eastAsia" w:ascii="宋体" w:hAnsi="宋体" w:eastAsia="宋体" w:cs="宋体"/>
          <w:color w:val="auto"/>
          <w:kern w:val="0"/>
          <w:sz w:val="24"/>
          <w:szCs w:val="24"/>
          <w:highlight w:val="none"/>
        </w:rPr>
        <w:t>。</w:t>
      </w:r>
    </w:p>
    <w:p>
      <w:pPr>
        <w:widowControl/>
        <w:spacing w:line="360" w:lineRule="auto"/>
        <w:ind w:firstLine="42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2、早餐不少于20个品种（不包括菜</w:t>
      </w:r>
      <w:r>
        <w:rPr>
          <w:rFonts w:hint="eastAsia" w:ascii="宋体" w:hAnsi="宋体" w:cs="宋体"/>
          <w:color w:val="auto"/>
          <w:kern w:val="0"/>
          <w:sz w:val="24"/>
          <w:szCs w:val="24"/>
          <w:highlight w:val="none"/>
          <w:lang w:val="en-US" w:eastAsia="zh-CN"/>
        </w:rPr>
        <w:t>品</w:t>
      </w:r>
      <w:r>
        <w:rPr>
          <w:rFonts w:hint="eastAsia" w:ascii="宋体" w:hAnsi="宋体" w:eastAsia="宋体" w:cs="宋体"/>
          <w:color w:val="auto"/>
          <w:kern w:val="0"/>
          <w:sz w:val="24"/>
          <w:szCs w:val="24"/>
          <w:highlight w:val="none"/>
        </w:rPr>
        <w:t>），中餐不少于30个品种，晚餐不少于30个品种。每少一种减2分。荤、素营养搭配不合理减2分</w:t>
      </w:r>
      <w:r>
        <w:rPr>
          <w:rFonts w:hint="eastAsia" w:ascii="宋体" w:hAnsi="宋体" w:cs="宋体"/>
          <w:color w:val="auto"/>
          <w:kern w:val="0"/>
          <w:sz w:val="24"/>
          <w:szCs w:val="24"/>
          <w:highlight w:val="none"/>
          <w:lang w:eastAsia="zh-CN"/>
        </w:rPr>
        <w:t>。</w:t>
      </w:r>
    </w:p>
    <w:p>
      <w:pPr>
        <w:widowControl/>
        <w:spacing w:line="360" w:lineRule="auto"/>
        <w:ind w:firstLine="420"/>
        <w:jc w:val="left"/>
        <w:rPr>
          <w:rFonts w:hint="eastAsia" w:ascii="宋体" w:hAnsi="宋体" w:cs="宋体"/>
          <w:b/>
          <w:bCs/>
          <w:color w:val="auto"/>
          <w:kern w:val="0"/>
          <w:sz w:val="24"/>
          <w:szCs w:val="24"/>
          <w:highlight w:val="none"/>
          <w:lang w:eastAsia="zh-CN"/>
        </w:rPr>
      </w:pPr>
      <w:r>
        <w:rPr>
          <w:rFonts w:hint="eastAsia" w:ascii="宋体" w:hAnsi="宋体" w:cs="宋体"/>
          <w:b/>
          <w:color w:val="auto"/>
          <w:kern w:val="0"/>
          <w:sz w:val="24"/>
          <w:szCs w:val="24"/>
          <w:highlight w:val="none"/>
          <w:lang w:val="en-US" w:eastAsia="zh-CN"/>
        </w:rPr>
        <w:t>3、所有</w:t>
      </w:r>
      <w:r>
        <w:rPr>
          <w:rFonts w:hint="eastAsia" w:ascii="宋体" w:hAnsi="宋体" w:cs="宋体"/>
          <w:b/>
          <w:color w:val="auto"/>
          <w:kern w:val="0"/>
          <w:sz w:val="24"/>
          <w:szCs w:val="24"/>
          <w:highlight w:val="none"/>
        </w:rPr>
        <w:t>食堂</w:t>
      </w:r>
      <w:r>
        <w:rPr>
          <w:rFonts w:hint="eastAsia" w:ascii="宋体" w:hAnsi="宋体" w:cs="宋体"/>
          <w:b/>
          <w:bCs/>
          <w:color w:val="auto"/>
          <w:kern w:val="0"/>
          <w:sz w:val="24"/>
          <w:szCs w:val="24"/>
          <w:highlight w:val="none"/>
        </w:rPr>
        <w:t>禁止供应预包装食品和饮料</w:t>
      </w:r>
      <w:r>
        <w:rPr>
          <w:rFonts w:hint="eastAsia" w:ascii="宋体" w:hAnsi="宋体" w:cs="宋体"/>
          <w:b/>
          <w:bCs/>
          <w:color w:val="auto"/>
          <w:kern w:val="0"/>
          <w:sz w:val="24"/>
          <w:szCs w:val="24"/>
          <w:highlight w:val="none"/>
          <w:lang w:eastAsia="zh-CN"/>
        </w:rPr>
        <w:t>。</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（4）履行岗位职责</w:t>
      </w:r>
      <w:r>
        <w:rPr>
          <w:rFonts w:hint="eastAsia" w:ascii="宋体" w:hAnsi="宋体" w:eastAsia="宋体" w:cs="宋体"/>
          <w:color w:val="auto"/>
          <w:kern w:val="0"/>
          <w:sz w:val="24"/>
          <w:szCs w:val="24"/>
          <w:highlight w:val="none"/>
        </w:rPr>
        <w:t>（10分）</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根据学生实际消费额度进行考核，据实算分。</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节约用水、用电、用气、用料；爱护公物，否则，扣1—5分。</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上班期间严禁吃东西。拿东西送人情者，每发现一次，扣罚当日工资。其工作人员按学生餐标准就餐，严禁私自开小灶，否则，扣5—10分。</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严禁外人进入加工间及配餐间，否则扣2—5分。</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5、有</w:t>
      </w:r>
      <w:r>
        <w:rPr>
          <w:rFonts w:hint="eastAsia" w:ascii="宋体" w:hAnsi="宋体" w:eastAsia="宋体" w:cs="宋体"/>
          <w:color w:val="auto"/>
          <w:kern w:val="0"/>
          <w:sz w:val="24"/>
          <w:szCs w:val="24"/>
          <w:highlight w:val="none"/>
        </w:rPr>
        <w:t>学生或家长有效投诉，否则每次扣2—10分。</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学校上课期间，不能正点保证供餐，影响学校正常秩序，一次扣20分，同时进行警告，如一年内，发生2次未能正点保证供餐事件，学校有权</w:t>
      </w:r>
      <w:r>
        <w:rPr>
          <w:rFonts w:hint="eastAsia" w:ascii="宋体" w:hAnsi="宋体" w:eastAsia="宋体" w:cs="宋体"/>
          <w:color w:val="auto"/>
          <w:kern w:val="0"/>
          <w:sz w:val="24"/>
          <w:szCs w:val="24"/>
          <w:highlight w:val="none"/>
          <w:lang w:eastAsia="zh-CN"/>
        </w:rPr>
        <w:t>终止</w:t>
      </w:r>
      <w:r>
        <w:rPr>
          <w:rFonts w:hint="eastAsia" w:ascii="宋体" w:hAnsi="宋体" w:eastAsia="宋体" w:cs="宋体"/>
          <w:color w:val="auto"/>
          <w:kern w:val="0"/>
          <w:sz w:val="24"/>
          <w:szCs w:val="24"/>
          <w:highlight w:val="none"/>
        </w:rPr>
        <w:t>合同，中标单位无条件退出，中标</w:t>
      </w:r>
      <w:r>
        <w:rPr>
          <w:rFonts w:hint="eastAsia" w:ascii="宋体" w:hAnsi="宋体" w:eastAsia="宋体" w:cs="宋体"/>
          <w:color w:val="auto"/>
          <w:kern w:val="0"/>
          <w:sz w:val="24"/>
          <w:szCs w:val="24"/>
          <w:highlight w:val="none"/>
          <w:lang w:eastAsia="zh-CN"/>
        </w:rPr>
        <w:t>单位</w:t>
      </w:r>
      <w:r>
        <w:rPr>
          <w:rFonts w:hint="eastAsia" w:ascii="宋体" w:hAnsi="宋体" w:eastAsia="宋体" w:cs="宋体"/>
          <w:color w:val="auto"/>
          <w:kern w:val="0"/>
          <w:sz w:val="24"/>
          <w:szCs w:val="24"/>
          <w:highlight w:val="none"/>
        </w:rPr>
        <w:t>所有的投入损失由中标</w:t>
      </w:r>
      <w:r>
        <w:rPr>
          <w:rFonts w:hint="eastAsia" w:ascii="宋体" w:hAnsi="宋体" w:eastAsia="宋体" w:cs="宋体"/>
          <w:color w:val="auto"/>
          <w:kern w:val="0"/>
          <w:sz w:val="24"/>
          <w:szCs w:val="24"/>
          <w:highlight w:val="none"/>
          <w:lang w:eastAsia="zh-CN"/>
        </w:rPr>
        <w:t>单位自行</w:t>
      </w:r>
      <w:r>
        <w:rPr>
          <w:rFonts w:hint="eastAsia" w:ascii="宋体" w:hAnsi="宋体" w:eastAsia="宋体" w:cs="宋体"/>
          <w:color w:val="auto"/>
          <w:kern w:val="0"/>
          <w:sz w:val="24"/>
          <w:szCs w:val="24"/>
          <w:highlight w:val="none"/>
        </w:rPr>
        <w:t>负责与学校无关，所产生的一切后果由中标单位负责，并扣除部分或全部履约保证金。</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rPr>
        <w:t>不按规定时间开餐，每次扣2—5分，</w:t>
      </w:r>
      <w:r>
        <w:rPr>
          <w:rFonts w:hint="eastAsia" w:ascii="宋体" w:hAnsi="宋体" w:cs="宋体"/>
          <w:color w:val="auto"/>
          <w:kern w:val="0"/>
          <w:sz w:val="24"/>
          <w:szCs w:val="24"/>
          <w:highlight w:val="none"/>
          <w:lang w:val="en-US" w:eastAsia="zh-CN"/>
        </w:rPr>
        <w:t>扣除开餐营业所得医务费，并处</w:t>
      </w:r>
      <w:r>
        <w:rPr>
          <w:rFonts w:hint="eastAsia" w:ascii="宋体" w:hAnsi="宋体" w:eastAsia="宋体" w:cs="宋体"/>
          <w:color w:val="auto"/>
          <w:kern w:val="0"/>
          <w:sz w:val="24"/>
          <w:szCs w:val="24"/>
          <w:highlight w:val="none"/>
        </w:rPr>
        <w:t>罚款</w:t>
      </w:r>
      <w:r>
        <w:rPr>
          <w:rFonts w:hint="eastAsia" w:ascii="宋体" w:hAnsi="宋体" w:eastAsia="宋体" w:cs="宋体"/>
          <w:color w:val="auto"/>
          <w:kern w:val="0"/>
          <w:sz w:val="24"/>
          <w:szCs w:val="24"/>
          <w:highlight w:val="none"/>
          <w:lang w:val="en-US" w:eastAsia="zh-CN"/>
        </w:rPr>
        <w:t>200</w:t>
      </w:r>
      <w:r>
        <w:rPr>
          <w:rFonts w:hint="eastAsia" w:ascii="宋体" w:hAnsi="宋体" w:eastAsia="宋体" w:cs="宋体"/>
          <w:color w:val="auto"/>
          <w:kern w:val="0"/>
          <w:sz w:val="24"/>
          <w:szCs w:val="24"/>
          <w:highlight w:val="none"/>
        </w:rPr>
        <w:t>元。</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积极参与学校的各项创建工作，自觉接受学校及上级各部门的各项检查，不符合要求者，每次扣20分，罚款1000元。</w:t>
      </w:r>
    </w:p>
    <w:p>
      <w:pPr>
        <w:widowControl/>
        <w:spacing w:line="360" w:lineRule="auto"/>
        <w:ind w:firstLine="482" w:firstLineChars="200"/>
        <w:jc w:val="left"/>
        <w:rPr>
          <w:rFonts w:ascii="宋体" w:hAnsi="宋体" w:cs="宋体"/>
          <w:color w:val="auto"/>
          <w:kern w:val="0"/>
          <w:sz w:val="24"/>
          <w:highlight w:val="none"/>
        </w:rPr>
      </w:pPr>
      <w:r>
        <w:rPr>
          <w:rFonts w:hint="eastAsia" w:ascii="宋体" w:hAnsi="宋体" w:eastAsia="宋体" w:cs="宋体"/>
          <w:b/>
          <w:color w:val="auto"/>
          <w:kern w:val="0"/>
          <w:sz w:val="24"/>
          <w:szCs w:val="24"/>
          <w:highlight w:val="none"/>
        </w:rPr>
        <w:t>（5）</w:t>
      </w:r>
      <w:r>
        <w:rPr>
          <w:rFonts w:hint="eastAsia" w:ascii="宋体" w:hAnsi="宋体" w:cs="宋体"/>
          <w:b/>
          <w:color w:val="auto"/>
          <w:kern w:val="0"/>
          <w:sz w:val="24"/>
          <w:highlight w:val="none"/>
        </w:rPr>
        <w:t>经营品种和价格考核（</w:t>
      </w:r>
      <w:r>
        <w:rPr>
          <w:rFonts w:hint="eastAsia" w:ascii="宋体" w:hAnsi="宋体" w:cs="宋体"/>
          <w:color w:val="auto"/>
          <w:kern w:val="0"/>
          <w:sz w:val="24"/>
          <w:highlight w:val="none"/>
        </w:rPr>
        <w:t>25分）</w:t>
      </w:r>
    </w:p>
    <w:p>
      <w:pPr>
        <w:keepNext/>
        <w:keepLine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cs="宋体"/>
          <w:color w:val="auto"/>
          <w:sz w:val="24"/>
          <w:highlight w:val="none"/>
        </w:rPr>
        <w:t>按学校规定的品种经营15分，自行增加品种每种扣5分；</w:t>
      </w:r>
    </w:p>
    <w:p>
      <w:pPr>
        <w:keepNext/>
        <w:keepLine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不按学校规定的价格售卖每发现一次扣4分。</w:t>
      </w:r>
    </w:p>
    <w:p>
      <w:pPr>
        <w:widowControl/>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连续两个月扣分超过25分及以上的，学校有权终止劳务用工合同，由此产生的一切后果由中标单位负责，中标单位的所有投入损失均由中标单位自行承担。</w:t>
      </w:r>
    </w:p>
    <w:p>
      <w:pPr>
        <w:widowControl/>
        <w:numPr>
          <w:ilvl w:val="0"/>
          <w:numId w:val="5"/>
        </w:numPr>
        <w:spacing w:line="360" w:lineRule="auto"/>
        <w:ind w:firstLine="420"/>
        <w:jc w:val="left"/>
        <w:rPr>
          <w:rFonts w:hint="eastAsia" w:ascii="宋体" w:hAnsi="宋体" w:cs="宋体"/>
          <w:b/>
          <w:color w:val="auto"/>
          <w:kern w:val="0"/>
          <w:sz w:val="24"/>
          <w:szCs w:val="24"/>
          <w:highlight w:val="none"/>
          <w:lang w:val="en-US" w:eastAsia="zh-CN"/>
        </w:rPr>
      </w:pPr>
      <w:r>
        <w:rPr>
          <w:rFonts w:hint="eastAsia" w:ascii="宋体" w:hAnsi="宋体" w:eastAsia="宋体" w:cs="宋体"/>
          <w:b/>
          <w:color w:val="auto"/>
          <w:kern w:val="0"/>
          <w:sz w:val="24"/>
          <w:szCs w:val="24"/>
          <w:highlight w:val="none"/>
        </w:rPr>
        <w:t>不定期测评（</w:t>
      </w:r>
      <w:r>
        <w:rPr>
          <w:rFonts w:hint="eastAsia" w:ascii="宋体" w:hAnsi="宋体" w:cs="宋体"/>
          <w:b/>
          <w:color w:val="auto"/>
          <w:kern w:val="0"/>
          <w:sz w:val="24"/>
          <w:szCs w:val="24"/>
          <w:highlight w:val="none"/>
          <w:lang w:val="en-US" w:eastAsia="zh-CN"/>
        </w:rPr>
        <w:t>100分）</w:t>
      </w:r>
    </w:p>
    <w:p>
      <w:pPr>
        <w:keepNext/>
        <w:keepLines/>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lang w:eastAsia="zh-CN"/>
        </w:rPr>
        <w:t>劳务派遣</w:t>
      </w:r>
      <w:r>
        <w:rPr>
          <w:rFonts w:hint="eastAsia" w:ascii="宋体" w:hAnsi="宋体" w:cs="宋体"/>
          <w:color w:val="auto"/>
          <w:kern w:val="0"/>
          <w:sz w:val="24"/>
          <w:highlight w:val="none"/>
        </w:rPr>
        <w:t>学校师生满意度测评做为考核内容之一，由学校组织</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lang w:val="en-US" w:eastAsia="zh-CN"/>
        </w:rPr>
        <w:t>校监会</w:t>
      </w:r>
      <w:r>
        <w:rPr>
          <w:rFonts w:hint="eastAsia" w:ascii="宋体" w:hAnsi="宋体" w:cs="宋体"/>
          <w:color w:val="auto"/>
          <w:kern w:val="0"/>
          <w:sz w:val="24"/>
          <w:highlight w:val="none"/>
        </w:rPr>
        <w:t>监督</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rPr>
        <w:t>家长信访（查实后扣分）作为考核参考，每个学期测评2次。</w:t>
      </w:r>
    </w:p>
    <w:p>
      <w:pPr>
        <w:pStyle w:val="3"/>
        <w:spacing w:before="0" w:after="0"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rPr>
        <w:t>总考核分每学期结算一次</w:t>
      </w: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rPr>
        <w:t>（每月考核分</w:t>
      </w:r>
      <w:r>
        <w:rPr>
          <w:rFonts w:hint="eastAsia" w:ascii="宋体" w:hAnsi="宋体" w:eastAsia="宋体" w:cs="宋体"/>
          <w:b w:val="0"/>
          <w:bCs w:val="0"/>
          <w:color w:val="auto"/>
          <w:kern w:val="0"/>
          <w:sz w:val="24"/>
          <w:szCs w:val="24"/>
          <w:highlight w:val="none"/>
          <w:lang w:val="en-US" w:eastAsia="zh-CN"/>
        </w:rPr>
        <w:t>平均值与</w:t>
      </w:r>
      <w:r>
        <w:rPr>
          <w:rFonts w:hint="eastAsia" w:ascii="宋体" w:hAnsi="宋体" w:eastAsia="宋体" w:cs="宋体"/>
          <w:b w:val="0"/>
          <w:bCs w:val="0"/>
          <w:color w:val="auto"/>
          <w:kern w:val="0"/>
          <w:sz w:val="24"/>
          <w:szCs w:val="24"/>
          <w:highlight w:val="none"/>
        </w:rPr>
        <w:t>师生满意度测评分</w:t>
      </w:r>
      <w:r>
        <w:rPr>
          <w:rFonts w:hint="eastAsia" w:ascii="宋体" w:hAnsi="宋体" w:eastAsia="宋体" w:cs="宋体"/>
          <w:b w:val="0"/>
          <w:bCs w:val="0"/>
          <w:color w:val="auto"/>
          <w:kern w:val="0"/>
          <w:sz w:val="24"/>
          <w:szCs w:val="24"/>
          <w:highlight w:val="none"/>
          <w:lang w:val="en-US" w:eastAsia="zh-CN"/>
        </w:rPr>
        <w:t>相加的平均值</w:t>
      </w:r>
      <w:r>
        <w:rPr>
          <w:rFonts w:hint="eastAsia" w:ascii="宋体" w:hAnsi="宋体" w:eastAsia="宋体" w:cs="宋体"/>
          <w:b w:val="0"/>
          <w:bCs w:val="0"/>
          <w:color w:val="auto"/>
          <w:kern w:val="0"/>
          <w:sz w:val="24"/>
          <w:szCs w:val="24"/>
          <w:highlight w:val="none"/>
        </w:rPr>
        <w:t>；</w:t>
      </w:r>
    </w:p>
    <w:p>
      <w:pPr>
        <w:widowControl/>
        <w:spacing w:line="360" w:lineRule="auto"/>
        <w:ind w:firstLine="480" w:firstLineChars="200"/>
        <w:jc w:val="left"/>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rPr>
        <w:t>优质服务奖励和处罚标准：</w:t>
      </w:r>
      <w:r>
        <w:rPr>
          <w:rFonts w:hint="eastAsia" w:ascii="宋体" w:hAnsi="宋体" w:cs="宋体"/>
          <w:b w:val="0"/>
          <w:bCs w:val="0"/>
          <w:color w:val="auto"/>
          <w:kern w:val="0"/>
          <w:sz w:val="24"/>
          <w:szCs w:val="24"/>
          <w:highlight w:val="none"/>
          <w:lang w:val="en-US" w:eastAsia="zh-CN"/>
        </w:rPr>
        <w:t>中标单位得分达到70分的给予</w:t>
      </w:r>
      <w:r>
        <w:rPr>
          <w:rFonts w:hint="eastAsia" w:ascii="宋体" w:hAnsi="宋体" w:cs="宋体"/>
          <w:b w:val="0"/>
          <w:bCs w:val="0"/>
          <w:color w:val="auto"/>
          <w:kern w:val="0"/>
          <w:sz w:val="24"/>
          <w:szCs w:val="24"/>
          <w:highlight w:val="none"/>
        </w:rPr>
        <w:t>营业额的</w:t>
      </w:r>
      <w:r>
        <w:rPr>
          <w:rFonts w:hint="eastAsia" w:ascii="宋体" w:hAnsi="宋体" w:cs="宋体"/>
          <w:b w:val="0"/>
          <w:bCs w:val="0"/>
          <w:color w:val="auto"/>
          <w:kern w:val="0"/>
          <w:sz w:val="24"/>
          <w:szCs w:val="24"/>
          <w:highlight w:val="none"/>
          <w:lang w:val="en-US" w:eastAsia="zh-CN"/>
        </w:rPr>
        <w:t>3</w:t>
      </w:r>
      <w:r>
        <w:rPr>
          <w:rFonts w:hint="eastAsia" w:ascii="宋体" w:hAnsi="宋体" w:cs="宋体"/>
          <w:b w:val="0"/>
          <w:bCs w:val="0"/>
          <w:color w:val="auto"/>
          <w:kern w:val="0"/>
          <w:sz w:val="24"/>
          <w:szCs w:val="24"/>
          <w:highlight w:val="none"/>
        </w:rPr>
        <w:t>%</w:t>
      </w:r>
      <w:r>
        <w:rPr>
          <w:rFonts w:hint="eastAsia" w:ascii="宋体" w:hAnsi="宋体" w:cs="宋体"/>
          <w:b w:val="0"/>
          <w:bCs w:val="0"/>
          <w:color w:val="auto"/>
          <w:kern w:val="0"/>
          <w:sz w:val="24"/>
          <w:szCs w:val="24"/>
          <w:highlight w:val="none"/>
          <w:lang w:eastAsia="zh-CN"/>
        </w:rPr>
        <w:t>，</w:t>
      </w:r>
      <w:r>
        <w:rPr>
          <w:rFonts w:hint="eastAsia" w:ascii="宋体" w:hAnsi="宋体" w:cs="宋体"/>
          <w:b w:val="0"/>
          <w:bCs w:val="0"/>
          <w:color w:val="auto"/>
          <w:kern w:val="0"/>
          <w:sz w:val="24"/>
          <w:szCs w:val="24"/>
          <w:highlight w:val="none"/>
          <w:lang w:val="en-US" w:eastAsia="zh-CN"/>
        </w:rPr>
        <w:t>达到80分的给予</w:t>
      </w:r>
      <w:r>
        <w:rPr>
          <w:rFonts w:hint="eastAsia" w:ascii="宋体" w:hAnsi="宋体" w:cs="宋体"/>
          <w:b w:val="0"/>
          <w:bCs w:val="0"/>
          <w:color w:val="auto"/>
          <w:kern w:val="0"/>
          <w:sz w:val="24"/>
          <w:szCs w:val="24"/>
          <w:highlight w:val="none"/>
        </w:rPr>
        <w:t>营业额的</w:t>
      </w:r>
      <w:r>
        <w:rPr>
          <w:rFonts w:hint="eastAsia" w:ascii="宋体" w:hAnsi="宋体" w:cs="宋体"/>
          <w:b w:val="0"/>
          <w:bCs w:val="0"/>
          <w:color w:val="auto"/>
          <w:kern w:val="0"/>
          <w:sz w:val="24"/>
          <w:szCs w:val="24"/>
          <w:highlight w:val="none"/>
          <w:lang w:val="en-US" w:eastAsia="zh-CN"/>
        </w:rPr>
        <w:t>4</w:t>
      </w:r>
      <w:r>
        <w:rPr>
          <w:rFonts w:hint="eastAsia" w:ascii="宋体" w:hAnsi="宋体" w:cs="宋体"/>
          <w:b w:val="0"/>
          <w:bCs w:val="0"/>
          <w:color w:val="auto"/>
          <w:kern w:val="0"/>
          <w:sz w:val="24"/>
          <w:szCs w:val="24"/>
          <w:highlight w:val="none"/>
        </w:rPr>
        <w:t>%</w:t>
      </w:r>
      <w:r>
        <w:rPr>
          <w:rFonts w:hint="eastAsia" w:ascii="宋体" w:hAnsi="宋体" w:cs="宋体"/>
          <w:b w:val="0"/>
          <w:bCs w:val="0"/>
          <w:color w:val="auto"/>
          <w:kern w:val="0"/>
          <w:sz w:val="24"/>
          <w:szCs w:val="24"/>
          <w:highlight w:val="none"/>
          <w:lang w:eastAsia="zh-CN"/>
        </w:rPr>
        <w:t>，</w:t>
      </w:r>
      <w:r>
        <w:rPr>
          <w:rFonts w:hint="eastAsia" w:ascii="宋体" w:hAnsi="宋体" w:cs="宋体"/>
          <w:b w:val="0"/>
          <w:bCs w:val="0"/>
          <w:color w:val="auto"/>
          <w:kern w:val="0"/>
          <w:sz w:val="24"/>
          <w:szCs w:val="24"/>
          <w:highlight w:val="none"/>
          <w:lang w:val="en-US" w:eastAsia="zh-CN"/>
        </w:rPr>
        <w:t>达到90分及以上的给予</w:t>
      </w:r>
      <w:r>
        <w:rPr>
          <w:rFonts w:hint="eastAsia" w:ascii="宋体" w:hAnsi="宋体" w:cs="宋体"/>
          <w:b w:val="0"/>
          <w:bCs w:val="0"/>
          <w:color w:val="auto"/>
          <w:kern w:val="0"/>
          <w:sz w:val="24"/>
          <w:szCs w:val="24"/>
          <w:highlight w:val="none"/>
        </w:rPr>
        <w:t>营业额的</w:t>
      </w:r>
      <w:r>
        <w:rPr>
          <w:rFonts w:hint="eastAsia" w:ascii="宋体" w:hAnsi="宋体" w:cs="宋体"/>
          <w:b w:val="0"/>
          <w:bCs w:val="0"/>
          <w:color w:val="auto"/>
          <w:kern w:val="0"/>
          <w:sz w:val="24"/>
          <w:szCs w:val="24"/>
          <w:highlight w:val="none"/>
          <w:lang w:val="en-US" w:eastAsia="zh-CN"/>
        </w:rPr>
        <w:t>5</w:t>
      </w:r>
      <w:r>
        <w:rPr>
          <w:rFonts w:hint="eastAsia" w:ascii="宋体" w:hAnsi="宋体" w:cs="宋体"/>
          <w:b w:val="0"/>
          <w:bCs w:val="0"/>
          <w:color w:val="auto"/>
          <w:kern w:val="0"/>
          <w:sz w:val="24"/>
          <w:szCs w:val="24"/>
          <w:highlight w:val="none"/>
        </w:rPr>
        <w:t>%</w:t>
      </w:r>
      <w:r>
        <w:rPr>
          <w:rFonts w:hint="eastAsia" w:ascii="宋体" w:hAnsi="宋体" w:cs="宋体"/>
          <w:b w:val="0"/>
          <w:bCs w:val="0"/>
          <w:color w:val="auto"/>
          <w:kern w:val="0"/>
          <w:sz w:val="24"/>
          <w:szCs w:val="24"/>
          <w:highlight w:val="none"/>
          <w:lang w:eastAsia="zh-CN"/>
        </w:rPr>
        <w:t>。</w:t>
      </w:r>
    </w:p>
    <w:p>
      <w:pPr>
        <w:widowControl/>
        <w:spacing w:line="360" w:lineRule="auto"/>
        <w:ind w:firstLine="434" w:firstLineChars="181"/>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合同期间，因中标单位工作人员不按操作规程办理或不负责任，造成学校食堂被相关职能部门处罚，出现安全责任事故或出现伤残责任事故的，所造成损失，概由中标单位负责，同时学校有权追究中标单位责任，视其情节轻重，扣减部分或全部履约保证金，直至解除劳务承包资格</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rPr>
        <w:t>中标单位的所有投入损失均由中标单位自行承担。</w:t>
      </w:r>
    </w:p>
    <w:p>
      <w:pPr>
        <w:widowControl/>
        <w:spacing w:line="360" w:lineRule="auto"/>
        <w:ind w:firstLine="434" w:firstLineChars="181"/>
        <w:jc w:val="left"/>
        <w:rPr>
          <w:rFonts w:hint="eastAsia" w:ascii="宋体" w:hAnsi="宋体" w:cs="宋体"/>
          <w:color w:val="auto"/>
          <w:kern w:val="0"/>
          <w:sz w:val="24"/>
          <w:szCs w:val="24"/>
          <w:highlight w:val="none"/>
          <w:lang w:eastAsia="zh-CN"/>
        </w:rPr>
      </w:pPr>
    </w:p>
    <w:p>
      <w:pPr>
        <w:widowControl/>
        <w:numPr>
          <w:ilvl w:val="0"/>
          <w:numId w:val="0"/>
        </w:numPr>
        <w:spacing w:line="360" w:lineRule="auto"/>
        <w:jc w:val="left"/>
        <w:rPr>
          <w:rFonts w:hint="eastAsia" w:eastAsia="宋体"/>
          <w:color w:val="auto"/>
          <w:highlight w:val="none"/>
          <w:lang w:val="en-US" w:eastAsia="zh-CN"/>
        </w:rPr>
      </w:pPr>
      <w:r>
        <w:rPr>
          <w:rFonts w:hint="eastAsia" w:ascii="宋体" w:hAnsi="宋体" w:cs="Times New Roman"/>
          <w:b/>
          <w:color w:val="auto"/>
          <w:sz w:val="24"/>
          <w:highlight w:val="none"/>
          <w:lang w:val="en-US" w:eastAsia="zh-CN"/>
        </w:rPr>
        <w:t>六</w:t>
      </w:r>
      <w:r>
        <w:rPr>
          <w:rFonts w:hint="eastAsia" w:ascii="宋体" w:hAnsi="宋体" w:cs="Times New Roman"/>
          <w:b/>
          <w:color w:val="auto"/>
          <w:sz w:val="24"/>
          <w:highlight w:val="none"/>
          <w:lang w:eastAsia="zh-CN"/>
        </w:rPr>
        <w:t>、</w:t>
      </w:r>
      <w:r>
        <w:rPr>
          <w:rFonts w:hint="eastAsia" w:ascii="宋体" w:hAnsi="宋体" w:eastAsia="宋体" w:cs="Times New Roman"/>
          <w:b/>
          <w:color w:val="auto"/>
          <w:sz w:val="24"/>
          <w:highlight w:val="none"/>
        </w:rPr>
        <w:t>劳务费用说明</w:t>
      </w:r>
    </w:p>
    <w:p>
      <w:pPr>
        <w:widowControl/>
        <w:numPr>
          <w:ilvl w:val="0"/>
          <w:numId w:val="0"/>
        </w:numPr>
        <w:spacing w:line="360" w:lineRule="auto"/>
        <w:ind w:firstLine="482" w:firstLineChars="200"/>
        <w:jc w:val="left"/>
        <w:rPr>
          <w:rFonts w:hint="eastAsia" w:eastAsia="宋体"/>
          <w:color w:val="auto"/>
          <w:highlight w:val="none"/>
          <w:lang w:val="en-US" w:eastAsia="zh-CN"/>
        </w:rPr>
      </w:pPr>
      <w:r>
        <w:rPr>
          <w:rFonts w:hint="eastAsia" w:ascii="宋体" w:hAnsi="宋体" w:cs="宋体"/>
          <w:b/>
          <w:bCs/>
          <w:color w:val="auto"/>
          <w:kern w:val="0"/>
          <w:sz w:val="24"/>
          <w:szCs w:val="24"/>
          <w:highlight w:val="none"/>
        </w:rPr>
        <w:t>学校食堂经营</w:t>
      </w:r>
      <w:r>
        <w:rPr>
          <w:rFonts w:hint="eastAsia" w:ascii="宋体" w:hAnsi="宋体" w:cs="宋体"/>
          <w:b/>
          <w:bCs/>
          <w:color w:val="auto"/>
          <w:kern w:val="0"/>
          <w:sz w:val="24"/>
          <w:szCs w:val="24"/>
          <w:highlight w:val="none"/>
          <w:lang w:eastAsia="zh-CN"/>
        </w:rPr>
        <w:t>劳务派遣服务</w:t>
      </w:r>
      <w:r>
        <w:rPr>
          <w:rFonts w:hint="eastAsia" w:ascii="宋体" w:hAnsi="宋体" w:cs="宋体"/>
          <w:b/>
          <w:bCs/>
          <w:color w:val="auto"/>
          <w:kern w:val="0"/>
          <w:sz w:val="24"/>
          <w:szCs w:val="24"/>
          <w:highlight w:val="none"/>
          <w:lang w:val="en-US" w:eastAsia="zh-CN"/>
        </w:rPr>
        <w:t>的劳务费用分固定劳务费和考核劳务费两部分，固定劳务费由投标人通过报价确定，考核劳务费根据学校对中标单位的考核（考核标准根据本章</w:t>
      </w:r>
      <w:r>
        <w:rPr>
          <w:rFonts w:hint="eastAsia" w:ascii="宋体" w:hAnsi="宋体" w:cs="宋体"/>
          <w:b/>
          <w:color w:val="auto"/>
          <w:kern w:val="0"/>
          <w:sz w:val="24"/>
          <w:szCs w:val="24"/>
          <w:highlight w:val="none"/>
          <w:lang w:eastAsia="zh-CN"/>
        </w:rPr>
        <w:t>四、</w:t>
      </w:r>
      <w:r>
        <w:rPr>
          <w:rFonts w:hint="eastAsia" w:ascii="宋体" w:hAnsi="宋体" w:cs="宋体"/>
          <w:b/>
          <w:color w:val="auto"/>
          <w:kern w:val="0"/>
          <w:sz w:val="24"/>
          <w:szCs w:val="24"/>
          <w:highlight w:val="none"/>
        </w:rPr>
        <w:t>服务质量要求及考核办法</w:t>
      </w:r>
      <w:r>
        <w:rPr>
          <w:rFonts w:hint="eastAsia" w:ascii="宋体" w:hAnsi="宋体" w:cs="宋体"/>
          <w:b/>
          <w:bCs/>
          <w:color w:val="auto"/>
          <w:kern w:val="0"/>
          <w:sz w:val="24"/>
          <w:szCs w:val="24"/>
          <w:highlight w:val="none"/>
          <w:lang w:val="en-US" w:eastAsia="zh-CN"/>
        </w:rPr>
        <w:t>），给予0-8</w:t>
      </w:r>
      <w:r>
        <w:rPr>
          <w:rFonts w:hint="eastAsia" w:ascii="宋体" w:hAnsi="宋体" w:cs="宋体"/>
          <w:b/>
          <w:bCs/>
          <w:color w:val="auto"/>
          <w:kern w:val="0"/>
          <w:sz w:val="24"/>
          <w:szCs w:val="24"/>
          <w:highlight w:val="none"/>
        </w:rPr>
        <w:t>%</w:t>
      </w:r>
      <w:r>
        <w:rPr>
          <w:rFonts w:hint="eastAsia" w:ascii="宋体" w:hAnsi="宋体" w:cs="宋体"/>
          <w:b/>
          <w:bCs/>
          <w:color w:val="auto"/>
          <w:kern w:val="0"/>
          <w:sz w:val="24"/>
          <w:szCs w:val="24"/>
          <w:highlight w:val="none"/>
          <w:lang w:val="en-US" w:eastAsia="zh-CN"/>
        </w:rPr>
        <w:t>的奖励</w:t>
      </w:r>
      <w:r>
        <w:rPr>
          <w:rFonts w:hint="eastAsia" w:ascii="宋体" w:hAnsi="宋体" w:cs="宋体"/>
          <w:b/>
          <w:bCs/>
          <w:color w:val="auto"/>
          <w:kern w:val="0"/>
          <w:sz w:val="24"/>
          <w:szCs w:val="24"/>
          <w:highlight w:val="none"/>
          <w:lang w:eastAsia="zh-CN"/>
        </w:rPr>
        <w:t>，</w:t>
      </w:r>
    </w:p>
    <w:p>
      <w:pPr>
        <w:widowControl/>
        <w:numPr>
          <w:ilvl w:val="0"/>
          <w:numId w:val="0"/>
        </w:numPr>
        <w:spacing w:line="360" w:lineRule="auto"/>
        <w:ind w:firstLine="482" w:firstLineChars="200"/>
        <w:jc w:val="left"/>
        <w:rPr>
          <w:rFonts w:hint="eastAsia" w:ascii="宋体" w:hAnsi="宋体" w:eastAsia="宋体" w:cs="宋体"/>
          <w:b/>
          <w:bCs/>
          <w:color w:val="auto"/>
          <w:sz w:val="24"/>
          <w:szCs w:val="24"/>
          <w:highlight w:val="none"/>
          <w:lang w:eastAsia="zh-CN"/>
        </w:rPr>
      </w:pPr>
      <w:r>
        <w:rPr>
          <w:rFonts w:hint="eastAsia" w:ascii="宋体" w:hAnsi="宋体" w:eastAsia="宋体" w:cs="宋体"/>
          <w:b/>
          <w:color w:val="auto"/>
          <w:sz w:val="24"/>
          <w:szCs w:val="24"/>
          <w:highlight w:val="none"/>
        </w:rPr>
        <w:t>▲</w:t>
      </w: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投标</w:t>
      </w:r>
      <w:r>
        <w:rPr>
          <w:rFonts w:hint="eastAsia" w:ascii="宋体" w:hAnsi="宋体" w:cs="宋体"/>
          <w:b/>
          <w:bCs/>
          <w:color w:val="auto"/>
          <w:sz w:val="24"/>
          <w:szCs w:val="24"/>
          <w:highlight w:val="none"/>
          <w:lang w:eastAsia="zh-CN"/>
        </w:rPr>
        <w:t>报价规定</w:t>
      </w:r>
    </w:p>
    <w:p>
      <w:pPr>
        <w:widowControl/>
        <w:numPr>
          <w:ilvl w:val="0"/>
          <w:numId w:val="0"/>
        </w:numPr>
        <w:spacing w:line="360" w:lineRule="auto"/>
        <w:ind w:firstLine="482" w:firstLineChars="200"/>
        <w:jc w:val="left"/>
        <w:rPr>
          <w:rFonts w:hint="eastAsia" w:ascii="宋体" w:hAnsi="宋体" w:eastAsia="宋体" w:cs="宋体"/>
          <w:b/>
          <w:color w:val="FF0000"/>
          <w:sz w:val="24"/>
          <w:szCs w:val="24"/>
          <w:highlight w:val="none"/>
        </w:rPr>
      </w:pPr>
      <w:r>
        <w:rPr>
          <w:rFonts w:hint="eastAsia" w:ascii="宋体" w:hAnsi="宋体" w:cs="宋体"/>
          <w:b/>
          <w:bCs/>
          <w:color w:val="auto"/>
          <w:kern w:val="0"/>
          <w:sz w:val="24"/>
          <w:szCs w:val="24"/>
          <w:highlight w:val="none"/>
          <w:lang w:eastAsia="zh-CN"/>
        </w:rPr>
        <w:t>采购人</w:t>
      </w:r>
      <w:r>
        <w:rPr>
          <w:rFonts w:hint="eastAsia" w:ascii="宋体" w:hAnsi="宋体" w:cs="宋体"/>
          <w:b/>
          <w:bCs/>
          <w:color w:val="auto"/>
          <w:kern w:val="0"/>
          <w:sz w:val="24"/>
          <w:szCs w:val="24"/>
          <w:highlight w:val="none"/>
        </w:rPr>
        <w:t>对学校食堂经营</w:t>
      </w:r>
      <w:r>
        <w:rPr>
          <w:rFonts w:hint="eastAsia" w:ascii="宋体" w:hAnsi="宋体" w:cs="宋体"/>
          <w:b/>
          <w:bCs/>
          <w:color w:val="auto"/>
          <w:kern w:val="0"/>
          <w:sz w:val="24"/>
          <w:szCs w:val="24"/>
          <w:highlight w:val="none"/>
          <w:lang w:eastAsia="zh-CN"/>
        </w:rPr>
        <w:t>劳务派遣服务的报价规定（</w:t>
      </w:r>
      <w:r>
        <w:rPr>
          <w:rFonts w:hint="eastAsia" w:ascii="宋体" w:hAnsi="宋体" w:cs="宋体"/>
          <w:b/>
          <w:bCs/>
          <w:color w:val="auto"/>
          <w:kern w:val="0"/>
          <w:sz w:val="24"/>
          <w:szCs w:val="24"/>
          <w:highlight w:val="none"/>
          <w:lang w:val="en-US" w:eastAsia="zh-CN"/>
        </w:rPr>
        <w:t>固定劳务费部分</w:t>
      </w:r>
      <w:r>
        <w:rPr>
          <w:rFonts w:hint="eastAsia" w:ascii="宋体" w:hAnsi="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lang w:eastAsia="zh-CN"/>
        </w:rPr>
        <w:t>最高限价为</w:t>
      </w:r>
      <w:r>
        <w:rPr>
          <w:rFonts w:hint="eastAsia" w:ascii="宋体" w:hAnsi="宋体" w:eastAsia="宋体" w:cs="宋体"/>
          <w:b/>
          <w:bCs/>
          <w:color w:val="auto"/>
          <w:kern w:val="0"/>
          <w:sz w:val="24"/>
          <w:szCs w:val="24"/>
          <w:highlight w:val="none"/>
        </w:rPr>
        <w:t>营业额的</w:t>
      </w:r>
      <w:r>
        <w:rPr>
          <w:rFonts w:hint="eastAsia" w:ascii="宋体" w:hAnsi="宋体" w:cs="宋体"/>
          <w:b/>
          <w:bCs/>
          <w:color w:val="auto"/>
          <w:kern w:val="0"/>
          <w:sz w:val="24"/>
          <w:szCs w:val="24"/>
          <w:highlight w:val="none"/>
          <w:lang w:val="en-US" w:eastAsia="zh-CN"/>
        </w:rPr>
        <w:t>26%</w:t>
      </w:r>
      <w:r>
        <w:rPr>
          <w:rFonts w:hint="eastAsia" w:ascii="宋体" w:hAnsi="宋体" w:cs="宋体"/>
          <w:color w:val="auto"/>
          <w:sz w:val="24"/>
          <w:highlight w:val="none"/>
        </w:rPr>
        <w:t>进</w:t>
      </w:r>
      <w:r>
        <w:rPr>
          <w:rFonts w:hint="eastAsia" w:ascii="宋体" w:hAnsi="宋体" w:cs="宋体"/>
          <w:b/>
          <w:bCs/>
          <w:color w:val="auto"/>
          <w:kern w:val="0"/>
          <w:sz w:val="24"/>
          <w:szCs w:val="24"/>
          <w:highlight w:val="none"/>
          <w:lang w:eastAsia="zh-CN"/>
        </w:rPr>
        <w:t>行报价，投标人的报价高于此限价按无效标处理。（投标限价低于营业额的</w:t>
      </w:r>
      <w:r>
        <w:rPr>
          <w:rFonts w:hint="eastAsia" w:ascii="宋体" w:hAnsi="宋体" w:cs="宋体"/>
          <w:b/>
          <w:bCs/>
          <w:color w:val="auto"/>
          <w:kern w:val="0"/>
          <w:sz w:val="24"/>
          <w:szCs w:val="24"/>
          <w:highlight w:val="none"/>
          <w:lang w:val="en-US" w:eastAsia="zh-CN"/>
        </w:rPr>
        <w:t>23%，需提供经营成本的情况说明</w:t>
      </w:r>
      <w:r>
        <w:rPr>
          <w:rFonts w:hint="eastAsia" w:ascii="宋体" w:hAnsi="宋体" w:cs="宋体"/>
          <w:b/>
          <w:bCs/>
          <w:color w:val="auto"/>
          <w:kern w:val="0"/>
          <w:sz w:val="24"/>
          <w:szCs w:val="24"/>
          <w:highlight w:val="none"/>
          <w:lang w:eastAsia="zh-CN"/>
        </w:rPr>
        <w:t>）</w:t>
      </w:r>
      <w:r>
        <w:rPr>
          <w:rFonts w:hint="eastAsia" w:ascii="宋体" w:hAnsi="宋体" w:eastAsia="宋体" w:cs="宋体"/>
          <w:b/>
          <w:color w:val="FF0000"/>
          <w:sz w:val="24"/>
          <w:szCs w:val="24"/>
          <w:highlight w:val="none"/>
        </w:rPr>
        <w:t>中标单位所招录引进的食堂从业人员工资、做健康证所需的体检费用、绩效奖金、职工租房、</w:t>
      </w:r>
      <w:r>
        <w:rPr>
          <w:rFonts w:hint="eastAsia" w:ascii="宋体" w:hAnsi="宋体" w:eastAsia="宋体" w:cs="宋体"/>
          <w:b/>
          <w:color w:val="FF0000"/>
          <w:sz w:val="24"/>
          <w:szCs w:val="24"/>
          <w:highlight w:val="none"/>
          <w:lang w:val="en-US" w:eastAsia="zh-CN"/>
        </w:rPr>
        <w:t>伙食费、</w:t>
      </w:r>
      <w:r>
        <w:rPr>
          <w:rFonts w:hint="eastAsia" w:ascii="宋体" w:hAnsi="宋体" w:eastAsia="宋体" w:cs="宋体"/>
          <w:b/>
          <w:color w:val="FF0000"/>
          <w:sz w:val="24"/>
          <w:szCs w:val="24"/>
          <w:highlight w:val="none"/>
        </w:rPr>
        <w:t>岗前培训费用、劳保福利、各类保险费、必需的食堂改造费用、税费等所有费用均在其中，由中标单位自行列入。</w:t>
      </w:r>
    </w:p>
    <w:p>
      <w:pPr>
        <w:widowControl/>
        <w:numPr>
          <w:ilvl w:val="0"/>
          <w:numId w:val="0"/>
        </w:numPr>
        <w:spacing w:line="360" w:lineRule="auto"/>
        <w:ind w:firstLine="480" w:firstLineChars="200"/>
        <w:jc w:val="left"/>
        <w:rPr>
          <w:rFonts w:hint="eastAsia" w:ascii="宋体" w:hAnsi="宋体" w:eastAsia="宋体" w:cs="宋体"/>
          <w:color w:val="auto"/>
          <w:sz w:val="24"/>
          <w:szCs w:val="24"/>
          <w:highlight w:val="none"/>
        </w:rPr>
      </w:pPr>
    </w:p>
    <w:p>
      <w:pPr>
        <w:widowControl/>
        <w:numPr>
          <w:ilvl w:val="0"/>
          <w:numId w:val="0"/>
        </w:numPr>
        <w:spacing w:line="360" w:lineRule="auto"/>
        <w:ind w:firstLine="480" w:firstLineChars="200"/>
        <w:jc w:val="left"/>
        <w:rPr>
          <w:rFonts w:hint="eastAsia" w:ascii="宋体" w:hAnsi="宋体"/>
          <w:bCs/>
          <w:color w:val="auto"/>
          <w:sz w:val="24"/>
          <w:highlight w:val="none"/>
        </w:rPr>
      </w:pPr>
      <w:r>
        <w:rPr>
          <w:rFonts w:hint="eastAsia" w:ascii="宋体" w:hAnsi="宋体" w:cs="宋体"/>
          <w:color w:val="auto"/>
          <w:sz w:val="24"/>
          <w:szCs w:val="24"/>
          <w:highlight w:val="none"/>
          <w:lang w:val="en-US" w:eastAsia="zh-CN"/>
        </w:rPr>
        <w:t>2、服务费支付方式：</w:t>
      </w:r>
      <w:r>
        <w:rPr>
          <w:rFonts w:hint="eastAsia" w:ascii="宋体" w:hAnsi="宋体"/>
          <w:color w:val="auto"/>
          <w:sz w:val="24"/>
          <w:highlight w:val="none"/>
        </w:rPr>
        <w:t>按照</w:t>
      </w:r>
      <w:r>
        <w:rPr>
          <w:rFonts w:hint="eastAsia" w:ascii="宋体" w:hAnsi="宋体"/>
          <w:bCs/>
          <w:color w:val="auto"/>
          <w:sz w:val="24"/>
          <w:highlight w:val="none"/>
        </w:rPr>
        <w:t>先服务后付费，按</w:t>
      </w:r>
      <w:r>
        <w:rPr>
          <w:rFonts w:hint="eastAsia" w:ascii="宋体" w:hAnsi="宋体"/>
          <w:bCs/>
          <w:color w:val="auto"/>
          <w:sz w:val="24"/>
          <w:highlight w:val="none"/>
          <w:lang w:eastAsia="zh-CN"/>
        </w:rPr>
        <w:t>月</w:t>
      </w:r>
      <w:r>
        <w:rPr>
          <w:rFonts w:hint="eastAsia" w:ascii="宋体" w:hAnsi="宋体"/>
          <w:bCs/>
          <w:color w:val="auto"/>
          <w:sz w:val="24"/>
          <w:highlight w:val="none"/>
        </w:rPr>
        <w:t>支付。</w:t>
      </w:r>
    </w:p>
    <w:p>
      <w:pPr>
        <w:widowControl/>
        <w:numPr>
          <w:ilvl w:val="0"/>
          <w:numId w:val="0"/>
        </w:num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3、结算及</w:t>
      </w:r>
      <w:r>
        <w:rPr>
          <w:rFonts w:hint="eastAsia" w:ascii="宋体" w:hAnsi="宋体" w:eastAsia="宋体" w:cs="宋体"/>
          <w:color w:val="auto"/>
          <w:sz w:val="24"/>
          <w:szCs w:val="24"/>
          <w:highlight w:val="none"/>
        </w:rPr>
        <w:t>福利待遇</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right="0" w:rightChars="0" w:firstLine="480" w:firstLineChars="200"/>
        <w:textAlignment w:val="auto"/>
        <w:rPr>
          <w:rFonts w:hint="eastAsia" w:ascii="宋体" w:hAnsi="宋体" w:cs="宋体"/>
          <w:color w:val="auto"/>
          <w:kern w:val="0"/>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中标公司每月10日前向学校提供劳务费正式发票，由学校食堂打入</w:t>
      </w:r>
      <w:r>
        <w:rPr>
          <w:rFonts w:hint="eastAsia" w:ascii="宋体" w:hAnsi="宋体" w:cs="宋体"/>
          <w:color w:val="auto"/>
          <w:sz w:val="24"/>
          <w:szCs w:val="24"/>
          <w:highlight w:val="none"/>
          <w:lang w:eastAsia="zh-CN"/>
        </w:rPr>
        <w:t>中标</w:t>
      </w:r>
      <w:r>
        <w:rPr>
          <w:rFonts w:hint="eastAsia" w:ascii="宋体" w:hAnsi="宋体" w:eastAsia="宋体" w:cs="宋体"/>
          <w:color w:val="auto"/>
          <w:sz w:val="24"/>
          <w:szCs w:val="24"/>
          <w:highlight w:val="none"/>
        </w:rPr>
        <w:t>公司对公账号</w:t>
      </w:r>
      <w:r>
        <w:rPr>
          <w:rFonts w:hint="eastAsia" w:ascii="宋体" w:hAnsi="宋体" w:cs="宋体"/>
          <w:color w:val="auto"/>
          <w:sz w:val="24"/>
          <w:szCs w:val="24"/>
          <w:highlight w:val="none"/>
          <w:lang w:eastAsia="zh-CN"/>
        </w:rPr>
        <w:t>，每</w:t>
      </w:r>
      <w:r>
        <w:rPr>
          <w:rFonts w:hint="eastAsia" w:ascii="宋体" w:hAnsi="宋体" w:eastAsia="宋体" w:cs="宋体"/>
          <w:color w:val="auto"/>
          <w:sz w:val="24"/>
          <w:szCs w:val="24"/>
          <w:highlight w:val="none"/>
        </w:rPr>
        <w:t>学年结束，按</w:t>
      </w:r>
      <w:r>
        <w:rPr>
          <w:rFonts w:hint="eastAsia" w:ascii="宋体" w:hAnsi="宋体" w:cs="宋体"/>
          <w:color w:val="auto"/>
          <w:sz w:val="24"/>
          <w:szCs w:val="24"/>
          <w:highlight w:val="none"/>
          <w:lang w:eastAsia="zh-CN"/>
        </w:rPr>
        <w:t>合同约定</w:t>
      </w:r>
      <w:r>
        <w:rPr>
          <w:rFonts w:hint="eastAsia" w:ascii="宋体" w:hAnsi="宋体" w:eastAsia="宋体" w:cs="宋体"/>
          <w:color w:val="auto"/>
          <w:sz w:val="24"/>
          <w:szCs w:val="24"/>
          <w:highlight w:val="none"/>
        </w:rPr>
        <w:t>结清全部劳务费。中标者及时发放工人工资，工人月发放工资不</w:t>
      </w:r>
      <w:r>
        <w:rPr>
          <w:rFonts w:hint="eastAsia" w:ascii="宋体" w:hAnsi="宋体" w:cs="宋体"/>
          <w:color w:val="auto"/>
          <w:sz w:val="24"/>
          <w:szCs w:val="24"/>
          <w:highlight w:val="none"/>
          <w:lang w:eastAsia="zh-CN"/>
        </w:rPr>
        <w:t>得低于当地最低工资保障线标准</w:t>
      </w:r>
      <w:r>
        <w:rPr>
          <w:rFonts w:hint="eastAsia" w:ascii="宋体" w:hAnsi="宋体" w:eastAsia="宋体" w:cs="宋体"/>
          <w:color w:val="auto"/>
          <w:sz w:val="24"/>
          <w:szCs w:val="24"/>
          <w:highlight w:val="none"/>
        </w:rPr>
        <w:t>。</w:t>
      </w:r>
      <w:r>
        <w:rPr>
          <w:rFonts w:hint="eastAsia" w:ascii="宋体" w:hAnsi="宋体" w:cs="宋体"/>
          <w:color w:val="auto"/>
          <w:kern w:val="0"/>
          <w:sz w:val="24"/>
          <w:szCs w:val="24"/>
          <w:highlight w:val="none"/>
        </w:rPr>
        <w:t>中标单位只有付清上上月的工资，才能凭正式税务发票到总务处领取上一月的劳务费。</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right="0" w:rightChars="0" w:firstLine="480" w:firstLineChars="200"/>
        <w:textAlignment w:val="auto"/>
        <w:rPr>
          <w:rFonts w:hint="eastAsia" w:ascii="宋体" w:hAnsi="宋体" w:cs="宋体"/>
          <w:color w:val="auto"/>
          <w:kern w:val="0"/>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绩效考核办法根据国家法律法规及学校校纪校规等进行制定考核内容（本项目以5%为绩效考核奖金，不计入本次报价中）</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中标公司每年给工人发放工作服</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围裙</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袖套、手套和水靴，及时为中途变动的工作人员购买以上物品。</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中标人统一组织办理健康证，费用由中标人承担，中途如有人员变动，由中标人组织体检，体检办证的费用由中标人承担。</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中标人统一为食堂每位工作人员办理社保五险和意外保险，中标人聘请的工作人员男的不大于60周岁，女的不大于55周岁。</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食堂工作人员的节假日慰问由中标人处理。学校不提供工人的住所及费用，由承包者自行安排。</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学校食堂在</w:t>
      </w:r>
      <w:r>
        <w:rPr>
          <w:rFonts w:hint="eastAsia" w:ascii="宋体" w:hAnsi="宋体" w:cs="宋体"/>
          <w:color w:val="auto"/>
          <w:sz w:val="24"/>
          <w:szCs w:val="24"/>
          <w:highlight w:val="none"/>
          <w:lang w:eastAsia="zh-CN"/>
        </w:rPr>
        <w:t>劳务派遣</w:t>
      </w:r>
      <w:r>
        <w:rPr>
          <w:rFonts w:hint="eastAsia" w:ascii="宋体" w:hAnsi="宋体" w:eastAsia="宋体" w:cs="宋体"/>
          <w:color w:val="auto"/>
          <w:sz w:val="24"/>
          <w:szCs w:val="24"/>
          <w:highlight w:val="none"/>
        </w:rPr>
        <w:t>期间，寒暑假教师培训、周末及节假日活动、学生课外活动等为师生提供饭菜，营业收入计入食堂营业额，不另外付劳务费。</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right="0" w:rightChars="0"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right="0" w:rightChars="0"/>
        <w:textAlignment w:val="auto"/>
        <w:rPr>
          <w:rFonts w:hint="eastAsia" w:ascii="宋体" w:hAnsi="宋体"/>
          <w:b/>
          <w:color w:val="auto"/>
          <w:sz w:val="24"/>
          <w:highlight w:val="none"/>
        </w:rPr>
      </w:pPr>
      <w:r>
        <w:rPr>
          <w:rFonts w:hint="eastAsia" w:ascii="宋体" w:hAnsi="宋体"/>
          <w:b/>
          <w:color w:val="auto"/>
          <w:sz w:val="24"/>
          <w:highlight w:val="none"/>
          <w:lang w:val="en-US" w:eastAsia="zh-CN"/>
        </w:rPr>
        <w:t>七</w:t>
      </w:r>
      <w:r>
        <w:rPr>
          <w:rFonts w:hint="eastAsia" w:ascii="宋体" w:hAnsi="宋体"/>
          <w:b/>
          <w:color w:val="auto"/>
          <w:sz w:val="24"/>
          <w:highlight w:val="none"/>
        </w:rPr>
        <w:t>、责任约定</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right="0" w:rightChars="0" w:firstLine="480" w:firstLineChars="200"/>
        <w:textAlignment w:val="auto"/>
        <w:rPr>
          <w:rFonts w:hint="eastAsia" w:ascii="宋体" w:hAnsi="宋体"/>
          <w:color w:val="auto"/>
          <w:sz w:val="24"/>
          <w:highlight w:val="none"/>
        </w:rPr>
      </w:pPr>
      <w:r>
        <w:rPr>
          <w:rFonts w:hint="eastAsia" w:ascii="宋体" w:hAnsi="宋体"/>
          <w:color w:val="auto"/>
          <w:sz w:val="24"/>
          <w:highlight w:val="none"/>
        </w:rPr>
        <w:t>1.投标人中标后，其投标保证金转为履约保证金</w:t>
      </w:r>
      <w:r>
        <w:rPr>
          <w:rFonts w:hint="eastAsia" w:ascii="宋体" w:hAnsi="宋体"/>
          <w:color w:val="auto"/>
          <w:sz w:val="24"/>
          <w:highlight w:val="none"/>
          <w:lang w:eastAsia="zh-CN"/>
        </w:rPr>
        <w:t>，由学校保管。</w:t>
      </w:r>
      <w:r>
        <w:rPr>
          <w:rFonts w:hint="eastAsia" w:ascii="宋体" w:hAnsi="宋体"/>
          <w:color w:val="auto"/>
          <w:sz w:val="24"/>
          <w:highlight w:val="none"/>
        </w:rPr>
        <w:t>在约定的</w:t>
      </w:r>
      <w:r>
        <w:rPr>
          <w:rFonts w:hint="eastAsia" w:ascii="宋体" w:hAnsi="宋体"/>
          <w:color w:val="auto"/>
          <w:sz w:val="24"/>
          <w:highlight w:val="none"/>
          <w:lang w:eastAsia="zh-CN"/>
        </w:rPr>
        <w:t>承包</w:t>
      </w:r>
      <w:r>
        <w:rPr>
          <w:rFonts w:hint="eastAsia" w:ascii="宋体" w:hAnsi="宋体"/>
          <w:color w:val="auto"/>
          <w:sz w:val="24"/>
          <w:highlight w:val="none"/>
        </w:rPr>
        <w:t>期内，若无违约行为，则</w:t>
      </w:r>
      <w:r>
        <w:rPr>
          <w:rFonts w:hint="eastAsia" w:ascii="宋体" w:hAnsi="宋体"/>
          <w:color w:val="auto"/>
          <w:sz w:val="24"/>
          <w:highlight w:val="none"/>
          <w:lang w:eastAsia="zh-CN"/>
        </w:rPr>
        <w:t>承包</w:t>
      </w:r>
      <w:r>
        <w:rPr>
          <w:rFonts w:hint="eastAsia" w:ascii="宋体" w:hAnsi="宋体"/>
          <w:color w:val="auto"/>
          <w:sz w:val="24"/>
          <w:highlight w:val="none"/>
        </w:rPr>
        <w:t>期满后全额退还中标人（不计息）。</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right="0" w:rightChars="0" w:firstLine="480" w:firstLineChars="200"/>
        <w:textAlignment w:val="auto"/>
        <w:rPr>
          <w:rFonts w:hint="eastAsia" w:ascii="宋体" w:hAnsi="宋体"/>
          <w:color w:val="auto"/>
          <w:sz w:val="24"/>
          <w:highlight w:val="none"/>
        </w:rPr>
      </w:pPr>
      <w:r>
        <w:rPr>
          <w:rFonts w:hint="eastAsia" w:ascii="宋体" w:hAnsi="宋体"/>
          <w:color w:val="auto"/>
          <w:sz w:val="24"/>
          <w:highlight w:val="none"/>
        </w:rPr>
        <w:t>2.中标人有下列情形之一的，给予考核扣分、诫勉谈话以及罚款等处理：（1）食品原料不符合国家相关标准；（2）服务态度差，职工投诉多；（3）学校师生满意率测评不满60%的；（4）其他违约行为。</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right="0" w:rightChars="0" w:firstLine="480" w:firstLineChars="200"/>
        <w:textAlignment w:val="auto"/>
        <w:rPr>
          <w:rFonts w:hint="eastAsia" w:ascii="宋体" w:hAnsi="宋体"/>
          <w:color w:val="auto"/>
          <w:sz w:val="24"/>
          <w:highlight w:val="none"/>
        </w:rPr>
      </w:pPr>
      <w:r>
        <w:rPr>
          <w:rFonts w:hint="eastAsia" w:ascii="宋体" w:hAnsi="宋体"/>
          <w:color w:val="auto"/>
          <w:sz w:val="24"/>
          <w:highlight w:val="none"/>
        </w:rPr>
        <w:t>3.中标单位有下列情形之一的，取消</w:t>
      </w:r>
      <w:r>
        <w:rPr>
          <w:rFonts w:hint="eastAsia" w:ascii="宋体" w:hAnsi="宋体"/>
          <w:color w:val="auto"/>
          <w:sz w:val="24"/>
          <w:highlight w:val="none"/>
          <w:lang w:eastAsia="zh-CN"/>
        </w:rPr>
        <w:t>劳务服务承包</w:t>
      </w:r>
      <w:r>
        <w:rPr>
          <w:rFonts w:hint="eastAsia" w:ascii="宋体" w:hAnsi="宋体"/>
          <w:color w:val="auto"/>
          <w:sz w:val="24"/>
          <w:highlight w:val="none"/>
        </w:rPr>
        <w:t>权，履约保证金不予退还：</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right="0" w:rightChars="0" w:firstLine="480" w:firstLineChars="200"/>
        <w:textAlignment w:val="auto"/>
        <w:rPr>
          <w:rFonts w:hint="eastAsia" w:ascii="宋体" w:hAnsi="宋体"/>
          <w:color w:val="auto"/>
          <w:sz w:val="24"/>
          <w:highlight w:val="none"/>
        </w:rPr>
      </w:pPr>
      <w:r>
        <w:rPr>
          <w:rFonts w:hint="eastAsia" w:ascii="宋体" w:hAnsi="宋体"/>
          <w:color w:val="auto"/>
          <w:sz w:val="24"/>
          <w:highlight w:val="none"/>
        </w:rPr>
        <w:t>（1）食品中含有毒有害物质，引发食品安全责任事故的。</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right="0" w:rightChars="0" w:firstLine="480" w:firstLineChars="200"/>
        <w:textAlignment w:val="auto"/>
        <w:rPr>
          <w:rFonts w:hint="eastAsia" w:ascii="宋体" w:hAnsi="宋体"/>
          <w:color w:val="auto"/>
          <w:sz w:val="24"/>
          <w:highlight w:val="none"/>
        </w:rPr>
      </w:pPr>
      <w:r>
        <w:rPr>
          <w:rFonts w:hint="eastAsia" w:ascii="宋体" w:hAnsi="宋体"/>
          <w:color w:val="auto"/>
          <w:sz w:val="24"/>
          <w:highlight w:val="none"/>
        </w:rPr>
        <w:t>（2）违法违纪经营，受到市场监管、农业等部门行政处罚并被认定为情节严重的。</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right="0" w:rightChars="0" w:firstLine="480" w:firstLineChars="200"/>
        <w:textAlignment w:val="auto"/>
        <w:rPr>
          <w:rFonts w:hint="eastAsia" w:ascii="宋体" w:hAnsi="宋体"/>
          <w:color w:val="auto"/>
          <w:sz w:val="24"/>
          <w:highlight w:val="none"/>
        </w:rPr>
      </w:pPr>
      <w:r>
        <w:rPr>
          <w:rFonts w:hint="eastAsia" w:ascii="宋体" w:hAnsi="宋体"/>
          <w:color w:val="auto"/>
          <w:sz w:val="24"/>
          <w:highlight w:val="none"/>
        </w:rPr>
        <w:t>（3）严重违反党风廉政建设，情节严重的。</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right="0" w:rightChars="0" w:firstLine="480" w:firstLineChars="200"/>
        <w:textAlignment w:val="auto"/>
        <w:rPr>
          <w:rFonts w:hint="eastAsia" w:ascii="宋体" w:hAnsi="宋体"/>
          <w:color w:val="auto"/>
          <w:sz w:val="24"/>
          <w:highlight w:val="none"/>
        </w:rPr>
      </w:pPr>
      <w:r>
        <w:rPr>
          <w:rFonts w:hint="eastAsia" w:ascii="宋体" w:hAnsi="宋体"/>
          <w:color w:val="auto"/>
          <w:sz w:val="24"/>
          <w:highlight w:val="none"/>
        </w:rPr>
        <w:t>因上述情形造成损失</w:t>
      </w:r>
      <w:r>
        <w:rPr>
          <w:rFonts w:hint="eastAsia" w:ascii="宋体" w:hAnsi="宋体"/>
          <w:color w:val="auto"/>
          <w:sz w:val="24"/>
          <w:highlight w:val="none"/>
          <w:lang w:eastAsia="zh-CN"/>
        </w:rPr>
        <w:t>超过</w:t>
      </w:r>
      <w:r>
        <w:rPr>
          <w:rFonts w:hint="eastAsia" w:ascii="宋体" w:hAnsi="宋体"/>
          <w:color w:val="auto"/>
          <w:sz w:val="24"/>
          <w:highlight w:val="none"/>
        </w:rPr>
        <w:t>履约保证金的，</w:t>
      </w:r>
      <w:r>
        <w:rPr>
          <w:rFonts w:hint="eastAsia" w:ascii="宋体" w:hAnsi="宋体"/>
          <w:color w:val="auto"/>
          <w:sz w:val="24"/>
          <w:highlight w:val="none"/>
          <w:lang w:eastAsia="zh-CN"/>
        </w:rPr>
        <w:t>按实际损失进行</w:t>
      </w:r>
      <w:r>
        <w:rPr>
          <w:rFonts w:hint="eastAsia" w:ascii="宋体" w:hAnsi="宋体"/>
          <w:color w:val="auto"/>
          <w:sz w:val="24"/>
          <w:highlight w:val="none"/>
        </w:rPr>
        <w:t>赔偿；触犯法律的，移送司法部门追究法律责任。</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right="0" w:rightChars="0" w:firstLine="480" w:firstLineChars="200"/>
        <w:textAlignment w:val="auto"/>
        <w:rPr>
          <w:rFonts w:hint="eastAsia" w:ascii="宋体" w:hAnsi="宋体"/>
          <w:color w:val="auto"/>
          <w:sz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right="0" w:rightChars="0"/>
        <w:textAlignment w:val="auto"/>
        <w:rPr>
          <w:rFonts w:hint="eastAsia" w:ascii="宋体" w:hAnsi="宋体"/>
          <w:b/>
          <w:color w:val="auto"/>
          <w:sz w:val="24"/>
          <w:highlight w:val="none"/>
        </w:rPr>
      </w:pPr>
      <w:r>
        <w:rPr>
          <w:rFonts w:hint="eastAsia" w:ascii="宋体" w:hAnsi="宋体"/>
          <w:b/>
          <w:color w:val="auto"/>
          <w:sz w:val="24"/>
          <w:highlight w:val="none"/>
          <w:lang w:val="en-US" w:eastAsia="zh-CN"/>
        </w:rPr>
        <w:t>八</w:t>
      </w:r>
      <w:r>
        <w:rPr>
          <w:rFonts w:hint="eastAsia" w:ascii="宋体" w:hAnsi="宋体"/>
          <w:b/>
          <w:color w:val="auto"/>
          <w:sz w:val="24"/>
          <w:highlight w:val="none"/>
          <w:lang w:eastAsia="zh-CN"/>
        </w:rPr>
        <w:t>、</w:t>
      </w:r>
      <w:r>
        <w:rPr>
          <w:rFonts w:hint="eastAsia" w:ascii="宋体" w:hAnsi="宋体"/>
          <w:b/>
          <w:color w:val="auto"/>
          <w:sz w:val="24"/>
          <w:highlight w:val="none"/>
        </w:rPr>
        <w:t>其它约定</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right="0" w:rightChars="0" w:firstLine="480" w:firstLineChars="200"/>
        <w:textAlignment w:val="auto"/>
        <w:rPr>
          <w:rFonts w:hint="eastAsia" w:ascii="宋体" w:hAnsi="宋体"/>
          <w:color w:val="auto"/>
          <w:sz w:val="24"/>
          <w:highlight w:val="none"/>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1</w:t>
      </w:r>
      <w:r>
        <w:rPr>
          <w:rFonts w:hint="eastAsia" w:ascii="宋体" w:hAnsi="宋体"/>
          <w:color w:val="auto"/>
          <w:sz w:val="24"/>
          <w:highlight w:val="none"/>
          <w:lang w:eastAsia="zh-CN"/>
        </w:rPr>
        <w:t>）</w:t>
      </w:r>
      <w:r>
        <w:rPr>
          <w:rFonts w:hint="eastAsia" w:ascii="宋体" w:hAnsi="宋体"/>
          <w:color w:val="auto"/>
          <w:sz w:val="24"/>
          <w:highlight w:val="none"/>
        </w:rPr>
        <w:t>中标人与</w:t>
      </w:r>
      <w:r>
        <w:rPr>
          <w:rFonts w:hint="eastAsia" w:ascii="宋体" w:hAnsi="宋体"/>
          <w:color w:val="auto"/>
          <w:sz w:val="24"/>
          <w:highlight w:val="none"/>
          <w:lang w:eastAsia="zh-CN"/>
        </w:rPr>
        <w:t>浙江省东阳中学食堂</w:t>
      </w:r>
      <w:r>
        <w:rPr>
          <w:rFonts w:hint="eastAsia" w:ascii="宋体" w:hAnsi="宋体"/>
          <w:color w:val="auto"/>
          <w:sz w:val="24"/>
          <w:highlight w:val="none"/>
        </w:rPr>
        <w:t>签订合同。合同一式五份，双方各执二份，代理公司存档一份。</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right="0" w:rightChars="0" w:firstLine="480" w:firstLineChars="200"/>
        <w:textAlignment w:val="auto"/>
        <w:rPr>
          <w:rFonts w:hint="eastAsia" w:ascii="宋体" w:hAnsi="宋体"/>
          <w:color w:val="auto"/>
          <w:sz w:val="24"/>
          <w:highlight w:val="none"/>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2</w:t>
      </w:r>
      <w:r>
        <w:rPr>
          <w:rFonts w:hint="eastAsia" w:ascii="宋体" w:hAnsi="宋体"/>
          <w:color w:val="auto"/>
          <w:sz w:val="24"/>
          <w:highlight w:val="none"/>
          <w:lang w:eastAsia="zh-CN"/>
        </w:rPr>
        <w:t>）浙江省东阳中学食堂</w:t>
      </w:r>
      <w:r>
        <w:rPr>
          <w:rFonts w:hint="eastAsia" w:ascii="宋体" w:hAnsi="宋体"/>
          <w:color w:val="auto"/>
          <w:sz w:val="24"/>
          <w:highlight w:val="none"/>
        </w:rPr>
        <w:t>考核小组依据招标文件、合同等相关文件，每月对中标人进行管理和考评。</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right="0" w:rightChars="0"/>
        <w:textAlignment w:val="auto"/>
        <w:rPr>
          <w:rFonts w:ascii="宋体" w:hAnsi="宋体"/>
          <w:color w:val="auto"/>
          <w:sz w:val="24"/>
          <w:highlight w:val="none"/>
        </w:rPr>
      </w:pPr>
    </w:p>
    <w:p>
      <w:pPr>
        <w:pStyle w:val="13"/>
        <w:rPr>
          <w:rFonts w:ascii="宋体" w:hAnsi="宋体"/>
          <w:color w:val="auto"/>
          <w:sz w:val="24"/>
          <w:highlight w:val="none"/>
        </w:rPr>
      </w:pPr>
    </w:p>
    <w:p>
      <w:pPr>
        <w:pStyle w:val="14"/>
        <w:rPr>
          <w:rFonts w:ascii="宋体" w:hAnsi="宋体"/>
          <w:color w:val="auto"/>
          <w:sz w:val="24"/>
          <w:highlight w:val="none"/>
        </w:rPr>
      </w:pPr>
    </w:p>
    <w:p>
      <w:pPr>
        <w:pStyle w:val="13"/>
        <w:rPr>
          <w:rFonts w:ascii="宋体" w:hAnsi="宋体"/>
          <w:color w:val="auto"/>
          <w:sz w:val="24"/>
          <w:highlight w:val="none"/>
        </w:rPr>
      </w:pPr>
    </w:p>
    <w:p>
      <w:pPr>
        <w:pStyle w:val="14"/>
        <w:rPr>
          <w:rFonts w:ascii="宋体" w:hAnsi="宋体"/>
          <w:color w:val="auto"/>
          <w:sz w:val="24"/>
          <w:highlight w:val="none"/>
        </w:rPr>
      </w:pPr>
    </w:p>
    <w:p>
      <w:pPr>
        <w:pStyle w:val="13"/>
        <w:rPr>
          <w:rFonts w:ascii="宋体" w:hAnsi="宋体"/>
          <w:color w:val="auto"/>
          <w:sz w:val="24"/>
          <w:highlight w:val="none"/>
        </w:rPr>
      </w:pPr>
    </w:p>
    <w:p>
      <w:pPr>
        <w:pStyle w:val="14"/>
        <w:rPr>
          <w:rFonts w:ascii="宋体" w:hAnsi="宋体"/>
          <w:color w:val="auto"/>
          <w:sz w:val="24"/>
          <w:highlight w:val="none"/>
        </w:rPr>
      </w:pPr>
    </w:p>
    <w:p>
      <w:pPr>
        <w:pStyle w:val="13"/>
        <w:rPr>
          <w:rFonts w:ascii="宋体" w:hAnsi="宋体"/>
          <w:color w:val="auto"/>
          <w:sz w:val="24"/>
          <w:highlight w:val="none"/>
        </w:rPr>
      </w:pPr>
    </w:p>
    <w:p>
      <w:pPr>
        <w:pStyle w:val="14"/>
        <w:rPr>
          <w:rFonts w:ascii="宋体" w:hAnsi="宋体"/>
          <w:color w:val="auto"/>
          <w:sz w:val="24"/>
          <w:highlight w:val="none"/>
        </w:rPr>
      </w:pPr>
    </w:p>
    <w:p>
      <w:pPr>
        <w:pStyle w:val="13"/>
        <w:rPr>
          <w:rFonts w:ascii="宋体" w:hAnsi="宋体"/>
          <w:color w:val="auto"/>
          <w:sz w:val="24"/>
          <w:highlight w:val="none"/>
        </w:rPr>
      </w:pPr>
    </w:p>
    <w:p>
      <w:pPr>
        <w:pStyle w:val="14"/>
        <w:rPr>
          <w:rFonts w:ascii="宋体" w:hAnsi="宋体"/>
          <w:color w:val="auto"/>
          <w:sz w:val="24"/>
          <w:highlight w:val="none"/>
        </w:rPr>
      </w:pPr>
    </w:p>
    <w:p>
      <w:pPr>
        <w:pStyle w:val="13"/>
        <w:rPr>
          <w:rFonts w:ascii="宋体" w:hAnsi="宋体"/>
          <w:color w:val="auto"/>
          <w:sz w:val="24"/>
          <w:highlight w:val="none"/>
        </w:rPr>
      </w:pPr>
    </w:p>
    <w:p>
      <w:pPr>
        <w:pStyle w:val="14"/>
        <w:rPr>
          <w:rFonts w:ascii="宋体" w:hAnsi="宋体"/>
          <w:color w:val="auto"/>
          <w:sz w:val="24"/>
          <w:highlight w:val="none"/>
        </w:rPr>
      </w:pPr>
    </w:p>
    <w:p>
      <w:pPr>
        <w:pStyle w:val="13"/>
        <w:rPr>
          <w:rFonts w:ascii="宋体" w:hAnsi="宋体"/>
          <w:color w:val="auto"/>
          <w:sz w:val="24"/>
          <w:highlight w:val="none"/>
        </w:rPr>
      </w:pPr>
    </w:p>
    <w:p>
      <w:pPr>
        <w:pStyle w:val="14"/>
        <w:rPr>
          <w:rFonts w:ascii="宋体" w:hAnsi="宋体"/>
          <w:color w:val="auto"/>
          <w:sz w:val="24"/>
          <w:highlight w:val="none"/>
        </w:rPr>
      </w:pPr>
    </w:p>
    <w:p>
      <w:pPr>
        <w:pStyle w:val="13"/>
        <w:rPr>
          <w:rFonts w:ascii="宋体" w:hAnsi="宋体"/>
          <w:color w:val="auto"/>
          <w:sz w:val="24"/>
          <w:highlight w:val="none"/>
        </w:rPr>
      </w:pPr>
    </w:p>
    <w:p>
      <w:pPr>
        <w:pStyle w:val="14"/>
        <w:rPr>
          <w:rFonts w:ascii="宋体" w:hAnsi="宋体"/>
          <w:color w:val="auto"/>
          <w:sz w:val="24"/>
          <w:highlight w:val="none"/>
        </w:rPr>
      </w:pPr>
    </w:p>
    <w:p>
      <w:pPr>
        <w:pStyle w:val="13"/>
        <w:rPr>
          <w:rFonts w:ascii="宋体" w:hAnsi="宋体"/>
          <w:color w:val="auto"/>
          <w:sz w:val="24"/>
          <w:highlight w:val="none"/>
        </w:rPr>
      </w:pPr>
    </w:p>
    <w:p>
      <w:pPr>
        <w:pStyle w:val="14"/>
        <w:rPr>
          <w:rFonts w:ascii="宋体" w:hAnsi="宋体"/>
          <w:color w:val="auto"/>
          <w:sz w:val="24"/>
          <w:highlight w:val="none"/>
        </w:rPr>
      </w:pPr>
    </w:p>
    <w:p>
      <w:pPr>
        <w:pStyle w:val="13"/>
        <w:rPr>
          <w:rFonts w:ascii="宋体" w:hAnsi="宋体"/>
          <w:color w:val="auto"/>
          <w:sz w:val="24"/>
          <w:highlight w:val="none"/>
        </w:rPr>
      </w:pPr>
    </w:p>
    <w:p>
      <w:pPr>
        <w:pStyle w:val="14"/>
        <w:rPr>
          <w:rFonts w:ascii="宋体" w:hAnsi="宋体"/>
          <w:color w:val="auto"/>
          <w:sz w:val="24"/>
          <w:highlight w:val="none"/>
        </w:rPr>
      </w:pPr>
    </w:p>
    <w:p>
      <w:pPr>
        <w:pStyle w:val="13"/>
        <w:rPr>
          <w:rFonts w:ascii="宋体" w:hAnsi="宋体"/>
          <w:color w:val="auto"/>
          <w:sz w:val="24"/>
          <w:highlight w:val="none"/>
        </w:rPr>
      </w:pPr>
    </w:p>
    <w:p>
      <w:pPr>
        <w:pStyle w:val="14"/>
        <w:rPr>
          <w:rFonts w:ascii="宋体" w:hAnsi="宋体"/>
          <w:color w:val="auto"/>
          <w:sz w:val="24"/>
          <w:highlight w:val="none"/>
        </w:rPr>
      </w:pPr>
    </w:p>
    <w:p>
      <w:pPr>
        <w:pStyle w:val="13"/>
        <w:rPr>
          <w:rFonts w:ascii="宋体" w:hAnsi="宋体"/>
          <w:color w:val="auto"/>
          <w:sz w:val="24"/>
          <w:highlight w:val="none"/>
        </w:rPr>
      </w:pPr>
    </w:p>
    <w:p>
      <w:pPr>
        <w:pStyle w:val="14"/>
        <w:rPr>
          <w:rFonts w:ascii="宋体" w:hAnsi="宋体"/>
          <w:color w:val="auto"/>
          <w:sz w:val="24"/>
          <w:highlight w:val="none"/>
        </w:rPr>
      </w:pPr>
    </w:p>
    <w:p>
      <w:pPr>
        <w:pStyle w:val="13"/>
        <w:rPr>
          <w:rFonts w:ascii="宋体" w:hAnsi="宋体"/>
          <w:color w:val="auto"/>
          <w:sz w:val="24"/>
          <w:highlight w:val="none"/>
        </w:rPr>
      </w:pPr>
    </w:p>
    <w:p>
      <w:pPr>
        <w:pStyle w:val="14"/>
        <w:rPr>
          <w:rFonts w:ascii="宋体" w:hAnsi="宋体"/>
          <w:color w:val="auto"/>
          <w:sz w:val="24"/>
          <w:highlight w:val="none"/>
        </w:rPr>
      </w:pPr>
    </w:p>
    <w:p>
      <w:pPr>
        <w:pStyle w:val="13"/>
        <w:rPr>
          <w:rFonts w:ascii="宋体" w:hAnsi="宋体"/>
          <w:color w:val="auto"/>
          <w:sz w:val="24"/>
          <w:highlight w:val="none"/>
        </w:rPr>
      </w:pPr>
    </w:p>
    <w:p>
      <w:pPr>
        <w:pStyle w:val="14"/>
        <w:rPr>
          <w:rFonts w:ascii="宋体" w:hAnsi="宋体"/>
          <w:color w:val="auto"/>
          <w:sz w:val="24"/>
          <w:highlight w:val="none"/>
        </w:rPr>
      </w:pPr>
    </w:p>
    <w:p>
      <w:pPr>
        <w:pStyle w:val="13"/>
        <w:rPr>
          <w:rFonts w:ascii="宋体" w:hAnsi="宋体"/>
          <w:color w:val="auto"/>
          <w:sz w:val="24"/>
          <w:highlight w:val="none"/>
        </w:rPr>
      </w:pPr>
    </w:p>
    <w:p>
      <w:pPr>
        <w:pStyle w:val="14"/>
        <w:rPr>
          <w:rFonts w:ascii="宋体" w:hAnsi="宋体"/>
          <w:color w:val="auto"/>
          <w:sz w:val="24"/>
          <w:highlight w:val="none"/>
        </w:rPr>
      </w:pPr>
    </w:p>
    <w:p>
      <w:pPr>
        <w:pStyle w:val="13"/>
        <w:rPr>
          <w:rFonts w:ascii="宋体" w:hAnsi="宋体"/>
          <w:color w:val="auto"/>
          <w:sz w:val="24"/>
          <w:highlight w:val="none"/>
        </w:rPr>
      </w:pPr>
    </w:p>
    <w:p>
      <w:pPr>
        <w:pStyle w:val="14"/>
        <w:rPr>
          <w:rFonts w:ascii="宋体" w:hAnsi="宋体"/>
          <w:color w:val="auto"/>
          <w:sz w:val="24"/>
          <w:highlight w:val="none"/>
        </w:rPr>
      </w:pPr>
    </w:p>
    <w:p>
      <w:pPr>
        <w:pStyle w:val="13"/>
        <w:rPr>
          <w:rFonts w:ascii="宋体" w:hAnsi="宋体"/>
          <w:color w:val="auto"/>
          <w:sz w:val="24"/>
          <w:highlight w:val="none"/>
        </w:rPr>
      </w:pPr>
    </w:p>
    <w:p>
      <w:pPr>
        <w:pStyle w:val="14"/>
        <w:rPr>
          <w:rFonts w:ascii="宋体" w:hAnsi="宋体"/>
          <w:color w:val="auto"/>
          <w:sz w:val="24"/>
          <w:highlight w:val="none"/>
        </w:rPr>
      </w:pPr>
    </w:p>
    <w:p>
      <w:pPr>
        <w:pStyle w:val="13"/>
        <w:rPr>
          <w:rFonts w:ascii="宋体" w:hAnsi="宋体"/>
          <w:color w:val="auto"/>
          <w:sz w:val="24"/>
          <w:highlight w:val="none"/>
        </w:rPr>
      </w:pPr>
    </w:p>
    <w:p>
      <w:pPr>
        <w:pStyle w:val="14"/>
        <w:rPr>
          <w:rFonts w:ascii="宋体" w:hAnsi="宋体"/>
          <w:color w:val="auto"/>
          <w:sz w:val="24"/>
          <w:highlight w:val="none"/>
        </w:rPr>
      </w:pPr>
    </w:p>
    <w:p>
      <w:pPr>
        <w:pStyle w:val="13"/>
        <w:rPr>
          <w:rFonts w:ascii="宋体" w:hAnsi="宋体"/>
          <w:color w:val="auto"/>
          <w:sz w:val="24"/>
          <w:highlight w:val="none"/>
        </w:rPr>
      </w:pPr>
    </w:p>
    <w:p>
      <w:pPr>
        <w:pStyle w:val="14"/>
        <w:rPr>
          <w:rFonts w:ascii="宋体" w:hAnsi="宋体"/>
          <w:color w:val="auto"/>
          <w:sz w:val="24"/>
          <w:highlight w:val="none"/>
        </w:rPr>
      </w:pPr>
    </w:p>
    <w:p>
      <w:pPr>
        <w:pStyle w:val="13"/>
        <w:rPr>
          <w:rFonts w:ascii="宋体" w:hAnsi="宋体"/>
          <w:color w:val="auto"/>
          <w:sz w:val="24"/>
          <w:highlight w:val="none"/>
        </w:rPr>
      </w:pPr>
    </w:p>
    <w:p>
      <w:pPr>
        <w:pStyle w:val="14"/>
        <w:rPr>
          <w:rFonts w:ascii="宋体" w:hAnsi="宋体"/>
          <w:color w:val="auto"/>
          <w:sz w:val="24"/>
          <w:highlight w:val="none"/>
        </w:rPr>
      </w:pPr>
    </w:p>
    <w:p>
      <w:pPr>
        <w:pStyle w:val="14"/>
        <w:ind w:left="0" w:leftChars="0" w:firstLine="0" w:firstLineChars="0"/>
        <w:rPr>
          <w:rFonts w:ascii="宋体" w:hAnsi="宋体"/>
          <w:color w:val="auto"/>
          <w:sz w:val="24"/>
          <w:highlight w:val="none"/>
        </w:rPr>
      </w:pPr>
    </w:p>
    <w:p>
      <w:pPr>
        <w:pStyle w:val="13"/>
        <w:rPr>
          <w:color w:val="auto"/>
          <w:highlight w:val="none"/>
        </w:rPr>
      </w:pPr>
    </w:p>
    <w:p>
      <w:pPr>
        <w:pStyle w:val="14"/>
        <w:ind w:left="0" w:leftChars="0" w:firstLine="0" w:firstLineChars="0"/>
        <w:rPr>
          <w:color w:val="auto"/>
          <w:highlight w:val="none"/>
        </w:rPr>
      </w:pPr>
    </w:p>
    <w:p>
      <w:pPr>
        <w:pageBreakBefore w:val="0"/>
        <w:kinsoku/>
        <w:wordWrap/>
        <w:overflowPunct/>
        <w:topLinePunct w:val="0"/>
        <w:bidi w:val="0"/>
        <w:spacing w:beforeAutospacing="0" w:afterAutospacing="0" w:line="500" w:lineRule="exact"/>
        <w:ind w:left="0" w:leftChars="0" w:right="0" w:rightChars="0"/>
        <w:jc w:val="center"/>
        <w:outlineLvl w:val="0"/>
        <w:rPr>
          <w:rFonts w:ascii="宋体" w:cs="宋体"/>
          <w:b/>
          <w:bCs/>
          <w:color w:val="auto"/>
          <w:sz w:val="32"/>
          <w:szCs w:val="32"/>
          <w:highlight w:val="none"/>
        </w:rPr>
      </w:pPr>
      <w:r>
        <w:rPr>
          <w:rFonts w:hint="eastAsia" w:ascii="宋体" w:hAnsi="宋体" w:cs="宋体"/>
          <w:b/>
          <w:bCs/>
          <w:color w:val="auto"/>
          <w:sz w:val="32"/>
          <w:szCs w:val="32"/>
          <w:highlight w:val="none"/>
        </w:rPr>
        <w:t>第三章    投标人须知</w:t>
      </w:r>
    </w:p>
    <w:p>
      <w:pPr>
        <w:pageBreakBefore w:val="0"/>
        <w:kinsoku/>
        <w:wordWrap/>
        <w:overflowPunct/>
        <w:topLinePunct w:val="0"/>
        <w:bidi w:val="0"/>
        <w:snapToGrid w:val="0"/>
        <w:spacing w:beforeAutospacing="0" w:afterAutospacing="0" w:line="500" w:lineRule="exact"/>
        <w:ind w:left="0" w:leftChars="0" w:right="0" w:rightChars="0" w:firstLine="7920" w:firstLineChars="3300"/>
        <w:outlineLvl w:val="1"/>
        <w:rPr>
          <w:rFonts w:ascii="宋体" w:cs="宋体"/>
          <w:color w:val="auto"/>
          <w:sz w:val="24"/>
          <w:highlight w:val="none"/>
        </w:rPr>
      </w:pPr>
      <w:r>
        <w:rPr>
          <w:rFonts w:hint="eastAsia" w:ascii="宋体" w:hAnsi="宋体" w:cs="宋体"/>
          <w:color w:val="auto"/>
          <w:sz w:val="24"/>
          <w:highlight w:val="none"/>
        </w:rPr>
        <w:t>前附表</w:t>
      </w:r>
    </w:p>
    <w:tbl>
      <w:tblPr>
        <w:tblStyle w:val="43"/>
        <w:tblW w:w="917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3"/>
        <w:gridCol w:w="84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6" w:hRule="atLeast"/>
          <w:jc w:val="center"/>
        </w:trPr>
        <w:tc>
          <w:tcPr>
            <w:tcW w:w="733" w:type="dxa"/>
            <w:tcBorders>
              <w:top w:val="single" w:color="auto" w:sz="4" w:space="0"/>
              <w:bottom w:val="single" w:color="auto" w:sz="4" w:space="0"/>
              <w:right w:val="single" w:color="auto" w:sz="4" w:space="0"/>
            </w:tcBorders>
            <w:vAlign w:val="center"/>
          </w:tcPr>
          <w:p>
            <w:pPr>
              <w:pageBreakBefore w:val="0"/>
              <w:kinsoku/>
              <w:wordWrap/>
              <w:overflowPunct/>
              <w:topLinePunct w:val="0"/>
              <w:bidi w:val="0"/>
              <w:snapToGrid w:val="0"/>
              <w:spacing w:beforeAutospacing="0" w:afterAutospacing="0" w:line="360" w:lineRule="auto"/>
              <w:ind w:left="0" w:leftChars="0" w:right="0" w:rightChars="0"/>
              <w:jc w:val="center"/>
              <w:rPr>
                <w:rFonts w:ascii="宋体" w:cs="宋体"/>
                <w:color w:val="auto"/>
                <w:sz w:val="24"/>
                <w:highlight w:val="none"/>
              </w:rPr>
            </w:pPr>
            <w:r>
              <w:rPr>
                <w:rFonts w:hint="eastAsia" w:ascii="宋体" w:hAnsi="宋体" w:cs="宋体"/>
                <w:color w:val="auto"/>
                <w:sz w:val="24"/>
                <w:highlight w:val="none"/>
              </w:rPr>
              <w:t>序号</w:t>
            </w:r>
          </w:p>
        </w:tc>
        <w:tc>
          <w:tcPr>
            <w:tcW w:w="8446" w:type="dxa"/>
            <w:tcBorders>
              <w:top w:val="single" w:color="auto" w:sz="4" w:space="0"/>
              <w:left w:val="single" w:color="auto" w:sz="4" w:space="0"/>
              <w:bottom w:val="single" w:color="auto" w:sz="4" w:space="0"/>
            </w:tcBorders>
            <w:vAlign w:val="center"/>
          </w:tcPr>
          <w:p>
            <w:pPr>
              <w:pageBreakBefore w:val="0"/>
              <w:kinsoku/>
              <w:wordWrap/>
              <w:overflowPunct/>
              <w:topLinePunct w:val="0"/>
              <w:bidi w:val="0"/>
              <w:snapToGrid w:val="0"/>
              <w:spacing w:beforeAutospacing="0" w:afterAutospacing="0" w:line="360" w:lineRule="auto"/>
              <w:ind w:left="0" w:leftChars="0" w:right="0" w:rightChars="0"/>
              <w:jc w:val="center"/>
              <w:rPr>
                <w:rFonts w:ascii="宋体" w:cs="宋体"/>
                <w:color w:val="auto"/>
                <w:sz w:val="24"/>
                <w:highlight w:val="none"/>
              </w:rPr>
            </w:pPr>
            <w:r>
              <w:rPr>
                <w:rFonts w:hint="eastAsia" w:ascii="宋体" w:hAnsi="宋体" w:cs="宋体"/>
                <w:color w:val="auto"/>
                <w:sz w:val="24"/>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6" w:hRule="atLeast"/>
          <w:jc w:val="center"/>
        </w:trPr>
        <w:tc>
          <w:tcPr>
            <w:tcW w:w="733" w:type="dxa"/>
            <w:tcBorders>
              <w:top w:val="single" w:color="auto" w:sz="4" w:space="0"/>
              <w:bottom w:val="single" w:color="auto" w:sz="4" w:space="0"/>
              <w:right w:val="single" w:color="auto" w:sz="4" w:space="0"/>
            </w:tcBorders>
            <w:vAlign w:val="center"/>
          </w:tcPr>
          <w:p>
            <w:pPr>
              <w:pageBreakBefore w:val="0"/>
              <w:kinsoku/>
              <w:wordWrap/>
              <w:overflowPunct/>
              <w:topLinePunct w:val="0"/>
              <w:bidi w:val="0"/>
              <w:snapToGrid w:val="0"/>
              <w:spacing w:beforeAutospacing="0" w:afterAutospacing="0" w:line="360" w:lineRule="auto"/>
              <w:ind w:left="0" w:leftChars="0" w:right="0" w:rightChars="0"/>
              <w:jc w:val="center"/>
              <w:rPr>
                <w:rFonts w:ascii="宋体" w:cs="宋体"/>
                <w:color w:val="auto"/>
                <w:sz w:val="24"/>
                <w:highlight w:val="none"/>
              </w:rPr>
            </w:pPr>
            <w:r>
              <w:rPr>
                <w:rFonts w:ascii="宋体" w:hAnsi="宋体" w:cs="宋体"/>
                <w:color w:val="auto"/>
                <w:sz w:val="24"/>
                <w:highlight w:val="none"/>
              </w:rPr>
              <w:t>1</w:t>
            </w:r>
          </w:p>
        </w:tc>
        <w:tc>
          <w:tcPr>
            <w:tcW w:w="8446" w:type="dxa"/>
            <w:tcBorders>
              <w:top w:val="single" w:color="auto" w:sz="4" w:space="0"/>
              <w:left w:val="single" w:color="auto" w:sz="4" w:space="0"/>
              <w:bottom w:val="single" w:color="auto" w:sz="4" w:space="0"/>
            </w:tcBorders>
            <w:vAlign w:val="center"/>
          </w:tcPr>
          <w:p>
            <w:pPr>
              <w:pageBreakBefore w:val="0"/>
              <w:kinsoku/>
              <w:wordWrap/>
              <w:overflowPunct/>
              <w:topLinePunct w:val="0"/>
              <w:bidi w:val="0"/>
              <w:snapToGrid w:val="0"/>
              <w:spacing w:beforeAutospacing="0" w:afterAutospacing="0" w:line="360" w:lineRule="auto"/>
              <w:ind w:left="0" w:leftChars="0" w:right="0" w:rightChars="0"/>
              <w:rPr>
                <w:rFonts w:hint="default" w:ascii="宋体" w:eastAsia="宋体" w:cs="宋体"/>
                <w:color w:val="auto"/>
                <w:sz w:val="24"/>
                <w:highlight w:val="none"/>
                <w:lang w:val="en-US" w:eastAsia="zh-CN"/>
              </w:rPr>
            </w:pPr>
            <w:r>
              <w:rPr>
                <w:rFonts w:hint="eastAsia" w:ascii="宋体" w:hAnsi="宋体" w:cs="宋体"/>
                <w:color w:val="auto"/>
                <w:sz w:val="24"/>
                <w:highlight w:val="none"/>
              </w:rPr>
              <w:t>项目名称：</w:t>
            </w:r>
            <w:r>
              <w:rPr>
                <w:rFonts w:hint="eastAsia" w:ascii="宋体" w:hAnsi="宋体" w:cs="Arial"/>
                <w:color w:val="auto"/>
                <w:sz w:val="24"/>
                <w:highlight w:val="none"/>
                <w:lang w:val="en-US" w:eastAsia="zh-CN"/>
              </w:rPr>
              <w:t>浙江省东阳中学食堂第一食堂、第二食堂、西点屋劳务派遣服务项目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6" w:hRule="atLeast"/>
          <w:jc w:val="center"/>
        </w:trPr>
        <w:tc>
          <w:tcPr>
            <w:tcW w:w="733" w:type="dxa"/>
            <w:tcBorders>
              <w:top w:val="single" w:color="auto" w:sz="4" w:space="0"/>
              <w:bottom w:val="single" w:color="auto" w:sz="4" w:space="0"/>
              <w:right w:val="single" w:color="auto" w:sz="4" w:space="0"/>
            </w:tcBorders>
            <w:vAlign w:val="center"/>
          </w:tcPr>
          <w:p>
            <w:pPr>
              <w:pageBreakBefore w:val="0"/>
              <w:kinsoku/>
              <w:wordWrap/>
              <w:overflowPunct/>
              <w:topLinePunct w:val="0"/>
              <w:bidi w:val="0"/>
              <w:snapToGrid w:val="0"/>
              <w:spacing w:beforeAutospacing="0" w:afterAutospacing="0" w:line="360" w:lineRule="auto"/>
              <w:ind w:left="0" w:leftChars="0" w:right="0" w:rightChars="0"/>
              <w:jc w:val="center"/>
              <w:rPr>
                <w:rFonts w:ascii="宋体" w:cs="宋体"/>
                <w:color w:val="auto"/>
                <w:sz w:val="24"/>
                <w:highlight w:val="none"/>
              </w:rPr>
            </w:pPr>
            <w:r>
              <w:rPr>
                <w:rFonts w:ascii="宋体" w:hAnsi="宋体" w:cs="宋体"/>
                <w:color w:val="auto"/>
                <w:sz w:val="24"/>
                <w:highlight w:val="none"/>
              </w:rPr>
              <w:t>2</w:t>
            </w:r>
          </w:p>
        </w:tc>
        <w:tc>
          <w:tcPr>
            <w:tcW w:w="8446" w:type="dxa"/>
            <w:tcBorders>
              <w:top w:val="single" w:color="auto" w:sz="4" w:space="0"/>
              <w:left w:val="single" w:color="auto" w:sz="4" w:space="0"/>
              <w:bottom w:val="single" w:color="auto" w:sz="4" w:space="0"/>
            </w:tcBorders>
            <w:vAlign w:val="center"/>
          </w:tcPr>
          <w:p>
            <w:pPr>
              <w:pageBreakBefore w:val="0"/>
              <w:kinsoku/>
              <w:wordWrap/>
              <w:overflowPunct/>
              <w:topLinePunct w:val="0"/>
              <w:bidi w:val="0"/>
              <w:snapToGrid w:val="0"/>
              <w:spacing w:beforeAutospacing="0" w:afterAutospacing="0" w:line="360" w:lineRule="auto"/>
              <w:ind w:left="0" w:leftChars="0" w:right="0" w:rightChars="0"/>
              <w:rPr>
                <w:rFonts w:ascii="宋体" w:cs="宋体"/>
                <w:color w:val="auto"/>
                <w:sz w:val="24"/>
                <w:highlight w:val="none"/>
              </w:rPr>
            </w:pPr>
            <w:r>
              <w:rPr>
                <w:rFonts w:hint="eastAsia" w:ascii="宋体" w:hAnsi="宋体" w:cs="宋体"/>
                <w:color w:val="auto"/>
                <w:sz w:val="24"/>
                <w:highlight w:val="none"/>
              </w:rPr>
              <w:t>投标报价及费用：</w:t>
            </w:r>
            <w:r>
              <w:rPr>
                <w:rFonts w:ascii="宋体" w:hAnsi="宋体" w:cs="宋体"/>
                <w:color w:val="auto"/>
                <w:sz w:val="24"/>
                <w:highlight w:val="none"/>
              </w:rPr>
              <w:t>1</w:t>
            </w:r>
            <w:r>
              <w:rPr>
                <w:rFonts w:hint="eastAsia" w:ascii="宋体" w:hAnsi="宋体" w:cs="宋体"/>
                <w:color w:val="auto"/>
                <w:sz w:val="24"/>
                <w:highlight w:val="none"/>
              </w:rPr>
              <w:t>、本项目投标应以人民币报价。</w:t>
            </w:r>
          </w:p>
          <w:p>
            <w:pPr>
              <w:pageBreakBefore w:val="0"/>
              <w:kinsoku/>
              <w:wordWrap/>
              <w:overflowPunct/>
              <w:topLinePunct w:val="0"/>
              <w:bidi w:val="0"/>
              <w:snapToGrid w:val="0"/>
              <w:spacing w:beforeAutospacing="0" w:afterAutospacing="0" w:line="360" w:lineRule="auto"/>
              <w:ind w:left="0" w:leftChars="0" w:right="0" w:rightChars="0"/>
              <w:rPr>
                <w:rFonts w:asci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w:t>
            </w:r>
            <w:r>
              <w:rPr>
                <w:rFonts w:hint="eastAsia" w:ascii="宋体" w:hAnsi="宋体" w:cs="宋体"/>
                <w:b/>
                <w:color w:val="auto"/>
                <w:sz w:val="24"/>
                <w:highlight w:val="none"/>
              </w:rPr>
              <w:t>本项目</w:t>
            </w:r>
            <w:r>
              <w:rPr>
                <w:rFonts w:hint="eastAsia" w:ascii="宋体" w:hAnsi="宋体" w:cs="宋体"/>
                <w:b/>
                <w:color w:val="auto"/>
                <w:sz w:val="24"/>
                <w:highlight w:val="none"/>
                <w:lang w:eastAsia="zh-CN"/>
              </w:rPr>
              <w:t>的投标报价要求详见招标需求</w:t>
            </w:r>
            <w:r>
              <w:rPr>
                <w:rFonts w:hint="eastAsia" w:ascii="宋体" w:hAnsi="宋体" w:cs="宋体"/>
                <w:b/>
                <w:color w:val="auto"/>
                <w:sz w:val="24"/>
                <w:highlight w:val="none"/>
              </w:rPr>
              <w:t>。</w:t>
            </w:r>
            <w:r>
              <w:rPr>
                <w:rFonts w:hint="eastAsia" w:ascii="宋体" w:hAnsi="宋体" w:cs="宋体"/>
                <w:color w:val="auto"/>
                <w:sz w:val="24"/>
                <w:highlight w:val="none"/>
              </w:rPr>
              <w:t>投标单位必须按招标需求的要求报价，并且报</w:t>
            </w:r>
            <w:r>
              <w:rPr>
                <w:rFonts w:hint="eastAsia" w:ascii="宋体" w:hAnsi="宋体" w:cs="宋体"/>
                <w:b w:val="0"/>
                <w:bCs w:val="0"/>
                <w:color w:val="auto"/>
                <w:sz w:val="24"/>
                <w:highlight w:val="none"/>
              </w:rPr>
              <w:t>价不得</w:t>
            </w:r>
            <w:r>
              <w:rPr>
                <w:rFonts w:hint="eastAsia" w:ascii="宋体" w:hAnsi="宋体"/>
                <w:b w:val="0"/>
                <w:bCs w:val="0"/>
                <w:color w:val="auto"/>
                <w:sz w:val="24"/>
                <w:highlight w:val="none"/>
              </w:rPr>
              <w:t>高于或低于报价</w:t>
            </w:r>
            <w:r>
              <w:rPr>
                <w:rFonts w:hint="eastAsia" w:ascii="宋体" w:hAnsi="宋体"/>
                <w:b w:val="0"/>
                <w:bCs w:val="0"/>
                <w:color w:val="auto"/>
                <w:sz w:val="24"/>
                <w:highlight w:val="none"/>
                <w:lang w:eastAsia="zh-CN"/>
              </w:rPr>
              <w:t>区间，</w:t>
            </w:r>
            <w:r>
              <w:rPr>
                <w:rFonts w:hint="eastAsia" w:ascii="宋体" w:hAnsi="宋体" w:cs="宋体"/>
                <w:b w:val="0"/>
                <w:bCs w:val="0"/>
                <w:color w:val="auto"/>
                <w:sz w:val="24"/>
                <w:highlight w:val="none"/>
              </w:rPr>
              <w:t>否则作</w:t>
            </w:r>
            <w:r>
              <w:rPr>
                <w:rFonts w:hint="eastAsia" w:ascii="宋体" w:hAnsi="宋体" w:cs="宋体"/>
                <w:color w:val="auto"/>
                <w:sz w:val="24"/>
                <w:highlight w:val="none"/>
              </w:rPr>
              <w:t>废标处理。</w:t>
            </w:r>
          </w:p>
          <w:p>
            <w:pPr>
              <w:pageBreakBefore w:val="0"/>
              <w:kinsoku/>
              <w:wordWrap/>
              <w:overflowPunct/>
              <w:topLinePunct w:val="0"/>
              <w:bidi w:val="0"/>
              <w:snapToGrid w:val="0"/>
              <w:spacing w:beforeAutospacing="0" w:afterAutospacing="0" w:line="360" w:lineRule="auto"/>
              <w:ind w:left="0" w:leftChars="0" w:right="0" w:rightChars="0"/>
              <w:rPr>
                <w:rFonts w:hint="eastAsia" w:ascii="宋体" w:eastAsia="宋体" w:cs="宋体"/>
                <w:color w:val="auto"/>
                <w:sz w:val="24"/>
                <w:highlight w:val="none"/>
                <w:lang w:eastAsia="zh-CN"/>
              </w:rPr>
            </w:pPr>
            <w:r>
              <w:rPr>
                <w:rFonts w:ascii="宋体" w:hAnsi="宋体" w:cs="宋体"/>
                <w:color w:val="auto"/>
                <w:sz w:val="24"/>
                <w:highlight w:val="none"/>
              </w:rPr>
              <w:t>3</w:t>
            </w:r>
            <w:r>
              <w:rPr>
                <w:rFonts w:hint="eastAsia" w:ascii="宋体" w:hAnsi="宋体" w:cs="宋体"/>
                <w:color w:val="auto"/>
                <w:sz w:val="24"/>
                <w:highlight w:val="none"/>
              </w:rPr>
              <w:t>、不论投标结果如何，投标人均应自行承担所有与投标有关的全部费用</w:t>
            </w:r>
            <w:r>
              <w:rPr>
                <w:rFonts w:hint="eastAsia" w:ascii="宋体" w:hAnsi="宋体" w:cs="宋体"/>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6" w:hRule="atLeast"/>
          <w:jc w:val="center"/>
        </w:trPr>
        <w:tc>
          <w:tcPr>
            <w:tcW w:w="733" w:type="dxa"/>
            <w:tcBorders>
              <w:top w:val="single" w:color="auto" w:sz="4" w:space="0"/>
              <w:bottom w:val="single" w:color="auto" w:sz="4" w:space="0"/>
              <w:right w:val="single" w:color="auto" w:sz="4" w:space="0"/>
            </w:tcBorders>
            <w:vAlign w:val="center"/>
          </w:tcPr>
          <w:p>
            <w:pPr>
              <w:pageBreakBefore w:val="0"/>
              <w:kinsoku/>
              <w:wordWrap/>
              <w:overflowPunct/>
              <w:topLinePunct w:val="0"/>
              <w:bidi w:val="0"/>
              <w:snapToGrid w:val="0"/>
              <w:spacing w:beforeAutospacing="0" w:afterAutospacing="0" w:line="360" w:lineRule="auto"/>
              <w:ind w:left="0" w:leftChars="0" w:right="0" w:rightChars="0"/>
              <w:jc w:val="center"/>
              <w:rPr>
                <w:rFonts w:hint="default" w:ascii="宋体" w:eastAsia="宋体" w:cs="宋体"/>
                <w:color w:val="auto"/>
                <w:sz w:val="24"/>
                <w:highlight w:val="none"/>
                <w:lang w:val="en-US" w:eastAsia="zh-CN"/>
              </w:rPr>
            </w:pPr>
            <w:r>
              <w:rPr>
                <w:rFonts w:hint="eastAsia" w:ascii="宋体" w:cs="宋体"/>
                <w:color w:val="auto"/>
                <w:sz w:val="24"/>
                <w:highlight w:val="none"/>
                <w:lang w:val="en-US" w:eastAsia="zh-CN"/>
              </w:rPr>
              <w:t>3</w:t>
            </w:r>
          </w:p>
        </w:tc>
        <w:tc>
          <w:tcPr>
            <w:tcW w:w="8446" w:type="dxa"/>
            <w:tcBorders>
              <w:top w:val="single" w:color="auto" w:sz="4" w:space="0"/>
              <w:left w:val="single" w:color="auto" w:sz="4" w:space="0"/>
              <w:bottom w:val="single" w:color="auto" w:sz="4" w:space="0"/>
            </w:tcBorders>
            <w:vAlign w:val="center"/>
          </w:tcPr>
          <w:p>
            <w:pPr>
              <w:pageBreakBefore w:val="0"/>
              <w:kinsoku/>
              <w:wordWrap/>
              <w:overflowPunct/>
              <w:topLinePunct w:val="0"/>
              <w:bidi w:val="0"/>
              <w:snapToGrid w:val="0"/>
              <w:spacing w:beforeAutospacing="0" w:afterAutospacing="0" w:line="360" w:lineRule="auto"/>
              <w:ind w:left="0" w:leftChars="0" w:right="0" w:rightChars="0"/>
              <w:rPr>
                <w:rFonts w:ascii="宋体" w:hAnsi="宋体" w:cs="宋体"/>
                <w:color w:val="auto"/>
                <w:sz w:val="24"/>
                <w:highlight w:val="none"/>
              </w:rPr>
            </w:pPr>
            <w:r>
              <w:rPr>
                <w:rFonts w:hint="eastAsia" w:ascii="宋体" w:hAnsi="宋体" w:cs="宋体"/>
                <w:color w:val="auto"/>
                <w:sz w:val="24"/>
                <w:highlight w:val="none"/>
              </w:rPr>
              <w:t>答疑与澄清：投标人如认为招标文件表述不清晰、存在歧视性、排他性或者其他违法内容的，应当于质疑期限届满之日前，以书面形式要求招标采购单位作出书面解释、澄清或者向招标采购单位提出书面质疑(在质疑截止时间前，未对招标文件提出质疑的，视同投标人对招标文件的默认）；招标采购单位对已发出的招标文件进行必要澄清、答复、修改或者补充的，在财政部门指定的政府采购信息发布媒体上发布更正公告，并以书面形式通知所有已获取招标文件的投标人；答疑内容是招标文件的组成部分；澄清或者修改的内容可能影响投标文件编制的，应当在投标截止时间至少15日前，以书面形式通知所有获取招标文件的潜在投标人；不足15日的，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6" w:hRule="atLeast"/>
          <w:jc w:val="center"/>
        </w:trPr>
        <w:tc>
          <w:tcPr>
            <w:tcW w:w="733" w:type="dxa"/>
            <w:tcBorders>
              <w:top w:val="single" w:color="auto" w:sz="4" w:space="0"/>
              <w:bottom w:val="single" w:color="auto" w:sz="4" w:space="0"/>
              <w:right w:val="single" w:color="auto" w:sz="4" w:space="0"/>
            </w:tcBorders>
            <w:vAlign w:val="center"/>
          </w:tcPr>
          <w:p>
            <w:pPr>
              <w:pageBreakBefore w:val="0"/>
              <w:kinsoku/>
              <w:wordWrap/>
              <w:overflowPunct/>
              <w:topLinePunct w:val="0"/>
              <w:bidi w:val="0"/>
              <w:snapToGrid w:val="0"/>
              <w:spacing w:beforeAutospacing="0" w:afterAutospacing="0" w:line="360" w:lineRule="auto"/>
              <w:ind w:left="0" w:leftChars="0" w:right="0" w:rightChars="0"/>
              <w:jc w:val="center"/>
              <w:rPr>
                <w:rFonts w:hint="eastAsia" w:ascii="宋体" w:eastAsia="宋体" w:cs="宋体"/>
                <w:color w:val="auto"/>
                <w:sz w:val="24"/>
                <w:highlight w:val="none"/>
                <w:lang w:eastAsia="zh-CN"/>
              </w:rPr>
            </w:pPr>
            <w:r>
              <w:rPr>
                <w:rFonts w:hint="eastAsia" w:ascii="宋体" w:hAnsi="宋体" w:cs="宋体"/>
                <w:color w:val="auto"/>
                <w:sz w:val="24"/>
                <w:highlight w:val="none"/>
                <w:lang w:val="en-US" w:eastAsia="zh-CN"/>
              </w:rPr>
              <w:t>4</w:t>
            </w:r>
          </w:p>
        </w:tc>
        <w:tc>
          <w:tcPr>
            <w:tcW w:w="8446" w:type="dxa"/>
            <w:tcBorders>
              <w:top w:val="single" w:color="auto" w:sz="4" w:space="0"/>
              <w:left w:val="single" w:color="auto" w:sz="4" w:space="0"/>
              <w:bottom w:val="single" w:color="auto" w:sz="4" w:space="0"/>
            </w:tcBorders>
            <w:vAlign w:val="center"/>
          </w:tcPr>
          <w:p>
            <w:pPr>
              <w:pageBreakBefore w:val="0"/>
              <w:kinsoku/>
              <w:wordWrap/>
              <w:overflowPunct/>
              <w:topLinePunct w:val="0"/>
              <w:bidi w:val="0"/>
              <w:snapToGrid w:val="0"/>
              <w:spacing w:beforeAutospacing="0" w:afterAutospacing="0" w:line="360" w:lineRule="auto"/>
              <w:ind w:left="0" w:leftChars="0" w:right="0" w:rightChars="0"/>
              <w:rPr>
                <w:rFonts w:ascii="宋体" w:hAnsi="宋体" w:cs="宋体"/>
                <w:color w:val="auto"/>
                <w:sz w:val="24"/>
                <w:highlight w:val="none"/>
              </w:rPr>
            </w:pPr>
            <w:r>
              <w:rPr>
                <w:rFonts w:hint="eastAsia" w:ascii="宋体" w:hAnsi="宋体" w:cs="宋体"/>
                <w:color w:val="auto"/>
                <w:sz w:val="24"/>
                <w:highlight w:val="none"/>
              </w:rPr>
              <w:t>投标文件组成：</w:t>
            </w:r>
            <w:r>
              <w:rPr>
                <w:rFonts w:hint="eastAsia" w:ascii="宋体" w:hAnsi="宋体" w:cs="宋体"/>
                <w:color w:val="auto"/>
                <w:sz w:val="24"/>
                <w:szCs w:val="24"/>
                <w:highlight w:val="none"/>
                <w:lang w:val="en-US" w:eastAsia="zh-CN"/>
              </w:rPr>
              <w:t>资格审查资料、</w:t>
            </w:r>
            <w:r>
              <w:rPr>
                <w:rFonts w:hint="eastAsia" w:ascii="宋体" w:hAnsi="宋体" w:cs="宋体"/>
                <w:color w:val="auto"/>
                <w:sz w:val="24"/>
                <w:highlight w:val="none"/>
              </w:rPr>
              <w:t>资信商务</w:t>
            </w:r>
            <w:r>
              <w:rPr>
                <w:rFonts w:hint="eastAsia" w:ascii="宋体" w:hAnsi="宋体" w:cs="宋体"/>
                <w:color w:val="auto"/>
                <w:sz w:val="24"/>
                <w:highlight w:val="none"/>
                <w:lang w:val="en-US" w:eastAsia="zh-CN"/>
              </w:rPr>
              <w:t>及技术</w:t>
            </w:r>
            <w:r>
              <w:rPr>
                <w:rFonts w:hint="eastAsia" w:ascii="宋体" w:hAnsi="宋体" w:cs="宋体"/>
                <w:color w:val="auto"/>
                <w:sz w:val="24"/>
                <w:highlight w:val="none"/>
              </w:rPr>
              <w:t>文件、报价文件正本各1份，副本各4份</w:t>
            </w:r>
            <w:r>
              <w:rPr>
                <w:rFonts w:hint="eastAsia" w:ascii="宋体" w:hAnsi="宋体" w:cs="宋体"/>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6" w:hRule="atLeast"/>
          <w:jc w:val="center"/>
        </w:trPr>
        <w:tc>
          <w:tcPr>
            <w:tcW w:w="733" w:type="dxa"/>
            <w:tcBorders>
              <w:top w:val="single" w:color="auto" w:sz="4" w:space="0"/>
              <w:bottom w:val="single" w:color="auto" w:sz="4" w:space="0"/>
              <w:right w:val="single" w:color="auto" w:sz="4" w:space="0"/>
            </w:tcBorders>
            <w:vAlign w:val="center"/>
          </w:tcPr>
          <w:p>
            <w:pPr>
              <w:pageBreakBefore w:val="0"/>
              <w:kinsoku/>
              <w:wordWrap/>
              <w:overflowPunct/>
              <w:topLinePunct w:val="0"/>
              <w:bidi w:val="0"/>
              <w:snapToGrid w:val="0"/>
              <w:spacing w:beforeAutospacing="0" w:afterAutospacing="0" w:line="360" w:lineRule="auto"/>
              <w:ind w:left="0" w:leftChars="0" w:right="0" w:rightChars="0"/>
              <w:jc w:val="center"/>
              <w:rPr>
                <w:rFonts w:hint="eastAsia" w:ascii="宋体" w:eastAsia="宋体" w:cs="宋体"/>
                <w:color w:val="auto"/>
                <w:sz w:val="24"/>
                <w:highlight w:val="none"/>
                <w:lang w:eastAsia="zh-CN"/>
              </w:rPr>
            </w:pPr>
            <w:r>
              <w:rPr>
                <w:rFonts w:hint="eastAsia" w:ascii="宋体" w:hAnsi="宋体" w:cs="宋体"/>
                <w:color w:val="auto"/>
                <w:sz w:val="24"/>
                <w:highlight w:val="none"/>
                <w:lang w:val="en-US" w:eastAsia="zh-CN"/>
              </w:rPr>
              <w:t>5</w:t>
            </w:r>
          </w:p>
        </w:tc>
        <w:tc>
          <w:tcPr>
            <w:tcW w:w="8446" w:type="dxa"/>
            <w:tcBorders>
              <w:top w:val="single" w:color="auto" w:sz="4" w:space="0"/>
              <w:left w:val="single" w:color="auto" w:sz="4" w:space="0"/>
              <w:bottom w:val="single" w:color="auto" w:sz="4" w:space="0"/>
            </w:tcBorders>
            <w:vAlign w:val="center"/>
          </w:tcPr>
          <w:p>
            <w:pPr>
              <w:pageBreakBefore w:val="0"/>
              <w:kinsoku/>
              <w:wordWrap/>
              <w:overflowPunct/>
              <w:topLinePunct w:val="0"/>
              <w:bidi w:val="0"/>
              <w:snapToGrid w:val="0"/>
              <w:spacing w:beforeAutospacing="0" w:afterAutospacing="0" w:line="360" w:lineRule="auto"/>
              <w:ind w:left="0" w:leftChars="0" w:right="0" w:rightChars="0"/>
              <w:rPr>
                <w:rFonts w:ascii="宋体" w:hAnsi="宋体" w:cs="宋体"/>
                <w:color w:val="auto"/>
                <w:sz w:val="24"/>
                <w:highlight w:val="none"/>
              </w:rPr>
            </w:pPr>
            <w:r>
              <w:rPr>
                <w:rFonts w:hint="eastAsia" w:ascii="宋体" w:hAnsi="宋体" w:cs="宋体"/>
                <w:color w:val="auto"/>
                <w:sz w:val="24"/>
                <w:highlight w:val="none"/>
              </w:rPr>
              <w:t>投标截止时间：</w:t>
            </w:r>
            <w:r>
              <w:rPr>
                <w:rFonts w:hint="default" w:ascii="宋体" w:hAnsi="宋体" w:cs="宋体"/>
                <w:color w:val="auto"/>
                <w:sz w:val="24"/>
                <w:highlight w:val="none"/>
                <w:lang w:val="en-US"/>
              </w:rPr>
              <w:t>202</w:t>
            </w:r>
            <w:r>
              <w:rPr>
                <w:rFonts w:hint="eastAsia" w:ascii="宋体" w:hAnsi="宋体" w:cs="宋体"/>
                <w:color w:val="auto"/>
                <w:sz w:val="24"/>
                <w:highlight w:val="none"/>
                <w:lang w:val="en-US" w:eastAsia="zh-CN"/>
              </w:rPr>
              <w:t>4</w:t>
            </w:r>
            <w:r>
              <w:rPr>
                <w:rFonts w:hint="default" w:ascii="宋体" w:hAnsi="宋体" w:cs="宋体"/>
                <w:color w:val="auto"/>
                <w:sz w:val="24"/>
                <w:highlight w:val="none"/>
                <w:lang w:val="en-US"/>
              </w:rPr>
              <w:t>年</w:t>
            </w:r>
            <w:r>
              <w:rPr>
                <w:rFonts w:hint="eastAsia" w:ascii="宋体" w:hAnsi="宋体" w:cs="宋体"/>
                <w:color w:val="auto"/>
                <w:sz w:val="24"/>
                <w:highlight w:val="none"/>
                <w:lang w:val="en-US" w:eastAsia="zh-CN"/>
              </w:rPr>
              <w:t xml:space="preserve"> 7 </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 xml:space="preserve"> 18 </w:t>
            </w:r>
            <w:r>
              <w:rPr>
                <w:rFonts w:hint="eastAsia" w:ascii="宋体" w:hAnsi="宋体" w:cs="宋体"/>
                <w:color w:val="auto"/>
                <w:sz w:val="24"/>
                <w:highlight w:val="none"/>
              </w:rPr>
              <w:t>日</w:t>
            </w:r>
            <w:r>
              <w:rPr>
                <w:rFonts w:hint="eastAsia" w:ascii="宋体" w:hAnsi="宋体" w:cs="宋体"/>
                <w:color w:val="auto"/>
                <w:sz w:val="24"/>
                <w:highlight w:val="none"/>
                <w:lang w:val="en-US" w:eastAsia="zh-CN"/>
              </w:rPr>
              <w:t xml:space="preserve">17 ：00 </w:t>
            </w:r>
            <w:r>
              <w:rPr>
                <w:rFonts w:hint="eastAsia" w:ascii="宋体" w:hAnsi="宋体" w:cs="宋体"/>
                <w:color w:val="auto"/>
                <w:sz w:val="24"/>
                <w:highlight w:val="none"/>
              </w:rPr>
              <w:t>时</w:t>
            </w:r>
          </w:p>
          <w:p>
            <w:pPr>
              <w:pageBreakBefore w:val="0"/>
              <w:kinsoku/>
              <w:wordWrap/>
              <w:overflowPunct/>
              <w:topLinePunct w:val="0"/>
              <w:bidi w:val="0"/>
              <w:snapToGrid w:val="0"/>
              <w:spacing w:beforeAutospacing="0" w:afterAutospacing="0" w:line="360" w:lineRule="auto"/>
              <w:ind w:left="0" w:leftChars="0" w:right="0" w:rightChars="0"/>
              <w:rPr>
                <w:rFonts w:ascii="宋体" w:hAnsi="宋体" w:cs="宋体"/>
                <w:color w:val="auto"/>
                <w:sz w:val="24"/>
                <w:highlight w:val="none"/>
              </w:rPr>
            </w:pPr>
            <w:r>
              <w:rPr>
                <w:rFonts w:hint="eastAsia" w:ascii="宋体" w:hAnsi="宋体" w:cs="宋体"/>
                <w:color w:val="auto"/>
                <w:sz w:val="24"/>
                <w:highlight w:val="none"/>
              </w:rPr>
              <w:t>投标文件递交地点：</w:t>
            </w:r>
            <w:r>
              <w:rPr>
                <w:rFonts w:hint="eastAsia" w:ascii="宋体" w:hAnsi="宋体" w:cs="宋体"/>
                <w:color w:val="auto"/>
                <w:sz w:val="24"/>
                <w:highlight w:val="none"/>
                <w:lang w:eastAsia="zh-CN"/>
              </w:rPr>
              <w:t>科信联合工程咨询有限公司</w:t>
            </w:r>
            <w:r>
              <w:rPr>
                <w:rFonts w:hint="eastAsia" w:ascii="宋体" w:hAnsi="宋体" w:cs="宋体"/>
                <w:color w:val="auto"/>
                <w:sz w:val="24"/>
                <w:highlight w:val="none"/>
              </w:rPr>
              <w:t>（</w:t>
            </w:r>
            <w:r>
              <w:rPr>
                <w:rFonts w:hint="eastAsia" w:ascii="宋体" w:hAnsi="宋体" w:cs="宋体"/>
                <w:color w:val="auto"/>
                <w:sz w:val="24"/>
                <w:highlight w:val="none"/>
                <w:lang w:eastAsia="zh-CN"/>
              </w:rPr>
              <w:t>浙江省东阳市振兴路278号三楼</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6" w:hRule="atLeast"/>
          <w:jc w:val="center"/>
        </w:trPr>
        <w:tc>
          <w:tcPr>
            <w:tcW w:w="733" w:type="dxa"/>
            <w:tcBorders>
              <w:top w:val="single" w:color="auto" w:sz="4" w:space="0"/>
              <w:bottom w:val="single" w:color="auto" w:sz="4" w:space="0"/>
              <w:right w:val="single" w:color="auto" w:sz="4" w:space="0"/>
            </w:tcBorders>
            <w:vAlign w:val="center"/>
          </w:tcPr>
          <w:p>
            <w:pPr>
              <w:pageBreakBefore w:val="0"/>
              <w:kinsoku/>
              <w:wordWrap/>
              <w:overflowPunct/>
              <w:topLinePunct w:val="0"/>
              <w:bidi w:val="0"/>
              <w:snapToGrid w:val="0"/>
              <w:spacing w:beforeAutospacing="0" w:afterAutospacing="0" w:line="360" w:lineRule="auto"/>
              <w:ind w:left="0" w:leftChars="0" w:right="0" w:rightChars="0"/>
              <w:jc w:val="center"/>
              <w:rPr>
                <w:rFonts w:hint="eastAsia" w:ascii="宋体" w:eastAsia="宋体" w:cs="宋体"/>
                <w:color w:val="auto"/>
                <w:sz w:val="24"/>
                <w:highlight w:val="none"/>
                <w:lang w:eastAsia="zh-CN"/>
              </w:rPr>
            </w:pPr>
            <w:r>
              <w:rPr>
                <w:rFonts w:hint="eastAsia" w:ascii="宋体" w:hAnsi="宋体" w:cs="宋体"/>
                <w:color w:val="auto"/>
                <w:sz w:val="24"/>
                <w:highlight w:val="none"/>
                <w:lang w:val="en-US" w:eastAsia="zh-CN"/>
              </w:rPr>
              <w:t>6</w:t>
            </w:r>
          </w:p>
        </w:tc>
        <w:tc>
          <w:tcPr>
            <w:tcW w:w="8446" w:type="dxa"/>
            <w:tcBorders>
              <w:top w:val="single" w:color="auto" w:sz="4" w:space="0"/>
              <w:left w:val="single" w:color="auto" w:sz="4" w:space="0"/>
              <w:bottom w:val="single" w:color="auto" w:sz="4" w:space="0"/>
            </w:tcBorders>
            <w:vAlign w:val="center"/>
          </w:tcPr>
          <w:p>
            <w:pPr>
              <w:pageBreakBefore w:val="0"/>
              <w:kinsoku/>
              <w:wordWrap/>
              <w:overflowPunct/>
              <w:topLinePunct w:val="0"/>
              <w:bidi w:val="0"/>
              <w:snapToGrid w:val="0"/>
              <w:spacing w:beforeAutospacing="0" w:afterAutospacing="0" w:line="360" w:lineRule="auto"/>
              <w:ind w:left="0" w:leftChars="0" w:right="0" w:rightChars="0"/>
              <w:rPr>
                <w:rFonts w:ascii="宋体" w:hAnsi="宋体" w:cs="宋体"/>
                <w:color w:val="auto"/>
                <w:sz w:val="24"/>
                <w:highlight w:val="none"/>
              </w:rPr>
            </w:pPr>
            <w:r>
              <w:rPr>
                <w:rFonts w:hint="eastAsia" w:ascii="宋体" w:hAnsi="宋体" w:cs="宋体"/>
                <w:color w:val="auto"/>
                <w:sz w:val="24"/>
                <w:highlight w:val="none"/>
              </w:rPr>
              <w:t>开标时间：</w:t>
            </w:r>
            <w:r>
              <w:rPr>
                <w:rFonts w:hint="default" w:ascii="宋体" w:hAnsi="宋体" w:cs="宋体"/>
                <w:color w:val="auto"/>
                <w:sz w:val="24"/>
                <w:highlight w:val="none"/>
                <w:lang w:val="en-US"/>
              </w:rPr>
              <w:t>202</w:t>
            </w:r>
            <w:r>
              <w:rPr>
                <w:rFonts w:hint="eastAsia" w:ascii="宋体" w:hAnsi="宋体" w:cs="宋体"/>
                <w:color w:val="auto"/>
                <w:sz w:val="24"/>
                <w:highlight w:val="none"/>
                <w:lang w:val="en-US" w:eastAsia="zh-CN"/>
              </w:rPr>
              <w:t>4</w:t>
            </w:r>
            <w:r>
              <w:rPr>
                <w:rFonts w:hint="default" w:ascii="宋体" w:hAnsi="宋体" w:cs="宋体"/>
                <w:color w:val="auto"/>
                <w:sz w:val="24"/>
                <w:highlight w:val="none"/>
                <w:lang w:val="en-US"/>
              </w:rPr>
              <w:t>年</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 xml:space="preserve"> 19  </w:t>
            </w:r>
            <w:r>
              <w:rPr>
                <w:rFonts w:hint="eastAsia" w:ascii="宋体" w:hAnsi="宋体" w:cs="宋体"/>
                <w:color w:val="auto"/>
                <w:sz w:val="24"/>
                <w:highlight w:val="none"/>
              </w:rPr>
              <w:t>日</w:t>
            </w:r>
            <w:r>
              <w:rPr>
                <w:rFonts w:hint="eastAsia" w:ascii="宋体" w:hAnsi="宋体" w:cs="宋体"/>
                <w:color w:val="auto"/>
                <w:sz w:val="24"/>
                <w:highlight w:val="none"/>
                <w:lang w:val="en-US" w:eastAsia="zh-CN"/>
              </w:rPr>
              <w:t xml:space="preserve">  9：30    </w:t>
            </w:r>
            <w:r>
              <w:rPr>
                <w:rFonts w:hint="eastAsia" w:ascii="宋体" w:hAnsi="宋体" w:cs="宋体"/>
                <w:color w:val="auto"/>
                <w:sz w:val="24"/>
                <w:highlight w:val="none"/>
              </w:rPr>
              <w:t>时</w:t>
            </w:r>
          </w:p>
          <w:p>
            <w:pPr>
              <w:pageBreakBefore w:val="0"/>
              <w:kinsoku/>
              <w:wordWrap/>
              <w:overflowPunct/>
              <w:topLinePunct w:val="0"/>
              <w:bidi w:val="0"/>
              <w:snapToGrid w:val="0"/>
              <w:spacing w:beforeAutospacing="0" w:afterAutospacing="0" w:line="360" w:lineRule="auto"/>
              <w:ind w:left="0" w:leftChars="0" w:right="0" w:rightChars="0"/>
              <w:rPr>
                <w:rFonts w:ascii="宋体" w:cs="宋体"/>
                <w:color w:val="auto"/>
                <w:sz w:val="24"/>
                <w:highlight w:val="none"/>
              </w:rPr>
            </w:pPr>
            <w:r>
              <w:rPr>
                <w:rFonts w:hint="eastAsia" w:ascii="宋体" w:hAnsi="宋体" w:cs="宋体"/>
                <w:color w:val="auto"/>
                <w:sz w:val="24"/>
                <w:highlight w:val="none"/>
              </w:rPr>
              <w:t>开标地点：</w:t>
            </w:r>
            <w:r>
              <w:rPr>
                <w:rFonts w:hint="eastAsia" w:ascii="宋体" w:hAnsi="宋体" w:cs="宋体"/>
                <w:color w:val="auto"/>
                <w:sz w:val="24"/>
                <w:highlight w:val="none"/>
                <w:lang w:eastAsia="zh-CN"/>
              </w:rPr>
              <w:t>科信联合工程咨询有限公司</w:t>
            </w:r>
            <w:r>
              <w:rPr>
                <w:rFonts w:hint="eastAsia" w:ascii="宋体" w:hAnsi="宋体" w:cs="宋体"/>
                <w:color w:val="auto"/>
                <w:sz w:val="24"/>
                <w:highlight w:val="none"/>
              </w:rPr>
              <w:t>（</w:t>
            </w:r>
            <w:r>
              <w:rPr>
                <w:rFonts w:hint="eastAsia" w:ascii="宋体" w:hAnsi="宋体" w:cs="宋体"/>
                <w:color w:val="auto"/>
                <w:sz w:val="24"/>
                <w:highlight w:val="none"/>
                <w:lang w:eastAsia="zh-CN"/>
              </w:rPr>
              <w:t>浙江省东阳市振兴路278号三楼</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6" w:hRule="atLeast"/>
          <w:jc w:val="center"/>
        </w:trPr>
        <w:tc>
          <w:tcPr>
            <w:tcW w:w="733" w:type="dxa"/>
            <w:tcBorders>
              <w:top w:val="single" w:color="auto" w:sz="4" w:space="0"/>
              <w:bottom w:val="single" w:color="auto" w:sz="4" w:space="0"/>
              <w:right w:val="single" w:color="auto" w:sz="4" w:space="0"/>
            </w:tcBorders>
            <w:vAlign w:val="center"/>
          </w:tcPr>
          <w:p>
            <w:pPr>
              <w:pageBreakBefore w:val="0"/>
              <w:kinsoku/>
              <w:wordWrap/>
              <w:overflowPunct/>
              <w:topLinePunct w:val="0"/>
              <w:bidi w:val="0"/>
              <w:snapToGrid w:val="0"/>
              <w:spacing w:beforeAutospacing="0" w:afterAutospacing="0" w:line="360" w:lineRule="auto"/>
              <w:ind w:left="0" w:leftChars="0" w:right="0" w:rightChars="0"/>
              <w:jc w:val="center"/>
              <w:rPr>
                <w:rFonts w:hint="eastAsia" w:ascii="宋体" w:eastAsia="宋体" w:cs="宋体"/>
                <w:color w:val="auto"/>
                <w:sz w:val="24"/>
                <w:highlight w:val="none"/>
                <w:lang w:eastAsia="zh-CN"/>
              </w:rPr>
            </w:pPr>
            <w:r>
              <w:rPr>
                <w:rFonts w:hint="eastAsia" w:ascii="宋体" w:hAnsi="宋体" w:cs="宋体"/>
                <w:color w:val="auto"/>
                <w:sz w:val="24"/>
                <w:highlight w:val="none"/>
                <w:lang w:val="en-US" w:eastAsia="zh-CN"/>
              </w:rPr>
              <w:t>7</w:t>
            </w:r>
          </w:p>
        </w:tc>
        <w:tc>
          <w:tcPr>
            <w:tcW w:w="8446" w:type="dxa"/>
            <w:tcBorders>
              <w:top w:val="single" w:color="auto" w:sz="4" w:space="0"/>
              <w:left w:val="single" w:color="auto" w:sz="4" w:space="0"/>
              <w:bottom w:val="single" w:color="auto" w:sz="4" w:space="0"/>
            </w:tcBorders>
            <w:vAlign w:val="center"/>
          </w:tcPr>
          <w:p>
            <w:pPr>
              <w:pageBreakBefore w:val="0"/>
              <w:kinsoku/>
              <w:wordWrap/>
              <w:overflowPunct/>
              <w:topLinePunct w:val="0"/>
              <w:bidi w:val="0"/>
              <w:snapToGrid w:val="0"/>
              <w:spacing w:beforeAutospacing="0" w:afterAutospacing="0" w:line="360" w:lineRule="auto"/>
              <w:ind w:left="0" w:leftChars="0" w:right="0" w:rightChars="0"/>
              <w:rPr>
                <w:rFonts w:ascii="宋体" w:cs="宋体"/>
                <w:color w:val="auto"/>
                <w:sz w:val="24"/>
                <w:highlight w:val="none"/>
              </w:rPr>
            </w:pPr>
            <w:r>
              <w:rPr>
                <w:rFonts w:hint="eastAsia" w:ascii="宋体" w:hAnsi="宋体" w:cs="宋体"/>
                <w:color w:val="auto"/>
                <w:sz w:val="24"/>
                <w:highlight w:val="none"/>
              </w:rPr>
              <w:t>评标办法：</w:t>
            </w:r>
            <w:r>
              <w:rPr>
                <w:rFonts w:hint="eastAsia" w:ascii="宋体" w:hAnsi="宋体" w:eastAsia="宋体" w:cs="宋体"/>
                <w:color w:val="auto"/>
                <w:sz w:val="24"/>
                <w:highlight w:val="none"/>
                <w:u w:val="single"/>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6" w:hRule="atLeast"/>
          <w:jc w:val="center"/>
        </w:trPr>
        <w:tc>
          <w:tcPr>
            <w:tcW w:w="733"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380" w:lineRule="exact"/>
              <w:jc w:val="center"/>
              <w:rPr>
                <w:rFonts w:hint="eastAsia" w:ascii="宋体" w:hAnsi="宋体" w:eastAsia="宋体" w:cs="宋体"/>
                <w:color w:val="auto"/>
                <w:sz w:val="24"/>
                <w:highlight w:val="none"/>
                <w:lang w:val="en-US" w:eastAsia="zh-CN"/>
              </w:rPr>
            </w:pPr>
            <w:r>
              <w:rPr>
                <w:rFonts w:hint="eastAsia" w:ascii="宋体" w:cs="宋体"/>
                <w:color w:val="auto"/>
                <w:sz w:val="24"/>
                <w:highlight w:val="none"/>
                <w:lang w:val="en-US" w:eastAsia="zh-CN"/>
              </w:rPr>
              <w:t>8</w:t>
            </w:r>
          </w:p>
        </w:tc>
        <w:tc>
          <w:tcPr>
            <w:tcW w:w="8446"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adjustRightInd/>
              <w:snapToGrid w:val="0"/>
              <w:spacing w:line="380" w:lineRule="exact"/>
              <w:rPr>
                <w:rFonts w:hint="eastAsia" w:ascii="宋体" w:hAnsi="宋体" w:cs="宋体"/>
                <w:color w:val="auto"/>
                <w:sz w:val="24"/>
                <w:highlight w:val="none"/>
              </w:rPr>
            </w:pPr>
            <w:r>
              <w:rPr>
                <w:rFonts w:hint="eastAsia" w:ascii="宋体" w:hAnsi="宋体" w:cs="宋体"/>
                <w:color w:val="auto"/>
                <w:sz w:val="24"/>
                <w:highlight w:val="none"/>
              </w:rPr>
              <w:t>现场踏勘：投标人自行组织现场踏勘。现场踏勘所发生费用由投标方自行承担，踏勘期间发生人身或交通安全等大小事故，一切责任和经济补偿均由投标单位负责。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5" w:hRule="atLeast"/>
          <w:jc w:val="center"/>
        </w:trPr>
        <w:tc>
          <w:tcPr>
            <w:tcW w:w="733" w:type="dxa"/>
            <w:tcBorders>
              <w:top w:val="single" w:color="auto" w:sz="4" w:space="0"/>
              <w:bottom w:val="single" w:color="auto" w:sz="4" w:space="0"/>
              <w:right w:val="single" w:color="auto" w:sz="4" w:space="0"/>
            </w:tcBorders>
            <w:vAlign w:val="center"/>
          </w:tcPr>
          <w:p>
            <w:pPr>
              <w:pageBreakBefore w:val="0"/>
              <w:kinsoku/>
              <w:wordWrap/>
              <w:overflowPunct/>
              <w:topLinePunct w:val="0"/>
              <w:bidi w:val="0"/>
              <w:snapToGrid w:val="0"/>
              <w:spacing w:beforeAutospacing="0" w:afterAutospacing="0" w:line="360" w:lineRule="auto"/>
              <w:ind w:left="0" w:leftChars="0" w:right="0" w:rightChars="0"/>
              <w:jc w:val="center"/>
              <w:rPr>
                <w:rFonts w:hint="default" w:ascii="宋体" w:eastAsia="宋体" w:cs="宋体"/>
                <w:color w:val="auto"/>
                <w:sz w:val="24"/>
                <w:highlight w:val="none"/>
                <w:lang w:val="en-US" w:eastAsia="zh-CN"/>
              </w:rPr>
            </w:pPr>
            <w:r>
              <w:rPr>
                <w:rFonts w:hint="eastAsia" w:ascii="宋体" w:hAnsi="宋体" w:cs="宋体"/>
                <w:color w:val="auto"/>
                <w:sz w:val="24"/>
                <w:highlight w:val="none"/>
                <w:lang w:val="en-US" w:eastAsia="zh-CN"/>
              </w:rPr>
              <w:t>9</w:t>
            </w:r>
          </w:p>
        </w:tc>
        <w:tc>
          <w:tcPr>
            <w:tcW w:w="8446" w:type="dxa"/>
            <w:tcBorders>
              <w:top w:val="single" w:color="auto" w:sz="4" w:space="0"/>
              <w:left w:val="single" w:color="auto" w:sz="4" w:space="0"/>
              <w:bottom w:val="single" w:color="auto" w:sz="4" w:space="0"/>
            </w:tcBorders>
            <w:vAlign w:val="center"/>
          </w:tcPr>
          <w:p>
            <w:pPr>
              <w:pageBreakBefore w:val="0"/>
              <w:kinsoku/>
              <w:wordWrap/>
              <w:overflowPunct/>
              <w:topLinePunct w:val="0"/>
              <w:bidi w:val="0"/>
              <w:snapToGrid w:val="0"/>
              <w:spacing w:beforeAutospacing="0" w:afterAutospacing="0" w:line="360" w:lineRule="auto"/>
              <w:ind w:left="0" w:leftChars="0" w:right="0" w:rightChars="0"/>
              <w:rPr>
                <w:rFonts w:ascii="宋体" w:cs="宋体"/>
                <w:color w:val="auto"/>
                <w:sz w:val="24"/>
                <w:highlight w:val="none"/>
              </w:rPr>
            </w:pPr>
            <w:r>
              <w:rPr>
                <w:rFonts w:hint="eastAsia" w:ascii="宋体" w:hAnsi="宋体" w:cs="宋体"/>
                <w:color w:val="auto"/>
                <w:sz w:val="24"/>
                <w:highlight w:val="none"/>
              </w:rPr>
              <w:t>中标结果公告：评标结束后</w:t>
            </w:r>
            <w:r>
              <w:rPr>
                <w:rFonts w:ascii="宋体" w:hAnsi="宋体" w:cs="宋体"/>
                <w:color w:val="auto"/>
                <w:sz w:val="24"/>
                <w:highlight w:val="none"/>
              </w:rPr>
              <w:t>2</w:t>
            </w:r>
            <w:r>
              <w:rPr>
                <w:rFonts w:hint="eastAsia" w:ascii="宋体" w:hAnsi="宋体" w:cs="宋体"/>
                <w:color w:val="auto"/>
                <w:sz w:val="24"/>
                <w:highlight w:val="none"/>
              </w:rPr>
              <w:t>天内，中标结果公告于浙江省政府采购网</w:t>
            </w:r>
            <w:r>
              <w:rPr>
                <w:rFonts w:ascii="宋体" w:hAnsi="宋体" w:cs="宋体"/>
                <w:color w:val="auto"/>
                <w:sz w:val="24"/>
                <w:highlight w:val="none"/>
              </w:rPr>
              <w:t>(</w:t>
            </w:r>
            <w:r>
              <w:rPr>
                <w:rFonts w:hint="eastAsia" w:ascii="宋体" w:hAnsi="宋体" w:cs="宋体"/>
                <w:color w:val="auto"/>
                <w:sz w:val="24"/>
                <w:highlight w:val="none"/>
              </w:rPr>
              <w:t>http://zfcg.czt.zj.gov.cn/</w:t>
            </w:r>
            <w:r>
              <w:rPr>
                <w:rFonts w:ascii="宋体" w:hAnsi="宋体" w:cs="宋体"/>
                <w:color w:val="auto"/>
                <w:sz w:val="24"/>
                <w:highlight w:val="none"/>
              </w:rPr>
              <w:t>)</w:t>
            </w:r>
            <w:r>
              <w:rPr>
                <w:rFonts w:hint="eastAsia" w:ascii="宋体" w:hAnsi="宋体" w:cs="宋体"/>
                <w:color w:val="auto"/>
                <w:sz w:val="24"/>
                <w:highlight w:val="none"/>
              </w:rPr>
              <w:t>，公告</w:t>
            </w:r>
            <w:r>
              <w:rPr>
                <w:rFonts w:ascii="宋体" w:hAnsi="宋体" w:cs="宋体"/>
                <w:color w:val="auto"/>
                <w:sz w:val="24"/>
                <w:highlight w:val="none"/>
              </w:rPr>
              <w:t>1</w:t>
            </w:r>
            <w:r>
              <w:rPr>
                <w:rFonts w:hint="eastAsia" w:ascii="宋体" w:hAnsi="宋体" w:cs="宋体"/>
                <w:color w:val="auto"/>
                <w:sz w:val="24"/>
                <w:highlight w:val="none"/>
              </w:rPr>
              <w:t>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6" w:hRule="atLeast"/>
          <w:jc w:val="center"/>
        </w:trPr>
        <w:tc>
          <w:tcPr>
            <w:tcW w:w="733" w:type="dxa"/>
            <w:tcBorders>
              <w:top w:val="single" w:color="auto" w:sz="4" w:space="0"/>
              <w:bottom w:val="single" w:color="auto" w:sz="4" w:space="0"/>
              <w:right w:val="single" w:color="auto" w:sz="4" w:space="0"/>
            </w:tcBorders>
            <w:vAlign w:val="center"/>
          </w:tcPr>
          <w:p>
            <w:pPr>
              <w:pageBreakBefore w:val="0"/>
              <w:kinsoku/>
              <w:wordWrap/>
              <w:overflowPunct/>
              <w:topLinePunct w:val="0"/>
              <w:bidi w:val="0"/>
              <w:snapToGrid w:val="0"/>
              <w:spacing w:beforeAutospacing="0" w:afterAutospacing="0" w:line="360" w:lineRule="auto"/>
              <w:ind w:left="0" w:leftChars="0" w:right="0" w:rightChars="0"/>
              <w:jc w:val="center"/>
              <w:rPr>
                <w:rFonts w:hint="default" w:ascii="宋体" w:eastAsia="宋体" w:cs="宋体"/>
                <w:color w:val="auto"/>
                <w:sz w:val="24"/>
                <w:highlight w:val="none"/>
                <w:lang w:val="en-US" w:eastAsia="zh-CN"/>
              </w:rPr>
            </w:pPr>
            <w:r>
              <w:rPr>
                <w:rFonts w:hint="eastAsia" w:ascii="宋体" w:hAnsi="宋体" w:cs="宋体"/>
                <w:color w:val="auto"/>
                <w:sz w:val="24"/>
                <w:highlight w:val="none"/>
                <w:lang w:val="en-US" w:eastAsia="zh-CN"/>
              </w:rPr>
              <w:t>10</w:t>
            </w:r>
          </w:p>
        </w:tc>
        <w:tc>
          <w:tcPr>
            <w:tcW w:w="8446" w:type="dxa"/>
            <w:tcBorders>
              <w:top w:val="single" w:color="auto" w:sz="4" w:space="0"/>
              <w:left w:val="single" w:color="auto" w:sz="4" w:space="0"/>
              <w:bottom w:val="single" w:color="auto" w:sz="4" w:space="0"/>
            </w:tcBorders>
            <w:vAlign w:val="center"/>
          </w:tcPr>
          <w:p>
            <w:pPr>
              <w:pageBreakBefore w:val="0"/>
              <w:kinsoku/>
              <w:wordWrap/>
              <w:overflowPunct/>
              <w:topLinePunct w:val="0"/>
              <w:bidi w:val="0"/>
              <w:snapToGrid w:val="0"/>
              <w:spacing w:beforeAutospacing="0" w:afterAutospacing="0" w:line="360" w:lineRule="auto"/>
              <w:ind w:left="0" w:leftChars="0" w:right="0" w:rightChars="0"/>
              <w:rPr>
                <w:rFonts w:ascii="宋体" w:cs="宋体"/>
                <w:color w:val="auto"/>
                <w:sz w:val="24"/>
                <w:highlight w:val="none"/>
              </w:rPr>
            </w:pPr>
            <w:r>
              <w:rPr>
                <w:rFonts w:hint="eastAsia" w:ascii="宋体" w:hAnsi="宋体" w:cs="宋体"/>
                <w:color w:val="auto"/>
                <w:sz w:val="24"/>
                <w:highlight w:val="none"/>
              </w:rPr>
              <w:t>中标通知书：确定中标人后，中标人应在三个工作日内，向招标人领取《中标通知书》，否则按放弃中标资格处理。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6" w:hRule="atLeast"/>
          <w:jc w:val="center"/>
        </w:trPr>
        <w:tc>
          <w:tcPr>
            <w:tcW w:w="733" w:type="dxa"/>
            <w:tcBorders>
              <w:top w:val="single" w:color="auto" w:sz="4" w:space="0"/>
              <w:bottom w:val="single" w:color="auto" w:sz="4" w:space="0"/>
              <w:right w:val="single" w:color="auto" w:sz="4" w:space="0"/>
            </w:tcBorders>
            <w:vAlign w:val="center"/>
          </w:tcPr>
          <w:p>
            <w:pPr>
              <w:pageBreakBefore w:val="0"/>
              <w:kinsoku/>
              <w:wordWrap/>
              <w:overflowPunct/>
              <w:topLinePunct w:val="0"/>
              <w:bidi w:val="0"/>
              <w:snapToGrid w:val="0"/>
              <w:spacing w:beforeAutospacing="0" w:afterAutospacing="0" w:line="360" w:lineRule="auto"/>
              <w:ind w:left="0" w:leftChars="0" w:right="0" w:rightChars="0"/>
              <w:jc w:val="center"/>
              <w:rPr>
                <w:rFonts w:hint="default" w:ascii="宋体" w:eastAsia="宋体" w:cs="宋体"/>
                <w:color w:val="auto"/>
                <w:sz w:val="24"/>
                <w:highlight w:val="none"/>
                <w:lang w:val="en-US" w:eastAsia="zh-CN"/>
              </w:rPr>
            </w:pPr>
            <w:r>
              <w:rPr>
                <w:rFonts w:hint="eastAsia" w:ascii="宋体" w:hAnsi="宋体" w:cs="宋体"/>
                <w:color w:val="auto"/>
                <w:sz w:val="24"/>
                <w:highlight w:val="none"/>
                <w:lang w:val="en-US" w:eastAsia="zh-CN"/>
              </w:rPr>
              <w:t>11</w:t>
            </w:r>
          </w:p>
        </w:tc>
        <w:tc>
          <w:tcPr>
            <w:tcW w:w="8446" w:type="dxa"/>
            <w:tcBorders>
              <w:top w:val="single" w:color="auto" w:sz="4" w:space="0"/>
              <w:left w:val="single" w:color="auto" w:sz="4" w:space="0"/>
              <w:bottom w:val="single" w:color="auto" w:sz="4" w:space="0"/>
            </w:tcBorders>
            <w:vAlign w:val="center"/>
          </w:tcPr>
          <w:p>
            <w:pPr>
              <w:pageBreakBefore w:val="0"/>
              <w:kinsoku/>
              <w:wordWrap/>
              <w:overflowPunct/>
              <w:topLinePunct w:val="0"/>
              <w:bidi w:val="0"/>
              <w:snapToGrid w:val="0"/>
              <w:spacing w:beforeAutospacing="0" w:afterAutospacing="0" w:line="360" w:lineRule="auto"/>
              <w:ind w:left="0" w:leftChars="0" w:right="0" w:rightChars="0"/>
              <w:rPr>
                <w:rFonts w:ascii="宋体" w:cs="宋体"/>
                <w:color w:val="auto"/>
                <w:sz w:val="24"/>
                <w:highlight w:val="none"/>
              </w:rPr>
            </w:pPr>
            <w:r>
              <w:rPr>
                <w:rFonts w:hint="eastAsia" w:ascii="宋体" w:hAnsi="宋体" w:cs="宋体"/>
                <w:color w:val="auto"/>
                <w:sz w:val="24"/>
                <w:highlight w:val="none"/>
              </w:rPr>
              <w:t>履约保证金：本项目履约保证金为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壹拾</w:t>
            </w:r>
            <w:r>
              <w:rPr>
                <w:rFonts w:hint="eastAsia" w:ascii="宋体" w:hAnsi="宋体" w:cs="宋体"/>
                <w:color w:val="auto"/>
                <w:sz w:val="24"/>
                <w:highlight w:val="none"/>
                <w:u w:val="single"/>
              </w:rPr>
              <w:t>万元整</w:t>
            </w:r>
            <w:r>
              <w:rPr>
                <w:rFonts w:hint="eastAsia" w:ascii="宋体" w:hAnsi="宋体" w:cs="宋体"/>
                <w:color w:val="auto"/>
                <w:sz w:val="24"/>
                <w:highlight w:val="none"/>
              </w:rPr>
              <w:t>，</w:t>
            </w:r>
            <w:r>
              <w:rPr>
                <w:rFonts w:hint="eastAsia" w:ascii="宋体" w:hAnsi="宋体" w:cs="Arial"/>
                <w:color w:val="auto"/>
                <w:sz w:val="24"/>
                <w:highlight w:val="none"/>
              </w:rPr>
              <w:t>在本项目履约结束后7个工作日内由</w:t>
            </w:r>
            <w:r>
              <w:rPr>
                <w:rFonts w:hint="eastAsia" w:ascii="宋体" w:hAnsi="宋体" w:cs="宋体"/>
                <w:color w:val="auto"/>
                <w:sz w:val="24"/>
                <w:highlight w:val="none"/>
              </w:rPr>
              <w:t>采购单位</w:t>
            </w:r>
            <w:r>
              <w:rPr>
                <w:rFonts w:hint="eastAsia" w:ascii="宋体" w:hAnsi="宋体" w:cs="Arial"/>
                <w:color w:val="auto"/>
                <w:sz w:val="24"/>
                <w:highlight w:val="none"/>
              </w:rPr>
              <w:t>无息退还</w:t>
            </w:r>
            <w:r>
              <w:rPr>
                <w:rFonts w:hint="eastAsia" w:ascii="宋体" w:hAnsi="宋体" w:cs="宋体"/>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6" w:hRule="atLeast"/>
          <w:jc w:val="center"/>
        </w:trPr>
        <w:tc>
          <w:tcPr>
            <w:tcW w:w="733" w:type="dxa"/>
            <w:tcBorders>
              <w:top w:val="single" w:color="auto" w:sz="4" w:space="0"/>
              <w:bottom w:val="single" w:color="auto" w:sz="4" w:space="0"/>
              <w:right w:val="single" w:color="auto" w:sz="4" w:space="0"/>
            </w:tcBorders>
            <w:vAlign w:val="center"/>
          </w:tcPr>
          <w:p>
            <w:pPr>
              <w:pageBreakBefore w:val="0"/>
              <w:kinsoku/>
              <w:wordWrap/>
              <w:overflowPunct/>
              <w:topLinePunct w:val="0"/>
              <w:bidi w:val="0"/>
              <w:snapToGrid w:val="0"/>
              <w:spacing w:beforeAutospacing="0" w:afterAutospacing="0" w:line="360" w:lineRule="auto"/>
              <w:ind w:left="0" w:leftChars="0" w:right="0" w:rightChars="0"/>
              <w:jc w:val="center"/>
              <w:rPr>
                <w:rFonts w:hint="eastAsia" w:ascii="宋体" w:eastAsia="宋体" w:cs="宋体"/>
                <w:color w:val="auto"/>
                <w:sz w:val="24"/>
                <w:highlight w:val="none"/>
                <w:lang w:eastAsia="zh-CN"/>
              </w:rPr>
            </w:pPr>
            <w:r>
              <w:rPr>
                <w:rFonts w:ascii="宋体" w:hAnsi="宋体" w:cs="宋体"/>
                <w:color w:val="auto"/>
                <w:sz w:val="24"/>
                <w:highlight w:val="none"/>
              </w:rPr>
              <w:t>1</w:t>
            </w:r>
            <w:r>
              <w:rPr>
                <w:rFonts w:hint="eastAsia" w:ascii="宋体" w:hAnsi="宋体" w:cs="宋体"/>
                <w:color w:val="auto"/>
                <w:sz w:val="24"/>
                <w:highlight w:val="none"/>
                <w:lang w:val="en-US" w:eastAsia="zh-CN"/>
              </w:rPr>
              <w:t>2</w:t>
            </w:r>
          </w:p>
        </w:tc>
        <w:tc>
          <w:tcPr>
            <w:tcW w:w="8446" w:type="dxa"/>
            <w:tcBorders>
              <w:top w:val="single" w:color="auto" w:sz="4" w:space="0"/>
              <w:left w:val="single" w:color="auto" w:sz="4" w:space="0"/>
              <w:bottom w:val="single" w:color="auto" w:sz="4" w:space="0"/>
            </w:tcBorders>
            <w:vAlign w:val="center"/>
          </w:tcPr>
          <w:p>
            <w:pPr>
              <w:pageBreakBefore w:val="0"/>
              <w:kinsoku/>
              <w:wordWrap/>
              <w:overflowPunct/>
              <w:topLinePunct w:val="0"/>
              <w:bidi w:val="0"/>
              <w:snapToGrid w:val="0"/>
              <w:spacing w:beforeAutospacing="0" w:afterAutospacing="0" w:line="360" w:lineRule="auto"/>
              <w:ind w:left="0" w:leftChars="0" w:right="0" w:rightChars="0"/>
              <w:rPr>
                <w:rFonts w:ascii="宋体" w:cs="宋体"/>
                <w:color w:val="auto"/>
                <w:sz w:val="24"/>
                <w:highlight w:val="none"/>
              </w:rPr>
            </w:pPr>
            <w:r>
              <w:rPr>
                <w:rFonts w:hint="eastAsia" w:ascii="宋体" w:hAnsi="宋体" w:cs="宋体"/>
                <w:color w:val="auto"/>
                <w:sz w:val="24"/>
                <w:highlight w:val="none"/>
              </w:rPr>
              <w:t>签订合同时间：中标通知书发出后</w:t>
            </w:r>
            <w:r>
              <w:rPr>
                <w:rFonts w:hint="eastAsia" w:ascii="宋体" w:hAnsi="宋体" w:cs="宋体"/>
                <w:color w:val="auto"/>
                <w:sz w:val="24"/>
                <w:highlight w:val="none"/>
                <w:lang w:val="en-US" w:eastAsia="zh-CN"/>
              </w:rPr>
              <w:t>20</w:t>
            </w:r>
            <w:r>
              <w:rPr>
                <w:rFonts w:hint="eastAsia" w:ascii="宋体" w:hAnsi="宋体" w:cs="宋体"/>
                <w:color w:val="auto"/>
                <w:sz w:val="24"/>
                <w:highlight w:val="none"/>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733" w:type="dxa"/>
            <w:tcBorders>
              <w:top w:val="single" w:color="auto" w:sz="4" w:space="0"/>
              <w:bottom w:val="single" w:color="auto" w:sz="4" w:space="0"/>
              <w:right w:val="single" w:color="auto" w:sz="4" w:space="0"/>
            </w:tcBorders>
            <w:vAlign w:val="center"/>
          </w:tcPr>
          <w:p>
            <w:pPr>
              <w:pageBreakBefore w:val="0"/>
              <w:kinsoku/>
              <w:wordWrap/>
              <w:overflowPunct/>
              <w:topLinePunct w:val="0"/>
              <w:bidi w:val="0"/>
              <w:snapToGrid w:val="0"/>
              <w:spacing w:beforeAutospacing="0" w:afterAutospacing="0" w:line="360" w:lineRule="auto"/>
              <w:ind w:left="0" w:leftChars="0" w:right="0" w:rightChars="0"/>
              <w:jc w:val="center"/>
              <w:rPr>
                <w:rFonts w:hint="eastAsia" w:ascii="宋体" w:eastAsia="宋体" w:cs="宋体"/>
                <w:color w:val="auto"/>
                <w:sz w:val="24"/>
                <w:highlight w:val="none"/>
                <w:lang w:eastAsia="zh-CN"/>
              </w:rPr>
            </w:pPr>
            <w:r>
              <w:rPr>
                <w:rFonts w:ascii="宋体" w:hAnsi="宋体" w:cs="宋体"/>
                <w:color w:val="auto"/>
                <w:sz w:val="24"/>
                <w:highlight w:val="none"/>
              </w:rPr>
              <w:t>1</w:t>
            </w:r>
            <w:r>
              <w:rPr>
                <w:rFonts w:hint="eastAsia" w:ascii="宋体" w:hAnsi="宋体" w:cs="宋体"/>
                <w:color w:val="auto"/>
                <w:sz w:val="24"/>
                <w:highlight w:val="none"/>
                <w:lang w:val="en-US" w:eastAsia="zh-CN"/>
              </w:rPr>
              <w:t>3</w:t>
            </w:r>
          </w:p>
        </w:tc>
        <w:tc>
          <w:tcPr>
            <w:tcW w:w="8446" w:type="dxa"/>
            <w:tcBorders>
              <w:top w:val="single" w:color="auto" w:sz="4" w:space="0"/>
              <w:left w:val="single" w:color="auto" w:sz="4" w:space="0"/>
              <w:bottom w:val="single" w:color="auto" w:sz="4" w:space="0"/>
            </w:tcBorders>
            <w:vAlign w:val="center"/>
          </w:tcPr>
          <w:p>
            <w:pPr>
              <w:pageBreakBefore w:val="0"/>
              <w:kinsoku/>
              <w:wordWrap/>
              <w:overflowPunct/>
              <w:topLinePunct w:val="0"/>
              <w:bidi w:val="0"/>
              <w:snapToGrid w:val="0"/>
              <w:spacing w:beforeAutospacing="0" w:afterAutospacing="0" w:line="360" w:lineRule="auto"/>
              <w:ind w:left="0" w:leftChars="0" w:right="0" w:rightChars="0"/>
              <w:rPr>
                <w:rFonts w:ascii="宋体" w:cs="宋体"/>
                <w:color w:val="auto"/>
                <w:sz w:val="24"/>
                <w:highlight w:val="none"/>
              </w:rPr>
            </w:pPr>
            <w:r>
              <w:rPr>
                <w:rFonts w:hint="eastAsia" w:ascii="宋体" w:hAnsi="宋体"/>
                <w:color w:val="auto"/>
                <w:sz w:val="24"/>
                <w:highlight w:val="none"/>
              </w:rPr>
              <w:t>中标人须在领取中标通知书前向招标代理机构</w:t>
            </w:r>
            <w:r>
              <w:rPr>
                <w:rFonts w:hint="eastAsia" w:ascii="宋体" w:hAnsi="宋体"/>
                <w:color w:val="auto"/>
                <w:sz w:val="24"/>
                <w:highlight w:val="none"/>
                <w:lang w:eastAsia="zh-CN"/>
              </w:rPr>
              <w:t>一次性</w:t>
            </w:r>
            <w:r>
              <w:rPr>
                <w:rFonts w:hint="eastAsia" w:ascii="宋体" w:hAnsi="宋体"/>
                <w:color w:val="auto"/>
                <w:sz w:val="24"/>
                <w:highlight w:val="none"/>
              </w:rPr>
              <w:t>交纳中标服务费，中标服务费的收取标准</w:t>
            </w:r>
            <w:r>
              <w:rPr>
                <w:rFonts w:hint="eastAsia" w:ascii="宋体" w:hAnsi="宋体"/>
                <w:color w:val="auto"/>
                <w:sz w:val="24"/>
                <w:highlight w:val="none"/>
                <w:lang w:eastAsia="zh-CN"/>
              </w:rPr>
              <w:t>以</w:t>
            </w:r>
            <w:r>
              <w:rPr>
                <w:rFonts w:hint="eastAsia" w:ascii="宋体" w:hAnsi="宋体"/>
                <w:color w:val="auto"/>
                <w:sz w:val="24"/>
                <w:highlight w:val="none"/>
                <w:lang w:val="en-US" w:eastAsia="zh-CN"/>
              </w:rPr>
              <w:t>标段一5000元，标段二5000元，标段三4000元收取</w:t>
            </w:r>
            <w:r>
              <w:rPr>
                <w:rFonts w:hint="eastAsia" w:ascii="宋体"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6" w:hRule="atLeast"/>
          <w:jc w:val="center"/>
        </w:trPr>
        <w:tc>
          <w:tcPr>
            <w:tcW w:w="733" w:type="dxa"/>
            <w:tcBorders>
              <w:top w:val="single" w:color="auto" w:sz="4" w:space="0"/>
              <w:bottom w:val="single" w:color="auto" w:sz="4" w:space="0"/>
              <w:right w:val="single" w:color="auto" w:sz="4" w:space="0"/>
            </w:tcBorders>
            <w:vAlign w:val="center"/>
          </w:tcPr>
          <w:p>
            <w:pPr>
              <w:pageBreakBefore w:val="0"/>
              <w:kinsoku/>
              <w:wordWrap/>
              <w:overflowPunct/>
              <w:topLinePunct w:val="0"/>
              <w:bidi w:val="0"/>
              <w:snapToGrid w:val="0"/>
              <w:spacing w:beforeAutospacing="0" w:afterAutospacing="0" w:line="360" w:lineRule="auto"/>
              <w:ind w:left="0" w:leftChars="0" w:right="0" w:rightChars="0"/>
              <w:jc w:val="center"/>
              <w:rPr>
                <w:rFonts w:hint="eastAsia" w:ascii="宋体" w:eastAsia="宋体" w:cs="宋体"/>
                <w:color w:val="auto"/>
                <w:sz w:val="24"/>
                <w:highlight w:val="none"/>
                <w:lang w:eastAsia="zh-CN"/>
              </w:rPr>
            </w:pPr>
            <w:r>
              <w:rPr>
                <w:rFonts w:ascii="宋体" w:hAnsi="宋体" w:cs="宋体"/>
                <w:color w:val="auto"/>
                <w:sz w:val="24"/>
                <w:highlight w:val="none"/>
              </w:rPr>
              <w:t>1</w:t>
            </w:r>
            <w:r>
              <w:rPr>
                <w:rFonts w:hint="eastAsia" w:ascii="宋体" w:hAnsi="宋体" w:cs="宋体"/>
                <w:color w:val="auto"/>
                <w:sz w:val="24"/>
                <w:highlight w:val="none"/>
                <w:lang w:val="en-US" w:eastAsia="zh-CN"/>
              </w:rPr>
              <w:t>4</w:t>
            </w:r>
          </w:p>
        </w:tc>
        <w:tc>
          <w:tcPr>
            <w:tcW w:w="8446" w:type="dxa"/>
            <w:tcBorders>
              <w:top w:val="single" w:color="auto" w:sz="4" w:space="0"/>
              <w:left w:val="single" w:color="auto" w:sz="4" w:space="0"/>
              <w:bottom w:val="single" w:color="auto" w:sz="4" w:space="0"/>
            </w:tcBorders>
            <w:vAlign w:val="center"/>
          </w:tcPr>
          <w:p>
            <w:pPr>
              <w:pStyle w:val="25"/>
              <w:pageBreakBefore w:val="0"/>
              <w:kinsoku/>
              <w:wordWrap/>
              <w:overflowPunct/>
              <w:topLinePunct w:val="0"/>
              <w:bidi w:val="0"/>
              <w:adjustRightInd w:val="0"/>
              <w:snapToGrid w:val="0"/>
              <w:spacing w:beforeLines="0" w:beforeAutospacing="0" w:afterLines="0" w:afterAutospacing="0" w:line="360" w:lineRule="auto"/>
              <w:ind w:left="0" w:leftChars="0" w:right="0" w:rightChars="0"/>
              <w:rPr>
                <w:rFonts w:cs="Arial"/>
                <w:bCs/>
                <w:color w:val="auto"/>
                <w:highlight w:val="none"/>
              </w:rPr>
            </w:pPr>
            <w:r>
              <w:rPr>
                <w:rFonts w:hint="eastAsia" w:hAnsi="宋体" w:cs="宋体"/>
                <w:color w:val="auto"/>
                <w:highlight w:val="none"/>
              </w:rPr>
              <w:t>付款方式：详见招标需求。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6" w:hRule="atLeast"/>
          <w:jc w:val="center"/>
        </w:trPr>
        <w:tc>
          <w:tcPr>
            <w:tcW w:w="733" w:type="dxa"/>
            <w:tcBorders>
              <w:top w:val="single" w:color="auto" w:sz="4" w:space="0"/>
              <w:bottom w:val="single" w:color="auto" w:sz="4" w:space="0"/>
              <w:right w:val="single" w:color="auto" w:sz="4" w:space="0"/>
            </w:tcBorders>
            <w:vAlign w:val="center"/>
          </w:tcPr>
          <w:p>
            <w:pPr>
              <w:pageBreakBefore w:val="0"/>
              <w:kinsoku/>
              <w:wordWrap/>
              <w:overflowPunct/>
              <w:topLinePunct w:val="0"/>
              <w:bidi w:val="0"/>
              <w:snapToGrid w:val="0"/>
              <w:spacing w:beforeAutospacing="0" w:afterAutospacing="0" w:line="360" w:lineRule="auto"/>
              <w:ind w:left="0" w:leftChars="0" w:right="0" w:rightChars="0"/>
              <w:jc w:val="center"/>
              <w:rPr>
                <w:rFonts w:hint="eastAsia" w:ascii="宋体" w:eastAsia="宋体" w:cs="宋体"/>
                <w:color w:val="auto"/>
                <w:sz w:val="24"/>
                <w:highlight w:val="none"/>
                <w:lang w:eastAsia="zh-CN"/>
              </w:rPr>
            </w:pPr>
            <w:r>
              <w:rPr>
                <w:rFonts w:ascii="宋体" w:hAnsi="宋体" w:cs="宋体"/>
                <w:color w:val="auto"/>
                <w:sz w:val="24"/>
                <w:highlight w:val="none"/>
              </w:rPr>
              <w:t>1</w:t>
            </w:r>
            <w:r>
              <w:rPr>
                <w:rFonts w:hint="eastAsia" w:ascii="宋体" w:hAnsi="宋体" w:cs="宋体"/>
                <w:color w:val="auto"/>
                <w:sz w:val="24"/>
                <w:highlight w:val="none"/>
                <w:lang w:val="en-US" w:eastAsia="zh-CN"/>
              </w:rPr>
              <w:t>5</w:t>
            </w:r>
          </w:p>
        </w:tc>
        <w:tc>
          <w:tcPr>
            <w:tcW w:w="8446" w:type="dxa"/>
            <w:tcBorders>
              <w:top w:val="single" w:color="auto" w:sz="4" w:space="0"/>
              <w:left w:val="single" w:color="auto" w:sz="4" w:space="0"/>
              <w:bottom w:val="single" w:color="auto" w:sz="4" w:space="0"/>
            </w:tcBorders>
            <w:vAlign w:val="center"/>
          </w:tcPr>
          <w:p>
            <w:pPr>
              <w:pageBreakBefore w:val="0"/>
              <w:kinsoku/>
              <w:wordWrap/>
              <w:overflowPunct/>
              <w:topLinePunct w:val="0"/>
              <w:bidi w:val="0"/>
              <w:snapToGrid w:val="0"/>
              <w:spacing w:beforeAutospacing="0" w:afterAutospacing="0" w:line="360" w:lineRule="auto"/>
              <w:ind w:left="0" w:leftChars="0" w:right="0" w:rightChars="0"/>
              <w:rPr>
                <w:rFonts w:ascii="宋体" w:cs="宋体"/>
                <w:color w:val="auto"/>
                <w:sz w:val="24"/>
                <w:highlight w:val="none"/>
              </w:rPr>
            </w:pPr>
            <w:r>
              <w:rPr>
                <w:rFonts w:hint="eastAsia" w:ascii="宋体" w:hAnsi="宋体" w:cs="宋体"/>
                <w:color w:val="auto"/>
                <w:sz w:val="24"/>
                <w:highlight w:val="none"/>
              </w:rPr>
              <w:t>投标有效期：60天。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6" w:hRule="atLeast"/>
          <w:jc w:val="center"/>
        </w:trPr>
        <w:tc>
          <w:tcPr>
            <w:tcW w:w="733" w:type="dxa"/>
            <w:tcBorders>
              <w:top w:val="single" w:color="auto" w:sz="4" w:space="0"/>
              <w:bottom w:val="single" w:color="auto" w:sz="4" w:space="0"/>
              <w:right w:val="single" w:color="auto" w:sz="4" w:space="0"/>
            </w:tcBorders>
            <w:vAlign w:val="center"/>
          </w:tcPr>
          <w:p>
            <w:pPr>
              <w:pageBreakBefore w:val="0"/>
              <w:kinsoku/>
              <w:wordWrap/>
              <w:overflowPunct/>
              <w:topLinePunct w:val="0"/>
              <w:bidi w:val="0"/>
              <w:snapToGrid w:val="0"/>
              <w:spacing w:beforeAutospacing="0" w:afterAutospacing="0" w:line="360" w:lineRule="auto"/>
              <w:ind w:left="0" w:leftChars="0" w:right="0" w:rightChars="0"/>
              <w:jc w:val="center"/>
              <w:rPr>
                <w:rFonts w:hint="eastAsia" w:ascii="宋体" w:eastAsia="宋体" w:cs="宋体"/>
                <w:color w:val="auto"/>
                <w:sz w:val="24"/>
                <w:highlight w:val="none"/>
                <w:lang w:eastAsia="zh-CN"/>
              </w:rPr>
            </w:pPr>
            <w:r>
              <w:rPr>
                <w:rFonts w:ascii="宋体" w:hAnsi="宋体" w:cs="宋体"/>
                <w:color w:val="auto"/>
                <w:sz w:val="24"/>
                <w:highlight w:val="none"/>
              </w:rPr>
              <w:t>1</w:t>
            </w:r>
            <w:r>
              <w:rPr>
                <w:rFonts w:hint="eastAsia" w:ascii="宋体" w:hAnsi="宋体" w:cs="宋体"/>
                <w:color w:val="auto"/>
                <w:sz w:val="24"/>
                <w:highlight w:val="none"/>
                <w:lang w:val="en-US" w:eastAsia="zh-CN"/>
              </w:rPr>
              <w:t>6</w:t>
            </w:r>
          </w:p>
        </w:tc>
        <w:tc>
          <w:tcPr>
            <w:tcW w:w="8446" w:type="dxa"/>
            <w:tcBorders>
              <w:top w:val="single" w:color="auto" w:sz="4" w:space="0"/>
              <w:left w:val="single" w:color="auto" w:sz="4" w:space="0"/>
              <w:bottom w:val="single" w:color="auto" w:sz="4" w:space="0"/>
            </w:tcBorders>
            <w:vAlign w:val="center"/>
          </w:tcPr>
          <w:p>
            <w:pPr>
              <w:pageBreakBefore w:val="0"/>
              <w:kinsoku/>
              <w:wordWrap/>
              <w:overflowPunct/>
              <w:topLinePunct w:val="0"/>
              <w:bidi w:val="0"/>
              <w:snapToGrid w:val="0"/>
              <w:spacing w:beforeAutospacing="0" w:afterAutospacing="0" w:line="360" w:lineRule="auto"/>
              <w:ind w:left="0" w:leftChars="0" w:right="0" w:rightChars="0"/>
              <w:rPr>
                <w:rFonts w:ascii="宋体" w:cs="宋体"/>
                <w:color w:val="auto"/>
                <w:sz w:val="24"/>
                <w:highlight w:val="none"/>
              </w:rPr>
            </w:pPr>
            <w:r>
              <w:rPr>
                <w:rFonts w:hint="eastAsia" w:ascii="宋体" w:hAnsi="宋体" w:cs="宋体"/>
                <w:color w:val="auto"/>
                <w:sz w:val="24"/>
                <w:highlight w:val="none"/>
              </w:rPr>
              <w:t>解释：本招标文件的解释权属于招标采购单位，</w:t>
            </w:r>
            <w:r>
              <w:rPr>
                <w:rFonts w:hint="eastAsia" w:ascii="宋体" w:hAnsi="宋体" w:cs="宋体"/>
                <w:bCs/>
                <w:color w:val="auto"/>
                <w:sz w:val="24"/>
                <w:highlight w:val="none"/>
              </w:rPr>
              <w:t>招标采购人对投标人的落选不作任何解释。</w:t>
            </w:r>
          </w:p>
        </w:tc>
      </w:tr>
    </w:tbl>
    <w:p>
      <w:pPr>
        <w:pStyle w:val="25"/>
        <w:pageBreakBefore w:val="0"/>
        <w:kinsoku/>
        <w:wordWrap/>
        <w:overflowPunct/>
        <w:topLinePunct w:val="0"/>
        <w:bidi w:val="0"/>
        <w:snapToGrid w:val="0"/>
        <w:spacing w:beforeLines="0" w:beforeAutospacing="0" w:afterLines="0" w:afterAutospacing="0" w:line="500" w:lineRule="exact"/>
        <w:ind w:left="0" w:leftChars="0" w:right="0" w:rightChars="0" w:firstLine="472" w:firstLineChars="196"/>
        <w:outlineLvl w:val="1"/>
        <w:rPr>
          <w:rFonts w:hAnsi="宋体" w:cs="宋体"/>
          <w:b/>
          <w:color w:val="auto"/>
          <w:highlight w:val="none"/>
        </w:rPr>
      </w:pPr>
      <w:r>
        <w:rPr>
          <w:rFonts w:hint="eastAsia" w:hAnsi="宋体" w:cs="宋体"/>
          <w:b/>
          <w:color w:val="auto"/>
          <w:highlight w:val="none"/>
        </w:rPr>
        <w:t>一、总则</w:t>
      </w:r>
    </w:p>
    <w:p>
      <w:pPr>
        <w:pageBreakBefore w:val="0"/>
        <w:kinsoku/>
        <w:wordWrap/>
        <w:overflowPunct/>
        <w:topLinePunct w:val="0"/>
        <w:bidi w:val="0"/>
        <w:snapToGrid w:val="0"/>
        <w:spacing w:beforeAutospacing="0" w:afterAutospacing="0" w:line="500" w:lineRule="exact"/>
        <w:ind w:left="0" w:leftChars="0" w:right="0" w:rightChars="0" w:firstLine="472" w:firstLineChars="196"/>
        <w:jc w:val="left"/>
        <w:outlineLvl w:val="2"/>
        <w:rPr>
          <w:rFonts w:ascii="宋体" w:cs="宋体"/>
          <w:b/>
          <w:color w:val="auto"/>
          <w:sz w:val="24"/>
          <w:highlight w:val="none"/>
        </w:rPr>
      </w:pPr>
      <w:r>
        <w:rPr>
          <w:rFonts w:hint="eastAsia" w:ascii="宋体" w:hAnsi="宋体" w:cs="宋体"/>
          <w:b/>
          <w:color w:val="auto"/>
          <w:sz w:val="24"/>
          <w:highlight w:val="none"/>
        </w:rPr>
        <w:t>（一）适用范围</w:t>
      </w:r>
    </w:p>
    <w:p>
      <w:pPr>
        <w:pageBreakBefore w:val="0"/>
        <w:kinsoku/>
        <w:wordWrap/>
        <w:overflowPunct/>
        <w:topLinePunct w:val="0"/>
        <w:bidi w:val="0"/>
        <w:snapToGrid w:val="0"/>
        <w:spacing w:beforeAutospacing="0" w:afterAutospacing="0" w:line="500" w:lineRule="exact"/>
        <w:ind w:left="0" w:leftChars="0" w:right="0" w:rightChars="0" w:firstLine="480" w:firstLineChars="200"/>
        <w:jc w:val="left"/>
        <w:rPr>
          <w:rFonts w:ascii="宋体" w:cs="宋体"/>
          <w:color w:val="auto"/>
          <w:sz w:val="24"/>
          <w:highlight w:val="none"/>
        </w:rPr>
      </w:pPr>
      <w:r>
        <w:rPr>
          <w:rFonts w:hint="eastAsia" w:ascii="宋体" w:hAnsi="宋体" w:cs="宋体"/>
          <w:color w:val="auto"/>
          <w:sz w:val="24"/>
          <w:highlight w:val="none"/>
        </w:rPr>
        <w:t>本招标文件仅适用于</w:t>
      </w:r>
      <w:r>
        <w:rPr>
          <w:rFonts w:hint="eastAsia" w:ascii="宋体" w:hAnsi="宋体" w:cs="Arial"/>
          <w:color w:val="auto"/>
          <w:sz w:val="24"/>
          <w:highlight w:val="none"/>
        </w:rPr>
        <w:t>《</w:t>
      </w:r>
      <w:r>
        <w:rPr>
          <w:rFonts w:hint="eastAsia" w:ascii="宋体" w:hAnsi="宋体" w:cs="Arial"/>
          <w:color w:val="auto"/>
          <w:sz w:val="24"/>
          <w:highlight w:val="none"/>
          <w:lang w:val="en-US" w:eastAsia="zh-CN"/>
        </w:rPr>
        <w:t>浙江省东阳中学食堂第一食堂、第二食堂、西点屋劳务派遣服务</w:t>
      </w:r>
      <w:r>
        <w:rPr>
          <w:rFonts w:hint="eastAsia" w:ascii="宋体" w:hAnsi="宋体" w:cs="Arial"/>
          <w:color w:val="auto"/>
          <w:sz w:val="24"/>
          <w:highlight w:val="none"/>
        </w:rPr>
        <w:t>》</w:t>
      </w:r>
      <w:r>
        <w:rPr>
          <w:rFonts w:hint="eastAsia" w:ascii="宋体" w:hAnsi="宋体" w:cs="Arial"/>
          <w:color w:val="auto"/>
          <w:sz w:val="24"/>
          <w:highlight w:val="none"/>
          <w:lang w:eastAsia="zh-CN"/>
        </w:rPr>
        <w:t>项目</w:t>
      </w:r>
      <w:r>
        <w:rPr>
          <w:rFonts w:hint="eastAsia" w:ascii="宋体" w:hAnsi="宋体" w:cs="宋体"/>
          <w:color w:val="auto"/>
          <w:sz w:val="24"/>
          <w:highlight w:val="none"/>
        </w:rPr>
        <w:t>的招标采购。</w:t>
      </w:r>
    </w:p>
    <w:p>
      <w:pPr>
        <w:pageBreakBefore w:val="0"/>
        <w:kinsoku/>
        <w:wordWrap/>
        <w:overflowPunct/>
        <w:topLinePunct w:val="0"/>
        <w:bidi w:val="0"/>
        <w:snapToGrid w:val="0"/>
        <w:spacing w:beforeAutospacing="0" w:afterAutospacing="0" w:line="500" w:lineRule="exact"/>
        <w:ind w:left="0" w:leftChars="0" w:right="0" w:rightChars="0" w:firstLine="472" w:firstLineChars="196"/>
        <w:jc w:val="left"/>
        <w:outlineLvl w:val="2"/>
        <w:rPr>
          <w:rFonts w:ascii="宋体" w:cs="宋体"/>
          <w:b/>
          <w:color w:val="auto"/>
          <w:sz w:val="24"/>
          <w:highlight w:val="none"/>
        </w:rPr>
      </w:pPr>
      <w:r>
        <w:rPr>
          <w:rFonts w:hint="eastAsia" w:ascii="宋体" w:hAnsi="宋体" w:cs="宋体"/>
          <w:b/>
          <w:color w:val="auto"/>
          <w:sz w:val="24"/>
          <w:highlight w:val="none"/>
        </w:rPr>
        <w:t>（二）定义</w:t>
      </w:r>
    </w:p>
    <w:p>
      <w:pPr>
        <w:pageBreakBefore w:val="0"/>
        <w:kinsoku/>
        <w:wordWrap/>
        <w:overflowPunct/>
        <w:topLinePunct w:val="0"/>
        <w:bidi w:val="0"/>
        <w:spacing w:beforeAutospacing="0" w:afterAutospacing="0" w:line="500" w:lineRule="exact"/>
        <w:ind w:left="0" w:leftChars="0" w:right="0" w:rightChars="0" w:firstLine="480" w:firstLineChars="200"/>
        <w:rPr>
          <w:rFonts w:asci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招标采购单位系指组织本次招标的</w:t>
      </w:r>
      <w:r>
        <w:rPr>
          <w:rFonts w:hint="eastAsia" w:ascii="宋体" w:hAnsi="宋体"/>
          <w:bCs/>
          <w:color w:val="auto"/>
          <w:sz w:val="24"/>
          <w:highlight w:val="none"/>
          <w:lang w:val="en-US" w:eastAsia="zh-CN"/>
        </w:rPr>
        <w:t>浙江省东阳中学食堂</w:t>
      </w:r>
      <w:r>
        <w:rPr>
          <w:rFonts w:ascii="宋体" w:hAnsi="宋体" w:cs="宋体"/>
          <w:color w:val="auto"/>
          <w:sz w:val="24"/>
          <w:highlight w:val="none"/>
        </w:rPr>
        <w:t>(</w:t>
      </w:r>
      <w:r>
        <w:rPr>
          <w:rFonts w:hint="eastAsia" w:ascii="宋体" w:hAnsi="宋体" w:cs="宋体"/>
          <w:color w:val="auto"/>
          <w:sz w:val="24"/>
          <w:highlight w:val="none"/>
        </w:rPr>
        <w:t>采购人</w:t>
      </w:r>
      <w:r>
        <w:rPr>
          <w:rFonts w:ascii="宋体" w:hAnsi="宋体" w:cs="宋体"/>
          <w:color w:val="auto"/>
          <w:sz w:val="24"/>
          <w:highlight w:val="none"/>
        </w:rPr>
        <w:t>)</w:t>
      </w:r>
      <w:r>
        <w:rPr>
          <w:rFonts w:hint="eastAsia" w:ascii="宋体" w:hAnsi="宋体" w:cs="宋体"/>
          <w:color w:val="auto"/>
          <w:sz w:val="24"/>
          <w:highlight w:val="none"/>
        </w:rPr>
        <w:t>和</w:t>
      </w:r>
      <w:r>
        <w:rPr>
          <w:rFonts w:hint="eastAsia" w:ascii="宋体" w:hAnsi="宋体" w:cs="宋体"/>
          <w:color w:val="auto"/>
          <w:sz w:val="24"/>
          <w:highlight w:val="none"/>
          <w:lang w:eastAsia="zh-CN"/>
        </w:rPr>
        <w:t>科信联合工程咨询有限公司</w:t>
      </w:r>
      <w:r>
        <w:rPr>
          <w:rFonts w:hint="eastAsia" w:ascii="宋体" w:hAnsi="宋体" w:cs="宋体"/>
          <w:color w:val="auto"/>
          <w:sz w:val="24"/>
          <w:highlight w:val="none"/>
        </w:rPr>
        <w:t>（招标方）。</w:t>
      </w:r>
    </w:p>
    <w:p>
      <w:pPr>
        <w:pageBreakBefore w:val="0"/>
        <w:kinsoku/>
        <w:wordWrap/>
        <w:overflowPunct/>
        <w:topLinePunct w:val="0"/>
        <w:bidi w:val="0"/>
        <w:snapToGrid w:val="0"/>
        <w:spacing w:beforeAutospacing="0" w:afterAutospacing="0" w:line="500" w:lineRule="exact"/>
        <w:ind w:left="0" w:leftChars="0" w:right="0" w:rightChars="0" w:firstLine="480" w:firstLineChars="200"/>
        <w:jc w:val="left"/>
        <w:rPr>
          <w:rFonts w:asci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“投标人”系指向招标方提交投标文件的单位。</w:t>
      </w:r>
    </w:p>
    <w:p>
      <w:pPr>
        <w:pageBreakBefore w:val="0"/>
        <w:kinsoku/>
        <w:wordWrap/>
        <w:overflowPunct/>
        <w:topLinePunct w:val="0"/>
        <w:bidi w:val="0"/>
        <w:snapToGrid w:val="0"/>
        <w:spacing w:beforeAutospacing="0" w:afterAutospacing="0" w:line="500" w:lineRule="exact"/>
        <w:ind w:left="0" w:leftChars="0" w:right="0" w:rightChars="0" w:firstLine="480" w:firstLineChars="200"/>
        <w:jc w:val="left"/>
        <w:rPr>
          <w:rFonts w:ascii="宋体" w:cs="宋体"/>
          <w:color w:val="auto"/>
          <w:sz w:val="24"/>
          <w:highlight w:val="none"/>
        </w:rPr>
      </w:pPr>
      <w:r>
        <w:rPr>
          <w:rFonts w:ascii="宋体" w:hAnsi="宋体" w:cs="宋体"/>
          <w:color w:val="auto"/>
          <w:sz w:val="24"/>
          <w:highlight w:val="none"/>
        </w:rPr>
        <w:t>3.</w:t>
      </w:r>
      <w:r>
        <w:rPr>
          <w:rFonts w:hint="eastAsia" w:ascii="宋体" w:hAnsi="宋体" w:cs="宋体"/>
          <w:color w:val="auto"/>
          <w:sz w:val="24"/>
          <w:highlight w:val="none"/>
        </w:rPr>
        <w:t>“产品”系指供方按招标文件规定，须向采购人提供的一切货物、材料、保险、税金、备品备件、工具、手册及其它有关技术资料和材料。</w:t>
      </w:r>
    </w:p>
    <w:p>
      <w:pPr>
        <w:pageBreakBefore w:val="0"/>
        <w:kinsoku/>
        <w:wordWrap/>
        <w:overflowPunct/>
        <w:topLinePunct w:val="0"/>
        <w:bidi w:val="0"/>
        <w:snapToGrid w:val="0"/>
        <w:spacing w:beforeAutospacing="0" w:afterAutospacing="0" w:line="500" w:lineRule="exact"/>
        <w:ind w:left="0" w:leftChars="0" w:right="0" w:rightChars="0" w:firstLine="480" w:firstLineChars="200"/>
        <w:jc w:val="left"/>
        <w:rPr>
          <w:rFonts w:ascii="宋体" w:hAnsi="宋体"/>
          <w:color w:val="auto"/>
          <w:sz w:val="24"/>
          <w:szCs w:val="20"/>
          <w:highlight w:val="none"/>
        </w:rPr>
      </w:pPr>
      <w:r>
        <w:rPr>
          <w:rFonts w:ascii="宋体" w:hAnsi="宋体" w:cs="宋体"/>
          <w:color w:val="auto"/>
          <w:sz w:val="24"/>
          <w:highlight w:val="none"/>
        </w:rPr>
        <w:t>4.</w:t>
      </w:r>
      <w:r>
        <w:rPr>
          <w:rFonts w:hint="eastAsia" w:ascii="宋体" w:hAnsi="宋体" w:cs="宋体"/>
          <w:color w:val="auto"/>
          <w:sz w:val="24"/>
          <w:highlight w:val="none"/>
        </w:rPr>
        <w:t>“服务”系指招标文件规定投标人须承担的</w:t>
      </w:r>
      <w:r>
        <w:rPr>
          <w:rFonts w:hint="eastAsia" w:ascii="宋体" w:hAnsi="宋体" w:cs="宋体"/>
          <w:color w:val="auto"/>
          <w:sz w:val="24"/>
          <w:highlight w:val="none"/>
          <w:lang w:eastAsia="zh-CN"/>
        </w:rPr>
        <w:t>劳务</w:t>
      </w:r>
      <w:r>
        <w:rPr>
          <w:rFonts w:ascii="宋体" w:hAnsi="宋体"/>
          <w:color w:val="auto"/>
          <w:sz w:val="24"/>
          <w:szCs w:val="20"/>
          <w:highlight w:val="none"/>
        </w:rPr>
        <w:t>、培训、技术指导以及其他类似的义务。</w:t>
      </w:r>
    </w:p>
    <w:p>
      <w:pPr>
        <w:pageBreakBefore w:val="0"/>
        <w:kinsoku/>
        <w:wordWrap/>
        <w:overflowPunct/>
        <w:topLinePunct w:val="0"/>
        <w:bidi w:val="0"/>
        <w:snapToGrid w:val="0"/>
        <w:spacing w:beforeAutospacing="0" w:afterAutospacing="0" w:line="500" w:lineRule="exact"/>
        <w:ind w:left="0" w:leftChars="0" w:right="0" w:rightChars="0" w:firstLine="480" w:firstLineChars="200"/>
        <w:jc w:val="left"/>
        <w:rPr>
          <w:rFonts w:asci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“项目”系指投标人按招标文件规定向采购人提供的产品和服务。</w:t>
      </w:r>
    </w:p>
    <w:p>
      <w:pPr>
        <w:pageBreakBefore w:val="0"/>
        <w:kinsoku/>
        <w:wordWrap/>
        <w:overflowPunct/>
        <w:topLinePunct w:val="0"/>
        <w:bidi w:val="0"/>
        <w:snapToGrid w:val="0"/>
        <w:spacing w:beforeAutospacing="0" w:afterAutospacing="0" w:line="500" w:lineRule="exact"/>
        <w:ind w:left="0" w:leftChars="0" w:right="0" w:rightChars="0" w:firstLine="480" w:firstLineChars="200"/>
        <w:jc w:val="left"/>
        <w:rPr>
          <w:rFonts w:ascii="宋体" w:cs="宋体"/>
          <w:color w:val="auto"/>
          <w:sz w:val="24"/>
          <w:highlight w:val="none"/>
        </w:rPr>
      </w:pPr>
      <w:r>
        <w:rPr>
          <w:rFonts w:ascii="宋体" w:hAnsi="宋体" w:cs="宋体"/>
          <w:color w:val="auto"/>
          <w:sz w:val="24"/>
          <w:highlight w:val="none"/>
        </w:rPr>
        <w:t>6.</w:t>
      </w:r>
      <w:r>
        <w:rPr>
          <w:rFonts w:hint="eastAsia" w:ascii="宋体" w:hAnsi="宋体" w:cs="宋体"/>
          <w:color w:val="auto"/>
          <w:sz w:val="24"/>
          <w:highlight w:val="none"/>
        </w:rPr>
        <w:t>“书面形式”包括信函、传真、电报等。</w:t>
      </w:r>
    </w:p>
    <w:p>
      <w:pPr>
        <w:pageBreakBefore w:val="0"/>
        <w:kinsoku/>
        <w:wordWrap/>
        <w:overflowPunct/>
        <w:topLinePunct w:val="0"/>
        <w:bidi w:val="0"/>
        <w:snapToGrid w:val="0"/>
        <w:spacing w:beforeAutospacing="0" w:afterAutospacing="0" w:line="500" w:lineRule="exact"/>
        <w:ind w:left="0" w:leftChars="0" w:right="0" w:rightChars="0" w:firstLine="480" w:firstLineChars="200"/>
        <w:jc w:val="left"/>
        <w:rPr>
          <w:rFonts w:ascii="宋体" w:cs="宋体"/>
          <w:color w:val="auto"/>
          <w:sz w:val="24"/>
          <w:highlight w:val="none"/>
        </w:rPr>
      </w:pPr>
      <w:r>
        <w:rPr>
          <w:rFonts w:ascii="宋体" w:hAnsi="宋体" w:cs="宋体"/>
          <w:color w:val="auto"/>
          <w:sz w:val="24"/>
          <w:highlight w:val="none"/>
        </w:rPr>
        <w:t>7.</w:t>
      </w:r>
      <w:r>
        <w:rPr>
          <w:rFonts w:hint="eastAsia" w:ascii="宋体" w:hAnsi="宋体" w:cs="宋体"/>
          <w:color w:val="auto"/>
          <w:sz w:val="24"/>
          <w:highlight w:val="none"/>
        </w:rPr>
        <w:t>“▲”系指实质性要求条款。</w:t>
      </w:r>
    </w:p>
    <w:p>
      <w:pPr>
        <w:pageBreakBefore w:val="0"/>
        <w:kinsoku/>
        <w:wordWrap/>
        <w:overflowPunct/>
        <w:topLinePunct w:val="0"/>
        <w:bidi w:val="0"/>
        <w:snapToGrid w:val="0"/>
        <w:spacing w:beforeAutospacing="0" w:afterAutospacing="0" w:line="500" w:lineRule="exact"/>
        <w:ind w:left="0" w:leftChars="0" w:right="0" w:rightChars="0" w:firstLine="472" w:firstLineChars="196"/>
        <w:jc w:val="left"/>
        <w:outlineLvl w:val="2"/>
        <w:rPr>
          <w:rFonts w:ascii="宋体" w:cs="宋体"/>
          <w:b/>
          <w:color w:val="auto"/>
          <w:sz w:val="24"/>
          <w:highlight w:val="none"/>
        </w:rPr>
      </w:pPr>
      <w:r>
        <w:rPr>
          <w:rFonts w:hint="eastAsia" w:ascii="宋体" w:hAnsi="宋体" w:cs="宋体"/>
          <w:b/>
          <w:color w:val="auto"/>
          <w:sz w:val="24"/>
          <w:highlight w:val="none"/>
        </w:rPr>
        <w:t>（三）招标方式</w:t>
      </w:r>
    </w:p>
    <w:p>
      <w:pPr>
        <w:pageBreakBefore w:val="0"/>
        <w:kinsoku/>
        <w:wordWrap/>
        <w:overflowPunct/>
        <w:topLinePunct w:val="0"/>
        <w:bidi w:val="0"/>
        <w:snapToGrid w:val="0"/>
        <w:spacing w:beforeAutospacing="0" w:afterAutospacing="0" w:line="500" w:lineRule="exact"/>
        <w:ind w:left="0" w:leftChars="0" w:right="0" w:rightChars="0" w:firstLine="480" w:firstLineChars="200"/>
        <w:jc w:val="left"/>
        <w:rPr>
          <w:rFonts w:ascii="宋体" w:cs="宋体"/>
          <w:color w:val="auto"/>
          <w:sz w:val="24"/>
          <w:highlight w:val="none"/>
        </w:rPr>
      </w:pPr>
      <w:r>
        <w:rPr>
          <w:rFonts w:hint="eastAsia" w:ascii="宋体" w:hAnsi="宋体" w:cs="宋体"/>
          <w:color w:val="auto"/>
          <w:sz w:val="24"/>
          <w:highlight w:val="none"/>
        </w:rPr>
        <w:t>本次招标采用公开招标方式进行。</w:t>
      </w:r>
    </w:p>
    <w:p>
      <w:pPr>
        <w:pageBreakBefore w:val="0"/>
        <w:kinsoku/>
        <w:wordWrap/>
        <w:overflowPunct/>
        <w:topLinePunct w:val="0"/>
        <w:bidi w:val="0"/>
        <w:snapToGrid w:val="0"/>
        <w:spacing w:beforeAutospacing="0" w:afterAutospacing="0" w:line="500" w:lineRule="exact"/>
        <w:ind w:left="0" w:leftChars="0" w:right="0" w:rightChars="0" w:firstLine="472" w:firstLineChars="196"/>
        <w:jc w:val="left"/>
        <w:outlineLvl w:val="2"/>
        <w:rPr>
          <w:rFonts w:ascii="宋体" w:cs="宋体"/>
          <w:b/>
          <w:color w:val="auto"/>
          <w:sz w:val="24"/>
          <w:highlight w:val="none"/>
        </w:rPr>
      </w:pPr>
      <w:r>
        <w:rPr>
          <w:rFonts w:hint="eastAsia" w:ascii="宋体" w:hAnsi="宋体" w:cs="宋体"/>
          <w:b/>
          <w:color w:val="auto"/>
          <w:sz w:val="24"/>
          <w:highlight w:val="none"/>
        </w:rPr>
        <w:t>（四）投标委托</w:t>
      </w:r>
    </w:p>
    <w:p>
      <w:pPr>
        <w:pStyle w:val="14"/>
        <w:pageBreakBefore w:val="0"/>
        <w:kinsoku/>
        <w:wordWrap/>
        <w:overflowPunct/>
        <w:topLinePunct w:val="0"/>
        <w:bidi w:val="0"/>
        <w:snapToGrid w:val="0"/>
        <w:spacing w:beforeAutospacing="0" w:afterAutospacing="0" w:line="500" w:lineRule="exact"/>
        <w:ind w:left="0" w:leftChars="0" w:right="0" w:rightChars="0" w:firstLine="464" w:firstLineChars="200"/>
        <w:jc w:val="left"/>
        <w:rPr>
          <w:rFonts w:hAnsi="宋体" w:cs="宋体"/>
          <w:color w:val="auto"/>
          <w:sz w:val="24"/>
          <w:szCs w:val="24"/>
          <w:highlight w:val="none"/>
        </w:rPr>
      </w:pPr>
      <w:r>
        <w:rPr>
          <w:rFonts w:hint="eastAsia" w:hAnsi="宋体" w:cs="宋体"/>
          <w:color w:val="auto"/>
          <w:sz w:val="24"/>
          <w:szCs w:val="24"/>
          <w:highlight w:val="none"/>
        </w:rPr>
        <w:t>投标人代表须携带有效身份证件等有效证明。如投标人代表不是法定代表人，须有法定代表人出具的授权委托书。</w:t>
      </w:r>
    </w:p>
    <w:p>
      <w:pPr>
        <w:pageBreakBefore w:val="0"/>
        <w:kinsoku/>
        <w:wordWrap/>
        <w:overflowPunct/>
        <w:topLinePunct w:val="0"/>
        <w:bidi w:val="0"/>
        <w:snapToGrid w:val="0"/>
        <w:spacing w:beforeAutospacing="0" w:afterAutospacing="0" w:line="500" w:lineRule="exact"/>
        <w:ind w:left="0" w:leftChars="0" w:right="0" w:rightChars="0" w:firstLine="472" w:firstLineChars="196"/>
        <w:jc w:val="left"/>
        <w:outlineLvl w:val="2"/>
        <w:rPr>
          <w:rFonts w:ascii="宋体" w:cs="宋体"/>
          <w:b/>
          <w:color w:val="auto"/>
          <w:sz w:val="24"/>
          <w:highlight w:val="none"/>
        </w:rPr>
      </w:pPr>
      <w:r>
        <w:rPr>
          <w:rFonts w:hint="eastAsia" w:ascii="宋体" w:hAnsi="宋体" w:cs="宋体"/>
          <w:b/>
          <w:color w:val="auto"/>
          <w:sz w:val="24"/>
          <w:highlight w:val="none"/>
        </w:rPr>
        <w:t>（五）投标费用</w:t>
      </w:r>
    </w:p>
    <w:p>
      <w:pPr>
        <w:pageBreakBefore w:val="0"/>
        <w:widowControl/>
        <w:kinsoku/>
        <w:wordWrap/>
        <w:overflowPunct/>
        <w:topLinePunct w:val="0"/>
        <w:bidi w:val="0"/>
        <w:spacing w:beforeAutospacing="0" w:afterAutospacing="0" w:line="500" w:lineRule="exact"/>
        <w:ind w:right="0" w:rightChars="0"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不论投标结果如何，投标人均应自行承担所有与投标有关的全部费用（招标文件有相反规定除外）。</w:t>
      </w:r>
    </w:p>
    <w:p>
      <w:pPr>
        <w:pageBreakBefore w:val="0"/>
        <w:kinsoku/>
        <w:wordWrap/>
        <w:overflowPunct/>
        <w:topLinePunct w:val="0"/>
        <w:bidi w:val="0"/>
        <w:spacing w:beforeAutospacing="0" w:afterAutospacing="0" w:line="500" w:lineRule="exact"/>
        <w:ind w:left="0" w:leftChars="0" w:right="0" w:rightChars="0" w:firstLine="482" w:firstLineChars="200"/>
        <w:rPr>
          <w:rFonts w:ascii="宋体" w:hAnsi="宋体"/>
          <w:b/>
          <w:bCs/>
          <w:color w:val="auto"/>
          <w:sz w:val="24"/>
          <w:highlight w:val="none"/>
        </w:rPr>
      </w:pPr>
      <w:r>
        <w:rPr>
          <w:rFonts w:ascii="宋体" w:hAnsi="宋体"/>
          <w:b/>
          <w:bCs/>
          <w:color w:val="auto"/>
          <w:sz w:val="24"/>
          <w:highlight w:val="none"/>
        </w:rPr>
        <w:t>（六）联合体投标</w:t>
      </w:r>
    </w:p>
    <w:p>
      <w:pPr>
        <w:pageBreakBefore w:val="0"/>
        <w:kinsoku/>
        <w:wordWrap/>
        <w:overflowPunct/>
        <w:topLinePunct w:val="0"/>
        <w:bidi w:val="0"/>
        <w:snapToGrid w:val="0"/>
        <w:spacing w:beforeAutospacing="0" w:afterAutospacing="0" w:line="500" w:lineRule="exact"/>
        <w:ind w:left="0" w:leftChars="0" w:right="0" w:rightChars="0" w:firstLine="480" w:firstLineChars="200"/>
        <w:jc w:val="left"/>
        <w:rPr>
          <w:rFonts w:ascii="宋体" w:hAnsi="宋体" w:cs="宋体"/>
          <w:color w:val="auto"/>
          <w:sz w:val="24"/>
          <w:highlight w:val="none"/>
        </w:rPr>
      </w:pPr>
      <w:r>
        <w:rPr>
          <w:rFonts w:hint="eastAsia" w:ascii="宋体" w:hAnsi="宋体" w:cs="宋体"/>
          <w:color w:val="auto"/>
          <w:sz w:val="24"/>
          <w:highlight w:val="none"/>
        </w:rPr>
        <w:t>本项目不接受联合体投标。</w:t>
      </w:r>
    </w:p>
    <w:p>
      <w:pPr>
        <w:pageBreakBefore w:val="0"/>
        <w:kinsoku/>
        <w:wordWrap/>
        <w:overflowPunct/>
        <w:topLinePunct w:val="0"/>
        <w:bidi w:val="0"/>
        <w:snapToGrid w:val="0"/>
        <w:spacing w:beforeAutospacing="0" w:afterAutospacing="0" w:line="500" w:lineRule="exact"/>
        <w:ind w:left="0" w:leftChars="0" w:right="0" w:rightChars="0" w:firstLine="472" w:firstLineChars="196"/>
        <w:jc w:val="left"/>
        <w:rPr>
          <w:rFonts w:ascii="宋体" w:hAnsi="宋体" w:cs="宋体"/>
          <w:b/>
          <w:color w:val="auto"/>
          <w:sz w:val="24"/>
          <w:highlight w:val="none"/>
        </w:rPr>
      </w:pPr>
      <w:r>
        <w:rPr>
          <w:rFonts w:hint="eastAsia" w:ascii="宋体" w:hAnsi="宋体" w:cs="宋体"/>
          <w:b/>
          <w:color w:val="auto"/>
          <w:sz w:val="24"/>
          <w:highlight w:val="none"/>
        </w:rPr>
        <w:t>（七）转包与分包</w:t>
      </w:r>
    </w:p>
    <w:p>
      <w:pPr>
        <w:pageBreakBefore w:val="0"/>
        <w:kinsoku/>
        <w:wordWrap/>
        <w:overflowPunct/>
        <w:topLinePunct w:val="0"/>
        <w:bidi w:val="0"/>
        <w:snapToGrid w:val="0"/>
        <w:spacing w:beforeAutospacing="0" w:afterAutospacing="0" w:line="500" w:lineRule="exact"/>
        <w:ind w:left="0" w:leftChars="0" w:right="0" w:rightChars="0" w:firstLine="480" w:firstLineChars="200"/>
        <w:jc w:val="left"/>
        <w:rPr>
          <w:rFonts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本项目不允许转包。</w:t>
      </w:r>
    </w:p>
    <w:p>
      <w:pPr>
        <w:pageBreakBefore w:val="0"/>
        <w:kinsoku/>
        <w:wordWrap/>
        <w:overflowPunct/>
        <w:topLinePunct w:val="0"/>
        <w:bidi w:val="0"/>
        <w:snapToGrid w:val="0"/>
        <w:spacing w:beforeAutospacing="0" w:afterAutospacing="0" w:line="500" w:lineRule="exact"/>
        <w:ind w:left="0" w:leftChars="0" w:right="0" w:rightChars="0" w:firstLine="480" w:firstLineChars="200"/>
        <w:jc w:val="left"/>
        <w:rPr>
          <w:rFonts w:hint="eastAsia" w:ascii="宋体" w:hAnsi="宋体" w:eastAsia="宋体" w:cs="宋体"/>
          <w:color w:val="auto"/>
          <w:sz w:val="24"/>
          <w:highlight w:val="none"/>
          <w:lang w:eastAsia="zh-CN"/>
        </w:rPr>
      </w:pPr>
      <w:r>
        <w:rPr>
          <w:rFonts w:ascii="宋体" w:hAnsi="宋体" w:cs="宋体"/>
          <w:color w:val="auto"/>
          <w:sz w:val="24"/>
          <w:highlight w:val="none"/>
        </w:rPr>
        <w:t>2.</w:t>
      </w:r>
      <w:r>
        <w:rPr>
          <w:rFonts w:hint="eastAsia" w:ascii="宋体" w:hAnsi="宋体" w:cs="宋体"/>
          <w:color w:val="auto"/>
          <w:sz w:val="24"/>
          <w:highlight w:val="none"/>
        </w:rPr>
        <w:t>本项目不可以分包</w:t>
      </w:r>
      <w:r>
        <w:rPr>
          <w:rFonts w:hint="eastAsia" w:ascii="宋体" w:hAnsi="宋体" w:cs="宋体"/>
          <w:color w:val="auto"/>
          <w:sz w:val="24"/>
          <w:highlight w:val="none"/>
          <w:lang w:eastAsia="zh-CN"/>
        </w:rPr>
        <w:t>。</w:t>
      </w:r>
    </w:p>
    <w:p>
      <w:pPr>
        <w:pageBreakBefore w:val="0"/>
        <w:kinsoku/>
        <w:wordWrap/>
        <w:overflowPunct/>
        <w:topLinePunct w:val="0"/>
        <w:bidi w:val="0"/>
        <w:snapToGrid w:val="0"/>
        <w:spacing w:beforeAutospacing="0" w:afterAutospacing="0" w:line="500" w:lineRule="exact"/>
        <w:ind w:left="0" w:leftChars="0" w:right="0" w:rightChars="0" w:firstLine="472" w:firstLineChars="196"/>
        <w:jc w:val="left"/>
        <w:outlineLvl w:val="2"/>
        <w:rPr>
          <w:rFonts w:ascii="宋体" w:hAnsi="宋体" w:cs="宋体"/>
          <w:b/>
          <w:color w:val="auto"/>
          <w:sz w:val="24"/>
          <w:highlight w:val="none"/>
        </w:rPr>
      </w:pPr>
      <w:r>
        <w:rPr>
          <w:rFonts w:hint="eastAsia" w:ascii="宋体" w:hAnsi="宋体" w:cs="宋体"/>
          <w:b/>
          <w:color w:val="auto"/>
          <w:sz w:val="24"/>
          <w:highlight w:val="none"/>
        </w:rPr>
        <w:t>（八）特别说明：</w:t>
      </w:r>
    </w:p>
    <w:p>
      <w:pPr>
        <w:pageBreakBefore w:val="0"/>
        <w:widowControl/>
        <w:kinsoku/>
        <w:wordWrap/>
        <w:overflowPunct/>
        <w:topLinePunct w:val="0"/>
        <w:bidi w:val="0"/>
        <w:spacing w:beforeAutospacing="0" w:afterAutospacing="0" w:line="500" w:lineRule="exact"/>
        <w:ind w:left="0" w:leftChars="0" w:right="0" w:rightChars="0" w:firstLine="480" w:firstLineChars="200"/>
        <w:jc w:val="left"/>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1.</w:t>
      </w:r>
      <w:r>
        <w:rPr>
          <w:rFonts w:hint="eastAsia" w:ascii="宋体" w:hAnsi="宋体"/>
          <w:color w:val="auto"/>
          <w:sz w:val="24"/>
          <w:highlight w:val="none"/>
        </w:rPr>
        <w:t>多家供应商参加同一采购项目竞争的，如其中两家或两家以上供应商的法定代表人为同一人或相互之间存在投资关系且达到控股的，同时提供的是同一品牌的产品的，应当按一家供应商认定。评审时，取其中通过资格审查后的报价最低一家为有效供应商；当报价相同时，则以技术标最优一家为有效供应商；均相同时，由评审小组集体决定。</w:t>
      </w:r>
    </w:p>
    <w:p>
      <w:pPr>
        <w:pageBreakBefore w:val="0"/>
        <w:widowControl/>
        <w:kinsoku/>
        <w:wordWrap/>
        <w:overflowPunct/>
        <w:topLinePunct w:val="0"/>
        <w:bidi w:val="0"/>
        <w:spacing w:beforeAutospacing="0" w:afterAutospacing="0" w:line="500" w:lineRule="exact"/>
        <w:ind w:left="0" w:leftChars="0" w:right="0" w:rightChars="0" w:firstLine="480" w:firstLineChars="200"/>
        <w:jc w:val="left"/>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w:t>
      </w:r>
      <w:r>
        <w:rPr>
          <w:rFonts w:ascii="宋体" w:hAnsi="宋体"/>
          <w:color w:val="auto"/>
          <w:sz w:val="24"/>
          <w:highlight w:val="none"/>
        </w:rPr>
        <w:t>1</w:t>
      </w:r>
      <w:r>
        <w:rPr>
          <w:rFonts w:hint="eastAsia" w:ascii="宋体" w:hAnsi="宋体"/>
          <w:color w:val="auto"/>
          <w:sz w:val="24"/>
          <w:highlight w:val="none"/>
        </w:rPr>
        <w:t>）投标人投标所使用的资格、信誉、荣誉、业绩与企业认证必须为本法人所拥有。</w:t>
      </w:r>
    </w:p>
    <w:p>
      <w:pPr>
        <w:pageBreakBefore w:val="0"/>
        <w:widowControl/>
        <w:kinsoku/>
        <w:wordWrap/>
        <w:overflowPunct/>
        <w:topLinePunct w:val="0"/>
        <w:bidi w:val="0"/>
        <w:spacing w:beforeAutospacing="0" w:afterAutospacing="0" w:line="500" w:lineRule="exact"/>
        <w:ind w:left="0" w:leftChars="0" w:right="0" w:rightChars="0" w:firstLine="480" w:firstLineChars="200"/>
        <w:jc w:val="left"/>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2</w:t>
      </w:r>
      <w:r>
        <w:rPr>
          <w:rFonts w:hint="eastAsia" w:ascii="宋体" w:hAnsi="宋体"/>
          <w:color w:val="auto"/>
          <w:sz w:val="24"/>
          <w:highlight w:val="none"/>
        </w:rPr>
        <w:t>）投标人投标所使用的采购项目实施人员必须为本法人员工（或必须为本法人或控股公司正式员工）。</w:t>
      </w:r>
    </w:p>
    <w:p>
      <w:pPr>
        <w:pageBreakBefore w:val="0"/>
        <w:widowControl/>
        <w:kinsoku/>
        <w:wordWrap/>
        <w:overflowPunct/>
        <w:topLinePunct w:val="0"/>
        <w:bidi w:val="0"/>
        <w:spacing w:beforeAutospacing="0" w:afterAutospacing="0" w:line="500" w:lineRule="exact"/>
        <w:ind w:left="0" w:leftChars="0" w:right="0" w:rightChars="0" w:firstLine="480" w:firstLineChars="200"/>
        <w:jc w:val="left"/>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3.</w:t>
      </w:r>
      <w:r>
        <w:rPr>
          <w:rFonts w:hint="eastAsia" w:ascii="宋体" w:hAnsi="宋体"/>
          <w:color w:val="auto"/>
          <w:sz w:val="24"/>
          <w:highlight w:val="none"/>
        </w:rPr>
        <w:t>投标人应仔细阅读招标文件的所有内容，按照招标文件的要求提交投标文件，并对所提供的全部资料的真实性承担法律责任。</w:t>
      </w:r>
    </w:p>
    <w:p>
      <w:pPr>
        <w:pageBreakBefore w:val="0"/>
        <w:widowControl/>
        <w:kinsoku/>
        <w:wordWrap/>
        <w:overflowPunct/>
        <w:topLinePunct w:val="0"/>
        <w:bidi w:val="0"/>
        <w:spacing w:beforeAutospacing="0" w:afterAutospacing="0" w:line="500" w:lineRule="exact"/>
        <w:ind w:left="0" w:leftChars="0" w:right="0" w:rightChars="0" w:firstLine="480" w:firstLineChars="200"/>
        <w:jc w:val="left"/>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4.</w:t>
      </w:r>
      <w:r>
        <w:rPr>
          <w:rFonts w:hint="eastAsia" w:ascii="宋体" w:hAnsi="宋体"/>
          <w:color w:val="auto"/>
          <w:sz w:val="24"/>
          <w:highlight w:val="none"/>
        </w:rPr>
        <w:t>投标人在投标活动中提供任何虚假材料</w:t>
      </w:r>
      <w:r>
        <w:rPr>
          <w:rFonts w:ascii="宋体" w:hAnsi="宋体"/>
          <w:color w:val="auto"/>
          <w:sz w:val="24"/>
          <w:highlight w:val="none"/>
        </w:rPr>
        <w:t>,</w:t>
      </w:r>
      <w:r>
        <w:rPr>
          <w:rFonts w:hint="eastAsia" w:ascii="宋体" w:hAnsi="宋体"/>
          <w:color w:val="auto"/>
          <w:sz w:val="24"/>
          <w:highlight w:val="none"/>
        </w:rPr>
        <w:t>其投标无效，并报</w:t>
      </w:r>
      <w:r>
        <w:rPr>
          <w:rFonts w:hint="eastAsia" w:ascii="宋体" w:hAnsi="宋体"/>
          <w:color w:val="auto"/>
          <w:sz w:val="24"/>
          <w:highlight w:val="none"/>
          <w:lang w:eastAsia="zh-CN"/>
        </w:rPr>
        <w:t>有关</w:t>
      </w:r>
      <w:r>
        <w:rPr>
          <w:rFonts w:hint="eastAsia" w:ascii="宋体" w:hAnsi="宋体"/>
          <w:color w:val="auto"/>
          <w:sz w:val="24"/>
          <w:highlight w:val="none"/>
        </w:rPr>
        <w:t>部门查处。</w:t>
      </w:r>
    </w:p>
    <w:p>
      <w:pPr>
        <w:pStyle w:val="265"/>
        <w:keepNext w:val="0"/>
        <w:keepLines w:val="0"/>
        <w:pageBreakBefore w:val="0"/>
        <w:kinsoku/>
        <w:wordWrap/>
        <w:overflowPunct/>
        <w:topLinePunct w:val="0"/>
        <w:autoSpaceDE/>
        <w:autoSpaceDN/>
        <w:bidi w:val="0"/>
        <w:adjustRightInd/>
        <w:snapToGrid w:val="0"/>
        <w:spacing w:before="0" w:beforeLines="0" w:after="0" w:afterLines="0" w:line="460" w:lineRule="exact"/>
        <w:ind w:left="0" w:leftChars="0" w:firstLine="472" w:firstLineChars="196"/>
        <w:jc w:val="left"/>
        <w:textAlignment w:val="auto"/>
        <w:outlineLvl w:val="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（九）质疑和投诉</w:t>
      </w:r>
    </w:p>
    <w:p>
      <w:pPr>
        <w:pStyle w:val="265"/>
        <w:keepNext w:val="0"/>
        <w:keepLines w:val="0"/>
        <w:pageBreakBefore w:val="0"/>
        <w:kinsoku/>
        <w:wordWrap/>
        <w:overflowPunct/>
        <w:topLinePunct w:val="0"/>
        <w:autoSpaceDE/>
        <w:autoSpaceDN/>
        <w:bidi w:val="0"/>
        <w:adjustRightInd/>
        <w:snapToGrid w:val="0"/>
        <w:spacing w:before="0" w:beforeLines="0" w:after="0" w:afterLines="0" w:line="460" w:lineRule="exact"/>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1.投标人认为招标文件、招标过程或中标结果使自己的合法权益受到损害，应当在知道或者应知其权益受到损害之日起七个工作日内，以书面形式向采购人、招标方提出质疑。</w:t>
      </w:r>
      <w:r>
        <w:rPr>
          <w:rFonts w:hint="eastAsia" w:ascii="宋体" w:hAnsi="宋体" w:eastAsia="宋体" w:cs="宋体"/>
          <w:color w:val="auto"/>
          <w:sz w:val="24"/>
          <w:szCs w:val="24"/>
          <w:highlight w:val="none"/>
        </w:rPr>
        <w:t>投标人对招标采购单位的质疑答复不满意或者招标采购单位未在规定时间内作出答复的，可在答复期满后十五个工作日内向同级采购监管部门投诉。</w:t>
      </w:r>
    </w:p>
    <w:p>
      <w:pPr>
        <w:pStyle w:val="265"/>
        <w:keepNext w:val="0"/>
        <w:keepLines w:val="0"/>
        <w:pageBreakBefore w:val="0"/>
        <w:kinsoku/>
        <w:wordWrap/>
        <w:overflowPunct/>
        <w:topLinePunct w:val="0"/>
        <w:autoSpaceDE/>
        <w:autoSpaceDN/>
        <w:bidi w:val="0"/>
        <w:adjustRightInd/>
        <w:snapToGrid w:val="0"/>
        <w:spacing w:before="0" w:beforeLines="0" w:after="0" w:afterLines="0" w:line="460" w:lineRule="exact"/>
        <w:ind w:left="0" w:leftChars="0" w:firstLine="470" w:firstLineChars="196"/>
        <w:textAlignment w:val="auto"/>
        <w:outlineLvl w:val="1"/>
        <w:rPr>
          <w:rFonts w:hAnsi="宋体"/>
          <w:bCs/>
          <w:color w:val="auto"/>
          <w:highlight w:val="none"/>
        </w:rPr>
      </w:pPr>
      <w:r>
        <w:rPr>
          <w:rFonts w:hint="eastAsia" w:ascii="宋体" w:hAnsi="宋体" w:eastAsia="宋体" w:cs="宋体"/>
          <w:bCs/>
          <w:color w:val="auto"/>
          <w:sz w:val="24"/>
          <w:szCs w:val="24"/>
          <w:highlight w:val="none"/>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pStyle w:val="25"/>
        <w:pageBreakBefore w:val="0"/>
        <w:kinsoku/>
        <w:wordWrap/>
        <w:overflowPunct/>
        <w:topLinePunct w:val="0"/>
        <w:bidi w:val="0"/>
        <w:snapToGrid w:val="0"/>
        <w:spacing w:beforeLines="0" w:beforeAutospacing="0" w:afterLines="0" w:afterAutospacing="0" w:line="500" w:lineRule="exact"/>
        <w:ind w:left="0" w:leftChars="0" w:right="0" w:rightChars="0" w:firstLine="472" w:firstLineChars="196"/>
        <w:outlineLvl w:val="1"/>
        <w:rPr>
          <w:rFonts w:hAnsi="宋体"/>
          <w:b/>
          <w:color w:val="auto"/>
          <w:highlight w:val="none"/>
        </w:rPr>
      </w:pPr>
      <w:r>
        <w:rPr>
          <w:rFonts w:hint="eastAsia" w:hAnsi="宋体"/>
          <w:b/>
          <w:color w:val="auto"/>
          <w:highlight w:val="none"/>
        </w:rPr>
        <w:t>二、招标文件</w:t>
      </w:r>
    </w:p>
    <w:p>
      <w:pPr>
        <w:pageBreakBefore w:val="0"/>
        <w:kinsoku/>
        <w:wordWrap/>
        <w:overflowPunct/>
        <w:topLinePunct w:val="0"/>
        <w:bidi w:val="0"/>
        <w:snapToGrid w:val="0"/>
        <w:spacing w:beforeAutospacing="0" w:afterAutospacing="0" w:line="500" w:lineRule="exact"/>
        <w:ind w:left="0" w:leftChars="0" w:right="0" w:rightChars="0" w:firstLine="472" w:firstLineChars="196"/>
        <w:jc w:val="left"/>
        <w:outlineLvl w:val="2"/>
        <w:rPr>
          <w:rFonts w:ascii="宋体"/>
          <w:b/>
          <w:color w:val="auto"/>
          <w:sz w:val="24"/>
          <w:highlight w:val="none"/>
        </w:rPr>
      </w:pPr>
      <w:r>
        <w:rPr>
          <w:rFonts w:hint="eastAsia" w:ascii="宋体" w:hAnsi="宋体"/>
          <w:b/>
          <w:color w:val="auto"/>
          <w:sz w:val="24"/>
          <w:highlight w:val="none"/>
        </w:rPr>
        <w:t>（一）招标文件的构成。本招标文件由以下部分组成：</w:t>
      </w:r>
    </w:p>
    <w:p>
      <w:pPr>
        <w:pageBreakBefore w:val="0"/>
        <w:kinsoku/>
        <w:wordWrap/>
        <w:overflowPunct/>
        <w:topLinePunct w:val="0"/>
        <w:bidi w:val="0"/>
        <w:snapToGrid w:val="0"/>
        <w:spacing w:beforeAutospacing="0" w:afterAutospacing="0" w:line="500" w:lineRule="exact"/>
        <w:ind w:left="0" w:leftChars="0" w:right="0" w:rightChars="0" w:firstLine="480" w:firstLineChars="200"/>
        <w:jc w:val="left"/>
        <w:rPr>
          <w:rFonts w:ascii="宋体"/>
          <w:color w:val="auto"/>
          <w:sz w:val="24"/>
          <w:highlight w:val="none"/>
        </w:rPr>
      </w:pPr>
      <w:r>
        <w:rPr>
          <w:rFonts w:ascii="宋体" w:hAnsi="宋体"/>
          <w:color w:val="auto"/>
          <w:sz w:val="24"/>
          <w:highlight w:val="none"/>
        </w:rPr>
        <w:t>1</w:t>
      </w:r>
      <w:r>
        <w:rPr>
          <w:rFonts w:ascii="宋体"/>
          <w:color w:val="auto"/>
          <w:sz w:val="24"/>
          <w:highlight w:val="none"/>
        </w:rPr>
        <w:t>.</w:t>
      </w:r>
      <w:r>
        <w:rPr>
          <w:rFonts w:hint="eastAsia" w:ascii="宋体" w:hAnsi="宋体"/>
          <w:color w:val="auto"/>
          <w:sz w:val="24"/>
          <w:highlight w:val="none"/>
        </w:rPr>
        <w:t>招标公告</w:t>
      </w:r>
    </w:p>
    <w:p>
      <w:pPr>
        <w:pageBreakBefore w:val="0"/>
        <w:kinsoku/>
        <w:wordWrap/>
        <w:overflowPunct/>
        <w:topLinePunct w:val="0"/>
        <w:bidi w:val="0"/>
        <w:snapToGrid w:val="0"/>
        <w:spacing w:beforeAutospacing="0" w:afterAutospacing="0" w:line="500" w:lineRule="exact"/>
        <w:ind w:left="0" w:leftChars="0" w:right="0" w:rightChars="0" w:firstLine="480" w:firstLineChars="200"/>
        <w:jc w:val="left"/>
        <w:rPr>
          <w:rFonts w:ascii="宋体"/>
          <w:color w:val="auto"/>
          <w:sz w:val="24"/>
          <w:highlight w:val="none"/>
        </w:rPr>
      </w:pPr>
      <w:r>
        <w:rPr>
          <w:rFonts w:ascii="宋体" w:hAnsi="宋体"/>
          <w:color w:val="auto"/>
          <w:sz w:val="24"/>
          <w:highlight w:val="none"/>
        </w:rPr>
        <w:t>2</w:t>
      </w:r>
      <w:r>
        <w:rPr>
          <w:rFonts w:ascii="宋体"/>
          <w:color w:val="auto"/>
          <w:sz w:val="24"/>
          <w:highlight w:val="none"/>
        </w:rPr>
        <w:t>.</w:t>
      </w:r>
      <w:r>
        <w:rPr>
          <w:rFonts w:hint="eastAsia" w:ascii="宋体" w:hAnsi="宋体"/>
          <w:color w:val="auto"/>
          <w:sz w:val="24"/>
          <w:highlight w:val="none"/>
        </w:rPr>
        <w:t>招标需求</w:t>
      </w:r>
    </w:p>
    <w:p>
      <w:pPr>
        <w:pageBreakBefore w:val="0"/>
        <w:kinsoku/>
        <w:wordWrap/>
        <w:overflowPunct/>
        <w:topLinePunct w:val="0"/>
        <w:bidi w:val="0"/>
        <w:snapToGrid w:val="0"/>
        <w:spacing w:beforeAutospacing="0" w:afterAutospacing="0" w:line="500" w:lineRule="exact"/>
        <w:ind w:left="0" w:leftChars="0" w:right="0" w:rightChars="0" w:firstLine="480" w:firstLineChars="200"/>
        <w:jc w:val="left"/>
        <w:rPr>
          <w:rFonts w:ascii="宋体"/>
          <w:color w:val="auto"/>
          <w:sz w:val="24"/>
          <w:highlight w:val="none"/>
        </w:rPr>
      </w:pPr>
      <w:r>
        <w:rPr>
          <w:rFonts w:ascii="宋体" w:hAnsi="宋体"/>
          <w:color w:val="auto"/>
          <w:sz w:val="24"/>
          <w:highlight w:val="none"/>
        </w:rPr>
        <w:t>3</w:t>
      </w:r>
      <w:r>
        <w:rPr>
          <w:rFonts w:ascii="宋体"/>
          <w:color w:val="auto"/>
          <w:sz w:val="24"/>
          <w:highlight w:val="none"/>
        </w:rPr>
        <w:t>.</w:t>
      </w:r>
      <w:r>
        <w:rPr>
          <w:rFonts w:hint="eastAsia" w:ascii="宋体" w:hAnsi="宋体"/>
          <w:color w:val="auto"/>
          <w:sz w:val="24"/>
          <w:highlight w:val="none"/>
        </w:rPr>
        <w:t>投标人须知</w:t>
      </w:r>
    </w:p>
    <w:p>
      <w:pPr>
        <w:pageBreakBefore w:val="0"/>
        <w:kinsoku/>
        <w:wordWrap/>
        <w:overflowPunct/>
        <w:topLinePunct w:val="0"/>
        <w:bidi w:val="0"/>
        <w:snapToGrid w:val="0"/>
        <w:spacing w:beforeAutospacing="0" w:afterAutospacing="0" w:line="500" w:lineRule="exact"/>
        <w:ind w:left="0" w:leftChars="0" w:right="0" w:rightChars="0" w:firstLine="480" w:firstLineChars="200"/>
        <w:jc w:val="left"/>
        <w:rPr>
          <w:rFonts w:ascii="宋体"/>
          <w:color w:val="auto"/>
          <w:sz w:val="24"/>
          <w:highlight w:val="none"/>
        </w:rPr>
      </w:pPr>
      <w:r>
        <w:rPr>
          <w:rFonts w:ascii="宋体" w:hAnsi="宋体"/>
          <w:color w:val="auto"/>
          <w:sz w:val="24"/>
          <w:highlight w:val="none"/>
        </w:rPr>
        <w:t>4</w:t>
      </w:r>
      <w:r>
        <w:rPr>
          <w:rFonts w:ascii="宋体"/>
          <w:color w:val="auto"/>
          <w:sz w:val="24"/>
          <w:highlight w:val="none"/>
        </w:rPr>
        <w:t>.</w:t>
      </w:r>
      <w:r>
        <w:rPr>
          <w:rFonts w:hint="eastAsia" w:ascii="宋体" w:hAnsi="宋体"/>
          <w:color w:val="auto"/>
          <w:sz w:val="24"/>
          <w:highlight w:val="none"/>
        </w:rPr>
        <w:t>评标办法及标准</w:t>
      </w:r>
    </w:p>
    <w:p>
      <w:pPr>
        <w:pageBreakBefore w:val="0"/>
        <w:kinsoku/>
        <w:wordWrap/>
        <w:overflowPunct/>
        <w:topLinePunct w:val="0"/>
        <w:bidi w:val="0"/>
        <w:snapToGrid w:val="0"/>
        <w:spacing w:beforeAutospacing="0" w:afterAutospacing="0" w:line="500" w:lineRule="exact"/>
        <w:ind w:left="0" w:leftChars="0" w:right="0" w:rightChars="0" w:firstLine="480" w:firstLineChars="200"/>
        <w:jc w:val="left"/>
        <w:rPr>
          <w:rFonts w:ascii="宋体"/>
          <w:color w:val="auto"/>
          <w:sz w:val="24"/>
          <w:highlight w:val="none"/>
        </w:rPr>
      </w:pPr>
      <w:r>
        <w:rPr>
          <w:rFonts w:ascii="宋体" w:hAnsi="宋体"/>
          <w:color w:val="auto"/>
          <w:sz w:val="24"/>
          <w:highlight w:val="none"/>
        </w:rPr>
        <w:t>5</w:t>
      </w:r>
      <w:r>
        <w:rPr>
          <w:rFonts w:ascii="宋体"/>
          <w:color w:val="auto"/>
          <w:sz w:val="24"/>
          <w:highlight w:val="none"/>
        </w:rPr>
        <w:t>.</w:t>
      </w:r>
      <w:r>
        <w:rPr>
          <w:rFonts w:hint="eastAsia" w:ascii="宋体" w:hAnsi="宋体"/>
          <w:color w:val="auto"/>
          <w:sz w:val="24"/>
          <w:highlight w:val="none"/>
        </w:rPr>
        <w:t>合同主要条款</w:t>
      </w:r>
    </w:p>
    <w:p>
      <w:pPr>
        <w:pageBreakBefore w:val="0"/>
        <w:kinsoku/>
        <w:wordWrap/>
        <w:overflowPunct/>
        <w:topLinePunct w:val="0"/>
        <w:bidi w:val="0"/>
        <w:snapToGrid w:val="0"/>
        <w:spacing w:beforeAutospacing="0" w:afterAutospacing="0" w:line="500" w:lineRule="exact"/>
        <w:ind w:left="0" w:leftChars="0" w:right="0" w:rightChars="0" w:firstLine="480" w:firstLineChars="200"/>
        <w:jc w:val="left"/>
        <w:rPr>
          <w:rFonts w:ascii="宋体"/>
          <w:color w:val="auto"/>
          <w:sz w:val="24"/>
          <w:highlight w:val="none"/>
        </w:rPr>
      </w:pPr>
      <w:r>
        <w:rPr>
          <w:rFonts w:ascii="宋体" w:hAnsi="宋体"/>
          <w:color w:val="auto"/>
          <w:sz w:val="24"/>
          <w:highlight w:val="none"/>
        </w:rPr>
        <w:t>6</w:t>
      </w:r>
      <w:r>
        <w:rPr>
          <w:rFonts w:ascii="宋体"/>
          <w:color w:val="auto"/>
          <w:sz w:val="24"/>
          <w:highlight w:val="none"/>
        </w:rPr>
        <w:t>.</w:t>
      </w:r>
      <w:r>
        <w:rPr>
          <w:rFonts w:hint="eastAsia" w:ascii="宋体" w:hAnsi="宋体"/>
          <w:color w:val="auto"/>
          <w:sz w:val="24"/>
          <w:highlight w:val="none"/>
        </w:rPr>
        <w:t>投标文件格式</w:t>
      </w:r>
    </w:p>
    <w:p>
      <w:pPr>
        <w:pageBreakBefore w:val="0"/>
        <w:kinsoku/>
        <w:wordWrap/>
        <w:overflowPunct/>
        <w:topLinePunct w:val="0"/>
        <w:bidi w:val="0"/>
        <w:snapToGrid w:val="0"/>
        <w:spacing w:beforeAutospacing="0" w:afterAutospacing="0" w:line="500" w:lineRule="exact"/>
        <w:ind w:left="0" w:leftChars="0" w:right="0" w:rightChars="0" w:firstLine="480" w:firstLineChars="200"/>
        <w:jc w:val="left"/>
        <w:rPr>
          <w:rFonts w:ascii="宋体"/>
          <w:color w:val="auto"/>
          <w:sz w:val="24"/>
          <w:highlight w:val="none"/>
        </w:rPr>
      </w:pPr>
      <w:r>
        <w:rPr>
          <w:rFonts w:ascii="宋体" w:hAnsi="宋体"/>
          <w:color w:val="auto"/>
          <w:sz w:val="24"/>
          <w:highlight w:val="none"/>
        </w:rPr>
        <w:t>7.</w:t>
      </w:r>
      <w:r>
        <w:rPr>
          <w:rFonts w:hint="eastAsia" w:ascii="宋体" w:hAnsi="宋体"/>
          <w:color w:val="auto"/>
          <w:sz w:val="24"/>
          <w:highlight w:val="none"/>
        </w:rPr>
        <w:t>本项目招标文件的澄清、答复、修改、补充的内容</w:t>
      </w:r>
    </w:p>
    <w:p>
      <w:pPr>
        <w:pageBreakBefore w:val="0"/>
        <w:kinsoku/>
        <w:wordWrap/>
        <w:overflowPunct/>
        <w:topLinePunct w:val="0"/>
        <w:bidi w:val="0"/>
        <w:snapToGrid w:val="0"/>
        <w:spacing w:beforeAutospacing="0" w:afterAutospacing="0" w:line="500" w:lineRule="exact"/>
        <w:ind w:left="0" w:leftChars="0" w:right="0" w:rightChars="0" w:firstLine="472" w:firstLineChars="196"/>
        <w:jc w:val="left"/>
        <w:outlineLvl w:val="2"/>
        <w:rPr>
          <w:rFonts w:ascii="宋体"/>
          <w:b/>
          <w:color w:val="auto"/>
          <w:sz w:val="24"/>
          <w:highlight w:val="none"/>
        </w:rPr>
      </w:pPr>
      <w:r>
        <w:rPr>
          <w:rFonts w:hint="eastAsia" w:ascii="宋体" w:hAnsi="宋体"/>
          <w:b/>
          <w:color w:val="auto"/>
          <w:sz w:val="24"/>
          <w:highlight w:val="none"/>
        </w:rPr>
        <w:t>（二）投标人的风险</w:t>
      </w:r>
    </w:p>
    <w:p>
      <w:pPr>
        <w:pStyle w:val="35"/>
        <w:pageBreakBefore w:val="0"/>
        <w:kinsoku/>
        <w:wordWrap/>
        <w:overflowPunct/>
        <w:topLinePunct w:val="0"/>
        <w:bidi w:val="0"/>
        <w:spacing w:beforeAutospacing="0" w:afterAutospacing="0" w:line="500" w:lineRule="exact"/>
        <w:ind w:left="0" w:leftChars="0" w:right="0" w:rightChars="0"/>
        <w:rPr>
          <w:rFonts w:ascii="宋体" w:eastAsia="宋体"/>
          <w:color w:val="auto"/>
          <w:highlight w:val="none"/>
        </w:rPr>
      </w:pPr>
      <w:r>
        <w:rPr>
          <w:rFonts w:hint="eastAsia" w:ascii="宋体" w:eastAsia="宋体"/>
          <w:color w:val="auto"/>
          <w:highlight w:val="none"/>
        </w:rPr>
        <w:t>投标人没有按照招标文件要求提供全部资料，或者投标人没有对招标文件在各方面作出实质性响应是投标人的风险，并可能导致其投标被拒绝。</w:t>
      </w:r>
    </w:p>
    <w:p>
      <w:pPr>
        <w:pStyle w:val="11"/>
        <w:pageBreakBefore w:val="0"/>
        <w:widowControl w:val="0"/>
        <w:tabs>
          <w:tab w:val="clear" w:pos="454"/>
        </w:tabs>
        <w:kinsoku/>
        <w:wordWrap/>
        <w:overflowPunct/>
        <w:topLinePunct w:val="0"/>
        <w:bidi w:val="0"/>
        <w:snapToGrid w:val="0"/>
        <w:spacing w:beforeAutospacing="0" w:afterLines="0" w:afterAutospacing="0" w:line="500" w:lineRule="exact"/>
        <w:ind w:left="0" w:leftChars="0" w:right="0" w:rightChars="0" w:firstLine="472" w:firstLineChars="196"/>
        <w:outlineLvl w:val="2"/>
        <w:rPr>
          <w:rFonts w:ascii="宋体"/>
          <w:b/>
          <w:color w:val="auto"/>
          <w:szCs w:val="24"/>
          <w:highlight w:val="none"/>
        </w:rPr>
      </w:pPr>
      <w:r>
        <w:rPr>
          <w:rFonts w:hint="eastAsia" w:ascii="宋体" w:hAnsi="宋体"/>
          <w:b/>
          <w:color w:val="auto"/>
          <w:szCs w:val="24"/>
          <w:highlight w:val="none"/>
        </w:rPr>
        <w:t>（三）招标文件的澄清与修改</w:t>
      </w:r>
    </w:p>
    <w:p>
      <w:pPr>
        <w:pStyle w:val="265"/>
        <w:keepNext w:val="0"/>
        <w:keepLines w:val="0"/>
        <w:pageBreakBefore w:val="0"/>
        <w:kinsoku/>
        <w:wordWrap/>
        <w:overflowPunct/>
        <w:topLinePunct w:val="0"/>
        <w:autoSpaceDE/>
        <w:autoSpaceDN/>
        <w:bidi w:val="0"/>
        <w:adjustRightInd/>
        <w:snapToGrid w:val="0"/>
        <w:spacing w:before="0" w:beforeLines="0" w:after="0" w:afterLines="0"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bCs/>
          <w:color w:val="auto"/>
          <w:sz w:val="24"/>
          <w:szCs w:val="24"/>
          <w:highlight w:val="none"/>
        </w:rPr>
        <w:t>投标人应认真阅读本招标文件，发现其中有误或有不合理要求的，投标人必须在</w:t>
      </w:r>
      <w:r>
        <w:rPr>
          <w:rFonts w:hint="eastAsia" w:ascii="宋体" w:hAnsi="宋体" w:eastAsia="宋体" w:cs="宋体"/>
          <w:bCs/>
          <w:color w:val="auto"/>
          <w:sz w:val="24"/>
          <w:szCs w:val="24"/>
          <w:highlight w:val="none"/>
          <w:u w:val="single"/>
        </w:rPr>
        <w:t>202</w:t>
      </w:r>
      <w:r>
        <w:rPr>
          <w:rFonts w:hint="eastAsia" w:hAnsi="宋体" w:cs="宋体"/>
          <w:bCs/>
          <w:color w:val="auto"/>
          <w:sz w:val="24"/>
          <w:szCs w:val="24"/>
          <w:highlight w:val="none"/>
          <w:u w:val="single"/>
          <w:lang w:val="en-US" w:eastAsia="zh-CN"/>
        </w:rPr>
        <w:t>4</w:t>
      </w:r>
      <w:r>
        <w:rPr>
          <w:rFonts w:hint="eastAsia" w:ascii="宋体" w:hAnsi="宋体" w:eastAsia="宋体" w:cs="宋体"/>
          <w:bCs/>
          <w:color w:val="auto"/>
          <w:sz w:val="24"/>
          <w:szCs w:val="24"/>
          <w:highlight w:val="none"/>
          <w:u w:val="single"/>
        </w:rPr>
        <w:t>年</w:t>
      </w:r>
      <w:r>
        <w:rPr>
          <w:rFonts w:hint="eastAsia" w:hAnsi="宋体" w:cs="宋体"/>
          <w:bCs/>
          <w:color w:val="auto"/>
          <w:sz w:val="24"/>
          <w:szCs w:val="24"/>
          <w:highlight w:val="none"/>
          <w:u w:val="single"/>
          <w:lang w:val="en-US" w:eastAsia="zh-CN"/>
        </w:rPr>
        <w:t xml:space="preserve">  7 </w:t>
      </w:r>
      <w:r>
        <w:rPr>
          <w:rFonts w:hint="eastAsia" w:ascii="宋体" w:hAnsi="宋体" w:eastAsia="宋体" w:cs="宋体"/>
          <w:bCs/>
          <w:color w:val="auto"/>
          <w:sz w:val="24"/>
          <w:szCs w:val="24"/>
          <w:highlight w:val="none"/>
          <w:u w:val="single"/>
        </w:rPr>
        <w:t>月</w:t>
      </w:r>
      <w:r>
        <w:rPr>
          <w:rFonts w:hint="eastAsia" w:hAnsi="宋体" w:cs="宋体"/>
          <w:bCs/>
          <w:color w:val="auto"/>
          <w:sz w:val="24"/>
          <w:szCs w:val="24"/>
          <w:highlight w:val="none"/>
          <w:u w:val="single"/>
          <w:lang w:val="en-US" w:eastAsia="zh-CN"/>
        </w:rPr>
        <w:t xml:space="preserve"> 12  </w:t>
      </w:r>
      <w:r>
        <w:rPr>
          <w:rFonts w:hint="eastAsia" w:ascii="宋体" w:hAnsi="宋体" w:eastAsia="宋体" w:cs="宋体"/>
          <w:bCs/>
          <w:color w:val="auto"/>
          <w:sz w:val="24"/>
          <w:szCs w:val="24"/>
          <w:highlight w:val="none"/>
          <w:u w:val="single"/>
        </w:rPr>
        <w:t>日</w:t>
      </w:r>
      <w:r>
        <w:rPr>
          <w:rFonts w:hint="eastAsia" w:ascii="宋体" w:hAnsi="宋体" w:eastAsia="宋体" w:cs="宋体"/>
          <w:bCs/>
          <w:color w:val="auto"/>
          <w:sz w:val="24"/>
          <w:szCs w:val="24"/>
          <w:highlight w:val="none"/>
        </w:rPr>
        <w:t>1</w:t>
      </w:r>
      <w:r>
        <w:rPr>
          <w:rFonts w:hint="eastAsia" w:hAnsi="宋体" w:cs="宋体"/>
          <w:bCs/>
          <w:color w:val="auto"/>
          <w:sz w:val="24"/>
          <w:szCs w:val="24"/>
          <w:highlight w:val="none"/>
          <w:lang w:val="en-US" w:eastAsia="zh-CN"/>
        </w:rPr>
        <w:t>7</w:t>
      </w:r>
      <w:r>
        <w:rPr>
          <w:rFonts w:hint="eastAsia" w:ascii="宋体" w:hAnsi="宋体" w:eastAsia="宋体" w:cs="宋体"/>
          <w:bCs/>
          <w:color w:val="auto"/>
          <w:sz w:val="24"/>
          <w:szCs w:val="24"/>
          <w:highlight w:val="none"/>
        </w:rPr>
        <w:t>：00前以书面形式要求招标采购单位澄清</w:t>
      </w:r>
      <w:r>
        <w:rPr>
          <w:rFonts w:hint="eastAsia" w:ascii="宋体" w:hAnsi="宋体" w:eastAsia="宋体" w:cs="宋体"/>
          <w:color w:val="auto"/>
          <w:sz w:val="24"/>
          <w:szCs w:val="24"/>
          <w:highlight w:val="none"/>
        </w:rPr>
        <w:t>。招标方对已发出的招标文件进行必要澄清、答复、修改或补充的，将于投标截止日期5天前在</w:t>
      </w:r>
      <w:r>
        <w:rPr>
          <w:rFonts w:hint="eastAsia" w:ascii="宋体" w:hAnsi="宋体" w:eastAsia="宋体" w:cs="宋体"/>
          <w:color w:val="auto"/>
          <w:sz w:val="24"/>
          <w:szCs w:val="24"/>
          <w:highlight w:val="none"/>
          <w:lang w:eastAsia="zh-CN"/>
        </w:rPr>
        <w:t>原</w:t>
      </w:r>
      <w:r>
        <w:rPr>
          <w:rFonts w:hint="eastAsia" w:ascii="宋体" w:hAnsi="宋体" w:eastAsia="宋体" w:cs="宋体"/>
          <w:color w:val="auto"/>
          <w:sz w:val="24"/>
          <w:szCs w:val="24"/>
          <w:highlight w:val="none"/>
        </w:rPr>
        <w:t>采购信息发布媒体上发布更正公告，不另作通知。如果答疑、澄清或修改的内容可能影响投标文件编制的，招标采购单位将于投标截止日期15天前以网上公告的形式通知所有已报名的投标人，答疑内容是招标文件的组成部分。</w:t>
      </w:r>
    </w:p>
    <w:p>
      <w:pPr>
        <w:pStyle w:val="265"/>
        <w:keepNext w:val="0"/>
        <w:keepLines w:val="0"/>
        <w:pageBreakBefore w:val="0"/>
        <w:kinsoku/>
        <w:wordWrap/>
        <w:overflowPunct/>
        <w:topLinePunct w:val="0"/>
        <w:autoSpaceDE/>
        <w:autoSpaceDN/>
        <w:bidi w:val="0"/>
        <w:adjustRightInd/>
        <w:snapToGrid w:val="0"/>
        <w:spacing w:before="0" w:beforeLines="0" w:after="0" w:afterLines="0"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2.招标方必须以书面形式答复投标人要求澄清的问题，并将不包含问题来源的答复书面通知所有购买招标文件的投标人，除书面答复以外的其他澄清方式及澄清内容均无效。</w:t>
      </w:r>
    </w:p>
    <w:p>
      <w:pPr>
        <w:pStyle w:val="265"/>
        <w:keepNext w:val="0"/>
        <w:keepLines w:val="0"/>
        <w:pageBreakBefore w:val="0"/>
        <w:kinsoku/>
        <w:wordWrap/>
        <w:overflowPunct/>
        <w:topLinePunct w:val="0"/>
        <w:autoSpaceDE/>
        <w:autoSpaceDN/>
        <w:bidi w:val="0"/>
        <w:adjustRightInd/>
        <w:snapToGrid w:val="0"/>
        <w:spacing w:before="0" w:beforeLines="0" w:after="0" w:afterLines="0"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3.招标文件澄清、答复、修改、补充的内容为招标文件的组成部分。当招标文件与招标文件的答复、澄清、修改、补充通知就同一内容的表述不一致时，以最后发出的书面文件为准。</w:t>
      </w:r>
    </w:p>
    <w:p>
      <w:pPr>
        <w:pStyle w:val="265"/>
        <w:keepNext w:val="0"/>
        <w:keepLines w:val="0"/>
        <w:pageBreakBefore w:val="0"/>
        <w:kinsoku/>
        <w:wordWrap/>
        <w:overflowPunct/>
        <w:topLinePunct w:val="0"/>
        <w:autoSpaceDE/>
        <w:autoSpaceDN/>
        <w:bidi w:val="0"/>
        <w:adjustRightInd/>
        <w:snapToGrid w:val="0"/>
        <w:spacing w:before="0" w:beforeLines="0" w:after="0" w:afterLines="0" w:line="460" w:lineRule="exact"/>
        <w:ind w:left="0" w:leftChars="0" w:firstLine="480" w:firstLineChars="200"/>
        <w:jc w:val="left"/>
        <w:textAlignment w:val="auto"/>
        <w:outlineLvl w:val="1"/>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4.招标文件的澄清、答复、修改或补充都应该通过本招标机构以法定形式发布，采购人非通过本机构，不得擅自澄清、答复、修改或补充招标文件。</w:t>
      </w:r>
    </w:p>
    <w:p>
      <w:pPr>
        <w:pStyle w:val="25"/>
        <w:pageBreakBefore w:val="0"/>
        <w:kinsoku/>
        <w:wordWrap/>
        <w:overflowPunct/>
        <w:topLinePunct w:val="0"/>
        <w:bidi w:val="0"/>
        <w:snapToGrid w:val="0"/>
        <w:spacing w:beforeLines="0" w:beforeAutospacing="0" w:afterLines="0" w:afterAutospacing="0" w:line="360" w:lineRule="auto"/>
        <w:ind w:left="0" w:leftChars="0" w:right="0" w:rightChars="0" w:firstLine="482" w:firstLineChars="200"/>
        <w:rPr>
          <w:rFonts w:hAnsi="宋体"/>
          <w:b/>
          <w:color w:val="auto"/>
          <w:highlight w:val="none"/>
        </w:rPr>
      </w:pPr>
      <w:r>
        <w:rPr>
          <w:rFonts w:hint="eastAsia" w:hAnsi="宋体"/>
          <w:b/>
          <w:color w:val="auto"/>
          <w:highlight w:val="none"/>
        </w:rPr>
        <w:t>三、投标文件的编制</w:t>
      </w:r>
    </w:p>
    <w:p>
      <w:pPr>
        <w:pageBreakBefore w:val="0"/>
        <w:kinsoku/>
        <w:wordWrap/>
        <w:overflowPunct/>
        <w:topLinePunct w:val="0"/>
        <w:bidi w:val="0"/>
        <w:snapToGrid w:val="0"/>
        <w:spacing w:beforeAutospacing="0" w:afterAutospacing="0" w:line="360" w:lineRule="auto"/>
        <w:ind w:left="0" w:leftChars="0" w:right="0" w:rightChars="0" w:firstLine="472" w:firstLineChars="196"/>
        <w:jc w:val="left"/>
        <w:outlineLvl w:val="2"/>
        <w:rPr>
          <w:rFonts w:hint="eastAsia" w:ascii="宋体" w:hAnsi="宋体" w:cs="宋体"/>
          <w:b/>
          <w:color w:val="auto"/>
          <w:sz w:val="24"/>
          <w:highlight w:val="none"/>
        </w:rPr>
      </w:pPr>
      <w:r>
        <w:rPr>
          <w:rFonts w:hint="eastAsia" w:ascii="宋体" w:hAnsi="宋体" w:cs="宋体"/>
          <w:b/>
          <w:color w:val="auto"/>
          <w:sz w:val="24"/>
          <w:highlight w:val="none"/>
        </w:rPr>
        <w:t>（一）投标文件的组成</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firstLine="472" w:firstLineChars="196"/>
        <w:jc w:val="left"/>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投标文件由资格审查资料、资信商务及技术文件、投标报价文件三部份组成。</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right="0" w:rightChars="0" w:firstLine="482" w:firstLineChars="200"/>
        <w:jc w:val="left"/>
        <w:textAlignment w:val="auto"/>
        <w:outlineLvl w:val="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资格审查资料：</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leftChars="196" w:right="0" w:rightChars="0"/>
        <w:jc w:val="left"/>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有效的企业法人营业执照副本复印件；</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leftChars="196" w:right="0" w:rightChars="0"/>
        <w:jc w:val="left"/>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法定代表人授权委托书及经办人身份证复印件；</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leftChars="196" w:right="0" w:rightChars="0"/>
        <w:jc w:val="left"/>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合格投标人资格要求的相关文件及复印件；</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leftChars="196" w:right="0" w:rightChars="0"/>
        <w:jc w:val="left"/>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投标人认为有必要提供的其它文件。</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leftChars="196" w:right="0" w:rightChars="0"/>
        <w:jc w:val="left"/>
        <w:textAlignment w:val="auto"/>
        <w:outlineLvl w:val="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right="0" w:rightChars="0" w:firstLine="480" w:firstLineChars="200"/>
        <w:jc w:val="left"/>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应未被列入失信被执行人名单、重大税收违法案件当事人名单、政府采购严重违法失信行为记录名单，信用信息以投标截止日信用中国网站（https://www.creditchina.gov.cn/）、中国政府采购网（http://www.ccgp.gov.cn/）公布为准；</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right="0" w:rightChars="0" w:firstLine="482" w:firstLineChars="200"/>
        <w:jc w:val="left"/>
        <w:textAlignment w:val="auto"/>
        <w:outlineLvl w:val="2"/>
        <w:rPr>
          <w:rFonts w:ascii="宋体"/>
          <w:color w:val="auto"/>
          <w:sz w:val="24"/>
          <w:highlight w:val="none"/>
        </w:rPr>
      </w:pPr>
      <w:r>
        <w:rPr>
          <w:rFonts w:hint="eastAsia" w:ascii="宋体" w:hAnsi="宋体" w:cs="Arial"/>
          <w:b/>
          <w:bCs/>
          <w:color w:val="auto"/>
          <w:sz w:val="24"/>
          <w:highlight w:val="none"/>
          <w:lang w:val="en-US" w:eastAsia="zh-CN"/>
        </w:rPr>
        <w:t>2</w:t>
      </w:r>
      <w:r>
        <w:rPr>
          <w:rFonts w:hint="eastAsia" w:ascii="宋体" w:hAnsi="宋体" w:cs="Arial"/>
          <w:b/>
          <w:bCs/>
          <w:color w:val="auto"/>
          <w:sz w:val="24"/>
          <w:highlight w:val="none"/>
        </w:rPr>
        <w:t>、</w:t>
      </w:r>
      <w:r>
        <w:rPr>
          <w:rFonts w:hint="eastAsia" w:ascii="宋体" w:hAnsi="宋体"/>
          <w:b/>
          <w:color w:val="auto"/>
          <w:sz w:val="24"/>
          <w:highlight w:val="none"/>
        </w:rPr>
        <w:t>资信商务</w:t>
      </w:r>
      <w:r>
        <w:rPr>
          <w:rFonts w:hint="eastAsia" w:ascii="宋体" w:hAnsi="宋体"/>
          <w:b/>
          <w:color w:val="auto"/>
          <w:sz w:val="24"/>
          <w:highlight w:val="none"/>
          <w:lang w:eastAsia="zh-CN"/>
        </w:rPr>
        <w:t>及技术</w:t>
      </w:r>
      <w:r>
        <w:rPr>
          <w:rFonts w:hint="eastAsia" w:ascii="宋体" w:hAnsi="宋体"/>
          <w:b/>
          <w:color w:val="auto"/>
          <w:sz w:val="24"/>
          <w:highlight w:val="none"/>
        </w:rPr>
        <w:t>文件：</w:t>
      </w:r>
    </w:p>
    <w:p>
      <w:pPr>
        <w:pageBreakBefore w:val="0"/>
        <w:kinsoku/>
        <w:wordWrap/>
        <w:overflowPunct/>
        <w:topLinePunct w:val="0"/>
        <w:bidi w:val="0"/>
        <w:snapToGrid w:val="0"/>
        <w:spacing w:beforeAutospacing="0" w:afterAutospacing="0" w:line="360" w:lineRule="auto"/>
        <w:ind w:left="0" w:leftChars="0" w:right="0" w:rightChars="0" w:firstLine="480" w:firstLineChars="200"/>
        <w:jc w:val="left"/>
        <w:rPr>
          <w:rFonts w:ascii="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1</w:t>
      </w:r>
      <w:r>
        <w:rPr>
          <w:rFonts w:hint="eastAsia" w:ascii="宋体" w:hAnsi="宋体" w:cs="宋体"/>
          <w:color w:val="auto"/>
          <w:sz w:val="24"/>
          <w:highlight w:val="none"/>
        </w:rPr>
        <w:t>）评分响应表（格式见附件</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.1）；</w:t>
      </w:r>
    </w:p>
    <w:p>
      <w:pPr>
        <w:pageBreakBefore w:val="0"/>
        <w:kinsoku/>
        <w:wordWrap/>
        <w:overflowPunct/>
        <w:topLinePunct w:val="0"/>
        <w:bidi w:val="0"/>
        <w:snapToGrid w:val="0"/>
        <w:spacing w:beforeAutospacing="0" w:afterAutospacing="0" w:line="360" w:lineRule="auto"/>
        <w:ind w:left="0" w:leftChars="0" w:right="0" w:rightChars="0" w:firstLine="480" w:firstLineChars="200"/>
        <w:jc w:val="left"/>
        <w:rPr>
          <w:rFonts w:asci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w:t>
      </w:r>
      <w:r>
        <w:rPr>
          <w:rFonts w:hint="eastAsia" w:ascii="宋体" w:hAnsi="宋体" w:cs="宋体"/>
          <w:color w:val="auto"/>
          <w:sz w:val="24"/>
          <w:highlight w:val="none"/>
        </w:rPr>
        <w:t>投标声明书</w:t>
      </w:r>
      <w:r>
        <w:rPr>
          <w:rFonts w:ascii="宋体" w:hAnsi="宋体" w:cs="宋体"/>
          <w:color w:val="auto"/>
          <w:sz w:val="24"/>
          <w:highlight w:val="none"/>
        </w:rPr>
        <w:t>(</w:t>
      </w:r>
      <w:r>
        <w:rPr>
          <w:rFonts w:hint="eastAsia" w:ascii="宋体" w:hAnsi="宋体" w:cs="宋体"/>
          <w:color w:val="auto"/>
          <w:sz w:val="24"/>
          <w:highlight w:val="none"/>
        </w:rPr>
        <w:t>格式见附件</w:t>
      </w:r>
      <w:r>
        <w:rPr>
          <w:rFonts w:hint="eastAsia" w:ascii="宋体" w:hAnsi="宋体" w:cs="宋体"/>
          <w:color w:val="auto"/>
          <w:sz w:val="24"/>
          <w:highlight w:val="none"/>
          <w:lang w:val="en-US" w:eastAsia="zh-CN"/>
        </w:rPr>
        <w:t>2</w:t>
      </w:r>
      <w:r>
        <w:rPr>
          <w:rFonts w:ascii="宋体" w:hAnsi="宋体" w:cs="宋体"/>
          <w:color w:val="auto"/>
          <w:sz w:val="24"/>
          <w:highlight w:val="none"/>
        </w:rPr>
        <w:t>.</w:t>
      </w:r>
      <w:r>
        <w:rPr>
          <w:rFonts w:hint="eastAsia" w:ascii="宋体" w:hAnsi="宋体" w:cs="宋体"/>
          <w:color w:val="auto"/>
          <w:sz w:val="24"/>
          <w:highlight w:val="none"/>
          <w:lang w:val="en-US" w:eastAsia="zh-CN"/>
        </w:rPr>
        <w:t>2</w:t>
      </w:r>
      <w:r>
        <w:rPr>
          <w:rFonts w:ascii="宋体" w:hAnsi="宋体" w:cs="宋体"/>
          <w:color w:val="auto"/>
          <w:sz w:val="24"/>
          <w:highlight w:val="none"/>
        </w:rPr>
        <w:t>)</w:t>
      </w:r>
      <w:r>
        <w:rPr>
          <w:rFonts w:hint="eastAsia" w:ascii="宋体" w:hAnsi="宋体" w:cs="宋体"/>
          <w:color w:val="auto"/>
          <w:sz w:val="24"/>
          <w:highlight w:val="none"/>
        </w:rPr>
        <w:t>；</w:t>
      </w:r>
    </w:p>
    <w:p>
      <w:pPr>
        <w:pageBreakBefore w:val="0"/>
        <w:kinsoku/>
        <w:wordWrap/>
        <w:overflowPunct/>
        <w:topLinePunct w:val="0"/>
        <w:bidi w:val="0"/>
        <w:snapToGrid w:val="0"/>
        <w:spacing w:beforeAutospacing="0" w:afterAutospacing="0" w:line="360" w:lineRule="auto"/>
        <w:ind w:left="0" w:leftChars="0" w:right="0" w:rightChars="0" w:firstLine="470" w:firstLineChars="196"/>
        <w:jc w:val="left"/>
        <w:rPr>
          <w:rFonts w:asci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）法定代表人授权委托书</w:t>
      </w:r>
      <w:r>
        <w:rPr>
          <w:rFonts w:ascii="宋体" w:hAnsi="宋体" w:cs="宋体"/>
          <w:color w:val="auto"/>
          <w:sz w:val="24"/>
          <w:highlight w:val="none"/>
        </w:rPr>
        <w:t>(</w:t>
      </w:r>
      <w:r>
        <w:rPr>
          <w:rFonts w:hint="eastAsia" w:ascii="宋体" w:hAnsi="宋体" w:cs="宋体"/>
          <w:color w:val="auto"/>
          <w:sz w:val="24"/>
          <w:highlight w:val="none"/>
        </w:rPr>
        <w:t>格式见附件</w:t>
      </w:r>
      <w:r>
        <w:rPr>
          <w:rFonts w:hint="eastAsia" w:ascii="宋体" w:hAnsi="宋体" w:cs="宋体"/>
          <w:color w:val="auto"/>
          <w:sz w:val="24"/>
          <w:highlight w:val="none"/>
          <w:lang w:val="en-US" w:eastAsia="zh-CN"/>
        </w:rPr>
        <w:t>2</w:t>
      </w:r>
      <w:r>
        <w:rPr>
          <w:rFonts w:ascii="宋体" w:hAnsi="宋体" w:cs="宋体"/>
          <w:color w:val="auto"/>
          <w:sz w:val="24"/>
          <w:highlight w:val="none"/>
        </w:rPr>
        <w:t>.</w:t>
      </w:r>
      <w:r>
        <w:rPr>
          <w:rFonts w:hint="eastAsia" w:ascii="宋体" w:hAnsi="宋体" w:cs="宋体"/>
          <w:color w:val="auto"/>
          <w:sz w:val="24"/>
          <w:highlight w:val="none"/>
          <w:lang w:val="en-US" w:eastAsia="zh-CN"/>
        </w:rPr>
        <w:t>3</w:t>
      </w:r>
      <w:r>
        <w:rPr>
          <w:rFonts w:ascii="宋体" w:hAnsi="宋体" w:cs="宋体"/>
          <w:color w:val="auto"/>
          <w:sz w:val="24"/>
          <w:highlight w:val="none"/>
        </w:rPr>
        <w:t>)</w:t>
      </w:r>
      <w:r>
        <w:rPr>
          <w:rFonts w:hint="eastAsia" w:ascii="宋体" w:hAnsi="宋体" w:cs="宋体"/>
          <w:color w:val="auto"/>
          <w:sz w:val="24"/>
          <w:highlight w:val="none"/>
        </w:rPr>
        <w:t>；</w:t>
      </w:r>
    </w:p>
    <w:p>
      <w:pPr>
        <w:pageBreakBefore w:val="0"/>
        <w:kinsoku/>
        <w:wordWrap/>
        <w:overflowPunct/>
        <w:topLinePunct w:val="0"/>
        <w:bidi w:val="0"/>
        <w:snapToGrid w:val="0"/>
        <w:spacing w:beforeAutospacing="0" w:afterAutospacing="0" w:line="360" w:lineRule="auto"/>
        <w:ind w:left="0" w:leftChars="0" w:right="0" w:rightChars="0" w:firstLine="470" w:firstLineChars="196"/>
        <w:jc w:val="left"/>
        <w:rPr>
          <w:rFonts w:asci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）投标单位情况表</w:t>
      </w:r>
      <w:r>
        <w:rPr>
          <w:rFonts w:ascii="宋体" w:hAnsi="宋体" w:cs="宋体"/>
          <w:color w:val="auto"/>
          <w:sz w:val="24"/>
          <w:highlight w:val="none"/>
        </w:rPr>
        <w:t>(</w:t>
      </w:r>
      <w:r>
        <w:rPr>
          <w:rFonts w:hint="eastAsia" w:ascii="宋体" w:hAnsi="宋体" w:cs="宋体"/>
          <w:color w:val="auto"/>
          <w:sz w:val="24"/>
          <w:highlight w:val="none"/>
        </w:rPr>
        <w:t>格式见附件</w:t>
      </w:r>
      <w:r>
        <w:rPr>
          <w:rFonts w:hint="eastAsia" w:ascii="宋体" w:hAnsi="宋体" w:cs="宋体"/>
          <w:color w:val="auto"/>
          <w:sz w:val="24"/>
          <w:highlight w:val="none"/>
          <w:lang w:val="en-US" w:eastAsia="zh-CN"/>
        </w:rPr>
        <w:t>2</w:t>
      </w:r>
      <w:r>
        <w:rPr>
          <w:rFonts w:ascii="宋体" w:hAnsi="宋体" w:cs="宋体"/>
          <w:color w:val="auto"/>
          <w:sz w:val="24"/>
          <w:highlight w:val="none"/>
        </w:rPr>
        <w:t>.</w:t>
      </w:r>
      <w:r>
        <w:rPr>
          <w:rFonts w:hint="eastAsia" w:ascii="宋体" w:hAnsi="宋体" w:cs="宋体"/>
          <w:color w:val="auto"/>
          <w:sz w:val="24"/>
          <w:highlight w:val="none"/>
          <w:lang w:val="en-US" w:eastAsia="zh-CN"/>
        </w:rPr>
        <w:t>4</w:t>
      </w:r>
      <w:r>
        <w:rPr>
          <w:rFonts w:ascii="宋体" w:hAnsi="宋体" w:cs="宋体"/>
          <w:color w:val="auto"/>
          <w:sz w:val="24"/>
          <w:highlight w:val="none"/>
        </w:rPr>
        <w:t>)</w:t>
      </w:r>
      <w:r>
        <w:rPr>
          <w:rFonts w:hint="eastAsia" w:ascii="宋体" w:hAnsi="宋体" w:cs="宋体"/>
          <w:color w:val="auto"/>
          <w:sz w:val="24"/>
          <w:highlight w:val="none"/>
        </w:rPr>
        <w:t>；</w:t>
      </w:r>
    </w:p>
    <w:p>
      <w:pPr>
        <w:pageBreakBefore w:val="0"/>
        <w:kinsoku/>
        <w:wordWrap/>
        <w:overflowPunct/>
        <w:topLinePunct w:val="0"/>
        <w:bidi w:val="0"/>
        <w:snapToGrid w:val="0"/>
        <w:spacing w:beforeAutospacing="0" w:afterAutospacing="0" w:line="360" w:lineRule="auto"/>
        <w:ind w:left="0" w:leftChars="0" w:right="0" w:rightChars="0" w:firstLine="504" w:firstLineChars="200"/>
        <w:jc w:val="left"/>
        <w:rPr>
          <w:rFonts w:ascii="宋体" w:cs="宋体"/>
          <w:color w:val="auto"/>
          <w:sz w:val="24"/>
          <w:highlight w:val="none"/>
        </w:rPr>
      </w:pPr>
      <w:r>
        <w:rPr>
          <w:rFonts w:hint="eastAsia" w:ascii="宋体" w:hAnsi="宋体" w:cs="宋体"/>
          <w:color w:val="auto"/>
          <w:spacing w:val="6"/>
          <w:sz w:val="24"/>
          <w:highlight w:val="none"/>
        </w:rPr>
        <w:t>（</w:t>
      </w:r>
      <w:r>
        <w:rPr>
          <w:rFonts w:hint="eastAsia" w:ascii="宋体" w:hAnsi="宋体" w:cs="宋体"/>
          <w:color w:val="auto"/>
          <w:spacing w:val="6"/>
          <w:sz w:val="24"/>
          <w:highlight w:val="none"/>
          <w:lang w:val="en-US" w:eastAsia="zh-CN"/>
        </w:rPr>
        <w:t>5</w:t>
      </w:r>
      <w:r>
        <w:rPr>
          <w:rFonts w:hint="eastAsia" w:ascii="宋体" w:hAnsi="宋体" w:cs="宋体"/>
          <w:color w:val="auto"/>
          <w:spacing w:val="6"/>
          <w:sz w:val="24"/>
          <w:highlight w:val="none"/>
        </w:rPr>
        <w:t>）残疾人福利性单位声明函（</w:t>
      </w:r>
      <w:r>
        <w:rPr>
          <w:rFonts w:hint="eastAsia" w:ascii="宋体" w:hAnsi="宋体" w:cs="宋体"/>
          <w:b/>
          <w:color w:val="auto"/>
          <w:spacing w:val="6"/>
          <w:sz w:val="24"/>
          <w:highlight w:val="none"/>
        </w:rPr>
        <w:t>如有</w:t>
      </w:r>
      <w:r>
        <w:rPr>
          <w:rFonts w:hint="eastAsia" w:ascii="宋体" w:hAnsi="宋体" w:cs="宋体"/>
          <w:color w:val="auto"/>
          <w:spacing w:val="6"/>
          <w:sz w:val="24"/>
          <w:highlight w:val="none"/>
        </w:rPr>
        <w:t>）</w:t>
      </w:r>
      <w:r>
        <w:rPr>
          <w:rFonts w:ascii="宋体" w:hAnsi="宋体" w:cs="宋体"/>
          <w:color w:val="auto"/>
          <w:sz w:val="24"/>
          <w:highlight w:val="none"/>
        </w:rPr>
        <w:t>(</w:t>
      </w:r>
      <w:r>
        <w:rPr>
          <w:rFonts w:hint="eastAsia" w:ascii="宋体" w:hAnsi="宋体" w:cs="宋体"/>
          <w:color w:val="auto"/>
          <w:sz w:val="24"/>
          <w:highlight w:val="none"/>
        </w:rPr>
        <w:t>格式见附件</w:t>
      </w:r>
      <w:r>
        <w:rPr>
          <w:rFonts w:hint="eastAsia" w:ascii="宋体" w:hAnsi="宋体" w:cs="宋体"/>
          <w:color w:val="auto"/>
          <w:sz w:val="24"/>
          <w:highlight w:val="none"/>
          <w:lang w:val="en-US" w:eastAsia="zh-CN"/>
        </w:rPr>
        <w:t>2</w:t>
      </w:r>
      <w:r>
        <w:rPr>
          <w:rFonts w:ascii="宋体" w:hAnsi="宋体" w:cs="宋体"/>
          <w:color w:val="auto"/>
          <w:sz w:val="24"/>
          <w:highlight w:val="none"/>
        </w:rPr>
        <w:t>.</w:t>
      </w:r>
      <w:r>
        <w:rPr>
          <w:rFonts w:hint="eastAsia" w:ascii="宋体" w:hAnsi="宋体" w:cs="宋体"/>
          <w:color w:val="auto"/>
          <w:sz w:val="24"/>
          <w:highlight w:val="none"/>
          <w:lang w:val="en-US" w:eastAsia="zh-CN"/>
        </w:rPr>
        <w:t>6</w:t>
      </w:r>
      <w:r>
        <w:rPr>
          <w:rFonts w:ascii="宋体" w:hAnsi="宋体" w:cs="宋体"/>
          <w:color w:val="auto"/>
          <w:sz w:val="24"/>
          <w:highlight w:val="none"/>
        </w:rPr>
        <w:t>)</w:t>
      </w:r>
      <w:r>
        <w:rPr>
          <w:rFonts w:hint="eastAsia" w:ascii="宋体" w:hAnsi="宋体" w:cs="宋体"/>
          <w:color w:val="auto"/>
          <w:sz w:val="24"/>
          <w:highlight w:val="none"/>
        </w:rPr>
        <w:t>；</w:t>
      </w:r>
    </w:p>
    <w:p>
      <w:pPr>
        <w:pageBreakBefore w:val="0"/>
        <w:kinsoku/>
        <w:wordWrap/>
        <w:overflowPunct/>
        <w:topLinePunct w:val="0"/>
        <w:bidi w:val="0"/>
        <w:snapToGrid w:val="0"/>
        <w:spacing w:beforeAutospacing="0" w:afterAutospacing="0" w:line="360" w:lineRule="auto"/>
        <w:ind w:left="0" w:leftChars="0" w:right="0" w:rightChars="0" w:firstLine="480" w:firstLineChars="200"/>
        <w:jc w:val="left"/>
        <w:rPr>
          <w:rFonts w:asci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）监狱企业证明文件</w:t>
      </w:r>
      <w:r>
        <w:rPr>
          <w:rFonts w:hint="eastAsia" w:ascii="宋体" w:hAnsi="宋体" w:cs="宋体"/>
          <w:color w:val="auto"/>
          <w:spacing w:val="6"/>
          <w:sz w:val="24"/>
          <w:highlight w:val="none"/>
        </w:rPr>
        <w:t>（</w:t>
      </w:r>
      <w:r>
        <w:rPr>
          <w:rFonts w:hint="eastAsia" w:ascii="宋体" w:hAnsi="宋体" w:cs="宋体"/>
          <w:b/>
          <w:color w:val="auto"/>
          <w:spacing w:val="6"/>
          <w:sz w:val="24"/>
          <w:highlight w:val="none"/>
        </w:rPr>
        <w:t>如有</w:t>
      </w:r>
      <w:r>
        <w:rPr>
          <w:rFonts w:hint="eastAsia" w:ascii="宋体" w:hAnsi="宋体" w:cs="宋体"/>
          <w:color w:val="auto"/>
          <w:spacing w:val="6"/>
          <w:sz w:val="24"/>
          <w:highlight w:val="none"/>
        </w:rPr>
        <w:t>）</w:t>
      </w:r>
      <w:r>
        <w:rPr>
          <w:rFonts w:ascii="宋体" w:hAnsi="宋体" w:cs="宋体"/>
          <w:color w:val="auto"/>
          <w:sz w:val="24"/>
          <w:highlight w:val="none"/>
        </w:rPr>
        <w:t>(</w:t>
      </w:r>
      <w:r>
        <w:rPr>
          <w:rFonts w:hint="eastAsia" w:ascii="宋体" w:hAnsi="宋体" w:cs="宋体"/>
          <w:color w:val="auto"/>
          <w:sz w:val="24"/>
          <w:highlight w:val="none"/>
        </w:rPr>
        <w:t>格式自拟</w:t>
      </w:r>
      <w:r>
        <w:rPr>
          <w:rFonts w:ascii="宋体" w:hAnsi="宋体" w:cs="宋体"/>
          <w:color w:val="auto"/>
          <w:sz w:val="24"/>
          <w:highlight w:val="none"/>
        </w:rPr>
        <w:t>)</w:t>
      </w:r>
      <w:r>
        <w:rPr>
          <w:rFonts w:hint="eastAsia" w:ascii="宋体" w:hAnsi="宋体" w:cs="宋体"/>
          <w:color w:val="auto"/>
          <w:sz w:val="24"/>
          <w:highlight w:val="none"/>
        </w:rPr>
        <w:t>；</w:t>
      </w:r>
    </w:p>
    <w:p>
      <w:pPr>
        <w:pageBreakBefore w:val="0"/>
        <w:kinsoku/>
        <w:wordWrap/>
        <w:overflowPunct/>
        <w:topLinePunct w:val="0"/>
        <w:bidi w:val="0"/>
        <w:snapToGrid w:val="0"/>
        <w:spacing w:beforeAutospacing="0" w:afterAutospacing="0" w:line="360" w:lineRule="auto"/>
        <w:ind w:left="0" w:leftChars="0" w:right="0" w:rightChars="0" w:firstLine="480" w:firstLineChars="200"/>
        <w:jc w:val="left"/>
        <w:rPr>
          <w:rFonts w:asci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）投标人类似项目业绩清单；</w:t>
      </w:r>
    </w:p>
    <w:p>
      <w:pPr>
        <w:pageBreakBefore w:val="0"/>
        <w:kinsoku/>
        <w:wordWrap/>
        <w:overflowPunct/>
        <w:topLinePunct w:val="0"/>
        <w:bidi w:val="0"/>
        <w:snapToGrid w:val="0"/>
        <w:spacing w:beforeAutospacing="0" w:afterAutospacing="0" w:line="360" w:lineRule="auto"/>
        <w:ind w:left="0" w:leftChars="0" w:right="0" w:rightChars="0" w:firstLine="480" w:firstLineChars="200"/>
        <w:jc w:val="left"/>
        <w:rPr>
          <w:rFonts w:asci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）拟参加团队人员名单及相关证件</w:t>
      </w:r>
      <w:r>
        <w:rPr>
          <w:rFonts w:ascii="宋体" w:hAnsi="宋体" w:cs="宋体"/>
          <w:color w:val="auto"/>
          <w:sz w:val="24"/>
          <w:highlight w:val="none"/>
        </w:rPr>
        <w:t>(</w:t>
      </w:r>
      <w:r>
        <w:rPr>
          <w:rFonts w:hint="eastAsia" w:ascii="宋体" w:hAnsi="宋体" w:cs="宋体"/>
          <w:color w:val="auto"/>
          <w:sz w:val="24"/>
          <w:highlight w:val="none"/>
        </w:rPr>
        <w:t>格式见附件</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7</w:t>
      </w:r>
      <w:r>
        <w:rPr>
          <w:rFonts w:ascii="宋体" w:hAnsi="宋体" w:cs="宋体"/>
          <w:color w:val="auto"/>
          <w:sz w:val="24"/>
          <w:highlight w:val="none"/>
        </w:rPr>
        <w:t>)</w:t>
      </w:r>
      <w:r>
        <w:rPr>
          <w:rFonts w:hint="eastAsia" w:ascii="宋体" w:hAnsi="宋体" w:cs="宋体"/>
          <w:color w:val="auto"/>
          <w:sz w:val="24"/>
          <w:highlight w:val="none"/>
        </w:rPr>
        <w:t>；</w:t>
      </w:r>
    </w:p>
    <w:p>
      <w:pPr>
        <w:pageBreakBefore w:val="0"/>
        <w:kinsoku/>
        <w:wordWrap/>
        <w:overflowPunct/>
        <w:topLinePunct w:val="0"/>
        <w:bidi w:val="0"/>
        <w:spacing w:beforeAutospacing="0" w:afterAutospacing="0" w:line="360" w:lineRule="auto"/>
        <w:ind w:left="0" w:leftChars="0" w:right="0" w:rightChars="0" w:firstLine="480" w:firstLineChars="200"/>
        <w:rPr>
          <w:rFonts w:hint="eastAsia" w:hAnsi="宋体" w:eastAsia="宋体" w:cs="宋体"/>
          <w:color w:val="auto"/>
          <w:sz w:val="24"/>
          <w:szCs w:val="24"/>
          <w:highlight w:val="none"/>
          <w:lang w:eastAsia="zh-CN"/>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）投标人拟派项目负责人简历及相关个人证书、身份证</w:t>
      </w:r>
      <w:r>
        <w:rPr>
          <w:rFonts w:ascii="宋体" w:hAnsi="宋体" w:cs="宋体"/>
          <w:color w:val="auto"/>
          <w:sz w:val="24"/>
          <w:highlight w:val="none"/>
        </w:rPr>
        <w:t>(</w:t>
      </w:r>
      <w:r>
        <w:rPr>
          <w:rFonts w:hint="eastAsia" w:ascii="宋体" w:hAnsi="宋体" w:cs="宋体"/>
          <w:color w:val="auto"/>
          <w:sz w:val="24"/>
          <w:highlight w:val="none"/>
        </w:rPr>
        <w:t>格式见附件</w:t>
      </w:r>
      <w:r>
        <w:rPr>
          <w:rFonts w:hint="eastAsia" w:ascii="宋体" w:hAnsi="宋体" w:cs="宋体"/>
          <w:color w:val="auto"/>
          <w:sz w:val="24"/>
          <w:highlight w:val="none"/>
          <w:lang w:val="en-US" w:eastAsia="zh-CN"/>
        </w:rPr>
        <w:t>2.8</w:t>
      </w:r>
      <w:r>
        <w:rPr>
          <w:rFonts w:ascii="宋体" w:hAnsi="宋体" w:cs="宋体"/>
          <w:color w:val="auto"/>
          <w:sz w:val="24"/>
          <w:highlight w:val="none"/>
        </w:rPr>
        <w:t>)</w:t>
      </w:r>
      <w:r>
        <w:rPr>
          <w:rFonts w:hint="eastAsia" w:ascii="宋体" w:hAnsi="宋体" w:cs="宋体"/>
          <w:color w:val="auto"/>
          <w:sz w:val="24"/>
          <w:highlight w:val="none"/>
        </w:rPr>
        <w:t>拟派人员应为投标企业员工；</w:t>
      </w:r>
    </w:p>
    <w:p>
      <w:pPr>
        <w:tabs>
          <w:tab w:val="left" w:pos="3870"/>
          <w:tab w:val="left" w:pos="4085"/>
        </w:tabs>
        <w:snapToGrid w:val="0"/>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10</w:t>
      </w:r>
      <w:r>
        <w:rPr>
          <w:rFonts w:hint="eastAsia" w:ascii="宋体" w:hAnsi="宋体"/>
          <w:color w:val="auto"/>
          <w:sz w:val="24"/>
          <w:szCs w:val="24"/>
          <w:highlight w:val="none"/>
          <w:lang w:eastAsia="zh-CN"/>
        </w:rPr>
        <w:t>）</w:t>
      </w:r>
      <w:r>
        <w:rPr>
          <w:rFonts w:hint="eastAsia" w:ascii="宋体" w:hAnsi="宋体"/>
          <w:color w:val="auto"/>
          <w:sz w:val="24"/>
          <w:szCs w:val="24"/>
          <w:highlight w:val="none"/>
        </w:rPr>
        <w:t>本项目实施方案</w:t>
      </w:r>
      <w:r>
        <w:rPr>
          <w:rFonts w:hint="eastAsia" w:ascii="宋体" w:hAnsi="宋体"/>
          <w:color w:val="auto"/>
          <w:sz w:val="24"/>
          <w:szCs w:val="24"/>
          <w:highlight w:val="none"/>
          <w:lang w:eastAsia="zh-CN"/>
        </w:rPr>
        <w:t>、管理方案、应急方案及合理化建议</w:t>
      </w:r>
      <w:r>
        <w:rPr>
          <w:rFonts w:hint="eastAsia" w:ascii="宋体" w:hAnsi="宋体"/>
          <w:color w:val="auto"/>
          <w:sz w:val="24"/>
          <w:szCs w:val="24"/>
          <w:highlight w:val="none"/>
        </w:rPr>
        <w:t>；</w:t>
      </w:r>
    </w:p>
    <w:p>
      <w:pPr>
        <w:tabs>
          <w:tab w:val="left" w:pos="3870"/>
          <w:tab w:val="left" w:pos="4085"/>
        </w:tabs>
        <w:snapToGrid w:val="0"/>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11</w:t>
      </w:r>
      <w:r>
        <w:rPr>
          <w:rFonts w:hint="eastAsia" w:ascii="宋体" w:hAnsi="宋体"/>
          <w:color w:val="auto"/>
          <w:sz w:val="24"/>
          <w:szCs w:val="24"/>
          <w:highlight w:val="none"/>
        </w:rPr>
        <w:t>）经营承诺（含食品安全、质量、服务等）；</w:t>
      </w:r>
    </w:p>
    <w:p>
      <w:pPr>
        <w:tabs>
          <w:tab w:val="left" w:pos="3870"/>
          <w:tab w:val="left" w:pos="4085"/>
        </w:tabs>
        <w:snapToGrid w:val="0"/>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12</w:t>
      </w:r>
      <w:r>
        <w:rPr>
          <w:rFonts w:hint="eastAsia" w:ascii="宋体" w:hAnsi="宋体"/>
          <w:color w:val="auto"/>
          <w:sz w:val="24"/>
          <w:szCs w:val="24"/>
          <w:highlight w:val="none"/>
        </w:rPr>
        <w:t>）安全保障措施；</w:t>
      </w:r>
    </w:p>
    <w:p>
      <w:pPr>
        <w:tabs>
          <w:tab w:val="left" w:pos="3870"/>
          <w:tab w:val="left" w:pos="4085"/>
        </w:tabs>
        <w:snapToGrid w:val="0"/>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（1</w:t>
      </w:r>
      <w:r>
        <w:rPr>
          <w:rFonts w:hint="eastAsia" w:ascii="宋体" w:hAnsi="宋体"/>
          <w:color w:val="auto"/>
          <w:sz w:val="24"/>
          <w:szCs w:val="24"/>
          <w:highlight w:val="none"/>
          <w:lang w:val="en-US" w:eastAsia="zh-CN"/>
        </w:rPr>
        <w:t>3</w:t>
      </w:r>
      <w:r>
        <w:rPr>
          <w:rFonts w:hint="eastAsia" w:ascii="宋体" w:hAnsi="宋体"/>
          <w:color w:val="auto"/>
          <w:sz w:val="24"/>
          <w:szCs w:val="24"/>
          <w:highlight w:val="none"/>
        </w:rPr>
        <w:t>）餐饮安全服务承诺书</w:t>
      </w:r>
      <w:r>
        <w:rPr>
          <w:rFonts w:hint="eastAsia" w:ascii="宋体" w:hAnsi="宋体"/>
          <w:color w:val="auto"/>
          <w:sz w:val="24"/>
          <w:szCs w:val="24"/>
          <w:highlight w:val="none"/>
          <w:lang w:eastAsia="zh-CN"/>
        </w:rPr>
        <w:t>（</w:t>
      </w:r>
      <w:r>
        <w:rPr>
          <w:rFonts w:hint="eastAsia" w:ascii="宋体" w:hAnsi="宋体" w:cs="宋体"/>
          <w:color w:val="auto"/>
          <w:sz w:val="24"/>
          <w:highlight w:val="none"/>
        </w:rPr>
        <w:t>格式见附件</w:t>
      </w:r>
      <w:r>
        <w:rPr>
          <w:rFonts w:hint="eastAsia" w:ascii="宋体" w:hAnsi="宋体" w:cs="宋体"/>
          <w:color w:val="auto"/>
          <w:sz w:val="24"/>
          <w:highlight w:val="none"/>
          <w:lang w:val="en-US" w:eastAsia="zh-CN"/>
        </w:rPr>
        <w:t>2.9</w:t>
      </w:r>
      <w:r>
        <w:rPr>
          <w:rFonts w:hint="eastAsia" w:ascii="宋体" w:hAnsi="宋体"/>
          <w:color w:val="auto"/>
          <w:sz w:val="24"/>
          <w:szCs w:val="24"/>
          <w:highlight w:val="none"/>
        </w:rPr>
        <w:t>)；</w:t>
      </w:r>
    </w:p>
    <w:p>
      <w:pPr>
        <w:tabs>
          <w:tab w:val="left" w:pos="3870"/>
          <w:tab w:val="left" w:pos="4085"/>
        </w:tabs>
        <w:snapToGrid w:val="0"/>
        <w:spacing w:line="360" w:lineRule="auto"/>
        <w:ind w:firstLine="480" w:firstLineChars="200"/>
        <w:jc w:val="left"/>
        <w:rPr>
          <w:rFonts w:ascii="宋体" w:cs="宋体"/>
          <w:color w:val="auto"/>
          <w:sz w:val="24"/>
          <w:highlight w:val="none"/>
        </w:rPr>
      </w:pPr>
      <w:r>
        <w:rPr>
          <w:rFonts w:hint="eastAsia" w:ascii="宋体" w:hAnsi="宋体"/>
          <w:color w:val="auto"/>
          <w:sz w:val="24"/>
          <w:szCs w:val="24"/>
          <w:highlight w:val="none"/>
        </w:rPr>
        <w:t>（1</w:t>
      </w:r>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）投标人认为需要加分的其他证明文件。</w:t>
      </w:r>
    </w:p>
    <w:p>
      <w:pPr>
        <w:pageBreakBefore w:val="0"/>
        <w:kinsoku/>
        <w:wordWrap/>
        <w:overflowPunct/>
        <w:topLinePunct w:val="0"/>
        <w:bidi w:val="0"/>
        <w:snapToGrid w:val="0"/>
        <w:spacing w:beforeAutospacing="0" w:afterAutospacing="0" w:line="240" w:lineRule="auto"/>
        <w:ind w:left="0" w:leftChars="0" w:right="0" w:rightChars="0" w:firstLine="472" w:firstLineChars="196"/>
        <w:jc w:val="left"/>
        <w:rPr>
          <w:rFonts w:ascii="宋体"/>
          <w:b/>
          <w:color w:val="auto"/>
          <w:sz w:val="24"/>
          <w:highlight w:val="none"/>
        </w:rPr>
      </w:pPr>
      <w:r>
        <w:rPr>
          <w:rFonts w:hint="eastAsia" w:ascii="宋体" w:hAnsi="宋体"/>
          <w:b/>
          <w:color w:val="auto"/>
          <w:sz w:val="24"/>
          <w:highlight w:val="none"/>
          <w:lang w:val="en-US" w:eastAsia="zh-CN"/>
        </w:rPr>
        <w:t>3</w:t>
      </w:r>
      <w:r>
        <w:rPr>
          <w:rFonts w:hint="eastAsia" w:ascii="宋体" w:hAnsi="宋体"/>
          <w:b/>
          <w:color w:val="auto"/>
          <w:sz w:val="24"/>
          <w:highlight w:val="none"/>
        </w:rPr>
        <w:t>、报价文件</w:t>
      </w:r>
    </w:p>
    <w:p>
      <w:pPr>
        <w:pageBreakBefore w:val="0"/>
        <w:kinsoku/>
        <w:wordWrap/>
        <w:overflowPunct/>
        <w:topLinePunct w:val="0"/>
        <w:bidi w:val="0"/>
        <w:snapToGrid w:val="0"/>
        <w:spacing w:beforeAutospacing="0" w:afterAutospacing="0" w:line="500" w:lineRule="exact"/>
        <w:ind w:left="0" w:leftChars="0" w:right="0" w:rightChars="0" w:firstLine="431" w:firstLineChars="196"/>
        <w:jc w:val="left"/>
        <w:rPr>
          <w:rFonts w:hint="eastAsia" w:ascii="宋体" w:hAnsi="宋体" w:cs="Arial"/>
          <w:color w:val="auto"/>
          <w:spacing w:val="-10"/>
          <w:sz w:val="24"/>
          <w:highlight w:val="none"/>
        </w:rPr>
      </w:pPr>
      <w:r>
        <w:rPr>
          <w:rFonts w:hint="eastAsia" w:ascii="宋体" w:hAnsi="宋体" w:cs="Arial"/>
          <w:color w:val="auto"/>
          <w:spacing w:val="-10"/>
          <w:sz w:val="24"/>
          <w:highlight w:val="none"/>
        </w:rPr>
        <w:t>（1）投标函（格式见附件</w:t>
      </w:r>
      <w:r>
        <w:rPr>
          <w:rFonts w:hint="eastAsia" w:ascii="宋体" w:hAnsi="宋体" w:cs="Arial"/>
          <w:color w:val="auto"/>
          <w:spacing w:val="-10"/>
          <w:sz w:val="24"/>
          <w:highlight w:val="none"/>
          <w:lang w:val="en-US" w:eastAsia="zh-CN"/>
        </w:rPr>
        <w:t>3</w:t>
      </w:r>
      <w:r>
        <w:rPr>
          <w:rFonts w:hint="eastAsia" w:ascii="宋体" w:hAnsi="宋体" w:cs="Arial"/>
          <w:color w:val="auto"/>
          <w:spacing w:val="-10"/>
          <w:sz w:val="24"/>
          <w:highlight w:val="none"/>
        </w:rPr>
        <w:t>.1）；</w:t>
      </w:r>
    </w:p>
    <w:p>
      <w:pPr>
        <w:pageBreakBefore w:val="0"/>
        <w:kinsoku/>
        <w:wordWrap/>
        <w:overflowPunct/>
        <w:topLinePunct w:val="0"/>
        <w:bidi w:val="0"/>
        <w:snapToGrid w:val="0"/>
        <w:spacing w:beforeAutospacing="0" w:afterAutospacing="0" w:line="500" w:lineRule="exact"/>
        <w:ind w:left="0" w:leftChars="0" w:right="0" w:rightChars="0" w:firstLine="431" w:firstLineChars="196"/>
        <w:jc w:val="left"/>
        <w:rPr>
          <w:rFonts w:hint="eastAsia" w:ascii="宋体" w:hAnsi="宋体" w:cs="Arial"/>
          <w:color w:val="auto"/>
          <w:spacing w:val="-10"/>
          <w:sz w:val="24"/>
          <w:highlight w:val="none"/>
        </w:rPr>
      </w:pPr>
      <w:r>
        <w:rPr>
          <w:rFonts w:hint="eastAsia" w:ascii="宋体" w:hAnsi="宋体" w:cs="Arial"/>
          <w:color w:val="auto"/>
          <w:spacing w:val="-10"/>
          <w:sz w:val="24"/>
          <w:highlight w:val="none"/>
        </w:rPr>
        <w:t>（2）开标一览表（格式见附件</w:t>
      </w:r>
      <w:r>
        <w:rPr>
          <w:rFonts w:hint="eastAsia" w:ascii="宋体" w:hAnsi="宋体" w:cs="Arial"/>
          <w:color w:val="auto"/>
          <w:spacing w:val="-10"/>
          <w:sz w:val="24"/>
          <w:highlight w:val="none"/>
          <w:lang w:val="en-US" w:eastAsia="zh-CN"/>
        </w:rPr>
        <w:t>3</w:t>
      </w:r>
      <w:r>
        <w:rPr>
          <w:rFonts w:hint="eastAsia" w:ascii="宋体" w:hAnsi="宋体" w:cs="Arial"/>
          <w:color w:val="auto"/>
          <w:spacing w:val="-10"/>
          <w:sz w:val="24"/>
          <w:highlight w:val="none"/>
        </w:rPr>
        <w:t>.2）；</w:t>
      </w:r>
    </w:p>
    <w:p>
      <w:pPr>
        <w:pageBreakBefore w:val="0"/>
        <w:kinsoku/>
        <w:wordWrap/>
        <w:overflowPunct/>
        <w:topLinePunct w:val="0"/>
        <w:bidi w:val="0"/>
        <w:snapToGrid w:val="0"/>
        <w:spacing w:beforeAutospacing="0" w:afterAutospacing="0" w:line="500" w:lineRule="exact"/>
        <w:ind w:left="0" w:leftChars="0" w:right="0" w:rightChars="0" w:firstLine="431" w:firstLineChars="196"/>
        <w:jc w:val="left"/>
        <w:rPr>
          <w:rFonts w:hint="eastAsia" w:ascii="宋体" w:hAnsi="宋体" w:cs="Arial"/>
          <w:color w:val="auto"/>
          <w:spacing w:val="-10"/>
          <w:sz w:val="24"/>
          <w:highlight w:val="none"/>
        </w:rPr>
      </w:pPr>
      <w:r>
        <w:rPr>
          <w:rFonts w:hint="eastAsia" w:ascii="宋体" w:hAnsi="宋体" w:cs="Arial"/>
          <w:color w:val="auto"/>
          <w:spacing w:val="-10"/>
          <w:sz w:val="24"/>
          <w:highlight w:val="none"/>
        </w:rPr>
        <w:t>（3）投标人针对报价需要说明的其他文件和说明。</w:t>
      </w:r>
    </w:p>
    <w:p>
      <w:pPr>
        <w:pageBreakBefore w:val="0"/>
        <w:kinsoku/>
        <w:wordWrap/>
        <w:overflowPunct/>
        <w:topLinePunct w:val="0"/>
        <w:bidi w:val="0"/>
        <w:snapToGrid w:val="0"/>
        <w:spacing w:beforeAutospacing="0" w:afterAutospacing="0" w:line="500" w:lineRule="exact"/>
        <w:ind w:left="0" w:leftChars="0" w:right="0" w:rightChars="0" w:firstLine="472" w:firstLineChars="196"/>
        <w:jc w:val="left"/>
        <w:outlineLvl w:val="0"/>
        <w:rPr>
          <w:rFonts w:ascii="宋体"/>
          <w:b/>
          <w:color w:val="auto"/>
          <w:sz w:val="24"/>
          <w:highlight w:val="none"/>
        </w:rPr>
      </w:pPr>
      <w:r>
        <w:rPr>
          <w:rFonts w:hint="eastAsia" w:ascii="宋体" w:hAnsi="宋体"/>
          <w:b/>
          <w:color w:val="auto"/>
          <w:sz w:val="24"/>
          <w:highlight w:val="none"/>
        </w:rPr>
        <w:t>（二）投标文件的语言及计量</w:t>
      </w:r>
    </w:p>
    <w:p>
      <w:pPr>
        <w:pageBreakBefore w:val="0"/>
        <w:kinsoku/>
        <w:wordWrap/>
        <w:overflowPunct/>
        <w:topLinePunct w:val="0"/>
        <w:bidi w:val="0"/>
        <w:snapToGrid w:val="0"/>
        <w:spacing w:beforeAutospacing="0" w:afterAutospacing="0" w:line="500" w:lineRule="exact"/>
        <w:ind w:left="0" w:leftChars="0" w:right="0" w:rightChars="0" w:firstLine="480" w:firstLineChars="200"/>
        <w:jc w:val="left"/>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1</w:t>
      </w:r>
      <w:r>
        <w:rPr>
          <w:rFonts w:hint="eastAsia" w:ascii="宋体" w:hAnsi="宋体"/>
          <w:color w:val="auto"/>
          <w:sz w:val="24"/>
          <w:highlight w:val="none"/>
        </w:rPr>
        <w:t>投标文件以及投标方与招标方就有关投标事宜的所有来往函电，均应以中文汉语书写。除签名、盖章、专用名称等特殊情形外，以中文汉语以外的文字表述的投标文件视同未提供。</w:t>
      </w:r>
    </w:p>
    <w:p>
      <w:pPr>
        <w:pageBreakBefore w:val="0"/>
        <w:kinsoku/>
        <w:wordWrap/>
        <w:overflowPunct/>
        <w:topLinePunct w:val="0"/>
        <w:bidi w:val="0"/>
        <w:snapToGrid w:val="0"/>
        <w:spacing w:beforeAutospacing="0" w:afterAutospacing="0" w:line="500" w:lineRule="exact"/>
        <w:ind w:left="0" w:leftChars="0" w:right="0" w:rightChars="0" w:firstLine="480" w:firstLineChars="200"/>
        <w:jc w:val="left"/>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2</w:t>
      </w:r>
      <w:r>
        <w:rPr>
          <w:rFonts w:hint="eastAsia" w:ascii="宋体" w:hAnsi="宋体"/>
          <w:color w:val="auto"/>
          <w:sz w:val="24"/>
          <w:highlight w:val="none"/>
        </w:rPr>
        <w:t>投标计量单位，应采用中华人民共和国法定计量单位（货币单位：人民币元），否则视同未响应。</w:t>
      </w:r>
    </w:p>
    <w:p>
      <w:pPr>
        <w:pStyle w:val="25"/>
        <w:pageBreakBefore w:val="0"/>
        <w:kinsoku/>
        <w:wordWrap/>
        <w:overflowPunct/>
        <w:topLinePunct w:val="0"/>
        <w:bidi w:val="0"/>
        <w:snapToGrid w:val="0"/>
        <w:spacing w:beforeLines="0" w:beforeAutospacing="0" w:afterLines="0" w:afterAutospacing="0" w:line="500" w:lineRule="exact"/>
        <w:ind w:left="0" w:leftChars="0" w:right="0" w:rightChars="0" w:firstLine="482" w:firstLineChars="200"/>
        <w:jc w:val="left"/>
        <w:rPr>
          <w:rFonts w:hAnsi="宋体"/>
          <w:b/>
          <w:color w:val="auto"/>
          <w:highlight w:val="none"/>
        </w:rPr>
      </w:pPr>
      <w:r>
        <w:rPr>
          <w:rFonts w:hint="eastAsia" w:hAnsi="宋体"/>
          <w:b/>
          <w:color w:val="auto"/>
          <w:highlight w:val="none"/>
        </w:rPr>
        <w:t>（三）投标报价</w:t>
      </w:r>
    </w:p>
    <w:p>
      <w:pPr>
        <w:pStyle w:val="25"/>
        <w:keepNext w:val="0"/>
        <w:keepLines w:val="0"/>
        <w:pageBreakBefore w:val="0"/>
        <w:kinsoku/>
        <w:wordWrap/>
        <w:overflowPunct/>
        <w:topLinePunct w:val="0"/>
        <w:autoSpaceDE/>
        <w:autoSpaceDN/>
        <w:bidi w:val="0"/>
        <w:adjustRightInd/>
        <w:snapToGrid w:val="0"/>
        <w:spacing w:beforeLines="0" w:beforeAutospacing="0" w:afterLines="0" w:afterAutospacing="0" w:line="360" w:lineRule="auto"/>
        <w:ind w:left="0" w:leftChars="0" w:right="0" w:rightChars="0"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▲1.投标报价应按招标文件中招标需求的要求，按照相关附表格式填写。</w:t>
      </w:r>
    </w:p>
    <w:p>
      <w:pPr>
        <w:keepNext w:val="0"/>
        <w:keepLines w:val="0"/>
        <w:pageBreakBefore w:val="0"/>
        <w:widowControl/>
        <w:numPr>
          <w:ilvl w:val="0"/>
          <w:numId w:val="0"/>
        </w:numPr>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▲2.投标报价是履行合同的最终价格，应包括人工工资、</w:t>
      </w:r>
      <w:r>
        <w:rPr>
          <w:rFonts w:hint="eastAsia" w:ascii="宋体" w:hAnsi="宋体" w:eastAsia="宋体" w:cs="宋体"/>
          <w:b w:val="0"/>
          <w:bCs w:val="0"/>
          <w:color w:val="auto"/>
          <w:sz w:val="24"/>
          <w:szCs w:val="24"/>
          <w:highlight w:val="none"/>
          <w:lang w:eastAsia="zh-CN"/>
        </w:rPr>
        <w:t>岗前培训、</w:t>
      </w:r>
      <w:r>
        <w:rPr>
          <w:rFonts w:hint="eastAsia" w:ascii="宋体" w:hAnsi="宋体" w:eastAsia="宋体" w:cs="宋体"/>
          <w:b w:val="0"/>
          <w:bCs w:val="0"/>
          <w:color w:val="auto"/>
          <w:sz w:val="24"/>
          <w:szCs w:val="24"/>
          <w:highlight w:val="none"/>
        </w:rPr>
        <w:t>五险、意外保险、住宿补贴、税金、采购代理费等一切</w:t>
      </w:r>
      <w:r>
        <w:rPr>
          <w:rFonts w:hint="eastAsia" w:ascii="宋体" w:hAnsi="宋体" w:eastAsia="宋体" w:cs="宋体"/>
          <w:b w:val="0"/>
          <w:bCs w:val="0"/>
          <w:color w:val="auto"/>
          <w:sz w:val="24"/>
          <w:szCs w:val="24"/>
          <w:highlight w:val="none"/>
          <w:lang w:eastAsia="zh-CN"/>
        </w:rPr>
        <w:t>为</w:t>
      </w:r>
      <w:r>
        <w:rPr>
          <w:rFonts w:hint="eastAsia" w:ascii="宋体" w:hAnsi="宋体" w:eastAsia="宋体" w:cs="宋体"/>
          <w:b w:val="0"/>
          <w:bCs w:val="0"/>
          <w:color w:val="auto"/>
          <w:sz w:val="24"/>
          <w:szCs w:val="24"/>
          <w:highlight w:val="none"/>
        </w:rPr>
        <w:t>完成本项目所需的</w:t>
      </w:r>
      <w:r>
        <w:rPr>
          <w:rFonts w:hint="eastAsia" w:ascii="宋体" w:hAnsi="宋体" w:eastAsia="宋体" w:cs="宋体"/>
          <w:b w:val="0"/>
          <w:bCs w:val="0"/>
          <w:color w:val="auto"/>
          <w:sz w:val="24"/>
          <w:szCs w:val="24"/>
          <w:highlight w:val="none"/>
          <w:lang w:eastAsia="zh-CN"/>
        </w:rPr>
        <w:t>全部</w:t>
      </w:r>
      <w:r>
        <w:rPr>
          <w:rFonts w:hint="eastAsia" w:ascii="宋体" w:hAnsi="宋体" w:eastAsia="宋体" w:cs="宋体"/>
          <w:b w:val="0"/>
          <w:bCs w:val="0"/>
          <w:color w:val="auto"/>
          <w:sz w:val="24"/>
          <w:szCs w:val="24"/>
          <w:highlight w:val="none"/>
        </w:rPr>
        <w:t>费用。</w:t>
      </w:r>
    </w:p>
    <w:p>
      <w:pPr>
        <w:keepNext w:val="0"/>
        <w:keepLines w:val="0"/>
        <w:pageBreakBefore w:val="0"/>
        <w:tabs>
          <w:tab w:val="left" w:pos="525"/>
        </w:tabs>
        <w:kinsoku/>
        <w:wordWrap/>
        <w:overflowPunct/>
        <w:topLinePunct w:val="0"/>
        <w:autoSpaceDE/>
        <w:autoSpaceDN/>
        <w:bidi w:val="0"/>
        <w:adjustRightInd/>
        <w:snapToGrid w:val="0"/>
        <w:spacing w:beforeAutospacing="0" w:afterAutospacing="0" w:line="360" w:lineRule="auto"/>
        <w:ind w:left="0" w:leftChars="0" w:right="0" w:righ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▲3.投标文件只允许有一个报价，有选择的或有条件的报价将不予接受。唱标价格为报价文件正本中开标一览表的报价。</w:t>
      </w:r>
    </w:p>
    <w:p>
      <w:pPr>
        <w:keepNext w:val="0"/>
        <w:keepLines w:val="0"/>
        <w:pageBreakBefore w:val="0"/>
        <w:tabs>
          <w:tab w:val="left" w:pos="525"/>
        </w:tabs>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▲4.投标人的报价超出限价将做废标处理。</w:t>
      </w:r>
    </w:p>
    <w:p>
      <w:pPr>
        <w:pStyle w:val="11"/>
        <w:keepNext w:val="0"/>
        <w:keepLines w:val="0"/>
        <w:pageBreakBefore w:val="0"/>
        <w:widowControl w:val="0"/>
        <w:tabs>
          <w:tab w:val="clear" w:pos="454"/>
        </w:tabs>
        <w:kinsoku/>
        <w:wordWrap/>
        <w:overflowPunct/>
        <w:topLinePunct w:val="0"/>
        <w:autoSpaceDE/>
        <w:autoSpaceDN/>
        <w:bidi w:val="0"/>
        <w:adjustRightInd/>
        <w:snapToGrid w:val="0"/>
        <w:spacing w:beforeAutospacing="0" w:afterLines="0" w:afterAutospacing="0" w:line="500" w:lineRule="exact"/>
        <w:ind w:left="0" w:leftChars="0" w:right="0" w:rightChars="0" w:firstLine="472" w:firstLineChars="196"/>
        <w:textAlignment w:val="auto"/>
        <w:rPr>
          <w:rFonts w:ascii="宋体"/>
          <w:b/>
          <w:color w:val="auto"/>
          <w:szCs w:val="24"/>
          <w:highlight w:val="none"/>
        </w:rPr>
      </w:pPr>
      <w:r>
        <w:rPr>
          <w:rFonts w:hint="eastAsia" w:ascii="宋体" w:hAnsi="宋体"/>
          <w:b/>
          <w:color w:val="auto"/>
          <w:szCs w:val="24"/>
          <w:highlight w:val="none"/>
        </w:rPr>
        <w:t>（四）投标文件的有效期</w:t>
      </w:r>
    </w:p>
    <w:p>
      <w:pPr>
        <w:pStyle w:val="11"/>
        <w:keepNext w:val="0"/>
        <w:keepLines w:val="0"/>
        <w:pageBreakBefore w:val="0"/>
        <w:widowControl w:val="0"/>
        <w:tabs>
          <w:tab w:val="clear" w:pos="454"/>
        </w:tabs>
        <w:kinsoku/>
        <w:wordWrap/>
        <w:overflowPunct/>
        <w:topLinePunct w:val="0"/>
        <w:autoSpaceDE/>
        <w:autoSpaceDN/>
        <w:bidi w:val="0"/>
        <w:adjustRightInd/>
        <w:snapToGrid w:val="0"/>
        <w:spacing w:beforeAutospacing="0" w:afterLines="0" w:afterAutospacing="0" w:line="500" w:lineRule="exact"/>
        <w:ind w:left="0" w:leftChars="0" w:right="0" w:rightChars="0" w:firstLine="480" w:firstLineChars="200"/>
        <w:textAlignment w:val="auto"/>
        <w:rPr>
          <w:rFonts w:ascii="宋体"/>
          <w:color w:val="auto"/>
          <w:szCs w:val="24"/>
          <w:highlight w:val="none"/>
        </w:rPr>
      </w:pPr>
      <w:r>
        <w:rPr>
          <w:rFonts w:hint="eastAsia" w:ascii="宋体" w:hAnsi="宋体"/>
          <w:color w:val="auto"/>
          <w:szCs w:val="24"/>
          <w:highlight w:val="none"/>
        </w:rPr>
        <w:t>▲</w:t>
      </w:r>
      <w:r>
        <w:rPr>
          <w:rFonts w:ascii="宋体" w:hAnsi="宋体"/>
          <w:color w:val="auto"/>
          <w:szCs w:val="24"/>
          <w:highlight w:val="none"/>
        </w:rPr>
        <w:t>1</w:t>
      </w:r>
      <w:r>
        <w:rPr>
          <w:rFonts w:ascii="宋体"/>
          <w:color w:val="auto"/>
          <w:szCs w:val="24"/>
          <w:highlight w:val="none"/>
        </w:rPr>
        <w:t>.</w:t>
      </w:r>
      <w:r>
        <w:rPr>
          <w:rFonts w:hint="eastAsia" w:ascii="宋体" w:hAnsi="宋体"/>
          <w:color w:val="auto"/>
          <w:szCs w:val="24"/>
          <w:highlight w:val="none"/>
        </w:rPr>
        <w:t>自投标截止日起</w:t>
      </w:r>
      <w:r>
        <w:rPr>
          <w:rFonts w:ascii="宋体" w:hAnsi="宋体"/>
          <w:color w:val="auto"/>
          <w:szCs w:val="24"/>
          <w:highlight w:val="none"/>
          <w:u w:val="single"/>
        </w:rPr>
        <w:t>60</w:t>
      </w:r>
      <w:r>
        <w:rPr>
          <w:rFonts w:hint="eastAsia" w:ascii="宋体" w:hAnsi="宋体"/>
          <w:color w:val="auto"/>
          <w:szCs w:val="24"/>
          <w:highlight w:val="none"/>
        </w:rPr>
        <w:t>天投标文件应保持有效。有效期不足的投标文件将被拒绝。</w:t>
      </w:r>
    </w:p>
    <w:p>
      <w:pPr>
        <w:pStyle w:val="11"/>
        <w:keepNext w:val="0"/>
        <w:keepLines w:val="0"/>
        <w:pageBreakBefore w:val="0"/>
        <w:widowControl w:val="0"/>
        <w:tabs>
          <w:tab w:val="clear" w:pos="454"/>
        </w:tabs>
        <w:kinsoku/>
        <w:wordWrap/>
        <w:overflowPunct/>
        <w:topLinePunct w:val="0"/>
        <w:autoSpaceDE/>
        <w:autoSpaceDN/>
        <w:bidi w:val="0"/>
        <w:adjustRightInd/>
        <w:snapToGrid w:val="0"/>
        <w:spacing w:beforeAutospacing="0" w:afterLines="0" w:afterAutospacing="0" w:line="500" w:lineRule="exact"/>
        <w:ind w:left="0" w:leftChars="0" w:right="0" w:rightChars="0" w:firstLine="480" w:firstLineChars="200"/>
        <w:textAlignment w:val="auto"/>
        <w:rPr>
          <w:rFonts w:ascii="宋体"/>
          <w:color w:val="auto"/>
          <w:szCs w:val="24"/>
          <w:highlight w:val="none"/>
        </w:rPr>
      </w:pPr>
      <w:r>
        <w:rPr>
          <w:rFonts w:ascii="宋体" w:hAnsi="宋体"/>
          <w:color w:val="auto"/>
          <w:szCs w:val="24"/>
          <w:highlight w:val="none"/>
        </w:rPr>
        <w:t>2</w:t>
      </w:r>
      <w:r>
        <w:rPr>
          <w:rFonts w:ascii="宋体"/>
          <w:color w:val="auto"/>
          <w:szCs w:val="24"/>
          <w:highlight w:val="none"/>
        </w:rPr>
        <w:t>.</w:t>
      </w:r>
      <w:r>
        <w:rPr>
          <w:rFonts w:hint="eastAsia" w:ascii="宋体" w:hAnsi="宋体"/>
          <w:color w:val="auto"/>
          <w:szCs w:val="24"/>
          <w:highlight w:val="none"/>
        </w:rPr>
        <w:t>在特殊情况下，招标人可与投标人协商延长投标书的有效期，这种要求和答复均以书面形式进行。</w:t>
      </w:r>
    </w:p>
    <w:p>
      <w:pPr>
        <w:keepNext w:val="0"/>
        <w:keepLines w:val="0"/>
        <w:pageBreakBefore w:val="0"/>
        <w:kinsoku/>
        <w:wordWrap/>
        <w:overflowPunct/>
        <w:topLinePunct w:val="0"/>
        <w:autoSpaceDE/>
        <w:autoSpaceDN/>
        <w:bidi w:val="0"/>
        <w:adjustRightInd/>
        <w:snapToGrid w:val="0"/>
        <w:spacing w:beforeAutospacing="0" w:afterAutospacing="0" w:line="500" w:lineRule="exact"/>
        <w:ind w:left="0" w:leftChars="0" w:right="0" w:rightChars="0" w:firstLine="480" w:firstLineChars="200"/>
        <w:jc w:val="left"/>
        <w:textAlignment w:val="auto"/>
        <w:outlineLvl w:val="0"/>
        <w:rPr>
          <w:rFonts w:ascii="宋体"/>
          <w:b/>
          <w:color w:val="auto"/>
          <w:sz w:val="24"/>
          <w:highlight w:val="none"/>
        </w:rPr>
      </w:pPr>
      <w:r>
        <w:rPr>
          <w:rFonts w:ascii="宋体" w:hAnsi="宋体"/>
          <w:color w:val="auto"/>
          <w:sz w:val="24"/>
          <w:highlight w:val="none"/>
        </w:rPr>
        <w:t>3</w:t>
      </w:r>
      <w:r>
        <w:rPr>
          <w:rFonts w:ascii="宋体"/>
          <w:color w:val="auto"/>
          <w:sz w:val="24"/>
          <w:highlight w:val="none"/>
        </w:rPr>
        <w:t>.</w:t>
      </w:r>
      <w:r>
        <w:rPr>
          <w:rFonts w:hint="eastAsia" w:ascii="宋体" w:hAnsi="宋体"/>
          <w:color w:val="auto"/>
          <w:sz w:val="24"/>
          <w:highlight w:val="none"/>
        </w:rPr>
        <w:t>中标人的投标文件自开标之日起至合同履行完毕止均应保持有效</w:t>
      </w:r>
      <w:r>
        <w:rPr>
          <w:rFonts w:hint="eastAsia" w:ascii="宋体" w:hAnsi="宋体" w:cs="宋体"/>
          <w:color w:val="auto"/>
          <w:sz w:val="24"/>
          <w:highlight w:val="none"/>
        </w:rPr>
        <w:t>。</w:t>
      </w:r>
    </w:p>
    <w:p>
      <w:pPr>
        <w:keepNext w:val="0"/>
        <w:keepLines w:val="0"/>
        <w:pageBreakBefore w:val="0"/>
        <w:kinsoku/>
        <w:wordWrap/>
        <w:overflowPunct/>
        <w:topLinePunct w:val="0"/>
        <w:autoSpaceDE/>
        <w:autoSpaceDN/>
        <w:bidi w:val="0"/>
        <w:adjustRightInd/>
        <w:snapToGrid w:val="0"/>
        <w:spacing w:beforeAutospacing="0" w:afterAutospacing="0" w:line="500" w:lineRule="exact"/>
        <w:ind w:left="0" w:leftChars="0" w:right="0" w:rightChars="0" w:firstLine="472" w:firstLineChars="196"/>
        <w:jc w:val="left"/>
        <w:textAlignment w:val="auto"/>
        <w:outlineLvl w:val="0"/>
        <w:rPr>
          <w:rFonts w:ascii="宋体"/>
          <w:b/>
          <w:color w:val="auto"/>
          <w:sz w:val="24"/>
          <w:highlight w:val="none"/>
        </w:rPr>
      </w:pPr>
      <w:r>
        <w:rPr>
          <w:rFonts w:hint="eastAsia" w:ascii="宋体" w:hAnsi="宋体" w:cs="宋体"/>
          <w:b/>
          <w:bCs/>
          <w:color w:val="auto"/>
          <w:sz w:val="24"/>
          <w:szCs w:val="24"/>
          <w:highlight w:val="none"/>
        </w:rPr>
        <w:t>（五）</w:t>
      </w:r>
      <w:r>
        <w:rPr>
          <w:rFonts w:hint="eastAsia" w:ascii="宋体" w:hAnsi="宋体"/>
          <w:b/>
          <w:color w:val="auto"/>
          <w:sz w:val="24"/>
          <w:highlight w:val="none"/>
        </w:rPr>
        <w:t>投标文件的签署和份数</w:t>
      </w:r>
    </w:p>
    <w:p>
      <w:pPr>
        <w:keepNext w:val="0"/>
        <w:keepLines w:val="0"/>
        <w:pageBreakBefore w:val="0"/>
        <w:kinsoku/>
        <w:wordWrap/>
        <w:overflowPunct/>
        <w:topLinePunct w:val="0"/>
        <w:autoSpaceDE/>
        <w:autoSpaceDN/>
        <w:bidi w:val="0"/>
        <w:adjustRightInd/>
        <w:snapToGrid w:val="0"/>
        <w:spacing w:line="460" w:lineRule="exact"/>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1.投标人应按本招标文件规定的格式和顺序编制、装订投标文件并标注页码，投标文件内容不完整、编排混乱导致投标文件被误读、漏读或者查找不到相关内容的，是投标人的责任。</w:t>
      </w:r>
    </w:p>
    <w:p>
      <w:pPr>
        <w:keepNext w:val="0"/>
        <w:keepLines w:val="0"/>
        <w:pageBreakBefore w:val="0"/>
        <w:kinsoku/>
        <w:wordWrap/>
        <w:overflowPunct/>
        <w:topLinePunct w:val="0"/>
        <w:autoSpaceDE/>
        <w:autoSpaceDN/>
        <w:bidi w:val="0"/>
        <w:adjustRightInd/>
        <w:spacing w:line="460" w:lineRule="exact"/>
        <w:ind w:left="0" w:leftChars="0" w:firstLine="480"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2.投标人应按</w:t>
      </w:r>
      <w:r>
        <w:rPr>
          <w:rFonts w:hint="eastAsia" w:ascii="宋体" w:hAnsi="宋体" w:eastAsia="宋体" w:cs="宋体"/>
          <w:b/>
          <w:bCs/>
          <w:color w:val="auto"/>
          <w:sz w:val="24"/>
          <w:szCs w:val="24"/>
          <w:highlight w:val="none"/>
        </w:rPr>
        <w:t>资格审查文件正本1份，资信商务及技术文件、报价文件正本各1份、副本各4份，分别编制并单独装订成册；封面应注明“正本”、“副本”</w:t>
      </w:r>
      <w:r>
        <w:rPr>
          <w:rFonts w:hint="eastAsia" w:ascii="宋体" w:hAnsi="宋体" w:eastAsia="宋体" w:cs="宋体"/>
          <w:color w:val="auto"/>
          <w:sz w:val="24"/>
          <w:szCs w:val="24"/>
          <w:highlight w:val="none"/>
        </w:rPr>
        <w:t>字样</w:t>
      </w:r>
      <w:r>
        <w:rPr>
          <w:rFonts w:hint="eastAsia" w:ascii="宋体" w:hAnsi="宋体" w:eastAsia="宋体" w:cs="宋体"/>
          <w:b/>
          <w:color w:val="auto"/>
          <w:sz w:val="24"/>
          <w:szCs w:val="24"/>
          <w:highlight w:val="none"/>
        </w:rPr>
        <w:t>(资格审查资料无需注明正副本)</w:t>
      </w:r>
      <w:r>
        <w:rPr>
          <w:rFonts w:hint="eastAsia" w:ascii="宋体" w:hAnsi="宋体" w:eastAsia="宋体" w:cs="宋体"/>
          <w:color w:val="auto"/>
          <w:sz w:val="24"/>
          <w:szCs w:val="24"/>
          <w:highlight w:val="none"/>
        </w:rPr>
        <w:t>，投标文件的外包装及封面格式详见附件1、2。</w:t>
      </w:r>
    </w:p>
    <w:p>
      <w:pPr>
        <w:keepNext w:val="0"/>
        <w:keepLines w:val="0"/>
        <w:pageBreakBefore w:val="0"/>
        <w:kinsoku/>
        <w:wordWrap/>
        <w:overflowPunct/>
        <w:topLinePunct w:val="0"/>
        <w:autoSpaceDE/>
        <w:autoSpaceDN/>
        <w:bidi w:val="0"/>
        <w:adjustRightInd/>
        <w:spacing w:line="460" w:lineRule="exact"/>
        <w:ind w:left="0" w:leftChars="0"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3.纸质文件需打印或用不褪色的墨水填写，纸质文件正本除本《投标人须知》中规定的可提供复印件外均须提供原件。副本可为正本签字盖章后复印件。</w:t>
      </w:r>
    </w:p>
    <w:p>
      <w:pPr>
        <w:keepNext w:val="0"/>
        <w:keepLines w:val="0"/>
        <w:pageBreakBefore w:val="0"/>
        <w:kinsoku/>
        <w:wordWrap/>
        <w:overflowPunct/>
        <w:topLinePunct w:val="0"/>
        <w:autoSpaceDE/>
        <w:autoSpaceDN/>
        <w:bidi w:val="0"/>
        <w:adjustRightInd/>
        <w:snapToGrid w:val="0"/>
        <w:spacing w:line="460" w:lineRule="exact"/>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4.招标文件对签字、盖章有特别要求的地方，投标文件无论正本或副本（副本可以是正本的复印件）必须由投标人法定代表人或法定代表人的授权委托人签署并加盖单位公章，投标人应写全称。</w:t>
      </w:r>
    </w:p>
    <w:p>
      <w:pPr>
        <w:keepNext w:val="0"/>
        <w:keepLines w:val="0"/>
        <w:pageBreakBefore w:val="0"/>
        <w:kinsoku/>
        <w:wordWrap/>
        <w:overflowPunct/>
        <w:topLinePunct w:val="0"/>
        <w:autoSpaceDE/>
        <w:autoSpaceDN/>
        <w:bidi w:val="0"/>
        <w:adjustRightInd/>
        <w:snapToGrid w:val="0"/>
        <w:spacing w:line="460" w:lineRule="exact"/>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5.投标文件不得涂改，若有修改错漏处，须加盖单位公章或者法定代表人或授权委托人签字或盖章。投标文件因字迹潦草或表达不清所引起的后果由投标人负责。</w:t>
      </w:r>
    </w:p>
    <w:p>
      <w:pPr>
        <w:pageBreakBefore w:val="0"/>
        <w:kinsoku/>
        <w:wordWrap/>
        <w:overflowPunct/>
        <w:topLinePunct w:val="0"/>
        <w:bidi w:val="0"/>
        <w:snapToGrid w:val="0"/>
        <w:spacing w:beforeAutospacing="0" w:afterAutospacing="0" w:line="500" w:lineRule="exact"/>
        <w:ind w:left="0" w:leftChars="0" w:right="0" w:rightChars="0" w:firstLine="482" w:firstLineChars="200"/>
        <w:jc w:val="left"/>
        <w:rPr>
          <w:rFonts w:ascii="宋体"/>
          <w:b/>
          <w:color w:val="auto"/>
          <w:sz w:val="24"/>
          <w:highlight w:val="none"/>
        </w:rPr>
      </w:pPr>
      <w:r>
        <w:rPr>
          <w:rFonts w:hint="eastAsia" w:ascii="宋体" w:hAnsi="宋体"/>
          <w:b/>
          <w:color w:val="auto"/>
          <w:sz w:val="24"/>
          <w:highlight w:val="none"/>
        </w:rPr>
        <w:t>（</w:t>
      </w:r>
      <w:r>
        <w:rPr>
          <w:rFonts w:hint="eastAsia" w:ascii="宋体" w:hAnsi="宋体"/>
          <w:b/>
          <w:color w:val="auto"/>
          <w:sz w:val="24"/>
          <w:highlight w:val="none"/>
          <w:lang w:eastAsia="zh-CN"/>
        </w:rPr>
        <w:t>六</w:t>
      </w:r>
      <w:r>
        <w:rPr>
          <w:rFonts w:hint="eastAsia" w:ascii="宋体" w:hAnsi="宋体"/>
          <w:b/>
          <w:color w:val="auto"/>
          <w:sz w:val="24"/>
          <w:highlight w:val="none"/>
        </w:rPr>
        <w:t>）投标文件的</w:t>
      </w:r>
      <w:r>
        <w:rPr>
          <w:rFonts w:hint="eastAsia"/>
          <w:b/>
          <w:bCs/>
          <w:color w:val="auto"/>
          <w:sz w:val="24"/>
          <w:highlight w:val="none"/>
        </w:rPr>
        <w:t>包装</w:t>
      </w:r>
      <w:r>
        <w:rPr>
          <w:rFonts w:hint="eastAsia" w:ascii="宋体" w:hAnsi="宋体"/>
          <w:b/>
          <w:color w:val="auto"/>
          <w:sz w:val="24"/>
          <w:highlight w:val="none"/>
        </w:rPr>
        <w:t>、递交、修改和撤回</w:t>
      </w:r>
    </w:p>
    <w:p>
      <w:pPr>
        <w:keepNext w:val="0"/>
        <w:keepLines w:val="0"/>
        <w:pageBreakBefore w:val="0"/>
        <w:kinsoku/>
        <w:wordWrap/>
        <w:overflowPunct/>
        <w:topLinePunct w:val="0"/>
        <w:autoSpaceDE/>
        <w:autoSpaceDN/>
        <w:bidi w:val="0"/>
        <w:adjustRightInd/>
        <w:snapToGrid w:val="0"/>
        <w:spacing w:line="460" w:lineRule="exact"/>
        <w:ind w:left="0" w:leftChars="0" w:firstLine="42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1.投标文件应按以下方法装袋密封标记：</w:t>
      </w:r>
      <w:r>
        <w:rPr>
          <w:rFonts w:hint="eastAsia" w:ascii="宋体" w:hAnsi="宋体" w:eastAsia="宋体" w:cs="宋体"/>
          <w:b/>
          <w:color w:val="auto"/>
          <w:sz w:val="24"/>
          <w:szCs w:val="24"/>
          <w:highlight w:val="none"/>
        </w:rPr>
        <w:t>资格审查资料一份单独包装(资格审查资料无需密封)，</w:t>
      </w:r>
      <w:r>
        <w:rPr>
          <w:rFonts w:hint="eastAsia" w:ascii="宋体" w:hAnsi="宋体" w:eastAsia="宋体" w:cs="宋体"/>
          <w:color w:val="auto"/>
          <w:sz w:val="24"/>
          <w:szCs w:val="24"/>
          <w:highlight w:val="none"/>
        </w:rPr>
        <w:t>资信商务</w:t>
      </w:r>
      <w:r>
        <w:rPr>
          <w:rFonts w:hint="eastAsia" w:ascii="宋体" w:hAnsi="宋体" w:eastAsia="宋体" w:cs="宋体"/>
          <w:color w:val="auto"/>
          <w:sz w:val="24"/>
          <w:szCs w:val="24"/>
          <w:highlight w:val="none"/>
          <w:lang w:eastAsia="zh-CN"/>
        </w:rPr>
        <w:t>及技术</w:t>
      </w:r>
      <w:r>
        <w:rPr>
          <w:rFonts w:hint="eastAsia" w:ascii="宋体" w:hAnsi="宋体" w:eastAsia="宋体" w:cs="宋体"/>
          <w:color w:val="auto"/>
          <w:sz w:val="24"/>
          <w:szCs w:val="24"/>
          <w:highlight w:val="none"/>
        </w:rPr>
        <w:t>文件包装袋内装资信商务</w:t>
      </w:r>
      <w:r>
        <w:rPr>
          <w:rFonts w:hint="eastAsia" w:ascii="宋体" w:hAnsi="宋体" w:eastAsia="宋体" w:cs="宋体"/>
          <w:color w:val="auto"/>
          <w:sz w:val="24"/>
          <w:szCs w:val="24"/>
          <w:highlight w:val="none"/>
          <w:lang w:eastAsia="zh-CN"/>
        </w:rPr>
        <w:t>及技术</w:t>
      </w:r>
      <w:r>
        <w:rPr>
          <w:rFonts w:hint="eastAsia" w:ascii="宋体" w:hAnsi="宋体" w:eastAsia="宋体" w:cs="宋体"/>
          <w:color w:val="auto"/>
          <w:sz w:val="24"/>
          <w:szCs w:val="24"/>
          <w:highlight w:val="none"/>
        </w:rPr>
        <w:t>文件正本1份和副本4份，报价文件包装袋内装报价文件正本1份和副本4份，包装封面上应标明“招标编号、投标项目名称、标项、资信商务</w:t>
      </w:r>
      <w:r>
        <w:rPr>
          <w:rFonts w:hint="eastAsia" w:ascii="宋体" w:hAnsi="宋体" w:eastAsia="宋体" w:cs="宋体"/>
          <w:color w:val="auto"/>
          <w:sz w:val="24"/>
          <w:szCs w:val="24"/>
          <w:highlight w:val="none"/>
          <w:lang w:eastAsia="zh-CN"/>
        </w:rPr>
        <w:t>及技术</w:t>
      </w:r>
      <w:r>
        <w:rPr>
          <w:rFonts w:hint="eastAsia" w:ascii="宋体" w:hAnsi="宋体" w:eastAsia="宋体" w:cs="宋体"/>
          <w:color w:val="auto"/>
          <w:sz w:val="24"/>
          <w:szCs w:val="24"/>
          <w:highlight w:val="none"/>
        </w:rPr>
        <w:t>文件、资格审查资料、报价文件、投标人名称、于202</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19日上</w:t>
      </w:r>
      <w:r>
        <w:rPr>
          <w:rFonts w:hint="eastAsia" w:ascii="宋体" w:hAnsi="宋体" w:eastAsia="宋体" w:cs="宋体"/>
          <w:color w:val="auto"/>
          <w:sz w:val="24"/>
          <w:szCs w:val="24"/>
          <w:highlight w:val="none"/>
        </w:rPr>
        <w:t>午</w:t>
      </w:r>
      <w:r>
        <w:rPr>
          <w:rFonts w:hint="eastAsia" w:ascii="宋体" w:hAnsi="宋体" w:cs="宋体"/>
          <w:color w:val="auto"/>
          <w:sz w:val="24"/>
          <w:highlight w:val="none"/>
          <w:lang w:val="en-US" w:eastAsia="zh-CN"/>
        </w:rPr>
        <w:t>9：30</w:t>
      </w:r>
      <w:r>
        <w:rPr>
          <w:rFonts w:hint="eastAsia" w:ascii="宋体" w:hAnsi="宋体" w:eastAsia="宋体" w:cs="宋体"/>
          <w:color w:val="auto"/>
          <w:sz w:val="24"/>
          <w:szCs w:val="24"/>
          <w:highlight w:val="none"/>
        </w:rPr>
        <w:t>前不准启封”等，并在封面加盖单位公章。外包装及封面格式详见附件1、2。</w:t>
      </w:r>
    </w:p>
    <w:p>
      <w:pPr>
        <w:keepNext w:val="0"/>
        <w:keepLines w:val="0"/>
        <w:pageBreakBefore w:val="0"/>
        <w:kinsoku/>
        <w:wordWrap/>
        <w:overflowPunct/>
        <w:topLinePunct w:val="0"/>
        <w:autoSpaceDE/>
        <w:autoSpaceDN/>
        <w:bidi w:val="0"/>
        <w:adjustRightInd/>
        <w:snapToGrid w:val="0"/>
        <w:spacing w:line="460" w:lineRule="exact"/>
        <w:ind w:left="0" w:leftChars="0" w:firstLine="42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2.未按规定密封或标记的投标文件将被拒绝，由此造成投标文件被误投或提前拆封的风险由投标人承担。</w:t>
      </w:r>
    </w:p>
    <w:p>
      <w:pPr>
        <w:keepNext w:val="0"/>
        <w:keepLines w:val="0"/>
        <w:pageBreakBefore w:val="0"/>
        <w:kinsoku/>
        <w:wordWrap/>
        <w:overflowPunct/>
        <w:topLinePunct w:val="0"/>
        <w:autoSpaceDE/>
        <w:autoSpaceDN/>
        <w:bidi w:val="0"/>
        <w:adjustRightInd/>
        <w:snapToGrid w:val="0"/>
        <w:spacing w:line="460" w:lineRule="exact"/>
        <w:ind w:left="0" w:leftChars="0" w:firstLine="42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pPr>
        <w:pageBreakBefore w:val="0"/>
        <w:kinsoku/>
        <w:wordWrap/>
        <w:overflowPunct/>
        <w:topLinePunct w:val="0"/>
        <w:bidi w:val="0"/>
        <w:snapToGrid w:val="0"/>
        <w:spacing w:beforeAutospacing="0" w:afterAutospacing="0" w:line="500" w:lineRule="exact"/>
        <w:ind w:left="0" w:leftChars="0" w:right="0" w:rightChars="0" w:firstLine="472" w:firstLineChars="196"/>
        <w:outlineLvl w:val="2"/>
        <w:rPr>
          <w:rFonts w:ascii="宋体"/>
          <w:b/>
          <w:color w:val="auto"/>
          <w:sz w:val="24"/>
          <w:highlight w:val="none"/>
        </w:rPr>
      </w:pPr>
      <w:r>
        <w:rPr>
          <w:rFonts w:hint="eastAsia" w:ascii="宋体" w:hAnsi="宋体"/>
          <w:b/>
          <w:color w:val="auto"/>
          <w:sz w:val="24"/>
          <w:highlight w:val="none"/>
        </w:rPr>
        <w:t>（</w:t>
      </w:r>
      <w:r>
        <w:rPr>
          <w:rFonts w:hint="eastAsia" w:ascii="宋体" w:hAnsi="宋体"/>
          <w:b/>
          <w:color w:val="auto"/>
          <w:sz w:val="24"/>
          <w:highlight w:val="none"/>
          <w:lang w:eastAsia="zh-CN"/>
        </w:rPr>
        <w:t>七</w:t>
      </w:r>
      <w:r>
        <w:rPr>
          <w:rFonts w:hint="eastAsia" w:ascii="宋体" w:hAnsi="宋体"/>
          <w:b/>
          <w:color w:val="auto"/>
          <w:sz w:val="24"/>
          <w:highlight w:val="none"/>
        </w:rPr>
        <w:t>）投标无效的情形</w:t>
      </w:r>
    </w:p>
    <w:p>
      <w:pPr>
        <w:pageBreakBefore w:val="0"/>
        <w:kinsoku/>
        <w:wordWrap/>
        <w:overflowPunct/>
        <w:topLinePunct w:val="0"/>
        <w:bidi w:val="0"/>
        <w:snapToGrid w:val="0"/>
        <w:spacing w:beforeAutospacing="0" w:afterAutospacing="0" w:line="500" w:lineRule="exact"/>
        <w:ind w:left="0" w:leftChars="0" w:right="0" w:rightChars="0" w:firstLine="480" w:firstLineChars="200"/>
        <w:jc w:val="left"/>
        <w:rPr>
          <w:rFonts w:ascii="宋体"/>
          <w:color w:val="auto"/>
          <w:sz w:val="24"/>
          <w:highlight w:val="none"/>
        </w:rPr>
      </w:pPr>
      <w:r>
        <w:rPr>
          <w:rFonts w:hint="eastAsia" w:ascii="宋体" w:hAnsi="宋体"/>
          <w:color w:val="auto"/>
          <w:sz w:val="24"/>
          <w:highlight w:val="none"/>
        </w:rPr>
        <w:t>实质上没有响应招标文件要求的投标将被视为无效投标。投标人不得通过修正或撤消不合要求的偏离或保留从而使其投标成为实质上响应的投标，但经评标委员会认定属于投标人疏忽、笔误所造成的差错（带▲的条款不得更正），应当允许其在评标结束之前进行修改或者补正，修改或者补正投标文件必须以书面形式进行。投标人修改、补正投标文件后，不影响评标委员会对其投标文件所作的评价和评分结果。</w:t>
      </w:r>
    </w:p>
    <w:p>
      <w:pPr>
        <w:keepNext w:val="0"/>
        <w:keepLines w:val="0"/>
        <w:pageBreakBefore w:val="0"/>
        <w:kinsoku/>
        <w:wordWrap/>
        <w:overflowPunct/>
        <w:topLinePunct w:val="0"/>
        <w:autoSpaceDE/>
        <w:autoSpaceDN/>
        <w:bidi w:val="0"/>
        <w:adjustRightInd/>
        <w:snapToGrid w:val="0"/>
        <w:spacing w:line="460" w:lineRule="exact"/>
        <w:ind w:left="0" w:leftChars="0" w:firstLine="472" w:firstLineChars="196"/>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1.在符合性审查和商务评审时，如发现下列情形之一的，投标文件将被视为无效：</w:t>
      </w:r>
    </w:p>
    <w:p>
      <w:pPr>
        <w:keepNext w:val="0"/>
        <w:keepLines w:val="0"/>
        <w:pageBreakBefore w:val="0"/>
        <w:kinsoku/>
        <w:wordWrap/>
        <w:overflowPunct/>
        <w:topLinePunct w:val="0"/>
        <w:autoSpaceDE/>
        <w:autoSpaceDN/>
        <w:bidi w:val="0"/>
        <w:adjustRightInd/>
        <w:snapToGrid w:val="0"/>
        <w:spacing w:line="460" w:lineRule="exact"/>
        <w:ind w:left="0" w:leftChars="0"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（1）资信及商务标内有商务报价出现的；</w:t>
      </w:r>
    </w:p>
    <w:p>
      <w:pPr>
        <w:keepNext w:val="0"/>
        <w:keepLines w:val="0"/>
        <w:pageBreakBefore w:val="0"/>
        <w:kinsoku/>
        <w:wordWrap/>
        <w:overflowPunct/>
        <w:topLinePunct w:val="0"/>
        <w:autoSpaceDE/>
        <w:autoSpaceDN/>
        <w:bidi w:val="0"/>
        <w:adjustRightInd/>
        <w:snapToGrid w:val="0"/>
        <w:spacing w:line="460" w:lineRule="exact"/>
        <w:ind w:left="0" w:leftChars="0"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）资格证明文件不全的，或者不符合招标文件标明的资格要求的；</w:t>
      </w:r>
    </w:p>
    <w:p>
      <w:pPr>
        <w:keepNext w:val="0"/>
        <w:keepLines w:val="0"/>
        <w:pageBreakBefore w:val="0"/>
        <w:kinsoku/>
        <w:wordWrap/>
        <w:overflowPunct/>
        <w:topLinePunct w:val="0"/>
        <w:autoSpaceDE/>
        <w:autoSpaceDN/>
        <w:bidi w:val="0"/>
        <w:adjustRightInd/>
        <w:snapToGrid w:val="0"/>
        <w:spacing w:line="460" w:lineRule="exact"/>
        <w:ind w:left="0" w:leftChars="0"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）本招标文件明确规定投标文件需要投标人签字、盖章的地方，投标人没有按招标文件的规定进行签字、盖章的,或未提供法定代表人授权委托书、投标声明书或者填写项目不齐全的，或则授权委托书无效的；</w:t>
      </w:r>
    </w:p>
    <w:p>
      <w:pPr>
        <w:pStyle w:val="266"/>
        <w:keepNext w:val="0"/>
        <w:keepLines w:val="0"/>
        <w:pageBreakBefore w:val="0"/>
        <w:kinsoku/>
        <w:wordWrap/>
        <w:overflowPunct/>
        <w:topLinePunct w:val="0"/>
        <w:autoSpaceDE/>
        <w:autoSpaceDN/>
        <w:bidi w:val="0"/>
        <w:adjustRightInd/>
        <w:snapToGrid w:val="0"/>
        <w:spacing w:line="460" w:lineRule="exact"/>
        <w:ind w:left="0" w:leftChars="0" w:firstLine="454"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hAnsi="宋体" w:cs="宋体"/>
          <w:color w:val="auto"/>
          <w:sz w:val="24"/>
          <w:szCs w:val="24"/>
          <w:highlight w:val="none"/>
          <w:lang w:val="en-US" w:eastAsia="zh-CN"/>
        </w:rPr>
        <w:t>4</w:t>
      </w:r>
      <w:r>
        <w:rPr>
          <w:rFonts w:hint="eastAsia" w:ascii="宋体" w:hAnsi="宋体" w:eastAsia="宋体" w:cs="宋体"/>
          <w:color w:val="auto"/>
          <w:sz w:val="24"/>
          <w:szCs w:val="24"/>
          <w:highlight w:val="none"/>
        </w:rPr>
        <w:t>）投标文件的实质性内容未使用中文表述、意思表述不明确、前后矛盾或者使用计量单位不符合招标文件要求的（经评标委员会认定并允许其当场更正的笔误除外）；</w:t>
      </w:r>
    </w:p>
    <w:p>
      <w:pPr>
        <w:pStyle w:val="266"/>
        <w:keepNext w:val="0"/>
        <w:keepLines w:val="0"/>
        <w:pageBreakBefore w:val="0"/>
        <w:kinsoku/>
        <w:wordWrap/>
        <w:overflowPunct/>
        <w:topLinePunct w:val="0"/>
        <w:autoSpaceDE/>
        <w:autoSpaceDN/>
        <w:bidi w:val="0"/>
        <w:adjustRightInd/>
        <w:snapToGrid w:val="0"/>
        <w:spacing w:line="460" w:lineRule="exact"/>
        <w:ind w:left="0" w:leftChars="0" w:firstLine="454" w:firstLineChars="196"/>
        <w:textAlignment w:val="auto"/>
        <w:rPr>
          <w:rFonts w:hint="eastAsia" w:ascii="宋体" w:hAnsi="宋体" w:eastAsia="宋体" w:cs="宋体"/>
          <w:snapToGrid w:val="0"/>
          <w:color w:val="auto"/>
          <w:sz w:val="24"/>
          <w:szCs w:val="24"/>
          <w:highlight w:val="none"/>
        </w:rPr>
      </w:pPr>
      <w:r>
        <w:rPr>
          <w:rFonts w:hint="eastAsia" w:ascii="宋体" w:hAnsi="宋体" w:eastAsia="宋体" w:cs="宋体"/>
          <w:color w:val="auto"/>
          <w:sz w:val="24"/>
          <w:szCs w:val="24"/>
          <w:highlight w:val="none"/>
        </w:rPr>
        <w:t>（</w:t>
      </w:r>
      <w:r>
        <w:rPr>
          <w:rFonts w:hint="eastAsia" w:hAnsi="宋体" w:cs="宋体"/>
          <w:color w:val="auto"/>
          <w:sz w:val="24"/>
          <w:szCs w:val="24"/>
          <w:highlight w:val="none"/>
          <w:lang w:val="en-US" w:eastAsia="zh-CN"/>
        </w:rPr>
        <w:t>5</w:t>
      </w:r>
      <w:r>
        <w:rPr>
          <w:rFonts w:hint="eastAsia" w:ascii="宋体" w:hAnsi="宋体" w:eastAsia="宋体" w:cs="宋体"/>
          <w:snapToGrid w:val="0"/>
          <w:color w:val="auto"/>
          <w:sz w:val="24"/>
          <w:szCs w:val="24"/>
          <w:highlight w:val="none"/>
        </w:rPr>
        <w:t>）投标有效期等商务条款不能满足招标文件要求的；</w:t>
      </w:r>
    </w:p>
    <w:p>
      <w:pPr>
        <w:pStyle w:val="266"/>
        <w:keepNext w:val="0"/>
        <w:keepLines w:val="0"/>
        <w:pageBreakBefore w:val="0"/>
        <w:kinsoku/>
        <w:wordWrap/>
        <w:overflowPunct/>
        <w:topLinePunct w:val="0"/>
        <w:autoSpaceDE/>
        <w:autoSpaceDN/>
        <w:bidi w:val="0"/>
        <w:adjustRightInd/>
        <w:snapToGrid w:val="0"/>
        <w:spacing w:line="460" w:lineRule="exact"/>
        <w:ind w:left="0" w:leftChars="0" w:firstLine="454"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hAnsi="宋体" w:cs="宋体"/>
          <w:color w:val="auto"/>
          <w:sz w:val="24"/>
          <w:szCs w:val="24"/>
          <w:highlight w:val="none"/>
          <w:lang w:val="en-US" w:eastAsia="zh-CN"/>
        </w:rPr>
        <w:t>6</w:t>
      </w:r>
      <w:r>
        <w:rPr>
          <w:rFonts w:hint="eastAsia" w:ascii="宋体" w:hAnsi="宋体" w:eastAsia="宋体" w:cs="宋体"/>
          <w:color w:val="auto"/>
          <w:sz w:val="24"/>
          <w:szCs w:val="24"/>
          <w:highlight w:val="none"/>
        </w:rPr>
        <w:t>）未实质性响应招标文件中标有“▲”条款要求的；</w:t>
      </w:r>
    </w:p>
    <w:p>
      <w:pPr>
        <w:pStyle w:val="266"/>
        <w:keepNext w:val="0"/>
        <w:keepLines w:val="0"/>
        <w:pageBreakBefore w:val="0"/>
        <w:kinsoku/>
        <w:wordWrap/>
        <w:overflowPunct/>
        <w:topLinePunct w:val="0"/>
        <w:autoSpaceDE/>
        <w:autoSpaceDN/>
        <w:bidi w:val="0"/>
        <w:adjustRightInd/>
        <w:snapToGrid w:val="0"/>
        <w:spacing w:line="460" w:lineRule="exact"/>
        <w:ind w:left="0" w:leftChars="0" w:firstLine="454"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hAnsi="宋体" w:cs="宋体"/>
          <w:color w:val="auto"/>
          <w:sz w:val="24"/>
          <w:szCs w:val="24"/>
          <w:highlight w:val="none"/>
          <w:lang w:val="en-US" w:eastAsia="zh-CN"/>
        </w:rPr>
        <w:t>7</w:t>
      </w:r>
      <w:r>
        <w:rPr>
          <w:rFonts w:hint="eastAsia" w:ascii="宋体" w:hAnsi="宋体" w:eastAsia="宋体" w:cs="宋体"/>
          <w:color w:val="auto"/>
          <w:sz w:val="24"/>
          <w:szCs w:val="24"/>
          <w:highlight w:val="none"/>
        </w:rPr>
        <w:t>）投标文件有招标方不能接受的附加条件的。</w:t>
      </w:r>
    </w:p>
    <w:p>
      <w:pPr>
        <w:pStyle w:val="266"/>
        <w:keepNext w:val="0"/>
        <w:keepLines w:val="0"/>
        <w:pageBreakBefore w:val="0"/>
        <w:kinsoku/>
        <w:wordWrap/>
        <w:overflowPunct/>
        <w:topLinePunct w:val="0"/>
        <w:autoSpaceDE/>
        <w:autoSpaceDN/>
        <w:bidi w:val="0"/>
        <w:adjustRightInd/>
        <w:snapToGrid w:val="0"/>
        <w:spacing w:line="460" w:lineRule="exact"/>
        <w:ind w:left="0" w:leftChars="0" w:firstLine="457" w:firstLineChars="196"/>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2.在技术评审时，如发现下列情形之一的，投标文件将被视为无效：</w:t>
      </w:r>
    </w:p>
    <w:p>
      <w:pPr>
        <w:keepNext w:val="0"/>
        <w:keepLines w:val="0"/>
        <w:pageBreakBefore w:val="0"/>
        <w:kinsoku/>
        <w:wordWrap/>
        <w:overflowPunct/>
        <w:topLinePunct w:val="0"/>
        <w:autoSpaceDE/>
        <w:autoSpaceDN/>
        <w:bidi w:val="0"/>
        <w:adjustRightInd/>
        <w:snapToGrid w:val="0"/>
        <w:spacing w:line="460" w:lineRule="exact"/>
        <w:ind w:left="0" w:leftChars="0"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（1）技术标内有商务报价出现的；</w:t>
      </w:r>
    </w:p>
    <w:p>
      <w:pPr>
        <w:pStyle w:val="266"/>
        <w:keepNext w:val="0"/>
        <w:keepLines w:val="0"/>
        <w:pageBreakBefore w:val="0"/>
        <w:kinsoku/>
        <w:wordWrap/>
        <w:overflowPunct/>
        <w:topLinePunct w:val="0"/>
        <w:autoSpaceDE/>
        <w:autoSpaceDN/>
        <w:bidi w:val="0"/>
        <w:adjustRightInd/>
        <w:snapToGrid w:val="0"/>
        <w:spacing w:line="460" w:lineRule="exact"/>
        <w:ind w:left="0" w:leftChars="0" w:firstLine="454"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（2）未提供技术服务方案的；</w:t>
      </w:r>
    </w:p>
    <w:p>
      <w:pPr>
        <w:pStyle w:val="266"/>
        <w:keepNext w:val="0"/>
        <w:keepLines w:val="0"/>
        <w:pageBreakBefore w:val="0"/>
        <w:kinsoku/>
        <w:wordWrap/>
        <w:overflowPunct/>
        <w:topLinePunct w:val="0"/>
        <w:autoSpaceDE/>
        <w:autoSpaceDN/>
        <w:bidi w:val="0"/>
        <w:adjustRightInd/>
        <w:snapToGrid w:val="0"/>
        <w:spacing w:line="460" w:lineRule="exact"/>
        <w:ind w:left="0" w:leftChars="0" w:firstLine="464"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（3）与其他参加本次投标供应商的投标文件（技术文件）的文字表述内容相同连续20行以上的。</w:t>
      </w:r>
    </w:p>
    <w:p>
      <w:pPr>
        <w:pStyle w:val="266"/>
        <w:keepNext w:val="0"/>
        <w:keepLines w:val="0"/>
        <w:pageBreakBefore w:val="0"/>
        <w:kinsoku/>
        <w:wordWrap/>
        <w:overflowPunct/>
        <w:topLinePunct w:val="0"/>
        <w:autoSpaceDE/>
        <w:autoSpaceDN/>
        <w:bidi w:val="0"/>
        <w:adjustRightInd/>
        <w:snapToGrid w:val="0"/>
        <w:spacing w:line="460" w:lineRule="exact"/>
        <w:ind w:left="0" w:leftChars="0" w:firstLine="457" w:firstLineChars="196"/>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3.在报价评审时，如发现下列情形之一的，投标文件将被视为无效：</w:t>
      </w:r>
    </w:p>
    <w:p>
      <w:pPr>
        <w:pStyle w:val="266"/>
        <w:keepNext w:val="0"/>
        <w:keepLines w:val="0"/>
        <w:pageBreakBefore w:val="0"/>
        <w:kinsoku/>
        <w:wordWrap/>
        <w:overflowPunct/>
        <w:topLinePunct w:val="0"/>
        <w:autoSpaceDE/>
        <w:autoSpaceDN/>
        <w:bidi w:val="0"/>
        <w:adjustRightInd/>
        <w:snapToGrid w:val="0"/>
        <w:spacing w:line="460" w:lineRule="exact"/>
        <w:ind w:left="0" w:leftChars="0" w:firstLine="454"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（1）未按照招标文件标明的格式报价的；</w:t>
      </w:r>
    </w:p>
    <w:p>
      <w:pPr>
        <w:pStyle w:val="266"/>
        <w:keepNext w:val="0"/>
        <w:keepLines w:val="0"/>
        <w:pageBreakBefore w:val="0"/>
        <w:kinsoku/>
        <w:wordWrap/>
        <w:overflowPunct/>
        <w:topLinePunct w:val="0"/>
        <w:autoSpaceDE/>
        <w:autoSpaceDN/>
        <w:bidi w:val="0"/>
        <w:adjustRightInd/>
        <w:snapToGrid w:val="0"/>
        <w:spacing w:line="460" w:lineRule="exact"/>
        <w:ind w:left="0" w:leftChars="0" w:firstLine="454"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（2）报价超出限价的；</w:t>
      </w:r>
    </w:p>
    <w:p>
      <w:pPr>
        <w:pStyle w:val="266"/>
        <w:keepNext w:val="0"/>
        <w:keepLines w:val="0"/>
        <w:pageBreakBefore w:val="0"/>
        <w:kinsoku/>
        <w:wordWrap/>
        <w:overflowPunct/>
        <w:topLinePunct w:val="0"/>
        <w:autoSpaceDE/>
        <w:autoSpaceDN/>
        <w:bidi w:val="0"/>
        <w:adjustRightInd/>
        <w:snapToGrid w:val="0"/>
        <w:spacing w:line="460" w:lineRule="exact"/>
        <w:ind w:left="0" w:leftChars="0" w:firstLine="454"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（3）投标报价具有选择性的；</w:t>
      </w:r>
    </w:p>
    <w:p>
      <w:pPr>
        <w:pStyle w:val="266"/>
        <w:keepNext w:val="0"/>
        <w:keepLines w:val="0"/>
        <w:pageBreakBefore w:val="0"/>
        <w:kinsoku/>
        <w:wordWrap/>
        <w:overflowPunct/>
        <w:topLinePunct w:val="0"/>
        <w:autoSpaceDE/>
        <w:autoSpaceDN/>
        <w:bidi w:val="0"/>
        <w:adjustRightInd/>
        <w:snapToGrid w:val="0"/>
        <w:spacing w:line="360" w:lineRule="auto"/>
        <w:ind w:left="0" w:leftChars="0" w:firstLine="457" w:firstLineChars="196"/>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报价评审过程中，评标委员会发现投标人的报价明显低于其他通过符合性审查投标人的报价，使得其投标报价可能低于其成本的，将要求该投标人当场作出书面说明并提供相关证明材料，投标人不能合理说明或不能提供证明材料，评标委员会可以认定投标人以低于成本价竞标，其投标应作废标处理。</w:t>
      </w:r>
    </w:p>
    <w:p>
      <w:pPr>
        <w:pStyle w:val="266"/>
        <w:keepNext w:val="0"/>
        <w:keepLines w:val="0"/>
        <w:pageBreakBefore w:val="0"/>
        <w:kinsoku/>
        <w:wordWrap/>
        <w:overflowPunct/>
        <w:topLinePunct w:val="0"/>
        <w:autoSpaceDE/>
        <w:autoSpaceDN/>
        <w:bidi w:val="0"/>
        <w:adjustRightInd/>
        <w:snapToGrid w:val="0"/>
        <w:spacing w:line="360" w:lineRule="auto"/>
        <w:ind w:left="0" w:leftChars="0" w:firstLine="464"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资格审查资料未提供或提供不完整可在评标过程中补充后，不作无效标处理。被拒绝的投标文件为无效。</w:t>
      </w:r>
    </w:p>
    <w:p>
      <w:pPr>
        <w:pStyle w:val="14"/>
        <w:pageBreakBefore w:val="0"/>
        <w:kinsoku/>
        <w:wordWrap/>
        <w:overflowPunct/>
        <w:topLinePunct w:val="0"/>
        <w:bidi w:val="0"/>
        <w:snapToGrid w:val="0"/>
        <w:spacing w:beforeAutospacing="0" w:afterAutospacing="0" w:line="360" w:lineRule="auto"/>
        <w:ind w:left="0" w:leftChars="0" w:right="0" w:rightChars="0" w:firstLine="457" w:firstLineChars="196"/>
        <w:outlineLvl w:val="1"/>
        <w:rPr>
          <w:rFonts w:hAnsi="宋体"/>
          <w:b/>
          <w:snapToGrid w:val="0"/>
          <w:color w:val="auto"/>
          <w:sz w:val="24"/>
          <w:szCs w:val="24"/>
          <w:highlight w:val="none"/>
        </w:rPr>
      </w:pPr>
      <w:r>
        <w:rPr>
          <w:rFonts w:hint="eastAsia" w:hAnsi="宋体"/>
          <w:b/>
          <w:color w:val="auto"/>
          <w:sz w:val="24"/>
          <w:szCs w:val="24"/>
          <w:highlight w:val="none"/>
        </w:rPr>
        <w:t>四、开标</w:t>
      </w:r>
    </w:p>
    <w:p>
      <w:pPr>
        <w:pStyle w:val="25"/>
        <w:pageBreakBefore w:val="0"/>
        <w:kinsoku/>
        <w:wordWrap/>
        <w:overflowPunct/>
        <w:topLinePunct w:val="0"/>
        <w:bidi w:val="0"/>
        <w:snapToGrid w:val="0"/>
        <w:spacing w:beforeLines="0" w:beforeAutospacing="0" w:afterLines="0" w:afterAutospacing="0" w:line="360" w:lineRule="auto"/>
        <w:ind w:left="0" w:leftChars="0" w:right="0" w:rightChars="0" w:firstLine="472" w:firstLineChars="196"/>
        <w:rPr>
          <w:rFonts w:hAnsi="宋体"/>
          <w:b/>
          <w:color w:val="auto"/>
          <w:highlight w:val="none"/>
        </w:rPr>
      </w:pPr>
      <w:r>
        <w:rPr>
          <w:rFonts w:hint="eastAsia" w:hAnsi="宋体"/>
          <w:b/>
          <w:color w:val="auto"/>
          <w:highlight w:val="none"/>
        </w:rPr>
        <w:t>（一）开标准备</w:t>
      </w:r>
    </w:p>
    <w:p>
      <w:pPr>
        <w:snapToGrid w:val="0"/>
        <w:spacing w:line="360" w:lineRule="auto"/>
        <w:ind w:firstLine="482" w:firstLineChars="200"/>
        <w:rPr>
          <w:rFonts w:hAnsi="宋体" w:cs="宋体"/>
          <w:b/>
          <w:color w:val="auto"/>
          <w:sz w:val="24"/>
          <w:highlight w:val="none"/>
        </w:rPr>
      </w:pPr>
      <w:r>
        <w:rPr>
          <w:rFonts w:hint="eastAsia" w:hAnsi="宋体" w:cs="宋体"/>
          <w:b/>
          <w:color w:val="auto"/>
          <w:sz w:val="24"/>
          <w:highlight w:val="none"/>
        </w:rPr>
        <w:t>▲招标方将在规定的时间和地点进行开标，投标人的法定代表人（或营业执照上注明的企业负责人）或其授权代表应参加开标会并签到。法定代表人（或营业执照上注明的企业负责人）应携带法人证明和身份证，授权代表应携带法定代表人（或营业执照上注明的企业负责人）授权委托书及本</w:t>
      </w:r>
      <w:r>
        <w:rPr>
          <w:rFonts w:hAnsi="宋体" w:cs="宋体"/>
          <w:b/>
          <w:color w:val="auto"/>
          <w:sz w:val="24"/>
          <w:highlight w:val="none"/>
        </w:rPr>
        <w:t>人</w:t>
      </w:r>
      <w:r>
        <w:rPr>
          <w:rFonts w:hint="eastAsia" w:hAnsi="宋体" w:cs="宋体"/>
          <w:b/>
          <w:color w:val="auto"/>
          <w:sz w:val="24"/>
          <w:highlight w:val="none"/>
        </w:rPr>
        <w:t>身份证。</w:t>
      </w:r>
    </w:p>
    <w:p>
      <w:pPr>
        <w:snapToGrid w:val="0"/>
        <w:spacing w:line="360" w:lineRule="auto"/>
        <w:ind w:firstLine="482" w:firstLineChars="200"/>
        <w:rPr>
          <w:rFonts w:hAnsi="宋体"/>
          <w:bCs/>
          <w:color w:val="auto"/>
          <w:sz w:val="24"/>
          <w:highlight w:val="none"/>
        </w:rPr>
      </w:pPr>
      <w:r>
        <w:rPr>
          <w:rFonts w:hint="eastAsia" w:ascii="宋体" w:hAnsi="宋体" w:cs="Arial"/>
          <w:b/>
          <w:bCs/>
          <w:color w:val="auto"/>
          <w:sz w:val="24"/>
          <w:highlight w:val="none"/>
        </w:rPr>
        <w:t>投标人未派代表参加开标会议（含未携带以上规定资料参加开标会议）</w:t>
      </w:r>
      <w:r>
        <w:rPr>
          <w:rFonts w:hint="eastAsia" w:ascii="宋体" w:hAnsi="宋体"/>
          <w:b/>
          <w:color w:val="auto"/>
          <w:sz w:val="24"/>
          <w:highlight w:val="none"/>
        </w:rPr>
        <w:t>或迟到的按其自动放弃投标处理</w:t>
      </w:r>
      <w:r>
        <w:rPr>
          <w:rFonts w:hint="eastAsia" w:ascii="宋体" w:hAnsi="宋体" w:cs="Arial"/>
          <w:b/>
          <w:bCs/>
          <w:color w:val="auto"/>
          <w:sz w:val="24"/>
          <w:highlight w:val="none"/>
        </w:rPr>
        <w:t>，并不得对开标过程及开标结果提出质疑。</w:t>
      </w:r>
    </w:p>
    <w:p>
      <w:pPr>
        <w:pStyle w:val="25"/>
        <w:pageBreakBefore w:val="0"/>
        <w:kinsoku/>
        <w:wordWrap/>
        <w:overflowPunct/>
        <w:topLinePunct w:val="0"/>
        <w:bidi w:val="0"/>
        <w:snapToGrid w:val="0"/>
        <w:spacing w:beforeLines="0" w:beforeAutospacing="0" w:afterLines="0" w:afterAutospacing="0" w:line="360" w:lineRule="auto"/>
        <w:ind w:left="0" w:leftChars="0" w:right="0" w:rightChars="0" w:firstLine="472" w:firstLineChars="196"/>
        <w:rPr>
          <w:rFonts w:hAnsi="宋体"/>
          <w:b/>
          <w:color w:val="auto"/>
          <w:highlight w:val="none"/>
        </w:rPr>
      </w:pPr>
      <w:r>
        <w:rPr>
          <w:rFonts w:hint="eastAsia" w:hAnsi="宋体"/>
          <w:b/>
          <w:color w:val="auto"/>
          <w:highlight w:val="none"/>
        </w:rPr>
        <w:t>（二）开标程序：</w:t>
      </w:r>
    </w:p>
    <w:p>
      <w:pPr>
        <w:pStyle w:val="25"/>
        <w:pageBreakBefore w:val="0"/>
        <w:kinsoku/>
        <w:wordWrap/>
        <w:overflowPunct/>
        <w:topLinePunct w:val="0"/>
        <w:bidi w:val="0"/>
        <w:snapToGrid w:val="0"/>
        <w:spacing w:beforeLines="0" w:beforeAutospacing="0" w:afterLines="0" w:afterAutospacing="0" w:line="360" w:lineRule="auto"/>
        <w:ind w:left="0" w:leftChars="0" w:right="0" w:rightChars="0" w:firstLine="480" w:firstLineChars="200"/>
        <w:rPr>
          <w:rFonts w:hAnsi="宋体"/>
          <w:color w:val="auto"/>
          <w:highlight w:val="none"/>
        </w:rPr>
      </w:pPr>
      <w:r>
        <w:rPr>
          <w:rFonts w:hAnsi="宋体"/>
          <w:color w:val="auto"/>
          <w:highlight w:val="none"/>
        </w:rPr>
        <w:t>1.</w:t>
      </w:r>
      <w:r>
        <w:rPr>
          <w:rFonts w:hint="eastAsia" w:hAnsi="宋体"/>
          <w:color w:val="auto"/>
          <w:highlight w:val="none"/>
        </w:rPr>
        <w:t>开标会由招标方主持，主持人宣布开标会议开始；</w:t>
      </w:r>
    </w:p>
    <w:p>
      <w:pPr>
        <w:pStyle w:val="25"/>
        <w:pageBreakBefore w:val="0"/>
        <w:kinsoku/>
        <w:wordWrap/>
        <w:overflowPunct/>
        <w:topLinePunct w:val="0"/>
        <w:bidi w:val="0"/>
        <w:snapToGrid w:val="0"/>
        <w:spacing w:beforeLines="0" w:beforeAutospacing="0" w:afterLines="0" w:afterAutospacing="0" w:line="360" w:lineRule="auto"/>
        <w:ind w:left="0" w:leftChars="0" w:right="0" w:rightChars="0" w:firstLine="480" w:firstLineChars="200"/>
        <w:rPr>
          <w:rFonts w:hAnsi="宋体"/>
          <w:color w:val="auto"/>
          <w:highlight w:val="none"/>
        </w:rPr>
      </w:pPr>
      <w:r>
        <w:rPr>
          <w:rFonts w:hAnsi="宋体"/>
          <w:color w:val="auto"/>
          <w:highlight w:val="none"/>
        </w:rPr>
        <w:t>2.</w:t>
      </w:r>
      <w:r>
        <w:rPr>
          <w:rFonts w:hint="eastAsia" w:hAnsi="宋体"/>
          <w:color w:val="auto"/>
          <w:highlight w:val="none"/>
        </w:rPr>
        <w:t>主持人介绍参加开标会的人员名单；</w:t>
      </w:r>
    </w:p>
    <w:p>
      <w:pPr>
        <w:pStyle w:val="25"/>
        <w:pageBreakBefore w:val="0"/>
        <w:kinsoku/>
        <w:wordWrap/>
        <w:overflowPunct/>
        <w:topLinePunct w:val="0"/>
        <w:bidi w:val="0"/>
        <w:snapToGrid w:val="0"/>
        <w:spacing w:beforeLines="0" w:beforeAutospacing="0" w:afterLines="0" w:afterAutospacing="0" w:line="500" w:lineRule="exact"/>
        <w:ind w:left="0" w:leftChars="0" w:right="0" w:rightChars="0" w:firstLine="480" w:firstLineChars="200"/>
        <w:rPr>
          <w:rFonts w:hAnsi="宋体"/>
          <w:color w:val="auto"/>
          <w:highlight w:val="none"/>
        </w:rPr>
      </w:pPr>
      <w:r>
        <w:rPr>
          <w:rFonts w:hAnsi="宋体"/>
          <w:color w:val="auto"/>
          <w:highlight w:val="none"/>
        </w:rPr>
        <w:t>3.</w:t>
      </w:r>
      <w:r>
        <w:rPr>
          <w:rFonts w:hint="eastAsia" w:hAnsi="宋体"/>
          <w:color w:val="auto"/>
          <w:highlight w:val="none"/>
        </w:rPr>
        <w:t>主持人宣布评标期间的有关事项；</w:t>
      </w:r>
    </w:p>
    <w:p>
      <w:pPr>
        <w:pStyle w:val="25"/>
        <w:pageBreakBefore w:val="0"/>
        <w:kinsoku/>
        <w:wordWrap/>
        <w:overflowPunct/>
        <w:topLinePunct w:val="0"/>
        <w:bidi w:val="0"/>
        <w:snapToGrid w:val="0"/>
        <w:spacing w:beforeLines="0" w:beforeAutospacing="0" w:afterLines="0" w:afterAutospacing="0" w:line="500" w:lineRule="exact"/>
        <w:ind w:left="0" w:leftChars="0" w:right="0" w:rightChars="0" w:firstLine="480" w:firstLineChars="200"/>
        <w:rPr>
          <w:rFonts w:hAnsi="宋体"/>
          <w:color w:val="auto"/>
          <w:highlight w:val="none"/>
        </w:rPr>
      </w:pPr>
      <w:r>
        <w:rPr>
          <w:rFonts w:hint="eastAsia" w:hAnsi="宋体"/>
          <w:color w:val="auto"/>
          <w:highlight w:val="none"/>
        </w:rPr>
        <w:t>告知应当回避的情形</w:t>
      </w:r>
      <w:r>
        <w:rPr>
          <w:rFonts w:hAnsi="宋体"/>
          <w:color w:val="auto"/>
          <w:highlight w:val="none"/>
        </w:rPr>
        <w:t>,</w:t>
      </w:r>
      <w:r>
        <w:rPr>
          <w:rFonts w:hint="eastAsia" w:hAnsi="宋体"/>
          <w:color w:val="auto"/>
          <w:highlight w:val="none"/>
        </w:rPr>
        <w:t>提请有关人员回避，检查投标人代表的到会情况；</w:t>
      </w:r>
    </w:p>
    <w:p>
      <w:pPr>
        <w:pStyle w:val="25"/>
        <w:pageBreakBefore w:val="0"/>
        <w:kinsoku/>
        <w:wordWrap/>
        <w:overflowPunct/>
        <w:topLinePunct w:val="0"/>
        <w:bidi w:val="0"/>
        <w:snapToGrid w:val="0"/>
        <w:spacing w:beforeLines="0" w:beforeAutospacing="0" w:afterLines="0" w:afterAutospacing="0" w:line="500" w:lineRule="exact"/>
        <w:ind w:left="0" w:leftChars="0" w:right="0" w:rightChars="0" w:firstLine="480" w:firstLineChars="200"/>
        <w:rPr>
          <w:rFonts w:hAnsi="宋体" w:cs="宋体"/>
          <w:color w:val="auto"/>
          <w:highlight w:val="none"/>
        </w:rPr>
      </w:pPr>
      <w:r>
        <w:rPr>
          <w:rFonts w:hint="eastAsia" w:hAnsi="宋体" w:cs="宋体"/>
          <w:color w:val="auto"/>
          <w:highlight w:val="none"/>
        </w:rPr>
        <w:t>4.投标人或其当场推荐的代表，或者招标采购单位委托的公证机构检查投标文件密封的完整性；</w:t>
      </w:r>
    </w:p>
    <w:p>
      <w:pPr>
        <w:pStyle w:val="25"/>
        <w:pageBreakBefore w:val="0"/>
        <w:kinsoku/>
        <w:wordWrap/>
        <w:overflowPunct/>
        <w:topLinePunct w:val="0"/>
        <w:bidi w:val="0"/>
        <w:snapToGrid w:val="0"/>
        <w:spacing w:beforeLines="0" w:beforeAutospacing="0" w:afterLines="0" w:afterAutospacing="0" w:line="500" w:lineRule="exact"/>
        <w:ind w:left="0" w:leftChars="0" w:right="0" w:rightChars="0" w:firstLine="480" w:firstLineChars="200"/>
        <w:rPr>
          <w:rFonts w:hAnsi="宋体" w:cs="宋体"/>
          <w:color w:val="auto"/>
          <w:highlight w:val="none"/>
        </w:rPr>
      </w:pPr>
      <w:r>
        <w:rPr>
          <w:rFonts w:hint="eastAsia" w:hAnsi="宋体" w:cs="宋体"/>
          <w:color w:val="auto"/>
          <w:highlight w:val="none"/>
        </w:rPr>
        <w:t>5.按各投标人提交投标文件时间的先后顺序打开资信商务</w:t>
      </w:r>
      <w:r>
        <w:rPr>
          <w:rFonts w:hint="eastAsia" w:hAnsi="宋体" w:cs="宋体"/>
          <w:color w:val="auto"/>
          <w:highlight w:val="none"/>
          <w:lang w:eastAsia="zh-CN"/>
        </w:rPr>
        <w:t>及</w:t>
      </w:r>
      <w:r>
        <w:rPr>
          <w:rFonts w:hint="eastAsia" w:hAnsi="宋体" w:cs="宋体"/>
          <w:color w:val="auto"/>
          <w:highlight w:val="none"/>
        </w:rPr>
        <w:t>技术文件外包装，清点投标文件正本、副本数量，符合招标文件要求的送评标室评审；不符合要求的，当场退还投标人，并由投标人代表签字确认；</w:t>
      </w:r>
    </w:p>
    <w:p>
      <w:pPr>
        <w:pStyle w:val="25"/>
        <w:pageBreakBefore w:val="0"/>
        <w:kinsoku/>
        <w:wordWrap/>
        <w:overflowPunct/>
        <w:topLinePunct w:val="0"/>
        <w:bidi w:val="0"/>
        <w:snapToGrid w:val="0"/>
        <w:spacing w:beforeLines="0" w:beforeAutospacing="0" w:afterLines="0" w:afterAutospacing="0" w:line="500" w:lineRule="exact"/>
        <w:ind w:left="0" w:leftChars="0" w:right="0" w:rightChars="0" w:firstLine="480" w:firstLineChars="200"/>
        <w:rPr>
          <w:rFonts w:hAnsi="宋体" w:cs="宋体"/>
          <w:color w:val="auto"/>
          <w:highlight w:val="none"/>
        </w:rPr>
      </w:pPr>
      <w:r>
        <w:rPr>
          <w:rFonts w:hint="eastAsia" w:hAnsi="宋体" w:cs="宋体"/>
          <w:color w:val="auto"/>
          <w:highlight w:val="none"/>
        </w:rPr>
        <w:t>6.资信商务</w:t>
      </w:r>
      <w:r>
        <w:rPr>
          <w:rFonts w:hint="eastAsia" w:hAnsi="宋体" w:cs="宋体"/>
          <w:color w:val="auto"/>
          <w:highlight w:val="none"/>
          <w:lang w:eastAsia="zh-CN"/>
        </w:rPr>
        <w:t>及</w:t>
      </w:r>
      <w:r>
        <w:rPr>
          <w:rFonts w:hint="eastAsia" w:hAnsi="宋体" w:cs="宋体"/>
          <w:color w:val="auto"/>
          <w:highlight w:val="none"/>
        </w:rPr>
        <w:t>技术</w:t>
      </w:r>
      <w:r>
        <w:rPr>
          <w:rFonts w:hint="eastAsia" w:hAnsi="宋体" w:cs="宋体"/>
          <w:color w:val="auto"/>
          <w:highlight w:val="none"/>
          <w:lang w:eastAsia="zh-CN"/>
        </w:rPr>
        <w:t>审查</w:t>
      </w:r>
      <w:r>
        <w:rPr>
          <w:rFonts w:hint="eastAsia" w:hAnsi="宋体" w:cs="宋体"/>
          <w:color w:val="auto"/>
          <w:highlight w:val="none"/>
        </w:rPr>
        <w:t>结束后，由工作人员公布无效投标的投标人名单</w:t>
      </w:r>
      <w:r>
        <w:rPr>
          <w:rFonts w:hint="eastAsia" w:hAnsi="宋体" w:cs="宋体"/>
          <w:color w:val="auto"/>
          <w:highlight w:val="none"/>
          <w:lang w:eastAsia="zh-CN"/>
        </w:rPr>
        <w:t>及</w:t>
      </w:r>
      <w:r>
        <w:rPr>
          <w:rFonts w:hint="eastAsia" w:hAnsi="宋体" w:cs="宋体"/>
          <w:color w:val="auto"/>
          <w:highlight w:val="none"/>
        </w:rPr>
        <w:t>投标无效的原因；</w:t>
      </w:r>
    </w:p>
    <w:p>
      <w:pPr>
        <w:pStyle w:val="25"/>
        <w:pageBreakBefore w:val="0"/>
        <w:kinsoku/>
        <w:wordWrap/>
        <w:overflowPunct/>
        <w:topLinePunct w:val="0"/>
        <w:bidi w:val="0"/>
        <w:snapToGrid w:val="0"/>
        <w:spacing w:beforeLines="0" w:beforeAutospacing="0" w:afterLines="0" w:afterAutospacing="0" w:line="500" w:lineRule="exact"/>
        <w:ind w:left="0" w:leftChars="0" w:right="0" w:rightChars="0" w:firstLine="480" w:firstLineChars="200"/>
        <w:rPr>
          <w:rFonts w:hAnsi="宋体" w:cs="宋体"/>
          <w:color w:val="auto"/>
          <w:highlight w:val="none"/>
        </w:rPr>
      </w:pPr>
      <w:r>
        <w:rPr>
          <w:rFonts w:hint="eastAsia" w:hAnsi="宋体" w:cs="宋体"/>
          <w:color w:val="auto"/>
          <w:highlight w:val="none"/>
        </w:rPr>
        <w:t>7.主持人宣读《投标报价一览表》中的投标人名称及在其投标文件中承诺的投标报价、投标内容；以及招标方认为有必要宣读的其他内容；</w:t>
      </w:r>
    </w:p>
    <w:p>
      <w:pPr>
        <w:pStyle w:val="25"/>
        <w:pageBreakBefore w:val="0"/>
        <w:kinsoku/>
        <w:wordWrap/>
        <w:overflowPunct/>
        <w:topLinePunct w:val="0"/>
        <w:bidi w:val="0"/>
        <w:snapToGrid w:val="0"/>
        <w:spacing w:beforeLines="0" w:beforeAutospacing="0" w:afterLines="0" w:afterAutospacing="0" w:line="500" w:lineRule="exact"/>
        <w:ind w:left="0" w:leftChars="0" w:right="0" w:rightChars="0" w:firstLine="480" w:firstLineChars="200"/>
        <w:rPr>
          <w:rFonts w:hAnsi="宋体" w:cs="宋体"/>
          <w:color w:val="auto"/>
          <w:highlight w:val="none"/>
        </w:rPr>
      </w:pPr>
      <w:r>
        <w:rPr>
          <w:rFonts w:hint="eastAsia" w:hAnsi="宋体" w:cs="宋体"/>
          <w:color w:val="auto"/>
          <w:highlight w:val="none"/>
        </w:rPr>
        <w:t>8.采购代理机构做开标记录,投标人代表对开标记录进行当场校核勘误，并签字确认；</w:t>
      </w:r>
    </w:p>
    <w:p>
      <w:pPr>
        <w:pStyle w:val="25"/>
        <w:pageBreakBefore w:val="0"/>
        <w:kinsoku/>
        <w:wordWrap/>
        <w:overflowPunct/>
        <w:topLinePunct w:val="0"/>
        <w:bidi w:val="0"/>
        <w:snapToGrid w:val="0"/>
        <w:spacing w:beforeLines="0" w:beforeAutospacing="0" w:afterLines="0" w:afterAutospacing="0" w:line="500" w:lineRule="exact"/>
        <w:ind w:left="0" w:leftChars="0" w:right="0" w:rightChars="0" w:firstLine="480" w:firstLineChars="200"/>
        <w:rPr>
          <w:rFonts w:hAnsi="宋体" w:cs="宋体"/>
          <w:color w:val="auto"/>
          <w:sz w:val="24"/>
          <w:szCs w:val="24"/>
          <w:highlight w:val="none"/>
        </w:rPr>
      </w:pPr>
      <w:r>
        <w:rPr>
          <w:rFonts w:hint="eastAsia" w:hAnsi="宋体" w:cs="宋体"/>
          <w:color w:val="auto"/>
          <w:highlight w:val="none"/>
        </w:rPr>
        <w:t>9</w:t>
      </w:r>
      <w:r>
        <w:rPr>
          <w:rFonts w:hint="eastAsia" w:hAnsi="宋体" w:cs="宋体"/>
          <w:color w:val="auto"/>
          <w:sz w:val="24"/>
          <w:szCs w:val="24"/>
          <w:highlight w:val="none"/>
        </w:rPr>
        <w:t>.开标记录由记录人、监督人当场签字确认。投标人代表未到场签字确认或者拒绝签字确认的，不影响评标过程。</w:t>
      </w:r>
    </w:p>
    <w:p>
      <w:pPr>
        <w:pStyle w:val="25"/>
        <w:pageBreakBefore w:val="0"/>
        <w:kinsoku/>
        <w:wordWrap/>
        <w:overflowPunct/>
        <w:topLinePunct w:val="0"/>
        <w:bidi w:val="0"/>
        <w:snapToGrid w:val="0"/>
        <w:spacing w:beforeLines="0" w:beforeAutospacing="0" w:afterLines="0" w:afterAutospacing="0" w:line="500" w:lineRule="exact"/>
        <w:ind w:left="239" w:leftChars="114" w:right="0" w:rightChars="0" w:firstLine="241" w:firstLineChars="100"/>
        <w:outlineLvl w:val="1"/>
        <w:rPr>
          <w:rFonts w:hAnsi="宋体"/>
          <w:b/>
          <w:color w:val="auto"/>
          <w:sz w:val="24"/>
          <w:szCs w:val="24"/>
          <w:highlight w:val="none"/>
        </w:rPr>
      </w:pPr>
      <w:r>
        <w:rPr>
          <w:rFonts w:hint="eastAsia" w:hAnsi="宋体"/>
          <w:b/>
          <w:color w:val="auto"/>
          <w:sz w:val="24"/>
          <w:szCs w:val="24"/>
          <w:highlight w:val="none"/>
        </w:rPr>
        <w:t>五、评标</w:t>
      </w:r>
    </w:p>
    <w:p>
      <w:pPr>
        <w:pStyle w:val="25"/>
        <w:pageBreakBefore w:val="0"/>
        <w:kinsoku/>
        <w:wordWrap/>
        <w:overflowPunct/>
        <w:topLinePunct w:val="0"/>
        <w:bidi w:val="0"/>
        <w:snapToGrid w:val="0"/>
        <w:spacing w:beforeLines="0" w:beforeAutospacing="0" w:afterLines="0" w:afterAutospacing="0" w:line="500" w:lineRule="exact"/>
        <w:ind w:left="239" w:leftChars="114" w:right="0" w:rightChars="0" w:firstLine="241" w:firstLineChars="100"/>
        <w:rPr>
          <w:rFonts w:hAnsi="宋体"/>
          <w:b/>
          <w:color w:val="auto"/>
          <w:sz w:val="24"/>
          <w:szCs w:val="24"/>
          <w:highlight w:val="none"/>
        </w:rPr>
      </w:pPr>
      <w:r>
        <w:rPr>
          <w:rFonts w:hint="eastAsia" w:hAnsi="宋体"/>
          <w:b/>
          <w:color w:val="auto"/>
          <w:sz w:val="24"/>
          <w:szCs w:val="24"/>
          <w:highlight w:val="none"/>
        </w:rPr>
        <w:t>（一）组建评标委员会</w:t>
      </w:r>
    </w:p>
    <w:p>
      <w:pPr>
        <w:pStyle w:val="25"/>
        <w:pageBreakBefore w:val="0"/>
        <w:kinsoku/>
        <w:wordWrap/>
        <w:overflowPunct/>
        <w:topLinePunct w:val="0"/>
        <w:bidi w:val="0"/>
        <w:snapToGrid w:val="0"/>
        <w:spacing w:beforeLines="0" w:beforeAutospacing="0" w:afterLines="0" w:afterAutospacing="0" w:line="500" w:lineRule="exact"/>
        <w:ind w:left="0" w:leftChars="0" w:right="0" w:rightChars="0" w:firstLine="480" w:firstLineChars="200"/>
        <w:rPr>
          <w:rFonts w:hint="eastAsia" w:hAnsi="宋体"/>
          <w:color w:val="auto"/>
          <w:highlight w:val="none"/>
        </w:rPr>
      </w:pPr>
      <w:r>
        <w:rPr>
          <w:rFonts w:hint="eastAsia" w:hAnsi="宋体"/>
          <w:color w:val="auto"/>
          <w:sz w:val="24"/>
          <w:szCs w:val="24"/>
          <w:highlight w:val="none"/>
        </w:rPr>
        <w:t>本项目评标委员会由采购评</w:t>
      </w:r>
      <w:r>
        <w:rPr>
          <w:rFonts w:hint="eastAsia" w:hAnsi="宋体"/>
          <w:color w:val="auto"/>
          <w:highlight w:val="none"/>
        </w:rPr>
        <w:t>审专家</w:t>
      </w:r>
      <w:r>
        <w:rPr>
          <w:rFonts w:hint="eastAsia" w:hAnsi="宋体"/>
          <w:color w:val="auto"/>
          <w:highlight w:val="none"/>
          <w:u w:val="single"/>
          <w:lang w:val="en-US" w:eastAsia="zh-CN"/>
        </w:rPr>
        <w:t>4</w:t>
      </w:r>
      <w:r>
        <w:rPr>
          <w:rFonts w:hint="eastAsia" w:hAnsi="宋体"/>
          <w:color w:val="auto"/>
          <w:highlight w:val="none"/>
        </w:rPr>
        <w:t>人和采购人代表</w:t>
      </w:r>
      <w:r>
        <w:rPr>
          <w:rFonts w:hint="eastAsia" w:hAnsi="宋体"/>
          <w:color w:val="auto"/>
          <w:highlight w:val="none"/>
          <w:u w:val="single"/>
          <w:lang w:val="en-US" w:eastAsia="zh-CN"/>
        </w:rPr>
        <w:t>1</w:t>
      </w:r>
      <w:r>
        <w:rPr>
          <w:rFonts w:hint="eastAsia" w:hAnsi="宋体"/>
          <w:color w:val="auto"/>
          <w:highlight w:val="none"/>
        </w:rPr>
        <w:t>人</w:t>
      </w:r>
      <w:r>
        <w:rPr>
          <w:rFonts w:hAnsi="宋体"/>
          <w:color w:val="auto"/>
          <w:highlight w:val="none"/>
        </w:rPr>
        <w:t>,</w:t>
      </w:r>
      <w:r>
        <w:rPr>
          <w:rFonts w:hint="eastAsia" w:hAnsi="宋体"/>
          <w:color w:val="auto"/>
          <w:highlight w:val="none"/>
        </w:rPr>
        <w:t>共</w:t>
      </w:r>
      <w:r>
        <w:rPr>
          <w:rFonts w:hint="eastAsia" w:hAnsi="宋体"/>
          <w:color w:val="auto"/>
          <w:highlight w:val="none"/>
          <w:u w:val="single"/>
          <w:lang w:val="en-US" w:eastAsia="zh-CN"/>
        </w:rPr>
        <w:t>5</w:t>
      </w:r>
      <w:r>
        <w:rPr>
          <w:rFonts w:hint="eastAsia" w:hAnsi="宋体"/>
          <w:color w:val="auto"/>
          <w:highlight w:val="none"/>
        </w:rPr>
        <w:t>人组成。</w:t>
      </w:r>
    </w:p>
    <w:p>
      <w:pPr>
        <w:rPr>
          <w:color w:val="auto"/>
          <w:highlight w:val="none"/>
        </w:rPr>
      </w:pPr>
    </w:p>
    <w:p>
      <w:pPr>
        <w:pStyle w:val="25"/>
        <w:pageBreakBefore w:val="0"/>
        <w:kinsoku/>
        <w:wordWrap/>
        <w:overflowPunct/>
        <w:topLinePunct w:val="0"/>
        <w:bidi w:val="0"/>
        <w:snapToGrid w:val="0"/>
        <w:spacing w:beforeLines="0" w:beforeAutospacing="0" w:afterLines="0" w:afterAutospacing="0" w:line="500" w:lineRule="exact"/>
        <w:ind w:left="239" w:leftChars="114" w:right="0" w:rightChars="0" w:firstLine="241" w:firstLineChars="100"/>
        <w:rPr>
          <w:rFonts w:hAnsi="宋体"/>
          <w:b/>
          <w:color w:val="auto"/>
          <w:highlight w:val="none"/>
        </w:rPr>
      </w:pPr>
      <w:r>
        <w:rPr>
          <w:rFonts w:hint="eastAsia" w:hAnsi="宋体"/>
          <w:b/>
          <w:color w:val="auto"/>
          <w:highlight w:val="none"/>
        </w:rPr>
        <w:t>（二）评标的方式</w:t>
      </w:r>
    </w:p>
    <w:p>
      <w:pPr>
        <w:pStyle w:val="25"/>
        <w:pageBreakBefore w:val="0"/>
        <w:kinsoku/>
        <w:wordWrap/>
        <w:overflowPunct/>
        <w:topLinePunct w:val="0"/>
        <w:bidi w:val="0"/>
        <w:snapToGrid w:val="0"/>
        <w:spacing w:beforeLines="0" w:beforeAutospacing="0" w:afterLines="0" w:afterAutospacing="0" w:line="500" w:lineRule="exact"/>
        <w:ind w:left="239" w:leftChars="114" w:right="0" w:rightChars="0" w:firstLine="240" w:firstLineChars="100"/>
        <w:rPr>
          <w:rFonts w:hint="eastAsia" w:hAnsi="宋体"/>
          <w:color w:val="auto"/>
          <w:highlight w:val="none"/>
        </w:rPr>
      </w:pPr>
      <w:r>
        <w:rPr>
          <w:rFonts w:hint="eastAsia" w:hAnsi="宋体"/>
          <w:color w:val="auto"/>
          <w:highlight w:val="none"/>
        </w:rPr>
        <w:t>本项目采用不公开方式评标，评标的依据为招标文件和投标文件。</w:t>
      </w:r>
    </w:p>
    <w:p>
      <w:pPr>
        <w:rPr>
          <w:color w:val="auto"/>
          <w:highlight w:val="none"/>
        </w:rPr>
      </w:pPr>
    </w:p>
    <w:p>
      <w:pPr>
        <w:pStyle w:val="25"/>
        <w:pageBreakBefore w:val="0"/>
        <w:kinsoku/>
        <w:wordWrap/>
        <w:overflowPunct/>
        <w:topLinePunct w:val="0"/>
        <w:bidi w:val="0"/>
        <w:snapToGrid w:val="0"/>
        <w:spacing w:beforeLines="0" w:beforeAutospacing="0" w:afterLines="0" w:afterAutospacing="0" w:line="500" w:lineRule="exact"/>
        <w:ind w:left="239" w:leftChars="114" w:right="0" w:rightChars="0" w:firstLine="241" w:firstLineChars="100"/>
        <w:rPr>
          <w:rFonts w:hAnsi="宋体"/>
          <w:b/>
          <w:color w:val="auto"/>
          <w:highlight w:val="none"/>
        </w:rPr>
      </w:pPr>
      <w:r>
        <w:rPr>
          <w:rFonts w:hint="eastAsia" w:hAnsi="宋体"/>
          <w:b/>
          <w:color w:val="auto"/>
          <w:highlight w:val="none"/>
        </w:rPr>
        <w:t>（三）</w:t>
      </w:r>
      <w:r>
        <w:rPr>
          <w:rFonts w:hint="eastAsia" w:hAnsi="宋体"/>
          <w:b/>
          <w:bCs/>
          <w:color w:val="auto"/>
          <w:highlight w:val="none"/>
        </w:rPr>
        <w:t>评标程序</w:t>
      </w:r>
    </w:p>
    <w:p>
      <w:pPr>
        <w:pageBreakBefore w:val="0"/>
        <w:kinsoku/>
        <w:wordWrap/>
        <w:overflowPunct/>
        <w:topLinePunct w:val="0"/>
        <w:bidi w:val="0"/>
        <w:snapToGrid w:val="0"/>
        <w:spacing w:beforeAutospacing="0" w:afterAutospacing="0" w:line="500" w:lineRule="exact"/>
        <w:ind w:left="0" w:leftChars="0" w:right="0" w:rightChars="0" w:firstLine="472" w:firstLineChars="196"/>
        <w:rPr>
          <w:rFonts w:ascii="宋体"/>
          <w:b/>
          <w:bCs/>
          <w:color w:val="auto"/>
          <w:sz w:val="24"/>
          <w:highlight w:val="none"/>
        </w:rPr>
      </w:pPr>
      <w:r>
        <w:rPr>
          <w:rFonts w:ascii="宋体" w:hAnsi="宋体"/>
          <w:b/>
          <w:bCs/>
          <w:color w:val="auto"/>
          <w:sz w:val="24"/>
          <w:highlight w:val="none"/>
        </w:rPr>
        <w:t>1</w:t>
      </w:r>
      <w:r>
        <w:rPr>
          <w:rFonts w:ascii="宋体"/>
          <w:b/>
          <w:bCs/>
          <w:color w:val="auto"/>
          <w:sz w:val="24"/>
          <w:highlight w:val="none"/>
        </w:rPr>
        <w:t>.</w:t>
      </w:r>
      <w:r>
        <w:rPr>
          <w:rFonts w:hint="eastAsia" w:ascii="宋体" w:hAnsi="宋体"/>
          <w:b/>
          <w:bCs/>
          <w:color w:val="auto"/>
          <w:sz w:val="24"/>
          <w:highlight w:val="none"/>
        </w:rPr>
        <w:t>形式审查</w:t>
      </w:r>
    </w:p>
    <w:p>
      <w:pPr>
        <w:pageBreakBefore w:val="0"/>
        <w:kinsoku/>
        <w:wordWrap/>
        <w:overflowPunct/>
        <w:topLinePunct w:val="0"/>
        <w:bidi w:val="0"/>
        <w:snapToGrid w:val="0"/>
        <w:spacing w:beforeAutospacing="0" w:afterAutospacing="0" w:line="500" w:lineRule="exact"/>
        <w:ind w:left="0" w:leftChars="0" w:right="0" w:rightChars="0" w:firstLine="480" w:firstLineChars="200"/>
        <w:rPr>
          <w:rFonts w:ascii="宋体"/>
          <w:b/>
          <w:color w:val="auto"/>
          <w:sz w:val="24"/>
          <w:highlight w:val="none"/>
        </w:rPr>
      </w:pPr>
      <w:r>
        <w:rPr>
          <w:rFonts w:hint="eastAsia" w:ascii="宋体" w:hAnsi="宋体"/>
          <w:color w:val="auto"/>
          <w:sz w:val="24"/>
          <w:highlight w:val="none"/>
        </w:rPr>
        <w:t>招标方工作人员对投标人的资格和投标文件的完整性、合法性等进行审查。</w:t>
      </w:r>
    </w:p>
    <w:p>
      <w:pPr>
        <w:pageBreakBefore w:val="0"/>
        <w:kinsoku/>
        <w:wordWrap/>
        <w:overflowPunct/>
        <w:topLinePunct w:val="0"/>
        <w:bidi w:val="0"/>
        <w:snapToGrid w:val="0"/>
        <w:spacing w:beforeAutospacing="0" w:afterAutospacing="0" w:line="500" w:lineRule="exact"/>
        <w:ind w:left="0" w:leftChars="0" w:right="0" w:rightChars="0" w:firstLine="472" w:firstLineChars="196"/>
        <w:rPr>
          <w:rFonts w:ascii="宋体"/>
          <w:b/>
          <w:bCs/>
          <w:color w:val="auto"/>
          <w:sz w:val="24"/>
          <w:highlight w:val="none"/>
        </w:rPr>
      </w:pPr>
      <w:r>
        <w:rPr>
          <w:rFonts w:ascii="宋体" w:hAnsi="宋体"/>
          <w:b/>
          <w:bCs/>
          <w:color w:val="auto"/>
          <w:sz w:val="24"/>
          <w:highlight w:val="none"/>
        </w:rPr>
        <w:t>2</w:t>
      </w:r>
      <w:r>
        <w:rPr>
          <w:rFonts w:ascii="宋体"/>
          <w:b/>
          <w:bCs/>
          <w:color w:val="auto"/>
          <w:sz w:val="24"/>
          <w:highlight w:val="none"/>
        </w:rPr>
        <w:t>.</w:t>
      </w:r>
      <w:r>
        <w:rPr>
          <w:rFonts w:hint="eastAsia" w:ascii="宋体" w:hAnsi="宋体"/>
          <w:b/>
          <w:bCs/>
          <w:color w:val="auto"/>
          <w:sz w:val="24"/>
          <w:highlight w:val="none"/>
        </w:rPr>
        <w:t>实质审查与比较</w:t>
      </w:r>
    </w:p>
    <w:p>
      <w:pPr>
        <w:pStyle w:val="25"/>
        <w:pageBreakBefore w:val="0"/>
        <w:kinsoku/>
        <w:wordWrap/>
        <w:overflowPunct/>
        <w:topLinePunct w:val="0"/>
        <w:bidi w:val="0"/>
        <w:snapToGrid w:val="0"/>
        <w:spacing w:beforeLines="0" w:beforeAutospacing="0" w:afterLines="0" w:afterAutospacing="0" w:line="500" w:lineRule="exact"/>
        <w:ind w:left="0" w:leftChars="0" w:right="0" w:rightChars="0" w:firstLine="480" w:firstLineChars="200"/>
        <w:rPr>
          <w:rFonts w:hint="eastAsia" w:hAnsi="宋体" w:cs="宋体"/>
          <w:color w:val="auto"/>
          <w:highlight w:val="none"/>
        </w:rPr>
      </w:pPr>
      <w:r>
        <w:rPr>
          <w:rFonts w:hint="eastAsia" w:ascii="宋体" w:hAnsi="宋体" w:eastAsia="宋体" w:cs="宋体"/>
          <w:color w:val="auto"/>
          <w:sz w:val="24"/>
          <w:szCs w:val="24"/>
          <w:highlight w:val="none"/>
        </w:rPr>
        <w:t>（</w:t>
      </w:r>
      <w:r>
        <w:rPr>
          <w:rFonts w:hint="eastAsia" w:hAnsi="宋体" w:cs="宋体"/>
          <w:color w:val="auto"/>
          <w:highlight w:val="none"/>
        </w:rPr>
        <w:t>1）评标委员会审查投标文件的实质性内容是否符合招标文件实质性要求。</w:t>
      </w:r>
    </w:p>
    <w:p>
      <w:pPr>
        <w:pStyle w:val="25"/>
        <w:pageBreakBefore w:val="0"/>
        <w:kinsoku/>
        <w:wordWrap/>
        <w:overflowPunct/>
        <w:topLinePunct w:val="0"/>
        <w:bidi w:val="0"/>
        <w:snapToGrid w:val="0"/>
        <w:spacing w:beforeLines="0" w:beforeAutospacing="0" w:afterLines="0" w:afterAutospacing="0" w:line="500" w:lineRule="exact"/>
        <w:ind w:left="0" w:leftChars="0" w:right="0" w:rightChars="0" w:firstLine="480" w:firstLineChars="200"/>
        <w:rPr>
          <w:rFonts w:hint="eastAsia" w:hAnsi="宋体" w:cs="宋体"/>
          <w:color w:val="auto"/>
          <w:highlight w:val="none"/>
        </w:rPr>
      </w:pPr>
      <w:r>
        <w:rPr>
          <w:rFonts w:hint="eastAsia" w:hAnsi="宋体" w:cs="宋体"/>
          <w:color w:val="auto"/>
          <w:highlight w:val="none"/>
        </w:rPr>
        <w:t>（2）评标委员会将根据投标人的投标文件进行审查、核对,如有疑问,将对投标人进行询标,投标人要向评标委员会澄清有关问题,并最终以书面形式进行答复。</w:t>
      </w:r>
    </w:p>
    <w:p>
      <w:pPr>
        <w:pStyle w:val="25"/>
        <w:pageBreakBefore w:val="0"/>
        <w:kinsoku/>
        <w:wordWrap/>
        <w:overflowPunct/>
        <w:topLinePunct w:val="0"/>
        <w:bidi w:val="0"/>
        <w:snapToGrid w:val="0"/>
        <w:spacing w:beforeLines="0" w:beforeAutospacing="0" w:afterLines="0" w:afterAutospacing="0" w:line="500" w:lineRule="exact"/>
        <w:ind w:left="0" w:leftChars="0" w:right="0" w:rightChars="0" w:firstLine="480" w:firstLineChars="200"/>
        <w:rPr>
          <w:rFonts w:hint="eastAsia" w:hAnsi="宋体" w:cs="宋体"/>
          <w:color w:val="auto"/>
          <w:highlight w:val="none"/>
        </w:rPr>
      </w:pPr>
      <w:r>
        <w:rPr>
          <w:rFonts w:hint="eastAsia" w:hAnsi="宋体" w:cs="宋体"/>
          <w:color w:val="auto"/>
          <w:highlight w:val="none"/>
        </w:rPr>
        <w:t>投标人代表未到场或者拒绝澄清或者澄清的内容改变了投标文件的实质性内容的，评标委员会有权对该投标文件作出不利于投标人的评判。</w:t>
      </w:r>
    </w:p>
    <w:p>
      <w:pPr>
        <w:pStyle w:val="25"/>
        <w:pageBreakBefore w:val="0"/>
        <w:kinsoku/>
        <w:wordWrap/>
        <w:overflowPunct/>
        <w:topLinePunct w:val="0"/>
        <w:bidi w:val="0"/>
        <w:snapToGrid w:val="0"/>
        <w:spacing w:beforeLines="0" w:beforeAutospacing="0" w:afterLines="0" w:afterAutospacing="0" w:line="500" w:lineRule="exact"/>
        <w:ind w:left="0" w:leftChars="0" w:right="0" w:rightChars="0" w:firstLine="480" w:firstLineChars="200"/>
        <w:rPr>
          <w:rFonts w:hint="eastAsia" w:hAnsi="宋体" w:cs="宋体"/>
          <w:color w:val="auto"/>
          <w:highlight w:val="none"/>
        </w:rPr>
      </w:pPr>
      <w:r>
        <w:rPr>
          <w:rFonts w:hint="eastAsia" w:hAnsi="宋体" w:cs="宋体"/>
          <w:color w:val="auto"/>
          <w:highlight w:val="none"/>
        </w:rPr>
        <w:t>（3）技术、商务、资信及其他分按照评标委员会成员的独立评分结果的算术平均分计算，由指定专人进行计算复核。</w:t>
      </w:r>
    </w:p>
    <w:p>
      <w:pPr>
        <w:pStyle w:val="25"/>
        <w:pageBreakBefore w:val="0"/>
        <w:kinsoku/>
        <w:wordWrap/>
        <w:overflowPunct/>
        <w:topLinePunct w:val="0"/>
        <w:bidi w:val="0"/>
        <w:snapToGrid w:val="0"/>
        <w:spacing w:beforeLines="0" w:beforeAutospacing="0" w:afterLines="0" w:afterAutospacing="0" w:line="500" w:lineRule="exact"/>
        <w:ind w:left="0" w:leftChars="0" w:right="0" w:rightChars="0" w:firstLine="480" w:firstLineChars="200"/>
        <w:rPr>
          <w:rFonts w:hint="eastAsia" w:hAnsi="宋体" w:cs="宋体"/>
          <w:color w:val="auto"/>
          <w:highlight w:val="none"/>
        </w:rPr>
      </w:pPr>
      <w:r>
        <w:rPr>
          <w:rFonts w:hint="eastAsia" w:hAnsi="宋体" w:cs="宋体"/>
          <w:color w:val="auto"/>
          <w:highlight w:val="none"/>
        </w:rPr>
        <w:t>（4）招标方工作人员协助评标委员会审核投标报价有无计算错误，并根据本项目的评分标准计算各投标人的报价得分。</w:t>
      </w:r>
    </w:p>
    <w:p>
      <w:pPr>
        <w:pStyle w:val="25"/>
        <w:pageBreakBefore w:val="0"/>
        <w:kinsoku/>
        <w:wordWrap/>
        <w:overflowPunct/>
        <w:topLinePunct w:val="0"/>
        <w:bidi w:val="0"/>
        <w:snapToGrid w:val="0"/>
        <w:spacing w:beforeLines="0" w:beforeAutospacing="0" w:afterLines="0" w:afterAutospacing="0" w:line="500" w:lineRule="exact"/>
        <w:ind w:left="0" w:leftChars="0" w:right="0" w:rightChars="0" w:firstLine="480" w:firstLineChars="200"/>
        <w:rPr>
          <w:rFonts w:hint="eastAsia" w:hAnsi="宋体" w:cs="宋体"/>
          <w:color w:val="auto"/>
          <w:highlight w:val="none"/>
        </w:rPr>
      </w:pPr>
      <w:r>
        <w:rPr>
          <w:rFonts w:hint="eastAsia" w:hAnsi="宋体" w:cs="宋体"/>
          <w:color w:val="auto"/>
          <w:highlight w:val="none"/>
        </w:rPr>
        <w:t>（5）评标委员会完成评标后,招标方工作人员对各部分得分汇总,计算出本项目最终得分。评标委员会按评标原则推荐中标候选人并起草评标报告。</w:t>
      </w:r>
    </w:p>
    <w:p>
      <w:pPr>
        <w:rPr>
          <w:rFonts w:hint="eastAsia"/>
          <w:color w:val="auto"/>
          <w:highlight w:val="none"/>
        </w:rPr>
      </w:pPr>
    </w:p>
    <w:p>
      <w:pPr>
        <w:pageBreakBefore w:val="0"/>
        <w:kinsoku/>
        <w:wordWrap/>
        <w:overflowPunct/>
        <w:topLinePunct w:val="0"/>
        <w:bidi w:val="0"/>
        <w:snapToGrid w:val="0"/>
        <w:spacing w:beforeAutospacing="0" w:afterAutospacing="0" w:line="500" w:lineRule="exact"/>
        <w:ind w:left="0" w:leftChars="0" w:right="0" w:rightChars="0" w:firstLine="482" w:firstLineChars="200"/>
        <w:rPr>
          <w:rFonts w:ascii="宋体"/>
          <w:b/>
          <w:color w:val="auto"/>
          <w:sz w:val="24"/>
          <w:highlight w:val="none"/>
        </w:rPr>
      </w:pPr>
      <w:r>
        <w:rPr>
          <w:rFonts w:hint="eastAsia" w:ascii="宋体" w:hAnsi="宋体"/>
          <w:b/>
          <w:color w:val="auto"/>
          <w:sz w:val="24"/>
          <w:highlight w:val="none"/>
        </w:rPr>
        <w:t>（四）澄清问题的形式</w:t>
      </w:r>
    </w:p>
    <w:p>
      <w:pPr>
        <w:pageBreakBefore w:val="0"/>
        <w:kinsoku/>
        <w:wordWrap/>
        <w:overflowPunct/>
        <w:topLinePunct w:val="0"/>
        <w:bidi w:val="0"/>
        <w:snapToGrid w:val="0"/>
        <w:spacing w:beforeAutospacing="0" w:afterAutospacing="0" w:line="500" w:lineRule="exact"/>
        <w:ind w:left="0" w:leftChars="0" w:right="0" w:rightChars="0"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ageBreakBefore w:val="0"/>
        <w:kinsoku/>
        <w:wordWrap/>
        <w:overflowPunct/>
        <w:topLinePunct w:val="0"/>
        <w:bidi w:val="0"/>
        <w:snapToGrid w:val="0"/>
        <w:spacing w:beforeAutospacing="0" w:afterAutospacing="0" w:line="500" w:lineRule="exact"/>
        <w:ind w:left="0" w:leftChars="0" w:right="0" w:rightChars="0" w:firstLine="480" w:firstLineChars="200"/>
        <w:rPr>
          <w:rFonts w:hint="eastAsia" w:ascii="宋体" w:hAnsi="宋体" w:eastAsia="宋体" w:cs="宋体"/>
          <w:color w:val="auto"/>
          <w:kern w:val="2"/>
          <w:sz w:val="24"/>
          <w:szCs w:val="24"/>
          <w:highlight w:val="none"/>
          <w:lang w:val="en-US" w:eastAsia="zh-CN" w:bidi="ar-SA"/>
        </w:rPr>
      </w:pPr>
    </w:p>
    <w:p>
      <w:pPr>
        <w:pStyle w:val="25"/>
        <w:pageBreakBefore w:val="0"/>
        <w:kinsoku/>
        <w:wordWrap/>
        <w:overflowPunct/>
        <w:topLinePunct w:val="0"/>
        <w:bidi w:val="0"/>
        <w:snapToGrid w:val="0"/>
        <w:spacing w:beforeLines="0" w:beforeAutospacing="0" w:afterLines="0" w:afterAutospacing="0" w:line="500" w:lineRule="exact"/>
        <w:ind w:left="239" w:leftChars="114" w:right="0" w:rightChars="0" w:firstLine="241" w:firstLineChars="100"/>
        <w:rPr>
          <w:rFonts w:hAnsi="宋体"/>
          <w:b/>
          <w:color w:val="auto"/>
          <w:highlight w:val="none"/>
        </w:rPr>
      </w:pPr>
      <w:r>
        <w:rPr>
          <w:rFonts w:hint="eastAsia" w:hAnsi="宋体"/>
          <w:b/>
          <w:color w:val="auto"/>
          <w:highlight w:val="none"/>
        </w:rPr>
        <w:t>（五）错误修正</w:t>
      </w:r>
    </w:p>
    <w:p>
      <w:pPr>
        <w:pStyle w:val="265"/>
        <w:keepNext w:val="0"/>
        <w:keepLines w:val="0"/>
        <w:pageBreakBefore w:val="0"/>
        <w:kinsoku/>
        <w:wordWrap/>
        <w:overflowPunct/>
        <w:topLinePunct w:val="0"/>
        <w:autoSpaceDE/>
        <w:autoSpaceDN/>
        <w:bidi w:val="0"/>
        <w:adjustRightInd/>
        <w:snapToGrid w:val="0"/>
        <w:spacing w:before="0" w:beforeLines="0" w:after="0" w:afterLines="0" w:line="460" w:lineRule="exact"/>
        <w:ind w:left="239" w:leftChars="114"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投标文件如果出现计算或表达上的错误，修正错误的原则如下：</w:t>
      </w:r>
    </w:p>
    <w:p>
      <w:pPr>
        <w:pStyle w:val="265"/>
        <w:keepNext w:val="0"/>
        <w:keepLines w:val="0"/>
        <w:pageBreakBefore w:val="0"/>
        <w:kinsoku/>
        <w:wordWrap/>
        <w:overflowPunct/>
        <w:topLinePunct w:val="0"/>
        <w:autoSpaceDE/>
        <w:autoSpaceDN/>
        <w:bidi w:val="0"/>
        <w:adjustRightInd/>
        <w:snapToGrid w:val="0"/>
        <w:spacing w:before="0" w:beforeLines="0" w:after="0" w:afterLines="0"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1.投标文件的大写金额和小写金额不一致的，以大写金额为准；</w:t>
      </w:r>
    </w:p>
    <w:p>
      <w:pPr>
        <w:pStyle w:val="265"/>
        <w:keepNext w:val="0"/>
        <w:keepLines w:val="0"/>
        <w:pageBreakBefore w:val="0"/>
        <w:kinsoku/>
        <w:wordWrap/>
        <w:overflowPunct/>
        <w:topLinePunct w:val="0"/>
        <w:autoSpaceDE/>
        <w:autoSpaceDN/>
        <w:bidi w:val="0"/>
        <w:adjustRightInd/>
        <w:snapToGrid w:val="0"/>
        <w:spacing w:before="0" w:beforeLines="0" w:after="0" w:afterLines="0"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2.总价金额与按单价汇总金额不一致的，以单价金额计算结果为准；</w:t>
      </w:r>
    </w:p>
    <w:p>
      <w:pPr>
        <w:pStyle w:val="265"/>
        <w:keepNext w:val="0"/>
        <w:keepLines w:val="0"/>
        <w:pageBreakBefore w:val="0"/>
        <w:kinsoku/>
        <w:wordWrap/>
        <w:overflowPunct/>
        <w:topLinePunct w:val="0"/>
        <w:autoSpaceDE/>
        <w:autoSpaceDN/>
        <w:bidi w:val="0"/>
        <w:adjustRightInd/>
        <w:snapToGrid w:val="0"/>
        <w:spacing w:before="0" w:beforeLines="0" w:after="0" w:afterLines="0"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3.对不同文字文本投标文件的解释发生异议的，以中文文本为准。</w:t>
      </w:r>
    </w:p>
    <w:p>
      <w:pPr>
        <w:pStyle w:val="25"/>
        <w:pageBreakBefore w:val="0"/>
        <w:kinsoku/>
        <w:wordWrap/>
        <w:overflowPunct/>
        <w:topLinePunct w:val="0"/>
        <w:bidi w:val="0"/>
        <w:snapToGrid w:val="0"/>
        <w:spacing w:beforeLines="0" w:beforeAutospacing="0" w:afterLines="0" w:afterAutospacing="0" w:line="500" w:lineRule="exact"/>
        <w:ind w:left="0" w:leftChars="0" w:right="0" w:rightChars="0" w:firstLine="482" w:firstLineChars="200"/>
        <w:rPr>
          <w:rFonts w:hint="eastAsia" w:hAnsi="宋体" w:cs="宋体"/>
          <w:b/>
          <w:bCs/>
          <w:color w:val="auto"/>
          <w:highlight w:val="none"/>
        </w:rPr>
      </w:pPr>
      <w:r>
        <w:rPr>
          <w:rFonts w:hint="eastAsia" w:hAnsi="宋体" w:cs="宋体"/>
          <w:b/>
          <w:bCs/>
          <w:color w:val="auto"/>
          <w:highlight w:val="none"/>
        </w:rPr>
        <w:t>按上述修正错误的原则及方法调整或修正投标文件的投标报价，投标人同意并签字确认后，调整后的投标报价对投标人具有约束作用。如果投标人不接受修正后的报价，则其投标将作为无效投标处理。</w:t>
      </w:r>
    </w:p>
    <w:p>
      <w:pPr>
        <w:rPr>
          <w:rFonts w:hint="eastAsia" w:hAnsi="宋体" w:cs="宋体"/>
          <w:b/>
          <w:bCs/>
          <w:color w:val="auto"/>
          <w:highlight w:val="none"/>
        </w:rPr>
      </w:pPr>
    </w:p>
    <w:p>
      <w:pPr>
        <w:rPr>
          <w:rFonts w:hint="eastAsia" w:hAnsi="宋体" w:cs="宋体"/>
          <w:b/>
          <w:bCs/>
          <w:color w:val="auto"/>
          <w:highlight w:val="none"/>
        </w:rPr>
      </w:pPr>
    </w:p>
    <w:p>
      <w:pPr>
        <w:pStyle w:val="25"/>
        <w:pageBreakBefore w:val="0"/>
        <w:tabs>
          <w:tab w:val="left" w:pos="630"/>
        </w:tabs>
        <w:kinsoku/>
        <w:wordWrap/>
        <w:overflowPunct/>
        <w:topLinePunct w:val="0"/>
        <w:bidi w:val="0"/>
        <w:snapToGrid w:val="0"/>
        <w:spacing w:beforeLines="0" w:beforeAutospacing="0" w:afterLines="0" w:afterAutospacing="0" w:line="500" w:lineRule="exact"/>
        <w:ind w:left="0" w:leftChars="0" w:right="0" w:rightChars="0" w:firstLine="472" w:firstLineChars="196"/>
        <w:rPr>
          <w:rFonts w:hAnsi="宋体"/>
          <w:b/>
          <w:color w:val="auto"/>
          <w:highlight w:val="none"/>
        </w:rPr>
      </w:pPr>
      <w:r>
        <w:rPr>
          <w:rFonts w:hint="eastAsia" w:hAnsi="宋体"/>
          <w:b/>
          <w:color w:val="auto"/>
          <w:highlight w:val="none"/>
        </w:rPr>
        <w:t>（六）评标原则、办法及依据</w:t>
      </w:r>
    </w:p>
    <w:p>
      <w:pPr>
        <w:pStyle w:val="265"/>
        <w:keepNext w:val="0"/>
        <w:keepLines w:val="0"/>
        <w:pageBreakBefore w:val="0"/>
        <w:kinsoku/>
        <w:wordWrap/>
        <w:overflowPunct/>
        <w:topLinePunct w:val="0"/>
        <w:autoSpaceDE/>
        <w:autoSpaceDN/>
        <w:bidi w:val="0"/>
        <w:adjustRightInd/>
        <w:snapToGrid w:val="0"/>
        <w:spacing w:before="0" w:beforeLines="0" w:after="0" w:afterLines="0" w:line="460" w:lineRule="exact"/>
        <w:ind w:left="239" w:leftChars="114" w:firstLine="240" w:firstLineChars="100"/>
        <w:textAlignment w:val="auto"/>
        <w:rPr>
          <w:rFonts w:hint="eastAsia" w:ascii="宋体" w:hAnsi="宋体" w:eastAsia="宋体" w:cs="宋体"/>
          <w:color w:val="auto"/>
          <w:sz w:val="24"/>
          <w:szCs w:val="24"/>
          <w:highlight w:val="none"/>
        </w:rPr>
      </w:pPr>
      <w:r>
        <w:rPr>
          <w:rFonts w:hAnsi="宋体"/>
          <w:color w:val="auto"/>
          <w:highlight w:val="none"/>
        </w:rPr>
        <w:t>1.</w:t>
      </w:r>
      <w:r>
        <w:rPr>
          <w:rFonts w:hint="eastAsia" w:ascii="宋体" w:hAnsi="宋体" w:eastAsia="宋体" w:cs="宋体"/>
          <w:color w:val="auto"/>
          <w:sz w:val="24"/>
          <w:szCs w:val="24"/>
          <w:highlight w:val="none"/>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65"/>
        <w:keepNext w:val="0"/>
        <w:keepLines w:val="0"/>
        <w:pageBreakBefore w:val="0"/>
        <w:kinsoku/>
        <w:wordWrap/>
        <w:overflowPunct/>
        <w:topLinePunct w:val="0"/>
        <w:autoSpaceDE/>
        <w:autoSpaceDN/>
        <w:bidi w:val="0"/>
        <w:adjustRightInd/>
        <w:snapToGrid w:val="0"/>
        <w:spacing w:before="0" w:beforeLines="0" w:after="0" w:afterLines="0" w:line="460" w:lineRule="exact"/>
        <w:ind w:left="239" w:leftChars="114" w:firstLine="240" w:firstLineChars="1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2.评标办法。本项目评标办法是综合评分法，</w:t>
      </w:r>
      <w:r>
        <w:rPr>
          <w:rFonts w:hint="eastAsia" w:ascii="宋体" w:hAnsi="宋体" w:eastAsia="宋体" w:cs="宋体"/>
          <w:color w:val="auto"/>
          <w:sz w:val="24"/>
          <w:szCs w:val="24"/>
          <w:highlight w:val="none"/>
        </w:rPr>
        <w:t>具体评标内容及评分标准等详见《第四章：评标办法及评分标准》。</w:t>
      </w:r>
    </w:p>
    <w:p>
      <w:pPr>
        <w:pStyle w:val="265"/>
        <w:keepNext w:val="0"/>
        <w:keepLines w:val="0"/>
        <w:pageBreakBefore w:val="0"/>
        <w:kinsoku/>
        <w:wordWrap/>
        <w:overflowPunct/>
        <w:topLinePunct w:val="0"/>
        <w:autoSpaceDE/>
        <w:autoSpaceDN/>
        <w:bidi w:val="0"/>
        <w:adjustRightInd/>
        <w:snapToGrid w:val="0"/>
        <w:spacing w:before="0" w:beforeLines="0" w:after="0" w:afterLines="0" w:line="460" w:lineRule="exact"/>
        <w:ind w:left="239" w:leftChars="114"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3.评标依据：评标委员会决定投标的响应性只根据投标文件的内容，而不寻求外部的证据。</w:t>
      </w:r>
    </w:p>
    <w:p>
      <w:pPr>
        <w:rPr>
          <w:rFonts w:hint="eastAsia"/>
          <w:color w:val="auto"/>
          <w:highlight w:val="none"/>
        </w:rPr>
      </w:pPr>
    </w:p>
    <w:p>
      <w:pPr>
        <w:pStyle w:val="25"/>
        <w:pageBreakBefore w:val="0"/>
        <w:kinsoku/>
        <w:wordWrap/>
        <w:overflowPunct/>
        <w:topLinePunct w:val="0"/>
        <w:bidi w:val="0"/>
        <w:snapToGrid w:val="0"/>
        <w:spacing w:beforeLines="0" w:beforeAutospacing="0" w:afterLines="0" w:afterAutospacing="0" w:line="360" w:lineRule="auto"/>
        <w:ind w:left="0" w:leftChars="0" w:right="0" w:rightChars="0" w:firstLine="472" w:firstLineChars="196"/>
        <w:rPr>
          <w:rFonts w:hAnsi="宋体"/>
          <w:b/>
          <w:color w:val="auto"/>
          <w:sz w:val="24"/>
          <w:szCs w:val="24"/>
          <w:highlight w:val="none"/>
        </w:rPr>
      </w:pPr>
      <w:r>
        <w:rPr>
          <w:rFonts w:hint="eastAsia" w:hAnsi="宋体"/>
          <w:b/>
          <w:color w:val="auto"/>
          <w:sz w:val="24"/>
          <w:szCs w:val="24"/>
          <w:highlight w:val="none"/>
        </w:rPr>
        <w:t>（七）评标过程的监控</w:t>
      </w:r>
    </w:p>
    <w:p>
      <w:pPr>
        <w:pStyle w:val="25"/>
        <w:pageBreakBefore w:val="0"/>
        <w:kinsoku/>
        <w:wordWrap/>
        <w:overflowPunct/>
        <w:topLinePunct w:val="0"/>
        <w:bidi w:val="0"/>
        <w:snapToGrid w:val="0"/>
        <w:spacing w:beforeLines="0" w:beforeAutospacing="0" w:afterLines="0" w:afterAutospacing="0" w:line="360" w:lineRule="auto"/>
        <w:ind w:left="0" w:leftChars="0" w:right="0" w:rightChars="0" w:firstLine="480" w:firstLineChars="200"/>
        <w:rPr>
          <w:rFonts w:hint="eastAsia" w:hAnsi="宋体"/>
          <w:color w:val="auto"/>
          <w:sz w:val="24"/>
          <w:szCs w:val="24"/>
          <w:highlight w:val="none"/>
        </w:rPr>
      </w:pPr>
      <w:r>
        <w:rPr>
          <w:rFonts w:hint="eastAsia" w:hAnsi="宋体"/>
          <w:color w:val="auto"/>
          <w:sz w:val="24"/>
          <w:szCs w:val="24"/>
          <w:highlight w:val="none"/>
        </w:rPr>
        <w:t>本项目评标过程实行全程录音、录像监控，投标人在评标过程中所进行的试图影响评标结果的不公正活动，可能导致其投标被拒绝。</w:t>
      </w:r>
    </w:p>
    <w:p>
      <w:pPr>
        <w:rPr>
          <w:color w:val="auto"/>
          <w:highlight w:val="none"/>
        </w:rPr>
      </w:pPr>
    </w:p>
    <w:p>
      <w:pPr>
        <w:pStyle w:val="25"/>
        <w:pageBreakBefore w:val="0"/>
        <w:kinsoku/>
        <w:wordWrap/>
        <w:overflowPunct/>
        <w:topLinePunct w:val="0"/>
        <w:bidi w:val="0"/>
        <w:snapToGrid w:val="0"/>
        <w:spacing w:beforeLines="0" w:beforeAutospacing="0" w:afterLines="0" w:afterAutospacing="0" w:line="360" w:lineRule="auto"/>
        <w:ind w:left="0" w:leftChars="0" w:right="0" w:rightChars="0" w:firstLine="472" w:firstLineChars="196"/>
        <w:outlineLvl w:val="1"/>
        <w:rPr>
          <w:rFonts w:hAnsi="宋体"/>
          <w:b/>
          <w:color w:val="auto"/>
          <w:sz w:val="24"/>
          <w:szCs w:val="24"/>
          <w:highlight w:val="none"/>
        </w:rPr>
      </w:pPr>
      <w:r>
        <w:rPr>
          <w:rFonts w:hint="eastAsia" w:hAnsi="宋体"/>
          <w:b/>
          <w:color w:val="auto"/>
          <w:sz w:val="24"/>
          <w:szCs w:val="24"/>
          <w:highlight w:val="none"/>
        </w:rPr>
        <w:t>六、定标</w:t>
      </w:r>
    </w:p>
    <w:p>
      <w:pPr>
        <w:pStyle w:val="25"/>
        <w:pageBreakBefore w:val="0"/>
        <w:kinsoku/>
        <w:wordWrap/>
        <w:overflowPunct/>
        <w:topLinePunct w:val="0"/>
        <w:bidi w:val="0"/>
        <w:snapToGrid w:val="0"/>
        <w:spacing w:beforeLines="0" w:beforeAutospacing="0" w:afterLines="0" w:afterAutospacing="0" w:line="360" w:lineRule="auto"/>
        <w:ind w:left="0" w:leftChars="0" w:right="0" w:rightChars="0" w:firstLine="472" w:firstLineChars="196"/>
        <w:rPr>
          <w:rFonts w:hAnsi="宋体"/>
          <w:b/>
          <w:bCs/>
          <w:color w:val="auto"/>
          <w:sz w:val="24"/>
          <w:szCs w:val="24"/>
          <w:highlight w:val="none"/>
        </w:rPr>
      </w:pPr>
      <w:r>
        <w:rPr>
          <w:rFonts w:hint="eastAsia" w:hAnsi="宋体"/>
          <w:b/>
          <w:bCs/>
          <w:color w:val="auto"/>
          <w:sz w:val="24"/>
          <w:szCs w:val="24"/>
          <w:highlight w:val="none"/>
        </w:rPr>
        <w:t>（一）确定中标人。本项目由采购人授权评标委员会确定中标人</w:t>
      </w:r>
      <w:r>
        <w:rPr>
          <w:rFonts w:hAnsi="宋体"/>
          <w:b/>
          <w:color w:val="auto"/>
          <w:sz w:val="24"/>
          <w:szCs w:val="24"/>
          <w:highlight w:val="none"/>
        </w:rPr>
        <w:t>,</w:t>
      </w:r>
      <w:r>
        <w:rPr>
          <w:rFonts w:hint="eastAsia" w:hAnsi="宋体"/>
          <w:b/>
          <w:color w:val="auto"/>
          <w:sz w:val="24"/>
          <w:szCs w:val="24"/>
          <w:highlight w:val="none"/>
        </w:rPr>
        <w:t>本项目分</w:t>
      </w:r>
      <w:r>
        <w:rPr>
          <w:rFonts w:hint="eastAsia" w:hAnsi="宋体"/>
          <w:b/>
          <w:color w:val="auto"/>
          <w:sz w:val="24"/>
          <w:szCs w:val="24"/>
          <w:highlight w:val="none"/>
          <w:lang w:eastAsia="zh-CN"/>
        </w:rPr>
        <w:t>三</w:t>
      </w:r>
      <w:r>
        <w:rPr>
          <w:rFonts w:hint="eastAsia" w:hAnsi="宋体"/>
          <w:b/>
          <w:color w:val="auto"/>
          <w:sz w:val="24"/>
          <w:szCs w:val="24"/>
          <w:highlight w:val="none"/>
        </w:rPr>
        <w:t>个标项确定</w:t>
      </w:r>
      <w:r>
        <w:rPr>
          <w:rFonts w:hint="eastAsia" w:hAnsi="宋体"/>
          <w:b/>
          <w:color w:val="auto"/>
          <w:sz w:val="24"/>
          <w:szCs w:val="24"/>
          <w:highlight w:val="none"/>
          <w:lang w:eastAsia="zh-CN"/>
        </w:rPr>
        <w:t>三</w:t>
      </w:r>
      <w:r>
        <w:rPr>
          <w:rFonts w:hint="eastAsia" w:hAnsi="宋体"/>
          <w:b/>
          <w:color w:val="auto"/>
          <w:sz w:val="24"/>
          <w:szCs w:val="24"/>
          <w:highlight w:val="none"/>
        </w:rPr>
        <w:t>名中标人（</w:t>
      </w:r>
      <w:r>
        <w:rPr>
          <w:rFonts w:hint="eastAsia" w:hAnsi="宋体"/>
          <w:b/>
          <w:color w:val="auto"/>
          <w:sz w:val="24"/>
          <w:szCs w:val="24"/>
          <w:highlight w:val="none"/>
          <w:lang w:eastAsia="zh-CN"/>
        </w:rPr>
        <w:t>第一第二标项</w:t>
      </w:r>
      <w:r>
        <w:rPr>
          <w:rFonts w:hint="eastAsia" w:hAnsi="宋体"/>
          <w:b/>
          <w:color w:val="auto"/>
          <w:sz w:val="24"/>
          <w:szCs w:val="24"/>
          <w:highlight w:val="none"/>
        </w:rPr>
        <w:t>中标人不重复）</w:t>
      </w:r>
      <w:r>
        <w:rPr>
          <w:rFonts w:hint="eastAsia" w:hAnsi="宋体"/>
          <w:b/>
          <w:bCs/>
          <w:color w:val="auto"/>
          <w:sz w:val="24"/>
          <w:szCs w:val="24"/>
          <w:highlight w:val="none"/>
        </w:rPr>
        <w:t>。</w:t>
      </w:r>
    </w:p>
    <w:p>
      <w:pPr>
        <w:pageBreakBefore w:val="0"/>
        <w:kinsoku/>
        <w:wordWrap/>
        <w:overflowPunct/>
        <w:topLinePunct w:val="0"/>
        <w:bidi w:val="0"/>
        <w:snapToGrid w:val="0"/>
        <w:spacing w:beforeAutospacing="0" w:afterAutospacing="0" w:line="360" w:lineRule="auto"/>
        <w:ind w:left="0" w:leftChars="0" w:right="0" w:rightChars="0" w:firstLine="480" w:firstLineChars="200"/>
        <w:rPr>
          <w:rFonts w:asci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.出现下列情形之一的，采购单位或评标委员会可以直接确定排名第二的候选供应商为中标成交供应商。</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（1）排名第一的候选供应商，因自身原因放弃中标成交或因不可抗力不能履行合同的；</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（2）经质疑，采购组织机构审查确认因排名第一的候选供应商在本次采购活动中存在违法违规行为或其他原因使质疑成立的。</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2.招标方在评标结束后2个工作日内将评标报告交采购人确认，并在采购人确认中标人之日起2个工作日内，在发布招标公告的网站上对中标结果进行公告。</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3.投标人对评标结果无异议的，采购人应在收到评标报告后</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个工作日内对评标结果进行确认。如有投标人对评标结果提出质疑的，采购人可在质疑处理完毕后确定中标人。</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4.采购人或评委会依法确定中标人后2个工作日内，招标方以书面形式发出《中标通知书》,并同时在相关网站上发布中标公告。</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p>
    <w:p>
      <w:pPr>
        <w:pStyle w:val="25"/>
        <w:pageBreakBefore w:val="0"/>
        <w:kinsoku/>
        <w:wordWrap/>
        <w:overflowPunct/>
        <w:topLinePunct w:val="0"/>
        <w:bidi w:val="0"/>
        <w:snapToGrid w:val="0"/>
        <w:spacing w:beforeLines="0" w:beforeAutospacing="0" w:afterLines="0" w:afterAutospacing="0" w:line="360" w:lineRule="auto"/>
        <w:ind w:left="0" w:leftChars="0" w:right="0" w:rightChars="0" w:firstLine="472" w:firstLineChars="196"/>
        <w:outlineLvl w:val="1"/>
        <w:rPr>
          <w:rFonts w:hAnsi="宋体"/>
          <w:b/>
          <w:color w:val="auto"/>
          <w:sz w:val="24"/>
          <w:szCs w:val="24"/>
          <w:highlight w:val="none"/>
        </w:rPr>
      </w:pPr>
      <w:r>
        <w:rPr>
          <w:rFonts w:hint="eastAsia" w:hAnsi="宋体"/>
          <w:b/>
          <w:color w:val="auto"/>
          <w:sz w:val="24"/>
          <w:szCs w:val="24"/>
          <w:highlight w:val="none"/>
        </w:rPr>
        <w:t>七、合同授予</w:t>
      </w:r>
    </w:p>
    <w:p>
      <w:pPr>
        <w:keepNext w:val="0"/>
        <w:keepLines w:val="0"/>
        <w:pageBreakBefore w:val="0"/>
        <w:tabs>
          <w:tab w:val="left" w:pos="6660"/>
        </w:tabs>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1.招标方与中标人应当在《中标通知书》发出之日起</w:t>
      </w: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rPr>
        <w:t>日内签订采购合同。</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2.中标人拖延、拒签合同的,将被取消中标资格，并按有关规定报有关部门处罚。</w:t>
      </w:r>
    </w:p>
    <w:p>
      <w:pPr>
        <w:pStyle w:val="25"/>
        <w:snapToGrid w:val="0"/>
        <w:spacing w:beforeLines="0" w:afterLines="0"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3.签订合同后，如中标人不按双方合同约定履约，则没收其全部履约保证金，履约保证金不足以赔偿损失的，按实际损失赔偿。</w:t>
      </w:r>
    </w:p>
    <w:p>
      <w:pPr>
        <w:pStyle w:val="25"/>
        <w:snapToGrid w:val="0"/>
        <w:spacing w:beforeLines="0" w:afterLines="0" w:line="360" w:lineRule="auto"/>
        <w:ind w:firstLine="480" w:firstLineChars="200"/>
        <w:jc w:val="left"/>
        <w:rPr>
          <w:rFonts w:hint="eastAsia" w:hAnsi="宋体" w:eastAsia="宋体" w:cs="宋体"/>
          <w:b/>
          <w:bCs/>
          <w:color w:val="auto"/>
          <w:sz w:val="32"/>
          <w:szCs w:val="32"/>
          <w:highlight w:val="none"/>
          <w:lang w:eastAsia="zh-CN"/>
        </w:rPr>
      </w:pPr>
      <w:r>
        <w:rPr>
          <w:rFonts w:hint="eastAsia" w:hAnsi="宋体" w:cs="宋体"/>
          <w:color w:val="auto"/>
          <w:sz w:val="24"/>
          <w:szCs w:val="24"/>
          <w:highlight w:val="none"/>
        </w:rPr>
        <w:t>4.招标人不承诺将合同授予报价最低的投标人</w:t>
      </w:r>
      <w:r>
        <w:rPr>
          <w:rFonts w:hint="eastAsia" w:hAnsi="宋体" w:cs="宋体"/>
          <w:color w:val="auto"/>
          <w:sz w:val="24"/>
          <w:szCs w:val="24"/>
          <w:highlight w:val="none"/>
          <w:lang w:eastAsia="zh-CN"/>
        </w:rPr>
        <w:t>。</w:t>
      </w:r>
    </w:p>
    <w:p>
      <w:pPr>
        <w:rPr>
          <w:rFonts w:hint="eastAsia" w:hAnsi="宋体" w:cs="宋体"/>
          <w:b/>
          <w:bCs/>
          <w:color w:val="auto"/>
          <w:sz w:val="32"/>
          <w:szCs w:val="32"/>
          <w:highlight w:val="none"/>
        </w:rPr>
      </w:pPr>
      <w:r>
        <w:rPr>
          <w:rFonts w:hint="eastAsia" w:hAnsi="宋体" w:cs="宋体"/>
          <w:b/>
          <w:bCs/>
          <w:color w:val="auto"/>
          <w:sz w:val="32"/>
          <w:szCs w:val="32"/>
          <w:highlight w:val="none"/>
        </w:rPr>
        <w:br w:type="page"/>
      </w:r>
      <w:bookmarkStart w:id="8" w:name="_GoBack"/>
      <w:bookmarkEnd w:id="8"/>
    </w:p>
    <w:p>
      <w:pPr>
        <w:pStyle w:val="25"/>
        <w:keepNext w:val="0"/>
        <w:keepLines w:val="0"/>
        <w:pageBreakBefore w:val="0"/>
        <w:kinsoku/>
        <w:wordWrap/>
        <w:overflowPunct/>
        <w:topLinePunct w:val="0"/>
        <w:autoSpaceDE/>
        <w:autoSpaceDN/>
        <w:bidi w:val="0"/>
        <w:snapToGrid w:val="0"/>
        <w:spacing w:beforeLines="0" w:beforeAutospacing="0" w:afterLines="0" w:afterAutospacing="0" w:line="500" w:lineRule="exact"/>
        <w:ind w:left="0" w:leftChars="0" w:right="0" w:rightChars="0"/>
        <w:jc w:val="center"/>
        <w:textAlignment w:val="auto"/>
        <w:outlineLvl w:val="0"/>
        <w:rPr>
          <w:rFonts w:hAnsi="宋体" w:cs="宋体"/>
          <w:color w:val="auto"/>
          <w:sz w:val="32"/>
          <w:szCs w:val="32"/>
          <w:highlight w:val="none"/>
        </w:rPr>
      </w:pPr>
      <w:r>
        <w:rPr>
          <w:rFonts w:hint="eastAsia" w:hAnsi="宋体" w:cs="宋体"/>
          <w:b/>
          <w:bCs/>
          <w:color w:val="auto"/>
          <w:sz w:val="32"/>
          <w:szCs w:val="32"/>
          <w:highlight w:val="none"/>
        </w:rPr>
        <w:t>第四章</w:t>
      </w:r>
      <w:r>
        <w:rPr>
          <w:rFonts w:hint="eastAsia" w:hAnsi="宋体" w:cs="宋体"/>
          <w:b/>
          <w:bCs/>
          <w:color w:val="auto"/>
          <w:sz w:val="32"/>
          <w:szCs w:val="32"/>
          <w:highlight w:val="none"/>
          <w:lang w:val="en-US" w:eastAsia="zh-CN"/>
        </w:rPr>
        <w:t xml:space="preserve">  </w:t>
      </w:r>
      <w:r>
        <w:rPr>
          <w:rFonts w:hint="eastAsia" w:hAnsi="宋体" w:cs="宋体"/>
          <w:b/>
          <w:bCs/>
          <w:color w:val="auto"/>
          <w:sz w:val="32"/>
          <w:szCs w:val="32"/>
          <w:highlight w:val="none"/>
        </w:rPr>
        <w:t>评标办法及评分标准</w:t>
      </w:r>
    </w:p>
    <w:p>
      <w:pPr>
        <w:keepNext w:val="0"/>
        <w:keepLines w:val="0"/>
        <w:pageBreakBefore w:val="0"/>
        <w:kinsoku/>
        <w:wordWrap/>
        <w:overflowPunct/>
        <w:topLinePunct w:val="0"/>
        <w:autoSpaceDE/>
        <w:autoSpaceDN/>
        <w:bidi w:val="0"/>
        <w:spacing w:beforeAutospacing="0" w:afterAutospacing="0" w:line="500" w:lineRule="exact"/>
        <w:ind w:left="0" w:leftChars="0" w:right="0" w:rightChars="0" w:firstLine="480" w:firstLineChars="200"/>
        <w:textAlignment w:val="auto"/>
        <w:rPr>
          <w:rFonts w:hint="eastAsia" w:ascii="宋体" w:hAnsi="宋体" w:cs="宋体"/>
          <w:color w:val="auto"/>
          <w:sz w:val="24"/>
          <w:highlight w:val="none"/>
        </w:rPr>
      </w:pPr>
      <w:bookmarkStart w:id="3" w:name="_Toc414870805"/>
      <w:r>
        <w:rPr>
          <w:rFonts w:hint="eastAsia" w:ascii="宋体" w:hAnsi="宋体" w:cs="宋体"/>
          <w:color w:val="auto"/>
          <w:sz w:val="24"/>
          <w:highlight w:val="none"/>
        </w:rPr>
        <w:t>为公正、公平、科学地选择中标人，根据</w:t>
      </w:r>
      <w:r>
        <w:rPr>
          <w:rFonts w:hint="eastAsia" w:ascii="宋体" w:hAnsi="宋体" w:eastAsia="宋体" w:cs="宋体"/>
          <w:color w:val="auto"/>
          <w:sz w:val="24"/>
          <w:highlight w:val="none"/>
        </w:rPr>
        <w:t>《中华人民共和国招标投标法》</w:t>
      </w:r>
      <w:r>
        <w:rPr>
          <w:rFonts w:hint="eastAsia" w:ascii="宋体" w:hAnsi="宋体" w:cs="宋体"/>
          <w:color w:val="auto"/>
          <w:sz w:val="24"/>
          <w:highlight w:val="none"/>
        </w:rPr>
        <w:t>等有关法律法规的规定，并结合本项目的实际，制定本办法。</w:t>
      </w:r>
    </w:p>
    <w:p>
      <w:pPr>
        <w:keepNext w:val="0"/>
        <w:keepLines w:val="0"/>
        <w:pageBreakBefore w:val="0"/>
        <w:kinsoku/>
        <w:wordWrap/>
        <w:overflowPunct/>
        <w:topLinePunct w:val="0"/>
        <w:autoSpaceDE/>
        <w:autoSpaceDN/>
        <w:bidi w:val="0"/>
        <w:spacing w:beforeAutospacing="0" w:afterAutospacing="0" w:line="500" w:lineRule="exact"/>
        <w:ind w:left="0" w:leftChars="0" w:right="0" w:rightChars="0"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本办法适用于</w:t>
      </w:r>
      <w:r>
        <w:rPr>
          <w:rFonts w:hint="eastAsia" w:ascii="宋体" w:hAnsi="宋体" w:cs="宋体"/>
          <w:color w:val="auto"/>
          <w:sz w:val="24"/>
          <w:highlight w:val="none"/>
          <w:lang w:val="en-US" w:eastAsia="zh-CN"/>
        </w:rPr>
        <w:t>浙江省东阳中学食堂第一食堂、第二食堂、西点屋劳务派遣服务项目</w:t>
      </w:r>
      <w:r>
        <w:rPr>
          <w:rFonts w:hint="eastAsia" w:ascii="宋体" w:hAnsi="宋体" w:cs="宋体"/>
          <w:color w:val="auto"/>
          <w:sz w:val="24"/>
          <w:highlight w:val="none"/>
        </w:rPr>
        <w:t>的评标。</w:t>
      </w:r>
    </w:p>
    <w:p>
      <w:pPr>
        <w:keepNext w:val="0"/>
        <w:keepLines w:val="0"/>
        <w:pageBreakBefore w:val="0"/>
        <w:kinsoku/>
        <w:wordWrap/>
        <w:overflowPunct/>
        <w:topLinePunct w:val="0"/>
        <w:autoSpaceDE/>
        <w:autoSpaceDN/>
        <w:bidi w:val="0"/>
        <w:spacing w:beforeAutospacing="0" w:afterAutospacing="0" w:line="500" w:lineRule="exact"/>
        <w:ind w:left="0" w:leftChars="0" w:right="0" w:rightChars="0" w:firstLine="472" w:firstLineChars="196"/>
        <w:textAlignment w:val="auto"/>
        <w:rPr>
          <w:rFonts w:hint="eastAsia" w:ascii="宋体" w:hAnsi="宋体" w:cs="宋体"/>
          <w:b/>
          <w:color w:val="auto"/>
          <w:sz w:val="24"/>
          <w:highlight w:val="none"/>
        </w:rPr>
      </w:pPr>
      <w:r>
        <w:rPr>
          <w:rFonts w:hint="eastAsia" w:ascii="宋体" w:hAnsi="宋体" w:cs="宋体"/>
          <w:b/>
          <w:color w:val="auto"/>
          <w:sz w:val="24"/>
          <w:highlight w:val="none"/>
        </w:rPr>
        <w:t>一、总则</w:t>
      </w:r>
    </w:p>
    <w:p>
      <w:pPr>
        <w:keepNext w:val="0"/>
        <w:keepLines w:val="0"/>
        <w:pageBreakBefore w:val="0"/>
        <w:kinsoku/>
        <w:wordWrap/>
        <w:overflowPunct/>
        <w:topLinePunct w:val="0"/>
        <w:autoSpaceDE/>
        <w:autoSpaceDN/>
        <w:bidi w:val="0"/>
        <w:spacing w:beforeAutospacing="0" w:afterAutospacing="0" w:line="500" w:lineRule="exact"/>
        <w:ind w:left="0" w:leftChars="0" w:right="0" w:rightChars="0" w:firstLine="480" w:firstLineChars="200"/>
        <w:textAlignment w:val="auto"/>
        <w:rPr>
          <w:rFonts w:hint="eastAsia" w:ascii="宋体" w:hAnsi="宋体" w:cs="宋体"/>
          <w:bCs/>
          <w:color w:val="auto"/>
          <w:sz w:val="24"/>
          <w:highlight w:val="none"/>
        </w:rPr>
      </w:pPr>
      <w:r>
        <w:rPr>
          <w:rFonts w:hint="eastAsia" w:ascii="宋体" w:hAnsi="宋体" w:cs="宋体"/>
          <w:color w:val="auto"/>
          <w:sz w:val="24"/>
          <w:highlight w:val="none"/>
        </w:rPr>
        <w:t>本次评标采用综合评分法，总分为100分，其中价格分</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分；技术、商务、资信及其他分共</w:t>
      </w:r>
      <w:r>
        <w:rPr>
          <w:rFonts w:hint="eastAsia" w:ascii="宋体" w:hAnsi="宋体" w:cs="宋体"/>
          <w:color w:val="auto"/>
          <w:sz w:val="24"/>
          <w:highlight w:val="none"/>
          <w:lang w:val="en-US" w:eastAsia="zh-CN"/>
        </w:rPr>
        <w:t>70</w:t>
      </w:r>
      <w:r>
        <w:rPr>
          <w:rFonts w:hint="eastAsia" w:ascii="宋体" w:hAnsi="宋体" w:cs="宋体"/>
          <w:color w:val="auto"/>
          <w:sz w:val="24"/>
          <w:highlight w:val="none"/>
        </w:rPr>
        <w:t>分。合格投标人的评标得分为各项目汇总得分，中标候选资格按评标综合得分由高到低顺序排列，得分相同的，按投标报价由低到高顺序排列；得分且投标报价相同的，按技术得分由高到低顺序排列。排名第一的投标人为中标候选人,排名第二的投标人为候补中标候选人……其他投标人中标候选资格依此类推。</w:t>
      </w:r>
      <w:r>
        <w:rPr>
          <w:rFonts w:hint="eastAsia" w:ascii="宋体" w:hAnsi="宋体" w:cs="宋体"/>
          <w:bCs/>
          <w:color w:val="auto"/>
          <w:sz w:val="24"/>
          <w:highlight w:val="none"/>
        </w:rPr>
        <w:t>评分过程中采用四舍五入法，并保留小数2位。</w:t>
      </w:r>
    </w:p>
    <w:p>
      <w:pPr>
        <w:keepNext w:val="0"/>
        <w:keepLines w:val="0"/>
        <w:pageBreakBefore w:val="0"/>
        <w:kinsoku/>
        <w:wordWrap/>
        <w:overflowPunct/>
        <w:topLinePunct w:val="0"/>
        <w:autoSpaceDE/>
        <w:autoSpaceDN/>
        <w:bidi w:val="0"/>
        <w:spacing w:beforeAutospacing="0" w:afterAutospacing="0" w:line="500" w:lineRule="exact"/>
        <w:ind w:left="0" w:leftChars="0" w:right="0" w:rightChars="0"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投标人评标</w:t>
      </w:r>
      <w:r>
        <w:rPr>
          <w:rFonts w:hint="eastAsia" w:ascii="宋体" w:hAnsi="宋体" w:cs="宋体"/>
          <w:bCs/>
          <w:color w:val="auto"/>
          <w:sz w:val="24"/>
          <w:highlight w:val="none"/>
        </w:rPr>
        <w:t>综合得分=价格分+(技术分+商务分+资信及其他分)</w:t>
      </w:r>
    </w:p>
    <w:p>
      <w:pPr>
        <w:keepNext w:val="0"/>
        <w:keepLines w:val="0"/>
        <w:pageBreakBefore w:val="0"/>
        <w:kinsoku/>
        <w:wordWrap/>
        <w:overflowPunct/>
        <w:topLinePunct w:val="0"/>
        <w:autoSpaceDE/>
        <w:autoSpaceDN/>
        <w:bidi w:val="0"/>
        <w:spacing w:beforeAutospacing="0" w:afterAutospacing="0" w:line="500" w:lineRule="exact"/>
        <w:ind w:left="0" w:leftChars="0" w:right="0" w:rightChars="0" w:firstLine="482" w:firstLineChars="200"/>
        <w:textAlignment w:val="auto"/>
        <w:rPr>
          <w:rFonts w:hint="eastAsia" w:ascii="宋体" w:hAnsi="宋体" w:cs="宋体"/>
          <w:b/>
          <w:color w:val="auto"/>
          <w:sz w:val="24"/>
          <w:highlight w:val="none"/>
        </w:rPr>
      </w:pPr>
      <w:r>
        <w:rPr>
          <w:rFonts w:hint="eastAsia" w:ascii="宋体" w:hAnsi="宋体" w:cs="宋体"/>
          <w:b/>
          <w:color w:val="auto"/>
          <w:sz w:val="24"/>
          <w:highlight w:val="none"/>
        </w:rPr>
        <w:t>二、评标内容及标准</w:t>
      </w:r>
    </w:p>
    <w:p>
      <w:pPr>
        <w:keepNext w:val="0"/>
        <w:keepLines w:val="0"/>
        <w:pageBreakBefore w:val="0"/>
        <w:tabs>
          <w:tab w:val="left" w:pos="1154"/>
        </w:tabs>
        <w:kinsoku/>
        <w:wordWrap/>
        <w:overflowPunct/>
        <w:topLinePunct w:val="0"/>
        <w:autoSpaceDE/>
        <w:autoSpaceDN/>
        <w:bidi w:val="0"/>
        <w:spacing w:beforeAutospacing="0" w:afterAutospacing="0" w:line="500" w:lineRule="exact"/>
        <w:ind w:left="0" w:leftChars="0" w:right="0" w:rightChars="0" w:firstLine="241" w:firstLineChars="100"/>
        <w:textAlignment w:val="auto"/>
        <w:rPr>
          <w:rFonts w:hint="eastAsia" w:ascii="宋体" w:hAnsi="宋体" w:cs="宋体"/>
          <w:b/>
          <w:color w:val="auto"/>
          <w:sz w:val="24"/>
          <w:highlight w:val="none"/>
        </w:rPr>
      </w:pPr>
      <w:r>
        <w:rPr>
          <w:rFonts w:hint="eastAsia" w:ascii="宋体" w:hAnsi="宋体" w:cs="宋体"/>
          <w:b/>
          <w:color w:val="auto"/>
          <w:sz w:val="24"/>
          <w:highlight w:val="none"/>
        </w:rPr>
        <w:t>（一）技术、商务、资信及其他分的计算（</w:t>
      </w:r>
      <w:r>
        <w:rPr>
          <w:rFonts w:hint="eastAsia" w:ascii="宋体" w:hAnsi="宋体" w:cs="宋体"/>
          <w:b/>
          <w:color w:val="auto"/>
          <w:sz w:val="24"/>
          <w:highlight w:val="none"/>
          <w:lang w:val="en-US" w:eastAsia="zh-CN"/>
        </w:rPr>
        <w:t>70</w:t>
      </w:r>
      <w:r>
        <w:rPr>
          <w:rFonts w:hint="eastAsia" w:ascii="宋体" w:hAnsi="宋体" w:cs="宋体"/>
          <w:b/>
          <w:color w:val="auto"/>
          <w:sz w:val="24"/>
          <w:highlight w:val="none"/>
        </w:rPr>
        <w:t>分）</w:t>
      </w:r>
    </w:p>
    <w:p>
      <w:pPr>
        <w:keepNext w:val="0"/>
        <w:keepLines w:val="0"/>
        <w:pageBreakBefore w:val="0"/>
        <w:kinsoku/>
        <w:wordWrap/>
        <w:overflowPunct/>
        <w:topLinePunct w:val="0"/>
        <w:autoSpaceDE/>
        <w:autoSpaceDN/>
        <w:bidi w:val="0"/>
        <w:adjustRightInd w:val="0"/>
        <w:spacing w:beforeAutospacing="0" w:afterAutospacing="0" w:line="500" w:lineRule="exact"/>
        <w:ind w:left="0" w:leftChars="0" w:right="0" w:rightChars="0"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技术、资信及商务分按照评标委员会各成员的独立评分的算术平均分计算。</w:t>
      </w:r>
    </w:p>
    <w:p>
      <w:pPr>
        <w:keepNext w:val="0"/>
        <w:keepLines w:val="0"/>
        <w:pageBreakBefore w:val="0"/>
        <w:kinsoku/>
        <w:wordWrap/>
        <w:overflowPunct/>
        <w:topLinePunct w:val="0"/>
        <w:autoSpaceDE/>
        <w:autoSpaceDN/>
        <w:bidi w:val="0"/>
        <w:adjustRightInd w:val="0"/>
        <w:spacing w:beforeAutospacing="0" w:afterAutospacing="0" w:line="500" w:lineRule="exact"/>
        <w:ind w:left="0" w:leftChars="0" w:right="0" w:rightChars="0"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技术、资信及商务分=（评标委员会所有成员有效评分合计数）/（评标委员会组成人员数）</w:t>
      </w:r>
    </w:p>
    <w:p>
      <w:pPr>
        <w:keepNext w:val="0"/>
        <w:keepLines w:val="0"/>
        <w:pageBreakBefore w:val="0"/>
        <w:numPr>
          <w:ilvl w:val="0"/>
          <w:numId w:val="6"/>
        </w:numPr>
        <w:tabs>
          <w:tab w:val="left" w:pos="1154"/>
        </w:tabs>
        <w:kinsoku/>
        <w:wordWrap/>
        <w:overflowPunct/>
        <w:topLinePunct w:val="0"/>
        <w:autoSpaceDE/>
        <w:autoSpaceDN/>
        <w:bidi w:val="0"/>
        <w:spacing w:beforeAutospacing="0" w:afterAutospacing="0" w:line="500" w:lineRule="exact"/>
        <w:ind w:left="0" w:leftChars="0" w:right="0" w:rightChars="0" w:firstLine="241" w:firstLineChars="100"/>
        <w:textAlignment w:val="auto"/>
        <w:rPr>
          <w:rFonts w:hint="eastAsia" w:ascii="宋体" w:hAnsi="宋体" w:cs="宋体"/>
          <w:b/>
          <w:color w:val="auto"/>
          <w:sz w:val="24"/>
          <w:highlight w:val="none"/>
        </w:rPr>
      </w:pPr>
      <w:r>
        <w:rPr>
          <w:rFonts w:hint="eastAsia" w:ascii="宋体" w:hAnsi="宋体" w:cs="宋体"/>
          <w:b/>
          <w:color w:val="auto"/>
          <w:sz w:val="24"/>
          <w:highlight w:val="none"/>
        </w:rPr>
        <w:t>价格分（</w:t>
      </w:r>
      <w:r>
        <w:rPr>
          <w:rFonts w:hint="eastAsia" w:ascii="宋体" w:hAnsi="宋体" w:cs="宋体"/>
          <w:b/>
          <w:color w:val="auto"/>
          <w:sz w:val="24"/>
          <w:highlight w:val="none"/>
          <w:lang w:val="en-US" w:eastAsia="zh-CN"/>
        </w:rPr>
        <w:t>30</w:t>
      </w:r>
      <w:r>
        <w:rPr>
          <w:rFonts w:hint="eastAsia" w:ascii="宋体" w:hAnsi="宋体" w:cs="宋体"/>
          <w:b/>
          <w:color w:val="auto"/>
          <w:sz w:val="24"/>
          <w:highlight w:val="none"/>
        </w:rPr>
        <w:t>分）</w:t>
      </w:r>
    </w:p>
    <w:p>
      <w:pPr>
        <w:keepNext w:val="0"/>
        <w:keepLines w:val="0"/>
        <w:pageBreakBefore w:val="0"/>
        <w:numPr>
          <w:ilvl w:val="0"/>
          <w:numId w:val="0"/>
        </w:numPr>
        <w:tabs>
          <w:tab w:val="left" w:pos="1154"/>
        </w:tabs>
        <w:kinsoku/>
        <w:wordWrap/>
        <w:overflowPunct/>
        <w:topLinePunct w:val="0"/>
        <w:autoSpaceDE/>
        <w:autoSpaceDN/>
        <w:bidi w:val="0"/>
        <w:spacing w:beforeAutospacing="0" w:afterAutospacing="0" w:line="500" w:lineRule="exact"/>
        <w:ind w:right="0" w:rightChars="0" w:firstLine="480" w:firstLineChars="200"/>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1）</w:t>
      </w:r>
      <w:r>
        <w:rPr>
          <w:rFonts w:hint="eastAsia" w:ascii="宋体" w:hAnsi="宋体" w:eastAsia="宋体" w:cs="宋体"/>
          <w:b/>
          <w:bCs/>
          <w:color w:val="auto"/>
          <w:kern w:val="0"/>
          <w:sz w:val="24"/>
          <w:szCs w:val="24"/>
          <w:highlight w:val="none"/>
          <w:lang w:eastAsia="zh-CN"/>
        </w:rPr>
        <w:t>最高限价为</w:t>
      </w:r>
      <w:r>
        <w:rPr>
          <w:rFonts w:hint="eastAsia" w:ascii="宋体" w:hAnsi="宋体" w:eastAsia="宋体" w:cs="宋体"/>
          <w:b/>
          <w:bCs/>
          <w:color w:val="auto"/>
          <w:kern w:val="0"/>
          <w:sz w:val="24"/>
          <w:szCs w:val="24"/>
          <w:highlight w:val="none"/>
        </w:rPr>
        <w:t>营业额的</w:t>
      </w:r>
      <w:r>
        <w:rPr>
          <w:rFonts w:hint="eastAsia" w:ascii="宋体" w:hAnsi="宋体" w:cs="宋体"/>
          <w:b/>
          <w:bCs/>
          <w:color w:val="auto"/>
          <w:kern w:val="0"/>
          <w:sz w:val="24"/>
          <w:szCs w:val="24"/>
          <w:highlight w:val="none"/>
          <w:lang w:val="en-US" w:eastAsia="zh-CN"/>
        </w:rPr>
        <w:t>26%</w:t>
      </w:r>
      <w:r>
        <w:rPr>
          <w:rFonts w:hint="eastAsia" w:ascii="宋体" w:hAnsi="宋体" w:cs="宋体"/>
          <w:color w:val="auto"/>
          <w:sz w:val="24"/>
          <w:highlight w:val="none"/>
        </w:rPr>
        <w:t>进行报价，</w:t>
      </w:r>
      <w:r>
        <w:rPr>
          <w:rFonts w:hint="eastAsia" w:ascii="宋体" w:hAnsi="宋体" w:cs="宋体"/>
          <w:color w:val="auto"/>
          <w:sz w:val="24"/>
          <w:highlight w:val="none"/>
          <w:lang w:eastAsia="zh-CN"/>
        </w:rPr>
        <w:t>投标人的报价</w:t>
      </w:r>
      <w:r>
        <w:rPr>
          <w:rFonts w:hint="eastAsia" w:ascii="宋体" w:hAnsi="宋体" w:cs="宋体"/>
          <w:color w:val="auto"/>
          <w:sz w:val="24"/>
          <w:highlight w:val="none"/>
        </w:rPr>
        <w:t>高于</w:t>
      </w:r>
      <w:r>
        <w:rPr>
          <w:rFonts w:hint="eastAsia" w:ascii="宋体" w:hAnsi="宋体" w:cs="宋体"/>
          <w:color w:val="auto"/>
          <w:sz w:val="24"/>
          <w:highlight w:val="none"/>
          <w:lang w:eastAsia="zh-CN"/>
        </w:rPr>
        <w:t>此限价</w:t>
      </w:r>
      <w:r>
        <w:rPr>
          <w:rFonts w:hint="eastAsia" w:ascii="宋体" w:hAnsi="宋体" w:cs="宋体"/>
          <w:color w:val="auto"/>
          <w:sz w:val="24"/>
          <w:highlight w:val="none"/>
        </w:rPr>
        <w:t>按无效标处理。</w:t>
      </w:r>
      <w:r>
        <w:rPr>
          <w:rFonts w:hint="eastAsia" w:ascii="宋体" w:hAnsi="宋体" w:cs="宋体"/>
          <w:color w:val="auto"/>
          <w:sz w:val="24"/>
          <w:highlight w:val="none"/>
          <w:lang w:eastAsia="zh-CN"/>
        </w:rPr>
        <w:t>（投标限价低于营业额的</w:t>
      </w:r>
      <w:r>
        <w:rPr>
          <w:rFonts w:hint="eastAsia" w:ascii="宋体" w:hAnsi="宋体" w:cs="宋体"/>
          <w:color w:val="auto"/>
          <w:sz w:val="24"/>
          <w:highlight w:val="none"/>
          <w:lang w:val="en-US" w:eastAsia="zh-CN"/>
        </w:rPr>
        <w:t>23%，需提供经营成本的情况说明，由专家组判定是否属于恶意竞标。</w:t>
      </w:r>
      <w:r>
        <w:rPr>
          <w:rFonts w:hint="eastAsia" w:ascii="宋体" w:hAnsi="宋体" w:cs="宋体"/>
          <w:color w:val="auto"/>
          <w:sz w:val="24"/>
          <w:highlight w:val="none"/>
          <w:lang w:eastAsia="zh-CN"/>
        </w:rPr>
        <w:t>）</w:t>
      </w:r>
    </w:p>
    <w:p>
      <w:pPr>
        <w:keepNext w:val="0"/>
        <w:keepLines w:val="0"/>
        <w:pageBreakBefore w:val="0"/>
        <w:kinsoku/>
        <w:wordWrap/>
        <w:overflowPunct/>
        <w:topLinePunct w:val="0"/>
        <w:autoSpaceDE/>
        <w:autoSpaceDN/>
        <w:bidi w:val="0"/>
        <w:adjustRightInd w:val="0"/>
        <w:spacing w:beforeAutospacing="0" w:afterAutospacing="0" w:line="500" w:lineRule="exact"/>
        <w:ind w:left="0" w:leftChars="0" w:right="0" w:rightChars="0"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2）商务标得分计算方法：按占营业额的百分比进行投标（保留一位小数点），以投标人中最</w:t>
      </w:r>
      <w:r>
        <w:rPr>
          <w:rFonts w:hint="eastAsia" w:ascii="宋体" w:hAnsi="宋体" w:cs="宋体"/>
          <w:color w:val="auto"/>
          <w:sz w:val="24"/>
          <w:highlight w:val="none"/>
          <w:lang w:eastAsia="zh-CN"/>
        </w:rPr>
        <w:t>低</w:t>
      </w:r>
      <w:r>
        <w:rPr>
          <w:rFonts w:hint="eastAsia" w:ascii="宋体" w:hAnsi="宋体" w:cs="宋体"/>
          <w:color w:val="auto"/>
          <w:sz w:val="24"/>
          <w:highlight w:val="none"/>
        </w:rPr>
        <w:t>报价为评标基准价，投标单位所投报价和评标基准价相等者为满分</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0分，每相差0.1</w:t>
      </w:r>
      <w:r>
        <w:rPr>
          <w:rFonts w:hint="default" w:ascii="宋体" w:hAnsi="宋体" w:cs="宋体"/>
          <w:color w:val="auto"/>
          <w:sz w:val="24"/>
          <w:highlight w:val="none"/>
          <w:lang w:val="en-US"/>
        </w:rPr>
        <w:t>%</w:t>
      </w:r>
      <w:r>
        <w:rPr>
          <w:rFonts w:hint="eastAsia" w:ascii="宋体" w:hAnsi="宋体" w:cs="宋体"/>
          <w:color w:val="auto"/>
          <w:sz w:val="24"/>
          <w:highlight w:val="none"/>
        </w:rPr>
        <w:t>个点扣1分，从而计算出投标者商务标得分。</w:t>
      </w:r>
    </w:p>
    <w:p>
      <w:pPr>
        <w:keepNext w:val="0"/>
        <w:keepLines w:val="0"/>
        <w:pageBreakBefore w:val="0"/>
        <w:kinsoku/>
        <w:wordWrap/>
        <w:overflowPunct/>
        <w:topLinePunct w:val="0"/>
        <w:autoSpaceDE/>
        <w:autoSpaceDN/>
        <w:bidi w:val="0"/>
        <w:adjustRightInd w:val="0"/>
        <w:spacing w:beforeAutospacing="0" w:afterAutospacing="0" w:line="500" w:lineRule="exact"/>
        <w:ind w:right="0" w:rightChars="0" w:firstLine="241" w:firstLineChars="100"/>
        <w:textAlignment w:val="auto"/>
        <w:rPr>
          <w:rFonts w:hint="eastAsia" w:ascii="宋体" w:hAnsi="宋体" w:cs="宋体"/>
          <w:b/>
          <w:color w:val="auto"/>
          <w:sz w:val="24"/>
          <w:highlight w:val="none"/>
        </w:rPr>
      </w:pPr>
      <w:r>
        <w:rPr>
          <w:rFonts w:hint="eastAsia" w:ascii="宋体" w:hAnsi="宋体" w:cs="宋体"/>
          <w:b/>
          <w:color w:val="auto"/>
          <w:sz w:val="24"/>
          <w:highlight w:val="none"/>
        </w:rPr>
        <w:t>（三）确定中标人</w:t>
      </w:r>
    </w:p>
    <w:p>
      <w:pPr>
        <w:keepNext w:val="0"/>
        <w:keepLines w:val="0"/>
        <w:pageBreakBefore w:val="0"/>
        <w:kinsoku/>
        <w:wordWrap/>
        <w:overflowPunct/>
        <w:topLinePunct w:val="0"/>
        <w:autoSpaceDE/>
        <w:autoSpaceDN/>
        <w:bidi w:val="0"/>
        <w:adjustRightInd w:val="0"/>
        <w:spacing w:beforeAutospacing="0" w:afterAutospacing="0" w:line="500" w:lineRule="exact"/>
        <w:ind w:left="0" w:leftChars="0" w:right="0" w:rightChars="0"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技术、资信及商务分和报价分之和排名第一的投标人为预中标人。</w:t>
      </w:r>
    </w:p>
    <w:p>
      <w:pPr>
        <w:keepNext w:val="0"/>
        <w:keepLines w:val="0"/>
        <w:pageBreakBefore w:val="0"/>
        <w:tabs>
          <w:tab w:val="left" w:pos="1154"/>
        </w:tabs>
        <w:kinsoku/>
        <w:wordWrap/>
        <w:overflowPunct/>
        <w:topLinePunct w:val="0"/>
        <w:autoSpaceDE/>
        <w:autoSpaceDN/>
        <w:bidi w:val="0"/>
        <w:spacing w:beforeAutospacing="0" w:afterAutospacing="0" w:line="500" w:lineRule="exact"/>
        <w:ind w:left="0" w:leftChars="0" w:right="0" w:rightChars="0" w:firstLine="241" w:firstLineChars="100"/>
        <w:textAlignment w:val="auto"/>
        <w:rPr>
          <w:rFonts w:hint="eastAsia" w:ascii="宋体" w:hAnsi="宋体" w:cs="宋体"/>
          <w:b/>
          <w:color w:val="auto"/>
          <w:sz w:val="24"/>
          <w:highlight w:val="none"/>
        </w:rPr>
      </w:pPr>
      <w:r>
        <w:rPr>
          <w:rFonts w:hint="eastAsia" w:ascii="宋体" w:hAnsi="宋体" w:cs="宋体"/>
          <w:b/>
          <w:color w:val="auto"/>
          <w:sz w:val="24"/>
          <w:highlight w:val="none"/>
        </w:rPr>
        <w:t>（</w:t>
      </w:r>
      <w:r>
        <w:rPr>
          <w:rFonts w:hint="eastAsia" w:ascii="宋体" w:hAnsi="宋体" w:cs="宋体"/>
          <w:b/>
          <w:color w:val="auto"/>
          <w:sz w:val="24"/>
          <w:highlight w:val="none"/>
          <w:lang w:eastAsia="zh-CN"/>
        </w:rPr>
        <w:t>四</w:t>
      </w:r>
      <w:r>
        <w:rPr>
          <w:rFonts w:hint="eastAsia" w:ascii="宋体" w:hAnsi="宋体" w:cs="宋体"/>
          <w:b/>
          <w:color w:val="auto"/>
          <w:sz w:val="24"/>
          <w:highlight w:val="none"/>
        </w:rPr>
        <w:t>）招标方不保证最低报价者为中标方。</w:t>
      </w:r>
    </w:p>
    <w:p>
      <w:pPr>
        <w:keepNext w:val="0"/>
        <w:keepLines w:val="0"/>
        <w:pageBreakBefore w:val="0"/>
        <w:tabs>
          <w:tab w:val="left" w:pos="1154"/>
        </w:tabs>
        <w:kinsoku/>
        <w:wordWrap/>
        <w:overflowPunct/>
        <w:topLinePunct w:val="0"/>
        <w:autoSpaceDE/>
        <w:autoSpaceDN/>
        <w:bidi w:val="0"/>
        <w:spacing w:beforeAutospacing="0" w:afterAutospacing="0" w:line="500" w:lineRule="exact"/>
        <w:ind w:left="0" w:leftChars="0" w:right="0" w:rightChars="0" w:firstLine="241" w:firstLineChars="100"/>
        <w:textAlignment w:val="auto"/>
        <w:rPr>
          <w:rFonts w:hint="eastAsia" w:ascii="宋体" w:hAnsi="宋体" w:cs="宋体"/>
          <w:b/>
          <w:color w:val="auto"/>
          <w:sz w:val="24"/>
          <w:highlight w:val="none"/>
        </w:rPr>
      </w:pPr>
      <w:r>
        <w:rPr>
          <w:rFonts w:hint="eastAsia" w:ascii="宋体" w:hAnsi="宋体" w:cs="宋体"/>
          <w:b/>
          <w:color w:val="auto"/>
          <w:sz w:val="24"/>
          <w:highlight w:val="none"/>
        </w:rPr>
        <w:t>（</w:t>
      </w:r>
      <w:r>
        <w:rPr>
          <w:rFonts w:hint="eastAsia" w:ascii="宋体" w:hAnsi="宋体" w:cs="宋体"/>
          <w:b/>
          <w:color w:val="auto"/>
          <w:sz w:val="24"/>
          <w:highlight w:val="none"/>
          <w:lang w:eastAsia="zh-CN"/>
        </w:rPr>
        <w:t>五</w:t>
      </w:r>
      <w:r>
        <w:rPr>
          <w:rFonts w:hint="eastAsia" w:ascii="宋体" w:hAnsi="宋体" w:cs="宋体"/>
          <w:b/>
          <w:color w:val="auto"/>
          <w:sz w:val="24"/>
          <w:highlight w:val="none"/>
        </w:rPr>
        <w:t>）招标人不对落标原因作任何解释。</w:t>
      </w:r>
    </w:p>
    <w:p>
      <w:pPr>
        <w:rPr>
          <w:rFonts w:hint="eastAsia" w:ascii="宋体" w:hAnsi="宋体" w:cs="宋体"/>
          <w:b/>
          <w:color w:val="auto"/>
          <w:sz w:val="24"/>
          <w:highlight w:val="none"/>
        </w:rPr>
      </w:pPr>
      <w:r>
        <w:rPr>
          <w:rFonts w:hint="eastAsia" w:ascii="宋体" w:hAnsi="宋体" w:cs="宋体"/>
          <w:b/>
          <w:color w:val="auto"/>
          <w:sz w:val="24"/>
          <w:highlight w:val="none"/>
        </w:rPr>
        <w:br w:type="page"/>
      </w:r>
    </w:p>
    <w:p>
      <w:pPr>
        <w:pStyle w:val="260"/>
        <w:keepNext w:val="0"/>
        <w:keepLines w:val="0"/>
        <w:pageBreakBefore w:val="0"/>
        <w:kinsoku/>
        <w:wordWrap/>
        <w:overflowPunct/>
        <w:topLinePunct w:val="0"/>
        <w:autoSpaceDE/>
        <w:autoSpaceDN/>
        <w:bidi w:val="0"/>
        <w:spacing w:beforeAutospacing="0" w:afterAutospacing="0" w:line="500" w:lineRule="exact"/>
        <w:ind w:left="0" w:leftChars="0" w:right="0" w:rightChars="0" w:firstLine="466" w:firstLineChars="200"/>
        <w:textAlignment w:val="auto"/>
        <w:rPr>
          <w:rFonts w:hint="eastAsia" w:hAnsi="宋体" w:cs="宋体"/>
          <w:b/>
          <w:color w:val="auto"/>
          <w:szCs w:val="24"/>
          <w:highlight w:val="none"/>
        </w:rPr>
      </w:pPr>
      <w:r>
        <w:rPr>
          <w:rFonts w:hint="eastAsia" w:hAnsi="宋体" w:cs="宋体"/>
          <w:b/>
          <w:color w:val="auto"/>
          <w:szCs w:val="24"/>
          <w:highlight w:val="none"/>
        </w:rPr>
        <w:t>附件：评分标准（</w:t>
      </w:r>
      <w:r>
        <w:rPr>
          <w:rFonts w:hint="eastAsia" w:hAnsi="宋体" w:cs="宋体"/>
          <w:b/>
          <w:bCs/>
          <w:color w:val="auto"/>
          <w:szCs w:val="24"/>
          <w:highlight w:val="none"/>
        </w:rPr>
        <w:t>技术/商务/资信分</w:t>
      </w:r>
      <w:r>
        <w:rPr>
          <w:rFonts w:hint="eastAsia" w:hAnsi="宋体" w:cs="宋体"/>
          <w:b/>
          <w:color w:val="auto"/>
          <w:szCs w:val="24"/>
          <w:highlight w:val="none"/>
        </w:rPr>
        <w:t>，共</w:t>
      </w:r>
      <w:r>
        <w:rPr>
          <w:rFonts w:hint="eastAsia" w:hAnsi="宋体" w:cs="宋体"/>
          <w:b/>
          <w:color w:val="auto"/>
          <w:szCs w:val="24"/>
          <w:highlight w:val="none"/>
          <w:lang w:val="en-US" w:eastAsia="zh-CN"/>
        </w:rPr>
        <w:t>70</w:t>
      </w:r>
      <w:r>
        <w:rPr>
          <w:rFonts w:hint="eastAsia" w:hAnsi="宋体" w:cs="宋体"/>
          <w:b/>
          <w:color w:val="auto"/>
          <w:szCs w:val="24"/>
          <w:highlight w:val="none"/>
        </w:rPr>
        <w:t>分）</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227"/>
        <w:gridCol w:w="621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51" w:type="dxa"/>
            <w:noWrap w:val="0"/>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1227" w:type="dxa"/>
            <w:noWrap w:val="0"/>
            <w:vAlign w:val="center"/>
          </w:tcPr>
          <w:p>
            <w:pPr>
              <w:spacing w:line="360" w:lineRule="auto"/>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评分项目</w:t>
            </w:r>
          </w:p>
        </w:tc>
        <w:tc>
          <w:tcPr>
            <w:tcW w:w="6219" w:type="dxa"/>
            <w:noWrap w:val="0"/>
            <w:vAlign w:val="center"/>
          </w:tcPr>
          <w:p>
            <w:pPr>
              <w:spacing w:line="360" w:lineRule="auto"/>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评分标准</w:t>
            </w:r>
          </w:p>
        </w:tc>
        <w:tc>
          <w:tcPr>
            <w:tcW w:w="709" w:type="dxa"/>
            <w:noWrap w:val="0"/>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51"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一</w:t>
            </w:r>
          </w:p>
        </w:tc>
        <w:tc>
          <w:tcPr>
            <w:tcW w:w="7446" w:type="dxa"/>
            <w:gridSpan w:val="2"/>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技术分</w:t>
            </w:r>
          </w:p>
        </w:tc>
        <w:tc>
          <w:tcPr>
            <w:tcW w:w="709" w:type="dxa"/>
            <w:noWrap w:val="0"/>
            <w:vAlign w:val="center"/>
          </w:tcPr>
          <w:p>
            <w:pP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51" w:type="dxa"/>
            <w:vMerge w:val="restart"/>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227" w:type="dxa"/>
            <w:vMerge w:val="restart"/>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方案合理、可行性</w:t>
            </w:r>
          </w:p>
        </w:tc>
        <w:tc>
          <w:tcPr>
            <w:tcW w:w="6219" w:type="dxa"/>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食堂管理工作有计划，重视宣传工作，有员工培训计划，食堂管理规范（0-</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c>
          <w:tcPr>
            <w:tcW w:w="709" w:type="dxa"/>
            <w:vMerge w:val="restart"/>
            <w:noWrap w:val="0"/>
            <w:vAlign w:val="center"/>
          </w:tcPr>
          <w:p>
            <w:pP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51" w:type="dxa"/>
            <w:vMerge w:val="continue"/>
            <w:noWrap w:val="0"/>
            <w:vAlign w:val="center"/>
          </w:tcPr>
          <w:p>
            <w:pPr>
              <w:spacing w:line="360" w:lineRule="auto"/>
              <w:jc w:val="left"/>
              <w:rPr>
                <w:highlight w:val="none"/>
              </w:rPr>
            </w:pPr>
          </w:p>
        </w:tc>
        <w:tc>
          <w:tcPr>
            <w:tcW w:w="1227" w:type="dxa"/>
            <w:vMerge w:val="continue"/>
            <w:noWrap w:val="0"/>
            <w:vAlign w:val="center"/>
          </w:tcPr>
          <w:p>
            <w:pPr>
              <w:spacing w:line="360" w:lineRule="auto"/>
              <w:jc w:val="left"/>
              <w:rPr>
                <w:highlight w:val="none"/>
              </w:rPr>
            </w:pPr>
          </w:p>
        </w:tc>
        <w:tc>
          <w:tcPr>
            <w:tcW w:w="6219" w:type="dxa"/>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有健全的食堂管理制度和管理网络，岗位责任明确</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0-2分</w:t>
            </w:r>
            <w:r>
              <w:rPr>
                <w:rFonts w:hint="eastAsia" w:ascii="宋体" w:hAnsi="宋体" w:cs="宋体"/>
                <w:color w:val="auto"/>
                <w:sz w:val="24"/>
                <w:szCs w:val="24"/>
                <w:highlight w:val="none"/>
                <w:lang w:eastAsia="zh-CN"/>
              </w:rPr>
              <w:t>）</w:t>
            </w:r>
          </w:p>
        </w:tc>
        <w:tc>
          <w:tcPr>
            <w:tcW w:w="709" w:type="dxa"/>
            <w:vMerge w:val="continue"/>
            <w:noWrap w:val="0"/>
            <w:vAlign w:val="center"/>
          </w:tcPr>
          <w:p>
            <w:pPr>
              <w:spacing w:line="360" w:lineRule="auto"/>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51" w:type="dxa"/>
            <w:vMerge w:val="continue"/>
            <w:noWrap w:val="0"/>
            <w:vAlign w:val="center"/>
          </w:tcPr>
          <w:p>
            <w:pPr>
              <w:spacing w:line="360" w:lineRule="auto"/>
              <w:jc w:val="left"/>
              <w:rPr>
                <w:rFonts w:hint="eastAsia" w:ascii="宋体" w:hAnsi="宋体" w:eastAsia="宋体" w:cs="宋体"/>
                <w:color w:val="auto"/>
                <w:sz w:val="24"/>
                <w:szCs w:val="24"/>
                <w:highlight w:val="none"/>
              </w:rPr>
            </w:pPr>
          </w:p>
        </w:tc>
        <w:tc>
          <w:tcPr>
            <w:tcW w:w="1227" w:type="dxa"/>
            <w:vMerge w:val="continue"/>
            <w:noWrap w:val="0"/>
            <w:vAlign w:val="center"/>
          </w:tcPr>
          <w:p>
            <w:pPr>
              <w:spacing w:line="360" w:lineRule="auto"/>
              <w:jc w:val="left"/>
              <w:rPr>
                <w:rFonts w:hint="eastAsia" w:ascii="宋体" w:hAnsi="宋体" w:eastAsia="宋体" w:cs="宋体"/>
                <w:color w:val="auto"/>
                <w:sz w:val="24"/>
                <w:szCs w:val="24"/>
                <w:highlight w:val="none"/>
              </w:rPr>
            </w:pPr>
          </w:p>
        </w:tc>
        <w:tc>
          <w:tcPr>
            <w:tcW w:w="6219" w:type="dxa"/>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有形式多样的食堂和学校之间共建活动方案</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0-2分</w:t>
            </w:r>
            <w:r>
              <w:rPr>
                <w:rFonts w:hint="eastAsia" w:ascii="宋体" w:hAnsi="宋体" w:cs="宋体"/>
                <w:color w:val="auto"/>
                <w:sz w:val="24"/>
                <w:szCs w:val="24"/>
                <w:highlight w:val="none"/>
                <w:lang w:eastAsia="zh-CN"/>
              </w:rPr>
              <w:t>）</w:t>
            </w:r>
          </w:p>
        </w:tc>
        <w:tc>
          <w:tcPr>
            <w:tcW w:w="709" w:type="dxa"/>
            <w:vMerge w:val="continue"/>
            <w:noWrap w:val="0"/>
            <w:vAlign w:val="center"/>
          </w:tcPr>
          <w:p>
            <w:pPr>
              <w:spacing w:line="360" w:lineRule="auto"/>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1" w:type="dxa"/>
            <w:vMerge w:val="restart"/>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1227" w:type="dxa"/>
            <w:vMerge w:val="restart"/>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服务计划</w:t>
            </w:r>
          </w:p>
        </w:tc>
        <w:tc>
          <w:tcPr>
            <w:tcW w:w="6219" w:type="dxa"/>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有做过阳光厨房案例经验得2分，企业有采用现代科技手段检查监控食堂食品安全2分，有建立巡检机制并能提供有效证明得3分，</w:t>
            </w:r>
            <w:r>
              <w:rPr>
                <w:rFonts w:hint="eastAsia" w:ascii="宋体" w:hAnsi="宋体" w:cs="宋体"/>
                <w:color w:val="auto"/>
                <w:sz w:val="24"/>
                <w:szCs w:val="24"/>
                <w:highlight w:val="none"/>
                <w:lang w:eastAsia="zh-CN"/>
              </w:rPr>
              <w:t>满分</w:t>
            </w:r>
            <w:r>
              <w:rPr>
                <w:rFonts w:hint="eastAsia" w:ascii="宋体" w:hAnsi="宋体" w:cs="宋体"/>
                <w:color w:val="auto"/>
                <w:sz w:val="24"/>
                <w:szCs w:val="24"/>
                <w:highlight w:val="none"/>
                <w:lang w:val="en-US" w:eastAsia="zh-CN"/>
              </w:rPr>
              <w:t>7分</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0-</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分）。</w:t>
            </w:r>
          </w:p>
        </w:tc>
        <w:tc>
          <w:tcPr>
            <w:tcW w:w="709" w:type="dxa"/>
            <w:noWrap w:val="0"/>
            <w:vAlign w:val="center"/>
          </w:tcPr>
          <w:p>
            <w:pP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51"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c>
          <w:tcPr>
            <w:tcW w:w="1227"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c>
          <w:tcPr>
            <w:tcW w:w="6219" w:type="dxa"/>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配备有专职或兼职品安全员，制定培训计划，负责每天检查食堂电、气、消防等（0-</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分）。</w:t>
            </w:r>
          </w:p>
        </w:tc>
        <w:tc>
          <w:tcPr>
            <w:tcW w:w="709"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51"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c>
          <w:tcPr>
            <w:tcW w:w="1227"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c>
          <w:tcPr>
            <w:tcW w:w="6219" w:type="dxa"/>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推行全成本核算，有规范的财务管理制度，体现微利的要求（0-</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分）。</w:t>
            </w:r>
          </w:p>
        </w:tc>
        <w:tc>
          <w:tcPr>
            <w:tcW w:w="709"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51"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c>
          <w:tcPr>
            <w:tcW w:w="1227"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c>
          <w:tcPr>
            <w:tcW w:w="6219" w:type="dxa"/>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有节水、节电、节气、节油的奖惩措施，制定有突发事件安全应急预案（0-</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分）。</w:t>
            </w:r>
          </w:p>
        </w:tc>
        <w:tc>
          <w:tcPr>
            <w:tcW w:w="709"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51"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c>
          <w:tcPr>
            <w:tcW w:w="1227"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c>
          <w:tcPr>
            <w:tcW w:w="6219" w:type="dxa"/>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严格执行《中华人民共和国食品安全法》、《学校卫生工作条例》、《学校食堂与学生集体用餐卫生管理规定》等相关政策，员工上岗必须持有健康证的具体措施（0-</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分）。</w:t>
            </w:r>
          </w:p>
        </w:tc>
        <w:tc>
          <w:tcPr>
            <w:tcW w:w="709"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1"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c>
          <w:tcPr>
            <w:tcW w:w="1227"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c>
          <w:tcPr>
            <w:tcW w:w="6219" w:type="dxa"/>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原材料实行集中采购，询价、采购、进货、验货（农残检测）、存储、加工制度与流程管理健全（0-</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分）。</w:t>
            </w:r>
          </w:p>
        </w:tc>
        <w:tc>
          <w:tcPr>
            <w:tcW w:w="709"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1"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1227"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应急措施</w:t>
            </w:r>
          </w:p>
        </w:tc>
        <w:tc>
          <w:tcPr>
            <w:tcW w:w="6219" w:type="dxa"/>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出现特殊、紧急情况的处理措施（如临时加菜、非工作日的加班等特殊情况的加班处理）、纠纷处理措施等，由评审小组酌情打分（0-</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分）。</w:t>
            </w:r>
          </w:p>
        </w:tc>
        <w:tc>
          <w:tcPr>
            <w:tcW w:w="709"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1"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1227"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合理化建议</w:t>
            </w:r>
          </w:p>
        </w:tc>
        <w:tc>
          <w:tcPr>
            <w:tcW w:w="6219" w:type="dxa"/>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根据投标人对本项目需求的理解提出合理化建议，专家根据其合理性、可行性酌情打分。（0-</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tc>
        <w:tc>
          <w:tcPr>
            <w:tcW w:w="709" w:type="dxa"/>
            <w:noWrap w:val="0"/>
            <w:vAlign w:val="center"/>
          </w:tcPr>
          <w:p>
            <w:pP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51"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二</w:t>
            </w:r>
          </w:p>
        </w:tc>
        <w:tc>
          <w:tcPr>
            <w:tcW w:w="7446" w:type="dxa"/>
            <w:gridSpan w:val="2"/>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商务分</w:t>
            </w:r>
          </w:p>
        </w:tc>
        <w:tc>
          <w:tcPr>
            <w:tcW w:w="709" w:type="dxa"/>
            <w:noWrap w:val="0"/>
            <w:vAlign w:val="center"/>
          </w:tcPr>
          <w:p>
            <w:pP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51" w:type="dxa"/>
            <w:vMerge w:val="restart"/>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w:t>
            </w:r>
          </w:p>
        </w:tc>
        <w:tc>
          <w:tcPr>
            <w:tcW w:w="1227" w:type="dxa"/>
            <w:vMerge w:val="restart"/>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团队</w:t>
            </w:r>
            <w:r>
              <w:rPr>
                <w:rFonts w:hint="eastAsia" w:ascii="宋体" w:hAnsi="宋体" w:cs="宋体"/>
                <w:color w:val="auto"/>
                <w:sz w:val="24"/>
                <w:szCs w:val="24"/>
                <w:highlight w:val="none"/>
                <w:lang w:val="en-US" w:eastAsia="zh-CN"/>
              </w:rPr>
              <w:t>人员</w:t>
            </w:r>
            <w:r>
              <w:rPr>
                <w:rFonts w:hint="eastAsia" w:ascii="宋体" w:hAnsi="宋体" w:eastAsia="宋体" w:cs="宋体"/>
                <w:color w:val="auto"/>
                <w:sz w:val="24"/>
                <w:szCs w:val="24"/>
                <w:highlight w:val="none"/>
              </w:rPr>
              <w:t>设置和岗位设置</w:t>
            </w:r>
          </w:p>
        </w:tc>
        <w:tc>
          <w:tcPr>
            <w:tcW w:w="6219" w:type="dxa"/>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项目负责人：</w:t>
            </w:r>
            <w:r>
              <w:rPr>
                <w:rFonts w:hint="eastAsia" w:ascii="宋体" w:hAnsi="宋体" w:cs="宋体"/>
                <w:color w:val="auto"/>
                <w:kern w:val="0"/>
                <w:sz w:val="24"/>
                <w:szCs w:val="24"/>
                <w:highlight w:val="none"/>
                <w:lang w:eastAsia="zh-CN"/>
              </w:rPr>
              <w:t>有从业经验</w:t>
            </w:r>
            <w:r>
              <w:rPr>
                <w:rFonts w:hint="eastAsia" w:ascii="宋体" w:hAnsi="宋体" w:cs="宋体"/>
                <w:color w:val="auto"/>
                <w:kern w:val="0"/>
                <w:sz w:val="24"/>
                <w:szCs w:val="24"/>
                <w:highlight w:val="none"/>
                <w:lang w:val="en-US" w:eastAsia="zh-CN"/>
              </w:rPr>
              <w:t>5年及以上且负责过浙江省内公办高中学校的食堂管理经验者（提供业绩合同及相关证明材料）。健康状况符合行业要求。（0-2分）</w:t>
            </w:r>
          </w:p>
        </w:tc>
        <w:tc>
          <w:tcPr>
            <w:tcW w:w="709" w:type="dxa"/>
            <w:vMerge w:val="restart"/>
            <w:noWrap w:val="0"/>
            <w:vAlign w:val="center"/>
          </w:tcPr>
          <w:p>
            <w:pP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51" w:type="dxa"/>
            <w:vMerge w:val="continue"/>
            <w:noWrap w:val="0"/>
            <w:vAlign w:val="center"/>
          </w:tcPr>
          <w:p>
            <w:pPr>
              <w:spacing w:line="360" w:lineRule="auto"/>
              <w:jc w:val="left"/>
              <w:rPr>
                <w:highlight w:val="none"/>
              </w:rPr>
            </w:pPr>
          </w:p>
        </w:tc>
        <w:tc>
          <w:tcPr>
            <w:tcW w:w="1227" w:type="dxa"/>
            <w:vMerge w:val="continue"/>
            <w:noWrap w:val="0"/>
            <w:vAlign w:val="center"/>
          </w:tcPr>
          <w:p>
            <w:pPr>
              <w:spacing w:line="360" w:lineRule="auto"/>
              <w:jc w:val="left"/>
              <w:rPr>
                <w:highlight w:val="none"/>
              </w:rPr>
            </w:pPr>
          </w:p>
        </w:tc>
        <w:tc>
          <w:tcPr>
            <w:tcW w:w="6219" w:type="dxa"/>
            <w:noWrap w:val="0"/>
            <w:vAlign w:val="center"/>
          </w:tcPr>
          <w:p>
            <w:pPr>
              <w:spacing w:line="360" w:lineRule="auto"/>
              <w:jc w:val="lef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配备一名高级餐饮职业经理人得</w:t>
            </w:r>
            <w:r>
              <w:rPr>
                <w:rFonts w:hint="eastAsia" w:ascii="宋体" w:hAnsi="宋体" w:cs="宋体"/>
                <w:color w:val="auto"/>
                <w:sz w:val="24"/>
                <w:szCs w:val="24"/>
                <w:highlight w:val="none"/>
                <w:lang w:val="en-US" w:eastAsia="zh-CN"/>
              </w:rPr>
              <w:t>1分；</w:t>
            </w:r>
            <w:r>
              <w:rPr>
                <w:rFonts w:hint="eastAsia" w:ascii="宋体" w:hAnsi="宋体" w:cs="宋体"/>
                <w:color w:val="auto"/>
                <w:sz w:val="24"/>
                <w:szCs w:val="24"/>
                <w:highlight w:val="none"/>
                <w:lang w:eastAsia="zh-CN"/>
              </w:rPr>
              <w:t>配备一名高级营养师得</w:t>
            </w:r>
            <w:r>
              <w:rPr>
                <w:rFonts w:hint="eastAsia" w:ascii="宋体" w:hAnsi="宋体" w:cs="宋体"/>
                <w:color w:val="auto"/>
                <w:sz w:val="24"/>
                <w:szCs w:val="24"/>
                <w:highlight w:val="none"/>
                <w:lang w:val="en-US" w:eastAsia="zh-CN"/>
              </w:rPr>
              <w:t xml:space="preserve">1分；食品安全总监1 </w:t>
            </w:r>
            <w:r>
              <w:rPr>
                <w:rFonts w:hint="eastAsia" w:ascii="宋体" w:hAnsi="宋体" w:cs="宋体"/>
                <w:color w:val="auto"/>
                <w:sz w:val="24"/>
                <w:szCs w:val="24"/>
                <w:highlight w:val="none"/>
                <w:lang w:eastAsia="zh-CN"/>
              </w:rPr>
              <w:t>人得</w:t>
            </w:r>
            <w:r>
              <w:rPr>
                <w:rFonts w:hint="eastAsia" w:ascii="宋体" w:hAnsi="宋体" w:cs="宋体"/>
                <w:color w:val="auto"/>
                <w:sz w:val="24"/>
                <w:szCs w:val="24"/>
                <w:highlight w:val="none"/>
                <w:lang w:val="en-US" w:eastAsia="zh-CN"/>
              </w:rPr>
              <w:t>1分；食品安全员1 人得1分。提供证书证明，同时提供其本人近5年社保缴纳清单或证明为准（缴费单位和投标单位名称必须一致，并加盖社保部门公章或专用章）.未能提供证书或社保证明的，不得分（原件备查）。（0-4分）</w:t>
            </w:r>
          </w:p>
        </w:tc>
        <w:tc>
          <w:tcPr>
            <w:tcW w:w="709" w:type="dxa"/>
            <w:vMerge w:val="continue"/>
            <w:noWrap w:val="0"/>
            <w:vAlign w:val="center"/>
          </w:tcPr>
          <w:p>
            <w:pPr>
              <w:spacing w:line="360" w:lineRule="auto"/>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51" w:type="dxa"/>
            <w:vMerge w:val="continue"/>
            <w:noWrap w:val="0"/>
            <w:vAlign w:val="center"/>
          </w:tcPr>
          <w:p>
            <w:pPr>
              <w:spacing w:line="360" w:lineRule="auto"/>
              <w:jc w:val="left"/>
              <w:rPr>
                <w:rFonts w:hint="eastAsia" w:ascii="宋体" w:hAnsi="宋体" w:eastAsia="宋体" w:cs="宋体"/>
                <w:color w:val="auto"/>
                <w:sz w:val="24"/>
                <w:szCs w:val="24"/>
                <w:highlight w:val="none"/>
              </w:rPr>
            </w:pPr>
          </w:p>
        </w:tc>
        <w:tc>
          <w:tcPr>
            <w:tcW w:w="1227" w:type="dxa"/>
            <w:vMerge w:val="continue"/>
            <w:noWrap w:val="0"/>
            <w:vAlign w:val="center"/>
          </w:tcPr>
          <w:p>
            <w:pPr>
              <w:spacing w:line="360" w:lineRule="auto"/>
              <w:jc w:val="left"/>
              <w:rPr>
                <w:rFonts w:hint="eastAsia" w:ascii="宋体" w:hAnsi="宋体" w:eastAsia="宋体" w:cs="宋体"/>
                <w:color w:val="auto"/>
                <w:sz w:val="24"/>
                <w:szCs w:val="24"/>
                <w:highlight w:val="none"/>
              </w:rPr>
            </w:pPr>
          </w:p>
        </w:tc>
        <w:tc>
          <w:tcPr>
            <w:tcW w:w="6219" w:type="dxa"/>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规范劳动用工，企业近三个月内购买社保人数50人（含）以内得1分；51人﹣80人得2分；81-100人得3分；101人（含）以上得4分。（提供本单位社会保险参保证明为依据）</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0-4分</w:t>
            </w:r>
            <w:r>
              <w:rPr>
                <w:rFonts w:hint="eastAsia" w:ascii="宋体" w:hAnsi="宋体" w:cs="宋体"/>
                <w:color w:val="auto"/>
                <w:sz w:val="24"/>
                <w:szCs w:val="24"/>
                <w:highlight w:val="none"/>
                <w:lang w:eastAsia="zh-CN"/>
              </w:rPr>
              <w:t>）</w:t>
            </w:r>
          </w:p>
        </w:tc>
        <w:tc>
          <w:tcPr>
            <w:tcW w:w="709" w:type="dxa"/>
            <w:vMerge w:val="continue"/>
            <w:noWrap w:val="0"/>
            <w:vAlign w:val="center"/>
          </w:tcPr>
          <w:p>
            <w:pPr>
              <w:spacing w:line="360" w:lineRule="auto"/>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1"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p>
        </w:tc>
        <w:tc>
          <w:tcPr>
            <w:tcW w:w="1227"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同类项目业绩</w:t>
            </w:r>
          </w:p>
        </w:tc>
        <w:tc>
          <w:tcPr>
            <w:tcW w:w="6219" w:type="dxa"/>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投标人20</w:t>
            </w:r>
            <w:r>
              <w:rPr>
                <w:rFonts w:hint="eastAsia" w:ascii="宋体" w:hAnsi="宋体" w:cs="宋体"/>
                <w:color w:val="auto"/>
                <w:sz w:val="24"/>
                <w:szCs w:val="24"/>
                <w:highlight w:val="none"/>
                <w:lang w:val="en-US" w:eastAsia="zh-CN"/>
              </w:rPr>
              <w:t>21</w:t>
            </w:r>
            <w:r>
              <w:rPr>
                <w:rFonts w:hint="eastAsia" w:ascii="宋体" w:hAnsi="宋体" w:eastAsia="宋体" w:cs="宋体"/>
                <w:color w:val="auto"/>
                <w:sz w:val="24"/>
                <w:szCs w:val="24"/>
                <w:highlight w:val="none"/>
              </w:rPr>
              <w:t>年1月1日以来</w:t>
            </w:r>
            <w:r>
              <w:rPr>
                <w:rFonts w:hint="eastAsia" w:ascii="宋体" w:hAnsi="宋体" w:eastAsia="宋体" w:cs="宋体"/>
                <w:color w:val="auto"/>
                <w:sz w:val="24"/>
                <w:szCs w:val="24"/>
                <w:highlight w:val="none"/>
                <w:lang w:eastAsia="zh-CN"/>
              </w:rPr>
              <w:t>类似的</w:t>
            </w:r>
            <w:r>
              <w:rPr>
                <w:rFonts w:hint="eastAsia" w:ascii="宋体" w:hAnsi="宋体" w:eastAsia="宋体" w:cs="宋体"/>
                <w:color w:val="auto"/>
                <w:sz w:val="24"/>
                <w:szCs w:val="24"/>
                <w:highlight w:val="none"/>
              </w:rPr>
              <w:t>项目</w:t>
            </w:r>
            <w:r>
              <w:rPr>
                <w:rFonts w:hint="eastAsia" w:ascii="宋体" w:hAnsi="宋体" w:eastAsia="宋体" w:cs="宋体"/>
                <w:color w:val="auto"/>
                <w:sz w:val="24"/>
                <w:szCs w:val="24"/>
                <w:highlight w:val="none"/>
                <w:lang w:eastAsia="zh-CN"/>
              </w:rPr>
              <w:t>业绩</w:t>
            </w:r>
            <w:r>
              <w:rPr>
                <w:rFonts w:hint="eastAsia" w:ascii="宋体" w:hAnsi="宋体" w:eastAsia="宋体" w:cs="宋体"/>
                <w:color w:val="auto"/>
                <w:sz w:val="24"/>
                <w:szCs w:val="24"/>
                <w:highlight w:val="none"/>
              </w:rPr>
              <w:t>：单个合同每个得1分，最高</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分。【是否属于同类业绩由评审小组认定，须提供合同复印件，否则不得分 】（0-</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tc>
        <w:tc>
          <w:tcPr>
            <w:tcW w:w="709" w:type="dxa"/>
            <w:noWrap w:val="0"/>
            <w:vAlign w:val="center"/>
          </w:tcPr>
          <w:p>
            <w:pP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1"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7</w:t>
            </w:r>
          </w:p>
        </w:tc>
        <w:tc>
          <w:tcPr>
            <w:tcW w:w="1227"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服务的便捷性</w:t>
            </w:r>
          </w:p>
        </w:tc>
        <w:tc>
          <w:tcPr>
            <w:tcW w:w="6219" w:type="dxa"/>
            <w:noWrap w:val="0"/>
            <w:vAlign w:val="center"/>
          </w:tcPr>
          <w:p>
            <w:pPr>
              <w:spacing w:line="360" w:lineRule="auto"/>
              <w:jc w:val="left"/>
              <w:rPr>
                <w:rFonts w:hint="default" w:ascii="宋体" w:hAnsi="宋体" w:eastAsia="宋体" w:cs="宋体"/>
                <w:color w:val="auto"/>
                <w:sz w:val="24"/>
                <w:szCs w:val="24"/>
                <w:highlight w:val="none"/>
                <w:lang w:val="en-US"/>
              </w:rPr>
            </w:pPr>
            <w:r>
              <w:rPr>
                <w:rFonts w:hint="eastAsia" w:ascii="宋体" w:hAnsi="宋体" w:cs="宋体"/>
                <w:color w:val="auto"/>
                <w:sz w:val="24"/>
                <w:szCs w:val="24"/>
                <w:highlight w:val="none"/>
                <w:lang w:eastAsia="zh-CN"/>
              </w:rPr>
              <w:t>有正在经营的食堂参加过缴纳公众责任险的，保额在</w:t>
            </w:r>
            <w:r>
              <w:rPr>
                <w:rFonts w:hint="eastAsia" w:ascii="宋体" w:hAnsi="宋体" w:cs="宋体"/>
                <w:color w:val="auto"/>
                <w:sz w:val="24"/>
                <w:szCs w:val="24"/>
                <w:highlight w:val="none"/>
                <w:lang w:val="en-US" w:eastAsia="zh-CN"/>
              </w:rPr>
              <w:t>1000万以上（含1000万元）得1分；</w:t>
            </w:r>
            <w:r>
              <w:rPr>
                <w:rFonts w:hint="eastAsia" w:ascii="宋体" w:hAnsi="宋体" w:cs="宋体"/>
                <w:color w:val="auto"/>
                <w:sz w:val="24"/>
                <w:szCs w:val="24"/>
                <w:highlight w:val="none"/>
                <w:lang w:eastAsia="zh-CN"/>
              </w:rPr>
              <w:t>保额在</w:t>
            </w:r>
            <w:r>
              <w:rPr>
                <w:rFonts w:hint="eastAsia" w:ascii="宋体" w:hAnsi="宋体" w:cs="宋体"/>
                <w:color w:val="auto"/>
                <w:sz w:val="24"/>
                <w:szCs w:val="24"/>
                <w:highlight w:val="none"/>
                <w:lang w:val="en-US" w:eastAsia="zh-CN"/>
              </w:rPr>
              <w:t>1500万以上（含1500万元）得2分，本项最高得2分（0-2分）</w:t>
            </w:r>
          </w:p>
        </w:tc>
        <w:tc>
          <w:tcPr>
            <w:tcW w:w="709"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1"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三</w:t>
            </w:r>
          </w:p>
        </w:tc>
        <w:tc>
          <w:tcPr>
            <w:tcW w:w="7446" w:type="dxa"/>
            <w:gridSpan w:val="2"/>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资信分</w:t>
            </w:r>
          </w:p>
        </w:tc>
        <w:tc>
          <w:tcPr>
            <w:tcW w:w="709"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1"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8</w:t>
            </w:r>
          </w:p>
        </w:tc>
        <w:tc>
          <w:tcPr>
            <w:tcW w:w="1227"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权威认证</w:t>
            </w:r>
          </w:p>
        </w:tc>
        <w:tc>
          <w:tcPr>
            <w:tcW w:w="6219" w:type="dxa"/>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投标人通过</w:t>
            </w:r>
            <w:r>
              <w:rPr>
                <w:rFonts w:hint="eastAsia" w:ascii="宋体" w:hAnsi="宋体" w:cs="宋体"/>
                <w:color w:val="auto"/>
                <w:sz w:val="24"/>
                <w:szCs w:val="24"/>
                <w:highlight w:val="none"/>
                <w:lang w:val="en-US" w:eastAsia="zh-CN"/>
              </w:rPr>
              <w:t>ISO管理体系认证</w:t>
            </w:r>
            <w:r>
              <w:rPr>
                <w:rFonts w:hint="eastAsia" w:ascii="宋体" w:hAnsi="宋体" w:eastAsia="宋体" w:cs="宋体"/>
                <w:color w:val="auto"/>
                <w:sz w:val="24"/>
                <w:szCs w:val="24"/>
                <w:highlight w:val="none"/>
              </w:rPr>
              <w:t>的得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spacing w:line="360" w:lineRule="auto"/>
              <w:jc w:val="left"/>
              <w:rPr>
                <w:rFonts w:hint="eastAsia"/>
                <w:highlight w:val="none"/>
              </w:rPr>
            </w:pPr>
            <w:r>
              <w:rPr>
                <w:rFonts w:hint="eastAsia" w:ascii="宋体" w:hAnsi="宋体" w:eastAsia="宋体" w:cs="宋体"/>
                <w:color w:val="auto"/>
                <w:sz w:val="24"/>
                <w:szCs w:val="24"/>
                <w:highlight w:val="none"/>
              </w:rPr>
              <w:t>投标人通过</w:t>
            </w:r>
            <w:r>
              <w:rPr>
                <w:rFonts w:hint="eastAsia" w:ascii="宋体" w:hAnsi="宋体" w:cs="宋体"/>
                <w:color w:val="auto"/>
                <w:sz w:val="24"/>
                <w:szCs w:val="24"/>
                <w:highlight w:val="none"/>
                <w:lang w:val="en-US" w:eastAsia="zh-CN"/>
              </w:rPr>
              <w:t>HACCP管理体系认证</w:t>
            </w:r>
            <w:r>
              <w:rPr>
                <w:rFonts w:hint="eastAsia" w:ascii="宋体" w:hAnsi="宋体" w:eastAsia="宋体" w:cs="宋体"/>
                <w:color w:val="auto"/>
                <w:sz w:val="24"/>
                <w:szCs w:val="24"/>
                <w:highlight w:val="none"/>
              </w:rPr>
              <w:t>的得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分；</w:t>
            </w:r>
          </w:p>
          <w:p>
            <w:pPr>
              <w:spacing w:line="360" w:lineRule="auto"/>
              <w:jc w:val="left"/>
              <w:rPr>
                <w:rFonts w:hint="eastAsia"/>
                <w:highlight w:val="none"/>
              </w:rPr>
            </w:pPr>
            <w:r>
              <w:rPr>
                <w:rFonts w:hint="eastAsia" w:ascii="宋体" w:hAnsi="宋体" w:eastAsia="宋体" w:cs="宋体"/>
                <w:color w:val="auto"/>
                <w:sz w:val="24"/>
                <w:szCs w:val="24"/>
                <w:highlight w:val="none"/>
              </w:rPr>
              <w:t>投标人通过食品安全管理体系认证的得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分；</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要求投标人提供认证证书复印件。各类认证证书以中文版本为准、未提供相关证书或超出有效期的证书不计分。</w:t>
            </w:r>
          </w:p>
        </w:tc>
        <w:tc>
          <w:tcPr>
            <w:tcW w:w="709"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90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color w:val="auto"/>
                <w:highlight w:val="none"/>
                <w:lang w:val="en-US" w:eastAsia="zh-CN"/>
              </w:rPr>
            </w:pPr>
            <w:r>
              <w:rPr>
                <w:rFonts w:hint="eastAsia" w:ascii="宋体" w:hAnsi="宋体" w:eastAsia="宋体" w:cs="宋体"/>
                <w:b/>
                <w:bCs/>
                <w:color w:val="auto"/>
                <w:sz w:val="24"/>
                <w:szCs w:val="24"/>
                <w:highlight w:val="none"/>
                <w:lang w:val="en-US" w:eastAsia="zh-CN"/>
              </w:rPr>
              <w:t>扣分条款：</w:t>
            </w:r>
            <w:r>
              <w:rPr>
                <w:rFonts w:hint="eastAsia" w:ascii="宋体" w:hAnsi="宋体" w:eastAsia="宋体" w:cs="宋体"/>
                <w:color w:val="auto"/>
                <w:sz w:val="24"/>
                <w:szCs w:val="24"/>
                <w:highlight w:val="none"/>
                <w:lang w:val="en-US" w:eastAsia="zh-CN"/>
              </w:rPr>
              <w:t>是否</w:t>
            </w:r>
            <w:r>
              <w:rPr>
                <w:rFonts w:hint="eastAsia" w:ascii="宋体" w:hAnsi="宋体" w:cs="宋体"/>
                <w:color w:val="auto"/>
                <w:sz w:val="24"/>
                <w:szCs w:val="24"/>
                <w:highlight w:val="none"/>
                <w:lang w:val="en-US" w:eastAsia="zh-CN"/>
              </w:rPr>
              <w:t>曾</w:t>
            </w:r>
            <w:r>
              <w:rPr>
                <w:rFonts w:hint="eastAsia" w:ascii="宋体" w:hAnsi="宋体" w:eastAsia="宋体" w:cs="宋体"/>
                <w:color w:val="auto"/>
                <w:sz w:val="24"/>
                <w:szCs w:val="24"/>
                <w:highlight w:val="none"/>
                <w:lang w:val="en-US" w:eastAsia="zh-CN"/>
              </w:rPr>
              <w:t>中标后又主动放弃或中途被解除合同的经营单位，</w:t>
            </w:r>
            <w:r>
              <w:rPr>
                <w:rFonts w:hint="eastAsia" w:ascii="宋体" w:hAnsi="宋体" w:cs="宋体"/>
                <w:color w:val="auto"/>
                <w:sz w:val="24"/>
                <w:szCs w:val="24"/>
                <w:highlight w:val="none"/>
                <w:lang w:val="en-US" w:eastAsia="zh-CN"/>
              </w:rPr>
              <w:t>符合其中某项，</w:t>
            </w:r>
            <w:r>
              <w:rPr>
                <w:rFonts w:hint="eastAsia" w:ascii="宋体" w:hAnsi="宋体" w:eastAsia="宋体" w:cs="宋体"/>
                <w:color w:val="auto"/>
                <w:sz w:val="24"/>
                <w:szCs w:val="24"/>
                <w:highlight w:val="none"/>
                <w:lang w:val="en-US" w:eastAsia="zh-CN"/>
              </w:rPr>
              <w:t>每项扣10分，最高扣20分。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906" w:type="dxa"/>
            <w:gridSpan w:val="4"/>
            <w:noWrap w:val="0"/>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一票否决：</w:t>
            </w:r>
            <w:r>
              <w:rPr>
                <w:rFonts w:hint="eastAsia" w:ascii="宋体" w:hAnsi="宋体" w:eastAsia="宋体" w:cs="宋体"/>
                <w:color w:val="auto"/>
                <w:sz w:val="24"/>
                <w:szCs w:val="24"/>
                <w:highlight w:val="none"/>
                <w:lang w:val="en-US" w:eastAsia="zh-CN"/>
              </w:rPr>
              <w:t>1、三年内有被省内法院判罚经历的；</w:t>
            </w:r>
          </w:p>
          <w:p>
            <w:pPr>
              <w:pStyle w:val="13"/>
              <w:keepNext w:val="0"/>
              <w:keepLines w:val="0"/>
              <w:pageBreakBefore w:val="0"/>
              <w:widowControl w:val="0"/>
              <w:kinsoku/>
              <w:wordWrap/>
              <w:overflowPunct/>
              <w:topLinePunct w:val="0"/>
              <w:autoSpaceDE/>
              <w:autoSpaceDN/>
              <w:bidi w:val="0"/>
              <w:adjustRightInd/>
              <w:snapToGrid/>
              <w:spacing w:line="360" w:lineRule="auto"/>
              <w:ind w:left="0" w:leftChars="0" w:firstLine="1200" w:firstLineChars="5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2、三年内有重大食品安全责任事故的；</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200" w:firstLineChars="5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3、社会信誉度差。</w:t>
            </w:r>
          </w:p>
        </w:tc>
      </w:tr>
    </w:tbl>
    <w:p>
      <w:pPr>
        <w:rPr>
          <w:rFonts w:hint="eastAsia" w:ascii="宋体" w:hAnsi="宋体" w:cs="宋体"/>
          <w:b/>
          <w:bCs/>
          <w:color w:val="auto"/>
          <w:sz w:val="32"/>
          <w:szCs w:val="32"/>
          <w:highlight w:val="none"/>
        </w:rPr>
      </w:pPr>
    </w:p>
    <w:p>
      <w:pPr>
        <w:pageBreakBefore w:val="0"/>
        <w:kinsoku/>
        <w:wordWrap/>
        <w:overflowPunct/>
        <w:topLinePunct w:val="0"/>
        <w:bidi w:val="0"/>
        <w:spacing w:beforeAutospacing="0" w:afterAutospacing="0" w:line="500" w:lineRule="exact"/>
        <w:ind w:left="0" w:leftChars="0" w:right="0" w:rightChars="0"/>
        <w:jc w:val="center"/>
        <w:outlineLvl w:val="0"/>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第五章    合同主要条款</w:t>
      </w:r>
      <w:bookmarkEnd w:id="3"/>
    </w:p>
    <w:p>
      <w:pPr>
        <w:pageBreakBefore w:val="0"/>
        <w:kinsoku/>
        <w:wordWrap/>
        <w:overflowPunct/>
        <w:topLinePunct w:val="0"/>
        <w:bidi w:val="0"/>
        <w:snapToGrid w:val="0"/>
        <w:spacing w:beforeAutospacing="0" w:afterAutospacing="0" w:line="500" w:lineRule="exact"/>
        <w:ind w:left="0" w:leftChars="0" w:right="0" w:rightChars="0"/>
        <w:jc w:val="center"/>
        <w:outlineLvl w:val="0"/>
        <w:rPr>
          <w:rFonts w:ascii="宋体"/>
          <w:b/>
          <w:bCs/>
          <w:color w:val="auto"/>
          <w:sz w:val="24"/>
          <w:szCs w:val="24"/>
          <w:highlight w:val="none"/>
        </w:rPr>
      </w:pPr>
      <w:bookmarkStart w:id="4" w:name="_Toc414870806"/>
      <w:r>
        <w:rPr>
          <w:rFonts w:hint="eastAsia" w:ascii="宋体"/>
          <w:b/>
          <w:color w:val="auto"/>
          <w:sz w:val="24"/>
          <w:szCs w:val="24"/>
          <w:highlight w:val="none"/>
        </w:rPr>
        <w:t>采购合同（</w:t>
      </w:r>
      <w:r>
        <w:rPr>
          <w:rFonts w:hint="eastAsia" w:ascii="宋体"/>
          <w:b/>
          <w:color w:val="auto"/>
          <w:sz w:val="24"/>
          <w:szCs w:val="24"/>
          <w:highlight w:val="none"/>
          <w:lang w:eastAsia="zh-CN"/>
        </w:rPr>
        <w:t>以合同签订条款为准</w:t>
      </w:r>
      <w:r>
        <w:rPr>
          <w:rFonts w:hint="eastAsia" w:ascii="宋体"/>
          <w:b/>
          <w:color w:val="auto"/>
          <w:sz w:val="24"/>
          <w:szCs w:val="24"/>
          <w:highlight w:val="none"/>
        </w:rPr>
        <w:t>）</w:t>
      </w:r>
      <w:bookmarkEnd w:id="4"/>
    </w:p>
    <w:p>
      <w:pPr>
        <w:pStyle w:val="25"/>
        <w:pageBreakBefore w:val="0"/>
        <w:kinsoku/>
        <w:wordWrap/>
        <w:overflowPunct/>
        <w:topLinePunct w:val="0"/>
        <w:bidi w:val="0"/>
        <w:snapToGrid w:val="0"/>
        <w:spacing w:beforeLines="0" w:beforeAutospacing="0" w:afterLines="0" w:afterAutospacing="0" w:line="500" w:lineRule="exact"/>
        <w:ind w:left="0" w:leftChars="0" w:right="0" w:rightChars="0"/>
        <w:rPr>
          <w:rFonts w:hint="default" w:hAnsi="宋体" w:cs="Arial"/>
          <w:color w:val="auto"/>
          <w:highlight w:val="none"/>
          <w:u w:val="single"/>
          <w:lang w:val="en-US" w:eastAsia="zh-CN"/>
        </w:rPr>
      </w:pPr>
      <w:r>
        <w:rPr>
          <w:rFonts w:hint="eastAsia" w:hAnsi="宋体"/>
          <w:color w:val="auto"/>
          <w:highlight w:val="none"/>
        </w:rPr>
        <w:t>项目名称：</w:t>
      </w:r>
      <w:r>
        <w:rPr>
          <w:rFonts w:hint="eastAsia" w:hAnsi="宋体" w:cs="Arial"/>
          <w:color w:val="auto"/>
          <w:highlight w:val="none"/>
          <w:u w:val="single"/>
          <w:lang w:val="en-US" w:eastAsia="zh-CN"/>
        </w:rPr>
        <w:t>浙江省东阳中学食堂第一食堂、第二食堂、西点屋劳务派遣服务项目</w:t>
      </w:r>
    </w:p>
    <w:p>
      <w:pPr>
        <w:pStyle w:val="25"/>
        <w:pageBreakBefore w:val="0"/>
        <w:kinsoku/>
        <w:wordWrap/>
        <w:overflowPunct/>
        <w:topLinePunct w:val="0"/>
        <w:bidi w:val="0"/>
        <w:snapToGrid w:val="0"/>
        <w:spacing w:beforeLines="0" w:beforeAutospacing="0" w:afterLines="0" w:afterAutospacing="0" w:line="500" w:lineRule="exact"/>
        <w:ind w:left="0" w:leftChars="0" w:right="0" w:rightChars="0"/>
        <w:rPr>
          <w:rFonts w:hAnsi="宋体"/>
          <w:color w:val="auto"/>
          <w:highlight w:val="none"/>
        </w:rPr>
      </w:pPr>
      <w:r>
        <w:rPr>
          <w:rFonts w:hint="eastAsia" w:hAnsi="宋体"/>
          <w:color w:val="auto"/>
          <w:highlight w:val="none"/>
        </w:rPr>
        <w:t>项目编号：ZJKXLH2024-003</w:t>
      </w:r>
      <w:r>
        <w:rPr>
          <w:rFonts w:hint="eastAsia" w:hAnsi="宋体"/>
          <w:color w:val="auto"/>
          <w:highlight w:val="none"/>
          <w:lang w:val="en-US" w:eastAsia="zh-CN"/>
        </w:rPr>
        <w:t xml:space="preserve">                  </w:t>
      </w:r>
      <w:r>
        <w:rPr>
          <w:rFonts w:hint="eastAsia" w:hAnsi="宋体"/>
          <w:color w:val="auto"/>
          <w:highlight w:val="none"/>
        </w:rPr>
        <w:t>合同号：</w:t>
      </w:r>
    </w:p>
    <w:p>
      <w:pPr>
        <w:pStyle w:val="25"/>
        <w:pageBreakBefore w:val="0"/>
        <w:kinsoku/>
        <w:wordWrap/>
        <w:overflowPunct/>
        <w:topLinePunct w:val="0"/>
        <w:bidi w:val="0"/>
        <w:snapToGrid w:val="0"/>
        <w:spacing w:beforeLines="0" w:beforeAutospacing="0" w:afterLines="0" w:afterAutospacing="0" w:line="500" w:lineRule="exact"/>
        <w:ind w:left="0" w:leftChars="0" w:right="0" w:rightChars="0"/>
        <w:rPr>
          <w:rFonts w:hint="eastAsia" w:hAnsi="宋体"/>
          <w:color w:val="auto"/>
          <w:highlight w:val="none"/>
        </w:rPr>
      </w:pPr>
      <w:r>
        <w:rPr>
          <w:rFonts w:hint="eastAsia" w:hAnsi="宋体"/>
          <w:color w:val="auto"/>
          <w:highlight w:val="none"/>
        </w:rPr>
        <w:t>甲方（采购方）：</w:t>
      </w:r>
    </w:p>
    <w:p>
      <w:pPr>
        <w:rPr>
          <w:color w:val="auto"/>
          <w:highlight w:val="none"/>
        </w:rPr>
      </w:pPr>
    </w:p>
    <w:p>
      <w:pPr>
        <w:pStyle w:val="25"/>
        <w:pageBreakBefore w:val="0"/>
        <w:kinsoku/>
        <w:wordWrap/>
        <w:overflowPunct/>
        <w:topLinePunct w:val="0"/>
        <w:bidi w:val="0"/>
        <w:snapToGrid w:val="0"/>
        <w:spacing w:beforeLines="0" w:beforeAutospacing="0" w:afterLines="0" w:afterAutospacing="0" w:line="500" w:lineRule="exact"/>
        <w:ind w:left="0" w:leftChars="0" w:right="0" w:rightChars="0"/>
        <w:rPr>
          <w:rFonts w:hint="eastAsia" w:hAnsi="宋体"/>
          <w:color w:val="auto"/>
          <w:highlight w:val="none"/>
        </w:rPr>
      </w:pPr>
      <w:r>
        <w:rPr>
          <w:rFonts w:hint="eastAsia" w:hAnsi="宋体"/>
          <w:color w:val="auto"/>
          <w:highlight w:val="none"/>
        </w:rPr>
        <w:t>乙方（</w:t>
      </w:r>
      <w:r>
        <w:rPr>
          <w:rFonts w:hint="eastAsia" w:hAnsi="宋体"/>
          <w:color w:val="auto"/>
          <w:highlight w:val="none"/>
          <w:lang w:eastAsia="zh-CN"/>
        </w:rPr>
        <w:t>服务</w:t>
      </w:r>
      <w:r>
        <w:rPr>
          <w:rFonts w:hint="eastAsia" w:hAnsi="宋体"/>
          <w:color w:val="auto"/>
          <w:highlight w:val="none"/>
        </w:rPr>
        <w:t>单位）：</w:t>
      </w:r>
    </w:p>
    <w:p>
      <w:pPr>
        <w:rPr>
          <w:color w:val="auto"/>
          <w:highlight w:val="none"/>
        </w:rPr>
      </w:pPr>
    </w:p>
    <w:p>
      <w:pPr>
        <w:pStyle w:val="25"/>
        <w:pageBreakBefore w:val="0"/>
        <w:kinsoku/>
        <w:wordWrap/>
        <w:overflowPunct/>
        <w:topLinePunct w:val="0"/>
        <w:bidi w:val="0"/>
        <w:snapToGrid w:val="0"/>
        <w:spacing w:beforeLines="0" w:beforeAutospacing="0" w:afterLines="0" w:afterAutospacing="0" w:line="500" w:lineRule="exact"/>
        <w:ind w:left="0" w:leftChars="0" w:right="0" w:rightChars="0" w:firstLine="480" w:firstLineChars="200"/>
        <w:rPr>
          <w:rFonts w:hAnsi="宋体"/>
          <w:color w:val="auto"/>
          <w:highlight w:val="none"/>
          <w:u w:val="single"/>
        </w:rPr>
      </w:pPr>
      <w:r>
        <w:rPr>
          <w:rFonts w:hint="eastAsia" w:hAnsi="宋体"/>
          <w:color w:val="auto"/>
          <w:highlight w:val="none"/>
        </w:rPr>
        <w:t>根据</w:t>
      </w:r>
      <w:r>
        <w:rPr>
          <w:rFonts w:hAnsi="宋体"/>
          <w:color w:val="auto"/>
          <w:highlight w:val="none"/>
          <w:u w:val="single"/>
        </w:rPr>
        <w:t xml:space="preserve"> </w:t>
      </w:r>
      <w:r>
        <w:rPr>
          <w:rFonts w:hAnsi="宋体"/>
          <w:color w:val="auto"/>
          <w:highlight w:val="none"/>
          <w:u w:val="single"/>
          <w:lang w:val="en-US"/>
        </w:rPr>
        <w:t>202</w:t>
      </w:r>
      <w:r>
        <w:rPr>
          <w:rFonts w:hint="eastAsia" w:hAnsi="宋体"/>
          <w:color w:val="auto"/>
          <w:highlight w:val="none"/>
          <w:u w:val="single"/>
          <w:lang w:val="en-US" w:eastAsia="zh-CN"/>
        </w:rPr>
        <w:t>4</w:t>
      </w:r>
      <w:r>
        <w:rPr>
          <w:rFonts w:hAnsi="宋体"/>
          <w:color w:val="auto"/>
          <w:highlight w:val="none"/>
          <w:u w:val="single"/>
          <w:lang w:val="en-US"/>
        </w:rPr>
        <w:t>年</w:t>
      </w:r>
      <w:r>
        <w:rPr>
          <w:rFonts w:hint="eastAsia" w:hAnsi="宋体"/>
          <w:color w:val="auto"/>
          <w:highlight w:val="none"/>
          <w:u w:val="single"/>
          <w:lang w:val="en-US" w:eastAsia="zh-CN"/>
        </w:rPr>
        <w:t xml:space="preserve">   </w:t>
      </w:r>
      <w:r>
        <w:rPr>
          <w:rFonts w:hint="eastAsia" w:hAnsi="宋体"/>
          <w:color w:val="auto"/>
          <w:highlight w:val="none"/>
          <w:u w:val="single"/>
        </w:rPr>
        <w:t>月</w:t>
      </w:r>
      <w:r>
        <w:rPr>
          <w:rFonts w:hint="eastAsia" w:hAnsi="宋体"/>
          <w:color w:val="auto"/>
          <w:highlight w:val="none"/>
          <w:u w:val="single"/>
          <w:lang w:val="en-US" w:eastAsia="zh-CN"/>
        </w:rPr>
        <w:t xml:space="preserve">    </w:t>
      </w:r>
      <w:r>
        <w:rPr>
          <w:rFonts w:hint="eastAsia" w:hAnsi="宋体"/>
          <w:color w:val="auto"/>
          <w:highlight w:val="none"/>
          <w:u w:val="single"/>
        </w:rPr>
        <w:t>日</w:t>
      </w:r>
      <w:r>
        <w:rPr>
          <w:rFonts w:hint="eastAsia" w:hAnsi="宋体"/>
          <w:color w:val="auto"/>
          <w:highlight w:val="none"/>
          <w:lang w:eastAsia="zh-CN"/>
        </w:rPr>
        <w:t>科信联合工程咨询有限公司</w:t>
      </w:r>
      <w:r>
        <w:rPr>
          <w:rFonts w:hint="eastAsia" w:hAnsi="宋体"/>
          <w:color w:val="auto"/>
          <w:highlight w:val="none"/>
        </w:rPr>
        <w:t>关于</w:t>
      </w:r>
      <w:r>
        <w:rPr>
          <w:rFonts w:hint="eastAsia" w:hAnsi="宋体" w:cs="Arial"/>
          <w:color w:val="auto"/>
          <w:highlight w:val="none"/>
          <w:u w:val="single"/>
          <w:lang w:val="en-US" w:eastAsia="zh-CN"/>
        </w:rPr>
        <w:t>浙江省东阳中学食堂第一食堂、第二食堂、西点屋劳务派遣服务项目</w:t>
      </w:r>
      <w:r>
        <w:rPr>
          <w:rFonts w:hint="eastAsia" w:hAnsi="宋体"/>
          <w:color w:val="auto"/>
          <w:highlight w:val="none"/>
        </w:rPr>
        <w:t>公开招标的结果，</w:t>
      </w:r>
      <w:r>
        <w:rPr>
          <w:rFonts w:hint="eastAsia" w:ascii="宋体" w:hAnsi="宋体" w:cs="宋体"/>
          <w:color w:val="auto"/>
          <w:sz w:val="24"/>
          <w:highlight w:val="none"/>
        </w:rPr>
        <w:t>由甲方委托乙方从事本项服务工作</w:t>
      </w:r>
      <w:r>
        <w:rPr>
          <w:rFonts w:hint="eastAsia" w:hAnsi="宋体"/>
          <w:color w:val="auto"/>
          <w:highlight w:val="none"/>
        </w:rPr>
        <w:t>。并经双方进一步协商一致，签订本合同，共同执行。</w:t>
      </w:r>
    </w:p>
    <w:p>
      <w:pPr>
        <w:pageBreakBefore w:val="0"/>
        <w:kinsoku/>
        <w:wordWrap/>
        <w:overflowPunct/>
        <w:topLinePunct w:val="0"/>
        <w:bidi w:val="0"/>
        <w:snapToGrid w:val="0"/>
        <w:spacing w:beforeAutospacing="0" w:afterAutospacing="0" w:line="500" w:lineRule="exact"/>
        <w:ind w:left="0" w:leftChars="0" w:right="0" w:rightChars="0" w:firstLine="482" w:firstLineChars="200"/>
        <w:outlineLvl w:val="0"/>
        <w:rPr>
          <w:rFonts w:hint="eastAsia" w:ascii="宋体" w:hAnsi="宋体" w:cs="宋体"/>
          <w:b/>
          <w:bCs/>
          <w:color w:val="auto"/>
          <w:sz w:val="24"/>
          <w:highlight w:val="none"/>
        </w:rPr>
      </w:pPr>
      <w:r>
        <w:rPr>
          <w:rFonts w:hint="eastAsia" w:ascii="宋体" w:hAnsi="宋体" w:cs="宋体"/>
          <w:b/>
          <w:bCs/>
          <w:color w:val="auto"/>
          <w:sz w:val="24"/>
          <w:highlight w:val="none"/>
        </w:rPr>
        <w:t>一、合同文件：招标文件、投标文件、技术澄清及询标答复的所有内容是构成合同不可分割的部分，与本合同具有同等法律效力，</w:t>
      </w:r>
      <w:r>
        <w:rPr>
          <w:rFonts w:hint="eastAsia" w:ascii="宋体" w:hAnsi="宋体" w:cs="宋体"/>
          <w:b/>
          <w:bCs/>
          <w:color w:val="auto"/>
          <w:sz w:val="24"/>
          <w:highlight w:val="none"/>
          <w:lang w:eastAsia="zh-CN"/>
        </w:rPr>
        <w:t>如</w:t>
      </w:r>
      <w:r>
        <w:rPr>
          <w:rFonts w:hint="eastAsia" w:ascii="宋体" w:hAnsi="宋体" w:cs="宋体"/>
          <w:b/>
          <w:bCs/>
          <w:color w:val="auto"/>
          <w:sz w:val="24"/>
          <w:highlight w:val="none"/>
        </w:rPr>
        <w:t>文件</w:t>
      </w:r>
      <w:r>
        <w:rPr>
          <w:rFonts w:hint="eastAsia" w:ascii="宋体" w:hAnsi="宋体" w:cs="宋体"/>
          <w:b/>
          <w:bCs/>
          <w:color w:val="auto"/>
          <w:sz w:val="24"/>
          <w:highlight w:val="none"/>
          <w:lang w:eastAsia="zh-CN"/>
        </w:rPr>
        <w:t>内容与本合同条款</w:t>
      </w:r>
      <w:r>
        <w:rPr>
          <w:rFonts w:hint="eastAsia" w:ascii="宋体" w:hAnsi="宋体" w:cs="宋体"/>
          <w:b/>
          <w:bCs/>
          <w:color w:val="auto"/>
          <w:sz w:val="24"/>
          <w:highlight w:val="none"/>
        </w:rPr>
        <w:t>有相互矛盾之处，以</w:t>
      </w:r>
      <w:r>
        <w:rPr>
          <w:rFonts w:hint="eastAsia" w:ascii="宋体" w:hAnsi="宋体" w:cs="宋体"/>
          <w:b/>
          <w:bCs/>
          <w:color w:val="auto"/>
          <w:sz w:val="24"/>
          <w:highlight w:val="none"/>
          <w:lang w:eastAsia="zh-CN"/>
        </w:rPr>
        <w:t>有利于采购人解释</w:t>
      </w:r>
      <w:r>
        <w:rPr>
          <w:rFonts w:hint="eastAsia" w:ascii="宋体" w:hAnsi="宋体" w:cs="宋体"/>
          <w:b/>
          <w:bCs/>
          <w:color w:val="auto"/>
          <w:sz w:val="24"/>
          <w:highlight w:val="none"/>
        </w:rPr>
        <w:t>为准。</w:t>
      </w:r>
    </w:p>
    <w:p>
      <w:pPr>
        <w:numPr>
          <w:ilvl w:val="0"/>
          <w:numId w:val="0"/>
        </w:numPr>
        <w:spacing w:line="360" w:lineRule="auto"/>
        <w:ind w:firstLine="482" w:firstLineChars="200"/>
        <w:contextualSpacing/>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二、</w:t>
      </w:r>
      <w:r>
        <w:rPr>
          <w:rFonts w:hint="eastAsia" w:ascii="宋体" w:hAnsi="宋体" w:eastAsia="宋体" w:cs="宋体"/>
          <w:b/>
          <w:bCs/>
          <w:color w:val="auto"/>
          <w:sz w:val="24"/>
          <w:szCs w:val="24"/>
          <w:highlight w:val="none"/>
        </w:rPr>
        <w:t>经营期限及经营方式</w:t>
      </w:r>
      <w:r>
        <w:rPr>
          <w:rFonts w:hint="eastAsia" w:ascii="宋体" w:hAnsi="宋体" w:eastAsia="宋体" w:cs="宋体"/>
          <w:b/>
          <w:bCs/>
          <w:color w:val="auto"/>
          <w:sz w:val="24"/>
          <w:szCs w:val="24"/>
          <w:highlight w:val="none"/>
          <w:lang w:eastAsia="zh-CN"/>
        </w:rPr>
        <w:t>、范围</w:t>
      </w:r>
    </w:p>
    <w:p>
      <w:pPr>
        <w:spacing w:line="360" w:lineRule="auto"/>
        <w:ind w:firstLine="482" w:firstLineChars="200"/>
        <w:contextualSpacing/>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经营期限：</w:t>
      </w:r>
      <w:r>
        <w:rPr>
          <w:rFonts w:hint="eastAsia" w:ascii="宋体" w:hAnsi="宋体" w:eastAsia="宋体" w:cs="宋体"/>
          <w:color w:val="auto"/>
          <w:sz w:val="24"/>
          <w:szCs w:val="24"/>
          <w:highlight w:val="none"/>
        </w:rPr>
        <w:t>20</w:t>
      </w: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日至202</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w:t>
      </w:r>
    </w:p>
    <w:p>
      <w:pPr>
        <w:spacing w:line="360" w:lineRule="auto"/>
        <w:ind w:firstLine="482" w:firstLineChars="200"/>
        <w:contextualSpacing/>
        <w:rPr>
          <w:rFonts w:hint="eastAsia"/>
          <w:color w:val="auto"/>
          <w:highlight w:val="none"/>
        </w:rPr>
      </w:pPr>
      <w:r>
        <w:rPr>
          <w:rFonts w:hint="eastAsia" w:ascii="宋体" w:hAnsi="宋体" w:eastAsia="宋体" w:cs="宋体"/>
          <w:b/>
          <w:color w:val="auto"/>
          <w:sz w:val="24"/>
          <w:szCs w:val="24"/>
          <w:highlight w:val="none"/>
        </w:rPr>
        <w:t>经营方式：</w:t>
      </w:r>
      <w:r>
        <w:rPr>
          <w:rFonts w:hint="eastAsia" w:ascii="宋体" w:hAnsi="宋体" w:eastAsia="宋体" w:cs="宋体"/>
          <w:color w:val="auto"/>
          <w:sz w:val="24"/>
          <w:szCs w:val="24"/>
          <w:highlight w:val="none"/>
        </w:rPr>
        <w:t>本合同有效期为</w:t>
      </w:r>
      <w:r>
        <w:rPr>
          <w:rFonts w:hint="eastAsia" w:ascii="宋体" w:hAnsi="宋体" w:cs="宋体"/>
          <w:color w:val="auto"/>
          <w:sz w:val="24"/>
          <w:szCs w:val="24"/>
          <w:highlight w:val="none"/>
          <w:lang w:val="en-US" w:eastAsia="zh-CN"/>
        </w:rPr>
        <w:t>贰</w:t>
      </w:r>
      <w:r>
        <w:rPr>
          <w:rFonts w:hint="eastAsia" w:ascii="宋体" w:hAnsi="宋体" w:eastAsia="宋体" w:cs="宋体"/>
          <w:color w:val="auto"/>
          <w:sz w:val="24"/>
          <w:szCs w:val="24"/>
          <w:highlight w:val="none"/>
        </w:rPr>
        <w:t>年。</w:t>
      </w:r>
      <w:r>
        <w:rPr>
          <w:rFonts w:hint="eastAsia" w:ascii="宋体" w:hAnsi="宋体" w:eastAsia="宋体"/>
          <w:color w:val="auto"/>
          <w:sz w:val="24"/>
          <w:szCs w:val="24"/>
          <w:highlight w:val="none"/>
          <w:lang w:eastAsia="zh-CN"/>
        </w:rPr>
        <w:t>乙方</w:t>
      </w:r>
      <w:r>
        <w:rPr>
          <w:rFonts w:hint="eastAsia" w:ascii="宋体" w:hAnsi="宋体"/>
          <w:color w:val="auto"/>
          <w:sz w:val="24"/>
          <w:szCs w:val="24"/>
          <w:highlight w:val="none"/>
        </w:rPr>
        <w:t>每天定时提供食品采购清单，由</w:t>
      </w:r>
      <w:r>
        <w:rPr>
          <w:rFonts w:hint="eastAsia" w:ascii="宋体" w:hAnsi="宋体"/>
          <w:color w:val="auto"/>
          <w:sz w:val="24"/>
          <w:szCs w:val="24"/>
          <w:highlight w:val="none"/>
          <w:lang w:eastAsia="zh-CN"/>
        </w:rPr>
        <w:t>学校</w:t>
      </w:r>
      <w:r>
        <w:rPr>
          <w:rFonts w:hint="eastAsia" w:ascii="宋体" w:hAnsi="宋体"/>
          <w:color w:val="auto"/>
          <w:sz w:val="24"/>
          <w:szCs w:val="24"/>
          <w:highlight w:val="none"/>
        </w:rPr>
        <w:t>负责食品采购，</w:t>
      </w:r>
      <w:r>
        <w:rPr>
          <w:rFonts w:hint="eastAsia" w:ascii="宋体" w:hAnsi="宋体"/>
          <w:color w:val="auto"/>
          <w:sz w:val="24"/>
          <w:szCs w:val="24"/>
          <w:highlight w:val="none"/>
          <w:lang w:eastAsia="zh-CN"/>
        </w:rPr>
        <w:t>乙方</w:t>
      </w:r>
      <w:r>
        <w:rPr>
          <w:rFonts w:hint="eastAsia" w:ascii="宋体" w:hAnsi="宋体"/>
          <w:color w:val="auto"/>
          <w:sz w:val="24"/>
          <w:szCs w:val="24"/>
          <w:highlight w:val="none"/>
        </w:rPr>
        <w:t>与学校食堂管理人员共同负责食品数量与质量的验收工作；向师生出售的菜肴价格由学校决定；每天向学生供应早中晚</w:t>
      </w:r>
      <w:r>
        <w:rPr>
          <w:rFonts w:hint="eastAsia" w:ascii="宋体" w:hAnsi="宋体"/>
          <w:color w:val="auto"/>
          <w:sz w:val="24"/>
          <w:szCs w:val="24"/>
          <w:highlight w:val="none"/>
          <w:lang w:eastAsia="zh-CN"/>
        </w:rPr>
        <w:t>三</w:t>
      </w:r>
      <w:r>
        <w:rPr>
          <w:rFonts w:hint="eastAsia" w:ascii="宋体" w:hAnsi="宋体"/>
          <w:color w:val="auto"/>
          <w:sz w:val="24"/>
          <w:szCs w:val="24"/>
          <w:highlight w:val="none"/>
        </w:rPr>
        <w:t>餐，每天向老师供应早中晚三餐及接待用餐</w:t>
      </w:r>
      <w:r>
        <w:rPr>
          <w:rFonts w:hint="eastAsia" w:ascii="宋体" w:hAnsi="宋体"/>
          <w:color w:val="auto"/>
          <w:sz w:val="24"/>
          <w:szCs w:val="24"/>
          <w:highlight w:val="none"/>
          <w:lang w:eastAsia="zh-CN"/>
        </w:rPr>
        <w:t>，</w:t>
      </w:r>
      <w:r>
        <w:rPr>
          <w:rFonts w:hint="eastAsia" w:ascii="宋体" w:hAnsi="宋体" w:eastAsia="宋体" w:cs="宋体"/>
          <w:color w:val="auto"/>
          <w:sz w:val="24"/>
          <w:szCs w:val="24"/>
          <w:highlight w:val="none"/>
        </w:rPr>
        <w:t>按时缴纳水电费和其他应交费用。</w:t>
      </w:r>
      <w:r>
        <w:rPr>
          <w:rFonts w:hint="eastAsia" w:ascii="宋体" w:hAnsi="宋体" w:cs="宋体"/>
          <w:color w:val="auto"/>
          <w:sz w:val="24"/>
          <w:szCs w:val="24"/>
          <w:highlight w:val="none"/>
          <w:lang w:val="en-US" w:eastAsia="zh-CN"/>
        </w:rPr>
        <w:t>贰</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eastAsia="zh-CN"/>
        </w:rPr>
        <w:t>承包</w:t>
      </w:r>
      <w:r>
        <w:rPr>
          <w:rFonts w:hint="eastAsia" w:ascii="宋体" w:hAnsi="宋体" w:eastAsia="宋体" w:cs="宋体"/>
          <w:color w:val="auto"/>
          <w:sz w:val="24"/>
          <w:szCs w:val="24"/>
          <w:highlight w:val="none"/>
        </w:rPr>
        <w:t>期满，运营状况良好，师生满意度达80%以上的，可续约壹年。</w:t>
      </w:r>
    </w:p>
    <w:p>
      <w:pPr>
        <w:numPr>
          <w:ilvl w:val="0"/>
          <w:numId w:val="0"/>
        </w:numPr>
        <w:spacing w:line="360" w:lineRule="auto"/>
        <w:ind w:firstLine="482" w:firstLineChars="200"/>
        <w:contextualSpacing/>
        <w:rPr>
          <w:rFonts w:hint="eastAsia" w:ascii="宋体" w:hAnsi="宋体"/>
          <w:color w:val="auto"/>
          <w:sz w:val="24"/>
          <w:szCs w:val="24"/>
          <w:highlight w:val="none"/>
          <w:lang w:eastAsia="zh-CN"/>
        </w:rPr>
      </w:pPr>
      <w:r>
        <w:rPr>
          <w:rFonts w:hint="eastAsia" w:ascii="宋体" w:hAnsi="宋体" w:eastAsia="宋体" w:cs="宋体"/>
          <w:b/>
          <w:bCs/>
          <w:color w:val="auto"/>
          <w:sz w:val="24"/>
          <w:szCs w:val="24"/>
          <w:highlight w:val="none"/>
          <w:lang w:eastAsia="zh-CN"/>
        </w:rPr>
        <w:t>服务范围：</w:t>
      </w:r>
      <w:r>
        <w:rPr>
          <w:rFonts w:hint="eastAsia" w:ascii="宋体" w:hAnsi="宋体"/>
          <w:color w:val="auto"/>
          <w:sz w:val="24"/>
          <w:szCs w:val="24"/>
          <w:highlight w:val="none"/>
          <w:lang w:eastAsia="zh-CN"/>
        </w:rPr>
        <w:t>东阳中学食堂第一食堂</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lang w:eastAsia="zh-CN"/>
        </w:rPr>
        <w:t>第二食堂</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lang w:eastAsia="zh-CN"/>
        </w:rPr>
        <w:t>西点屋</w:t>
      </w:r>
    </w:p>
    <w:p>
      <w:pPr>
        <w:numPr>
          <w:ilvl w:val="0"/>
          <w:numId w:val="0"/>
        </w:numPr>
        <w:spacing w:line="360" w:lineRule="auto"/>
        <w:ind w:firstLine="482" w:firstLineChars="200"/>
        <w:contextualSpacing/>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三、</w:t>
      </w:r>
      <w:r>
        <w:rPr>
          <w:rFonts w:hint="eastAsia" w:ascii="宋体" w:hAnsi="宋体" w:eastAsia="宋体" w:cs="宋体"/>
          <w:b/>
          <w:bCs/>
          <w:color w:val="auto"/>
          <w:sz w:val="24"/>
          <w:szCs w:val="24"/>
          <w:highlight w:val="none"/>
        </w:rPr>
        <w:t>经营方针及范围</w:t>
      </w:r>
    </w:p>
    <w:p>
      <w:pPr>
        <w:spacing w:line="360" w:lineRule="auto"/>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营方针：以服务学生为核心，靠优质的服务，靠不断翻新品种花样，赢得荣誉；以实惠、卫生、可口，薄利多销为基本原则，听从校方的管理，遵守各项法律和规章制度，严格操作规程。保证让学校放心，让师生满意。</w:t>
      </w:r>
    </w:p>
    <w:p>
      <w:pPr>
        <w:spacing w:line="360" w:lineRule="auto"/>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经营范围： 第一食堂：中式风味小吃、快餐、各式炒饭、面食、中式面点等。</w:t>
      </w:r>
    </w:p>
    <w:p>
      <w:pPr>
        <w:spacing w:line="360" w:lineRule="auto"/>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第二食堂：中式风味小吃、快餐、各式炒饭、面食、中式面点等</w:t>
      </w:r>
    </w:p>
    <w:p>
      <w:pPr>
        <w:spacing w:line="360" w:lineRule="auto"/>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西点屋：西式早点、西式糕点、汉堡、面包、意面、牛排、奶茶、牛奶等西式餐品。</w:t>
      </w:r>
    </w:p>
    <w:p>
      <w:pPr>
        <w:spacing w:line="360" w:lineRule="auto"/>
        <w:ind w:firstLine="480" w:firstLineChars="200"/>
        <w:contextualSpacing/>
        <w:rPr>
          <w:rFonts w:hint="eastAsia"/>
          <w:color w:val="auto"/>
          <w:highlight w:val="none"/>
        </w:rPr>
      </w:pPr>
      <w:r>
        <w:rPr>
          <w:rFonts w:hint="eastAsia" w:ascii="宋体" w:hAnsi="宋体" w:eastAsia="宋体" w:cs="宋体"/>
          <w:color w:val="auto"/>
          <w:sz w:val="24"/>
          <w:szCs w:val="24"/>
          <w:highlight w:val="none"/>
        </w:rPr>
        <w:t>如乙方要扩大经营范围，必须向甲方提出正式书面申请并征得甲方同意，由甲方审定批准。</w:t>
      </w:r>
    </w:p>
    <w:p>
      <w:pPr>
        <w:numPr>
          <w:ilvl w:val="0"/>
          <w:numId w:val="0"/>
        </w:numPr>
        <w:spacing w:line="360" w:lineRule="auto"/>
        <w:ind w:firstLine="482" w:firstLineChars="200"/>
        <w:contextualSpacing/>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四</w:t>
      </w:r>
      <w:r>
        <w:rPr>
          <w:rFonts w:hint="eastAsia" w:ascii="宋体" w:hAnsi="宋体" w:eastAsia="宋体" w:cs="宋体"/>
          <w:b/>
          <w:bCs/>
          <w:color w:val="auto"/>
          <w:sz w:val="24"/>
          <w:szCs w:val="24"/>
          <w:highlight w:val="none"/>
          <w:lang w:eastAsia="zh-CN"/>
        </w:rPr>
        <w:t>、合同金额</w:t>
      </w:r>
    </w:p>
    <w:p>
      <w:pPr>
        <w:widowControl/>
        <w:spacing w:line="375" w:lineRule="atLeast"/>
        <w:ind w:firstLine="42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1．合同价格即合同总价。</w:t>
      </w:r>
    </w:p>
    <w:p>
      <w:pPr>
        <w:widowControl/>
        <w:spacing w:line="375" w:lineRule="atLeast"/>
        <w:ind w:firstLine="420"/>
        <w:jc w:val="left"/>
        <w:rPr>
          <w:rFonts w:hint="eastAsia" w:ascii="宋体" w:hAnsi="宋体" w:eastAsia="宋体" w:cs="宋体"/>
          <w:b/>
          <w:bCs/>
          <w:color w:val="auto"/>
          <w:sz w:val="24"/>
          <w:szCs w:val="24"/>
          <w:highlight w:val="none"/>
        </w:rPr>
      </w:pPr>
      <w:r>
        <w:rPr>
          <w:rFonts w:hint="eastAsia" w:ascii="宋体" w:hAnsi="宋体" w:cs="宋体"/>
          <w:color w:val="auto"/>
          <w:kern w:val="0"/>
          <w:sz w:val="24"/>
          <w:szCs w:val="24"/>
          <w:highlight w:val="none"/>
        </w:rPr>
        <w:t>2．合同价格包括：人员工资、奖励性绩效、岗贴、劳动补偿金、职工租房、员工福利、管理佣金、食堂改造、装修、装饰费用、智能售饭系统除去银行赞助以外部份费用、税费、保险费等所有费用。</w:t>
      </w:r>
    </w:p>
    <w:p>
      <w:pPr>
        <w:numPr>
          <w:ilvl w:val="0"/>
          <w:numId w:val="0"/>
        </w:numPr>
        <w:spacing w:line="360" w:lineRule="auto"/>
        <w:ind w:firstLine="482" w:firstLineChars="200"/>
        <w:contextualSpacing/>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五、</w:t>
      </w:r>
      <w:r>
        <w:rPr>
          <w:rFonts w:hint="eastAsia" w:ascii="宋体" w:hAnsi="宋体" w:eastAsia="宋体" w:cs="宋体"/>
          <w:b/>
          <w:bCs/>
          <w:color w:val="auto"/>
          <w:sz w:val="24"/>
          <w:szCs w:val="24"/>
          <w:highlight w:val="none"/>
        </w:rPr>
        <w:t>双方权利及义务</w:t>
      </w:r>
    </w:p>
    <w:p>
      <w:pPr>
        <w:spacing w:line="360" w:lineRule="auto"/>
        <w:ind w:firstLine="482" w:firstLineChars="200"/>
        <w:contextualSpacing/>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（1）甲方权利及义务</w:t>
      </w:r>
    </w:p>
    <w:p>
      <w:pPr>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1、甲方为乙方的生产经营提供场地，保证水电的正常供应（人力无法抗拒的自然灾害和紧急情况除外）；</w:t>
      </w:r>
    </w:p>
    <w:p>
      <w:pPr>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2、甲方对移交给乙方使用的房产相关设施设备具有所有权，有权采取监督措施防止国有资产的流失和损毁。</w:t>
      </w:r>
    </w:p>
    <w:p>
      <w:pPr>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3、甲方有权全面掌握乙方经营运行情况，根据法律规定和本合同的约定，对乙方不正当的经济行为和违法行为、违规操作进行及时纠正与制止，同时追究其违约责任；</w:t>
      </w:r>
    </w:p>
    <w:p>
      <w:pPr>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4、甲方有权对满意率调查实施制定具体方案，并对全过程进行监督、指导。满意度测评达不到70%时，甲方有权提出整改措施，乙方应无条件整改到位，连续三次不达标的，甲方有权终止合同；</w:t>
      </w:r>
    </w:p>
    <w:p>
      <w:pPr>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5、甲方负责原材料的采购，售卖定价权在甲方，对乙方的经营品种及生产经营的全过程有权进行调整与安排，乙方须无条件服从；新增经营品种及售卖价格必须报甲方批准同意后方可施行；</w:t>
      </w:r>
    </w:p>
    <w:p>
      <w:pPr>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6、乙方的工作人员由乙方自行管理，但必须接受监督。乙方负责与员工签订书面劳动合同，办理和缴纳社会保险费，建立劳动关系，自行承担全部经济、安全、培训及法律责任；</w:t>
      </w:r>
    </w:p>
    <w:p>
      <w:pPr>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7、乙方在餐厅生产经营管理中出现安全、卫生等事故时，由乙方负责所有的法律及经济赔偿责任，甲方有权用乙方的履约保证金及营业款等先行支付相关费用（履约保证金扣完，本合同自动终止）；</w:t>
      </w:r>
    </w:p>
    <w:p>
      <w:pPr>
        <w:spacing w:line="360" w:lineRule="auto"/>
        <w:ind w:firstLine="482" w:firstLineChars="200"/>
        <w:contextualSpacing/>
        <w:rPr>
          <w:rFonts w:ascii="宋体" w:hAnsi="宋体" w:cs="宋体"/>
          <w:b/>
          <w:bCs/>
          <w:color w:val="auto"/>
          <w:sz w:val="24"/>
          <w:highlight w:val="none"/>
        </w:rPr>
      </w:pPr>
      <w:r>
        <w:rPr>
          <w:rFonts w:hint="eastAsia" w:ascii="宋体" w:hAnsi="宋体" w:cs="宋体"/>
          <w:b/>
          <w:bCs/>
          <w:color w:val="auto"/>
          <w:sz w:val="24"/>
          <w:highlight w:val="none"/>
        </w:rPr>
        <w:t>（2）乙方权利及义务</w:t>
      </w:r>
    </w:p>
    <w:p>
      <w:pPr>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1.乙方中标后，取得</w:t>
      </w:r>
      <w:r>
        <w:rPr>
          <w:rFonts w:hint="eastAsia" w:ascii="宋体" w:hAnsi="宋体" w:cs="宋体"/>
          <w:color w:val="auto"/>
          <w:sz w:val="24"/>
          <w:highlight w:val="none"/>
          <w:lang w:val="en-US" w:eastAsia="zh-CN"/>
        </w:rPr>
        <w:t>贰</w:t>
      </w:r>
      <w:r>
        <w:rPr>
          <w:rFonts w:hint="eastAsia" w:ascii="宋体" w:hAnsi="宋体" w:cs="宋体"/>
          <w:color w:val="auto"/>
          <w:sz w:val="24"/>
          <w:highlight w:val="none"/>
        </w:rPr>
        <w:t>年的</w:t>
      </w:r>
      <w:r>
        <w:rPr>
          <w:rFonts w:hint="eastAsia" w:ascii="宋体" w:hAnsi="宋体" w:cs="宋体"/>
          <w:color w:val="auto"/>
          <w:sz w:val="24"/>
          <w:highlight w:val="none"/>
          <w:lang w:eastAsia="zh-CN"/>
        </w:rPr>
        <w:t>承包</w:t>
      </w:r>
      <w:r>
        <w:rPr>
          <w:rFonts w:hint="eastAsia" w:ascii="宋体" w:hAnsi="宋体" w:cs="宋体"/>
          <w:color w:val="auto"/>
          <w:sz w:val="24"/>
          <w:highlight w:val="none"/>
        </w:rPr>
        <w:t>权。甲方配合乙方办理经营许可证；</w:t>
      </w:r>
    </w:p>
    <w:p>
      <w:pPr>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2.在合同履行期间，乙方应认真贯彻落实《食品安全法》等相关法律法规，遵守学校及餐厅的相关规定，把好饮食卫生安全关，并自觉接受甲方及地方相关部门的监督检查和处罚；</w:t>
      </w:r>
    </w:p>
    <w:p>
      <w:pPr>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3.乙方要认真履行合同，保证甲方的日常供应，确保所供应的食品卫生、安全、新鲜、高品质；</w:t>
      </w:r>
    </w:p>
    <w:p>
      <w:pPr>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4.乙方负责落实生产经营范围内的卫生等工作，健全并落实生产管理、卫生管理、安全管理、质量管理等制度及员工工作规范，相关制度规范要上墙公示，员工培训及健康证等相关证件由乙方负责办理；</w:t>
      </w:r>
    </w:p>
    <w:p>
      <w:pPr>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5.乙方应积极配合甲方在各级各类食堂卫生评比达标工作中达到相关部门的要求与审核，如若乙方在工作中影响了甲方的评审成绩，甲方有权扣除乙方的履约保证金及给给予相应的处罚；</w:t>
      </w:r>
    </w:p>
    <w:p>
      <w:pPr>
        <w:spacing w:line="360" w:lineRule="auto"/>
        <w:ind w:firstLine="480" w:firstLineChars="200"/>
        <w:contextualSpacing/>
        <w:rPr>
          <w:rFonts w:hint="eastAsia" w:ascii="宋体" w:hAnsi="宋体" w:cs="宋体"/>
          <w:color w:val="auto"/>
          <w:kern w:val="0"/>
          <w:sz w:val="24"/>
          <w:szCs w:val="24"/>
          <w:highlight w:val="none"/>
          <w:lang w:eastAsia="zh-CN"/>
        </w:rPr>
      </w:pPr>
      <w:r>
        <w:rPr>
          <w:rFonts w:hint="eastAsia" w:ascii="宋体" w:hAnsi="宋体" w:cs="宋体"/>
          <w:color w:val="auto"/>
          <w:sz w:val="24"/>
          <w:highlight w:val="none"/>
        </w:rPr>
        <w:t>6.乙方不得利用甲方场地及设备等从事校外经营，</w:t>
      </w:r>
      <w:r>
        <w:rPr>
          <w:rFonts w:hint="eastAsia" w:ascii="宋体" w:hAnsi="宋体" w:cs="宋体"/>
          <w:color w:val="auto"/>
          <w:kern w:val="0"/>
          <w:sz w:val="24"/>
          <w:szCs w:val="24"/>
          <w:highlight w:val="none"/>
          <w:lang w:eastAsia="zh-CN"/>
        </w:rPr>
        <w:t>乙方员工伙食费按上级相关规定收取。</w:t>
      </w:r>
    </w:p>
    <w:p>
      <w:pPr>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7.乙方在完成全校师生日常饮食服务保障的同时，须无条件服从甲方安排，按要求完成各项重大活动等的保障工作及寒暑假期间师生就餐保障。</w:t>
      </w:r>
    </w:p>
    <w:p>
      <w:pPr>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8.严把进货关。坚决杜绝来路不正的各种货源进入食堂。做到分工具体，责任明确，由学校统一采购。将不合格的、临保期的原材料，杜绝在源头。</w:t>
      </w:r>
    </w:p>
    <w:p>
      <w:pPr>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9.严把处理关。进入食堂的原材料辅料，必须专人验货，保证新鲜。同时做到生熟分开，容器分开，工作区分开，杜绝交叉感染。严格按照食品卫生规定加工食品，保证师生吃得放心、舒心；</w:t>
      </w:r>
    </w:p>
    <w:p>
      <w:pPr>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10.不合格的，不在保质期的食品，坚决不上销售柜台；剩余餐点，坚决不上柜台；</w:t>
      </w:r>
    </w:p>
    <w:p>
      <w:pPr>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11.工作人员持证上岗。要讲究仪容仪表。上班期间必须穿戴工作服，并做到衣冠整齐，干净卫生。同时必须保持个人卫生，勤洗手，勤剪指甲，不留长发，不留胡须；</w:t>
      </w:r>
    </w:p>
    <w:p>
      <w:pPr>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 xml:space="preserve">12.搞好厨房、餐厅内外卫生。要做到无蚊无蝇，无水垢无油垢，无积尘无蛛网； </w:t>
      </w:r>
    </w:p>
    <w:p>
      <w:pPr>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13.必须按照规章制度，做好留样工作。留足品种、留足分量、留足时间；</w:t>
      </w:r>
    </w:p>
    <w:p>
      <w:pPr>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14.必须严格按照规章制度，做好各项消毒工作。餐具、碗筷、工作台、炊具、地面、墙面都要按时消毒，干净无异物，无异味；</w:t>
      </w:r>
    </w:p>
    <w:p>
      <w:pPr>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15.厨房要保持设备整齐统一，食物存放分档分类。避免交叉感染；</w:t>
      </w:r>
    </w:p>
    <w:p>
      <w:pPr>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16.全体工作人员必须听从领导安排，服从学校管理，尊敬校方领导和老师，爱护学生，爱岗敬业，尽职尽责；</w:t>
      </w:r>
    </w:p>
    <w:p>
      <w:pPr>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17.全体工作人员都应该熟练掌握消防安全常规常识，严格执行消防安全标准，确保不出问题。节约水电，要做到人走灯灭，人走水停。注意节约用水。珍惜食堂和学校的一草一木；</w:t>
      </w:r>
    </w:p>
    <w:p>
      <w:pPr>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18.食品生产过程中，必须使用清洁能源，绝对禁止使用煤制品；</w:t>
      </w:r>
    </w:p>
    <w:p>
      <w:pPr>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19.食品销售过程中，必须刷卡消费，绝对禁止收取现金。</w:t>
      </w:r>
    </w:p>
    <w:p>
      <w:pPr>
        <w:spacing w:line="360" w:lineRule="auto"/>
        <w:ind w:firstLine="482" w:firstLineChars="200"/>
        <w:contextualSpacing/>
        <w:rPr>
          <w:rFonts w:ascii="宋体" w:hAnsi="宋体" w:cs="宋体"/>
          <w:b/>
          <w:bCs/>
          <w:color w:val="auto"/>
          <w:sz w:val="24"/>
          <w:highlight w:val="none"/>
        </w:rPr>
      </w:pPr>
      <w:r>
        <w:rPr>
          <w:rFonts w:hint="eastAsia" w:ascii="宋体" w:hAnsi="宋体" w:cs="宋体"/>
          <w:b/>
          <w:bCs/>
          <w:color w:val="auto"/>
          <w:sz w:val="24"/>
          <w:highlight w:val="none"/>
          <w:lang w:eastAsia="zh-CN"/>
        </w:rPr>
        <w:t>六</w:t>
      </w:r>
      <w:r>
        <w:rPr>
          <w:rFonts w:hint="eastAsia" w:ascii="宋体" w:hAnsi="宋体" w:cs="宋体"/>
          <w:b/>
          <w:bCs/>
          <w:color w:val="auto"/>
          <w:sz w:val="24"/>
          <w:highlight w:val="none"/>
        </w:rPr>
        <w:t>、尊重校方的指导意见，征求校方的意见建议</w:t>
      </w:r>
    </w:p>
    <w:p>
      <w:pPr>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1.定期每周向校方汇报工作情况，征求校方的意见和建议。</w:t>
      </w:r>
    </w:p>
    <w:p>
      <w:pPr>
        <w:spacing w:line="360" w:lineRule="auto"/>
        <w:ind w:firstLine="480" w:firstLineChars="200"/>
        <w:contextualSpacing/>
        <w:rPr>
          <w:rFonts w:ascii="宋体" w:hAnsi="宋体" w:cs="宋体"/>
          <w:b/>
          <w:bCs/>
          <w:color w:val="auto"/>
          <w:sz w:val="24"/>
          <w:highlight w:val="none"/>
        </w:rPr>
      </w:pPr>
      <w:r>
        <w:rPr>
          <w:rFonts w:hint="eastAsia" w:ascii="宋体" w:hAnsi="宋体" w:cs="宋体"/>
          <w:color w:val="auto"/>
          <w:sz w:val="24"/>
          <w:highlight w:val="none"/>
        </w:rPr>
        <w:t>2.设立意见箱，随时听取师生的意见的建议，虚心接受师生的监督。全力满足师生合理化的要求和建议。</w:t>
      </w:r>
    </w:p>
    <w:p>
      <w:pPr>
        <w:pStyle w:val="25"/>
        <w:pageBreakBefore w:val="0"/>
        <w:kinsoku/>
        <w:wordWrap/>
        <w:overflowPunct/>
        <w:topLinePunct w:val="0"/>
        <w:bidi w:val="0"/>
        <w:snapToGrid w:val="0"/>
        <w:spacing w:beforeLines="0" w:beforeAutospacing="0" w:afterLines="0" w:afterAutospacing="0" w:line="500" w:lineRule="exact"/>
        <w:ind w:left="0" w:leftChars="0" w:right="0" w:rightChars="0" w:firstLine="482" w:firstLineChars="200"/>
        <w:rPr>
          <w:rFonts w:hAnsi="宋体" w:cs="宋体"/>
          <w:b/>
          <w:color w:val="auto"/>
          <w:highlight w:val="none"/>
        </w:rPr>
      </w:pPr>
      <w:r>
        <w:rPr>
          <w:rFonts w:hint="eastAsia" w:hAnsi="宋体" w:cs="宋体"/>
          <w:b/>
          <w:color w:val="auto"/>
          <w:highlight w:val="none"/>
          <w:lang w:eastAsia="zh-CN"/>
        </w:rPr>
        <w:t>七</w:t>
      </w:r>
      <w:r>
        <w:rPr>
          <w:rFonts w:hint="eastAsia" w:hAnsi="宋体" w:cs="宋体"/>
          <w:b/>
          <w:color w:val="auto"/>
          <w:highlight w:val="none"/>
        </w:rPr>
        <w:t>、履约保证金</w:t>
      </w:r>
    </w:p>
    <w:p>
      <w:pPr>
        <w:pStyle w:val="25"/>
        <w:pageBreakBefore w:val="0"/>
        <w:kinsoku/>
        <w:wordWrap/>
        <w:overflowPunct/>
        <w:topLinePunct w:val="0"/>
        <w:bidi w:val="0"/>
        <w:snapToGrid w:val="0"/>
        <w:spacing w:beforeLines="0" w:beforeAutospacing="0" w:afterLines="0" w:afterAutospacing="0" w:line="500" w:lineRule="exact"/>
        <w:ind w:left="0" w:leftChars="0" w:right="0" w:rightChars="0" w:firstLine="480" w:firstLineChars="200"/>
        <w:rPr>
          <w:rFonts w:hAnsi="宋体" w:cs="宋体"/>
          <w:color w:val="auto"/>
          <w:highlight w:val="none"/>
        </w:rPr>
      </w:pPr>
      <w:r>
        <w:rPr>
          <w:rFonts w:hint="eastAsia" w:hAnsi="宋体" w:cs="宋体"/>
          <w:color w:val="auto"/>
          <w:highlight w:val="none"/>
        </w:rPr>
        <w:t>乙方交纳人民币</w:t>
      </w:r>
      <w:r>
        <w:rPr>
          <w:rFonts w:hint="eastAsia" w:hAnsi="宋体" w:cs="宋体"/>
          <w:color w:val="auto"/>
          <w:highlight w:val="none"/>
          <w:lang w:eastAsia="zh-CN"/>
        </w:rPr>
        <w:t>壹拾万</w:t>
      </w:r>
      <w:r>
        <w:rPr>
          <w:rFonts w:hint="eastAsia" w:hAnsi="宋体" w:cs="宋体"/>
          <w:color w:val="auto"/>
          <w:highlight w:val="none"/>
        </w:rPr>
        <w:t>元</w:t>
      </w:r>
      <w:r>
        <w:rPr>
          <w:rFonts w:hint="eastAsia" w:hAnsi="宋体" w:cs="宋体"/>
          <w:color w:val="auto"/>
          <w:highlight w:val="none"/>
          <w:lang w:eastAsia="zh-CN"/>
        </w:rPr>
        <w:t>整</w:t>
      </w:r>
      <w:r>
        <w:rPr>
          <w:rFonts w:hint="eastAsia" w:hAnsi="宋体" w:cs="宋体"/>
          <w:color w:val="auto"/>
          <w:highlight w:val="none"/>
        </w:rPr>
        <w:t>，作为本合同的履约保证金。</w:t>
      </w:r>
    </w:p>
    <w:p>
      <w:pPr>
        <w:pageBreakBefore w:val="0"/>
        <w:kinsoku/>
        <w:wordWrap/>
        <w:overflowPunct/>
        <w:topLinePunct w:val="0"/>
        <w:bidi w:val="0"/>
        <w:snapToGrid w:val="0"/>
        <w:spacing w:beforeAutospacing="0" w:afterAutospacing="0" w:line="500" w:lineRule="exact"/>
        <w:ind w:left="0" w:leftChars="0" w:right="0" w:rightChars="0" w:firstLine="482" w:firstLineChars="200"/>
        <w:rPr>
          <w:rFonts w:ascii="宋体" w:hAnsi="宋体" w:cs="宋体"/>
          <w:b/>
          <w:color w:val="auto"/>
          <w:sz w:val="24"/>
          <w:highlight w:val="none"/>
        </w:rPr>
      </w:pPr>
      <w:r>
        <w:rPr>
          <w:rFonts w:hint="eastAsia" w:ascii="宋体" w:hAnsi="宋体" w:cs="宋体"/>
          <w:b/>
          <w:color w:val="auto"/>
          <w:sz w:val="24"/>
          <w:highlight w:val="none"/>
          <w:lang w:eastAsia="zh-CN"/>
        </w:rPr>
        <w:t>八</w:t>
      </w:r>
      <w:r>
        <w:rPr>
          <w:rFonts w:hint="eastAsia" w:ascii="宋体" w:hAnsi="宋体" w:cs="宋体"/>
          <w:b/>
          <w:color w:val="auto"/>
          <w:sz w:val="24"/>
          <w:highlight w:val="none"/>
        </w:rPr>
        <w:t>、转包或分包</w:t>
      </w:r>
    </w:p>
    <w:p>
      <w:pPr>
        <w:pageBreakBefore w:val="0"/>
        <w:kinsoku/>
        <w:wordWrap/>
        <w:overflowPunct/>
        <w:topLinePunct w:val="0"/>
        <w:bidi w:val="0"/>
        <w:snapToGrid w:val="0"/>
        <w:spacing w:beforeAutospacing="0" w:afterAutospacing="0" w:line="500" w:lineRule="exact"/>
        <w:ind w:left="0" w:leftChars="0" w:right="0" w:rightChars="0" w:firstLine="480" w:firstLineChars="200"/>
        <w:rPr>
          <w:rFonts w:ascii="宋体" w:hAnsi="宋体" w:cs="宋体"/>
          <w:color w:val="auto"/>
          <w:sz w:val="24"/>
          <w:highlight w:val="none"/>
        </w:rPr>
      </w:pPr>
      <w:r>
        <w:rPr>
          <w:rFonts w:hint="eastAsia" w:ascii="宋体" w:hAnsi="宋体" w:cs="宋体"/>
          <w:color w:val="auto"/>
          <w:sz w:val="24"/>
          <w:highlight w:val="none"/>
        </w:rPr>
        <w:t>1、本合同范围的服务，应由乙方直接供应，不得转让他人供应；</w:t>
      </w:r>
    </w:p>
    <w:p>
      <w:pPr>
        <w:pageBreakBefore w:val="0"/>
        <w:kinsoku/>
        <w:wordWrap/>
        <w:overflowPunct/>
        <w:topLinePunct w:val="0"/>
        <w:bidi w:val="0"/>
        <w:snapToGrid w:val="0"/>
        <w:spacing w:beforeAutospacing="0" w:afterAutospacing="0" w:line="500" w:lineRule="exact"/>
        <w:ind w:left="0" w:leftChars="0" w:right="0" w:rightChars="0" w:firstLine="480" w:firstLineChars="200"/>
        <w:rPr>
          <w:rFonts w:ascii="宋体" w:hAnsi="宋体" w:cs="宋体"/>
          <w:b/>
          <w:color w:val="auto"/>
          <w:sz w:val="24"/>
          <w:highlight w:val="none"/>
        </w:rPr>
      </w:pPr>
      <w:r>
        <w:rPr>
          <w:rFonts w:hint="eastAsia" w:ascii="宋体" w:hAnsi="宋体" w:cs="宋体"/>
          <w:color w:val="auto"/>
          <w:sz w:val="24"/>
          <w:highlight w:val="none"/>
        </w:rPr>
        <w:t>2、如有转让和未经甲方同意的分包行为，甲方有权解除合同，没收履约保证金并追究乙方的违约责任。</w:t>
      </w:r>
    </w:p>
    <w:p>
      <w:pPr>
        <w:pStyle w:val="25"/>
        <w:pageBreakBefore w:val="0"/>
        <w:kinsoku/>
        <w:wordWrap/>
        <w:overflowPunct/>
        <w:topLinePunct w:val="0"/>
        <w:bidi w:val="0"/>
        <w:snapToGrid w:val="0"/>
        <w:spacing w:beforeLines="0" w:beforeAutospacing="0" w:afterLines="0" w:afterAutospacing="0" w:line="500" w:lineRule="exact"/>
        <w:ind w:left="0" w:leftChars="0" w:right="0" w:rightChars="0" w:firstLine="482" w:firstLineChars="200"/>
        <w:rPr>
          <w:rFonts w:hAnsi="宋体" w:cs="宋体"/>
          <w:b/>
          <w:color w:val="auto"/>
          <w:highlight w:val="none"/>
        </w:rPr>
      </w:pPr>
      <w:r>
        <w:rPr>
          <w:rFonts w:hint="eastAsia" w:hAnsi="宋体" w:cs="宋体"/>
          <w:b/>
          <w:color w:val="auto"/>
          <w:highlight w:val="none"/>
          <w:lang w:eastAsia="zh-CN"/>
        </w:rPr>
        <w:t>九</w:t>
      </w:r>
      <w:r>
        <w:rPr>
          <w:rFonts w:hint="eastAsia" w:hAnsi="宋体" w:cs="宋体"/>
          <w:b/>
          <w:color w:val="auto"/>
          <w:highlight w:val="none"/>
        </w:rPr>
        <w:t>、</w:t>
      </w:r>
      <w:r>
        <w:rPr>
          <w:rFonts w:hint="eastAsia" w:hAnsi="宋体" w:cs="宋体"/>
          <w:b/>
          <w:color w:val="auto"/>
          <w:highlight w:val="none"/>
          <w:lang w:eastAsia="zh-CN"/>
        </w:rPr>
        <w:t>付款方式</w:t>
      </w:r>
      <w:r>
        <w:rPr>
          <w:rFonts w:hint="eastAsia" w:hAnsi="宋体" w:cs="宋体"/>
          <w:b/>
          <w:color w:val="auto"/>
          <w:highlight w:val="none"/>
        </w:rPr>
        <w:t>：</w:t>
      </w:r>
    </w:p>
    <w:p>
      <w:pPr>
        <w:pageBreakBefore w:val="0"/>
        <w:kinsoku/>
        <w:wordWrap/>
        <w:overflowPunct/>
        <w:topLinePunct w:val="0"/>
        <w:bidi w:val="0"/>
        <w:spacing w:beforeAutospacing="0" w:afterAutospacing="0" w:line="500" w:lineRule="exact"/>
        <w:ind w:right="0" w:rightChars="0"/>
        <w:rPr>
          <w:rFonts w:hint="eastAsia" w:ascii="宋体" w:hAnsi="宋体" w:cs="宋体"/>
          <w:b/>
          <w:bCs/>
          <w:color w:val="auto"/>
          <w:sz w:val="32"/>
          <w:szCs w:val="32"/>
          <w:highlight w:val="none"/>
        </w:rPr>
      </w:pPr>
    </w:p>
    <w:p>
      <w:pPr>
        <w:pageBreakBefore w:val="0"/>
        <w:widowControl/>
        <w:kinsoku/>
        <w:wordWrap/>
        <w:overflowPunct/>
        <w:topLinePunct w:val="0"/>
        <w:bidi w:val="0"/>
        <w:snapToGrid w:val="0"/>
        <w:spacing w:beforeAutospacing="0" w:afterAutospacing="0" w:line="500" w:lineRule="exact"/>
        <w:ind w:left="0" w:leftChars="0" w:right="0" w:rightChars="0" w:firstLine="482" w:firstLineChars="200"/>
        <w:rPr>
          <w:rFonts w:ascii="宋体" w:hAnsi="宋体" w:cs="宋体"/>
          <w:b/>
          <w:color w:val="auto"/>
          <w:sz w:val="24"/>
          <w:highlight w:val="none"/>
        </w:rPr>
      </w:pPr>
      <w:r>
        <w:rPr>
          <w:rFonts w:hint="eastAsia" w:ascii="宋体" w:hAnsi="宋体" w:cs="宋体"/>
          <w:b/>
          <w:color w:val="auto"/>
          <w:sz w:val="24"/>
          <w:highlight w:val="none"/>
          <w:lang w:eastAsia="zh-CN"/>
        </w:rPr>
        <w:t>十</w:t>
      </w:r>
      <w:r>
        <w:rPr>
          <w:rFonts w:hint="eastAsia" w:ascii="宋体" w:hAnsi="宋体" w:cs="宋体"/>
          <w:b/>
          <w:color w:val="auto"/>
          <w:sz w:val="24"/>
          <w:highlight w:val="none"/>
        </w:rPr>
        <w:t>、税费</w:t>
      </w:r>
    </w:p>
    <w:p>
      <w:pPr>
        <w:pageBreakBefore w:val="0"/>
        <w:widowControl/>
        <w:kinsoku/>
        <w:wordWrap/>
        <w:overflowPunct/>
        <w:topLinePunct w:val="0"/>
        <w:bidi w:val="0"/>
        <w:snapToGrid w:val="0"/>
        <w:spacing w:beforeAutospacing="0" w:afterAutospacing="0" w:line="500" w:lineRule="exact"/>
        <w:ind w:left="0" w:leftChars="0" w:right="0" w:rightChars="0" w:firstLine="480" w:firstLineChars="200"/>
        <w:rPr>
          <w:rFonts w:ascii="宋体" w:hAnsi="宋体" w:cs="宋体"/>
          <w:color w:val="auto"/>
          <w:sz w:val="24"/>
          <w:highlight w:val="none"/>
        </w:rPr>
      </w:pPr>
      <w:r>
        <w:rPr>
          <w:rFonts w:hint="eastAsia" w:ascii="宋体" w:hAnsi="宋体" w:cs="宋体"/>
          <w:color w:val="auto"/>
          <w:sz w:val="24"/>
          <w:highlight w:val="none"/>
        </w:rPr>
        <w:t>本合同执行中相关的一切税费均由乙方负担。</w:t>
      </w:r>
    </w:p>
    <w:p>
      <w:pPr>
        <w:pStyle w:val="25"/>
        <w:pageBreakBefore w:val="0"/>
        <w:kinsoku/>
        <w:wordWrap/>
        <w:overflowPunct/>
        <w:topLinePunct w:val="0"/>
        <w:bidi w:val="0"/>
        <w:snapToGrid w:val="0"/>
        <w:spacing w:beforeLines="0" w:beforeAutospacing="0" w:afterLines="0" w:afterAutospacing="0" w:line="500" w:lineRule="exact"/>
        <w:ind w:left="0" w:leftChars="0" w:right="0" w:rightChars="0" w:firstLine="482" w:firstLineChars="200"/>
        <w:rPr>
          <w:rFonts w:hAnsi="宋体" w:cs="宋体"/>
          <w:b/>
          <w:color w:val="auto"/>
          <w:highlight w:val="none"/>
        </w:rPr>
      </w:pPr>
      <w:r>
        <w:rPr>
          <w:rFonts w:hint="eastAsia" w:hAnsi="宋体" w:cs="宋体"/>
          <w:b/>
          <w:color w:val="auto"/>
          <w:highlight w:val="none"/>
        </w:rPr>
        <w:t>十</w:t>
      </w:r>
      <w:r>
        <w:rPr>
          <w:rFonts w:hint="eastAsia" w:hAnsi="宋体" w:cs="宋体"/>
          <w:b/>
          <w:color w:val="auto"/>
          <w:highlight w:val="none"/>
          <w:lang w:eastAsia="zh-CN"/>
        </w:rPr>
        <w:t>一</w:t>
      </w:r>
      <w:r>
        <w:rPr>
          <w:rFonts w:hint="eastAsia" w:hAnsi="宋体" w:cs="宋体"/>
          <w:b/>
          <w:color w:val="auto"/>
          <w:highlight w:val="none"/>
        </w:rPr>
        <w:t>、违约责任</w:t>
      </w:r>
    </w:p>
    <w:p>
      <w:pPr>
        <w:numPr>
          <w:ilvl w:val="0"/>
          <w:numId w:val="7"/>
        </w:numPr>
        <w:spacing w:line="360" w:lineRule="auto"/>
        <w:ind w:firstLine="424" w:firstLineChars="177"/>
        <w:contextualSpacing/>
        <w:rPr>
          <w:rFonts w:ascii="宋体" w:hAnsi="宋体" w:cs="宋体"/>
          <w:color w:val="auto"/>
          <w:sz w:val="24"/>
          <w:highlight w:val="none"/>
        </w:rPr>
      </w:pPr>
      <w:r>
        <w:rPr>
          <w:rFonts w:hint="eastAsia" w:ascii="宋体" w:hAnsi="宋体" w:cs="宋体"/>
          <w:color w:val="auto"/>
          <w:sz w:val="24"/>
          <w:highlight w:val="none"/>
        </w:rPr>
        <w:t>乙方逾期履行合同的，甲方每次在履约保证金中扣除500元/天，并由乙方赔偿因此造成的一切相关损失。</w:t>
      </w:r>
    </w:p>
    <w:p>
      <w:pPr>
        <w:numPr>
          <w:ilvl w:val="0"/>
          <w:numId w:val="7"/>
        </w:numPr>
        <w:spacing w:line="360" w:lineRule="auto"/>
        <w:ind w:firstLine="424" w:firstLineChars="177"/>
        <w:contextualSpacing/>
        <w:rPr>
          <w:rFonts w:ascii="宋体" w:hAnsi="宋体" w:cs="宋体"/>
          <w:color w:val="auto"/>
          <w:sz w:val="24"/>
          <w:highlight w:val="none"/>
        </w:rPr>
      </w:pPr>
      <w:r>
        <w:rPr>
          <w:rFonts w:hint="eastAsia" w:ascii="宋体" w:hAnsi="宋体" w:cs="宋体"/>
          <w:color w:val="auto"/>
          <w:sz w:val="24"/>
          <w:highlight w:val="none"/>
        </w:rPr>
        <w:t>甲方无正当理由不保证乙方水电正常供应，赔偿乙方由此造成的损失。</w:t>
      </w:r>
    </w:p>
    <w:p>
      <w:pPr>
        <w:numPr>
          <w:ilvl w:val="0"/>
          <w:numId w:val="7"/>
        </w:numPr>
        <w:spacing w:line="360" w:lineRule="auto"/>
        <w:ind w:firstLine="424" w:firstLineChars="177"/>
        <w:contextualSpacing/>
        <w:rPr>
          <w:rFonts w:ascii="宋体" w:hAnsi="宋体" w:cs="宋体"/>
          <w:color w:val="auto"/>
          <w:sz w:val="24"/>
          <w:highlight w:val="none"/>
        </w:rPr>
      </w:pPr>
      <w:r>
        <w:rPr>
          <w:rFonts w:hint="eastAsia" w:ascii="宋体" w:hAnsi="宋体" w:cs="宋体"/>
          <w:color w:val="auto"/>
          <w:sz w:val="24"/>
          <w:highlight w:val="none"/>
        </w:rPr>
        <w:t>乙方违反本合同有关质量保证及安全服务承诺的，甲方有权没收乙方的履约保证金，乙方并赔偿由此造成的一切相关损失。</w:t>
      </w:r>
    </w:p>
    <w:p>
      <w:pPr>
        <w:numPr>
          <w:ilvl w:val="0"/>
          <w:numId w:val="7"/>
        </w:numPr>
        <w:spacing w:line="360" w:lineRule="auto"/>
        <w:ind w:firstLine="424" w:firstLineChars="177"/>
        <w:contextualSpacing/>
        <w:rPr>
          <w:rFonts w:ascii="宋体" w:hAnsi="宋体" w:cs="宋体"/>
          <w:color w:val="auto"/>
          <w:sz w:val="24"/>
          <w:highlight w:val="none"/>
        </w:rPr>
      </w:pPr>
      <w:r>
        <w:rPr>
          <w:rFonts w:hint="eastAsia" w:ascii="宋体" w:hAnsi="宋体" w:cs="宋体"/>
          <w:color w:val="auto"/>
          <w:sz w:val="24"/>
          <w:highlight w:val="none"/>
        </w:rPr>
        <w:t>若乙方中途不履行本合同的有关规定，甲方有权没收乙方的履约保证金，乙方并赔偿由此造成的一切相关损失。</w:t>
      </w:r>
    </w:p>
    <w:p>
      <w:pPr>
        <w:numPr>
          <w:ilvl w:val="0"/>
          <w:numId w:val="7"/>
        </w:numPr>
        <w:spacing w:line="360" w:lineRule="auto"/>
        <w:ind w:firstLine="424" w:firstLineChars="177"/>
        <w:contextualSpacing/>
        <w:rPr>
          <w:rFonts w:ascii="宋体" w:hAnsi="宋体" w:cs="宋体"/>
          <w:color w:val="auto"/>
          <w:sz w:val="24"/>
          <w:highlight w:val="none"/>
        </w:rPr>
      </w:pPr>
      <w:r>
        <w:rPr>
          <w:rFonts w:hint="eastAsia" w:ascii="宋体" w:hAnsi="宋体" w:cs="宋体"/>
          <w:color w:val="auto"/>
          <w:sz w:val="24"/>
          <w:highlight w:val="none"/>
        </w:rPr>
        <w:t>乙方所提供的所有投标文件及相关资料必须真实、准确、合法，若经甲方查实有弄虚作假、伪造欺骗行为的，甲方有权终止合同，取消乙方</w:t>
      </w:r>
      <w:r>
        <w:rPr>
          <w:rFonts w:hint="eastAsia" w:ascii="宋体" w:hAnsi="宋体" w:cs="宋体"/>
          <w:color w:val="auto"/>
          <w:sz w:val="24"/>
          <w:highlight w:val="none"/>
          <w:lang w:eastAsia="zh-CN"/>
        </w:rPr>
        <w:t>服务</w:t>
      </w:r>
      <w:r>
        <w:rPr>
          <w:rFonts w:hint="eastAsia" w:ascii="宋体" w:hAnsi="宋体" w:cs="宋体"/>
          <w:color w:val="auto"/>
          <w:sz w:val="24"/>
          <w:highlight w:val="none"/>
        </w:rPr>
        <w:t>资格。</w:t>
      </w:r>
    </w:p>
    <w:p>
      <w:pPr>
        <w:numPr>
          <w:ilvl w:val="0"/>
          <w:numId w:val="7"/>
        </w:numPr>
        <w:spacing w:line="360" w:lineRule="auto"/>
        <w:ind w:firstLine="424" w:firstLineChars="177"/>
        <w:contextualSpacing/>
        <w:rPr>
          <w:rFonts w:ascii="宋体" w:hAnsi="宋体" w:cs="宋体"/>
          <w:color w:val="auto"/>
          <w:sz w:val="24"/>
          <w:highlight w:val="none"/>
        </w:rPr>
      </w:pPr>
      <w:r>
        <w:rPr>
          <w:rFonts w:hint="eastAsia" w:ascii="宋体" w:hAnsi="宋体" w:cs="宋体"/>
          <w:color w:val="auto"/>
          <w:sz w:val="24"/>
          <w:highlight w:val="none"/>
        </w:rPr>
        <w:t>在合同期内，乙方不得自行停业或转给他人经营。如确属经营困难，需要停业的，要提前两个月向甲方提出书面申请报告，经甲方批准停业，同时合同自行终止。</w:t>
      </w:r>
    </w:p>
    <w:p>
      <w:pPr>
        <w:numPr>
          <w:ilvl w:val="0"/>
          <w:numId w:val="7"/>
        </w:numPr>
        <w:spacing w:line="360" w:lineRule="auto"/>
        <w:ind w:firstLine="424" w:firstLineChars="177"/>
        <w:contextualSpacing/>
        <w:rPr>
          <w:rFonts w:ascii="宋体" w:hAnsi="宋体" w:cs="宋体"/>
          <w:color w:val="auto"/>
          <w:sz w:val="24"/>
          <w:highlight w:val="none"/>
        </w:rPr>
      </w:pPr>
      <w:r>
        <w:rPr>
          <w:rFonts w:hint="eastAsia" w:ascii="宋体" w:hAnsi="宋体" w:cs="宋体"/>
          <w:color w:val="auto"/>
          <w:sz w:val="24"/>
          <w:highlight w:val="none"/>
        </w:rPr>
        <w:t>乙方若出现安全责任事故，造成严重后果的，合同中止，赔偿一切损失，并追究乙方法律责任。</w:t>
      </w:r>
    </w:p>
    <w:p>
      <w:pPr>
        <w:spacing w:line="360" w:lineRule="auto"/>
        <w:ind w:firstLine="482" w:firstLineChars="200"/>
        <w:contextualSpacing/>
        <w:rPr>
          <w:rFonts w:ascii="宋体" w:hAnsi="宋体" w:cs="宋体"/>
          <w:b/>
          <w:bCs/>
          <w:color w:val="auto"/>
          <w:sz w:val="24"/>
          <w:highlight w:val="none"/>
        </w:rPr>
      </w:pPr>
      <w:r>
        <w:rPr>
          <w:rFonts w:hint="eastAsia" w:ascii="宋体" w:hAnsi="宋体" w:cs="宋体"/>
          <w:b/>
          <w:bCs/>
          <w:color w:val="auto"/>
          <w:sz w:val="24"/>
          <w:highlight w:val="none"/>
          <w:lang w:eastAsia="zh-CN"/>
        </w:rPr>
        <w:t>十二</w:t>
      </w:r>
      <w:r>
        <w:rPr>
          <w:rFonts w:hint="eastAsia" w:ascii="宋体" w:hAnsi="宋体" w:cs="宋体"/>
          <w:b/>
          <w:bCs/>
          <w:color w:val="auto"/>
          <w:sz w:val="24"/>
          <w:highlight w:val="none"/>
        </w:rPr>
        <w:t>、其他约定</w:t>
      </w:r>
    </w:p>
    <w:p>
      <w:pPr>
        <w:numPr>
          <w:ilvl w:val="0"/>
          <w:numId w:val="8"/>
        </w:numPr>
        <w:spacing w:line="360" w:lineRule="auto"/>
        <w:ind w:firstLine="424" w:firstLineChars="177"/>
        <w:contextualSpacing/>
        <w:rPr>
          <w:rFonts w:ascii="宋体" w:hAnsi="宋体" w:cs="宋体"/>
          <w:color w:val="auto"/>
          <w:sz w:val="24"/>
          <w:highlight w:val="none"/>
        </w:rPr>
      </w:pPr>
      <w:r>
        <w:rPr>
          <w:rFonts w:hint="eastAsia" w:ascii="宋体" w:hAnsi="宋体" w:cs="宋体"/>
          <w:color w:val="auto"/>
          <w:sz w:val="24"/>
          <w:highlight w:val="none"/>
        </w:rPr>
        <w:t>廉政建设要求：经查实发现乙方有商业贿赂现象，取消其</w:t>
      </w:r>
      <w:r>
        <w:rPr>
          <w:rFonts w:hint="eastAsia" w:ascii="宋体" w:hAnsi="宋体" w:cs="宋体"/>
          <w:color w:val="auto"/>
          <w:sz w:val="24"/>
          <w:highlight w:val="none"/>
          <w:lang w:eastAsia="zh-CN"/>
        </w:rPr>
        <w:t>承包</w:t>
      </w:r>
      <w:r>
        <w:rPr>
          <w:rFonts w:hint="eastAsia" w:ascii="宋体" w:hAnsi="宋体" w:cs="宋体"/>
          <w:color w:val="auto"/>
          <w:sz w:val="24"/>
          <w:highlight w:val="none"/>
        </w:rPr>
        <w:t>资格，相关人员按情节轻重做出相应处分或处罚；触犯法律的，移送相关部门，依法追究法律责任。</w:t>
      </w:r>
    </w:p>
    <w:p>
      <w:pPr>
        <w:numPr>
          <w:ilvl w:val="0"/>
          <w:numId w:val="8"/>
        </w:numPr>
        <w:spacing w:line="360" w:lineRule="auto"/>
        <w:ind w:firstLine="424" w:firstLineChars="177"/>
        <w:contextualSpacing/>
        <w:rPr>
          <w:rFonts w:ascii="宋体" w:hAnsi="宋体" w:cs="宋体"/>
          <w:color w:val="auto"/>
          <w:sz w:val="24"/>
          <w:highlight w:val="none"/>
        </w:rPr>
      </w:pPr>
      <w:r>
        <w:rPr>
          <w:rFonts w:hint="eastAsia" w:ascii="宋体" w:hAnsi="宋体" w:cs="宋体"/>
          <w:color w:val="auto"/>
          <w:sz w:val="24"/>
          <w:highlight w:val="none"/>
        </w:rPr>
        <w:t>如乙方认真遵守本合同约定，未出现因乙方原因致使合同终止或甲方解除合同的情形，合同期满后，在乙方完全承担所有经济与法律责任后，甲方无息还乙方缴纳的履约保证金；</w:t>
      </w:r>
    </w:p>
    <w:p>
      <w:pPr>
        <w:numPr>
          <w:ilvl w:val="0"/>
          <w:numId w:val="8"/>
        </w:numPr>
        <w:spacing w:line="360" w:lineRule="auto"/>
        <w:ind w:firstLine="424" w:firstLineChars="177"/>
        <w:contextualSpacing/>
        <w:rPr>
          <w:rFonts w:ascii="宋体" w:hAnsi="宋体" w:cs="宋体"/>
          <w:color w:val="auto"/>
          <w:sz w:val="24"/>
          <w:highlight w:val="none"/>
        </w:rPr>
      </w:pPr>
      <w:r>
        <w:rPr>
          <w:rFonts w:hint="eastAsia" w:ascii="宋体" w:hAnsi="宋体" w:cs="宋体"/>
          <w:color w:val="auto"/>
          <w:sz w:val="24"/>
          <w:highlight w:val="none"/>
        </w:rPr>
        <w:t>若因乙方原因致使本合同终止或甲方解除合同的，甲方将不予返还乙方缴纳的履约保证金；</w:t>
      </w:r>
    </w:p>
    <w:p>
      <w:pPr>
        <w:pStyle w:val="25"/>
        <w:pageBreakBefore w:val="0"/>
        <w:numPr>
          <w:ilvl w:val="0"/>
          <w:numId w:val="8"/>
        </w:numPr>
        <w:kinsoku/>
        <w:wordWrap/>
        <w:overflowPunct/>
        <w:topLinePunct w:val="0"/>
        <w:bidi w:val="0"/>
        <w:snapToGrid w:val="0"/>
        <w:spacing w:beforeLines="0" w:beforeAutospacing="0" w:afterLines="0" w:afterAutospacing="0" w:line="500" w:lineRule="exact"/>
        <w:ind w:left="0" w:leftChars="0" w:right="0" w:rightChars="0" w:firstLine="424" w:firstLineChars="177"/>
        <w:rPr>
          <w:rFonts w:hint="eastAsia" w:ascii="宋体" w:hAnsi="宋体" w:cs="宋体"/>
          <w:color w:val="auto"/>
          <w:sz w:val="24"/>
          <w:highlight w:val="none"/>
        </w:rPr>
      </w:pPr>
      <w:r>
        <w:rPr>
          <w:rFonts w:hint="eastAsia" w:ascii="宋体" w:hAnsi="宋体" w:cs="宋体"/>
          <w:color w:val="auto"/>
          <w:sz w:val="24"/>
          <w:highlight w:val="none"/>
        </w:rPr>
        <w:t>其他未尽事宜，由甲乙双方协商解决。</w:t>
      </w:r>
    </w:p>
    <w:p>
      <w:pPr>
        <w:numPr>
          <w:ilvl w:val="0"/>
          <w:numId w:val="8"/>
        </w:numPr>
        <w:ind w:left="0" w:leftChars="0" w:firstLine="424" w:firstLineChars="177"/>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第三</w:t>
      </w:r>
      <w:r>
        <w:rPr>
          <w:rFonts w:hint="eastAsia" w:ascii="宋体" w:hAnsi="宋体" w:eastAsia="宋体" w:cs="宋体"/>
          <w:color w:val="auto"/>
          <w:kern w:val="2"/>
          <w:sz w:val="24"/>
          <w:szCs w:val="24"/>
          <w:highlight w:val="none"/>
          <w:lang w:val="en-US" w:eastAsia="zh-CN" w:bidi="ar-SA"/>
        </w:rPr>
        <w:t>食堂由第一食堂和第二食堂的中标单位轮流经营。</w:t>
      </w:r>
    </w:p>
    <w:p>
      <w:pPr>
        <w:pStyle w:val="25"/>
        <w:pageBreakBefore w:val="0"/>
        <w:kinsoku/>
        <w:wordWrap/>
        <w:overflowPunct/>
        <w:topLinePunct w:val="0"/>
        <w:bidi w:val="0"/>
        <w:snapToGrid w:val="0"/>
        <w:spacing w:beforeLines="0" w:beforeAutospacing="0" w:afterLines="0" w:afterAutospacing="0" w:line="500" w:lineRule="exact"/>
        <w:ind w:left="0" w:leftChars="0" w:right="0" w:rightChars="0" w:firstLine="482" w:firstLineChars="200"/>
        <w:rPr>
          <w:rFonts w:hAnsi="宋体" w:cs="宋体"/>
          <w:b/>
          <w:color w:val="auto"/>
          <w:highlight w:val="none"/>
        </w:rPr>
      </w:pPr>
      <w:r>
        <w:rPr>
          <w:rFonts w:hint="eastAsia" w:hAnsi="宋体" w:cs="宋体"/>
          <w:b/>
          <w:color w:val="auto"/>
          <w:highlight w:val="none"/>
        </w:rPr>
        <w:t>十</w:t>
      </w:r>
      <w:r>
        <w:rPr>
          <w:rFonts w:hint="eastAsia" w:hAnsi="宋体" w:cs="宋体"/>
          <w:b/>
          <w:color w:val="auto"/>
          <w:highlight w:val="none"/>
          <w:lang w:eastAsia="zh-CN"/>
        </w:rPr>
        <w:t>三</w:t>
      </w:r>
      <w:r>
        <w:rPr>
          <w:rFonts w:hint="eastAsia" w:hAnsi="宋体" w:cs="宋体"/>
          <w:b/>
          <w:color w:val="auto"/>
          <w:highlight w:val="none"/>
        </w:rPr>
        <w:t>、不可抗力事件处理</w:t>
      </w:r>
    </w:p>
    <w:p>
      <w:pPr>
        <w:pStyle w:val="25"/>
        <w:pageBreakBefore w:val="0"/>
        <w:kinsoku/>
        <w:wordWrap/>
        <w:overflowPunct/>
        <w:topLinePunct w:val="0"/>
        <w:bidi w:val="0"/>
        <w:snapToGrid w:val="0"/>
        <w:spacing w:beforeLines="0" w:beforeAutospacing="0" w:afterLines="0" w:afterAutospacing="0" w:line="500" w:lineRule="exact"/>
        <w:ind w:left="0" w:leftChars="0" w:right="0" w:rightChars="0" w:firstLine="480" w:firstLineChars="200"/>
        <w:rPr>
          <w:rFonts w:hAnsi="宋体" w:cs="宋体"/>
          <w:color w:val="auto"/>
          <w:highlight w:val="none"/>
        </w:rPr>
      </w:pPr>
      <w:r>
        <w:rPr>
          <w:rFonts w:hint="eastAsia" w:hAnsi="宋体" w:cs="宋体"/>
          <w:color w:val="auto"/>
          <w:highlight w:val="none"/>
        </w:rPr>
        <w:t>1、在合同有效期内，任何一方因不可抗力事件导致不能履行合同，则合同履行期可延长，其延长期与不可抗力影响期相同。</w:t>
      </w:r>
    </w:p>
    <w:p>
      <w:pPr>
        <w:pStyle w:val="25"/>
        <w:pageBreakBefore w:val="0"/>
        <w:kinsoku/>
        <w:wordWrap/>
        <w:overflowPunct/>
        <w:topLinePunct w:val="0"/>
        <w:bidi w:val="0"/>
        <w:snapToGrid w:val="0"/>
        <w:spacing w:beforeLines="0" w:beforeAutospacing="0" w:afterLines="0" w:afterAutospacing="0" w:line="500" w:lineRule="exact"/>
        <w:ind w:left="0" w:leftChars="0" w:right="0" w:rightChars="0" w:firstLine="480" w:firstLineChars="200"/>
        <w:rPr>
          <w:rFonts w:hAnsi="宋体" w:cs="宋体"/>
          <w:color w:val="auto"/>
          <w:highlight w:val="none"/>
        </w:rPr>
      </w:pPr>
      <w:r>
        <w:rPr>
          <w:rFonts w:hint="eastAsia" w:hAnsi="宋体" w:cs="宋体"/>
          <w:color w:val="auto"/>
          <w:highlight w:val="none"/>
        </w:rPr>
        <w:t>2、不可抗力事件发生后，应立即通知对方，并寄送有关权威机构出具的证明。</w:t>
      </w:r>
    </w:p>
    <w:p>
      <w:pPr>
        <w:pStyle w:val="25"/>
        <w:pageBreakBefore w:val="0"/>
        <w:kinsoku/>
        <w:wordWrap/>
        <w:overflowPunct/>
        <w:topLinePunct w:val="0"/>
        <w:bidi w:val="0"/>
        <w:snapToGrid w:val="0"/>
        <w:spacing w:beforeLines="0" w:beforeAutospacing="0" w:afterLines="0" w:afterAutospacing="0" w:line="500" w:lineRule="exact"/>
        <w:ind w:left="0" w:leftChars="0" w:right="0" w:rightChars="0" w:firstLine="480" w:firstLineChars="200"/>
        <w:rPr>
          <w:rFonts w:hAnsi="宋体" w:cs="宋体"/>
          <w:color w:val="auto"/>
          <w:highlight w:val="none"/>
        </w:rPr>
      </w:pPr>
      <w:r>
        <w:rPr>
          <w:rFonts w:hint="eastAsia" w:hAnsi="宋体" w:cs="宋体"/>
          <w:color w:val="auto"/>
          <w:highlight w:val="none"/>
        </w:rPr>
        <w:t>3、不可抗力事件延续120天以上，双方应通过友好协商，确定是否继续履行合同。</w:t>
      </w:r>
    </w:p>
    <w:p>
      <w:pPr>
        <w:pStyle w:val="25"/>
        <w:pageBreakBefore w:val="0"/>
        <w:kinsoku/>
        <w:wordWrap/>
        <w:overflowPunct/>
        <w:topLinePunct w:val="0"/>
        <w:bidi w:val="0"/>
        <w:snapToGrid w:val="0"/>
        <w:spacing w:beforeLines="0" w:beforeAutospacing="0" w:afterLines="0" w:afterAutospacing="0" w:line="500" w:lineRule="exact"/>
        <w:ind w:left="0" w:leftChars="0" w:right="0" w:rightChars="0" w:firstLine="482" w:firstLineChars="200"/>
        <w:rPr>
          <w:rFonts w:hAnsi="宋体" w:cs="宋体"/>
          <w:b/>
          <w:color w:val="auto"/>
          <w:highlight w:val="none"/>
        </w:rPr>
      </w:pPr>
      <w:r>
        <w:rPr>
          <w:rFonts w:hint="eastAsia" w:hAnsi="宋体" w:cs="宋体"/>
          <w:b/>
          <w:color w:val="auto"/>
          <w:highlight w:val="none"/>
        </w:rPr>
        <w:t>十</w:t>
      </w:r>
      <w:r>
        <w:rPr>
          <w:rFonts w:hint="eastAsia" w:hAnsi="宋体" w:cs="宋体"/>
          <w:b/>
          <w:color w:val="auto"/>
          <w:highlight w:val="none"/>
          <w:lang w:eastAsia="zh-CN"/>
        </w:rPr>
        <w:t>四</w:t>
      </w:r>
      <w:r>
        <w:rPr>
          <w:rFonts w:hint="eastAsia" w:hAnsi="宋体" w:cs="宋体"/>
          <w:b/>
          <w:color w:val="auto"/>
          <w:highlight w:val="none"/>
        </w:rPr>
        <w:t>、诉讼</w:t>
      </w:r>
    </w:p>
    <w:p>
      <w:pPr>
        <w:pStyle w:val="25"/>
        <w:pageBreakBefore w:val="0"/>
        <w:kinsoku/>
        <w:wordWrap/>
        <w:overflowPunct/>
        <w:topLinePunct w:val="0"/>
        <w:bidi w:val="0"/>
        <w:snapToGrid w:val="0"/>
        <w:spacing w:beforeLines="0" w:beforeAutospacing="0" w:afterLines="0" w:afterAutospacing="0" w:line="500" w:lineRule="exact"/>
        <w:ind w:left="0" w:leftChars="0" w:right="0" w:rightChars="0" w:firstLine="480" w:firstLineChars="200"/>
        <w:rPr>
          <w:rFonts w:hAnsi="宋体" w:cs="宋体"/>
          <w:color w:val="auto"/>
          <w:highlight w:val="none"/>
        </w:rPr>
      </w:pPr>
      <w:r>
        <w:rPr>
          <w:rFonts w:hint="eastAsia" w:hAnsi="宋体" w:cs="宋体"/>
          <w:color w:val="auto"/>
          <w:highlight w:val="none"/>
        </w:rPr>
        <w:t>双方在执行合同中所发生的一切争议，应通过协商解决。如协商不成，可向甲方所在地法院起诉。</w:t>
      </w:r>
    </w:p>
    <w:p>
      <w:pPr>
        <w:pStyle w:val="25"/>
        <w:pageBreakBefore w:val="0"/>
        <w:kinsoku/>
        <w:wordWrap/>
        <w:overflowPunct/>
        <w:topLinePunct w:val="0"/>
        <w:bidi w:val="0"/>
        <w:snapToGrid w:val="0"/>
        <w:spacing w:beforeLines="0" w:beforeAutospacing="0" w:afterLines="0" w:afterAutospacing="0" w:line="500" w:lineRule="exact"/>
        <w:ind w:left="0" w:leftChars="0" w:right="0" w:rightChars="0" w:firstLine="482" w:firstLineChars="200"/>
        <w:rPr>
          <w:rFonts w:hAnsi="宋体" w:cs="宋体"/>
          <w:b/>
          <w:color w:val="auto"/>
          <w:highlight w:val="none"/>
        </w:rPr>
      </w:pPr>
      <w:r>
        <w:rPr>
          <w:rFonts w:hint="eastAsia" w:hAnsi="宋体" w:cs="宋体"/>
          <w:b/>
          <w:color w:val="auto"/>
          <w:highlight w:val="none"/>
        </w:rPr>
        <w:t>十</w:t>
      </w:r>
      <w:r>
        <w:rPr>
          <w:rFonts w:hint="eastAsia" w:hAnsi="宋体" w:cs="宋体"/>
          <w:b/>
          <w:color w:val="auto"/>
          <w:highlight w:val="none"/>
          <w:lang w:eastAsia="zh-CN"/>
        </w:rPr>
        <w:t>五</w:t>
      </w:r>
      <w:r>
        <w:rPr>
          <w:rFonts w:hint="eastAsia" w:hAnsi="宋体" w:cs="宋体"/>
          <w:b/>
          <w:color w:val="auto"/>
          <w:highlight w:val="none"/>
        </w:rPr>
        <w:t>、合同生效及其它</w:t>
      </w:r>
    </w:p>
    <w:p>
      <w:pPr>
        <w:pStyle w:val="25"/>
        <w:pageBreakBefore w:val="0"/>
        <w:kinsoku/>
        <w:wordWrap/>
        <w:overflowPunct/>
        <w:topLinePunct w:val="0"/>
        <w:bidi w:val="0"/>
        <w:snapToGrid w:val="0"/>
        <w:spacing w:beforeLines="0" w:beforeAutospacing="0" w:afterLines="0" w:afterAutospacing="0" w:line="500" w:lineRule="exact"/>
        <w:ind w:left="0" w:leftChars="0" w:right="0" w:rightChars="0" w:firstLine="480" w:firstLineChars="200"/>
        <w:rPr>
          <w:rFonts w:hAnsi="宋体" w:cs="宋体"/>
          <w:color w:val="auto"/>
          <w:highlight w:val="none"/>
        </w:rPr>
      </w:pPr>
      <w:r>
        <w:rPr>
          <w:rFonts w:hint="eastAsia" w:hAnsi="宋体" w:cs="宋体"/>
          <w:color w:val="auto"/>
          <w:highlight w:val="none"/>
        </w:rPr>
        <w:t>1、合同经双方法定代表人或授权代表签字并加盖单位公章后生效。</w:t>
      </w:r>
    </w:p>
    <w:p>
      <w:pPr>
        <w:pStyle w:val="25"/>
        <w:pageBreakBefore w:val="0"/>
        <w:kinsoku/>
        <w:wordWrap/>
        <w:overflowPunct/>
        <w:topLinePunct w:val="0"/>
        <w:bidi w:val="0"/>
        <w:snapToGrid w:val="0"/>
        <w:spacing w:beforeLines="0" w:beforeAutospacing="0" w:afterLines="0" w:afterAutospacing="0" w:line="500" w:lineRule="exact"/>
        <w:ind w:left="0" w:leftChars="0" w:right="0" w:rightChars="0" w:firstLine="480" w:firstLineChars="200"/>
        <w:rPr>
          <w:rFonts w:hAnsi="宋体" w:cs="宋体"/>
          <w:color w:val="auto"/>
          <w:highlight w:val="none"/>
        </w:rPr>
      </w:pPr>
      <w:r>
        <w:rPr>
          <w:rFonts w:hint="eastAsia" w:hAnsi="宋体" w:cs="宋体"/>
          <w:color w:val="auto"/>
          <w:highlight w:val="none"/>
        </w:rPr>
        <w:t>2、合同执行中涉及本合同未尽事宜，遵照《</w:t>
      </w:r>
      <w:r>
        <w:rPr>
          <w:rFonts w:hint="eastAsia" w:hAnsi="宋体" w:cs="宋体"/>
          <w:color w:val="auto"/>
          <w:highlight w:val="none"/>
          <w:lang w:eastAsia="zh-CN"/>
        </w:rPr>
        <w:t>中华人民共和国民法典</w:t>
      </w:r>
      <w:r>
        <w:rPr>
          <w:rFonts w:hint="eastAsia" w:hAnsi="宋体" w:cs="宋体"/>
          <w:color w:val="auto"/>
          <w:highlight w:val="none"/>
        </w:rPr>
        <w:t>》有关条文执行。</w:t>
      </w:r>
    </w:p>
    <w:p>
      <w:pPr>
        <w:pStyle w:val="25"/>
        <w:pageBreakBefore w:val="0"/>
        <w:kinsoku/>
        <w:wordWrap/>
        <w:overflowPunct/>
        <w:topLinePunct w:val="0"/>
        <w:bidi w:val="0"/>
        <w:snapToGrid w:val="0"/>
        <w:spacing w:beforeLines="0" w:beforeAutospacing="0" w:afterLines="0" w:afterAutospacing="0" w:line="500" w:lineRule="exact"/>
        <w:ind w:left="0" w:leftChars="0" w:right="0" w:rightChars="0" w:firstLine="480" w:firstLineChars="200"/>
        <w:rPr>
          <w:rFonts w:hint="eastAsia" w:hAnsi="宋体" w:cs="宋体"/>
          <w:color w:val="auto"/>
          <w:sz w:val="24"/>
          <w:szCs w:val="24"/>
          <w:highlight w:val="none"/>
        </w:rPr>
      </w:pPr>
      <w:r>
        <w:rPr>
          <w:rFonts w:hint="eastAsia" w:hAnsi="宋体" w:cs="宋体"/>
          <w:color w:val="auto"/>
          <w:highlight w:val="none"/>
          <w:lang w:val="en-US" w:eastAsia="zh-CN"/>
        </w:rPr>
        <w:t>3</w:t>
      </w:r>
      <w:r>
        <w:rPr>
          <w:rFonts w:hint="eastAsia" w:hAnsi="宋体" w:cs="宋体"/>
          <w:color w:val="auto"/>
          <w:highlight w:val="none"/>
        </w:rPr>
        <w:t>、</w:t>
      </w:r>
      <w:r>
        <w:rPr>
          <w:rFonts w:hint="eastAsia" w:hAnsi="宋体" w:cs="宋体"/>
          <w:color w:val="auto"/>
          <w:sz w:val="24"/>
          <w:szCs w:val="24"/>
          <w:highlight w:val="none"/>
        </w:rPr>
        <w:t>本合同正本一式</w:t>
      </w:r>
      <w:r>
        <w:rPr>
          <w:rFonts w:hint="eastAsia" w:hAnsi="宋体" w:cs="宋体"/>
          <w:color w:val="auto"/>
          <w:sz w:val="24"/>
          <w:szCs w:val="24"/>
          <w:highlight w:val="none"/>
          <w:lang w:eastAsia="zh-CN"/>
        </w:rPr>
        <w:t>伍</w:t>
      </w:r>
      <w:r>
        <w:rPr>
          <w:rFonts w:hint="eastAsia" w:hAnsi="宋体" w:cs="宋体"/>
          <w:color w:val="auto"/>
          <w:sz w:val="24"/>
          <w:szCs w:val="24"/>
          <w:highlight w:val="none"/>
        </w:rPr>
        <w:t>份，具有同等法律效力，甲乙双方各执二份；采购代理机构存档一份。</w:t>
      </w:r>
    </w:p>
    <w:p>
      <w:pPr>
        <w:rPr>
          <w:rFonts w:hint="eastAsia" w:hAnsi="宋体" w:cs="宋体"/>
          <w:color w:val="auto"/>
          <w:sz w:val="24"/>
          <w:szCs w:val="24"/>
          <w:highlight w:val="none"/>
        </w:rPr>
      </w:pPr>
    </w:p>
    <w:p>
      <w:pPr>
        <w:pStyle w:val="3"/>
        <w:rPr>
          <w:color w:val="auto"/>
          <w:highlight w:val="none"/>
        </w:rPr>
      </w:pPr>
    </w:p>
    <w:p>
      <w:pPr>
        <w:pageBreakBefore w:val="0"/>
        <w:kinsoku/>
        <w:wordWrap/>
        <w:overflowPunct/>
        <w:topLinePunct w:val="0"/>
        <w:bidi w:val="0"/>
        <w:spacing w:beforeAutospacing="0" w:afterAutospacing="0" w:line="500" w:lineRule="exact"/>
        <w:ind w:left="0" w:leftChars="0" w:right="0" w:rightChars="0"/>
        <w:rPr>
          <w:rFonts w:ascii="宋体" w:hAnsi="宋体" w:cs="宋体"/>
          <w:color w:val="auto"/>
          <w:sz w:val="24"/>
          <w:highlight w:val="none"/>
        </w:rPr>
      </w:pPr>
      <w:r>
        <w:rPr>
          <w:rFonts w:hint="eastAsia" w:ascii="宋体" w:hAnsi="宋体" w:cs="宋体"/>
          <w:color w:val="auto"/>
          <w:sz w:val="24"/>
          <w:highlight w:val="none"/>
        </w:rPr>
        <w:t>甲方（公章）：                      乙方（公章）：</w:t>
      </w:r>
    </w:p>
    <w:p>
      <w:pPr>
        <w:pageBreakBefore w:val="0"/>
        <w:kinsoku/>
        <w:wordWrap/>
        <w:overflowPunct/>
        <w:topLinePunct w:val="0"/>
        <w:bidi w:val="0"/>
        <w:spacing w:beforeAutospacing="0" w:afterAutospacing="0" w:line="500" w:lineRule="exact"/>
        <w:ind w:left="0" w:leftChars="0" w:right="0" w:rightChars="0"/>
        <w:rPr>
          <w:rFonts w:ascii="宋体" w:hAnsi="宋体" w:cs="宋体"/>
          <w:color w:val="auto"/>
          <w:sz w:val="24"/>
          <w:highlight w:val="none"/>
        </w:rPr>
      </w:pPr>
      <w:r>
        <w:rPr>
          <w:rFonts w:hint="eastAsia" w:ascii="宋体" w:hAnsi="宋体" w:cs="宋体"/>
          <w:color w:val="auto"/>
          <w:sz w:val="24"/>
          <w:highlight w:val="none"/>
        </w:rPr>
        <w:t xml:space="preserve">法定代表人或委托人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法定代表人或委托人</w:t>
      </w:r>
    </w:p>
    <w:p>
      <w:pPr>
        <w:pageBreakBefore w:val="0"/>
        <w:kinsoku/>
        <w:wordWrap/>
        <w:overflowPunct/>
        <w:topLinePunct w:val="0"/>
        <w:bidi w:val="0"/>
        <w:spacing w:beforeAutospacing="0" w:afterAutospacing="0" w:line="500" w:lineRule="exact"/>
        <w:ind w:left="0" w:leftChars="0" w:right="0" w:rightChars="0"/>
        <w:rPr>
          <w:rFonts w:ascii="宋体" w:hAnsi="宋体" w:cs="宋体"/>
          <w:color w:val="auto"/>
          <w:sz w:val="24"/>
          <w:highlight w:val="none"/>
        </w:rPr>
      </w:pPr>
      <w:r>
        <w:rPr>
          <w:rFonts w:hint="eastAsia" w:ascii="宋体" w:hAnsi="宋体" w:cs="宋体"/>
          <w:color w:val="auto"/>
          <w:sz w:val="24"/>
          <w:highlight w:val="none"/>
        </w:rPr>
        <w:t xml:space="preserve">（签字）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（签字）</w:t>
      </w:r>
    </w:p>
    <w:p>
      <w:pPr>
        <w:pageBreakBefore w:val="0"/>
        <w:kinsoku/>
        <w:wordWrap/>
        <w:overflowPunct/>
        <w:topLinePunct w:val="0"/>
        <w:bidi w:val="0"/>
        <w:spacing w:beforeAutospacing="0" w:afterAutospacing="0" w:line="500" w:lineRule="exact"/>
        <w:ind w:left="0" w:leftChars="0" w:right="0" w:rightChars="0"/>
        <w:rPr>
          <w:rFonts w:ascii="宋体" w:hAnsi="宋体" w:cs="宋体"/>
          <w:color w:val="auto"/>
          <w:sz w:val="24"/>
          <w:highlight w:val="none"/>
        </w:rPr>
      </w:pPr>
      <w:r>
        <w:rPr>
          <w:rFonts w:hint="eastAsia" w:ascii="宋体" w:hAnsi="宋体" w:cs="宋体"/>
          <w:color w:val="auto"/>
          <w:sz w:val="24"/>
          <w:highlight w:val="none"/>
        </w:rPr>
        <w:t xml:space="preserve">电话：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电话：</w:t>
      </w:r>
    </w:p>
    <w:p>
      <w:pPr>
        <w:pageBreakBefore w:val="0"/>
        <w:kinsoku/>
        <w:wordWrap/>
        <w:overflowPunct/>
        <w:topLinePunct w:val="0"/>
        <w:bidi w:val="0"/>
        <w:spacing w:beforeAutospacing="0" w:afterAutospacing="0" w:line="500" w:lineRule="exact"/>
        <w:ind w:left="0" w:leftChars="0" w:right="0" w:rightChars="0"/>
        <w:rPr>
          <w:rFonts w:ascii="宋体" w:hAnsi="宋体" w:cs="宋体"/>
          <w:color w:val="auto"/>
          <w:sz w:val="24"/>
          <w:highlight w:val="none"/>
        </w:rPr>
      </w:pPr>
    </w:p>
    <w:p>
      <w:pPr>
        <w:pageBreakBefore w:val="0"/>
        <w:kinsoku/>
        <w:wordWrap/>
        <w:overflowPunct/>
        <w:topLinePunct w:val="0"/>
        <w:bidi w:val="0"/>
        <w:spacing w:beforeAutospacing="0" w:afterAutospacing="0" w:line="500" w:lineRule="exact"/>
        <w:ind w:left="0" w:leftChars="0" w:right="0" w:rightChars="0"/>
        <w:rPr>
          <w:rFonts w:ascii="宋体" w:hAnsi="宋体" w:cs="宋体"/>
          <w:bCs/>
          <w:color w:val="auto"/>
          <w:sz w:val="24"/>
          <w:highlight w:val="none"/>
        </w:rPr>
      </w:pPr>
      <w:r>
        <w:rPr>
          <w:rFonts w:hint="eastAsia" w:ascii="宋体" w:hAnsi="宋体"/>
          <w:bCs/>
          <w:color w:val="auto"/>
          <w:sz w:val="24"/>
          <w:highlight w:val="none"/>
        </w:rPr>
        <w:t>招标代理机构（</w:t>
      </w:r>
      <w:r>
        <w:rPr>
          <w:rFonts w:hint="eastAsia" w:ascii="宋体" w:hAnsi="宋体" w:cs="宋体"/>
          <w:bCs/>
          <w:color w:val="auto"/>
          <w:sz w:val="24"/>
          <w:highlight w:val="none"/>
        </w:rPr>
        <w:t>公章）：</w:t>
      </w:r>
      <w:r>
        <w:rPr>
          <w:rFonts w:hint="eastAsia" w:ascii="宋体" w:hAnsi="宋体" w:cs="宋体"/>
          <w:bCs/>
          <w:color w:val="auto"/>
          <w:sz w:val="24"/>
          <w:highlight w:val="none"/>
          <w:lang w:eastAsia="zh-CN"/>
        </w:rPr>
        <w:t>科信联合工程咨询有限公司</w:t>
      </w:r>
      <w:r>
        <w:rPr>
          <w:rFonts w:hint="eastAsia" w:ascii="宋体" w:hAnsi="宋体" w:cs="宋体"/>
          <w:bCs/>
          <w:color w:val="auto"/>
          <w:sz w:val="24"/>
          <w:highlight w:val="none"/>
        </w:rPr>
        <w:t xml:space="preserve">法定代表人或委托人         </w:t>
      </w:r>
    </w:p>
    <w:p>
      <w:pPr>
        <w:pageBreakBefore w:val="0"/>
        <w:kinsoku/>
        <w:wordWrap/>
        <w:overflowPunct/>
        <w:topLinePunct w:val="0"/>
        <w:bidi w:val="0"/>
        <w:spacing w:beforeAutospacing="0" w:afterAutospacing="0" w:line="500" w:lineRule="exact"/>
        <w:ind w:left="0" w:leftChars="0" w:right="0" w:rightChars="0"/>
        <w:rPr>
          <w:rFonts w:ascii="宋体" w:hAnsi="宋体"/>
          <w:color w:val="auto"/>
          <w:sz w:val="24"/>
          <w:highlight w:val="none"/>
        </w:rPr>
      </w:pPr>
      <w:r>
        <w:rPr>
          <w:rFonts w:hint="eastAsia" w:ascii="宋体" w:hAnsi="宋体" w:cs="宋体"/>
          <w:color w:val="auto"/>
          <w:sz w:val="24"/>
          <w:highlight w:val="none"/>
        </w:rPr>
        <w:t xml:space="preserve">（签字）                            </w:t>
      </w:r>
    </w:p>
    <w:p>
      <w:pPr>
        <w:pageBreakBefore w:val="0"/>
        <w:kinsoku/>
        <w:wordWrap/>
        <w:overflowPunct/>
        <w:topLinePunct w:val="0"/>
        <w:bidi w:val="0"/>
        <w:spacing w:beforeAutospacing="0" w:afterAutospacing="0" w:line="500" w:lineRule="exact"/>
        <w:ind w:left="0" w:leftChars="0" w:right="0" w:rightChars="0"/>
        <w:rPr>
          <w:rFonts w:hint="eastAsia" w:ascii="宋体" w:hAnsi="宋体"/>
          <w:color w:val="auto"/>
          <w:sz w:val="24"/>
          <w:highlight w:val="none"/>
        </w:rPr>
      </w:pPr>
    </w:p>
    <w:p>
      <w:pPr>
        <w:pageBreakBefore w:val="0"/>
        <w:kinsoku/>
        <w:wordWrap/>
        <w:overflowPunct/>
        <w:topLinePunct w:val="0"/>
        <w:bidi w:val="0"/>
        <w:spacing w:beforeAutospacing="0" w:afterAutospacing="0" w:line="500" w:lineRule="exact"/>
        <w:ind w:left="0" w:leftChars="0" w:right="0" w:rightChars="0"/>
        <w:rPr>
          <w:rFonts w:hint="eastAsia" w:ascii="宋体" w:hAnsi="宋体"/>
          <w:color w:val="auto"/>
          <w:sz w:val="24"/>
          <w:highlight w:val="none"/>
        </w:rPr>
      </w:pPr>
      <w:r>
        <w:rPr>
          <w:rFonts w:hint="eastAsia" w:ascii="宋体" w:hAnsi="宋体"/>
          <w:color w:val="auto"/>
          <w:sz w:val="24"/>
          <w:highlight w:val="none"/>
        </w:rPr>
        <w:t>签约时间：    年   月   日              签约地点：</w:t>
      </w:r>
    </w:p>
    <w:p>
      <w:pPr>
        <w:pStyle w:val="3"/>
        <w:rPr>
          <w:rFonts w:hint="eastAsia" w:ascii="宋体" w:hAnsi="宋体"/>
          <w:color w:val="auto"/>
          <w:sz w:val="24"/>
          <w:highlight w:val="none"/>
        </w:rPr>
      </w:pPr>
    </w:p>
    <w:p>
      <w:pPr>
        <w:rPr>
          <w:rFonts w:hint="eastAsia" w:ascii="宋体" w:hAnsi="宋体"/>
          <w:color w:val="auto"/>
          <w:sz w:val="24"/>
          <w:highlight w:val="none"/>
        </w:rPr>
      </w:pPr>
    </w:p>
    <w:p>
      <w:pPr>
        <w:pStyle w:val="3"/>
        <w:rPr>
          <w:rFonts w:hint="eastAsia" w:ascii="宋体" w:hAnsi="宋体"/>
          <w:color w:val="auto"/>
          <w:sz w:val="24"/>
          <w:highlight w:val="none"/>
        </w:rPr>
      </w:pPr>
    </w:p>
    <w:p>
      <w:pPr>
        <w:rPr>
          <w:rFonts w:hint="eastAsia" w:ascii="宋体" w:hAnsi="宋体"/>
          <w:color w:val="auto"/>
          <w:sz w:val="24"/>
          <w:highlight w:val="none"/>
        </w:rPr>
      </w:pPr>
    </w:p>
    <w:p>
      <w:pPr>
        <w:pStyle w:val="3"/>
        <w:rPr>
          <w:rFonts w:hint="eastAsia" w:ascii="宋体" w:hAnsi="宋体"/>
          <w:color w:val="auto"/>
          <w:sz w:val="24"/>
          <w:highlight w:val="none"/>
        </w:rPr>
      </w:pPr>
    </w:p>
    <w:p>
      <w:pPr>
        <w:rPr>
          <w:rFonts w:hint="eastAsia" w:ascii="宋体" w:hAnsi="宋体"/>
          <w:color w:val="auto"/>
          <w:sz w:val="24"/>
          <w:highlight w:val="none"/>
        </w:rPr>
      </w:pPr>
    </w:p>
    <w:p>
      <w:pPr>
        <w:pStyle w:val="3"/>
        <w:rPr>
          <w:rFonts w:hint="eastAsia" w:ascii="宋体" w:hAnsi="宋体"/>
          <w:color w:val="auto"/>
          <w:sz w:val="24"/>
          <w:highlight w:val="none"/>
        </w:rPr>
      </w:pPr>
    </w:p>
    <w:p>
      <w:pPr>
        <w:rPr>
          <w:rFonts w:hint="eastAsia" w:ascii="宋体" w:hAnsi="宋体"/>
          <w:color w:val="auto"/>
          <w:sz w:val="24"/>
          <w:highlight w:val="none"/>
        </w:rPr>
      </w:pPr>
    </w:p>
    <w:p>
      <w:pPr>
        <w:pStyle w:val="3"/>
        <w:rPr>
          <w:rFonts w:hint="eastAsia" w:ascii="宋体" w:hAnsi="宋体"/>
          <w:color w:val="auto"/>
          <w:sz w:val="24"/>
          <w:highlight w:val="none"/>
        </w:rPr>
      </w:pPr>
    </w:p>
    <w:p>
      <w:pPr>
        <w:pStyle w:val="3"/>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color w:val="auto"/>
          <w:highlight w:val="none"/>
        </w:rPr>
      </w:pPr>
    </w:p>
    <w:p>
      <w:pPr>
        <w:spacing w:line="360" w:lineRule="auto"/>
        <w:jc w:val="center"/>
        <w:rPr>
          <w:rFonts w:hint="eastAsia" w:ascii="宋体" w:hAnsi="宋体"/>
          <w:b/>
          <w:bCs/>
          <w:color w:val="auto"/>
          <w:sz w:val="32"/>
          <w:szCs w:val="32"/>
          <w:highlight w:val="none"/>
        </w:rPr>
      </w:pPr>
      <w:r>
        <w:rPr>
          <w:rFonts w:hint="eastAsia" w:ascii="宋体" w:hAnsi="宋体"/>
          <w:b/>
          <w:bCs/>
          <w:color w:val="auto"/>
          <w:sz w:val="32"/>
          <w:szCs w:val="32"/>
          <w:highlight w:val="none"/>
          <w:lang w:val="en-US" w:eastAsia="zh-CN"/>
        </w:rPr>
        <w:t>浙江省东阳中学食堂第一食堂、第二食堂、西点屋劳务派遣服务项目</w:t>
      </w:r>
      <w:r>
        <w:rPr>
          <w:rFonts w:hint="eastAsia" w:ascii="宋体" w:hAnsi="宋体"/>
          <w:b/>
          <w:bCs/>
          <w:color w:val="auto"/>
          <w:sz w:val="32"/>
          <w:szCs w:val="32"/>
          <w:highlight w:val="none"/>
        </w:rPr>
        <w:t>廉政协议</w:t>
      </w:r>
    </w:p>
    <w:p>
      <w:pPr>
        <w:spacing w:line="360" w:lineRule="auto"/>
        <w:rPr>
          <w:rFonts w:hint="eastAsia" w:ascii="宋体" w:hAnsi="宋体" w:eastAsia="宋体"/>
          <w:color w:val="auto"/>
          <w:sz w:val="24"/>
          <w:highlight w:val="none"/>
          <w:lang w:eastAsia="zh-CN"/>
        </w:rPr>
      </w:pPr>
      <w:r>
        <w:rPr>
          <w:rFonts w:hint="eastAsia" w:ascii="宋体" w:hAnsi="宋体"/>
          <w:color w:val="auto"/>
          <w:sz w:val="24"/>
          <w:highlight w:val="none"/>
        </w:rPr>
        <w:t>甲方：</w:t>
      </w:r>
      <w:r>
        <w:rPr>
          <w:rFonts w:hint="eastAsia" w:ascii="宋体" w:hAnsi="宋体" w:cs="微软雅黑"/>
          <w:color w:val="auto"/>
          <w:kern w:val="0"/>
          <w:sz w:val="24"/>
          <w:highlight w:val="none"/>
          <w:lang w:eastAsia="zh-CN"/>
        </w:rPr>
        <w:t>浙江省东阳中学食堂</w:t>
      </w:r>
    </w:p>
    <w:p>
      <w:pPr>
        <w:spacing w:line="360" w:lineRule="auto"/>
        <w:rPr>
          <w:rFonts w:ascii="宋体" w:hAnsi="宋体"/>
          <w:color w:val="auto"/>
          <w:sz w:val="24"/>
          <w:highlight w:val="none"/>
        </w:rPr>
      </w:pPr>
      <w:r>
        <w:rPr>
          <w:rFonts w:hint="eastAsia" w:ascii="宋体" w:hAnsi="宋体"/>
          <w:color w:val="auto"/>
          <w:sz w:val="24"/>
          <w:highlight w:val="none"/>
        </w:rPr>
        <w:t>乙方：</w:t>
      </w:r>
    </w:p>
    <w:p>
      <w:pPr>
        <w:spacing w:line="360" w:lineRule="auto"/>
        <w:ind w:firstLine="480" w:firstLineChars="200"/>
        <w:rPr>
          <w:color w:val="auto"/>
          <w:sz w:val="24"/>
          <w:highlight w:val="none"/>
        </w:rPr>
      </w:pPr>
      <w:r>
        <w:rPr>
          <w:rFonts w:hint="eastAsia"/>
          <w:color w:val="auto"/>
          <w:sz w:val="24"/>
          <w:highlight w:val="none"/>
        </w:rPr>
        <w:t>为认真贯彻党中央、国务院关于大抓源头治理，标本兼治的精神，推进廉政建设，预防和减少经济犯罪以及违纪、违规行为的发生，本着奉公守法，保障有力的原则，甲乙双方在签订合同的同时，特签订本廉政协议：</w:t>
      </w:r>
    </w:p>
    <w:p>
      <w:pPr>
        <w:spacing w:line="360" w:lineRule="auto"/>
        <w:ind w:firstLine="480" w:firstLineChars="200"/>
        <w:rPr>
          <w:color w:val="auto"/>
          <w:sz w:val="24"/>
          <w:highlight w:val="none"/>
        </w:rPr>
      </w:pPr>
      <w:r>
        <w:rPr>
          <w:rFonts w:hint="eastAsia"/>
          <w:color w:val="auto"/>
          <w:sz w:val="24"/>
          <w:highlight w:val="none"/>
        </w:rPr>
        <w:t>乙方在经营过程中，严禁以礼金、礼券、纪念品等形式与甲方工作人员往来，严禁乙方与甲方工作人员进行任何形式的消费。任何一方一经查实有违规违纪现象或行为，甲方将严肃处理甲方相关责任人员外，将立即取消乙方的</w:t>
      </w:r>
      <w:r>
        <w:rPr>
          <w:rFonts w:hint="eastAsia"/>
          <w:color w:val="auto"/>
          <w:sz w:val="24"/>
          <w:highlight w:val="none"/>
          <w:lang w:eastAsia="zh-CN"/>
        </w:rPr>
        <w:t>承包</w:t>
      </w:r>
      <w:r>
        <w:rPr>
          <w:rFonts w:hint="eastAsia"/>
          <w:color w:val="auto"/>
          <w:sz w:val="24"/>
          <w:highlight w:val="none"/>
        </w:rPr>
        <w:t>资格、没收全部履约保证金，并由乙方承担由此全甲方造成的一切损失。</w:t>
      </w:r>
    </w:p>
    <w:p>
      <w:pPr>
        <w:spacing w:line="360" w:lineRule="auto"/>
        <w:ind w:firstLine="480" w:firstLineChars="200"/>
        <w:rPr>
          <w:color w:val="auto"/>
          <w:sz w:val="24"/>
          <w:highlight w:val="none"/>
        </w:rPr>
      </w:pPr>
      <w:r>
        <w:rPr>
          <w:rFonts w:hint="eastAsia"/>
          <w:color w:val="auto"/>
          <w:sz w:val="24"/>
          <w:highlight w:val="none"/>
        </w:rPr>
        <w:t>甲方工作人员有向乙方索要礼金、礼品或有偿服务的，甲方鼓励乙方举报。一经甲方查实，甲方将给予乙方相应金额两倍的奖励，并作为下期招标的优先考虑单位。</w:t>
      </w:r>
    </w:p>
    <w:p>
      <w:pPr>
        <w:spacing w:line="360" w:lineRule="auto"/>
        <w:ind w:firstLine="480" w:firstLineChars="200"/>
        <w:rPr>
          <w:color w:val="auto"/>
          <w:sz w:val="24"/>
          <w:highlight w:val="none"/>
        </w:rPr>
      </w:pPr>
      <w:r>
        <w:rPr>
          <w:rFonts w:hint="eastAsia"/>
          <w:color w:val="auto"/>
          <w:sz w:val="24"/>
          <w:highlight w:val="none"/>
        </w:rPr>
        <w:t>甲、乙双方应加强对所有工作人员的廉政和遵纪守法教育，鼓励做清正廉政、遵纪守法的模范，与行贿受贿违纪违法行为作斗争，确保</w:t>
      </w:r>
      <w:r>
        <w:rPr>
          <w:rFonts w:hint="eastAsia"/>
          <w:color w:val="auto"/>
          <w:sz w:val="24"/>
          <w:highlight w:val="none"/>
          <w:lang w:eastAsia="zh-CN"/>
        </w:rPr>
        <w:t>食堂</w:t>
      </w:r>
      <w:r>
        <w:rPr>
          <w:rFonts w:hint="eastAsia"/>
          <w:color w:val="auto"/>
          <w:sz w:val="24"/>
          <w:highlight w:val="none"/>
        </w:rPr>
        <w:t>平稳正常运营，保障食品卫生安全。</w:t>
      </w:r>
    </w:p>
    <w:p>
      <w:pPr>
        <w:spacing w:line="360" w:lineRule="auto"/>
        <w:ind w:firstLine="480" w:firstLineChars="200"/>
        <w:rPr>
          <w:color w:val="auto"/>
          <w:sz w:val="24"/>
          <w:highlight w:val="none"/>
        </w:rPr>
      </w:pPr>
      <w:r>
        <w:rPr>
          <w:rFonts w:hint="eastAsia"/>
          <w:color w:val="auto"/>
          <w:sz w:val="24"/>
          <w:highlight w:val="none"/>
        </w:rPr>
        <w:t>此协议一式四份，甲乙双方各执两份，以加强监督。</w:t>
      </w:r>
    </w:p>
    <w:p>
      <w:pPr>
        <w:spacing w:line="360" w:lineRule="auto"/>
        <w:ind w:firstLine="480" w:firstLineChars="200"/>
        <w:rPr>
          <w:color w:val="auto"/>
          <w:sz w:val="24"/>
          <w:highlight w:val="none"/>
        </w:rPr>
      </w:pPr>
      <w:r>
        <w:rPr>
          <w:rFonts w:hint="eastAsia"/>
          <w:color w:val="auto"/>
          <w:sz w:val="24"/>
          <w:highlight w:val="none"/>
        </w:rPr>
        <w:t>本协议双方签字即生效。</w:t>
      </w:r>
    </w:p>
    <w:p>
      <w:pPr>
        <w:spacing w:line="360" w:lineRule="auto"/>
        <w:ind w:firstLine="480" w:firstLineChars="200"/>
        <w:rPr>
          <w:color w:val="auto"/>
          <w:sz w:val="24"/>
          <w:highlight w:val="none"/>
        </w:rPr>
      </w:pPr>
    </w:p>
    <w:p>
      <w:pPr>
        <w:widowControl/>
        <w:adjustRightInd w:val="0"/>
        <w:snapToGrid w:val="0"/>
        <w:spacing w:after="200" w:line="400" w:lineRule="atLeast"/>
        <w:jc w:val="left"/>
        <w:rPr>
          <w:rFonts w:hint="eastAsia" w:ascii="宋体" w:hAnsi="宋体" w:eastAsia="宋体" w:cs="微软雅黑"/>
          <w:color w:val="auto"/>
          <w:kern w:val="0"/>
          <w:sz w:val="24"/>
          <w:highlight w:val="none"/>
          <w:lang w:eastAsia="zh-CN"/>
        </w:rPr>
      </w:pPr>
      <w:r>
        <w:rPr>
          <w:rFonts w:hint="eastAsia" w:ascii="宋体" w:hAnsi="宋体" w:eastAsia="宋体" w:cs="微软雅黑"/>
          <w:color w:val="auto"/>
          <w:kern w:val="0"/>
          <w:sz w:val="24"/>
          <w:highlight w:val="none"/>
        </w:rPr>
        <w:t>甲方单位（公章）：</w:t>
      </w:r>
      <w:r>
        <w:rPr>
          <w:rFonts w:hint="eastAsia" w:ascii="宋体" w:hAnsi="宋体" w:cs="微软雅黑"/>
          <w:color w:val="auto"/>
          <w:kern w:val="0"/>
          <w:sz w:val="24"/>
          <w:highlight w:val="none"/>
          <w:lang w:eastAsia="zh-CN"/>
        </w:rPr>
        <w:t>浙江省东阳中学食堂</w:t>
      </w:r>
    </w:p>
    <w:p>
      <w:pPr>
        <w:widowControl/>
        <w:adjustRightInd w:val="0"/>
        <w:snapToGrid w:val="0"/>
        <w:spacing w:after="200" w:line="400" w:lineRule="atLeast"/>
        <w:jc w:val="left"/>
        <w:rPr>
          <w:rFonts w:ascii="宋体" w:hAnsi="宋体" w:eastAsia="宋体" w:cs="微软雅黑"/>
          <w:color w:val="auto"/>
          <w:kern w:val="0"/>
          <w:sz w:val="24"/>
          <w:highlight w:val="none"/>
        </w:rPr>
      </w:pPr>
      <w:r>
        <w:rPr>
          <w:rFonts w:hint="eastAsia" w:ascii="宋体" w:hAnsi="宋体" w:eastAsia="宋体" w:cs="微软雅黑"/>
          <w:color w:val="auto"/>
          <w:kern w:val="0"/>
          <w:sz w:val="24"/>
          <w:highlight w:val="none"/>
        </w:rPr>
        <w:t>甲方代表：</w:t>
      </w:r>
    </w:p>
    <w:p>
      <w:pPr>
        <w:widowControl/>
        <w:adjustRightInd w:val="0"/>
        <w:snapToGrid w:val="0"/>
        <w:spacing w:after="200" w:line="400" w:lineRule="atLeast"/>
        <w:jc w:val="left"/>
        <w:rPr>
          <w:rFonts w:ascii="宋体" w:hAnsi="宋体" w:eastAsia="宋体" w:cs="Tahoma"/>
          <w:color w:val="auto"/>
          <w:kern w:val="0"/>
          <w:sz w:val="24"/>
          <w:highlight w:val="none"/>
        </w:rPr>
      </w:pPr>
      <w:r>
        <w:rPr>
          <w:rFonts w:hint="eastAsia" w:ascii="宋体" w:hAnsi="宋体" w:eastAsia="宋体" w:cs="微软雅黑"/>
          <w:color w:val="auto"/>
          <w:kern w:val="0"/>
          <w:sz w:val="24"/>
          <w:highlight w:val="none"/>
        </w:rPr>
        <w:t>乙方单位（公章）：</w:t>
      </w:r>
    </w:p>
    <w:p>
      <w:pPr>
        <w:widowControl/>
        <w:adjustRightInd w:val="0"/>
        <w:snapToGrid w:val="0"/>
        <w:spacing w:after="200" w:line="400" w:lineRule="atLeast"/>
        <w:jc w:val="left"/>
        <w:rPr>
          <w:rFonts w:ascii="宋体" w:hAnsi="宋体" w:eastAsia="宋体" w:cs="Tahoma"/>
          <w:color w:val="auto"/>
          <w:kern w:val="0"/>
          <w:sz w:val="24"/>
          <w:highlight w:val="none"/>
        </w:rPr>
      </w:pPr>
      <w:r>
        <w:rPr>
          <w:rFonts w:hint="eastAsia" w:ascii="宋体" w:hAnsi="宋体" w:eastAsia="宋体" w:cs="微软雅黑"/>
          <w:color w:val="auto"/>
          <w:kern w:val="0"/>
          <w:sz w:val="24"/>
          <w:highlight w:val="none"/>
        </w:rPr>
        <w:t>乙方代表：</w:t>
      </w:r>
    </w:p>
    <w:p>
      <w:pPr>
        <w:ind w:firstLine="5040" w:firstLineChars="2100"/>
        <w:rPr>
          <w:rFonts w:hint="eastAsia" w:ascii="宋体" w:hAnsi="宋体" w:eastAsia="宋体" w:cs="微软雅黑"/>
          <w:color w:val="auto"/>
          <w:kern w:val="0"/>
          <w:sz w:val="24"/>
          <w:highlight w:val="none"/>
        </w:rPr>
      </w:pPr>
    </w:p>
    <w:p>
      <w:pPr>
        <w:pStyle w:val="42"/>
        <w:spacing w:line="360" w:lineRule="auto"/>
        <w:ind w:firstLine="6032" w:firstLineChars="2600"/>
        <w:rPr>
          <w:rFonts w:ascii="黑体" w:hAnsi="宋体" w:eastAsia="黑体"/>
          <w:b/>
          <w:bCs/>
          <w:color w:val="auto"/>
          <w:sz w:val="32"/>
          <w:szCs w:val="32"/>
          <w:highlight w:val="none"/>
        </w:rPr>
      </w:pPr>
      <w:r>
        <w:rPr>
          <w:rFonts w:hint="eastAsia" w:ascii="宋体" w:hAnsi="宋体" w:eastAsia="宋体" w:cs="微软雅黑"/>
          <w:color w:val="auto"/>
          <w:kern w:val="0"/>
          <w:sz w:val="24"/>
          <w:highlight w:val="none"/>
        </w:rPr>
        <w:t>年</w:t>
      </w:r>
      <w:r>
        <w:rPr>
          <w:rFonts w:hint="eastAsia" w:ascii="宋体" w:hAnsi="宋体" w:cs="微软雅黑"/>
          <w:color w:val="auto"/>
          <w:kern w:val="0"/>
          <w:sz w:val="24"/>
          <w:highlight w:val="none"/>
          <w:lang w:val="en-US" w:eastAsia="zh-CN"/>
        </w:rPr>
        <w:t xml:space="preserve">   </w:t>
      </w:r>
      <w:r>
        <w:rPr>
          <w:rFonts w:hint="eastAsia" w:ascii="宋体" w:hAnsi="宋体" w:eastAsia="宋体" w:cs="微软雅黑"/>
          <w:color w:val="auto"/>
          <w:kern w:val="0"/>
          <w:sz w:val="24"/>
          <w:highlight w:val="none"/>
        </w:rPr>
        <w:t>月</w:t>
      </w:r>
      <w:r>
        <w:rPr>
          <w:rFonts w:hint="eastAsia" w:ascii="宋体" w:hAnsi="宋体" w:cs="微软雅黑"/>
          <w:color w:val="auto"/>
          <w:kern w:val="0"/>
          <w:sz w:val="24"/>
          <w:highlight w:val="none"/>
          <w:lang w:val="en-US" w:eastAsia="zh-CN"/>
        </w:rPr>
        <w:t xml:space="preserve">   </w:t>
      </w:r>
      <w:r>
        <w:rPr>
          <w:rFonts w:hint="eastAsia" w:ascii="宋体" w:hAnsi="宋体" w:eastAsia="宋体" w:cs="微软雅黑"/>
          <w:color w:val="auto"/>
          <w:kern w:val="0"/>
          <w:sz w:val="24"/>
          <w:highlight w:val="none"/>
        </w:rPr>
        <w:t>日</w:t>
      </w:r>
    </w:p>
    <w:p>
      <w:pPr>
        <w:pStyle w:val="42"/>
        <w:rPr>
          <w:rFonts w:ascii="黑体" w:hAnsi="宋体" w:eastAsia="黑体"/>
          <w:b/>
          <w:bCs/>
          <w:color w:val="auto"/>
          <w:sz w:val="32"/>
          <w:szCs w:val="32"/>
          <w:highlight w:val="none"/>
        </w:rPr>
      </w:pPr>
    </w:p>
    <w:p>
      <w:pPr>
        <w:pStyle w:val="42"/>
        <w:rPr>
          <w:rFonts w:ascii="黑体" w:hAnsi="宋体" w:eastAsia="黑体"/>
          <w:b/>
          <w:bCs/>
          <w:color w:val="auto"/>
          <w:sz w:val="32"/>
          <w:szCs w:val="32"/>
          <w:highlight w:val="none"/>
        </w:rPr>
      </w:pPr>
    </w:p>
    <w:p>
      <w:pPr>
        <w:pStyle w:val="42"/>
        <w:rPr>
          <w:rFonts w:ascii="黑体" w:hAnsi="宋体" w:eastAsia="黑体"/>
          <w:b/>
          <w:bCs/>
          <w:color w:val="auto"/>
          <w:sz w:val="32"/>
          <w:szCs w:val="32"/>
          <w:highlight w:val="none"/>
        </w:rPr>
      </w:pPr>
    </w:p>
    <w:p>
      <w:pPr>
        <w:pStyle w:val="42"/>
        <w:rPr>
          <w:rFonts w:ascii="黑体" w:hAnsi="宋体" w:eastAsia="黑体"/>
          <w:b/>
          <w:bCs/>
          <w:color w:val="auto"/>
          <w:sz w:val="32"/>
          <w:szCs w:val="32"/>
          <w:highlight w:val="none"/>
        </w:rPr>
      </w:pPr>
    </w:p>
    <w:p>
      <w:pPr>
        <w:pStyle w:val="42"/>
        <w:rPr>
          <w:rFonts w:ascii="黑体" w:hAnsi="宋体" w:eastAsia="黑体"/>
          <w:b/>
          <w:bCs/>
          <w:color w:val="auto"/>
          <w:sz w:val="32"/>
          <w:szCs w:val="32"/>
          <w:highlight w:val="none"/>
        </w:rPr>
      </w:pPr>
    </w:p>
    <w:p>
      <w:pPr>
        <w:pStyle w:val="42"/>
        <w:rPr>
          <w:rFonts w:ascii="黑体" w:hAnsi="宋体" w:eastAsia="黑体"/>
          <w:b/>
          <w:bCs/>
          <w:color w:val="auto"/>
          <w:sz w:val="32"/>
          <w:szCs w:val="32"/>
          <w:highlight w:val="none"/>
        </w:rPr>
      </w:pPr>
    </w:p>
    <w:p>
      <w:pPr>
        <w:pStyle w:val="42"/>
        <w:rPr>
          <w:rFonts w:ascii="黑体" w:hAnsi="宋体" w:eastAsia="黑体"/>
          <w:b/>
          <w:bCs/>
          <w:color w:val="auto"/>
          <w:sz w:val="32"/>
          <w:szCs w:val="32"/>
          <w:highlight w:val="none"/>
        </w:rPr>
      </w:pPr>
    </w:p>
    <w:p>
      <w:pPr>
        <w:pStyle w:val="42"/>
        <w:rPr>
          <w:rFonts w:ascii="黑体" w:hAnsi="宋体" w:eastAsia="黑体"/>
          <w:b/>
          <w:bCs/>
          <w:color w:val="auto"/>
          <w:sz w:val="32"/>
          <w:szCs w:val="32"/>
          <w:highlight w:val="none"/>
        </w:rPr>
      </w:pPr>
    </w:p>
    <w:p>
      <w:pPr>
        <w:pStyle w:val="42"/>
        <w:ind w:left="0" w:leftChars="0" w:firstLine="0" w:firstLineChars="0"/>
        <w:rPr>
          <w:rFonts w:ascii="黑体" w:hAnsi="宋体" w:eastAsia="黑体"/>
          <w:b/>
          <w:bCs/>
          <w:color w:val="auto"/>
          <w:sz w:val="32"/>
          <w:szCs w:val="32"/>
          <w:highlight w:val="none"/>
        </w:rPr>
      </w:pPr>
    </w:p>
    <w:p>
      <w:pPr>
        <w:pageBreakBefore w:val="0"/>
        <w:kinsoku/>
        <w:wordWrap/>
        <w:overflowPunct/>
        <w:topLinePunct w:val="0"/>
        <w:bidi w:val="0"/>
        <w:spacing w:beforeAutospacing="0" w:afterAutospacing="0" w:line="500" w:lineRule="exact"/>
        <w:ind w:right="0" w:rightChars="0"/>
        <w:jc w:val="center"/>
        <w:outlineLvl w:val="0"/>
        <w:rPr>
          <w:color w:val="auto"/>
          <w:sz w:val="32"/>
          <w:szCs w:val="32"/>
          <w:highlight w:val="none"/>
        </w:rPr>
      </w:pPr>
      <w:r>
        <w:rPr>
          <w:rFonts w:hint="eastAsia" w:ascii="黑体" w:hAnsi="宋体" w:eastAsia="黑体"/>
          <w:b/>
          <w:bCs/>
          <w:color w:val="auto"/>
          <w:sz w:val="32"/>
          <w:szCs w:val="32"/>
          <w:highlight w:val="none"/>
        </w:rPr>
        <w:t>第六章     投标文件格式</w:t>
      </w:r>
    </w:p>
    <w:p>
      <w:pPr>
        <w:pageBreakBefore w:val="0"/>
        <w:kinsoku/>
        <w:wordWrap/>
        <w:overflowPunct/>
        <w:topLinePunct w:val="0"/>
        <w:bidi w:val="0"/>
        <w:snapToGrid w:val="0"/>
        <w:spacing w:beforeAutospacing="0" w:afterAutospacing="0" w:line="500" w:lineRule="exact"/>
        <w:ind w:left="0" w:leftChars="0" w:right="0" w:rightChars="0"/>
        <w:outlineLvl w:val="1"/>
        <w:rPr>
          <w:rFonts w:ascii="宋体" w:hAnsi="宋体" w:cs="宋体"/>
          <w:b/>
          <w:color w:val="auto"/>
          <w:sz w:val="24"/>
          <w:highlight w:val="none"/>
        </w:rPr>
      </w:pPr>
      <w:r>
        <w:rPr>
          <w:rFonts w:ascii="宋体" w:hAnsi="宋体"/>
          <w:b/>
          <w:color w:val="auto"/>
          <w:sz w:val="24"/>
          <w:highlight w:val="none"/>
        </w:rPr>
        <w:t>1</w:t>
      </w:r>
      <w:r>
        <w:rPr>
          <w:rFonts w:ascii="宋体"/>
          <w:b/>
          <w:color w:val="auto"/>
          <w:sz w:val="24"/>
          <w:highlight w:val="none"/>
        </w:rPr>
        <w:t>.</w:t>
      </w:r>
      <w:r>
        <w:rPr>
          <w:rFonts w:hint="eastAsia" w:ascii="宋体" w:hAnsi="宋体" w:cs="宋体"/>
          <w:b/>
          <w:color w:val="auto"/>
          <w:sz w:val="24"/>
          <w:highlight w:val="none"/>
        </w:rPr>
        <w:t>所有投标文件的外包装封面格式：</w:t>
      </w:r>
    </w:p>
    <w:p>
      <w:pPr>
        <w:pageBreakBefore w:val="0"/>
        <w:kinsoku/>
        <w:wordWrap/>
        <w:overflowPunct/>
        <w:topLinePunct w:val="0"/>
        <w:bidi w:val="0"/>
        <w:snapToGrid w:val="0"/>
        <w:spacing w:beforeAutospacing="0" w:afterAutospacing="0" w:line="500" w:lineRule="exact"/>
        <w:ind w:left="0" w:leftChars="0" w:right="0" w:rightChars="0"/>
        <w:jc w:val="center"/>
        <w:rPr>
          <w:rFonts w:ascii="宋体" w:hAnsi="宋体" w:cs="宋体"/>
          <w:bCs/>
          <w:color w:val="auto"/>
          <w:sz w:val="24"/>
          <w:highlight w:val="none"/>
        </w:rPr>
      </w:pPr>
      <w:r>
        <w:rPr>
          <w:rFonts w:hint="eastAsia" w:ascii="宋体" w:hAnsi="宋体" w:cs="宋体"/>
          <w:bCs/>
          <w:color w:val="auto"/>
          <w:sz w:val="24"/>
          <w:highlight w:val="none"/>
        </w:rPr>
        <w:t>投标文件</w:t>
      </w:r>
    </w:p>
    <w:p>
      <w:pPr>
        <w:pageBreakBefore w:val="0"/>
        <w:kinsoku/>
        <w:wordWrap/>
        <w:overflowPunct/>
        <w:topLinePunct w:val="0"/>
        <w:bidi w:val="0"/>
        <w:spacing w:beforeAutospacing="0" w:afterAutospacing="0" w:line="500" w:lineRule="exact"/>
        <w:ind w:left="0" w:leftChars="0" w:right="0" w:rightChars="0"/>
        <w:rPr>
          <w:rFonts w:hint="default" w:ascii="宋体" w:hAnsi="宋体" w:eastAsia="宋体" w:cs="宋体"/>
          <w:bCs/>
          <w:color w:val="auto"/>
          <w:sz w:val="24"/>
          <w:highlight w:val="none"/>
          <w:u w:val="single"/>
          <w:lang w:val="en-US" w:eastAsia="zh-CN"/>
        </w:rPr>
      </w:pPr>
      <w:r>
        <w:rPr>
          <w:rFonts w:hint="eastAsia" w:ascii="宋体" w:hAnsi="宋体" w:cs="宋体"/>
          <w:bCs/>
          <w:color w:val="auto"/>
          <w:sz w:val="24"/>
          <w:highlight w:val="none"/>
        </w:rPr>
        <w:t>项目名称：</w:t>
      </w:r>
      <w:r>
        <w:rPr>
          <w:rFonts w:hint="eastAsia" w:ascii="宋体" w:hAnsi="宋体" w:cs="Arial"/>
          <w:color w:val="auto"/>
          <w:sz w:val="24"/>
          <w:highlight w:val="none"/>
          <w:u w:val="single"/>
          <w:lang w:val="en-US" w:eastAsia="zh-CN"/>
        </w:rPr>
        <w:t>浙江省东阳中学食堂第一食堂、第二食堂、西点屋劳务派遣服务项目</w:t>
      </w:r>
    </w:p>
    <w:p>
      <w:pPr>
        <w:pageBreakBefore w:val="0"/>
        <w:kinsoku/>
        <w:wordWrap/>
        <w:overflowPunct/>
        <w:topLinePunct w:val="0"/>
        <w:bidi w:val="0"/>
        <w:spacing w:beforeAutospacing="0" w:afterAutospacing="0" w:line="500" w:lineRule="exact"/>
        <w:ind w:left="0" w:leftChars="0" w:right="0" w:rightChars="0"/>
        <w:rPr>
          <w:rFonts w:hint="eastAsia" w:ascii="宋体" w:hAnsi="宋体" w:cs="Arial"/>
          <w:color w:val="auto"/>
          <w:sz w:val="24"/>
          <w:highlight w:val="none"/>
          <w:u w:val="single"/>
          <w:lang w:val="en-US" w:eastAsia="zh-CN"/>
        </w:rPr>
      </w:pPr>
      <w:r>
        <w:rPr>
          <w:rFonts w:hint="eastAsia" w:ascii="宋体" w:hAnsi="宋体" w:cs="Arial"/>
          <w:i w:val="0"/>
          <w:iCs w:val="0"/>
          <w:color w:val="auto"/>
          <w:sz w:val="24"/>
          <w:highlight w:val="none"/>
          <w:u w:val="none"/>
          <w:lang w:val="en-US" w:eastAsia="zh-CN"/>
        </w:rPr>
        <w:t>项目编号：</w:t>
      </w:r>
      <w:r>
        <w:rPr>
          <w:rFonts w:hint="eastAsia" w:ascii="宋体" w:hAnsi="宋体" w:cs="Arial"/>
          <w:color w:val="auto"/>
          <w:sz w:val="24"/>
          <w:highlight w:val="none"/>
          <w:u w:val="single"/>
          <w:lang w:val="en-US" w:eastAsia="zh-CN"/>
        </w:rPr>
        <w:t>ZJKXLH2024-003</w:t>
      </w:r>
    </w:p>
    <w:p>
      <w:pPr>
        <w:pageBreakBefore w:val="0"/>
        <w:kinsoku/>
        <w:wordWrap/>
        <w:overflowPunct/>
        <w:topLinePunct w:val="0"/>
        <w:bidi w:val="0"/>
        <w:spacing w:beforeAutospacing="0" w:afterAutospacing="0" w:line="500" w:lineRule="exact"/>
        <w:ind w:left="0" w:leftChars="0" w:right="0" w:rightChars="0"/>
        <w:rPr>
          <w:rFonts w:ascii="宋体" w:hAnsi="宋体" w:cs="宋体"/>
          <w:bCs/>
          <w:color w:val="auto"/>
          <w:sz w:val="24"/>
          <w:highlight w:val="none"/>
        </w:rPr>
      </w:pPr>
      <w:r>
        <w:rPr>
          <w:rFonts w:hint="eastAsia" w:ascii="宋体" w:hAnsi="宋体" w:cs="宋体"/>
          <w:bCs/>
          <w:color w:val="auto"/>
          <w:sz w:val="24"/>
          <w:highlight w:val="none"/>
        </w:rPr>
        <w:t>投标文件名称：资信商务</w:t>
      </w:r>
      <w:r>
        <w:rPr>
          <w:rFonts w:hint="eastAsia" w:ascii="宋体" w:hAnsi="宋体" w:cs="宋体"/>
          <w:bCs/>
          <w:color w:val="auto"/>
          <w:sz w:val="24"/>
          <w:highlight w:val="none"/>
          <w:lang w:eastAsia="zh-CN"/>
        </w:rPr>
        <w:t>及</w:t>
      </w:r>
      <w:r>
        <w:rPr>
          <w:rFonts w:hint="eastAsia" w:ascii="宋体" w:hAnsi="宋体" w:cs="宋体"/>
          <w:bCs/>
          <w:color w:val="auto"/>
          <w:sz w:val="24"/>
          <w:highlight w:val="none"/>
        </w:rPr>
        <w:t>技术文件、报价文件</w:t>
      </w:r>
    </w:p>
    <w:p>
      <w:pPr>
        <w:pageBreakBefore w:val="0"/>
        <w:kinsoku/>
        <w:wordWrap/>
        <w:overflowPunct/>
        <w:topLinePunct w:val="0"/>
        <w:bidi w:val="0"/>
        <w:spacing w:beforeAutospacing="0" w:afterAutospacing="0" w:line="500" w:lineRule="exact"/>
        <w:ind w:left="0" w:leftChars="0" w:right="0" w:rightChars="0"/>
        <w:rPr>
          <w:rFonts w:hint="eastAsia" w:ascii="宋体" w:hAnsi="宋体" w:cs="宋体"/>
          <w:bCs/>
          <w:color w:val="auto"/>
          <w:sz w:val="24"/>
          <w:highlight w:val="none"/>
          <w:lang w:eastAsia="zh-CN"/>
        </w:rPr>
      </w:pPr>
      <w:r>
        <w:rPr>
          <w:rFonts w:hint="eastAsia" w:ascii="宋体" w:hAnsi="宋体" w:cs="宋体"/>
          <w:bCs/>
          <w:color w:val="auto"/>
          <w:sz w:val="24"/>
          <w:highlight w:val="none"/>
          <w:lang w:eastAsia="zh-CN"/>
        </w:rPr>
        <w:t>标项：标一  第一食堂：中式风味小吃、快餐、各式炒饭、面食、中式面点等。</w:t>
      </w:r>
    </w:p>
    <w:p>
      <w:pPr>
        <w:pageBreakBefore w:val="0"/>
        <w:kinsoku/>
        <w:wordWrap/>
        <w:overflowPunct/>
        <w:topLinePunct w:val="0"/>
        <w:bidi w:val="0"/>
        <w:spacing w:beforeAutospacing="0" w:afterAutospacing="0" w:line="500" w:lineRule="exact"/>
        <w:ind w:left="0" w:leftChars="0" w:right="0" w:rightChars="0"/>
        <w:rPr>
          <w:rFonts w:hint="eastAsia" w:ascii="宋体" w:hAnsi="宋体" w:cs="宋体"/>
          <w:bCs/>
          <w:color w:val="auto"/>
          <w:sz w:val="24"/>
          <w:highlight w:val="none"/>
          <w:lang w:eastAsia="zh-CN"/>
        </w:rPr>
      </w:pPr>
      <w:r>
        <w:rPr>
          <w:rFonts w:hint="eastAsia" w:ascii="宋体" w:hAnsi="宋体" w:cs="宋体"/>
          <w:bCs/>
          <w:color w:val="auto"/>
          <w:sz w:val="24"/>
          <w:highlight w:val="none"/>
          <w:lang w:eastAsia="zh-CN"/>
        </w:rPr>
        <w:t xml:space="preserve">      标二  第二食堂：中式风味小吃、快餐、各式炒饭、面食、中式面点等。</w:t>
      </w:r>
    </w:p>
    <w:p>
      <w:pPr>
        <w:pageBreakBefore w:val="0"/>
        <w:kinsoku/>
        <w:wordWrap/>
        <w:overflowPunct/>
        <w:topLinePunct w:val="0"/>
        <w:bidi w:val="0"/>
        <w:spacing w:beforeAutospacing="0" w:afterAutospacing="0" w:line="500" w:lineRule="exact"/>
        <w:ind w:left="0" w:leftChars="0" w:right="0" w:rightChars="0" w:firstLine="720" w:firstLineChars="300"/>
        <w:rPr>
          <w:rFonts w:hint="eastAsia" w:ascii="宋体" w:hAnsi="宋体" w:cs="宋体"/>
          <w:bCs/>
          <w:color w:val="auto"/>
          <w:sz w:val="24"/>
          <w:highlight w:val="none"/>
          <w:lang w:val="en-US" w:eastAsia="zh-CN"/>
        </w:rPr>
      </w:pPr>
      <w:r>
        <w:rPr>
          <w:rFonts w:hint="eastAsia" w:ascii="宋体" w:hAnsi="宋体" w:cs="宋体"/>
          <w:bCs/>
          <w:color w:val="auto"/>
          <w:sz w:val="24"/>
          <w:highlight w:val="none"/>
          <w:lang w:eastAsia="zh-CN"/>
        </w:rPr>
        <w:t>标三  西点屋：西式早点、西式糕点、汉堡、面包、意面、牛排、奶茶、牛奶等西式餐品。</w:t>
      </w:r>
    </w:p>
    <w:p>
      <w:pPr>
        <w:pageBreakBefore w:val="0"/>
        <w:kinsoku/>
        <w:wordWrap/>
        <w:overflowPunct/>
        <w:topLinePunct w:val="0"/>
        <w:bidi w:val="0"/>
        <w:spacing w:beforeAutospacing="0" w:afterAutospacing="0" w:line="500" w:lineRule="exact"/>
        <w:ind w:left="0" w:leftChars="0" w:right="0" w:rightChars="0"/>
        <w:rPr>
          <w:rFonts w:ascii="宋体" w:hAnsi="宋体" w:cs="宋体"/>
          <w:bCs/>
          <w:color w:val="auto"/>
          <w:sz w:val="24"/>
          <w:highlight w:val="none"/>
        </w:rPr>
      </w:pPr>
      <w:r>
        <w:rPr>
          <w:rFonts w:hint="eastAsia" w:ascii="宋体" w:hAnsi="宋体" w:cs="宋体"/>
          <w:bCs/>
          <w:color w:val="auto"/>
          <w:sz w:val="24"/>
          <w:highlight w:val="none"/>
        </w:rPr>
        <w:t>投标人名称：</w:t>
      </w:r>
    </w:p>
    <w:p>
      <w:pPr>
        <w:pageBreakBefore w:val="0"/>
        <w:kinsoku/>
        <w:wordWrap/>
        <w:overflowPunct/>
        <w:topLinePunct w:val="0"/>
        <w:bidi w:val="0"/>
        <w:spacing w:beforeAutospacing="0" w:afterAutospacing="0" w:line="500" w:lineRule="exact"/>
        <w:ind w:left="0" w:leftChars="0" w:right="0" w:rightChars="0"/>
        <w:rPr>
          <w:rFonts w:ascii="宋体" w:hAnsi="宋体" w:cs="宋体"/>
          <w:bCs/>
          <w:color w:val="auto"/>
          <w:sz w:val="24"/>
          <w:highlight w:val="none"/>
        </w:rPr>
      </w:pPr>
      <w:r>
        <w:rPr>
          <w:rFonts w:hint="eastAsia" w:ascii="宋体" w:hAnsi="宋体" w:cs="宋体"/>
          <w:bCs/>
          <w:color w:val="auto"/>
          <w:sz w:val="24"/>
          <w:highlight w:val="none"/>
        </w:rPr>
        <w:t>投标人地址：</w:t>
      </w:r>
    </w:p>
    <w:p>
      <w:pPr>
        <w:pageBreakBefore w:val="0"/>
        <w:kinsoku/>
        <w:wordWrap/>
        <w:overflowPunct/>
        <w:topLinePunct w:val="0"/>
        <w:bidi w:val="0"/>
        <w:snapToGrid w:val="0"/>
        <w:spacing w:beforeAutospacing="0" w:afterAutospacing="0" w:line="500" w:lineRule="exact"/>
        <w:ind w:left="0" w:leftChars="0" w:right="0" w:rightChars="0" w:firstLine="1068" w:firstLineChars="445"/>
        <w:rPr>
          <w:rFonts w:ascii="宋体" w:hAnsi="宋体" w:cs="宋体"/>
          <w:bCs/>
          <w:color w:val="auto"/>
          <w:sz w:val="24"/>
          <w:highlight w:val="none"/>
        </w:rPr>
      </w:pPr>
      <w:r>
        <w:rPr>
          <w:rFonts w:hint="eastAsia" w:ascii="宋体" w:hAnsi="宋体" w:cs="宋体"/>
          <w:bCs/>
          <w:color w:val="auto"/>
          <w:sz w:val="24"/>
          <w:highlight w:val="none"/>
        </w:rPr>
        <w:t xml:space="preserve">在 </w:t>
      </w:r>
      <w:r>
        <w:rPr>
          <w:rFonts w:hint="default" w:ascii="宋体" w:hAnsi="宋体" w:cs="宋体"/>
          <w:bCs/>
          <w:color w:val="auto"/>
          <w:sz w:val="24"/>
          <w:highlight w:val="none"/>
          <w:lang w:val="en-US"/>
        </w:rPr>
        <w:t>202</w:t>
      </w:r>
      <w:r>
        <w:rPr>
          <w:rFonts w:hint="eastAsia" w:ascii="宋体" w:hAnsi="宋体" w:cs="宋体"/>
          <w:bCs/>
          <w:color w:val="auto"/>
          <w:sz w:val="24"/>
          <w:highlight w:val="none"/>
          <w:lang w:val="en-US" w:eastAsia="zh-CN"/>
        </w:rPr>
        <w:t>4</w:t>
      </w:r>
      <w:r>
        <w:rPr>
          <w:rFonts w:hint="default" w:ascii="宋体" w:hAnsi="宋体" w:cs="宋体"/>
          <w:bCs/>
          <w:color w:val="auto"/>
          <w:sz w:val="24"/>
          <w:highlight w:val="none"/>
          <w:lang w:val="en-US"/>
        </w:rPr>
        <w:t>年</w:t>
      </w:r>
      <w:r>
        <w:rPr>
          <w:rFonts w:hint="eastAsia" w:ascii="宋体" w:hAnsi="宋体" w:cs="宋体"/>
          <w:bCs/>
          <w:color w:val="auto"/>
          <w:sz w:val="24"/>
          <w:highlight w:val="none"/>
          <w:lang w:val="en-US" w:eastAsia="zh-CN"/>
        </w:rPr>
        <w:t xml:space="preserve">    </w:t>
      </w:r>
      <w:r>
        <w:rPr>
          <w:rFonts w:hint="eastAsia" w:ascii="宋体" w:hAnsi="宋体" w:cs="宋体"/>
          <w:bCs/>
          <w:color w:val="auto"/>
          <w:sz w:val="24"/>
          <w:highlight w:val="none"/>
        </w:rPr>
        <w:t>月</w:t>
      </w:r>
      <w:r>
        <w:rPr>
          <w:rFonts w:hint="eastAsia" w:ascii="宋体" w:hAnsi="宋体" w:cs="宋体"/>
          <w:bCs/>
          <w:color w:val="auto"/>
          <w:sz w:val="24"/>
          <w:highlight w:val="none"/>
          <w:lang w:val="en-US" w:eastAsia="zh-CN"/>
        </w:rPr>
        <w:t xml:space="preserve">     </w:t>
      </w:r>
      <w:r>
        <w:rPr>
          <w:rFonts w:hint="eastAsia" w:ascii="宋体" w:hAnsi="宋体" w:cs="宋体"/>
          <w:bCs/>
          <w:color w:val="auto"/>
          <w:sz w:val="24"/>
          <w:highlight w:val="none"/>
        </w:rPr>
        <w:t>日</w:t>
      </w:r>
      <w:r>
        <w:rPr>
          <w:rFonts w:hint="eastAsia" w:ascii="宋体" w:hAnsi="宋体" w:cs="宋体"/>
          <w:bCs/>
          <w:color w:val="auto"/>
          <w:sz w:val="24"/>
          <w:highlight w:val="none"/>
          <w:lang w:val="en-US" w:eastAsia="zh-CN"/>
        </w:rPr>
        <w:t xml:space="preserve">      </w:t>
      </w:r>
      <w:r>
        <w:rPr>
          <w:rFonts w:hint="eastAsia" w:ascii="宋体" w:hAnsi="宋体" w:cs="宋体"/>
          <w:bCs/>
          <w:color w:val="auto"/>
          <w:sz w:val="24"/>
          <w:highlight w:val="none"/>
        </w:rPr>
        <w:t>时</w:t>
      </w:r>
      <w:r>
        <w:rPr>
          <w:rFonts w:hint="eastAsia" w:ascii="宋体" w:hAnsi="宋体" w:cs="宋体"/>
          <w:bCs/>
          <w:color w:val="auto"/>
          <w:sz w:val="24"/>
          <w:highlight w:val="none"/>
          <w:lang w:val="en-US" w:eastAsia="zh-CN"/>
        </w:rPr>
        <w:t xml:space="preserve">     </w:t>
      </w:r>
      <w:r>
        <w:rPr>
          <w:rFonts w:hint="eastAsia" w:ascii="宋体" w:hAnsi="宋体" w:cs="宋体"/>
          <w:bCs/>
          <w:color w:val="auto"/>
          <w:sz w:val="24"/>
          <w:highlight w:val="none"/>
        </w:rPr>
        <w:t>分之前不得启封</w:t>
      </w:r>
    </w:p>
    <w:p>
      <w:pPr>
        <w:pageBreakBefore w:val="0"/>
        <w:kinsoku/>
        <w:wordWrap/>
        <w:overflowPunct/>
        <w:topLinePunct w:val="0"/>
        <w:bidi w:val="0"/>
        <w:snapToGrid w:val="0"/>
        <w:spacing w:beforeAutospacing="0" w:afterAutospacing="0" w:line="500" w:lineRule="exact"/>
        <w:ind w:left="0" w:leftChars="0" w:right="0" w:rightChars="0" w:firstLine="4080" w:firstLineChars="1700"/>
        <w:rPr>
          <w:rFonts w:ascii="宋体" w:hAnsi="宋体" w:cs="宋体"/>
          <w:bCs/>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firstLine="645"/>
        <w:jc w:val="center"/>
        <w:rPr>
          <w:rFonts w:ascii="宋体" w:hAnsi="宋体"/>
          <w:b/>
          <w:color w:val="auto"/>
          <w:sz w:val="24"/>
          <w:highlight w:val="none"/>
        </w:rPr>
      </w:pPr>
      <w:r>
        <w:rPr>
          <w:rFonts w:hint="eastAsia" w:ascii="宋体" w:hAnsi="宋体" w:cs="宋体"/>
          <w:bCs/>
          <w:color w:val="auto"/>
          <w:sz w:val="24"/>
          <w:highlight w:val="none"/>
        </w:rPr>
        <w:t xml:space="preserve">                                          年  月  日</w:t>
      </w:r>
    </w:p>
    <w:p>
      <w:pPr>
        <w:pageBreakBefore w:val="0"/>
        <w:kinsoku/>
        <w:wordWrap/>
        <w:overflowPunct/>
        <w:topLinePunct w:val="0"/>
        <w:bidi w:val="0"/>
        <w:snapToGrid w:val="0"/>
        <w:spacing w:beforeAutospacing="0" w:afterAutospacing="0" w:line="500" w:lineRule="exact"/>
        <w:ind w:left="0" w:leftChars="0" w:right="0" w:rightChars="0"/>
        <w:outlineLvl w:val="1"/>
        <w:rPr>
          <w:rFonts w:ascii="宋体"/>
          <w:b/>
          <w:color w:val="auto"/>
          <w:sz w:val="24"/>
          <w:highlight w:val="none"/>
        </w:rPr>
      </w:pPr>
      <w:r>
        <w:rPr>
          <w:rFonts w:hint="eastAsia" w:ascii="宋体" w:hAnsi="宋体"/>
          <w:b/>
          <w:color w:val="auto"/>
          <w:sz w:val="24"/>
          <w:highlight w:val="none"/>
        </w:rPr>
        <w:t>2.所有投标文件封面格式：</w:t>
      </w:r>
    </w:p>
    <w:p>
      <w:pPr>
        <w:pageBreakBefore w:val="0"/>
        <w:kinsoku/>
        <w:wordWrap/>
        <w:overflowPunct/>
        <w:topLinePunct w:val="0"/>
        <w:bidi w:val="0"/>
        <w:snapToGrid w:val="0"/>
        <w:spacing w:beforeAutospacing="0" w:afterAutospacing="0" w:line="500" w:lineRule="exact"/>
        <w:ind w:left="0" w:leftChars="0" w:right="0" w:rightChars="0" w:firstLine="5758" w:firstLineChars="2390"/>
        <w:rPr>
          <w:rFonts w:ascii="宋体"/>
          <w:b/>
          <w:bCs/>
          <w:color w:val="auto"/>
          <w:sz w:val="24"/>
          <w:highlight w:val="none"/>
        </w:rPr>
      </w:pPr>
      <w:r>
        <w:rPr>
          <w:rFonts w:hint="eastAsia" w:ascii="宋体" w:hAnsi="宋体"/>
          <w:b/>
          <w:bCs/>
          <w:color w:val="auto"/>
          <w:sz w:val="24"/>
          <w:highlight w:val="none"/>
        </w:rPr>
        <w:t>正本</w:t>
      </w:r>
      <w:r>
        <w:rPr>
          <w:rFonts w:ascii="宋体" w:hAnsi="宋体"/>
          <w:b/>
          <w:bCs/>
          <w:color w:val="auto"/>
          <w:sz w:val="24"/>
          <w:highlight w:val="none"/>
        </w:rPr>
        <w:t>/</w:t>
      </w:r>
      <w:r>
        <w:rPr>
          <w:rFonts w:hint="eastAsia" w:ascii="宋体" w:hAnsi="宋体"/>
          <w:b/>
          <w:bCs/>
          <w:color w:val="auto"/>
          <w:sz w:val="24"/>
          <w:highlight w:val="none"/>
        </w:rPr>
        <w:t>或副本</w:t>
      </w:r>
    </w:p>
    <w:p>
      <w:pPr>
        <w:pageBreakBefore w:val="0"/>
        <w:kinsoku/>
        <w:wordWrap/>
        <w:overflowPunct/>
        <w:topLinePunct w:val="0"/>
        <w:bidi w:val="0"/>
        <w:snapToGrid w:val="0"/>
        <w:spacing w:beforeAutospacing="0" w:afterAutospacing="0" w:line="500" w:lineRule="exact"/>
        <w:ind w:left="0" w:leftChars="0" w:right="0" w:rightChars="0"/>
        <w:jc w:val="center"/>
        <w:rPr>
          <w:rFonts w:ascii="宋体"/>
          <w:bCs/>
          <w:color w:val="auto"/>
          <w:sz w:val="24"/>
          <w:highlight w:val="none"/>
        </w:rPr>
      </w:pPr>
      <w:r>
        <w:rPr>
          <w:rFonts w:hint="eastAsia" w:ascii="宋体" w:hAnsi="宋体"/>
          <w:bCs/>
          <w:color w:val="auto"/>
          <w:sz w:val="24"/>
          <w:highlight w:val="none"/>
        </w:rPr>
        <w:t>资信商务</w:t>
      </w:r>
      <w:r>
        <w:rPr>
          <w:rFonts w:hint="eastAsia" w:ascii="宋体" w:hAnsi="宋体"/>
          <w:bCs/>
          <w:color w:val="auto"/>
          <w:sz w:val="24"/>
          <w:highlight w:val="none"/>
          <w:lang w:eastAsia="zh-CN"/>
        </w:rPr>
        <w:t>及</w:t>
      </w:r>
      <w:r>
        <w:rPr>
          <w:rFonts w:hint="eastAsia" w:ascii="宋体" w:hAnsi="宋体"/>
          <w:bCs/>
          <w:color w:val="auto"/>
          <w:sz w:val="24"/>
          <w:highlight w:val="none"/>
        </w:rPr>
        <w:t>技术、报价文件、资格审查资料</w:t>
      </w:r>
    </w:p>
    <w:p>
      <w:pPr>
        <w:pageBreakBefore w:val="0"/>
        <w:kinsoku/>
        <w:wordWrap/>
        <w:overflowPunct/>
        <w:topLinePunct w:val="0"/>
        <w:bidi w:val="0"/>
        <w:spacing w:beforeAutospacing="0" w:afterAutospacing="0" w:line="500" w:lineRule="exact"/>
        <w:ind w:left="0" w:leftChars="0" w:right="0" w:rightChars="0"/>
        <w:rPr>
          <w:rFonts w:hint="default" w:ascii="宋体" w:eastAsia="宋体"/>
          <w:bCs/>
          <w:color w:val="auto"/>
          <w:sz w:val="24"/>
          <w:highlight w:val="none"/>
          <w:lang w:val="en-US" w:eastAsia="zh-CN"/>
        </w:rPr>
      </w:pPr>
      <w:r>
        <w:rPr>
          <w:rFonts w:hint="eastAsia" w:ascii="宋体" w:hAnsi="宋体"/>
          <w:bCs/>
          <w:color w:val="auto"/>
          <w:sz w:val="24"/>
          <w:highlight w:val="none"/>
        </w:rPr>
        <w:t>项目名称：</w:t>
      </w:r>
      <w:r>
        <w:rPr>
          <w:rFonts w:hint="eastAsia" w:ascii="宋体" w:hAnsi="宋体" w:cs="Arial"/>
          <w:color w:val="auto"/>
          <w:sz w:val="24"/>
          <w:highlight w:val="none"/>
          <w:u w:val="single"/>
          <w:lang w:val="en-US" w:eastAsia="zh-CN"/>
        </w:rPr>
        <w:t>浙江省东阳中学食堂第一食堂、第二食堂、西点屋劳务派遣服务项目</w:t>
      </w:r>
    </w:p>
    <w:p>
      <w:pPr>
        <w:pageBreakBefore w:val="0"/>
        <w:kinsoku/>
        <w:wordWrap/>
        <w:overflowPunct/>
        <w:topLinePunct w:val="0"/>
        <w:bidi w:val="0"/>
        <w:snapToGrid w:val="0"/>
        <w:spacing w:beforeAutospacing="0" w:afterAutospacing="0" w:line="500" w:lineRule="exact"/>
        <w:ind w:left="0" w:leftChars="0" w:right="0" w:rightChars="0"/>
        <w:rPr>
          <w:rFonts w:hint="eastAsia" w:ascii="宋体" w:eastAsia="宋体"/>
          <w:bCs/>
          <w:color w:val="auto"/>
          <w:sz w:val="24"/>
          <w:highlight w:val="none"/>
          <w:lang w:val="en-US" w:eastAsia="zh-CN"/>
        </w:rPr>
      </w:pPr>
      <w:r>
        <w:rPr>
          <w:rFonts w:hint="eastAsia" w:ascii="宋体" w:hAnsi="宋体"/>
          <w:bCs/>
          <w:color w:val="auto"/>
          <w:sz w:val="24"/>
          <w:highlight w:val="none"/>
        </w:rPr>
        <w:t>项目编号：</w:t>
      </w:r>
      <w:r>
        <w:rPr>
          <w:rFonts w:hint="eastAsia" w:ascii="宋体" w:hAnsi="宋体"/>
          <w:bCs/>
          <w:color w:val="auto"/>
          <w:sz w:val="24"/>
          <w:highlight w:val="none"/>
          <w:u w:val="single"/>
        </w:rPr>
        <w:t>ZJKXLH2024-003</w:t>
      </w:r>
    </w:p>
    <w:p>
      <w:pPr>
        <w:pageBreakBefore w:val="0"/>
        <w:kinsoku/>
        <w:wordWrap/>
        <w:overflowPunct/>
        <w:topLinePunct w:val="0"/>
        <w:bidi w:val="0"/>
        <w:snapToGrid w:val="0"/>
        <w:spacing w:beforeAutospacing="0" w:afterAutospacing="0" w:line="500" w:lineRule="exact"/>
        <w:ind w:left="0" w:leftChars="0" w:right="0" w:rightChars="0"/>
        <w:rPr>
          <w:rFonts w:hint="eastAsia" w:ascii="宋体" w:hAnsi="宋体" w:eastAsia="宋体" w:cs="Times New Roman"/>
          <w:bCs/>
          <w:color w:val="auto"/>
          <w:sz w:val="24"/>
          <w:highlight w:val="none"/>
          <w:lang w:eastAsia="zh-CN"/>
        </w:rPr>
      </w:pPr>
      <w:r>
        <w:rPr>
          <w:rFonts w:hint="eastAsia" w:ascii="宋体" w:hAnsi="宋体" w:cs="宋体"/>
          <w:bCs/>
          <w:color w:val="auto"/>
          <w:sz w:val="24"/>
          <w:highlight w:val="none"/>
          <w:lang w:eastAsia="zh-CN"/>
        </w:rPr>
        <w:t>标项：</w:t>
      </w:r>
      <w:r>
        <w:rPr>
          <w:rFonts w:hint="eastAsia" w:ascii="宋体" w:hAnsi="宋体" w:eastAsia="宋体" w:cs="Times New Roman"/>
          <w:bCs/>
          <w:color w:val="auto"/>
          <w:sz w:val="24"/>
          <w:highlight w:val="none"/>
          <w:lang w:eastAsia="zh-CN"/>
        </w:rPr>
        <w:t>标一  第一食堂：中式风味小吃、快餐、各式炒饭、面食、中式面点等。</w:t>
      </w:r>
    </w:p>
    <w:p>
      <w:pPr>
        <w:pageBreakBefore w:val="0"/>
        <w:kinsoku/>
        <w:wordWrap/>
        <w:overflowPunct/>
        <w:topLinePunct w:val="0"/>
        <w:bidi w:val="0"/>
        <w:snapToGrid w:val="0"/>
        <w:spacing w:beforeAutospacing="0" w:afterAutospacing="0" w:line="500" w:lineRule="exact"/>
        <w:ind w:left="0" w:leftChars="0" w:right="0" w:rightChars="0"/>
        <w:rPr>
          <w:rFonts w:hint="eastAsia" w:ascii="宋体" w:hAnsi="宋体" w:eastAsia="宋体" w:cs="Times New Roman"/>
          <w:bCs/>
          <w:color w:val="auto"/>
          <w:sz w:val="24"/>
          <w:highlight w:val="none"/>
          <w:lang w:eastAsia="zh-CN"/>
        </w:rPr>
      </w:pPr>
      <w:r>
        <w:rPr>
          <w:rFonts w:hint="eastAsia" w:ascii="宋体" w:hAnsi="宋体" w:eastAsia="宋体" w:cs="Times New Roman"/>
          <w:bCs/>
          <w:color w:val="auto"/>
          <w:sz w:val="24"/>
          <w:highlight w:val="none"/>
          <w:lang w:eastAsia="zh-CN"/>
        </w:rPr>
        <w:t xml:space="preserve">   </w:t>
      </w:r>
      <w:r>
        <w:rPr>
          <w:rFonts w:hint="eastAsia" w:ascii="宋体" w:hAnsi="宋体" w:eastAsia="宋体" w:cs="Times New Roman"/>
          <w:bCs/>
          <w:color w:val="auto"/>
          <w:sz w:val="24"/>
          <w:highlight w:val="none"/>
          <w:lang w:val="en-US" w:eastAsia="zh-CN"/>
        </w:rPr>
        <w:t xml:space="preserve">  </w:t>
      </w:r>
      <w:r>
        <w:rPr>
          <w:rFonts w:hint="eastAsia" w:ascii="宋体" w:hAnsi="宋体" w:eastAsia="宋体" w:cs="Times New Roman"/>
          <w:bCs/>
          <w:color w:val="auto"/>
          <w:sz w:val="24"/>
          <w:highlight w:val="none"/>
          <w:lang w:eastAsia="zh-CN"/>
        </w:rPr>
        <w:t xml:space="preserve"> 标二  第二食堂：中式风味小吃、快餐、各式炒饭、面食、中式面点等</w:t>
      </w:r>
      <w:r>
        <w:rPr>
          <w:rFonts w:hint="eastAsia" w:ascii="宋体" w:hAnsi="宋体" w:cs="Times New Roman"/>
          <w:bCs/>
          <w:color w:val="auto"/>
          <w:sz w:val="24"/>
          <w:highlight w:val="none"/>
          <w:lang w:eastAsia="zh-CN"/>
        </w:rPr>
        <w:t>。</w:t>
      </w:r>
    </w:p>
    <w:p>
      <w:pPr>
        <w:pageBreakBefore w:val="0"/>
        <w:kinsoku/>
        <w:wordWrap/>
        <w:overflowPunct/>
        <w:topLinePunct w:val="0"/>
        <w:bidi w:val="0"/>
        <w:snapToGrid w:val="0"/>
        <w:spacing w:beforeAutospacing="0" w:afterAutospacing="0" w:line="500" w:lineRule="exact"/>
        <w:ind w:right="0" w:rightChars="0" w:firstLine="720" w:firstLineChars="300"/>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eastAsia="zh-CN"/>
        </w:rPr>
        <w:t>标</w:t>
      </w:r>
      <w:r>
        <w:rPr>
          <w:rFonts w:hint="eastAsia" w:ascii="宋体" w:hAnsi="宋体" w:eastAsia="宋体" w:cs="Times New Roman"/>
          <w:bCs/>
          <w:color w:val="auto"/>
          <w:sz w:val="24"/>
          <w:highlight w:val="none"/>
          <w:lang w:val="en-US" w:eastAsia="zh-CN"/>
        </w:rPr>
        <w:t>三</w:t>
      </w:r>
      <w:r>
        <w:rPr>
          <w:rFonts w:hint="eastAsia" w:ascii="宋体" w:hAnsi="宋体" w:eastAsia="宋体" w:cs="Times New Roman"/>
          <w:bCs/>
          <w:color w:val="auto"/>
          <w:sz w:val="24"/>
          <w:highlight w:val="none"/>
          <w:lang w:eastAsia="zh-CN"/>
        </w:rPr>
        <w:t xml:space="preserve">  西点屋：西式早点、西式糕点、汉堡、面包、意面、牛排、奶茶、牛奶等西式餐品。</w:t>
      </w:r>
    </w:p>
    <w:p>
      <w:pPr>
        <w:pageBreakBefore w:val="0"/>
        <w:kinsoku/>
        <w:wordWrap/>
        <w:overflowPunct/>
        <w:topLinePunct w:val="0"/>
        <w:bidi w:val="0"/>
        <w:snapToGrid w:val="0"/>
        <w:spacing w:beforeAutospacing="0" w:afterAutospacing="0" w:line="500" w:lineRule="exact"/>
        <w:ind w:left="0" w:leftChars="0" w:right="0" w:rightChars="0"/>
        <w:rPr>
          <w:rFonts w:ascii="宋体"/>
          <w:bCs/>
          <w:color w:val="auto"/>
          <w:sz w:val="24"/>
          <w:highlight w:val="none"/>
        </w:rPr>
      </w:pPr>
      <w:r>
        <w:rPr>
          <w:rFonts w:hint="eastAsia" w:ascii="宋体" w:hAnsi="宋体"/>
          <w:bCs/>
          <w:color w:val="auto"/>
          <w:sz w:val="24"/>
          <w:highlight w:val="none"/>
        </w:rPr>
        <w:t>投标人名称：</w:t>
      </w:r>
    </w:p>
    <w:p>
      <w:pPr>
        <w:pageBreakBefore w:val="0"/>
        <w:kinsoku/>
        <w:wordWrap/>
        <w:overflowPunct/>
        <w:topLinePunct w:val="0"/>
        <w:bidi w:val="0"/>
        <w:snapToGrid w:val="0"/>
        <w:spacing w:beforeAutospacing="0" w:afterAutospacing="0" w:line="500" w:lineRule="exact"/>
        <w:ind w:left="0" w:leftChars="0" w:right="0" w:rightChars="0"/>
        <w:rPr>
          <w:rFonts w:ascii="宋体"/>
          <w:bCs/>
          <w:color w:val="auto"/>
          <w:sz w:val="24"/>
          <w:highlight w:val="none"/>
        </w:rPr>
      </w:pPr>
      <w:r>
        <w:rPr>
          <w:rFonts w:hint="eastAsia" w:ascii="宋体" w:hAnsi="宋体"/>
          <w:bCs/>
          <w:color w:val="auto"/>
          <w:sz w:val="24"/>
          <w:highlight w:val="none"/>
        </w:rPr>
        <w:t>投标人地址：</w:t>
      </w:r>
    </w:p>
    <w:p>
      <w:pPr>
        <w:pageBreakBefore w:val="0"/>
        <w:kinsoku/>
        <w:wordWrap/>
        <w:overflowPunct/>
        <w:topLinePunct w:val="0"/>
        <w:bidi w:val="0"/>
        <w:snapToGrid w:val="0"/>
        <w:spacing w:beforeAutospacing="0" w:afterAutospacing="0" w:line="500" w:lineRule="exact"/>
        <w:ind w:left="0" w:leftChars="0" w:right="0" w:rightChars="0" w:firstLine="645"/>
        <w:jc w:val="center"/>
        <w:rPr>
          <w:rFonts w:ascii="宋体" w:hAnsi="宋体"/>
          <w:b/>
          <w:bCs/>
          <w:color w:val="auto"/>
          <w:sz w:val="24"/>
          <w:highlight w:val="none"/>
        </w:rPr>
      </w:pPr>
      <w:r>
        <w:rPr>
          <w:rFonts w:hint="eastAsia" w:ascii="宋体" w:hAnsi="宋体"/>
          <w:color w:val="auto"/>
          <w:sz w:val="24"/>
          <w:highlight w:val="none"/>
          <w:lang w:val="en-US" w:eastAsia="zh-CN"/>
        </w:rPr>
        <w:t xml:space="preserve">                                          </w:t>
      </w:r>
      <w:r>
        <w:rPr>
          <w:rFonts w:hint="eastAsia" w:ascii="宋体" w:hAnsi="宋体"/>
          <w:color w:val="auto"/>
          <w:sz w:val="24"/>
          <w:highlight w:val="none"/>
        </w:rPr>
        <w:t>年</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月</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日</w:t>
      </w:r>
      <w:r>
        <w:rPr>
          <w:rFonts w:hint="eastAsia" w:ascii="宋体" w:hAnsi="宋体"/>
          <w:color w:val="auto"/>
          <w:sz w:val="24"/>
          <w:highlight w:val="none"/>
          <w:lang w:val="en-US" w:eastAsia="zh-CN"/>
        </w:rPr>
        <w:t xml:space="preserve"> </w:t>
      </w:r>
    </w:p>
    <w:p>
      <w:pPr>
        <w:pageBreakBefore w:val="0"/>
        <w:kinsoku/>
        <w:wordWrap/>
        <w:overflowPunct/>
        <w:topLinePunct w:val="0"/>
        <w:bidi w:val="0"/>
        <w:snapToGrid w:val="0"/>
        <w:spacing w:beforeAutospacing="0" w:afterAutospacing="0" w:line="500" w:lineRule="exact"/>
        <w:ind w:left="0" w:leftChars="0" w:right="0" w:rightChars="0"/>
        <w:jc w:val="left"/>
        <w:rPr>
          <w:rFonts w:ascii="宋体"/>
          <w:color w:val="auto"/>
          <w:sz w:val="24"/>
          <w:highlight w:val="none"/>
        </w:rPr>
      </w:pPr>
      <w:r>
        <w:rPr>
          <w:rFonts w:hint="eastAsia" w:ascii="宋体" w:hAnsi="宋体"/>
          <w:b/>
          <w:bCs/>
          <w:color w:val="auto"/>
          <w:sz w:val="24"/>
          <w:highlight w:val="none"/>
        </w:rPr>
        <w:t>3</w:t>
      </w:r>
      <w:r>
        <w:rPr>
          <w:rFonts w:ascii="宋体" w:hAnsi="宋体"/>
          <w:b/>
          <w:bCs/>
          <w:color w:val="auto"/>
          <w:sz w:val="24"/>
          <w:highlight w:val="none"/>
        </w:rPr>
        <w:t>.</w:t>
      </w:r>
      <w:r>
        <w:rPr>
          <w:rFonts w:hint="eastAsia" w:ascii="宋体" w:hAnsi="宋体"/>
          <w:b/>
          <w:bCs/>
          <w:color w:val="auto"/>
          <w:sz w:val="24"/>
          <w:highlight w:val="none"/>
        </w:rPr>
        <w:t>资信商务</w:t>
      </w:r>
      <w:r>
        <w:rPr>
          <w:rFonts w:hint="eastAsia" w:ascii="宋体" w:hAnsi="宋体"/>
          <w:b/>
          <w:bCs/>
          <w:color w:val="auto"/>
          <w:sz w:val="24"/>
          <w:highlight w:val="none"/>
          <w:lang w:eastAsia="zh-CN"/>
        </w:rPr>
        <w:t>及技术</w:t>
      </w:r>
      <w:r>
        <w:rPr>
          <w:rFonts w:hint="eastAsia" w:ascii="宋体" w:hAnsi="宋体"/>
          <w:b/>
          <w:bCs/>
          <w:color w:val="auto"/>
          <w:sz w:val="24"/>
          <w:highlight w:val="none"/>
        </w:rPr>
        <w:t>文件目录</w:t>
      </w:r>
    </w:p>
    <w:p>
      <w:pPr>
        <w:pageBreakBefore w:val="0"/>
        <w:kinsoku/>
        <w:wordWrap/>
        <w:overflowPunct/>
        <w:topLinePunct w:val="0"/>
        <w:bidi w:val="0"/>
        <w:snapToGrid w:val="0"/>
        <w:spacing w:beforeAutospacing="0" w:afterAutospacing="0" w:line="360" w:lineRule="auto"/>
        <w:ind w:left="0" w:leftChars="0" w:right="0" w:rightChars="0" w:firstLine="480" w:firstLineChars="200"/>
        <w:jc w:val="left"/>
        <w:rPr>
          <w:rFonts w:ascii="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1</w:t>
      </w:r>
      <w:r>
        <w:rPr>
          <w:rFonts w:hint="eastAsia" w:ascii="宋体" w:hAnsi="宋体" w:cs="宋体"/>
          <w:color w:val="auto"/>
          <w:sz w:val="24"/>
          <w:highlight w:val="none"/>
        </w:rPr>
        <w:t>）评分响应表（格式见附件</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.1）；</w:t>
      </w:r>
    </w:p>
    <w:p>
      <w:pPr>
        <w:pageBreakBefore w:val="0"/>
        <w:kinsoku/>
        <w:wordWrap/>
        <w:overflowPunct/>
        <w:topLinePunct w:val="0"/>
        <w:bidi w:val="0"/>
        <w:snapToGrid w:val="0"/>
        <w:spacing w:beforeAutospacing="0" w:afterAutospacing="0" w:line="360" w:lineRule="auto"/>
        <w:ind w:left="0" w:leftChars="0" w:right="0" w:rightChars="0" w:firstLine="480" w:firstLineChars="200"/>
        <w:jc w:val="left"/>
        <w:rPr>
          <w:rFonts w:asci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w:t>
      </w:r>
      <w:r>
        <w:rPr>
          <w:rFonts w:hint="eastAsia" w:ascii="宋体" w:hAnsi="宋体" w:cs="宋体"/>
          <w:color w:val="auto"/>
          <w:sz w:val="24"/>
          <w:highlight w:val="none"/>
        </w:rPr>
        <w:t>投标声明书</w:t>
      </w:r>
      <w:r>
        <w:rPr>
          <w:rFonts w:ascii="宋体" w:hAnsi="宋体" w:cs="宋体"/>
          <w:color w:val="auto"/>
          <w:sz w:val="24"/>
          <w:highlight w:val="none"/>
        </w:rPr>
        <w:t>(</w:t>
      </w:r>
      <w:r>
        <w:rPr>
          <w:rFonts w:hint="eastAsia" w:ascii="宋体" w:hAnsi="宋体" w:cs="宋体"/>
          <w:color w:val="auto"/>
          <w:sz w:val="24"/>
          <w:highlight w:val="none"/>
        </w:rPr>
        <w:t>格式见附件</w:t>
      </w:r>
      <w:r>
        <w:rPr>
          <w:rFonts w:hint="eastAsia" w:ascii="宋体" w:hAnsi="宋体" w:cs="宋体"/>
          <w:color w:val="auto"/>
          <w:sz w:val="24"/>
          <w:highlight w:val="none"/>
          <w:lang w:val="en-US" w:eastAsia="zh-CN"/>
        </w:rPr>
        <w:t>2</w:t>
      </w:r>
      <w:r>
        <w:rPr>
          <w:rFonts w:ascii="宋体" w:hAnsi="宋体" w:cs="宋体"/>
          <w:color w:val="auto"/>
          <w:sz w:val="24"/>
          <w:highlight w:val="none"/>
        </w:rPr>
        <w:t>.</w:t>
      </w:r>
      <w:r>
        <w:rPr>
          <w:rFonts w:hint="eastAsia" w:ascii="宋体" w:hAnsi="宋体" w:cs="宋体"/>
          <w:color w:val="auto"/>
          <w:sz w:val="24"/>
          <w:highlight w:val="none"/>
          <w:lang w:val="en-US" w:eastAsia="zh-CN"/>
        </w:rPr>
        <w:t>2</w:t>
      </w:r>
      <w:r>
        <w:rPr>
          <w:rFonts w:ascii="宋体" w:hAnsi="宋体" w:cs="宋体"/>
          <w:color w:val="auto"/>
          <w:sz w:val="24"/>
          <w:highlight w:val="none"/>
        </w:rPr>
        <w:t>)</w:t>
      </w:r>
      <w:r>
        <w:rPr>
          <w:rFonts w:hint="eastAsia" w:ascii="宋体" w:hAnsi="宋体" w:cs="宋体"/>
          <w:color w:val="auto"/>
          <w:sz w:val="24"/>
          <w:highlight w:val="none"/>
        </w:rPr>
        <w:t>；</w:t>
      </w:r>
    </w:p>
    <w:p>
      <w:pPr>
        <w:pageBreakBefore w:val="0"/>
        <w:kinsoku/>
        <w:wordWrap/>
        <w:overflowPunct/>
        <w:topLinePunct w:val="0"/>
        <w:bidi w:val="0"/>
        <w:snapToGrid w:val="0"/>
        <w:spacing w:beforeAutospacing="0" w:afterAutospacing="0" w:line="360" w:lineRule="auto"/>
        <w:ind w:left="0" w:leftChars="0" w:right="0" w:rightChars="0" w:firstLine="470" w:firstLineChars="196"/>
        <w:jc w:val="left"/>
        <w:rPr>
          <w:rFonts w:asci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）法定代表人授权委托书</w:t>
      </w:r>
      <w:r>
        <w:rPr>
          <w:rFonts w:ascii="宋体" w:hAnsi="宋体" w:cs="宋体"/>
          <w:color w:val="auto"/>
          <w:sz w:val="24"/>
          <w:highlight w:val="none"/>
        </w:rPr>
        <w:t>(</w:t>
      </w:r>
      <w:r>
        <w:rPr>
          <w:rFonts w:hint="eastAsia" w:ascii="宋体" w:hAnsi="宋体" w:cs="宋体"/>
          <w:color w:val="auto"/>
          <w:sz w:val="24"/>
          <w:highlight w:val="none"/>
        </w:rPr>
        <w:t>格式见附件</w:t>
      </w:r>
      <w:r>
        <w:rPr>
          <w:rFonts w:hint="eastAsia" w:ascii="宋体" w:hAnsi="宋体" w:cs="宋体"/>
          <w:color w:val="auto"/>
          <w:sz w:val="24"/>
          <w:highlight w:val="none"/>
          <w:lang w:val="en-US" w:eastAsia="zh-CN"/>
        </w:rPr>
        <w:t>2</w:t>
      </w:r>
      <w:r>
        <w:rPr>
          <w:rFonts w:ascii="宋体" w:hAnsi="宋体" w:cs="宋体"/>
          <w:color w:val="auto"/>
          <w:sz w:val="24"/>
          <w:highlight w:val="none"/>
        </w:rPr>
        <w:t>.</w:t>
      </w:r>
      <w:r>
        <w:rPr>
          <w:rFonts w:hint="eastAsia" w:ascii="宋体" w:hAnsi="宋体" w:cs="宋体"/>
          <w:color w:val="auto"/>
          <w:sz w:val="24"/>
          <w:highlight w:val="none"/>
          <w:lang w:val="en-US" w:eastAsia="zh-CN"/>
        </w:rPr>
        <w:t>3</w:t>
      </w:r>
      <w:r>
        <w:rPr>
          <w:rFonts w:ascii="宋体" w:hAnsi="宋体" w:cs="宋体"/>
          <w:color w:val="auto"/>
          <w:sz w:val="24"/>
          <w:highlight w:val="none"/>
        </w:rPr>
        <w:t>)</w:t>
      </w:r>
      <w:r>
        <w:rPr>
          <w:rFonts w:hint="eastAsia" w:ascii="宋体" w:hAnsi="宋体" w:cs="宋体"/>
          <w:color w:val="auto"/>
          <w:sz w:val="24"/>
          <w:highlight w:val="none"/>
        </w:rPr>
        <w:t>；</w:t>
      </w:r>
    </w:p>
    <w:p>
      <w:pPr>
        <w:pageBreakBefore w:val="0"/>
        <w:kinsoku/>
        <w:wordWrap/>
        <w:overflowPunct/>
        <w:topLinePunct w:val="0"/>
        <w:bidi w:val="0"/>
        <w:snapToGrid w:val="0"/>
        <w:spacing w:beforeAutospacing="0" w:afterAutospacing="0" w:line="360" w:lineRule="auto"/>
        <w:ind w:left="0" w:leftChars="0" w:right="0" w:rightChars="0" w:firstLine="470" w:firstLineChars="196"/>
        <w:jc w:val="left"/>
        <w:rPr>
          <w:rFonts w:asci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）投标单位情况表</w:t>
      </w:r>
      <w:r>
        <w:rPr>
          <w:rFonts w:ascii="宋体" w:hAnsi="宋体" w:cs="宋体"/>
          <w:color w:val="auto"/>
          <w:sz w:val="24"/>
          <w:highlight w:val="none"/>
        </w:rPr>
        <w:t>(</w:t>
      </w:r>
      <w:r>
        <w:rPr>
          <w:rFonts w:hint="eastAsia" w:ascii="宋体" w:hAnsi="宋体" w:cs="宋体"/>
          <w:color w:val="auto"/>
          <w:sz w:val="24"/>
          <w:highlight w:val="none"/>
        </w:rPr>
        <w:t>格式见附件</w:t>
      </w:r>
      <w:r>
        <w:rPr>
          <w:rFonts w:hint="eastAsia" w:ascii="宋体" w:hAnsi="宋体" w:cs="宋体"/>
          <w:color w:val="auto"/>
          <w:sz w:val="24"/>
          <w:highlight w:val="none"/>
          <w:lang w:val="en-US" w:eastAsia="zh-CN"/>
        </w:rPr>
        <w:t>2</w:t>
      </w:r>
      <w:r>
        <w:rPr>
          <w:rFonts w:ascii="宋体" w:hAnsi="宋体" w:cs="宋体"/>
          <w:color w:val="auto"/>
          <w:sz w:val="24"/>
          <w:highlight w:val="none"/>
        </w:rPr>
        <w:t>.</w:t>
      </w:r>
      <w:r>
        <w:rPr>
          <w:rFonts w:hint="eastAsia" w:ascii="宋体" w:hAnsi="宋体" w:cs="宋体"/>
          <w:color w:val="auto"/>
          <w:sz w:val="24"/>
          <w:highlight w:val="none"/>
          <w:lang w:val="en-US" w:eastAsia="zh-CN"/>
        </w:rPr>
        <w:t>4</w:t>
      </w:r>
      <w:r>
        <w:rPr>
          <w:rFonts w:ascii="宋体" w:hAnsi="宋体" w:cs="宋体"/>
          <w:color w:val="auto"/>
          <w:sz w:val="24"/>
          <w:highlight w:val="none"/>
        </w:rPr>
        <w:t>)</w:t>
      </w:r>
      <w:r>
        <w:rPr>
          <w:rFonts w:hint="eastAsia" w:ascii="宋体" w:hAnsi="宋体" w:cs="宋体"/>
          <w:color w:val="auto"/>
          <w:sz w:val="24"/>
          <w:highlight w:val="none"/>
        </w:rPr>
        <w:t>；</w:t>
      </w:r>
    </w:p>
    <w:p>
      <w:pPr>
        <w:pageBreakBefore w:val="0"/>
        <w:kinsoku/>
        <w:wordWrap/>
        <w:overflowPunct/>
        <w:topLinePunct w:val="0"/>
        <w:bidi w:val="0"/>
        <w:snapToGrid w:val="0"/>
        <w:spacing w:beforeAutospacing="0" w:afterAutospacing="0" w:line="360" w:lineRule="auto"/>
        <w:ind w:right="0" w:rightChars="0" w:firstLine="504" w:firstLineChars="200"/>
        <w:jc w:val="left"/>
        <w:rPr>
          <w:rFonts w:ascii="宋体" w:cs="宋体"/>
          <w:color w:val="auto"/>
          <w:sz w:val="24"/>
          <w:highlight w:val="none"/>
        </w:rPr>
      </w:pPr>
      <w:r>
        <w:rPr>
          <w:rFonts w:hint="eastAsia" w:ascii="宋体" w:hAnsi="宋体" w:cs="宋体"/>
          <w:color w:val="auto"/>
          <w:spacing w:val="6"/>
          <w:sz w:val="24"/>
          <w:highlight w:val="none"/>
        </w:rPr>
        <w:t>（</w:t>
      </w:r>
      <w:r>
        <w:rPr>
          <w:rFonts w:hint="eastAsia" w:ascii="宋体" w:hAnsi="宋体" w:cs="宋体"/>
          <w:color w:val="auto"/>
          <w:spacing w:val="6"/>
          <w:sz w:val="24"/>
          <w:highlight w:val="none"/>
          <w:lang w:val="en-US" w:eastAsia="zh-CN"/>
        </w:rPr>
        <w:t>5</w:t>
      </w:r>
      <w:r>
        <w:rPr>
          <w:rFonts w:hint="eastAsia" w:ascii="宋体" w:hAnsi="宋体" w:cs="宋体"/>
          <w:color w:val="auto"/>
          <w:spacing w:val="6"/>
          <w:sz w:val="24"/>
          <w:highlight w:val="none"/>
        </w:rPr>
        <w:t>）残疾人福利性单位声明函（</w:t>
      </w:r>
      <w:r>
        <w:rPr>
          <w:rFonts w:hint="eastAsia" w:ascii="宋体" w:hAnsi="宋体" w:cs="宋体"/>
          <w:b/>
          <w:color w:val="auto"/>
          <w:spacing w:val="6"/>
          <w:sz w:val="24"/>
          <w:highlight w:val="none"/>
        </w:rPr>
        <w:t>如有</w:t>
      </w:r>
      <w:r>
        <w:rPr>
          <w:rFonts w:hint="eastAsia" w:ascii="宋体" w:hAnsi="宋体" w:cs="宋体"/>
          <w:color w:val="auto"/>
          <w:spacing w:val="6"/>
          <w:sz w:val="24"/>
          <w:highlight w:val="none"/>
        </w:rPr>
        <w:t>）</w:t>
      </w:r>
      <w:r>
        <w:rPr>
          <w:rFonts w:ascii="宋体" w:hAnsi="宋体" w:cs="宋体"/>
          <w:color w:val="auto"/>
          <w:sz w:val="24"/>
          <w:highlight w:val="none"/>
        </w:rPr>
        <w:t>(</w:t>
      </w:r>
      <w:r>
        <w:rPr>
          <w:rFonts w:hint="eastAsia" w:ascii="宋体" w:hAnsi="宋体" w:cs="宋体"/>
          <w:color w:val="auto"/>
          <w:sz w:val="24"/>
          <w:highlight w:val="none"/>
        </w:rPr>
        <w:t>格式见附件</w:t>
      </w:r>
      <w:r>
        <w:rPr>
          <w:rFonts w:hint="eastAsia" w:ascii="宋体" w:hAnsi="宋体" w:cs="宋体"/>
          <w:color w:val="auto"/>
          <w:sz w:val="24"/>
          <w:highlight w:val="none"/>
          <w:lang w:val="en-US" w:eastAsia="zh-CN"/>
        </w:rPr>
        <w:t>2</w:t>
      </w:r>
      <w:r>
        <w:rPr>
          <w:rFonts w:ascii="宋体" w:hAnsi="宋体" w:cs="宋体"/>
          <w:color w:val="auto"/>
          <w:sz w:val="24"/>
          <w:highlight w:val="none"/>
        </w:rPr>
        <w:t>.</w:t>
      </w:r>
      <w:r>
        <w:rPr>
          <w:rFonts w:hint="eastAsia" w:ascii="宋体" w:hAnsi="宋体" w:cs="宋体"/>
          <w:color w:val="auto"/>
          <w:sz w:val="24"/>
          <w:highlight w:val="none"/>
          <w:lang w:val="en-US" w:eastAsia="zh-CN"/>
        </w:rPr>
        <w:t>6</w:t>
      </w:r>
      <w:r>
        <w:rPr>
          <w:rFonts w:ascii="宋体" w:hAnsi="宋体" w:cs="宋体"/>
          <w:color w:val="auto"/>
          <w:sz w:val="24"/>
          <w:highlight w:val="none"/>
        </w:rPr>
        <w:t>)</w:t>
      </w:r>
      <w:r>
        <w:rPr>
          <w:rFonts w:hint="eastAsia" w:ascii="宋体" w:hAnsi="宋体" w:cs="宋体"/>
          <w:color w:val="auto"/>
          <w:sz w:val="24"/>
          <w:highlight w:val="none"/>
        </w:rPr>
        <w:t>；</w:t>
      </w:r>
    </w:p>
    <w:p>
      <w:pPr>
        <w:pageBreakBefore w:val="0"/>
        <w:kinsoku/>
        <w:wordWrap/>
        <w:overflowPunct/>
        <w:topLinePunct w:val="0"/>
        <w:bidi w:val="0"/>
        <w:snapToGrid w:val="0"/>
        <w:spacing w:beforeAutospacing="0" w:afterAutospacing="0" w:line="360" w:lineRule="auto"/>
        <w:ind w:left="0" w:leftChars="0" w:right="0" w:rightChars="0" w:firstLine="480" w:firstLineChars="200"/>
        <w:jc w:val="left"/>
        <w:rPr>
          <w:rFonts w:asci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）监狱企业证明文件</w:t>
      </w:r>
      <w:r>
        <w:rPr>
          <w:rFonts w:hint="eastAsia" w:ascii="宋体" w:hAnsi="宋体" w:cs="宋体"/>
          <w:color w:val="auto"/>
          <w:spacing w:val="6"/>
          <w:sz w:val="24"/>
          <w:highlight w:val="none"/>
        </w:rPr>
        <w:t>（</w:t>
      </w:r>
      <w:r>
        <w:rPr>
          <w:rFonts w:hint="eastAsia" w:ascii="宋体" w:hAnsi="宋体" w:cs="宋体"/>
          <w:b/>
          <w:color w:val="auto"/>
          <w:spacing w:val="6"/>
          <w:sz w:val="24"/>
          <w:highlight w:val="none"/>
        </w:rPr>
        <w:t>如有</w:t>
      </w:r>
      <w:r>
        <w:rPr>
          <w:rFonts w:hint="eastAsia" w:ascii="宋体" w:hAnsi="宋体" w:cs="宋体"/>
          <w:color w:val="auto"/>
          <w:spacing w:val="6"/>
          <w:sz w:val="24"/>
          <w:highlight w:val="none"/>
        </w:rPr>
        <w:t>）</w:t>
      </w:r>
      <w:r>
        <w:rPr>
          <w:rFonts w:ascii="宋体" w:hAnsi="宋体" w:cs="宋体"/>
          <w:color w:val="auto"/>
          <w:sz w:val="24"/>
          <w:highlight w:val="none"/>
        </w:rPr>
        <w:t>(</w:t>
      </w:r>
      <w:r>
        <w:rPr>
          <w:rFonts w:hint="eastAsia" w:ascii="宋体" w:hAnsi="宋体" w:cs="宋体"/>
          <w:color w:val="auto"/>
          <w:sz w:val="24"/>
          <w:highlight w:val="none"/>
        </w:rPr>
        <w:t>格式自拟</w:t>
      </w:r>
      <w:r>
        <w:rPr>
          <w:rFonts w:ascii="宋体" w:hAnsi="宋体" w:cs="宋体"/>
          <w:color w:val="auto"/>
          <w:sz w:val="24"/>
          <w:highlight w:val="none"/>
        </w:rPr>
        <w:t>)</w:t>
      </w:r>
      <w:r>
        <w:rPr>
          <w:rFonts w:hint="eastAsia" w:ascii="宋体" w:hAnsi="宋体" w:cs="宋体"/>
          <w:color w:val="auto"/>
          <w:sz w:val="24"/>
          <w:highlight w:val="none"/>
        </w:rPr>
        <w:t>；</w:t>
      </w:r>
    </w:p>
    <w:p>
      <w:pPr>
        <w:pageBreakBefore w:val="0"/>
        <w:kinsoku/>
        <w:wordWrap/>
        <w:overflowPunct/>
        <w:topLinePunct w:val="0"/>
        <w:bidi w:val="0"/>
        <w:snapToGrid w:val="0"/>
        <w:spacing w:beforeAutospacing="0" w:afterAutospacing="0" w:line="360" w:lineRule="auto"/>
        <w:ind w:left="0" w:leftChars="0" w:right="0" w:rightChars="0" w:firstLine="480" w:firstLineChars="200"/>
        <w:jc w:val="left"/>
        <w:rPr>
          <w:rFonts w:asci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）投标人类似项目业绩清单；</w:t>
      </w:r>
    </w:p>
    <w:p>
      <w:pPr>
        <w:pageBreakBefore w:val="0"/>
        <w:kinsoku/>
        <w:wordWrap/>
        <w:overflowPunct/>
        <w:topLinePunct w:val="0"/>
        <w:bidi w:val="0"/>
        <w:snapToGrid w:val="0"/>
        <w:spacing w:beforeAutospacing="0" w:afterAutospacing="0" w:line="360" w:lineRule="auto"/>
        <w:ind w:left="0" w:leftChars="0" w:right="0" w:rightChars="0" w:firstLine="480" w:firstLineChars="200"/>
        <w:jc w:val="left"/>
        <w:rPr>
          <w:rFonts w:asci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）拟参加团队人员名单及相关证件</w:t>
      </w:r>
      <w:r>
        <w:rPr>
          <w:rFonts w:ascii="宋体" w:hAnsi="宋体" w:cs="宋体"/>
          <w:color w:val="auto"/>
          <w:sz w:val="24"/>
          <w:highlight w:val="none"/>
        </w:rPr>
        <w:t>(</w:t>
      </w:r>
      <w:r>
        <w:rPr>
          <w:rFonts w:hint="eastAsia" w:ascii="宋体" w:hAnsi="宋体" w:cs="宋体"/>
          <w:color w:val="auto"/>
          <w:sz w:val="24"/>
          <w:highlight w:val="none"/>
        </w:rPr>
        <w:t>格式见附件</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7</w:t>
      </w:r>
      <w:r>
        <w:rPr>
          <w:rFonts w:ascii="宋体" w:hAnsi="宋体" w:cs="宋体"/>
          <w:color w:val="auto"/>
          <w:sz w:val="24"/>
          <w:highlight w:val="none"/>
        </w:rPr>
        <w:t>)</w:t>
      </w:r>
      <w:r>
        <w:rPr>
          <w:rFonts w:hint="eastAsia" w:ascii="宋体" w:hAnsi="宋体" w:cs="宋体"/>
          <w:color w:val="auto"/>
          <w:sz w:val="24"/>
          <w:highlight w:val="none"/>
        </w:rPr>
        <w:t>；</w:t>
      </w:r>
    </w:p>
    <w:p>
      <w:pPr>
        <w:pageBreakBefore w:val="0"/>
        <w:kinsoku/>
        <w:wordWrap/>
        <w:overflowPunct/>
        <w:topLinePunct w:val="0"/>
        <w:bidi w:val="0"/>
        <w:spacing w:beforeAutospacing="0" w:afterAutospacing="0" w:line="360" w:lineRule="auto"/>
        <w:ind w:left="0" w:leftChars="0" w:right="0" w:rightChars="0" w:firstLine="480" w:firstLineChars="200"/>
        <w:rPr>
          <w:rFonts w:hint="eastAsia" w:hAnsi="宋体" w:eastAsia="宋体" w:cs="宋体"/>
          <w:color w:val="auto"/>
          <w:sz w:val="24"/>
          <w:szCs w:val="24"/>
          <w:highlight w:val="none"/>
          <w:lang w:eastAsia="zh-CN"/>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）投标人拟派项目负责人简历及相关个人证书、身份证</w:t>
      </w:r>
      <w:r>
        <w:rPr>
          <w:rFonts w:ascii="宋体" w:hAnsi="宋体" w:cs="宋体"/>
          <w:color w:val="auto"/>
          <w:sz w:val="24"/>
          <w:highlight w:val="none"/>
        </w:rPr>
        <w:t>(</w:t>
      </w:r>
      <w:r>
        <w:rPr>
          <w:rFonts w:hint="eastAsia" w:ascii="宋体" w:hAnsi="宋体" w:cs="宋体"/>
          <w:color w:val="auto"/>
          <w:sz w:val="24"/>
          <w:highlight w:val="none"/>
        </w:rPr>
        <w:t>格式见附件</w:t>
      </w:r>
      <w:r>
        <w:rPr>
          <w:rFonts w:hint="eastAsia" w:ascii="宋体" w:hAnsi="宋体" w:cs="宋体"/>
          <w:color w:val="auto"/>
          <w:sz w:val="24"/>
          <w:highlight w:val="none"/>
          <w:lang w:val="en-US" w:eastAsia="zh-CN"/>
        </w:rPr>
        <w:t>2.8</w:t>
      </w:r>
      <w:r>
        <w:rPr>
          <w:rFonts w:ascii="宋体" w:hAnsi="宋体" w:cs="宋体"/>
          <w:color w:val="auto"/>
          <w:sz w:val="24"/>
          <w:highlight w:val="none"/>
        </w:rPr>
        <w:t>)</w:t>
      </w:r>
      <w:r>
        <w:rPr>
          <w:rFonts w:hint="eastAsia" w:ascii="宋体" w:hAnsi="宋体" w:cs="宋体"/>
          <w:color w:val="auto"/>
          <w:sz w:val="24"/>
          <w:highlight w:val="none"/>
        </w:rPr>
        <w:t>拟派人员应为投标企业员工；</w:t>
      </w:r>
    </w:p>
    <w:p>
      <w:pPr>
        <w:tabs>
          <w:tab w:val="left" w:pos="3870"/>
          <w:tab w:val="left" w:pos="4085"/>
        </w:tabs>
        <w:snapToGrid w:val="0"/>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10</w:t>
      </w:r>
      <w:r>
        <w:rPr>
          <w:rFonts w:hint="eastAsia" w:ascii="宋体" w:hAnsi="宋体"/>
          <w:color w:val="auto"/>
          <w:sz w:val="24"/>
          <w:szCs w:val="24"/>
          <w:highlight w:val="none"/>
          <w:lang w:eastAsia="zh-CN"/>
        </w:rPr>
        <w:t>）</w:t>
      </w:r>
      <w:r>
        <w:rPr>
          <w:rFonts w:hint="eastAsia" w:ascii="宋体" w:hAnsi="宋体"/>
          <w:color w:val="auto"/>
          <w:sz w:val="24"/>
          <w:szCs w:val="24"/>
          <w:highlight w:val="none"/>
        </w:rPr>
        <w:t>本项目实施方案</w:t>
      </w:r>
      <w:r>
        <w:rPr>
          <w:rFonts w:hint="eastAsia" w:ascii="宋体" w:hAnsi="宋体"/>
          <w:color w:val="auto"/>
          <w:sz w:val="24"/>
          <w:szCs w:val="24"/>
          <w:highlight w:val="none"/>
          <w:lang w:eastAsia="zh-CN"/>
        </w:rPr>
        <w:t>、管理方案、应急方案及合理化建议</w:t>
      </w:r>
      <w:r>
        <w:rPr>
          <w:rFonts w:hint="eastAsia" w:ascii="宋体" w:hAnsi="宋体"/>
          <w:color w:val="auto"/>
          <w:sz w:val="24"/>
          <w:szCs w:val="24"/>
          <w:highlight w:val="none"/>
        </w:rPr>
        <w:t>；</w:t>
      </w:r>
    </w:p>
    <w:p>
      <w:pPr>
        <w:tabs>
          <w:tab w:val="left" w:pos="3870"/>
          <w:tab w:val="left" w:pos="4085"/>
        </w:tabs>
        <w:snapToGrid w:val="0"/>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11</w:t>
      </w:r>
      <w:r>
        <w:rPr>
          <w:rFonts w:hint="eastAsia" w:ascii="宋体" w:hAnsi="宋体"/>
          <w:color w:val="auto"/>
          <w:sz w:val="24"/>
          <w:szCs w:val="24"/>
          <w:highlight w:val="none"/>
        </w:rPr>
        <w:t>）经营承诺（含食品安全、质量、服务等）；</w:t>
      </w:r>
    </w:p>
    <w:p>
      <w:pPr>
        <w:tabs>
          <w:tab w:val="left" w:pos="3870"/>
          <w:tab w:val="left" w:pos="4085"/>
        </w:tabs>
        <w:snapToGrid w:val="0"/>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12</w:t>
      </w:r>
      <w:r>
        <w:rPr>
          <w:rFonts w:hint="eastAsia" w:ascii="宋体" w:hAnsi="宋体"/>
          <w:color w:val="auto"/>
          <w:sz w:val="24"/>
          <w:szCs w:val="24"/>
          <w:highlight w:val="none"/>
        </w:rPr>
        <w:t>）安全保障措施；</w:t>
      </w:r>
    </w:p>
    <w:p>
      <w:pPr>
        <w:tabs>
          <w:tab w:val="left" w:pos="3870"/>
          <w:tab w:val="left" w:pos="4085"/>
        </w:tabs>
        <w:snapToGrid w:val="0"/>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（1</w:t>
      </w:r>
      <w:r>
        <w:rPr>
          <w:rFonts w:hint="eastAsia" w:ascii="宋体" w:hAnsi="宋体"/>
          <w:color w:val="auto"/>
          <w:sz w:val="24"/>
          <w:szCs w:val="24"/>
          <w:highlight w:val="none"/>
          <w:lang w:val="en-US" w:eastAsia="zh-CN"/>
        </w:rPr>
        <w:t>3</w:t>
      </w:r>
      <w:r>
        <w:rPr>
          <w:rFonts w:hint="eastAsia" w:ascii="宋体" w:hAnsi="宋体"/>
          <w:color w:val="auto"/>
          <w:sz w:val="24"/>
          <w:szCs w:val="24"/>
          <w:highlight w:val="none"/>
        </w:rPr>
        <w:t>）餐饮安全服务承诺书</w:t>
      </w:r>
      <w:r>
        <w:rPr>
          <w:rFonts w:hint="eastAsia" w:ascii="宋体" w:hAnsi="宋体"/>
          <w:color w:val="auto"/>
          <w:sz w:val="24"/>
          <w:szCs w:val="24"/>
          <w:highlight w:val="none"/>
          <w:lang w:eastAsia="zh-CN"/>
        </w:rPr>
        <w:t>（</w:t>
      </w:r>
      <w:r>
        <w:rPr>
          <w:rFonts w:hint="eastAsia" w:ascii="宋体" w:hAnsi="宋体" w:cs="宋体"/>
          <w:color w:val="auto"/>
          <w:sz w:val="24"/>
          <w:highlight w:val="none"/>
        </w:rPr>
        <w:t>格式见附件</w:t>
      </w:r>
      <w:r>
        <w:rPr>
          <w:rFonts w:hint="eastAsia" w:ascii="宋体" w:hAnsi="宋体" w:cs="宋体"/>
          <w:color w:val="auto"/>
          <w:sz w:val="24"/>
          <w:highlight w:val="none"/>
          <w:lang w:val="en-US" w:eastAsia="zh-CN"/>
        </w:rPr>
        <w:t>2.9</w:t>
      </w:r>
      <w:r>
        <w:rPr>
          <w:rFonts w:hint="eastAsia" w:ascii="宋体" w:hAnsi="宋体"/>
          <w:color w:val="auto"/>
          <w:sz w:val="24"/>
          <w:szCs w:val="24"/>
          <w:highlight w:val="none"/>
        </w:rPr>
        <w:t>)；</w:t>
      </w:r>
    </w:p>
    <w:p>
      <w:pPr>
        <w:tabs>
          <w:tab w:val="left" w:pos="3870"/>
          <w:tab w:val="left" w:pos="4085"/>
        </w:tabs>
        <w:snapToGrid w:val="0"/>
        <w:spacing w:line="360" w:lineRule="auto"/>
        <w:ind w:firstLine="480" w:firstLineChars="200"/>
        <w:jc w:val="left"/>
        <w:rPr>
          <w:rFonts w:ascii="宋体" w:cs="宋体"/>
          <w:color w:val="auto"/>
          <w:sz w:val="24"/>
          <w:highlight w:val="none"/>
        </w:rPr>
      </w:pPr>
      <w:r>
        <w:rPr>
          <w:rFonts w:hint="eastAsia" w:ascii="宋体" w:hAnsi="宋体"/>
          <w:color w:val="auto"/>
          <w:sz w:val="24"/>
          <w:szCs w:val="24"/>
          <w:highlight w:val="none"/>
        </w:rPr>
        <w:t>（1</w:t>
      </w:r>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）投标人认为需要加分的其他证明文件。</w:t>
      </w:r>
    </w:p>
    <w:p>
      <w:pPr>
        <w:tabs>
          <w:tab w:val="left" w:pos="3870"/>
          <w:tab w:val="left" w:pos="4085"/>
        </w:tabs>
        <w:snapToGrid w:val="0"/>
        <w:spacing w:line="360" w:lineRule="auto"/>
        <w:ind w:firstLine="480" w:firstLineChars="200"/>
        <w:jc w:val="left"/>
        <w:rPr>
          <w:rFonts w:ascii="宋体" w:cs="宋体"/>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firstLine="482" w:firstLineChars="200"/>
        <w:jc w:val="left"/>
        <w:outlineLvl w:val="2"/>
        <w:rPr>
          <w:rFonts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rPr>
          <w:rFonts w:hint="eastAsia" w:ascii="宋体" w:hAnsi="宋体"/>
          <w:b/>
          <w:color w:val="auto"/>
          <w:sz w:val="24"/>
          <w:highlight w:val="none"/>
          <w:lang w:val="en-US" w:eastAsia="zh-CN"/>
        </w:rPr>
      </w:pPr>
    </w:p>
    <w:p>
      <w:pPr>
        <w:pageBreakBefore w:val="0"/>
        <w:kinsoku/>
        <w:wordWrap/>
        <w:overflowPunct/>
        <w:topLinePunct w:val="0"/>
        <w:bidi w:val="0"/>
        <w:snapToGrid w:val="0"/>
        <w:spacing w:beforeAutospacing="0" w:afterAutospacing="0" w:line="500" w:lineRule="exact"/>
        <w:ind w:left="0" w:leftChars="0" w:right="0" w:rightChars="0"/>
        <w:jc w:val="left"/>
        <w:rPr>
          <w:rFonts w:ascii="宋体"/>
          <w:b/>
          <w:bCs/>
          <w:color w:val="auto"/>
          <w:sz w:val="24"/>
          <w:szCs w:val="24"/>
          <w:highlight w:val="none"/>
        </w:rPr>
      </w:pPr>
      <w:r>
        <w:rPr>
          <w:rFonts w:hint="eastAsia" w:ascii="宋体" w:hAnsi="宋体"/>
          <w:b/>
          <w:color w:val="auto"/>
          <w:sz w:val="24"/>
          <w:highlight w:val="none"/>
          <w:lang w:val="en-US" w:eastAsia="zh-CN"/>
        </w:rPr>
        <w:br w:type="page"/>
      </w:r>
      <w:r>
        <w:rPr>
          <w:rFonts w:hint="eastAsia" w:ascii="宋体" w:hAnsi="宋体"/>
          <w:b/>
          <w:color w:val="auto"/>
          <w:sz w:val="24"/>
          <w:highlight w:val="none"/>
          <w:lang w:val="en-US" w:eastAsia="zh-CN"/>
        </w:rPr>
        <w:t>2.1</w:t>
      </w:r>
      <w:r>
        <w:rPr>
          <w:rFonts w:hint="eastAsia" w:ascii="宋体" w:hAnsi="宋体" w:cs="宋体"/>
          <w:b/>
          <w:bCs/>
          <w:color w:val="auto"/>
          <w:sz w:val="24"/>
          <w:szCs w:val="24"/>
          <w:highlight w:val="none"/>
        </w:rPr>
        <w:t>评分响应表格式：</w:t>
      </w:r>
    </w:p>
    <w:p>
      <w:pPr>
        <w:pageBreakBefore w:val="0"/>
        <w:kinsoku/>
        <w:wordWrap/>
        <w:overflowPunct/>
        <w:topLinePunct w:val="0"/>
        <w:bidi w:val="0"/>
        <w:snapToGrid w:val="0"/>
        <w:spacing w:beforeAutospacing="0" w:afterAutospacing="0" w:line="500" w:lineRule="exact"/>
        <w:ind w:left="0" w:leftChars="0" w:right="0" w:rightChars="0"/>
        <w:rPr>
          <w:rFonts w:ascii="宋体"/>
          <w:b/>
          <w:bCs/>
          <w:color w:val="auto"/>
          <w:sz w:val="24"/>
          <w:szCs w:val="24"/>
          <w:highlight w:val="none"/>
          <w:u w:val="single"/>
        </w:rPr>
      </w:pPr>
      <w:r>
        <w:rPr>
          <w:rFonts w:hint="eastAsia" w:ascii="宋体" w:hAnsi="宋体" w:cs="宋体"/>
          <w:b/>
          <w:bCs/>
          <w:color w:val="auto"/>
          <w:sz w:val="24"/>
          <w:szCs w:val="24"/>
          <w:highlight w:val="none"/>
        </w:rPr>
        <w:t>项目名称：</w:t>
      </w:r>
    </w:p>
    <w:tbl>
      <w:tblPr>
        <w:tblStyle w:val="43"/>
        <w:tblW w:w="908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6"/>
        <w:gridCol w:w="1814"/>
        <w:gridCol w:w="2628"/>
        <w:gridCol w:w="1156"/>
        <w:gridCol w:w="27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786" w:type="dxa"/>
            <w:tcBorders>
              <w:top w:val="single" w:color="auto" w:sz="4" w:space="0"/>
              <w:bottom w:val="single" w:color="auto" w:sz="4" w:space="0"/>
              <w:right w:val="single" w:color="auto" w:sz="4" w:space="0"/>
            </w:tcBorders>
            <w:vAlign w:val="center"/>
          </w:tcPr>
          <w:p>
            <w:pPr>
              <w:pStyle w:val="35"/>
              <w:pageBreakBefore w:val="0"/>
              <w:kinsoku/>
              <w:wordWrap/>
              <w:overflowPunct/>
              <w:topLinePunct w:val="0"/>
              <w:bidi w:val="0"/>
              <w:spacing w:beforeAutospacing="0" w:afterAutospacing="0" w:line="500" w:lineRule="exact"/>
              <w:ind w:left="0" w:leftChars="0" w:right="0" w:rightChars="0" w:firstLine="0" w:firstLineChars="0"/>
              <w:jc w:val="center"/>
              <w:rPr>
                <w:rFonts w:ascii="宋体" w:eastAsia="宋体" w:cs="Times New Roman"/>
                <w:b/>
                <w:bCs/>
                <w:color w:val="auto"/>
                <w:highlight w:val="none"/>
              </w:rPr>
            </w:pPr>
            <w:r>
              <w:rPr>
                <w:rFonts w:hint="eastAsia" w:ascii="宋体" w:eastAsia="宋体" w:cs="宋体"/>
                <w:b/>
                <w:bCs/>
                <w:color w:val="auto"/>
                <w:highlight w:val="none"/>
              </w:rPr>
              <w:t>序号</w:t>
            </w:r>
          </w:p>
        </w:tc>
        <w:tc>
          <w:tcPr>
            <w:tcW w:w="1814" w:type="dxa"/>
            <w:tcBorders>
              <w:top w:val="single" w:color="auto" w:sz="4" w:space="0"/>
              <w:left w:val="single" w:color="auto" w:sz="4" w:space="0"/>
              <w:bottom w:val="single" w:color="auto" w:sz="4" w:space="0"/>
              <w:right w:val="single" w:color="auto" w:sz="4" w:space="0"/>
            </w:tcBorders>
            <w:vAlign w:val="center"/>
          </w:tcPr>
          <w:p>
            <w:pPr>
              <w:pStyle w:val="35"/>
              <w:pageBreakBefore w:val="0"/>
              <w:kinsoku/>
              <w:wordWrap/>
              <w:overflowPunct/>
              <w:topLinePunct w:val="0"/>
              <w:bidi w:val="0"/>
              <w:spacing w:beforeAutospacing="0" w:afterAutospacing="0" w:line="500" w:lineRule="exact"/>
              <w:ind w:left="0" w:leftChars="0" w:right="0" w:rightChars="0" w:firstLine="0" w:firstLineChars="0"/>
              <w:rPr>
                <w:rFonts w:ascii="宋体" w:eastAsia="宋体" w:cs="Times New Roman"/>
                <w:b/>
                <w:bCs/>
                <w:color w:val="auto"/>
                <w:highlight w:val="none"/>
              </w:rPr>
            </w:pPr>
            <w:r>
              <w:rPr>
                <w:rFonts w:hint="eastAsia" w:ascii="宋体" w:eastAsia="宋体" w:cs="宋体"/>
                <w:b/>
                <w:bCs/>
                <w:color w:val="auto"/>
                <w:highlight w:val="none"/>
              </w:rPr>
              <w:t>评审内容</w:t>
            </w:r>
          </w:p>
        </w:tc>
        <w:tc>
          <w:tcPr>
            <w:tcW w:w="2628" w:type="dxa"/>
            <w:tcBorders>
              <w:top w:val="single" w:color="auto" w:sz="4" w:space="0"/>
              <w:left w:val="single" w:color="auto" w:sz="4" w:space="0"/>
              <w:bottom w:val="single" w:color="auto" w:sz="4" w:space="0"/>
              <w:right w:val="single" w:color="auto" w:sz="4" w:space="0"/>
            </w:tcBorders>
            <w:vAlign w:val="center"/>
          </w:tcPr>
          <w:p>
            <w:pPr>
              <w:pStyle w:val="35"/>
              <w:pageBreakBefore w:val="0"/>
              <w:kinsoku/>
              <w:wordWrap/>
              <w:overflowPunct/>
              <w:topLinePunct w:val="0"/>
              <w:bidi w:val="0"/>
              <w:spacing w:beforeAutospacing="0" w:afterAutospacing="0" w:line="500" w:lineRule="exact"/>
              <w:ind w:left="0" w:leftChars="0" w:right="0" w:rightChars="0" w:firstLine="482"/>
              <w:rPr>
                <w:rFonts w:ascii="宋体" w:eastAsia="宋体" w:cs="Times New Roman"/>
                <w:b/>
                <w:bCs/>
                <w:color w:val="auto"/>
                <w:highlight w:val="none"/>
              </w:rPr>
            </w:pPr>
            <w:r>
              <w:rPr>
                <w:rFonts w:hint="eastAsia" w:ascii="宋体" w:eastAsia="宋体" w:cs="宋体"/>
                <w:b/>
                <w:bCs/>
                <w:color w:val="auto"/>
                <w:highlight w:val="none"/>
              </w:rPr>
              <w:t>评分标准</w:t>
            </w:r>
          </w:p>
        </w:tc>
        <w:tc>
          <w:tcPr>
            <w:tcW w:w="1156" w:type="dxa"/>
            <w:tcBorders>
              <w:top w:val="single" w:color="auto" w:sz="4" w:space="0"/>
              <w:left w:val="single" w:color="auto" w:sz="4" w:space="0"/>
              <w:bottom w:val="single" w:color="auto" w:sz="4" w:space="0"/>
              <w:right w:val="single" w:color="auto" w:sz="4" w:space="0"/>
            </w:tcBorders>
            <w:vAlign w:val="center"/>
          </w:tcPr>
          <w:p>
            <w:pPr>
              <w:pStyle w:val="35"/>
              <w:pageBreakBefore w:val="0"/>
              <w:kinsoku/>
              <w:wordWrap/>
              <w:overflowPunct/>
              <w:topLinePunct w:val="0"/>
              <w:bidi w:val="0"/>
              <w:spacing w:beforeAutospacing="0" w:afterAutospacing="0" w:line="500" w:lineRule="exact"/>
              <w:ind w:left="0" w:leftChars="0" w:right="0" w:rightChars="0" w:firstLine="0" w:firstLineChars="0"/>
              <w:rPr>
                <w:rFonts w:ascii="宋体" w:eastAsia="宋体" w:cs="Times New Roman"/>
                <w:b/>
                <w:bCs/>
                <w:color w:val="auto"/>
                <w:highlight w:val="none"/>
              </w:rPr>
            </w:pPr>
            <w:r>
              <w:rPr>
                <w:rFonts w:hint="eastAsia" w:ascii="宋体" w:eastAsia="宋体" w:cs="宋体"/>
                <w:b/>
                <w:bCs/>
                <w:color w:val="auto"/>
                <w:highlight w:val="none"/>
              </w:rPr>
              <w:t>分值</w:t>
            </w:r>
          </w:p>
        </w:tc>
        <w:tc>
          <w:tcPr>
            <w:tcW w:w="2700" w:type="dxa"/>
            <w:tcBorders>
              <w:top w:val="single" w:color="auto" w:sz="4" w:space="0"/>
              <w:left w:val="single" w:color="auto" w:sz="4" w:space="0"/>
              <w:bottom w:val="single" w:color="auto" w:sz="4" w:space="0"/>
            </w:tcBorders>
            <w:vAlign w:val="center"/>
          </w:tcPr>
          <w:p>
            <w:pPr>
              <w:pStyle w:val="35"/>
              <w:pageBreakBefore w:val="0"/>
              <w:kinsoku/>
              <w:wordWrap/>
              <w:overflowPunct/>
              <w:topLinePunct w:val="0"/>
              <w:bidi w:val="0"/>
              <w:spacing w:beforeAutospacing="0" w:afterAutospacing="0" w:line="500" w:lineRule="exact"/>
              <w:ind w:left="0" w:leftChars="0" w:right="0" w:rightChars="0" w:firstLine="482"/>
              <w:rPr>
                <w:rFonts w:ascii="宋体" w:eastAsia="宋体" w:cs="Times New Roman"/>
                <w:b/>
                <w:bCs/>
                <w:color w:val="auto"/>
                <w:highlight w:val="none"/>
              </w:rPr>
            </w:pPr>
            <w:r>
              <w:rPr>
                <w:rFonts w:hint="eastAsia" w:ascii="宋体" w:eastAsia="宋体" w:cs="宋体"/>
                <w:b/>
                <w:bCs/>
                <w:color w:val="auto"/>
                <w:highlight w:val="none"/>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786" w:type="dxa"/>
            <w:tcBorders>
              <w:top w:val="single" w:color="auto" w:sz="4" w:space="0"/>
              <w:bottom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jc w:val="center"/>
              <w:rPr>
                <w:rFonts w:ascii="宋体"/>
                <w:b/>
                <w:bCs/>
                <w:color w:val="auto"/>
                <w:sz w:val="24"/>
                <w:szCs w:val="24"/>
                <w:highlight w:val="none"/>
              </w:rPr>
            </w:pPr>
          </w:p>
        </w:tc>
        <w:tc>
          <w:tcPr>
            <w:tcW w:w="181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rPr>
                <w:rFonts w:ascii="宋体"/>
                <w:b/>
                <w:bCs/>
                <w:color w:val="auto"/>
                <w:sz w:val="24"/>
                <w:szCs w:val="24"/>
                <w:highlight w:val="none"/>
              </w:rPr>
            </w:pPr>
          </w:p>
        </w:tc>
        <w:tc>
          <w:tcPr>
            <w:tcW w:w="2628" w:type="dxa"/>
            <w:tcBorders>
              <w:top w:val="single" w:color="auto" w:sz="4" w:space="0"/>
              <w:left w:val="single" w:color="auto" w:sz="4" w:space="0"/>
              <w:bottom w:val="single" w:color="auto" w:sz="4" w:space="0"/>
              <w:right w:val="single" w:color="auto" w:sz="4" w:space="0"/>
            </w:tcBorders>
            <w:vAlign w:val="center"/>
          </w:tcPr>
          <w:p>
            <w:pPr>
              <w:pStyle w:val="35"/>
              <w:pageBreakBefore w:val="0"/>
              <w:kinsoku/>
              <w:wordWrap/>
              <w:overflowPunct/>
              <w:topLinePunct w:val="0"/>
              <w:bidi w:val="0"/>
              <w:spacing w:beforeAutospacing="0" w:afterAutospacing="0" w:line="500" w:lineRule="exact"/>
              <w:ind w:left="0" w:leftChars="0" w:right="0" w:rightChars="0" w:firstLine="482"/>
              <w:jc w:val="center"/>
              <w:rPr>
                <w:rFonts w:ascii="宋体" w:eastAsia="宋体" w:cs="Times New Roman"/>
                <w:b/>
                <w:bCs/>
                <w:color w:val="auto"/>
                <w:highlight w:val="none"/>
              </w:rPr>
            </w:pPr>
          </w:p>
        </w:tc>
        <w:tc>
          <w:tcPr>
            <w:tcW w:w="1156" w:type="dxa"/>
            <w:tcBorders>
              <w:top w:val="single" w:color="auto" w:sz="4" w:space="0"/>
              <w:left w:val="single" w:color="auto" w:sz="4" w:space="0"/>
              <w:bottom w:val="single" w:color="auto" w:sz="4" w:space="0"/>
              <w:right w:val="single" w:color="auto" w:sz="4" w:space="0"/>
            </w:tcBorders>
            <w:vAlign w:val="center"/>
          </w:tcPr>
          <w:p>
            <w:pPr>
              <w:pStyle w:val="35"/>
              <w:pageBreakBefore w:val="0"/>
              <w:kinsoku/>
              <w:wordWrap/>
              <w:overflowPunct/>
              <w:topLinePunct w:val="0"/>
              <w:bidi w:val="0"/>
              <w:spacing w:beforeAutospacing="0" w:afterAutospacing="0" w:line="500" w:lineRule="exact"/>
              <w:ind w:left="0" w:leftChars="0" w:right="0" w:rightChars="0" w:firstLine="482"/>
              <w:jc w:val="center"/>
              <w:rPr>
                <w:rFonts w:ascii="宋体" w:eastAsia="宋体" w:cs="Times New Roman"/>
                <w:b/>
                <w:bCs/>
                <w:color w:val="auto"/>
                <w:highlight w:val="none"/>
              </w:rPr>
            </w:pPr>
          </w:p>
        </w:tc>
        <w:tc>
          <w:tcPr>
            <w:tcW w:w="2700" w:type="dxa"/>
            <w:tcBorders>
              <w:top w:val="single" w:color="auto" w:sz="4" w:space="0"/>
              <w:left w:val="single" w:color="auto" w:sz="4" w:space="0"/>
              <w:bottom w:val="single" w:color="auto" w:sz="4" w:space="0"/>
            </w:tcBorders>
            <w:vAlign w:val="center"/>
          </w:tcPr>
          <w:p>
            <w:pPr>
              <w:pStyle w:val="35"/>
              <w:pageBreakBefore w:val="0"/>
              <w:kinsoku/>
              <w:wordWrap/>
              <w:overflowPunct/>
              <w:topLinePunct w:val="0"/>
              <w:bidi w:val="0"/>
              <w:spacing w:beforeAutospacing="0" w:afterAutospacing="0" w:line="500" w:lineRule="exact"/>
              <w:ind w:left="0" w:leftChars="0" w:right="0" w:rightChars="0" w:firstLine="482"/>
              <w:jc w:val="center"/>
              <w:rPr>
                <w:rFonts w:ascii="宋体" w:eastAsia="宋体" w:cs="Times New Roman"/>
                <w:b/>
                <w:bCs/>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4" w:hRule="atLeast"/>
          <w:jc w:val="center"/>
        </w:trPr>
        <w:tc>
          <w:tcPr>
            <w:tcW w:w="786" w:type="dxa"/>
            <w:tcBorders>
              <w:top w:val="single" w:color="auto" w:sz="4" w:space="0"/>
              <w:bottom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jc w:val="center"/>
              <w:rPr>
                <w:rFonts w:ascii="宋体"/>
                <w:color w:val="auto"/>
                <w:sz w:val="24"/>
                <w:szCs w:val="24"/>
                <w:highlight w:val="none"/>
              </w:rPr>
            </w:pPr>
            <w:r>
              <w:rPr>
                <w:rFonts w:ascii="宋体" w:hAnsi="宋体" w:cs="宋体"/>
                <w:color w:val="auto"/>
                <w:sz w:val="24"/>
                <w:szCs w:val="24"/>
                <w:highlight w:val="none"/>
              </w:rPr>
              <w:t>1</w:t>
            </w:r>
          </w:p>
        </w:tc>
        <w:tc>
          <w:tcPr>
            <w:tcW w:w="181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rPr>
                <w:rFonts w:ascii="宋体"/>
                <w:color w:val="auto"/>
                <w:sz w:val="24"/>
                <w:szCs w:val="24"/>
                <w:highlight w:val="none"/>
              </w:rPr>
            </w:pPr>
          </w:p>
        </w:tc>
        <w:tc>
          <w:tcPr>
            <w:tcW w:w="2628" w:type="dxa"/>
            <w:tcBorders>
              <w:top w:val="single" w:color="auto" w:sz="4" w:space="0"/>
              <w:left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rPr>
                <w:rFonts w:ascii="宋体"/>
                <w:color w:val="auto"/>
                <w:sz w:val="24"/>
                <w:szCs w:val="24"/>
                <w:highlight w:val="none"/>
              </w:rPr>
            </w:pPr>
          </w:p>
        </w:tc>
        <w:tc>
          <w:tcPr>
            <w:tcW w:w="1156" w:type="dxa"/>
            <w:tcBorders>
              <w:top w:val="single" w:color="auto" w:sz="4" w:space="0"/>
              <w:left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jc w:val="center"/>
              <w:rPr>
                <w:rFonts w:ascii="宋体"/>
                <w:color w:val="auto"/>
                <w:sz w:val="24"/>
                <w:szCs w:val="24"/>
                <w:highlight w:val="none"/>
              </w:rPr>
            </w:pPr>
          </w:p>
        </w:tc>
        <w:tc>
          <w:tcPr>
            <w:tcW w:w="2700" w:type="dxa"/>
            <w:tcBorders>
              <w:top w:val="single" w:color="auto" w:sz="4" w:space="0"/>
              <w:lef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jc w:val="center"/>
              <w:rPr>
                <w:rFonts w:ascii="宋体"/>
                <w:color w:val="auto"/>
                <w:sz w:val="24"/>
                <w:szCs w:val="24"/>
                <w:highlight w:val="none"/>
              </w:rPr>
            </w:pPr>
            <w:r>
              <w:rPr>
                <w:rFonts w:hint="eastAsia" w:ascii="宋体" w:hAnsi="宋体" w:cs="宋体"/>
                <w:color w:val="auto"/>
                <w:sz w:val="24"/>
                <w:szCs w:val="24"/>
                <w:highlight w:val="none"/>
              </w:rPr>
              <w:t>详见资信商务</w:t>
            </w:r>
            <w:r>
              <w:rPr>
                <w:rFonts w:hint="eastAsia" w:ascii="宋体" w:hAnsi="宋体" w:cs="宋体"/>
                <w:color w:val="auto"/>
                <w:sz w:val="24"/>
                <w:szCs w:val="24"/>
                <w:highlight w:val="none"/>
                <w:lang w:eastAsia="zh-CN"/>
              </w:rPr>
              <w:t>及</w:t>
            </w:r>
            <w:r>
              <w:rPr>
                <w:rFonts w:hint="eastAsia" w:ascii="宋体" w:hAnsi="宋体" w:cs="宋体"/>
                <w:color w:val="auto"/>
                <w:sz w:val="24"/>
                <w:szCs w:val="24"/>
                <w:highlight w:val="none"/>
              </w:rPr>
              <w:t>技术文件第几页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46" w:hRule="atLeast"/>
          <w:jc w:val="center"/>
        </w:trPr>
        <w:tc>
          <w:tcPr>
            <w:tcW w:w="786" w:type="dxa"/>
            <w:tcBorders>
              <w:top w:val="single" w:color="auto" w:sz="4" w:space="0"/>
              <w:bottom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jc w:val="center"/>
              <w:rPr>
                <w:rFonts w:ascii="宋体"/>
                <w:color w:val="auto"/>
                <w:sz w:val="24"/>
                <w:szCs w:val="24"/>
                <w:highlight w:val="none"/>
              </w:rPr>
            </w:pPr>
            <w:r>
              <w:rPr>
                <w:rFonts w:ascii="宋体" w:hAnsi="宋体" w:cs="宋体"/>
                <w:color w:val="auto"/>
                <w:sz w:val="24"/>
                <w:szCs w:val="24"/>
                <w:highlight w:val="none"/>
              </w:rPr>
              <w:t>2</w:t>
            </w:r>
          </w:p>
        </w:tc>
        <w:tc>
          <w:tcPr>
            <w:tcW w:w="181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rPr>
                <w:rFonts w:ascii="宋体"/>
                <w:color w:val="auto"/>
                <w:sz w:val="24"/>
                <w:szCs w:val="24"/>
                <w:highlight w:val="none"/>
              </w:rPr>
            </w:pPr>
          </w:p>
        </w:tc>
        <w:tc>
          <w:tcPr>
            <w:tcW w:w="2628" w:type="dxa"/>
            <w:tcBorders>
              <w:top w:val="single" w:color="auto" w:sz="4" w:space="0"/>
              <w:left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rPr>
                <w:rFonts w:ascii="宋体"/>
                <w:color w:val="auto"/>
                <w:sz w:val="24"/>
                <w:szCs w:val="24"/>
                <w:highlight w:val="none"/>
              </w:rPr>
            </w:pPr>
          </w:p>
        </w:tc>
        <w:tc>
          <w:tcPr>
            <w:tcW w:w="1156" w:type="dxa"/>
            <w:tcBorders>
              <w:top w:val="single" w:color="auto" w:sz="4" w:space="0"/>
              <w:left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jc w:val="center"/>
              <w:rPr>
                <w:rFonts w:ascii="宋体"/>
                <w:color w:val="auto"/>
                <w:sz w:val="24"/>
                <w:szCs w:val="24"/>
                <w:highlight w:val="none"/>
              </w:rPr>
            </w:pPr>
          </w:p>
        </w:tc>
        <w:tc>
          <w:tcPr>
            <w:tcW w:w="2700" w:type="dxa"/>
            <w:tcBorders>
              <w:top w:val="single" w:color="auto" w:sz="4" w:space="0"/>
              <w:lef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jc w:val="center"/>
              <w:rPr>
                <w:rFonts w:ascii="宋体"/>
                <w:color w:val="auto"/>
                <w:sz w:val="24"/>
                <w:szCs w:val="24"/>
                <w:highlight w:val="none"/>
              </w:rPr>
            </w:pPr>
            <w:r>
              <w:rPr>
                <w:rFonts w:hint="eastAsia" w:ascii="宋体" w:hAnsi="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2" w:hRule="atLeast"/>
          <w:jc w:val="center"/>
        </w:trPr>
        <w:tc>
          <w:tcPr>
            <w:tcW w:w="786" w:type="dxa"/>
            <w:tcBorders>
              <w:bottom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jc w:val="center"/>
              <w:rPr>
                <w:rFonts w:ascii="宋体"/>
                <w:color w:val="auto"/>
                <w:sz w:val="24"/>
                <w:szCs w:val="24"/>
                <w:highlight w:val="none"/>
              </w:rPr>
            </w:pPr>
            <w:r>
              <w:rPr>
                <w:rFonts w:hint="eastAsia" w:ascii="宋体" w:hAnsi="宋体" w:cs="宋体"/>
                <w:color w:val="auto"/>
                <w:sz w:val="24"/>
                <w:szCs w:val="24"/>
                <w:highlight w:val="none"/>
              </w:rPr>
              <w:t>……</w:t>
            </w:r>
          </w:p>
        </w:tc>
        <w:tc>
          <w:tcPr>
            <w:tcW w:w="1814" w:type="dxa"/>
            <w:tcBorders>
              <w:left w:val="single" w:color="auto" w:sz="4" w:space="0"/>
              <w:bottom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rPr>
                <w:rFonts w:ascii="宋体"/>
                <w:color w:val="auto"/>
                <w:sz w:val="24"/>
                <w:szCs w:val="24"/>
                <w:highlight w:val="none"/>
              </w:rPr>
            </w:pPr>
          </w:p>
        </w:tc>
        <w:tc>
          <w:tcPr>
            <w:tcW w:w="262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rPr>
                <w:rFonts w:ascii="宋体"/>
                <w:color w:val="auto"/>
                <w:sz w:val="24"/>
                <w:szCs w:val="24"/>
                <w:highlight w:val="none"/>
              </w:rPr>
            </w:pPr>
          </w:p>
        </w:tc>
        <w:tc>
          <w:tcPr>
            <w:tcW w:w="115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jc w:val="center"/>
              <w:rPr>
                <w:rFonts w:ascii="宋体"/>
                <w:color w:val="auto"/>
                <w:sz w:val="24"/>
                <w:szCs w:val="24"/>
                <w:highlight w:val="none"/>
              </w:rPr>
            </w:pPr>
          </w:p>
        </w:tc>
        <w:tc>
          <w:tcPr>
            <w:tcW w:w="2700" w:type="dxa"/>
            <w:tcBorders>
              <w:top w:val="single" w:color="auto" w:sz="4" w:space="0"/>
              <w:left w:val="single" w:color="auto" w:sz="4" w:space="0"/>
              <w:bottom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jc w:val="center"/>
        </w:trPr>
        <w:tc>
          <w:tcPr>
            <w:tcW w:w="786" w:type="dxa"/>
            <w:tcBorders>
              <w:top w:val="single" w:color="auto" w:sz="4" w:space="0"/>
              <w:bottom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jc w:val="center"/>
              <w:rPr>
                <w:rFonts w:ascii="宋体"/>
                <w:b/>
                <w:bCs/>
                <w:color w:val="auto"/>
                <w:sz w:val="24"/>
                <w:szCs w:val="24"/>
                <w:highlight w:val="none"/>
              </w:rPr>
            </w:pPr>
          </w:p>
        </w:tc>
        <w:tc>
          <w:tcPr>
            <w:tcW w:w="181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rPr>
                <w:rFonts w:ascii="宋体"/>
                <w:b/>
                <w:bCs/>
                <w:color w:val="auto"/>
                <w:sz w:val="24"/>
                <w:szCs w:val="24"/>
                <w:highlight w:val="none"/>
              </w:rPr>
            </w:pPr>
          </w:p>
        </w:tc>
        <w:tc>
          <w:tcPr>
            <w:tcW w:w="2628" w:type="dxa"/>
            <w:tcBorders>
              <w:top w:val="single" w:color="auto" w:sz="4" w:space="0"/>
              <w:left w:val="single" w:color="auto" w:sz="4" w:space="0"/>
              <w:bottom w:val="single" w:color="auto" w:sz="4" w:space="0"/>
              <w:right w:val="single" w:color="auto" w:sz="4" w:space="0"/>
            </w:tcBorders>
            <w:vAlign w:val="center"/>
          </w:tcPr>
          <w:p>
            <w:pPr>
              <w:pStyle w:val="35"/>
              <w:pageBreakBefore w:val="0"/>
              <w:kinsoku/>
              <w:wordWrap/>
              <w:overflowPunct/>
              <w:topLinePunct w:val="0"/>
              <w:bidi w:val="0"/>
              <w:spacing w:beforeAutospacing="0" w:afterAutospacing="0" w:line="500" w:lineRule="exact"/>
              <w:ind w:left="0" w:leftChars="0" w:right="0" w:rightChars="0" w:firstLine="482"/>
              <w:jc w:val="both"/>
              <w:rPr>
                <w:rFonts w:ascii="宋体" w:eastAsia="宋体" w:cs="Times New Roman"/>
                <w:b/>
                <w:bCs/>
                <w:color w:val="auto"/>
                <w:highlight w:val="none"/>
              </w:rPr>
            </w:pPr>
          </w:p>
        </w:tc>
        <w:tc>
          <w:tcPr>
            <w:tcW w:w="1156" w:type="dxa"/>
            <w:tcBorders>
              <w:top w:val="single" w:color="auto" w:sz="4" w:space="0"/>
              <w:left w:val="single" w:color="auto" w:sz="4" w:space="0"/>
              <w:bottom w:val="single" w:color="auto" w:sz="4" w:space="0"/>
              <w:right w:val="single" w:color="auto" w:sz="4" w:space="0"/>
            </w:tcBorders>
            <w:vAlign w:val="center"/>
          </w:tcPr>
          <w:p>
            <w:pPr>
              <w:pStyle w:val="35"/>
              <w:pageBreakBefore w:val="0"/>
              <w:kinsoku/>
              <w:wordWrap/>
              <w:overflowPunct/>
              <w:topLinePunct w:val="0"/>
              <w:bidi w:val="0"/>
              <w:spacing w:beforeAutospacing="0" w:afterAutospacing="0" w:line="500" w:lineRule="exact"/>
              <w:ind w:left="0" w:leftChars="0" w:right="0" w:rightChars="0" w:firstLine="482"/>
              <w:jc w:val="center"/>
              <w:rPr>
                <w:rFonts w:ascii="宋体" w:eastAsia="宋体" w:cs="Times New Roman"/>
                <w:b/>
                <w:bCs/>
                <w:color w:val="auto"/>
                <w:highlight w:val="none"/>
              </w:rPr>
            </w:pPr>
          </w:p>
        </w:tc>
        <w:tc>
          <w:tcPr>
            <w:tcW w:w="2700" w:type="dxa"/>
            <w:tcBorders>
              <w:top w:val="single" w:color="auto" w:sz="4" w:space="0"/>
              <w:left w:val="single" w:color="auto" w:sz="4" w:space="0"/>
              <w:bottom w:val="single" w:color="auto" w:sz="4" w:space="0"/>
            </w:tcBorders>
            <w:vAlign w:val="center"/>
          </w:tcPr>
          <w:p>
            <w:pPr>
              <w:pStyle w:val="35"/>
              <w:pageBreakBefore w:val="0"/>
              <w:kinsoku/>
              <w:wordWrap/>
              <w:overflowPunct/>
              <w:topLinePunct w:val="0"/>
              <w:bidi w:val="0"/>
              <w:spacing w:beforeAutospacing="0" w:afterAutospacing="0" w:line="500" w:lineRule="exact"/>
              <w:ind w:left="0" w:leftChars="0" w:right="0" w:rightChars="0" w:firstLine="482"/>
              <w:jc w:val="center"/>
              <w:rPr>
                <w:rFonts w:ascii="宋体" w:eastAsia="宋体" w:cs="Times New Roman"/>
                <w:b/>
                <w:bCs/>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jc w:val="center"/>
        </w:trPr>
        <w:tc>
          <w:tcPr>
            <w:tcW w:w="786" w:type="dxa"/>
            <w:tcBorders>
              <w:top w:val="single" w:color="auto" w:sz="4" w:space="0"/>
              <w:bottom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jc w:val="center"/>
              <w:rPr>
                <w:rFonts w:ascii="宋体"/>
                <w:color w:val="auto"/>
                <w:sz w:val="24"/>
                <w:szCs w:val="24"/>
                <w:highlight w:val="none"/>
              </w:rPr>
            </w:pPr>
          </w:p>
        </w:tc>
        <w:tc>
          <w:tcPr>
            <w:tcW w:w="181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rPr>
                <w:rFonts w:ascii="宋体"/>
                <w:color w:val="auto"/>
                <w:sz w:val="24"/>
                <w:szCs w:val="24"/>
                <w:highlight w:val="none"/>
              </w:rPr>
            </w:pPr>
          </w:p>
        </w:tc>
        <w:tc>
          <w:tcPr>
            <w:tcW w:w="262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rPr>
                <w:rFonts w:ascii="宋体"/>
                <w:color w:val="auto"/>
                <w:sz w:val="24"/>
                <w:szCs w:val="24"/>
                <w:highlight w:val="none"/>
              </w:rPr>
            </w:pPr>
          </w:p>
        </w:tc>
        <w:tc>
          <w:tcPr>
            <w:tcW w:w="1156" w:type="dxa"/>
            <w:tcBorders>
              <w:top w:val="single" w:color="auto" w:sz="4" w:space="0"/>
              <w:left w:val="single" w:color="auto" w:sz="4" w:space="0"/>
              <w:bottom w:val="single" w:color="auto" w:sz="4" w:space="0"/>
              <w:right w:val="single" w:color="auto" w:sz="4" w:space="0"/>
            </w:tcBorders>
            <w:vAlign w:val="center"/>
          </w:tcPr>
          <w:p>
            <w:pPr>
              <w:pStyle w:val="35"/>
              <w:pageBreakBefore w:val="0"/>
              <w:kinsoku/>
              <w:wordWrap/>
              <w:overflowPunct/>
              <w:topLinePunct w:val="0"/>
              <w:bidi w:val="0"/>
              <w:spacing w:beforeAutospacing="0" w:afterAutospacing="0" w:line="500" w:lineRule="exact"/>
              <w:ind w:left="0" w:leftChars="0" w:right="0" w:rightChars="0"/>
              <w:jc w:val="center"/>
              <w:rPr>
                <w:rFonts w:ascii="宋体" w:eastAsia="宋体" w:cs="Times New Roman"/>
                <w:color w:val="auto"/>
                <w:highlight w:val="none"/>
              </w:rPr>
            </w:pPr>
          </w:p>
        </w:tc>
        <w:tc>
          <w:tcPr>
            <w:tcW w:w="2700" w:type="dxa"/>
            <w:tcBorders>
              <w:top w:val="single" w:color="auto" w:sz="4" w:space="0"/>
              <w:left w:val="single" w:color="auto" w:sz="4" w:space="0"/>
              <w:bottom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jc w:val="center"/>
              <w:rPr>
                <w:rFonts w:ascii="宋体"/>
                <w:color w:val="auto"/>
                <w:sz w:val="24"/>
                <w:szCs w:val="24"/>
                <w:highlight w:val="none"/>
              </w:rPr>
            </w:pPr>
            <w:r>
              <w:rPr>
                <w:rFonts w:hint="eastAsia" w:ascii="宋体" w:hAnsi="宋体" w:cs="宋体"/>
                <w:color w:val="auto"/>
                <w:sz w:val="24"/>
                <w:szCs w:val="24"/>
                <w:highlight w:val="none"/>
              </w:rPr>
              <w:t>详见资信商务</w:t>
            </w:r>
            <w:r>
              <w:rPr>
                <w:rFonts w:hint="eastAsia" w:ascii="宋体" w:hAnsi="宋体" w:cs="宋体"/>
                <w:color w:val="auto"/>
                <w:sz w:val="24"/>
                <w:szCs w:val="24"/>
                <w:highlight w:val="none"/>
                <w:lang w:eastAsia="zh-CN"/>
              </w:rPr>
              <w:t>及</w:t>
            </w:r>
            <w:r>
              <w:rPr>
                <w:rFonts w:hint="eastAsia" w:ascii="宋体" w:hAnsi="宋体" w:cs="宋体"/>
                <w:color w:val="auto"/>
                <w:sz w:val="24"/>
                <w:szCs w:val="24"/>
                <w:highlight w:val="none"/>
              </w:rPr>
              <w:t>技术文件第几页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jc w:val="center"/>
        </w:trPr>
        <w:tc>
          <w:tcPr>
            <w:tcW w:w="786" w:type="dxa"/>
            <w:tcBorders>
              <w:top w:val="single" w:color="auto" w:sz="4" w:space="0"/>
              <w:bottom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jc w:val="center"/>
              <w:rPr>
                <w:rFonts w:ascii="宋体"/>
                <w:color w:val="auto"/>
                <w:sz w:val="24"/>
                <w:szCs w:val="24"/>
                <w:highlight w:val="none"/>
              </w:rPr>
            </w:pPr>
          </w:p>
        </w:tc>
        <w:tc>
          <w:tcPr>
            <w:tcW w:w="181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rPr>
                <w:rFonts w:ascii="宋体"/>
                <w:color w:val="auto"/>
                <w:sz w:val="24"/>
                <w:szCs w:val="24"/>
                <w:highlight w:val="none"/>
              </w:rPr>
            </w:pPr>
          </w:p>
        </w:tc>
        <w:tc>
          <w:tcPr>
            <w:tcW w:w="262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rPr>
                <w:rFonts w:ascii="宋体"/>
                <w:color w:val="auto"/>
                <w:sz w:val="24"/>
                <w:szCs w:val="24"/>
                <w:highlight w:val="none"/>
              </w:rPr>
            </w:pPr>
          </w:p>
        </w:tc>
        <w:tc>
          <w:tcPr>
            <w:tcW w:w="1156" w:type="dxa"/>
            <w:tcBorders>
              <w:top w:val="single" w:color="auto" w:sz="4" w:space="0"/>
              <w:left w:val="single" w:color="auto" w:sz="4" w:space="0"/>
              <w:bottom w:val="single" w:color="auto" w:sz="4" w:space="0"/>
              <w:right w:val="single" w:color="auto" w:sz="4" w:space="0"/>
            </w:tcBorders>
            <w:vAlign w:val="center"/>
          </w:tcPr>
          <w:p>
            <w:pPr>
              <w:pStyle w:val="35"/>
              <w:pageBreakBefore w:val="0"/>
              <w:kinsoku/>
              <w:wordWrap/>
              <w:overflowPunct/>
              <w:topLinePunct w:val="0"/>
              <w:bidi w:val="0"/>
              <w:spacing w:beforeAutospacing="0" w:afterAutospacing="0" w:line="500" w:lineRule="exact"/>
              <w:ind w:left="0" w:leftChars="0" w:right="0" w:rightChars="0"/>
              <w:jc w:val="center"/>
              <w:rPr>
                <w:rFonts w:ascii="宋体" w:eastAsia="宋体" w:cs="Times New Roman"/>
                <w:color w:val="auto"/>
                <w:highlight w:val="none"/>
              </w:rPr>
            </w:pPr>
          </w:p>
        </w:tc>
        <w:tc>
          <w:tcPr>
            <w:tcW w:w="2700" w:type="dxa"/>
            <w:tcBorders>
              <w:top w:val="single" w:color="auto" w:sz="4" w:space="0"/>
              <w:left w:val="single" w:color="auto" w:sz="4" w:space="0"/>
              <w:bottom w:val="single" w:color="auto" w:sz="4" w:space="0"/>
            </w:tcBorders>
            <w:vAlign w:val="center"/>
          </w:tcPr>
          <w:p>
            <w:pPr>
              <w:pStyle w:val="35"/>
              <w:pageBreakBefore w:val="0"/>
              <w:kinsoku/>
              <w:wordWrap/>
              <w:overflowPunct/>
              <w:topLinePunct w:val="0"/>
              <w:bidi w:val="0"/>
              <w:spacing w:beforeAutospacing="0" w:afterAutospacing="0" w:line="500" w:lineRule="exact"/>
              <w:ind w:left="0" w:leftChars="0" w:right="0" w:rightChars="0"/>
              <w:jc w:val="center"/>
              <w:rPr>
                <w:rFonts w:ascii="宋体" w:eastAsia="宋体" w:cs="Times New Roman"/>
                <w:color w:val="auto"/>
                <w:highlight w:val="none"/>
              </w:rPr>
            </w:pPr>
            <w:r>
              <w:rPr>
                <w:rFonts w:hint="eastAsia" w:ascii="宋体" w:eastAsia="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jc w:val="center"/>
        </w:trPr>
        <w:tc>
          <w:tcPr>
            <w:tcW w:w="786" w:type="dxa"/>
            <w:tcBorders>
              <w:top w:val="single" w:color="auto" w:sz="4" w:space="0"/>
              <w:bottom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jc w:val="center"/>
              <w:rPr>
                <w:rFonts w:ascii="宋体"/>
                <w:color w:val="auto"/>
                <w:sz w:val="24"/>
                <w:szCs w:val="24"/>
                <w:highlight w:val="none"/>
              </w:rPr>
            </w:pPr>
          </w:p>
        </w:tc>
        <w:tc>
          <w:tcPr>
            <w:tcW w:w="181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rPr>
                <w:rFonts w:ascii="宋体"/>
                <w:color w:val="auto"/>
                <w:sz w:val="24"/>
                <w:szCs w:val="24"/>
                <w:highlight w:val="none"/>
              </w:rPr>
            </w:pPr>
          </w:p>
        </w:tc>
        <w:tc>
          <w:tcPr>
            <w:tcW w:w="262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rPr>
                <w:rFonts w:ascii="宋体"/>
                <w:color w:val="auto"/>
                <w:sz w:val="24"/>
                <w:szCs w:val="24"/>
                <w:highlight w:val="none"/>
              </w:rPr>
            </w:pPr>
          </w:p>
        </w:tc>
        <w:tc>
          <w:tcPr>
            <w:tcW w:w="1156" w:type="dxa"/>
            <w:tcBorders>
              <w:top w:val="single" w:color="auto" w:sz="4" w:space="0"/>
              <w:left w:val="single" w:color="auto" w:sz="4" w:space="0"/>
              <w:bottom w:val="single" w:color="auto" w:sz="4" w:space="0"/>
              <w:right w:val="single" w:color="auto" w:sz="4" w:space="0"/>
            </w:tcBorders>
            <w:vAlign w:val="center"/>
          </w:tcPr>
          <w:p>
            <w:pPr>
              <w:pStyle w:val="35"/>
              <w:pageBreakBefore w:val="0"/>
              <w:kinsoku/>
              <w:wordWrap/>
              <w:overflowPunct/>
              <w:topLinePunct w:val="0"/>
              <w:bidi w:val="0"/>
              <w:spacing w:beforeAutospacing="0" w:afterAutospacing="0" w:line="500" w:lineRule="exact"/>
              <w:ind w:left="0" w:leftChars="0" w:right="0" w:rightChars="0"/>
              <w:jc w:val="center"/>
              <w:rPr>
                <w:rFonts w:ascii="宋体" w:eastAsia="宋体" w:cs="Times New Roman"/>
                <w:color w:val="auto"/>
                <w:highlight w:val="none"/>
              </w:rPr>
            </w:pPr>
          </w:p>
        </w:tc>
        <w:tc>
          <w:tcPr>
            <w:tcW w:w="2700" w:type="dxa"/>
            <w:tcBorders>
              <w:top w:val="single" w:color="auto" w:sz="4" w:space="0"/>
              <w:left w:val="single" w:color="auto" w:sz="4" w:space="0"/>
              <w:bottom w:val="single" w:color="auto" w:sz="4" w:space="0"/>
            </w:tcBorders>
            <w:vAlign w:val="center"/>
          </w:tcPr>
          <w:p>
            <w:pPr>
              <w:pStyle w:val="35"/>
              <w:pageBreakBefore w:val="0"/>
              <w:kinsoku/>
              <w:wordWrap/>
              <w:overflowPunct/>
              <w:topLinePunct w:val="0"/>
              <w:bidi w:val="0"/>
              <w:spacing w:beforeAutospacing="0" w:afterAutospacing="0" w:line="500" w:lineRule="exact"/>
              <w:ind w:left="0" w:leftChars="0" w:right="0" w:rightChars="0"/>
              <w:jc w:val="center"/>
              <w:rPr>
                <w:rFonts w:ascii="宋体"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2" w:hRule="atLeast"/>
          <w:jc w:val="center"/>
        </w:trPr>
        <w:tc>
          <w:tcPr>
            <w:tcW w:w="786" w:type="dxa"/>
            <w:tcBorders>
              <w:bottom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jc w:val="center"/>
              <w:rPr>
                <w:rFonts w:ascii="宋体"/>
                <w:color w:val="auto"/>
                <w:sz w:val="24"/>
                <w:szCs w:val="24"/>
                <w:highlight w:val="none"/>
              </w:rPr>
            </w:pPr>
          </w:p>
        </w:tc>
        <w:tc>
          <w:tcPr>
            <w:tcW w:w="1814" w:type="dxa"/>
            <w:tcBorders>
              <w:left w:val="single" w:color="auto" w:sz="4" w:space="0"/>
              <w:bottom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rPr>
                <w:rFonts w:ascii="宋体"/>
                <w:b/>
                <w:bCs/>
                <w:color w:val="auto"/>
                <w:sz w:val="24"/>
                <w:szCs w:val="24"/>
                <w:highlight w:val="none"/>
              </w:rPr>
            </w:pPr>
          </w:p>
        </w:tc>
        <w:tc>
          <w:tcPr>
            <w:tcW w:w="2628" w:type="dxa"/>
            <w:tcBorders>
              <w:top w:val="single" w:color="auto" w:sz="4" w:space="0"/>
              <w:left w:val="single" w:color="auto" w:sz="4" w:space="0"/>
              <w:bottom w:val="single" w:color="auto" w:sz="4" w:space="0"/>
              <w:right w:val="single" w:color="auto" w:sz="4" w:space="0"/>
            </w:tcBorders>
            <w:vAlign w:val="center"/>
          </w:tcPr>
          <w:p>
            <w:pPr>
              <w:pStyle w:val="35"/>
              <w:pageBreakBefore w:val="0"/>
              <w:kinsoku/>
              <w:wordWrap/>
              <w:overflowPunct/>
              <w:topLinePunct w:val="0"/>
              <w:bidi w:val="0"/>
              <w:spacing w:beforeAutospacing="0" w:afterAutospacing="0" w:line="500" w:lineRule="exact"/>
              <w:ind w:left="0" w:leftChars="0" w:right="0" w:rightChars="0"/>
              <w:jc w:val="both"/>
              <w:rPr>
                <w:rFonts w:ascii="宋体" w:eastAsia="宋体" w:cs="Times New Roman"/>
                <w:color w:val="auto"/>
                <w:highlight w:val="none"/>
              </w:rPr>
            </w:pPr>
          </w:p>
        </w:tc>
        <w:tc>
          <w:tcPr>
            <w:tcW w:w="115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jc w:val="center"/>
              <w:rPr>
                <w:rFonts w:ascii="宋体"/>
                <w:b/>
                <w:bCs/>
                <w:color w:val="auto"/>
                <w:sz w:val="24"/>
                <w:szCs w:val="24"/>
                <w:highlight w:val="none"/>
              </w:rPr>
            </w:pPr>
          </w:p>
        </w:tc>
        <w:tc>
          <w:tcPr>
            <w:tcW w:w="2700" w:type="dxa"/>
            <w:tcBorders>
              <w:top w:val="single" w:color="auto" w:sz="4" w:space="0"/>
              <w:left w:val="single" w:color="auto" w:sz="4" w:space="0"/>
              <w:bottom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jc w:val="center"/>
              <w:rPr>
                <w:rFonts w:ascii="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8" w:hRule="atLeast"/>
          <w:jc w:val="center"/>
        </w:trPr>
        <w:tc>
          <w:tcPr>
            <w:tcW w:w="786" w:type="dxa"/>
            <w:tcBorders>
              <w:bottom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jc w:val="center"/>
              <w:rPr>
                <w:rFonts w:ascii="宋体"/>
                <w:color w:val="auto"/>
                <w:sz w:val="24"/>
                <w:szCs w:val="24"/>
                <w:highlight w:val="none"/>
              </w:rPr>
            </w:pPr>
          </w:p>
        </w:tc>
        <w:tc>
          <w:tcPr>
            <w:tcW w:w="1814" w:type="dxa"/>
            <w:tcBorders>
              <w:left w:val="single" w:color="auto" w:sz="4" w:space="0"/>
              <w:bottom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rPr>
                <w:rFonts w:ascii="宋体"/>
                <w:color w:val="auto"/>
                <w:sz w:val="24"/>
                <w:szCs w:val="24"/>
                <w:highlight w:val="none"/>
              </w:rPr>
            </w:pPr>
          </w:p>
        </w:tc>
        <w:tc>
          <w:tcPr>
            <w:tcW w:w="262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rPr>
                <w:rFonts w:ascii="宋体"/>
                <w:color w:val="auto"/>
                <w:sz w:val="24"/>
                <w:szCs w:val="24"/>
                <w:highlight w:val="none"/>
              </w:rPr>
            </w:pPr>
          </w:p>
        </w:tc>
        <w:tc>
          <w:tcPr>
            <w:tcW w:w="115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jc w:val="center"/>
              <w:rPr>
                <w:rFonts w:ascii="宋体"/>
                <w:color w:val="auto"/>
                <w:sz w:val="24"/>
                <w:szCs w:val="24"/>
                <w:highlight w:val="none"/>
              </w:rPr>
            </w:pPr>
          </w:p>
        </w:tc>
        <w:tc>
          <w:tcPr>
            <w:tcW w:w="2700" w:type="dxa"/>
            <w:tcBorders>
              <w:top w:val="single" w:color="auto" w:sz="4" w:space="0"/>
              <w:left w:val="single" w:color="auto" w:sz="4" w:space="0"/>
              <w:bottom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jc w:val="center"/>
              <w:rPr>
                <w:rFonts w:ascii="宋体"/>
                <w:color w:val="auto"/>
                <w:sz w:val="24"/>
                <w:szCs w:val="24"/>
                <w:highlight w:val="none"/>
              </w:rPr>
            </w:pPr>
            <w:r>
              <w:rPr>
                <w:rFonts w:hint="eastAsia" w:ascii="宋体" w:hAnsi="宋体" w:cs="宋体"/>
                <w:color w:val="auto"/>
                <w:sz w:val="24"/>
                <w:szCs w:val="24"/>
                <w:highlight w:val="none"/>
              </w:rPr>
              <w:t>详见资信商务</w:t>
            </w:r>
            <w:r>
              <w:rPr>
                <w:rFonts w:hint="eastAsia" w:ascii="宋体" w:hAnsi="宋体" w:cs="宋体"/>
                <w:color w:val="auto"/>
                <w:sz w:val="24"/>
                <w:szCs w:val="24"/>
                <w:highlight w:val="none"/>
                <w:lang w:eastAsia="zh-CN"/>
              </w:rPr>
              <w:t>及</w:t>
            </w:r>
            <w:r>
              <w:rPr>
                <w:rFonts w:hint="eastAsia" w:ascii="宋体" w:hAnsi="宋体" w:cs="宋体"/>
                <w:color w:val="auto"/>
                <w:sz w:val="24"/>
                <w:szCs w:val="24"/>
                <w:highlight w:val="none"/>
              </w:rPr>
              <w:t>技术文件第几页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8" w:hRule="atLeast"/>
          <w:jc w:val="center"/>
        </w:trPr>
        <w:tc>
          <w:tcPr>
            <w:tcW w:w="786" w:type="dxa"/>
            <w:tcBorders>
              <w:top w:val="single" w:color="auto" w:sz="4" w:space="0"/>
              <w:bottom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jc w:val="center"/>
              <w:rPr>
                <w:rFonts w:ascii="宋体"/>
                <w:color w:val="auto"/>
                <w:sz w:val="24"/>
                <w:szCs w:val="24"/>
                <w:highlight w:val="none"/>
              </w:rPr>
            </w:pPr>
          </w:p>
        </w:tc>
        <w:tc>
          <w:tcPr>
            <w:tcW w:w="181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rPr>
                <w:rFonts w:ascii="宋体"/>
                <w:color w:val="auto"/>
                <w:sz w:val="24"/>
                <w:szCs w:val="24"/>
                <w:highlight w:val="none"/>
              </w:rPr>
            </w:pPr>
          </w:p>
        </w:tc>
        <w:tc>
          <w:tcPr>
            <w:tcW w:w="262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rPr>
                <w:rFonts w:ascii="宋体"/>
                <w:color w:val="auto"/>
                <w:sz w:val="24"/>
                <w:szCs w:val="24"/>
                <w:highlight w:val="none"/>
              </w:rPr>
            </w:pPr>
          </w:p>
        </w:tc>
        <w:tc>
          <w:tcPr>
            <w:tcW w:w="115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jc w:val="center"/>
              <w:rPr>
                <w:rFonts w:ascii="宋体"/>
                <w:color w:val="auto"/>
                <w:sz w:val="24"/>
                <w:szCs w:val="24"/>
                <w:highlight w:val="none"/>
              </w:rPr>
            </w:pPr>
          </w:p>
        </w:tc>
        <w:tc>
          <w:tcPr>
            <w:tcW w:w="2700" w:type="dxa"/>
            <w:tcBorders>
              <w:top w:val="single" w:color="auto" w:sz="4" w:space="0"/>
              <w:left w:val="single" w:color="auto" w:sz="4" w:space="0"/>
              <w:bottom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jc w:val="center"/>
              <w:rPr>
                <w:rFonts w:ascii="宋体"/>
                <w:color w:val="auto"/>
                <w:sz w:val="24"/>
                <w:szCs w:val="24"/>
                <w:highlight w:val="none"/>
              </w:rPr>
            </w:pPr>
            <w:r>
              <w:rPr>
                <w:rFonts w:hint="eastAsia" w:ascii="宋体" w:hAnsi="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8" w:hRule="atLeast"/>
          <w:jc w:val="center"/>
        </w:trPr>
        <w:tc>
          <w:tcPr>
            <w:tcW w:w="786" w:type="dxa"/>
            <w:tcBorders>
              <w:top w:val="single" w:color="auto" w:sz="4" w:space="0"/>
              <w:bottom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jc w:val="center"/>
              <w:rPr>
                <w:rFonts w:ascii="宋体"/>
                <w:color w:val="auto"/>
                <w:sz w:val="24"/>
                <w:szCs w:val="24"/>
                <w:highlight w:val="none"/>
              </w:rPr>
            </w:pPr>
          </w:p>
        </w:tc>
        <w:tc>
          <w:tcPr>
            <w:tcW w:w="181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rPr>
                <w:rFonts w:ascii="宋体"/>
                <w:color w:val="auto"/>
                <w:sz w:val="24"/>
                <w:szCs w:val="24"/>
                <w:highlight w:val="none"/>
              </w:rPr>
            </w:pPr>
          </w:p>
        </w:tc>
        <w:tc>
          <w:tcPr>
            <w:tcW w:w="262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rPr>
                <w:rFonts w:ascii="宋体"/>
                <w:color w:val="auto"/>
                <w:sz w:val="24"/>
                <w:szCs w:val="24"/>
                <w:highlight w:val="none"/>
              </w:rPr>
            </w:pPr>
          </w:p>
        </w:tc>
        <w:tc>
          <w:tcPr>
            <w:tcW w:w="115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jc w:val="center"/>
              <w:rPr>
                <w:rFonts w:ascii="宋体"/>
                <w:color w:val="auto"/>
                <w:sz w:val="24"/>
                <w:szCs w:val="24"/>
                <w:highlight w:val="none"/>
              </w:rPr>
            </w:pPr>
          </w:p>
        </w:tc>
        <w:tc>
          <w:tcPr>
            <w:tcW w:w="2700" w:type="dxa"/>
            <w:tcBorders>
              <w:top w:val="single" w:color="auto" w:sz="4" w:space="0"/>
              <w:left w:val="single" w:color="auto" w:sz="4" w:space="0"/>
              <w:bottom w:val="single" w:color="auto" w:sz="4" w:space="0"/>
            </w:tcBorders>
            <w:vAlign w:val="center"/>
          </w:tcPr>
          <w:p>
            <w:pPr>
              <w:pageBreakBefore w:val="0"/>
              <w:kinsoku/>
              <w:wordWrap/>
              <w:overflowPunct/>
              <w:topLinePunct w:val="0"/>
              <w:bidi w:val="0"/>
              <w:spacing w:beforeAutospacing="0" w:afterAutospacing="0" w:line="500" w:lineRule="exact"/>
              <w:ind w:left="0" w:leftChars="0" w:right="0" w:rightChars="0"/>
              <w:jc w:val="center"/>
              <w:rPr>
                <w:rFonts w:ascii="宋体"/>
                <w:color w:val="auto"/>
                <w:sz w:val="24"/>
                <w:szCs w:val="24"/>
                <w:highlight w:val="none"/>
              </w:rPr>
            </w:pPr>
          </w:p>
        </w:tc>
      </w:tr>
    </w:tbl>
    <w:p>
      <w:pPr>
        <w:pageBreakBefore w:val="0"/>
        <w:kinsoku/>
        <w:wordWrap/>
        <w:overflowPunct/>
        <w:topLinePunct w:val="0"/>
        <w:bidi w:val="0"/>
        <w:snapToGrid w:val="0"/>
        <w:spacing w:beforeAutospacing="0" w:afterAutospacing="0" w:line="500" w:lineRule="exact"/>
        <w:ind w:left="0" w:leftChars="0" w:right="0" w:rightChars="0"/>
        <w:rPr>
          <w:rFonts w:ascii="宋体"/>
          <w:b w:val="0"/>
          <w:bCs w:val="0"/>
          <w:color w:val="auto"/>
          <w:sz w:val="24"/>
          <w:szCs w:val="24"/>
          <w:highlight w:val="none"/>
        </w:rPr>
      </w:pPr>
      <w:r>
        <w:rPr>
          <w:rFonts w:hint="eastAsia" w:ascii="宋体" w:hAnsi="宋体" w:cs="宋体"/>
          <w:color w:val="auto"/>
          <w:sz w:val="24"/>
          <w:szCs w:val="24"/>
          <w:highlight w:val="none"/>
        </w:rPr>
        <w:t>注：投标单位根据所投标项的评分表内容，按此格式提供并</w:t>
      </w:r>
      <w:r>
        <w:rPr>
          <w:rFonts w:hint="eastAsia" w:ascii="宋体" w:hAnsi="宋体" w:cs="宋体"/>
          <w:b w:val="0"/>
          <w:bCs w:val="0"/>
          <w:color w:val="auto"/>
          <w:sz w:val="24"/>
          <w:szCs w:val="24"/>
          <w:highlight w:val="none"/>
        </w:rPr>
        <w:t>置于资信商务及技术文件第</w:t>
      </w:r>
      <w:r>
        <w:rPr>
          <w:rFonts w:ascii="宋体" w:hAnsi="宋体" w:cs="宋体"/>
          <w:b w:val="0"/>
          <w:bCs w:val="0"/>
          <w:color w:val="auto"/>
          <w:sz w:val="24"/>
          <w:szCs w:val="24"/>
          <w:highlight w:val="none"/>
        </w:rPr>
        <w:t>1</w:t>
      </w:r>
      <w:r>
        <w:rPr>
          <w:rFonts w:hint="eastAsia" w:ascii="宋体" w:hAnsi="宋体" w:cs="宋体"/>
          <w:b w:val="0"/>
          <w:bCs w:val="0"/>
          <w:color w:val="auto"/>
          <w:sz w:val="24"/>
          <w:szCs w:val="24"/>
          <w:highlight w:val="none"/>
        </w:rPr>
        <w:t>页。</w:t>
      </w: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hint="eastAsia"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hint="eastAsia" w:ascii="宋体" w:hAnsi="宋体"/>
          <w:b/>
          <w:color w:val="auto"/>
          <w:sz w:val="24"/>
          <w:highlight w:val="none"/>
        </w:rPr>
      </w:pPr>
    </w:p>
    <w:p>
      <w:pPr>
        <w:pStyle w:val="52"/>
        <w:pageBreakBefore w:val="0"/>
        <w:kinsoku/>
        <w:wordWrap/>
        <w:overflowPunct/>
        <w:topLinePunct w:val="0"/>
        <w:bidi w:val="0"/>
        <w:spacing w:beforeLines="0" w:beforeAutospacing="0" w:after="0" w:afterAutospacing="0" w:line="500" w:lineRule="exact"/>
        <w:ind w:left="0" w:leftChars="0" w:right="0" w:rightChars="0" w:firstLine="0" w:firstLineChars="0"/>
        <w:rPr>
          <w:rFonts w:hint="eastAsia"/>
          <w:color w:val="auto"/>
          <w:highlight w:val="none"/>
        </w:rPr>
      </w:pPr>
    </w:p>
    <w:p>
      <w:pPr>
        <w:pageBreakBefore w:val="0"/>
        <w:kinsoku/>
        <w:wordWrap/>
        <w:overflowPunct/>
        <w:topLinePunct w:val="0"/>
        <w:bidi w:val="0"/>
        <w:snapToGrid w:val="0"/>
        <w:spacing w:beforeAutospacing="0" w:afterAutospacing="0" w:line="500" w:lineRule="exact"/>
        <w:ind w:left="0" w:leftChars="0" w:right="0" w:rightChars="0"/>
        <w:rPr>
          <w:rFonts w:ascii="宋体"/>
          <w:b/>
          <w:color w:val="auto"/>
          <w:sz w:val="24"/>
          <w:highlight w:val="none"/>
        </w:rPr>
      </w:pPr>
      <w:r>
        <w:rPr>
          <w:rFonts w:hint="eastAsia" w:ascii="宋体" w:hAnsi="宋体"/>
          <w:b/>
          <w:color w:val="auto"/>
          <w:sz w:val="24"/>
          <w:highlight w:val="none"/>
          <w:lang w:val="en-US" w:eastAsia="zh-CN"/>
        </w:rPr>
        <w:t>2</w:t>
      </w:r>
      <w:r>
        <w:rPr>
          <w:rFonts w:ascii="宋体" w:hAnsi="宋体"/>
          <w:b/>
          <w:color w:val="auto"/>
          <w:sz w:val="24"/>
          <w:highlight w:val="none"/>
        </w:rPr>
        <w:t>.</w:t>
      </w:r>
      <w:r>
        <w:rPr>
          <w:rFonts w:hint="eastAsia" w:ascii="宋体" w:hAnsi="宋体"/>
          <w:b/>
          <w:color w:val="auto"/>
          <w:sz w:val="24"/>
          <w:highlight w:val="none"/>
          <w:lang w:val="en-US" w:eastAsia="zh-CN"/>
        </w:rPr>
        <w:t>2</w:t>
      </w:r>
      <w:r>
        <w:rPr>
          <w:rFonts w:hint="eastAsia" w:ascii="宋体" w:hAnsi="宋体"/>
          <w:b/>
          <w:color w:val="auto"/>
          <w:sz w:val="24"/>
          <w:highlight w:val="none"/>
        </w:rPr>
        <w:t>投标声明书格式：</w:t>
      </w:r>
    </w:p>
    <w:p>
      <w:pPr>
        <w:pageBreakBefore w:val="0"/>
        <w:kinsoku/>
        <w:wordWrap/>
        <w:overflowPunct/>
        <w:topLinePunct w:val="0"/>
        <w:bidi w:val="0"/>
        <w:snapToGrid w:val="0"/>
        <w:spacing w:beforeAutospacing="0" w:afterAutospacing="0" w:line="500" w:lineRule="exact"/>
        <w:ind w:left="0" w:leftChars="0" w:right="0" w:rightChars="0"/>
        <w:jc w:val="center"/>
        <w:rPr>
          <w:rFonts w:ascii="宋体"/>
          <w:color w:val="auto"/>
          <w:sz w:val="24"/>
          <w:highlight w:val="none"/>
        </w:rPr>
      </w:pPr>
      <w:r>
        <w:rPr>
          <w:rFonts w:hint="eastAsia" w:ascii="宋体" w:hAnsi="宋体"/>
          <w:color w:val="auto"/>
          <w:sz w:val="24"/>
          <w:highlight w:val="none"/>
        </w:rPr>
        <w:t>投标声明书</w:t>
      </w:r>
    </w:p>
    <w:p>
      <w:pPr>
        <w:pageBreakBefore w:val="0"/>
        <w:kinsoku/>
        <w:wordWrap/>
        <w:overflowPunct/>
        <w:topLinePunct w:val="0"/>
        <w:bidi w:val="0"/>
        <w:snapToGrid w:val="0"/>
        <w:spacing w:beforeAutospacing="0" w:afterAutospacing="0" w:line="500" w:lineRule="exact"/>
        <w:ind w:left="0" w:leftChars="0" w:right="0" w:rightChars="0"/>
        <w:rPr>
          <w:rFonts w:ascii="宋体"/>
          <w:color w:val="auto"/>
          <w:sz w:val="24"/>
          <w:highlight w:val="none"/>
        </w:rPr>
      </w:pPr>
      <w:r>
        <w:rPr>
          <w:rFonts w:hint="eastAsia" w:ascii="宋体" w:hAnsi="宋体"/>
          <w:color w:val="auto"/>
          <w:sz w:val="24"/>
          <w:highlight w:val="none"/>
        </w:rPr>
        <w:t>致：</w:t>
      </w:r>
      <w:r>
        <w:rPr>
          <w:rFonts w:ascii="宋体" w:hAnsi="宋体"/>
          <w:color w:val="auto"/>
          <w:sz w:val="24"/>
          <w:highlight w:val="none"/>
          <w:u w:val="single"/>
        </w:rPr>
        <w:t>_</w:t>
      </w:r>
      <w:r>
        <w:rPr>
          <w:rFonts w:hint="eastAsia" w:ascii="宋体" w:hAnsi="宋体"/>
          <w:color w:val="auto"/>
          <w:sz w:val="24"/>
          <w:highlight w:val="none"/>
          <w:u w:val="single"/>
          <w:lang w:eastAsia="zh-CN"/>
        </w:rPr>
        <w:t>科信联合工程咨询有限公司</w:t>
      </w:r>
      <w:r>
        <w:rPr>
          <w:rFonts w:ascii="宋体" w:hAnsi="宋体"/>
          <w:color w:val="auto"/>
          <w:sz w:val="24"/>
          <w:highlight w:val="none"/>
          <w:u w:val="single"/>
        </w:rPr>
        <w:t>_</w:t>
      </w:r>
      <w:r>
        <w:rPr>
          <w:rFonts w:hint="eastAsia" w:ascii="宋体" w:hAnsi="宋体"/>
          <w:color w:val="auto"/>
          <w:sz w:val="24"/>
          <w:highlight w:val="none"/>
        </w:rPr>
        <w:t>：</w:t>
      </w:r>
    </w:p>
    <w:p>
      <w:pPr>
        <w:pageBreakBefore w:val="0"/>
        <w:kinsoku/>
        <w:wordWrap/>
        <w:overflowPunct/>
        <w:topLinePunct w:val="0"/>
        <w:bidi w:val="0"/>
        <w:snapToGrid w:val="0"/>
        <w:spacing w:beforeAutospacing="0" w:afterAutospacing="0" w:line="500" w:lineRule="exact"/>
        <w:ind w:left="0" w:leftChars="0" w:right="0" w:rightChars="0" w:firstLine="480" w:firstLineChars="200"/>
        <w:rPr>
          <w:rFonts w:ascii="宋体"/>
          <w:color w:val="auto"/>
          <w:sz w:val="24"/>
          <w:highlight w:val="none"/>
          <w:u w:val="single"/>
        </w:rPr>
      </w:pPr>
      <w:r>
        <w:rPr>
          <w:rFonts w:hint="eastAsia" w:ascii="宋体" w:hAnsi="宋体"/>
          <w:color w:val="auto"/>
          <w:sz w:val="24"/>
          <w:highlight w:val="none"/>
          <w:u w:val="single"/>
        </w:rPr>
        <w:t>（投标人名称）</w:t>
      </w:r>
      <w:r>
        <w:rPr>
          <w:rFonts w:hint="eastAsia" w:ascii="宋体" w:hAnsi="宋体"/>
          <w:color w:val="auto"/>
          <w:sz w:val="24"/>
          <w:highlight w:val="none"/>
        </w:rPr>
        <w:t>系中华人民共和国合法企业，经营地址。我</w:t>
      </w:r>
      <w:r>
        <w:rPr>
          <w:rFonts w:ascii="宋体" w:hAnsi="宋体"/>
          <w:color w:val="auto"/>
          <w:sz w:val="24"/>
          <w:highlight w:val="none"/>
          <w:u w:val="single"/>
        </w:rPr>
        <w:t>_</w:t>
      </w:r>
      <w:r>
        <w:rPr>
          <w:rFonts w:hint="eastAsia" w:ascii="宋体" w:hAnsi="宋体"/>
          <w:color w:val="auto"/>
          <w:sz w:val="24"/>
          <w:highlight w:val="none"/>
          <w:u w:val="single"/>
        </w:rPr>
        <w:t>（姓名）</w:t>
      </w:r>
      <w:r>
        <w:rPr>
          <w:rFonts w:hint="eastAsia" w:ascii="宋体" w:hAnsi="宋体"/>
          <w:color w:val="auto"/>
          <w:sz w:val="24"/>
          <w:highlight w:val="none"/>
        </w:rPr>
        <w:t>系</w:t>
      </w:r>
      <w:r>
        <w:rPr>
          <w:rFonts w:ascii="宋体" w:hAnsi="宋体"/>
          <w:color w:val="auto"/>
          <w:sz w:val="24"/>
          <w:highlight w:val="none"/>
          <w:u w:val="single"/>
        </w:rPr>
        <w:t>__</w:t>
      </w:r>
      <w:r>
        <w:rPr>
          <w:rFonts w:hint="eastAsia" w:ascii="宋体" w:hAnsi="宋体"/>
          <w:color w:val="auto"/>
          <w:sz w:val="24"/>
          <w:highlight w:val="none"/>
          <w:u w:val="single"/>
        </w:rPr>
        <w:t>（投标人名称）</w:t>
      </w:r>
      <w:r>
        <w:rPr>
          <w:rFonts w:hint="eastAsia" w:ascii="宋体" w:hAnsi="宋体"/>
          <w:color w:val="auto"/>
          <w:sz w:val="24"/>
          <w:highlight w:val="none"/>
        </w:rPr>
        <w:t>的法定代表人，我方愿意参加贵方组织的</w:t>
      </w:r>
      <w:r>
        <w:rPr>
          <w:rFonts w:hint="eastAsia" w:ascii="宋体" w:hAnsi="宋体" w:cs="Arial"/>
          <w:color w:val="auto"/>
          <w:sz w:val="24"/>
          <w:highlight w:val="none"/>
          <w:u w:val="single"/>
          <w:lang w:val="en-US" w:eastAsia="zh-CN"/>
        </w:rPr>
        <w:t>浙江省东阳中学食堂第一食堂、第二食堂、西点屋劳务派遣服务项目</w:t>
      </w:r>
      <w:r>
        <w:rPr>
          <w:rFonts w:hint="eastAsia" w:ascii="宋体" w:hAnsi="宋体" w:cs="Arial"/>
          <w:color w:val="auto"/>
          <w:sz w:val="24"/>
          <w:highlight w:val="none"/>
          <w:u w:val="none"/>
          <w:lang w:val="en-US" w:eastAsia="zh-CN"/>
        </w:rPr>
        <w:t>标项1/3</w:t>
      </w:r>
      <w:r>
        <w:rPr>
          <w:rFonts w:hint="eastAsia" w:hAnsi="宋体" w:cs="宋体"/>
          <w:color w:val="auto"/>
          <w:sz w:val="24"/>
          <w:highlight w:val="none"/>
        </w:rPr>
        <w:t>的投</w:t>
      </w:r>
      <w:r>
        <w:rPr>
          <w:rFonts w:hint="eastAsia" w:ascii="宋体" w:hAnsi="宋体"/>
          <w:color w:val="auto"/>
          <w:sz w:val="24"/>
          <w:highlight w:val="none"/>
        </w:rPr>
        <w:t>标，为便于贵方公正、择优地确定中标人，我方就本次投标有关事项郑重声明如下：</w:t>
      </w:r>
    </w:p>
    <w:p>
      <w:pPr>
        <w:pageBreakBefore w:val="0"/>
        <w:kinsoku/>
        <w:wordWrap/>
        <w:overflowPunct/>
        <w:topLinePunct w:val="0"/>
        <w:bidi w:val="0"/>
        <w:snapToGrid w:val="0"/>
        <w:spacing w:beforeAutospacing="0" w:afterAutospacing="0" w:line="500" w:lineRule="exact"/>
        <w:ind w:left="0" w:leftChars="0" w:right="0" w:rightChars="0" w:firstLine="480" w:firstLineChars="200"/>
        <w:rPr>
          <w:rFonts w:ascii="宋体"/>
          <w:color w:val="auto"/>
          <w:sz w:val="24"/>
          <w:highlight w:val="none"/>
        </w:rPr>
      </w:pPr>
      <w:r>
        <w:rPr>
          <w:rFonts w:ascii="宋体" w:hAnsi="宋体"/>
          <w:color w:val="auto"/>
          <w:sz w:val="24"/>
          <w:highlight w:val="none"/>
        </w:rPr>
        <w:t>1</w:t>
      </w:r>
      <w:r>
        <w:rPr>
          <w:rFonts w:ascii="宋体"/>
          <w:color w:val="auto"/>
          <w:sz w:val="24"/>
          <w:highlight w:val="none"/>
        </w:rPr>
        <w:t>.</w:t>
      </w:r>
      <w:r>
        <w:rPr>
          <w:rFonts w:hint="eastAsia" w:ascii="宋体" w:hAnsi="宋体"/>
          <w:color w:val="auto"/>
          <w:sz w:val="24"/>
          <w:highlight w:val="none"/>
        </w:rPr>
        <w:t>我方向贵方提交的所有投标文件、资料都是准确的和真实的。</w:t>
      </w:r>
    </w:p>
    <w:p>
      <w:pPr>
        <w:pageBreakBefore w:val="0"/>
        <w:kinsoku/>
        <w:wordWrap/>
        <w:overflowPunct/>
        <w:topLinePunct w:val="0"/>
        <w:bidi w:val="0"/>
        <w:snapToGrid w:val="0"/>
        <w:spacing w:beforeAutospacing="0" w:afterAutospacing="0" w:line="500" w:lineRule="exact"/>
        <w:ind w:left="0" w:leftChars="0" w:right="0" w:rightChars="0" w:firstLine="480" w:firstLineChars="200"/>
        <w:rPr>
          <w:rFonts w:ascii="宋体"/>
          <w:color w:val="auto"/>
          <w:sz w:val="24"/>
          <w:highlight w:val="none"/>
        </w:rPr>
      </w:pPr>
      <w:r>
        <w:rPr>
          <w:rFonts w:ascii="宋体" w:hAnsi="宋体"/>
          <w:color w:val="auto"/>
          <w:sz w:val="24"/>
          <w:highlight w:val="none"/>
        </w:rPr>
        <w:t>2</w:t>
      </w:r>
      <w:r>
        <w:rPr>
          <w:rFonts w:ascii="宋体"/>
          <w:color w:val="auto"/>
          <w:sz w:val="24"/>
          <w:highlight w:val="none"/>
        </w:rPr>
        <w:t>.</w:t>
      </w:r>
      <w:r>
        <w:rPr>
          <w:rFonts w:hint="eastAsia" w:ascii="宋体" w:hAnsi="宋体"/>
          <w:color w:val="auto"/>
          <w:sz w:val="24"/>
          <w:highlight w:val="none"/>
        </w:rPr>
        <w:t>我方不是采购人的附属机构，在获知本项目采购信息后，与采购人聘请的为此项目提供咨询服务的公司及其附属机构没有任何联系。</w:t>
      </w:r>
    </w:p>
    <w:p>
      <w:pPr>
        <w:pageBreakBefore w:val="0"/>
        <w:kinsoku/>
        <w:wordWrap/>
        <w:overflowPunct/>
        <w:topLinePunct w:val="0"/>
        <w:bidi w:val="0"/>
        <w:snapToGrid w:val="0"/>
        <w:spacing w:beforeAutospacing="0" w:afterAutospacing="0" w:line="500" w:lineRule="exact"/>
        <w:ind w:left="0" w:leftChars="0" w:right="0" w:rightChars="0" w:firstLine="480" w:firstLineChars="200"/>
        <w:rPr>
          <w:rFonts w:ascii="宋体"/>
          <w:color w:val="auto"/>
          <w:sz w:val="24"/>
          <w:highlight w:val="none"/>
        </w:rPr>
      </w:pPr>
      <w:r>
        <w:rPr>
          <w:rFonts w:ascii="宋体" w:hAnsi="宋体"/>
          <w:color w:val="auto"/>
          <w:sz w:val="24"/>
          <w:highlight w:val="none"/>
        </w:rPr>
        <w:t>3</w:t>
      </w:r>
      <w:r>
        <w:rPr>
          <w:rFonts w:ascii="宋体"/>
          <w:color w:val="auto"/>
          <w:sz w:val="24"/>
          <w:highlight w:val="none"/>
        </w:rPr>
        <w:t>.</w:t>
      </w:r>
      <w:r>
        <w:rPr>
          <w:rFonts w:hint="eastAsia" w:ascii="宋体" w:hAnsi="宋体"/>
          <w:color w:val="auto"/>
          <w:sz w:val="24"/>
          <w:highlight w:val="none"/>
        </w:rPr>
        <w:t>我方此次向贵方提供的产品名称为：</w:t>
      </w:r>
      <w:r>
        <w:rPr>
          <w:rFonts w:hint="eastAsia" w:ascii="宋体" w:hAnsi="宋体"/>
          <w:color w:val="auto"/>
          <w:sz w:val="24"/>
          <w:highlight w:val="none"/>
          <w:lang w:val="en-US" w:eastAsia="zh-CN"/>
        </w:rPr>
        <w:t xml:space="preserve">     </w:t>
      </w:r>
      <w:r>
        <w:rPr>
          <w:rFonts w:hint="eastAsia" w:ascii="宋体" w:hAnsi="宋体"/>
          <w:color w:val="auto"/>
          <w:sz w:val="24"/>
          <w:highlight w:val="none"/>
        </w:rPr>
        <w:t>；规格型号：</w:t>
      </w:r>
      <w:r>
        <w:rPr>
          <w:rFonts w:hint="eastAsia" w:ascii="宋体" w:hAnsi="宋体"/>
          <w:color w:val="auto"/>
          <w:sz w:val="24"/>
          <w:highlight w:val="none"/>
          <w:lang w:val="en-US" w:eastAsia="zh-CN"/>
        </w:rPr>
        <w:t xml:space="preserve">      </w:t>
      </w:r>
      <w:r>
        <w:rPr>
          <w:rFonts w:hint="eastAsia" w:ascii="宋体" w:hAnsi="宋体"/>
          <w:color w:val="auto"/>
          <w:sz w:val="24"/>
          <w:highlight w:val="none"/>
        </w:rPr>
        <w:t>；该型号产品我方有现货可供，并已于年月生产完工或向</w:t>
      </w:r>
      <w:r>
        <w:rPr>
          <w:rFonts w:hint="eastAsia" w:ascii="宋体" w:hAnsi="宋体"/>
          <w:color w:val="auto"/>
          <w:sz w:val="24"/>
          <w:highlight w:val="none"/>
          <w:u w:val="single"/>
        </w:rPr>
        <w:t>　　</w:t>
      </w:r>
      <w:r>
        <w:rPr>
          <w:rFonts w:hint="eastAsia" w:ascii="宋体" w:hAnsi="宋体"/>
          <w:color w:val="auto"/>
          <w:sz w:val="24"/>
          <w:highlight w:val="none"/>
        </w:rPr>
        <w:t>（制造商名称）购进［</w:t>
      </w:r>
      <w:r>
        <w:rPr>
          <w:rFonts w:hint="eastAsia" w:ascii="宋体" w:hAnsi="宋体" w:eastAsia="宋体" w:cs="Times New Roman"/>
          <w:color w:val="auto"/>
          <w:sz w:val="24"/>
          <w:highlight w:val="none"/>
        </w:rPr>
        <w:t>或需</w:t>
      </w:r>
      <w:r>
        <w:rPr>
          <w:rFonts w:hint="eastAsia" w:ascii="宋体" w:hAnsi="宋体"/>
          <w:color w:val="auto"/>
          <w:sz w:val="24"/>
          <w:highlight w:val="none"/>
        </w:rPr>
        <w:t>在中标后向订购］。</w:t>
      </w:r>
    </w:p>
    <w:p>
      <w:pPr>
        <w:pageBreakBefore w:val="0"/>
        <w:kinsoku/>
        <w:wordWrap/>
        <w:overflowPunct/>
        <w:topLinePunct w:val="0"/>
        <w:bidi w:val="0"/>
        <w:snapToGrid w:val="0"/>
        <w:spacing w:beforeAutospacing="0" w:afterAutospacing="0" w:line="500" w:lineRule="exact"/>
        <w:ind w:left="0" w:leftChars="0" w:right="0" w:rightChars="0" w:firstLine="480" w:firstLineChars="200"/>
        <w:rPr>
          <w:rFonts w:ascii="宋体"/>
          <w:color w:val="auto"/>
          <w:sz w:val="24"/>
          <w:highlight w:val="none"/>
        </w:rPr>
      </w:pPr>
      <w:r>
        <w:rPr>
          <w:rFonts w:ascii="宋体" w:hAnsi="宋体"/>
          <w:color w:val="auto"/>
          <w:sz w:val="24"/>
          <w:highlight w:val="none"/>
        </w:rPr>
        <w:t>4</w:t>
      </w:r>
      <w:r>
        <w:rPr>
          <w:rFonts w:ascii="宋体"/>
          <w:color w:val="auto"/>
          <w:sz w:val="24"/>
          <w:highlight w:val="none"/>
        </w:rPr>
        <w:t>.</w:t>
      </w:r>
      <w:r>
        <w:rPr>
          <w:rFonts w:hint="eastAsia" w:ascii="宋体" w:hAnsi="宋体"/>
          <w:color w:val="auto"/>
          <w:sz w:val="24"/>
          <w:highlight w:val="none"/>
        </w:rPr>
        <w:t>我方诚意提请贵方关注：近期有关该型号产品的生产、供货、售后服务以及性能等方面的重大决策和事项有：</w:t>
      </w:r>
    </w:p>
    <w:p>
      <w:pPr>
        <w:pageBreakBefore w:val="0"/>
        <w:kinsoku/>
        <w:wordWrap/>
        <w:overflowPunct/>
        <w:topLinePunct w:val="0"/>
        <w:bidi w:val="0"/>
        <w:snapToGrid w:val="0"/>
        <w:spacing w:beforeAutospacing="0" w:afterAutospacing="0" w:line="500" w:lineRule="exact"/>
        <w:ind w:left="0" w:leftChars="0" w:right="0" w:rightChars="0" w:firstLine="480" w:firstLineChars="200"/>
        <w:rPr>
          <w:rFonts w:ascii="宋体"/>
          <w:color w:val="auto"/>
          <w:sz w:val="24"/>
          <w:highlight w:val="none"/>
        </w:rPr>
      </w:pPr>
      <w:r>
        <w:rPr>
          <w:rFonts w:hint="eastAsia" w:ascii="宋体" w:hAnsi="宋体"/>
          <w:color w:val="auto"/>
          <w:sz w:val="24"/>
          <w:highlight w:val="none"/>
          <w:u w:val="single"/>
        </w:rPr>
        <w:t>　　　　　　　　　　　　　　　　　　　　　　　　　　</w:t>
      </w:r>
    </w:p>
    <w:p>
      <w:pPr>
        <w:pStyle w:val="14"/>
        <w:pageBreakBefore w:val="0"/>
        <w:kinsoku/>
        <w:wordWrap/>
        <w:overflowPunct/>
        <w:topLinePunct w:val="0"/>
        <w:bidi w:val="0"/>
        <w:snapToGrid w:val="0"/>
        <w:spacing w:beforeAutospacing="0" w:afterAutospacing="0" w:line="500" w:lineRule="exact"/>
        <w:ind w:left="0" w:leftChars="0" w:right="0" w:rightChars="0" w:firstLine="464" w:firstLineChars="200"/>
        <w:rPr>
          <w:rFonts w:hAnsi="宋体"/>
          <w:color w:val="auto"/>
          <w:sz w:val="24"/>
          <w:szCs w:val="24"/>
          <w:highlight w:val="none"/>
        </w:rPr>
      </w:pPr>
      <w:r>
        <w:rPr>
          <w:rFonts w:hAnsi="宋体"/>
          <w:color w:val="auto"/>
          <w:sz w:val="24"/>
          <w:szCs w:val="24"/>
          <w:highlight w:val="none"/>
        </w:rPr>
        <w:t>5</w:t>
      </w:r>
      <w:r>
        <w:rPr>
          <w:rFonts w:hint="eastAsia" w:hAnsi="宋体"/>
          <w:color w:val="auto"/>
          <w:sz w:val="24"/>
          <w:szCs w:val="24"/>
          <w:highlight w:val="none"/>
        </w:rPr>
        <w:t>、我方及由本人担任法定代表人的其他机构最近三年内被通报、被处罚的违法行为或者可认定为不良行为的有：</w:t>
      </w:r>
    </w:p>
    <w:p>
      <w:pPr>
        <w:pageBreakBefore w:val="0"/>
        <w:kinsoku/>
        <w:wordWrap/>
        <w:overflowPunct/>
        <w:topLinePunct w:val="0"/>
        <w:bidi w:val="0"/>
        <w:snapToGrid w:val="0"/>
        <w:spacing w:beforeAutospacing="0" w:afterAutospacing="0" w:line="500" w:lineRule="exact"/>
        <w:ind w:left="0" w:leftChars="0" w:right="0" w:rightChars="0" w:firstLine="480" w:firstLineChars="200"/>
        <w:rPr>
          <w:rFonts w:ascii="宋体"/>
          <w:color w:val="auto"/>
          <w:sz w:val="24"/>
          <w:highlight w:val="none"/>
          <w:u w:val="single"/>
        </w:rPr>
      </w:pPr>
      <w:r>
        <w:rPr>
          <w:rFonts w:hint="eastAsia" w:ascii="宋体" w:hAnsi="宋体"/>
          <w:color w:val="auto"/>
          <w:sz w:val="24"/>
          <w:highlight w:val="none"/>
          <w:u w:val="single"/>
        </w:rPr>
        <w:t>　　　　　　　　　　　　　　　　　　　　　　　　　　　</w:t>
      </w:r>
    </w:p>
    <w:p>
      <w:pPr>
        <w:pageBreakBefore w:val="0"/>
        <w:kinsoku/>
        <w:wordWrap/>
        <w:overflowPunct/>
        <w:topLinePunct w:val="0"/>
        <w:bidi w:val="0"/>
        <w:snapToGrid w:val="0"/>
        <w:spacing w:beforeAutospacing="0" w:afterAutospacing="0" w:line="500" w:lineRule="exact"/>
        <w:ind w:left="0" w:leftChars="0" w:right="0" w:rightChars="0" w:firstLine="464" w:firstLineChars="200"/>
        <w:rPr>
          <w:rFonts w:hAnsi="宋体"/>
          <w:color w:val="auto"/>
          <w:sz w:val="24"/>
          <w:highlight w:val="none"/>
        </w:rPr>
      </w:pPr>
      <w:r>
        <w:rPr>
          <w:rFonts w:ascii="宋体" w:hAnsi="宋体"/>
          <w:color w:val="auto"/>
          <w:spacing w:val="-4"/>
          <w:sz w:val="24"/>
          <w:highlight w:val="none"/>
        </w:rPr>
        <w:t>6</w:t>
      </w:r>
      <w:r>
        <w:rPr>
          <w:rFonts w:ascii="宋体"/>
          <w:color w:val="auto"/>
          <w:spacing w:val="-4"/>
          <w:sz w:val="24"/>
          <w:highlight w:val="none"/>
        </w:rPr>
        <w:t>.</w:t>
      </w:r>
      <w:r>
        <w:rPr>
          <w:rFonts w:hint="eastAsia" w:ascii="宋体" w:hAnsi="宋体"/>
          <w:color w:val="auto"/>
          <w:spacing w:val="-4"/>
          <w:sz w:val="24"/>
          <w:highlight w:val="none"/>
        </w:rPr>
        <w:t>以上事项如有虚假或隐瞒，我方愿意承担一切后果，并不再寻求任何旨在减轻或免除法律责任的辩解。</w:t>
      </w:r>
    </w:p>
    <w:p>
      <w:pPr>
        <w:pageBreakBefore w:val="0"/>
        <w:kinsoku/>
        <w:wordWrap/>
        <w:overflowPunct/>
        <w:topLinePunct w:val="0"/>
        <w:bidi w:val="0"/>
        <w:snapToGrid w:val="0"/>
        <w:spacing w:beforeAutospacing="0" w:afterAutospacing="0" w:line="500" w:lineRule="exact"/>
        <w:ind w:left="0" w:leftChars="0" w:right="0" w:rightChars="0" w:firstLine="319" w:firstLineChars="133"/>
        <w:rPr>
          <w:rFonts w:ascii="宋体"/>
          <w:color w:val="auto"/>
          <w:sz w:val="24"/>
          <w:highlight w:val="none"/>
          <w:u w:val="single"/>
        </w:rPr>
      </w:pPr>
      <w:r>
        <w:rPr>
          <w:rFonts w:hint="eastAsia" w:ascii="宋体" w:hAnsi="宋体"/>
          <w:color w:val="auto"/>
          <w:sz w:val="24"/>
          <w:highlight w:val="none"/>
        </w:rPr>
        <w:t>法定代表人或授权代表签字：</w:t>
      </w:r>
    </w:p>
    <w:p>
      <w:pPr>
        <w:pageBreakBefore w:val="0"/>
        <w:kinsoku/>
        <w:wordWrap/>
        <w:overflowPunct/>
        <w:topLinePunct w:val="0"/>
        <w:bidi w:val="0"/>
        <w:snapToGrid w:val="0"/>
        <w:spacing w:beforeAutospacing="0" w:afterAutospacing="0" w:line="500" w:lineRule="exact"/>
        <w:ind w:left="0" w:leftChars="0" w:right="0" w:rightChars="0" w:firstLine="360" w:firstLineChars="150"/>
        <w:rPr>
          <w:rFonts w:ascii="宋体"/>
          <w:color w:val="auto"/>
          <w:sz w:val="24"/>
          <w:highlight w:val="none"/>
        </w:rPr>
      </w:pPr>
      <w:r>
        <w:rPr>
          <w:rFonts w:hint="eastAsia" w:ascii="宋体" w:hAnsi="宋体"/>
          <w:color w:val="auto"/>
          <w:sz w:val="24"/>
          <w:highlight w:val="none"/>
        </w:rPr>
        <w:t>投标人公章：</w:t>
      </w:r>
    </w:p>
    <w:p>
      <w:pPr>
        <w:pageBreakBefore w:val="0"/>
        <w:kinsoku/>
        <w:wordWrap/>
        <w:overflowPunct/>
        <w:topLinePunct w:val="0"/>
        <w:bidi w:val="0"/>
        <w:snapToGrid w:val="0"/>
        <w:spacing w:beforeAutospacing="0" w:afterAutospacing="0" w:line="500" w:lineRule="exact"/>
        <w:ind w:left="0" w:leftChars="0" w:right="0" w:rightChars="0" w:firstLine="6240" w:firstLineChars="2600"/>
        <w:rPr>
          <w:rFonts w:ascii="宋体"/>
          <w:color w:val="auto"/>
          <w:sz w:val="24"/>
          <w:szCs w:val="20"/>
          <w:highlight w:val="none"/>
        </w:rPr>
      </w:pPr>
      <w:r>
        <w:rPr>
          <w:rFonts w:hint="eastAsia" w:ascii="宋体" w:hAnsi="宋体"/>
          <w:color w:val="auto"/>
          <w:sz w:val="24"/>
          <w:highlight w:val="none"/>
        </w:rPr>
        <w:t>年</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月</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日</w:t>
      </w: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hint="eastAsia"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hint="eastAsia"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hint="eastAsia"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color w:val="auto"/>
          <w:sz w:val="24"/>
          <w:highlight w:val="none"/>
        </w:rPr>
      </w:pPr>
      <w:r>
        <w:rPr>
          <w:rFonts w:hint="eastAsia" w:ascii="宋体" w:hAnsi="宋体"/>
          <w:b/>
          <w:color w:val="auto"/>
          <w:sz w:val="24"/>
          <w:highlight w:val="none"/>
          <w:lang w:val="en-US" w:eastAsia="zh-CN"/>
        </w:rPr>
        <w:t>2</w:t>
      </w:r>
      <w:r>
        <w:rPr>
          <w:rFonts w:ascii="宋体" w:hAnsi="宋体"/>
          <w:b/>
          <w:color w:val="auto"/>
          <w:sz w:val="24"/>
          <w:highlight w:val="none"/>
        </w:rPr>
        <w:t>.</w:t>
      </w:r>
      <w:r>
        <w:rPr>
          <w:rFonts w:hint="eastAsia" w:ascii="宋体" w:hAnsi="宋体"/>
          <w:b/>
          <w:color w:val="auto"/>
          <w:sz w:val="24"/>
          <w:highlight w:val="none"/>
          <w:lang w:val="en-US" w:eastAsia="zh-CN"/>
        </w:rPr>
        <w:t>3</w:t>
      </w:r>
      <w:r>
        <w:rPr>
          <w:rFonts w:hint="eastAsia" w:ascii="宋体" w:hAnsi="宋体"/>
          <w:b/>
          <w:color w:val="auto"/>
          <w:sz w:val="24"/>
          <w:highlight w:val="none"/>
        </w:rPr>
        <w:t>法定代表人授权委托书格式：</w:t>
      </w:r>
    </w:p>
    <w:p>
      <w:pPr>
        <w:pageBreakBefore w:val="0"/>
        <w:kinsoku/>
        <w:wordWrap/>
        <w:overflowPunct/>
        <w:topLinePunct w:val="0"/>
        <w:bidi w:val="0"/>
        <w:snapToGrid w:val="0"/>
        <w:spacing w:beforeAutospacing="0" w:afterAutospacing="0" w:line="500" w:lineRule="exact"/>
        <w:ind w:left="0" w:leftChars="0" w:right="0" w:rightChars="0"/>
        <w:rPr>
          <w:rFonts w:ascii="宋体"/>
          <w:b/>
          <w:color w:val="auto"/>
          <w:sz w:val="24"/>
          <w:highlight w:val="none"/>
        </w:rPr>
      </w:pPr>
      <w:r>
        <w:rPr>
          <w:rFonts w:hint="eastAsia" w:ascii="宋体" w:hAnsi="宋体"/>
          <w:b/>
          <w:color w:val="auto"/>
          <w:sz w:val="24"/>
          <w:highlight w:val="none"/>
        </w:rPr>
        <w:t>法定代表人授权委托书</w:t>
      </w:r>
    </w:p>
    <w:p>
      <w:pPr>
        <w:pageBreakBefore w:val="0"/>
        <w:kinsoku/>
        <w:wordWrap/>
        <w:overflowPunct/>
        <w:topLinePunct w:val="0"/>
        <w:bidi w:val="0"/>
        <w:snapToGrid w:val="0"/>
        <w:spacing w:beforeAutospacing="0" w:afterAutospacing="0" w:line="500" w:lineRule="exact"/>
        <w:ind w:left="0" w:leftChars="0" w:right="0" w:rightChars="0"/>
        <w:rPr>
          <w:rFonts w:ascii="宋体"/>
          <w:b/>
          <w:bCs/>
          <w:color w:val="auto"/>
          <w:sz w:val="24"/>
          <w:highlight w:val="none"/>
        </w:rPr>
      </w:pPr>
      <w:r>
        <w:rPr>
          <w:rFonts w:hint="eastAsia" w:ascii="宋体" w:hAnsi="宋体"/>
          <w:bCs/>
          <w:color w:val="auto"/>
          <w:sz w:val="24"/>
          <w:highlight w:val="none"/>
        </w:rPr>
        <w:t>致：</w:t>
      </w:r>
      <w:r>
        <w:rPr>
          <w:rFonts w:ascii="宋体" w:hAnsi="宋体"/>
          <w:color w:val="auto"/>
          <w:sz w:val="24"/>
          <w:highlight w:val="none"/>
          <w:u w:val="single"/>
        </w:rPr>
        <w:t>_</w:t>
      </w:r>
      <w:r>
        <w:rPr>
          <w:rFonts w:hint="eastAsia" w:ascii="宋体" w:hAnsi="宋体"/>
          <w:color w:val="auto"/>
          <w:sz w:val="24"/>
          <w:highlight w:val="none"/>
          <w:u w:val="single"/>
          <w:lang w:eastAsia="zh-CN"/>
        </w:rPr>
        <w:t>科信联合工程咨询有限公司</w:t>
      </w:r>
      <w:r>
        <w:rPr>
          <w:rFonts w:ascii="宋体" w:hAnsi="宋体"/>
          <w:color w:val="auto"/>
          <w:sz w:val="24"/>
          <w:highlight w:val="none"/>
          <w:u w:val="single"/>
        </w:rPr>
        <w:t>_</w:t>
      </w:r>
      <w:r>
        <w:rPr>
          <w:rFonts w:hint="eastAsia" w:ascii="宋体" w:hAnsi="宋体"/>
          <w:color w:val="auto"/>
          <w:sz w:val="24"/>
          <w:highlight w:val="none"/>
        </w:rPr>
        <w:t>：</w:t>
      </w:r>
    </w:p>
    <w:p>
      <w:pPr>
        <w:pageBreakBefore w:val="0"/>
        <w:kinsoku/>
        <w:wordWrap/>
        <w:overflowPunct/>
        <w:topLinePunct w:val="0"/>
        <w:bidi w:val="0"/>
        <w:spacing w:beforeAutospacing="0" w:afterAutospacing="0" w:line="500" w:lineRule="exact"/>
        <w:ind w:left="0" w:leftChars="0" w:right="0" w:rightChars="0" w:firstLine="480" w:firstLineChars="200"/>
        <w:rPr>
          <w:rFonts w:ascii="宋体"/>
          <w:color w:val="auto"/>
          <w:sz w:val="24"/>
          <w:highlight w:val="none"/>
        </w:rPr>
      </w:pPr>
      <w:r>
        <w:rPr>
          <w:rFonts w:hint="eastAsia" w:ascii="宋体" w:hAnsi="宋体"/>
          <w:color w:val="auto"/>
          <w:sz w:val="24"/>
          <w:highlight w:val="none"/>
        </w:rPr>
        <w:t>我</w:t>
      </w:r>
      <w:r>
        <w:rPr>
          <w:rFonts w:ascii="宋体" w:hAnsi="宋体"/>
          <w:color w:val="auto"/>
          <w:sz w:val="24"/>
          <w:highlight w:val="none"/>
          <w:u w:val="single"/>
        </w:rPr>
        <w:t>____</w:t>
      </w:r>
      <w:r>
        <w:rPr>
          <w:rFonts w:hint="eastAsia" w:ascii="宋体" w:hAnsi="宋体"/>
          <w:color w:val="auto"/>
          <w:sz w:val="24"/>
          <w:highlight w:val="none"/>
          <w:u w:val="single"/>
        </w:rPr>
        <w:t>（姓名）</w:t>
      </w:r>
      <w:r>
        <w:rPr>
          <w:rFonts w:hint="eastAsia" w:ascii="宋体" w:hAnsi="宋体"/>
          <w:color w:val="auto"/>
          <w:sz w:val="24"/>
          <w:highlight w:val="none"/>
        </w:rPr>
        <w:t>系</w:t>
      </w:r>
      <w:r>
        <w:rPr>
          <w:rFonts w:ascii="宋体" w:hAnsi="宋体"/>
          <w:color w:val="auto"/>
          <w:sz w:val="24"/>
          <w:highlight w:val="none"/>
        </w:rPr>
        <w:t>__</w:t>
      </w:r>
      <w:r>
        <w:rPr>
          <w:rFonts w:ascii="宋体" w:hAnsi="宋体"/>
          <w:color w:val="auto"/>
          <w:sz w:val="24"/>
          <w:highlight w:val="none"/>
          <w:u w:val="single"/>
        </w:rPr>
        <w:t>______</w:t>
      </w:r>
      <w:r>
        <w:rPr>
          <w:rFonts w:hint="eastAsia" w:ascii="宋体" w:hAnsi="宋体"/>
          <w:color w:val="auto"/>
          <w:sz w:val="24"/>
          <w:highlight w:val="none"/>
          <w:u w:val="single"/>
        </w:rPr>
        <w:t>（投标人名称）</w:t>
      </w:r>
      <w:r>
        <w:rPr>
          <w:rFonts w:hint="eastAsia" w:ascii="宋体" w:hAnsi="宋体"/>
          <w:color w:val="auto"/>
          <w:sz w:val="24"/>
          <w:highlight w:val="none"/>
        </w:rPr>
        <w:t>的法定代表人，现授权委托本单位在职职工</w:t>
      </w:r>
      <w:r>
        <w:rPr>
          <w:rFonts w:hint="eastAsia" w:ascii="宋体" w:hAnsi="宋体"/>
          <w:color w:val="auto"/>
          <w:sz w:val="24"/>
          <w:highlight w:val="none"/>
          <w:u w:val="single"/>
        </w:rPr>
        <w:t>（姓名）</w:t>
      </w:r>
      <w:r>
        <w:rPr>
          <w:rFonts w:hint="eastAsia" w:ascii="宋体" w:hAnsi="宋体"/>
          <w:color w:val="auto"/>
          <w:sz w:val="24"/>
          <w:highlight w:val="none"/>
        </w:rPr>
        <w:t>以我方的名义参加</w:t>
      </w:r>
      <w:r>
        <w:rPr>
          <w:rFonts w:hint="eastAsia" w:ascii="宋体" w:hAnsi="宋体" w:cs="Arial"/>
          <w:color w:val="auto"/>
          <w:sz w:val="24"/>
          <w:highlight w:val="none"/>
          <w:u w:val="single"/>
          <w:lang w:val="en-US" w:eastAsia="zh-CN"/>
        </w:rPr>
        <w:t>浙江省东阳中学食堂第一食堂、第二食堂、西点屋劳务派遣服务项目</w:t>
      </w:r>
      <w:r>
        <w:rPr>
          <w:rFonts w:hint="eastAsia" w:ascii="宋体" w:hAnsi="宋体" w:cs="Arial"/>
          <w:color w:val="auto"/>
          <w:sz w:val="24"/>
          <w:highlight w:val="none"/>
          <w:u w:val="none"/>
          <w:lang w:val="en-US" w:eastAsia="zh-CN"/>
        </w:rPr>
        <w:t>标项1/3</w:t>
      </w:r>
      <w:r>
        <w:rPr>
          <w:rFonts w:hint="eastAsia" w:hAnsi="宋体" w:cs="宋体"/>
          <w:color w:val="auto"/>
          <w:sz w:val="24"/>
          <w:highlight w:val="none"/>
        </w:rPr>
        <w:t>的</w:t>
      </w:r>
      <w:r>
        <w:rPr>
          <w:rFonts w:hint="eastAsia" w:ascii="宋体" w:hAnsi="宋体"/>
          <w:color w:val="auto"/>
          <w:sz w:val="24"/>
          <w:highlight w:val="none"/>
        </w:rPr>
        <w:t>投标活动，并代表我方全权办理针对上述项目的投标、开标、评标、签约等具体事务和签署相关文件。</w:t>
      </w:r>
    </w:p>
    <w:p>
      <w:pPr>
        <w:pageBreakBefore w:val="0"/>
        <w:kinsoku/>
        <w:wordWrap/>
        <w:overflowPunct/>
        <w:topLinePunct w:val="0"/>
        <w:bidi w:val="0"/>
        <w:snapToGrid w:val="0"/>
        <w:spacing w:beforeAutospacing="0" w:afterAutospacing="0" w:line="500" w:lineRule="exact"/>
        <w:ind w:left="0" w:leftChars="0" w:right="0" w:rightChars="0"/>
        <w:rPr>
          <w:rFonts w:ascii="宋体"/>
          <w:color w:val="auto"/>
          <w:sz w:val="24"/>
          <w:highlight w:val="none"/>
        </w:rPr>
      </w:pPr>
      <w:r>
        <w:rPr>
          <w:rFonts w:hint="eastAsia" w:ascii="宋体" w:hAnsi="宋体"/>
          <w:color w:val="auto"/>
          <w:sz w:val="24"/>
          <w:highlight w:val="none"/>
        </w:rPr>
        <w:t>我方对被授权人的签名事项负全部责任。</w:t>
      </w:r>
    </w:p>
    <w:p>
      <w:pPr>
        <w:pageBreakBefore w:val="0"/>
        <w:kinsoku/>
        <w:wordWrap/>
        <w:overflowPunct/>
        <w:topLinePunct w:val="0"/>
        <w:bidi w:val="0"/>
        <w:snapToGrid w:val="0"/>
        <w:spacing w:beforeAutospacing="0" w:afterAutospacing="0" w:line="500" w:lineRule="exact"/>
        <w:ind w:left="0" w:leftChars="0" w:right="0" w:rightChars="0" w:firstLine="480"/>
        <w:rPr>
          <w:rFonts w:ascii="宋体"/>
          <w:color w:val="auto"/>
          <w:sz w:val="24"/>
          <w:highlight w:val="none"/>
        </w:rPr>
      </w:pPr>
      <w:r>
        <w:rPr>
          <w:rFonts w:hint="eastAsia" w:ascii="宋体" w:hAnsi="宋体"/>
          <w:color w:val="auto"/>
          <w:sz w:val="24"/>
          <w:highlight w:val="none"/>
          <w:u w:val="single"/>
        </w:rPr>
        <w:t>在撤销授权的书面通知以前，本授权书一直有效。</w:t>
      </w:r>
      <w:r>
        <w:rPr>
          <w:rFonts w:hint="eastAsia" w:ascii="宋体" w:hAnsi="宋体"/>
          <w:color w:val="auto"/>
          <w:sz w:val="24"/>
          <w:highlight w:val="none"/>
        </w:rPr>
        <w:t>被授权人在授权书有效期内签署的所有文件不因授权的撤销而失效。</w:t>
      </w:r>
    </w:p>
    <w:p>
      <w:pPr>
        <w:pageBreakBefore w:val="0"/>
        <w:kinsoku/>
        <w:wordWrap/>
        <w:overflowPunct/>
        <w:topLinePunct w:val="0"/>
        <w:bidi w:val="0"/>
        <w:snapToGrid w:val="0"/>
        <w:spacing w:beforeAutospacing="0" w:afterAutospacing="0" w:line="500" w:lineRule="exact"/>
        <w:ind w:left="0" w:leftChars="0" w:right="0" w:rightChars="0" w:firstLine="480"/>
        <w:rPr>
          <w:rFonts w:ascii="宋体"/>
          <w:color w:val="auto"/>
          <w:sz w:val="24"/>
          <w:highlight w:val="none"/>
        </w:rPr>
      </w:pPr>
      <w:r>
        <w:rPr>
          <w:rFonts w:hint="eastAsia" w:ascii="宋体" w:hAnsi="宋体"/>
          <w:color w:val="auto"/>
          <w:sz w:val="24"/>
          <w:highlight w:val="none"/>
        </w:rPr>
        <w:t>被授权人无转委托权，特此委托。</w:t>
      </w:r>
    </w:p>
    <w:p>
      <w:pPr>
        <w:pageBreakBefore w:val="0"/>
        <w:kinsoku/>
        <w:wordWrap/>
        <w:overflowPunct/>
        <w:topLinePunct w:val="0"/>
        <w:bidi w:val="0"/>
        <w:snapToGrid w:val="0"/>
        <w:spacing w:beforeAutospacing="0" w:afterAutospacing="0" w:line="500" w:lineRule="exact"/>
        <w:ind w:left="0" w:leftChars="0" w:right="0" w:rightChars="0"/>
        <w:rPr>
          <w:rFonts w:ascii="宋体"/>
          <w:color w:val="auto"/>
          <w:sz w:val="24"/>
          <w:highlight w:val="none"/>
          <w:u w:val="single"/>
        </w:rPr>
      </w:pPr>
      <w:r>
        <w:rPr>
          <w:rFonts w:hint="eastAsia" w:ascii="宋体" w:hAnsi="宋体"/>
          <w:color w:val="auto"/>
          <w:sz w:val="24"/>
          <w:highlight w:val="none"/>
        </w:rPr>
        <w:t>被授权人签名：                     法定代表人签名：</w:t>
      </w:r>
    </w:p>
    <w:p>
      <w:pPr>
        <w:pageBreakBefore w:val="0"/>
        <w:kinsoku/>
        <w:wordWrap/>
        <w:overflowPunct/>
        <w:topLinePunct w:val="0"/>
        <w:bidi w:val="0"/>
        <w:snapToGrid w:val="0"/>
        <w:spacing w:beforeAutospacing="0" w:afterAutospacing="0" w:line="500" w:lineRule="exact"/>
        <w:ind w:left="0" w:leftChars="0" w:right="0" w:rightChars="0"/>
        <w:rPr>
          <w:rFonts w:ascii="宋体"/>
          <w:color w:val="auto"/>
          <w:sz w:val="24"/>
          <w:highlight w:val="none"/>
        </w:rPr>
      </w:pPr>
      <w:r>
        <w:rPr>
          <w:rFonts w:hint="eastAsia" w:ascii="宋体" w:hAnsi="宋体"/>
          <w:color w:val="auto"/>
          <w:sz w:val="24"/>
          <w:highlight w:val="none"/>
        </w:rPr>
        <w:t xml:space="preserve">职务：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职务：</w:t>
      </w:r>
    </w:p>
    <w:p>
      <w:pPr>
        <w:pageBreakBefore w:val="0"/>
        <w:kinsoku/>
        <w:wordWrap/>
        <w:overflowPunct/>
        <w:topLinePunct w:val="0"/>
        <w:bidi w:val="0"/>
        <w:snapToGrid w:val="0"/>
        <w:spacing w:beforeAutospacing="0" w:afterAutospacing="0" w:line="500" w:lineRule="exact"/>
        <w:ind w:left="0" w:leftChars="0" w:right="0" w:rightChars="0"/>
        <w:rPr>
          <w:rFonts w:hint="eastAsia" w:ascii="宋体" w:hAnsi="宋体" w:eastAsia="宋体"/>
          <w:color w:val="auto"/>
          <w:sz w:val="24"/>
          <w:highlight w:val="none"/>
          <w:lang w:eastAsia="zh-CN"/>
        </w:rPr>
      </w:pPr>
      <w:r>
        <w:rPr>
          <w:rFonts w:hint="eastAsia" w:ascii="宋体" w:hAnsi="宋体"/>
          <w:color w:val="auto"/>
          <w:sz w:val="24"/>
          <w:highlight w:val="none"/>
          <w:lang w:eastAsia="zh-CN"/>
        </w:rPr>
        <w:t>联系电话：</w:t>
      </w:r>
    </w:p>
    <w:p>
      <w:pPr>
        <w:pageBreakBefore w:val="0"/>
        <w:kinsoku/>
        <w:wordWrap/>
        <w:overflowPunct/>
        <w:topLinePunct w:val="0"/>
        <w:bidi w:val="0"/>
        <w:snapToGrid w:val="0"/>
        <w:spacing w:beforeAutospacing="0" w:afterAutospacing="0" w:line="500" w:lineRule="exact"/>
        <w:ind w:left="0" w:leftChars="0" w:right="0" w:rightChars="0"/>
        <w:rPr>
          <w:rFonts w:ascii="宋体"/>
          <w:color w:val="auto"/>
          <w:sz w:val="24"/>
          <w:highlight w:val="none"/>
        </w:rPr>
      </w:pPr>
      <w:r>
        <w:rPr>
          <w:rFonts w:hint="eastAsia" w:ascii="宋体" w:hAnsi="宋体"/>
          <w:color w:val="auto"/>
          <w:sz w:val="24"/>
          <w:highlight w:val="none"/>
        </w:rPr>
        <w:t>被授权人身份证复印件：</w:t>
      </w:r>
    </w:p>
    <w:p>
      <w:pPr>
        <w:pageBreakBefore w:val="0"/>
        <w:kinsoku/>
        <w:wordWrap/>
        <w:overflowPunct/>
        <w:topLinePunct w:val="0"/>
        <w:bidi w:val="0"/>
        <w:snapToGrid w:val="0"/>
        <w:spacing w:beforeAutospacing="0" w:afterAutospacing="0" w:line="500" w:lineRule="exact"/>
        <w:ind w:left="0" w:leftChars="0" w:right="0" w:rightChars="0"/>
        <w:rPr>
          <w:rFonts w:ascii="宋体"/>
          <w:color w:val="auto"/>
          <w:sz w:val="24"/>
          <w:highlight w:val="none"/>
        </w:rPr>
      </w:pPr>
      <w:r>
        <w:rPr>
          <w:rFonts w:hint="eastAsia" w:ascii="宋体" w:hAnsi="宋体"/>
          <w:color w:val="auto"/>
          <w:sz w:val="24"/>
          <w:highlight w:val="none"/>
        </w:rPr>
        <w:t>投标人公章：</w:t>
      </w:r>
    </w:p>
    <w:p>
      <w:pPr>
        <w:pageBreakBefore w:val="0"/>
        <w:kinsoku/>
        <w:wordWrap/>
        <w:overflowPunct/>
        <w:topLinePunct w:val="0"/>
        <w:bidi w:val="0"/>
        <w:snapToGrid w:val="0"/>
        <w:spacing w:beforeAutospacing="0" w:afterAutospacing="0" w:line="500" w:lineRule="exact"/>
        <w:ind w:left="0" w:leftChars="0" w:right="0" w:rightChars="0"/>
        <w:jc w:val="center"/>
        <w:rPr>
          <w:rFonts w:ascii="宋体"/>
          <w:color w:val="auto"/>
          <w:sz w:val="24"/>
          <w:highlight w:val="none"/>
        </w:rPr>
      </w:pPr>
      <w:r>
        <w:rPr>
          <w:rFonts w:hint="eastAsia" w:ascii="宋体" w:hAnsi="宋体"/>
          <w:color w:val="auto"/>
          <w:sz w:val="24"/>
          <w:highlight w:val="none"/>
        </w:rPr>
        <w:t>年</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月</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日</w:t>
      </w: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hint="eastAsia"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hint="eastAsia"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hint="eastAsia"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hint="eastAsia"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b/>
          <w:color w:val="auto"/>
          <w:sz w:val="24"/>
          <w:highlight w:val="none"/>
        </w:rPr>
      </w:pPr>
      <w:r>
        <w:rPr>
          <w:rFonts w:hint="eastAsia" w:ascii="宋体" w:hAnsi="宋体"/>
          <w:b/>
          <w:color w:val="auto"/>
          <w:sz w:val="24"/>
          <w:highlight w:val="none"/>
          <w:lang w:val="en-US" w:eastAsia="zh-CN"/>
        </w:rPr>
        <w:t>2</w:t>
      </w:r>
      <w:r>
        <w:rPr>
          <w:rFonts w:ascii="宋体" w:hAnsi="宋体"/>
          <w:b/>
          <w:color w:val="auto"/>
          <w:sz w:val="24"/>
          <w:highlight w:val="none"/>
        </w:rPr>
        <w:t>.</w:t>
      </w:r>
      <w:r>
        <w:rPr>
          <w:rFonts w:hint="eastAsia" w:ascii="宋体" w:hAnsi="宋体"/>
          <w:b/>
          <w:color w:val="auto"/>
          <w:sz w:val="24"/>
          <w:highlight w:val="none"/>
          <w:lang w:val="en-US" w:eastAsia="zh-CN"/>
        </w:rPr>
        <w:t>4</w:t>
      </w:r>
      <w:r>
        <w:rPr>
          <w:rFonts w:hint="eastAsia" w:ascii="宋体" w:hAnsi="宋体"/>
          <w:b/>
          <w:color w:val="auto"/>
          <w:sz w:val="24"/>
          <w:highlight w:val="none"/>
        </w:rPr>
        <w:t>投标单位情况表：</w:t>
      </w:r>
    </w:p>
    <w:p>
      <w:pPr>
        <w:pageBreakBefore w:val="0"/>
        <w:kinsoku/>
        <w:wordWrap/>
        <w:overflowPunct/>
        <w:topLinePunct w:val="0"/>
        <w:bidi w:val="0"/>
        <w:snapToGrid w:val="0"/>
        <w:spacing w:beforeAutospacing="0" w:afterAutospacing="0" w:line="500" w:lineRule="exact"/>
        <w:ind w:left="0" w:leftChars="0" w:right="0" w:rightChars="0"/>
        <w:jc w:val="center"/>
        <w:rPr>
          <w:rFonts w:ascii="宋体"/>
          <w:b/>
          <w:color w:val="auto"/>
          <w:sz w:val="24"/>
          <w:highlight w:val="none"/>
        </w:rPr>
      </w:pPr>
      <w:r>
        <w:rPr>
          <w:rFonts w:hint="eastAsia" w:ascii="宋体" w:hAnsi="宋体"/>
          <w:b/>
          <w:color w:val="auto"/>
          <w:sz w:val="24"/>
          <w:highlight w:val="none"/>
        </w:rPr>
        <w:t>投标单位情况表</w:t>
      </w:r>
    </w:p>
    <w:p>
      <w:pPr>
        <w:pStyle w:val="25"/>
        <w:pageBreakBefore w:val="0"/>
        <w:kinsoku/>
        <w:wordWrap/>
        <w:overflowPunct/>
        <w:topLinePunct w:val="0"/>
        <w:bidi w:val="0"/>
        <w:spacing w:beforeLines="0" w:beforeAutospacing="0" w:afterLines="0" w:afterAutospacing="0" w:line="500" w:lineRule="exact"/>
        <w:ind w:left="0" w:leftChars="0" w:right="0" w:rightChars="0"/>
        <w:rPr>
          <w:rFonts w:ascii="Times New Roman" w:hAnsi="Times New Roman"/>
          <w:color w:val="auto"/>
          <w:highlight w:val="none"/>
        </w:rPr>
      </w:pPr>
      <w:r>
        <w:rPr>
          <w:rFonts w:hint="eastAsia" w:ascii="Times New Roman" w:hAnsi="Times New Roman"/>
          <w:color w:val="auto"/>
          <w:highlight w:val="none"/>
        </w:rPr>
        <w:t>投标单位：填表日期：</w:t>
      </w:r>
    </w:p>
    <w:tbl>
      <w:tblPr>
        <w:tblStyle w:val="4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
        <w:gridCol w:w="1337"/>
        <w:gridCol w:w="3062"/>
        <w:gridCol w:w="1295"/>
        <w:gridCol w:w="176"/>
        <w:gridCol w:w="2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180" w:type="pct"/>
            <w:gridSpan w:val="2"/>
            <w:vAlign w:val="center"/>
          </w:tcPr>
          <w:p>
            <w:pPr>
              <w:pStyle w:val="25"/>
              <w:pageBreakBefore w:val="0"/>
              <w:kinsoku/>
              <w:wordWrap/>
              <w:overflowPunct/>
              <w:topLinePunct w:val="0"/>
              <w:bidi w:val="0"/>
              <w:spacing w:beforeLines="0" w:beforeAutospacing="0" w:afterLines="0" w:afterAutospacing="0" w:line="500" w:lineRule="exact"/>
              <w:ind w:left="0" w:leftChars="0" w:right="0" w:rightChars="0"/>
              <w:rPr>
                <w:rFonts w:ascii="Times New Roman" w:hAnsi="Times New Roman"/>
                <w:color w:val="auto"/>
                <w:highlight w:val="none"/>
              </w:rPr>
            </w:pPr>
            <w:r>
              <w:rPr>
                <w:rFonts w:hint="eastAsia" w:ascii="Times New Roman" w:hAnsi="Times New Roman"/>
                <w:color w:val="auto"/>
                <w:highlight w:val="none"/>
              </w:rPr>
              <w:t>单位名称</w:t>
            </w:r>
          </w:p>
        </w:tc>
        <w:tc>
          <w:tcPr>
            <w:tcW w:w="1619" w:type="pct"/>
            <w:vAlign w:val="center"/>
          </w:tcPr>
          <w:p>
            <w:pPr>
              <w:pageBreakBefore w:val="0"/>
              <w:widowControl/>
              <w:kinsoku/>
              <w:wordWrap/>
              <w:overflowPunct/>
              <w:topLinePunct w:val="0"/>
              <w:bidi w:val="0"/>
              <w:spacing w:beforeAutospacing="0" w:afterAutospacing="0" w:line="500" w:lineRule="exact"/>
              <w:ind w:left="0" w:leftChars="0" w:right="0" w:rightChars="0"/>
              <w:jc w:val="center"/>
              <w:rPr>
                <w:color w:val="auto"/>
                <w:sz w:val="24"/>
                <w:highlight w:val="none"/>
              </w:rPr>
            </w:pPr>
          </w:p>
        </w:tc>
        <w:tc>
          <w:tcPr>
            <w:tcW w:w="778" w:type="pct"/>
            <w:gridSpan w:val="2"/>
            <w:vAlign w:val="center"/>
          </w:tcPr>
          <w:p>
            <w:pPr>
              <w:pStyle w:val="25"/>
              <w:pageBreakBefore w:val="0"/>
              <w:kinsoku/>
              <w:wordWrap/>
              <w:overflowPunct/>
              <w:topLinePunct w:val="0"/>
              <w:bidi w:val="0"/>
              <w:spacing w:beforeLines="0" w:beforeAutospacing="0" w:afterLines="0" w:afterAutospacing="0" w:line="500" w:lineRule="exact"/>
              <w:ind w:left="0" w:leftChars="0" w:right="0" w:rightChars="0"/>
              <w:rPr>
                <w:rFonts w:ascii="Times New Roman" w:hAnsi="Times New Roman"/>
                <w:color w:val="auto"/>
                <w:highlight w:val="none"/>
              </w:rPr>
            </w:pPr>
            <w:r>
              <w:rPr>
                <w:rFonts w:hint="eastAsia" w:ascii="Times New Roman" w:hAnsi="Times New Roman"/>
                <w:color w:val="auto"/>
                <w:highlight w:val="none"/>
              </w:rPr>
              <w:t>电话</w:t>
            </w:r>
          </w:p>
        </w:tc>
        <w:tc>
          <w:tcPr>
            <w:tcW w:w="1421" w:type="pct"/>
            <w:vAlign w:val="center"/>
          </w:tcPr>
          <w:p>
            <w:pPr>
              <w:pStyle w:val="25"/>
              <w:pageBreakBefore w:val="0"/>
              <w:kinsoku/>
              <w:wordWrap/>
              <w:overflowPunct/>
              <w:topLinePunct w:val="0"/>
              <w:bidi w:val="0"/>
              <w:spacing w:beforeLines="0" w:beforeAutospacing="0" w:afterLines="0" w:afterAutospacing="0" w:line="500" w:lineRule="exact"/>
              <w:ind w:left="0" w:leftChars="0" w:right="0" w:rightChars="0"/>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180" w:type="pct"/>
            <w:gridSpan w:val="2"/>
            <w:vAlign w:val="center"/>
          </w:tcPr>
          <w:p>
            <w:pPr>
              <w:pStyle w:val="25"/>
              <w:pageBreakBefore w:val="0"/>
              <w:kinsoku/>
              <w:wordWrap/>
              <w:overflowPunct/>
              <w:topLinePunct w:val="0"/>
              <w:bidi w:val="0"/>
              <w:spacing w:beforeLines="0" w:beforeAutospacing="0" w:afterLines="0" w:afterAutospacing="0" w:line="500" w:lineRule="exact"/>
              <w:ind w:left="0" w:leftChars="0" w:right="0" w:rightChars="0"/>
              <w:rPr>
                <w:rFonts w:ascii="Times New Roman" w:hAnsi="Times New Roman"/>
                <w:color w:val="auto"/>
                <w:highlight w:val="none"/>
              </w:rPr>
            </w:pPr>
            <w:r>
              <w:rPr>
                <w:rFonts w:hint="eastAsia" w:ascii="Times New Roman" w:hAnsi="Times New Roman"/>
                <w:color w:val="auto"/>
                <w:highlight w:val="none"/>
              </w:rPr>
              <w:t>地址</w:t>
            </w:r>
          </w:p>
        </w:tc>
        <w:tc>
          <w:tcPr>
            <w:tcW w:w="1619" w:type="pct"/>
            <w:vAlign w:val="center"/>
          </w:tcPr>
          <w:p>
            <w:pPr>
              <w:pStyle w:val="25"/>
              <w:pageBreakBefore w:val="0"/>
              <w:kinsoku/>
              <w:wordWrap/>
              <w:overflowPunct/>
              <w:topLinePunct w:val="0"/>
              <w:bidi w:val="0"/>
              <w:spacing w:beforeLines="0" w:beforeAutospacing="0" w:afterLines="0" w:afterAutospacing="0" w:line="500" w:lineRule="exact"/>
              <w:ind w:left="0" w:leftChars="0" w:right="0" w:rightChars="0"/>
              <w:jc w:val="center"/>
              <w:rPr>
                <w:rFonts w:ascii="Times New Roman" w:hAnsi="Times New Roman"/>
                <w:color w:val="auto"/>
                <w:highlight w:val="none"/>
              </w:rPr>
            </w:pPr>
          </w:p>
        </w:tc>
        <w:tc>
          <w:tcPr>
            <w:tcW w:w="778" w:type="pct"/>
            <w:gridSpan w:val="2"/>
            <w:vAlign w:val="center"/>
          </w:tcPr>
          <w:p>
            <w:pPr>
              <w:pStyle w:val="25"/>
              <w:pageBreakBefore w:val="0"/>
              <w:kinsoku/>
              <w:wordWrap/>
              <w:overflowPunct/>
              <w:topLinePunct w:val="0"/>
              <w:bidi w:val="0"/>
              <w:spacing w:beforeLines="0" w:beforeAutospacing="0" w:afterLines="0" w:afterAutospacing="0" w:line="500" w:lineRule="exact"/>
              <w:ind w:left="0" w:leftChars="0" w:right="0" w:rightChars="0"/>
              <w:rPr>
                <w:rFonts w:ascii="Times New Roman" w:hAnsi="Times New Roman"/>
                <w:color w:val="auto"/>
                <w:highlight w:val="none"/>
              </w:rPr>
            </w:pPr>
            <w:r>
              <w:rPr>
                <w:rFonts w:hint="eastAsia" w:ascii="Times New Roman" w:hAnsi="Times New Roman"/>
                <w:color w:val="auto"/>
                <w:highlight w:val="none"/>
              </w:rPr>
              <w:t>传真</w:t>
            </w:r>
          </w:p>
        </w:tc>
        <w:tc>
          <w:tcPr>
            <w:tcW w:w="1421" w:type="pct"/>
            <w:vAlign w:val="center"/>
          </w:tcPr>
          <w:p>
            <w:pPr>
              <w:pStyle w:val="25"/>
              <w:pageBreakBefore w:val="0"/>
              <w:kinsoku/>
              <w:wordWrap/>
              <w:overflowPunct/>
              <w:topLinePunct w:val="0"/>
              <w:bidi w:val="0"/>
              <w:spacing w:beforeLines="0" w:beforeAutospacing="0" w:afterLines="0" w:afterAutospacing="0" w:line="500" w:lineRule="exact"/>
              <w:ind w:left="0" w:leftChars="0" w:right="0" w:rightChars="0"/>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180" w:type="pct"/>
            <w:gridSpan w:val="2"/>
            <w:vAlign w:val="center"/>
          </w:tcPr>
          <w:p>
            <w:pPr>
              <w:pStyle w:val="25"/>
              <w:pageBreakBefore w:val="0"/>
              <w:kinsoku/>
              <w:wordWrap/>
              <w:overflowPunct/>
              <w:topLinePunct w:val="0"/>
              <w:bidi w:val="0"/>
              <w:spacing w:beforeLines="0" w:beforeAutospacing="0" w:afterLines="0" w:afterAutospacing="0" w:line="500" w:lineRule="exact"/>
              <w:ind w:left="0" w:leftChars="0" w:right="0" w:rightChars="0"/>
              <w:rPr>
                <w:rFonts w:ascii="Times New Roman" w:hAnsi="Times New Roman"/>
                <w:color w:val="auto"/>
                <w:highlight w:val="none"/>
              </w:rPr>
            </w:pPr>
            <w:r>
              <w:rPr>
                <w:rFonts w:hint="eastAsia" w:ascii="Times New Roman" w:hAnsi="Times New Roman"/>
                <w:color w:val="auto"/>
                <w:highlight w:val="none"/>
              </w:rPr>
              <w:t>主管部门</w:t>
            </w:r>
          </w:p>
        </w:tc>
        <w:tc>
          <w:tcPr>
            <w:tcW w:w="1619" w:type="pct"/>
            <w:vAlign w:val="center"/>
          </w:tcPr>
          <w:p>
            <w:pPr>
              <w:pStyle w:val="25"/>
              <w:pageBreakBefore w:val="0"/>
              <w:kinsoku/>
              <w:wordWrap/>
              <w:overflowPunct/>
              <w:topLinePunct w:val="0"/>
              <w:bidi w:val="0"/>
              <w:spacing w:beforeLines="0" w:beforeAutospacing="0" w:afterLines="0" w:afterAutospacing="0" w:line="500" w:lineRule="exact"/>
              <w:ind w:left="0" w:leftChars="0" w:right="0" w:rightChars="0"/>
              <w:jc w:val="center"/>
              <w:rPr>
                <w:rFonts w:ascii="Times New Roman" w:hAnsi="Times New Roman"/>
                <w:color w:val="auto"/>
                <w:highlight w:val="none"/>
              </w:rPr>
            </w:pPr>
          </w:p>
        </w:tc>
        <w:tc>
          <w:tcPr>
            <w:tcW w:w="778" w:type="pct"/>
            <w:gridSpan w:val="2"/>
            <w:vAlign w:val="center"/>
          </w:tcPr>
          <w:p>
            <w:pPr>
              <w:pStyle w:val="25"/>
              <w:pageBreakBefore w:val="0"/>
              <w:kinsoku/>
              <w:wordWrap/>
              <w:overflowPunct/>
              <w:topLinePunct w:val="0"/>
              <w:bidi w:val="0"/>
              <w:spacing w:beforeLines="0" w:beforeAutospacing="0" w:afterLines="0" w:afterAutospacing="0" w:line="500" w:lineRule="exact"/>
              <w:ind w:left="0" w:leftChars="0" w:right="0" w:rightChars="0"/>
              <w:rPr>
                <w:rFonts w:ascii="Times New Roman" w:hAnsi="Times New Roman"/>
                <w:color w:val="auto"/>
                <w:highlight w:val="none"/>
              </w:rPr>
            </w:pPr>
            <w:r>
              <w:rPr>
                <w:rFonts w:hint="eastAsia" w:ascii="Times New Roman" w:hAnsi="Times New Roman"/>
                <w:color w:val="auto"/>
                <w:highlight w:val="none"/>
              </w:rPr>
              <w:t>企业性质</w:t>
            </w:r>
          </w:p>
        </w:tc>
        <w:tc>
          <w:tcPr>
            <w:tcW w:w="1421" w:type="pct"/>
            <w:vAlign w:val="center"/>
          </w:tcPr>
          <w:p>
            <w:pPr>
              <w:pStyle w:val="25"/>
              <w:pageBreakBefore w:val="0"/>
              <w:kinsoku/>
              <w:wordWrap/>
              <w:overflowPunct/>
              <w:topLinePunct w:val="0"/>
              <w:bidi w:val="0"/>
              <w:spacing w:beforeLines="0" w:beforeAutospacing="0" w:afterLines="0" w:afterAutospacing="0" w:line="500" w:lineRule="exact"/>
              <w:ind w:left="0" w:leftChars="0" w:right="0" w:rightChars="0"/>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180" w:type="pct"/>
            <w:gridSpan w:val="2"/>
            <w:vAlign w:val="center"/>
          </w:tcPr>
          <w:p>
            <w:pPr>
              <w:pStyle w:val="25"/>
              <w:pageBreakBefore w:val="0"/>
              <w:kinsoku/>
              <w:wordWrap/>
              <w:overflowPunct/>
              <w:topLinePunct w:val="0"/>
              <w:bidi w:val="0"/>
              <w:spacing w:beforeLines="0" w:beforeAutospacing="0" w:afterLines="0" w:afterAutospacing="0" w:line="500" w:lineRule="exact"/>
              <w:ind w:left="0" w:leftChars="0" w:right="0" w:rightChars="0"/>
              <w:rPr>
                <w:rFonts w:ascii="Times New Roman" w:hAnsi="Times New Roman"/>
                <w:color w:val="auto"/>
                <w:highlight w:val="none"/>
              </w:rPr>
            </w:pPr>
            <w:r>
              <w:rPr>
                <w:rFonts w:hint="eastAsia" w:ascii="Times New Roman" w:hAnsi="Times New Roman"/>
                <w:color w:val="auto"/>
                <w:highlight w:val="none"/>
              </w:rPr>
              <w:t>企业法人</w:t>
            </w:r>
          </w:p>
        </w:tc>
        <w:tc>
          <w:tcPr>
            <w:tcW w:w="1619" w:type="pct"/>
            <w:vAlign w:val="center"/>
          </w:tcPr>
          <w:p>
            <w:pPr>
              <w:pStyle w:val="25"/>
              <w:pageBreakBefore w:val="0"/>
              <w:kinsoku/>
              <w:wordWrap/>
              <w:overflowPunct/>
              <w:topLinePunct w:val="0"/>
              <w:bidi w:val="0"/>
              <w:spacing w:beforeLines="0" w:beforeAutospacing="0" w:afterLines="0" w:afterAutospacing="0" w:line="500" w:lineRule="exact"/>
              <w:ind w:left="0" w:leftChars="0" w:right="0" w:rightChars="0"/>
              <w:jc w:val="center"/>
              <w:rPr>
                <w:rFonts w:ascii="Times New Roman" w:hAnsi="Times New Roman"/>
                <w:color w:val="auto"/>
                <w:highlight w:val="none"/>
              </w:rPr>
            </w:pPr>
          </w:p>
        </w:tc>
        <w:tc>
          <w:tcPr>
            <w:tcW w:w="778" w:type="pct"/>
            <w:gridSpan w:val="2"/>
            <w:vAlign w:val="center"/>
          </w:tcPr>
          <w:p>
            <w:pPr>
              <w:pStyle w:val="25"/>
              <w:pageBreakBefore w:val="0"/>
              <w:kinsoku/>
              <w:wordWrap/>
              <w:overflowPunct/>
              <w:topLinePunct w:val="0"/>
              <w:bidi w:val="0"/>
              <w:spacing w:beforeLines="0" w:beforeAutospacing="0" w:afterLines="0" w:afterAutospacing="0" w:line="500" w:lineRule="exact"/>
              <w:ind w:left="0" w:leftChars="0" w:right="0" w:rightChars="0"/>
              <w:rPr>
                <w:rFonts w:ascii="Times New Roman" w:hAnsi="Times New Roman"/>
                <w:color w:val="auto"/>
                <w:highlight w:val="none"/>
              </w:rPr>
            </w:pPr>
            <w:r>
              <w:rPr>
                <w:rFonts w:hint="eastAsia"/>
                <w:color w:val="auto"/>
                <w:highlight w:val="none"/>
              </w:rPr>
              <w:t>资质等级</w:t>
            </w:r>
          </w:p>
        </w:tc>
        <w:tc>
          <w:tcPr>
            <w:tcW w:w="1421" w:type="pct"/>
            <w:vAlign w:val="center"/>
          </w:tcPr>
          <w:p>
            <w:pPr>
              <w:pStyle w:val="25"/>
              <w:pageBreakBefore w:val="0"/>
              <w:kinsoku/>
              <w:wordWrap/>
              <w:overflowPunct/>
              <w:topLinePunct w:val="0"/>
              <w:bidi w:val="0"/>
              <w:spacing w:beforeLines="0" w:beforeAutospacing="0" w:afterLines="0" w:afterAutospacing="0" w:line="500" w:lineRule="exact"/>
              <w:ind w:left="0" w:leftChars="0" w:right="0" w:rightChars="0"/>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180" w:type="pct"/>
            <w:gridSpan w:val="2"/>
            <w:vAlign w:val="center"/>
          </w:tcPr>
          <w:p>
            <w:pPr>
              <w:pStyle w:val="25"/>
              <w:pageBreakBefore w:val="0"/>
              <w:kinsoku/>
              <w:wordWrap/>
              <w:overflowPunct/>
              <w:topLinePunct w:val="0"/>
              <w:bidi w:val="0"/>
              <w:spacing w:beforeLines="0" w:beforeAutospacing="0" w:afterLines="0" w:afterAutospacing="0" w:line="500" w:lineRule="exact"/>
              <w:ind w:left="0" w:leftChars="0" w:right="0" w:rightChars="0"/>
              <w:rPr>
                <w:rFonts w:ascii="Times New Roman" w:hAnsi="Times New Roman"/>
                <w:color w:val="auto"/>
                <w:highlight w:val="none"/>
              </w:rPr>
            </w:pPr>
            <w:r>
              <w:rPr>
                <w:rFonts w:hint="eastAsia" w:ascii="Times New Roman" w:hAnsi="Times New Roman"/>
                <w:color w:val="auto"/>
                <w:highlight w:val="none"/>
              </w:rPr>
              <w:t>授权代表</w:t>
            </w:r>
          </w:p>
        </w:tc>
        <w:tc>
          <w:tcPr>
            <w:tcW w:w="1619" w:type="pct"/>
            <w:vAlign w:val="center"/>
          </w:tcPr>
          <w:p>
            <w:pPr>
              <w:pStyle w:val="25"/>
              <w:pageBreakBefore w:val="0"/>
              <w:kinsoku/>
              <w:wordWrap/>
              <w:overflowPunct/>
              <w:topLinePunct w:val="0"/>
              <w:bidi w:val="0"/>
              <w:spacing w:beforeLines="0" w:beforeAutospacing="0" w:afterLines="0" w:afterAutospacing="0" w:line="500" w:lineRule="exact"/>
              <w:ind w:left="0" w:leftChars="0" w:right="0" w:rightChars="0"/>
              <w:jc w:val="center"/>
              <w:rPr>
                <w:rFonts w:ascii="Times New Roman" w:hAnsi="Times New Roman"/>
                <w:color w:val="auto"/>
                <w:highlight w:val="none"/>
              </w:rPr>
            </w:pPr>
          </w:p>
        </w:tc>
        <w:tc>
          <w:tcPr>
            <w:tcW w:w="778" w:type="pct"/>
            <w:gridSpan w:val="2"/>
            <w:vAlign w:val="center"/>
          </w:tcPr>
          <w:p>
            <w:pPr>
              <w:pStyle w:val="25"/>
              <w:pageBreakBefore w:val="0"/>
              <w:kinsoku/>
              <w:wordWrap/>
              <w:overflowPunct/>
              <w:topLinePunct w:val="0"/>
              <w:bidi w:val="0"/>
              <w:spacing w:beforeLines="0" w:beforeAutospacing="0" w:afterLines="0" w:afterAutospacing="0" w:line="500" w:lineRule="exact"/>
              <w:ind w:left="0" w:leftChars="0" w:right="0" w:rightChars="0"/>
              <w:rPr>
                <w:rFonts w:ascii="Times New Roman" w:hAnsi="Times New Roman"/>
                <w:color w:val="auto"/>
                <w:highlight w:val="none"/>
              </w:rPr>
            </w:pPr>
            <w:r>
              <w:rPr>
                <w:rFonts w:hint="eastAsia" w:ascii="Times New Roman" w:hAnsi="Times New Roman"/>
                <w:color w:val="auto"/>
                <w:highlight w:val="none"/>
              </w:rPr>
              <w:t>职务</w:t>
            </w:r>
          </w:p>
        </w:tc>
        <w:tc>
          <w:tcPr>
            <w:tcW w:w="1421" w:type="pct"/>
            <w:vAlign w:val="center"/>
          </w:tcPr>
          <w:p>
            <w:pPr>
              <w:pStyle w:val="25"/>
              <w:pageBreakBefore w:val="0"/>
              <w:kinsoku/>
              <w:wordWrap/>
              <w:overflowPunct/>
              <w:topLinePunct w:val="0"/>
              <w:bidi w:val="0"/>
              <w:spacing w:beforeLines="0" w:beforeAutospacing="0" w:afterLines="0" w:afterAutospacing="0" w:line="500" w:lineRule="exact"/>
              <w:ind w:left="0" w:leftChars="0" w:right="0" w:rightChars="0"/>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jc w:val="center"/>
        </w:trPr>
        <w:tc>
          <w:tcPr>
            <w:tcW w:w="473" w:type="pct"/>
            <w:vMerge w:val="restart"/>
            <w:vAlign w:val="center"/>
          </w:tcPr>
          <w:p>
            <w:pPr>
              <w:pStyle w:val="25"/>
              <w:pageBreakBefore w:val="0"/>
              <w:kinsoku/>
              <w:wordWrap/>
              <w:overflowPunct/>
              <w:topLinePunct w:val="0"/>
              <w:bidi w:val="0"/>
              <w:spacing w:beforeLines="0" w:beforeAutospacing="0" w:afterLines="0" w:afterAutospacing="0" w:line="500" w:lineRule="exact"/>
              <w:ind w:left="0" w:leftChars="0" w:right="0" w:rightChars="0" w:firstLine="720" w:firstLineChars="300"/>
              <w:jc w:val="center"/>
              <w:rPr>
                <w:rFonts w:ascii="Times New Roman" w:hAnsi="Times New Roman"/>
                <w:color w:val="auto"/>
                <w:highlight w:val="none"/>
              </w:rPr>
            </w:pPr>
          </w:p>
          <w:p>
            <w:pPr>
              <w:pStyle w:val="25"/>
              <w:pageBreakBefore w:val="0"/>
              <w:kinsoku/>
              <w:wordWrap/>
              <w:overflowPunct/>
              <w:topLinePunct w:val="0"/>
              <w:bidi w:val="0"/>
              <w:spacing w:beforeLines="0" w:beforeAutospacing="0" w:afterLines="0" w:afterAutospacing="0" w:line="500" w:lineRule="exact"/>
              <w:ind w:left="0" w:leftChars="0" w:right="0" w:rightChars="0"/>
              <w:jc w:val="center"/>
              <w:rPr>
                <w:rFonts w:ascii="Times New Roman" w:hAnsi="Times New Roman"/>
                <w:color w:val="auto"/>
                <w:highlight w:val="none"/>
              </w:rPr>
            </w:pPr>
            <w:r>
              <w:rPr>
                <w:rFonts w:hint="eastAsia" w:ascii="Times New Roman" w:hAnsi="Times New Roman"/>
                <w:color w:val="auto"/>
                <w:highlight w:val="none"/>
              </w:rPr>
              <w:t>单位概况</w:t>
            </w:r>
          </w:p>
          <w:p>
            <w:pPr>
              <w:pStyle w:val="25"/>
              <w:pageBreakBefore w:val="0"/>
              <w:kinsoku/>
              <w:wordWrap/>
              <w:overflowPunct/>
              <w:topLinePunct w:val="0"/>
              <w:bidi w:val="0"/>
              <w:spacing w:beforeLines="0" w:beforeAutospacing="0" w:afterLines="0" w:afterAutospacing="0" w:line="500" w:lineRule="exact"/>
              <w:ind w:left="0" w:leftChars="0" w:right="0" w:rightChars="0" w:firstLine="720" w:firstLineChars="300"/>
              <w:jc w:val="center"/>
              <w:rPr>
                <w:rFonts w:ascii="Times New Roman" w:hAnsi="Times New Roman"/>
                <w:color w:val="auto"/>
                <w:highlight w:val="none"/>
              </w:rPr>
            </w:pPr>
          </w:p>
          <w:p>
            <w:pPr>
              <w:pStyle w:val="25"/>
              <w:pageBreakBefore w:val="0"/>
              <w:kinsoku/>
              <w:wordWrap/>
              <w:overflowPunct/>
              <w:topLinePunct w:val="0"/>
              <w:bidi w:val="0"/>
              <w:spacing w:beforeLines="0" w:beforeAutospacing="0" w:afterLines="0" w:afterAutospacing="0" w:line="500" w:lineRule="exact"/>
              <w:ind w:left="0" w:leftChars="0" w:right="0" w:rightChars="0" w:firstLine="720" w:firstLineChars="300"/>
              <w:jc w:val="center"/>
              <w:rPr>
                <w:rFonts w:ascii="Times New Roman" w:hAnsi="Times New Roman"/>
                <w:color w:val="auto"/>
                <w:highlight w:val="none"/>
              </w:rPr>
            </w:pPr>
          </w:p>
          <w:p>
            <w:pPr>
              <w:pStyle w:val="25"/>
              <w:pageBreakBefore w:val="0"/>
              <w:kinsoku/>
              <w:wordWrap/>
              <w:overflowPunct/>
              <w:topLinePunct w:val="0"/>
              <w:bidi w:val="0"/>
              <w:spacing w:beforeLines="0" w:beforeAutospacing="0" w:afterLines="0" w:afterAutospacing="0" w:line="500" w:lineRule="exact"/>
              <w:ind w:left="0" w:leftChars="0" w:right="0" w:rightChars="0" w:firstLine="720" w:firstLineChars="300"/>
              <w:jc w:val="center"/>
              <w:rPr>
                <w:rFonts w:ascii="Times New Roman" w:hAnsi="Times New Roman"/>
                <w:color w:val="auto"/>
                <w:highlight w:val="none"/>
              </w:rPr>
            </w:pPr>
          </w:p>
          <w:p>
            <w:pPr>
              <w:pStyle w:val="25"/>
              <w:pageBreakBefore w:val="0"/>
              <w:kinsoku/>
              <w:wordWrap/>
              <w:overflowPunct/>
              <w:topLinePunct w:val="0"/>
              <w:bidi w:val="0"/>
              <w:spacing w:beforeLines="0" w:beforeAutospacing="0" w:afterLines="0" w:afterAutospacing="0" w:line="500" w:lineRule="exact"/>
              <w:ind w:left="0" w:leftChars="0" w:right="0" w:rightChars="0" w:firstLine="720" w:firstLineChars="300"/>
              <w:jc w:val="center"/>
              <w:rPr>
                <w:rFonts w:ascii="Times New Roman" w:hAnsi="Times New Roman"/>
                <w:color w:val="auto"/>
                <w:highlight w:val="none"/>
              </w:rPr>
            </w:pPr>
          </w:p>
        </w:tc>
        <w:tc>
          <w:tcPr>
            <w:tcW w:w="706" w:type="pct"/>
            <w:vMerge w:val="restart"/>
            <w:vAlign w:val="center"/>
          </w:tcPr>
          <w:p>
            <w:pPr>
              <w:pageBreakBefore w:val="0"/>
              <w:kinsoku/>
              <w:wordWrap/>
              <w:overflowPunct/>
              <w:topLinePunct w:val="0"/>
              <w:bidi w:val="0"/>
              <w:spacing w:beforeAutospacing="0" w:afterAutospacing="0" w:line="500" w:lineRule="exact"/>
              <w:ind w:left="0" w:leftChars="0" w:right="0" w:rightChars="0"/>
              <w:jc w:val="center"/>
              <w:rPr>
                <w:color w:val="auto"/>
                <w:sz w:val="24"/>
                <w:highlight w:val="none"/>
              </w:rPr>
            </w:pPr>
            <w:r>
              <w:rPr>
                <w:rFonts w:hint="eastAsia"/>
                <w:color w:val="auto"/>
                <w:sz w:val="24"/>
                <w:highlight w:val="none"/>
              </w:rPr>
              <w:t>职工总数</w:t>
            </w:r>
          </w:p>
        </w:tc>
        <w:tc>
          <w:tcPr>
            <w:tcW w:w="1619" w:type="pct"/>
            <w:vAlign w:val="center"/>
          </w:tcPr>
          <w:p>
            <w:pPr>
              <w:pStyle w:val="25"/>
              <w:pageBreakBefore w:val="0"/>
              <w:kinsoku/>
              <w:wordWrap/>
              <w:overflowPunct/>
              <w:topLinePunct w:val="0"/>
              <w:bidi w:val="0"/>
              <w:spacing w:beforeLines="0" w:beforeAutospacing="0" w:afterLines="0" w:afterAutospacing="0" w:line="500" w:lineRule="exact"/>
              <w:ind w:left="0" w:leftChars="0" w:right="0" w:rightChars="0"/>
              <w:rPr>
                <w:rFonts w:ascii="Times New Roman" w:hAnsi="Times New Roman"/>
                <w:color w:val="auto"/>
                <w:highlight w:val="none"/>
              </w:rPr>
            </w:pPr>
            <w:r>
              <w:rPr>
                <w:rFonts w:hint="eastAsia" w:ascii="Times New Roman" w:hAnsi="Times New Roman"/>
                <w:color w:val="auto"/>
                <w:highlight w:val="none"/>
              </w:rPr>
              <w:t>员工：人</w:t>
            </w:r>
          </w:p>
        </w:tc>
        <w:tc>
          <w:tcPr>
            <w:tcW w:w="2200" w:type="pct"/>
            <w:gridSpan w:val="3"/>
            <w:vAlign w:val="center"/>
          </w:tcPr>
          <w:p>
            <w:pPr>
              <w:pStyle w:val="25"/>
              <w:pageBreakBefore w:val="0"/>
              <w:kinsoku/>
              <w:wordWrap/>
              <w:overflowPunct/>
              <w:topLinePunct w:val="0"/>
              <w:bidi w:val="0"/>
              <w:spacing w:beforeLines="0" w:beforeAutospacing="0" w:afterLines="0" w:afterAutospacing="0" w:line="500" w:lineRule="exact"/>
              <w:ind w:left="0" w:leftChars="0" w:right="0" w:rightChars="0"/>
              <w:rPr>
                <w:rFonts w:ascii="Times New Roman" w:hAnsi="Times New Roman"/>
                <w:color w:val="auto"/>
                <w:highlight w:val="none"/>
              </w:rPr>
            </w:pPr>
            <w:r>
              <w:rPr>
                <w:rFonts w:hint="eastAsia" w:ascii="Times New Roman" w:hAnsi="Times New Roman"/>
                <w:color w:val="auto"/>
                <w:highlight w:val="none"/>
              </w:rPr>
              <w:t>初级职称：人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473" w:type="pct"/>
            <w:vMerge w:val="continue"/>
            <w:vAlign w:val="center"/>
          </w:tcPr>
          <w:p>
            <w:pPr>
              <w:pStyle w:val="25"/>
              <w:pageBreakBefore w:val="0"/>
              <w:kinsoku/>
              <w:wordWrap/>
              <w:overflowPunct/>
              <w:topLinePunct w:val="0"/>
              <w:bidi w:val="0"/>
              <w:spacing w:beforeLines="0" w:beforeAutospacing="0" w:afterLines="0" w:afterAutospacing="0" w:line="500" w:lineRule="exact"/>
              <w:ind w:left="0" w:leftChars="0" w:right="0" w:rightChars="0" w:firstLine="720" w:firstLineChars="300"/>
              <w:jc w:val="center"/>
              <w:rPr>
                <w:rFonts w:ascii="Times New Roman" w:hAnsi="Times New Roman"/>
                <w:color w:val="auto"/>
                <w:highlight w:val="none"/>
              </w:rPr>
            </w:pPr>
          </w:p>
        </w:tc>
        <w:tc>
          <w:tcPr>
            <w:tcW w:w="706" w:type="pct"/>
            <w:vMerge w:val="continue"/>
            <w:vAlign w:val="center"/>
          </w:tcPr>
          <w:p>
            <w:pPr>
              <w:pageBreakBefore w:val="0"/>
              <w:widowControl/>
              <w:kinsoku/>
              <w:wordWrap/>
              <w:overflowPunct/>
              <w:topLinePunct w:val="0"/>
              <w:bidi w:val="0"/>
              <w:spacing w:beforeAutospacing="0" w:afterAutospacing="0" w:line="500" w:lineRule="exact"/>
              <w:ind w:left="0" w:leftChars="0" w:right="0" w:rightChars="0"/>
              <w:jc w:val="center"/>
              <w:rPr>
                <w:color w:val="auto"/>
                <w:sz w:val="24"/>
                <w:highlight w:val="none"/>
              </w:rPr>
            </w:pPr>
          </w:p>
        </w:tc>
        <w:tc>
          <w:tcPr>
            <w:tcW w:w="1619" w:type="pct"/>
            <w:vAlign w:val="center"/>
          </w:tcPr>
          <w:p>
            <w:pPr>
              <w:pStyle w:val="25"/>
              <w:pageBreakBefore w:val="0"/>
              <w:kinsoku/>
              <w:wordWrap/>
              <w:overflowPunct/>
              <w:topLinePunct w:val="0"/>
              <w:bidi w:val="0"/>
              <w:spacing w:beforeLines="0" w:beforeAutospacing="0" w:afterLines="0" w:afterAutospacing="0" w:line="500" w:lineRule="exact"/>
              <w:ind w:left="0" w:leftChars="0" w:right="0" w:rightChars="0"/>
              <w:rPr>
                <w:color w:val="auto"/>
                <w:highlight w:val="none"/>
              </w:rPr>
            </w:pPr>
            <w:r>
              <w:rPr>
                <w:rFonts w:hint="eastAsia"/>
                <w:color w:val="auto"/>
                <w:highlight w:val="none"/>
              </w:rPr>
              <w:t>高级职称：人</w:t>
            </w:r>
          </w:p>
        </w:tc>
        <w:tc>
          <w:tcPr>
            <w:tcW w:w="2200" w:type="pct"/>
            <w:gridSpan w:val="3"/>
            <w:vAlign w:val="center"/>
          </w:tcPr>
          <w:p>
            <w:pPr>
              <w:pStyle w:val="25"/>
              <w:pageBreakBefore w:val="0"/>
              <w:kinsoku/>
              <w:wordWrap/>
              <w:overflowPunct/>
              <w:topLinePunct w:val="0"/>
              <w:bidi w:val="0"/>
              <w:spacing w:beforeLines="0" w:beforeAutospacing="0" w:afterLines="0" w:afterAutospacing="0" w:line="500" w:lineRule="exact"/>
              <w:ind w:left="0" w:leftChars="0" w:right="0" w:rightChars="0"/>
              <w:rPr>
                <w:color w:val="auto"/>
                <w:highlight w:val="none"/>
              </w:rPr>
            </w:pPr>
            <w:r>
              <w:rPr>
                <w:rFonts w:hint="eastAsia"/>
                <w:color w:val="auto"/>
                <w:highlight w:val="none"/>
              </w:rPr>
              <w:t>中级职称：人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473" w:type="pct"/>
            <w:vMerge w:val="continue"/>
            <w:vAlign w:val="center"/>
          </w:tcPr>
          <w:p>
            <w:pPr>
              <w:pStyle w:val="25"/>
              <w:pageBreakBefore w:val="0"/>
              <w:kinsoku/>
              <w:wordWrap/>
              <w:overflowPunct/>
              <w:topLinePunct w:val="0"/>
              <w:bidi w:val="0"/>
              <w:spacing w:beforeLines="0" w:beforeAutospacing="0" w:afterLines="0" w:afterAutospacing="0" w:line="500" w:lineRule="exact"/>
              <w:ind w:left="0" w:leftChars="0" w:right="0" w:rightChars="0" w:firstLine="720" w:firstLineChars="300"/>
              <w:jc w:val="center"/>
              <w:rPr>
                <w:rFonts w:ascii="Times New Roman" w:hAnsi="Times New Roman"/>
                <w:color w:val="auto"/>
                <w:highlight w:val="none"/>
              </w:rPr>
            </w:pPr>
          </w:p>
        </w:tc>
        <w:tc>
          <w:tcPr>
            <w:tcW w:w="706" w:type="pct"/>
            <w:vAlign w:val="center"/>
          </w:tcPr>
          <w:p>
            <w:pPr>
              <w:pStyle w:val="25"/>
              <w:pageBreakBefore w:val="0"/>
              <w:kinsoku/>
              <w:wordWrap/>
              <w:overflowPunct/>
              <w:topLinePunct w:val="0"/>
              <w:bidi w:val="0"/>
              <w:spacing w:beforeLines="0" w:beforeAutospacing="0" w:afterLines="0" w:afterAutospacing="0" w:line="500" w:lineRule="exact"/>
              <w:ind w:left="0" w:leftChars="0" w:right="0" w:rightChars="0"/>
              <w:jc w:val="center"/>
              <w:rPr>
                <w:color w:val="auto"/>
                <w:highlight w:val="none"/>
              </w:rPr>
            </w:pPr>
            <w:r>
              <w:rPr>
                <w:rFonts w:hint="eastAsia"/>
                <w:color w:val="auto"/>
                <w:highlight w:val="none"/>
              </w:rPr>
              <w:t>流动资金</w:t>
            </w:r>
          </w:p>
        </w:tc>
        <w:tc>
          <w:tcPr>
            <w:tcW w:w="1619" w:type="pct"/>
            <w:vAlign w:val="center"/>
          </w:tcPr>
          <w:p>
            <w:pPr>
              <w:pStyle w:val="25"/>
              <w:pageBreakBefore w:val="0"/>
              <w:kinsoku/>
              <w:wordWrap/>
              <w:overflowPunct/>
              <w:topLinePunct w:val="0"/>
              <w:bidi w:val="0"/>
              <w:spacing w:beforeLines="0" w:beforeAutospacing="0" w:afterLines="0" w:afterAutospacing="0" w:line="500" w:lineRule="exact"/>
              <w:ind w:left="0" w:leftChars="0" w:right="0" w:rightChars="0"/>
              <w:jc w:val="center"/>
              <w:rPr>
                <w:color w:val="auto"/>
                <w:highlight w:val="none"/>
              </w:rPr>
            </w:pPr>
          </w:p>
        </w:tc>
        <w:tc>
          <w:tcPr>
            <w:tcW w:w="685" w:type="pct"/>
            <w:vAlign w:val="center"/>
          </w:tcPr>
          <w:p>
            <w:pPr>
              <w:pStyle w:val="25"/>
              <w:pageBreakBefore w:val="0"/>
              <w:kinsoku/>
              <w:wordWrap/>
              <w:overflowPunct/>
              <w:topLinePunct w:val="0"/>
              <w:bidi w:val="0"/>
              <w:spacing w:beforeLines="0" w:beforeAutospacing="0" w:afterLines="0" w:afterAutospacing="0" w:line="500" w:lineRule="exact"/>
              <w:ind w:left="0" w:leftChars="0" w:right="0" w:rightChars="0"/>
              <w:jc w:val="center"/>
              <w:rPr>
                <w:color w:val="auto"/>
                <w:highlight w:val="none"/>
              </w:rPr>
            </w:pPr>
            <w:r>
              <w:rPr>
                <w:rFonts w:hint="eastAsia"/>
                <w:color w:val="auto"/>
                <w:highlight w:val="none"/>
              </w:rPr>
              <w:t>营业面积</w:t>
            </w:r>
          </w:p>
        </w:tc>
        <w:tc>
          <w:tcPr>
            <w:tcW w:w="1514" w:type="pct"/>
            <w:gridSpan w:val="2"/>
            <w:vAlign w:val="center"/>
          </w:tcPr>
          <w:p>
            <w:pPr>
              <w:pStyle w:val="25"/>
              <w:pageBreakBefore w:val="0"/>
              <w:kinsoku/>
              <w:wordWrap/>
              <w:overflowPunct/>
              <w:topLinePunct w:val="0"/>
              <w:bidi w:val="0"/>
              <w:spacing w:beforeLines="0" w:beforeAutospacing="0" w:afterLines="0" w:afterAutospacing="0" w:line="500" w:lineRule="exact"/>
              <w:ind w:left="0" w:leftChars="0" w:right="0" w:rightChars="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exact"/>
          <w:jc w:val="center"/>
        </w:trPr>
        <w:tc>
          <w:tcPr>
            <w:tcW w:w="473" w:type="pct"/>
            <w:vMerge w:val="continue"/>
            <w:vAlign w:val="center"/>
          </w:tcPr>
          <w:p>
            <w:pPr>
              <w:pStyle w:val="25"/>
              <w:pageBreakBefore w:val="0"/>
              <w:kinsoku/>
              <w:wordWrap/>
              <w:overflowPunct/>
              <w:topLinePunct w:val="0"/>
              <w:bidi w:val="0"/>
              <w:spacing w:beforeLines="0" w:beforeAutospacing="0" w:afterLines="0" w:afterAutospacing="0" w:line="500" w:lineRule="exact"/>
              <w:ind w:left="0" w:leftChars="0" w:right="0" w:rightChars="0" w:firstLine="720" w:firstLineChars="300"/>
              <w:jc w:val="center"/>
              <w:rPr>
                <w:rFonts w:ascii="Times New Roman" w:hAnsi="Times New Roman"/>
                <w:color w:val="auto"/>
                <w:highlight w:val="none"/>
              </w:rPr>
            </w:pPr>
          </w:p>
        </w:tc>
        <w:tc>
          <w:tcPr>
            <w:tcW w:w="706" w:type="pct"/>
            <w:vAlign w:val="center"/>
          </w:tcPr>
          <w:p>
            <w:pPr>
              <w:pStyle w:val="25"/>
              <w:pageBreakBefore w:val="0"/>
              <w:kinsoku/>
              <w:wordWrap/>
              <w:overflowPunct/>
              <w:topLinePunct w:val="0"/>
              <w:bidi w:val="0"/>
              <w:spacing w:beforeLines="0" w:beforeAutospacing="0" w:afterLines="0" w:afterAutospacing="0" w:line="500" w:lineRule="exact"/>
              <w:ind w:left="0" w:leftChars="0" w:right="0" w:rightChars="0"/>
              <w:jc w:val="center"/>
              <w:rPr>
                <w:color w:val="auto"/>
                <w:highlight w:val="none"/>
              </w:rPr>
            </w:pPr>
            <w:r>
              <w:rPr>
                <w:rFonts w:hint="eastAsia"/>
                <w:color w:val="auto"/>
                <w:highlight w:val="none"/>
              </w:rPr>
              <w:t>固定资金</w:t>
            </w:r>
          </w:p>
        </w:tc>
        <w:tc>
          <w:tcPr>
            <w:tcW w:w="1619" w:type="pct"/>
            <w:vAlign w:val="center"/>
          </w:tcPr>
          <w:p>
            <w:pPr>
              <w:pageBreakBefore w:val="0"/>
              <w:widowControl/>
              <w:kinsoku/>
              <w:wordWrap/>
              <w:overflowPunct/>
              <w:topLinePunct w:val="0"/>
              <w:bidi w:val="0"/>
              <w:spacing w:beforeAutospacing="0" w:afterAutospacing="0" w:line="500" w:lineRule="exact"/>
              <w:ind w:left="0" w:leftChars="0" w:right="0" w:rightChars="0"/>
              <w:jc w:val="center"/>
              <w:rPr>
                <w:color w:val="auto"/>
                <w:sz w:val="24"/>
                <w:highlight w:val="none"/>
              </w:rPr>
            </w:pPr>
          </w:p>
        </w:tc>
        <w:tc>
          <w:tcPr>
            <w:tcW w:w="685" w:type="pct"/>
            <w:vAlign w:val="center"/>
          </w:tcPr>
          <w:p>
            <w:pPr>
              <w:pStyle w:val="25"/>
              <w:pageBreakBefore w:val="0"/>
              <w:kinsoku/>
              <w:wordWrap/>
              <w:overflowPunct/>
              <w:topLinePunct w:val="0"/>
              <w:bidi w:val="0"/>
              <w:spacing w:beforeLines="0" w:beforeAutospacing="0" w:afterLines="0" w:afterAutospacing="0" w:line="500" w:lineRule="exact"/>
              <w:ind w:left="0" w:leftChars="0" w:right="0" w:rightChars="0"/>
              <w:jc w:val="center"/>
              <w:rPr>
                <w:color w:val="auto"/>
                <w:highlight w:val="none"/>
              </w:rPr>
            </w:pPr>
            <w:r>
              <w:rPr>
                <w:rFonts w:hint="eastAsia"/>
                <w:color w:val="auto"/>
                <w:highlight w:val="none"/>
              </w:rPr>
              <w:t>服务网点</w:t>
            </w:r>
          </w:p>
        </w:tc>
        <w:tc>
          <w:tcPr>
            <w:tcW w:w="1514" w:type="pct"/>
            <w:gridSpan w:val="2"/>
            <w:vAlign w:val="center"/>
          </w:tcPr>
          <w:p>
            <w:pPr>
              <w:pageBreakBefore w:val="0"/>
              <w:widowControl/>
              <w:kinsoku/>
              <w:wordWrap/>
              <w:overflowPunct/>
              <w:topLinePunct w:val="0"/>
              <w:bidi w:val="0"/>
              <w:spacing w:beforeAutospacing="0" w:afterAutospacing="0" w:line="500" w:lineRule="exact"/>
              <w:ind w:left="0" w:leftChars="0" w:right="0" w:rightChars="0"/>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473" w:type="pct"/>
            <w:vAlign w:val="center"/>
          </w:tcPr>
          <w:p>
            <w:pPr>
              <w:pStyle w:val="25"/>
              <w:pageBreakBefore w:val="0"/>
              <w:kinsoku/>
              <w:wordWrap/>
              <w:overflowPunct/>
              <w:topLinePunct w:val="0"/>
              <w:bidi w:val="0"/>
              <w:spacing w:beforeLines="0" w:beforeAutospacing="0" w:afterLines="0" w:afterAutospacing="0" w:line="500" w:lineRule="exact"/>
              <w:ind w:left="0" w:leftChars="0" w:right="0" w:rightChars="0"/>
              <w:jc w:val="center"/>
              <w:rPr>
                <w:rFonts w:ascii="Times New Roman" w:hAnsi="Times New Roman"/>
                <w:color w:val="auto"/>
                <w:highlight w:val="none"/>
              </w:rPr>
            </w:pPr>
            <w:r>
              <w:rPr>
                <w:rFonts w:hint="eastAsia" w:ascii="Times New Roman" w:hAnsi="Times New Roman"/>
                <w:color w:val="auto"/>
                <w:highlight w:val="none"/>
              </w:rPr>
              <w:t>单位简历</w:t>
            </w:r>
          </w:p>
        </w:tc>
        <w:tc>
          <w:tcPr>
            <w:tcW w:w="4526" w:type="pct"/>
            <w:gridSpan w:val="5"/>
          </w:tcPr>
          <w:p>
            <w:pPr>
              <w:pageBreakBefore w:val="0"/>
              <w:kinsoku/>
              <w:wordWrap/>
              <w:overflowPunct/>
              <w:topLinePunct w:val="0"/>
              <w:bidi w:val="0"/>
              <w:spacing w:beforeAutospacing="0" w:afterAutospacing="0" w:line="500" w:lineRule="exact"/>
              <w:ind w:left="0" w:leftChars="0" w:right="0" w:rightChars="0"/>
              <w:jc w:val="left"/>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2" w:hRule="atLeast"/>
          <w:jc w:val="center"/>
        </w:trPr>
        <w:tc>
          <w:tcPr>
            <w:tcW w:w="473" w:type="pct"/>
            <w:vAlign w:val="center"/>
          </w:tcPr>
          <w:p>
            <w:pPr>
              <w:pStyle w:val="25"/>
              <w:pageBreakBefore w:val="0"/>
              <w:kinsoku/>
              <w:wordWrap/>
              <w:overflowPunct/>
              <w:topLinePunct w:val="0"/>
              <w:bidi w:val="0"/>
              <w:spacing w:beforeLines="0" w:beforeAutospacing="0" w:afterLines="0" w:afterAutospacing="0" w:line="500" w:lineRule="exact"/>
              <w:ind w:left="0" w:leftChars="0" w:right="0" w:rightChars="0"/>
              <w:jc w:val="center"/>
              <w:rPr>
                <w:rFonts w:ascii="Times New Roman" w:hAnsi="Times New Roman"/>
                <w:color w:val="auto"/>
                <w:highlight w:val="none"/>
              </w:rPr>
            </w:pPr>
            <w:r>
              <w:rPr>
                <w:rFonts w:hint="eastAsia" w:ascii="Times New Roman" w:hAnsi="Times New Roman"/>
                <w:color w:val="auto"/>
                <w:highlight w:val="none"/>
              </w:rPr>
              <w:t>优势及特长</w:t>
            </w:r>
          </w:p>
        </w:tc>
        <w:tc>
          <w:tcPr>
            <w:tcW w:w="4526" w:type="pct"/>
            <w:gridSpan w:val="5"/>
          </w:tcPr>
          <w:p>
            <w:pPr>
              <w:pageBreakBefore w:val="0"/>
              <w:kinsoku/>
              <w:wordWrap/>
              <w:overflowPunct/>
              <w:topLinePunct w:val="0"/>
              <w:bidi w:val="0"/>
              <w:spacing w:beforeAutospacing="0" w:afterAutospacing="0" w:line="500" w:lineRule="exact"/>
              <w:ind w:left="0" w:leftChars="0" w:right="0" w:rightChars="0"/>
              <w:jc w:val="left"/>
              <w:rPr>
                <w:color w:val="auto"/>
                <w:sz w:val="24"/>
                <w:highlight w:val="none"/>
              </w:rPr>
            </w:pPr>
          </w:p>
        </w:tc>
      </w:tr>
    </w:tbl>
    <w:p>
      <w:pPr>
        <w:pageBreakBefore w:val="0"/>
        <w:kinsoku/>
        <w:wordWrap/>
        <w:overflowPunct/>
        <w:topLinePunct w:val="0"/>
        <w:bidi w:val="0"/>
        <w:snapToGrid w:val="0"/>
        <w:spacing w:beforeAutospacing="0" w:afterAutospacing="0" w:line="500" w:lineRule="exact"/>
        <w:ind w:left="0" w:leftChars="0" w:right="0" w:rightChars="0"/>
        <w:jc w:val="left"/>
        <w:rPr>
          <w:rFonts w:ascii="宋体"/>
          <w:b/>
          <w:color w:val="auto"/>
          <w:sz w:val="24"/>
          <w:highlight w:val="none"/>
        </w:rPr>
      </w:pPr>
    </w:p>
    <w:p>
      <w:pPr>
        <w:pageBreakBefore w:val="0"/>
        <w:kinsoku/>
        <w:wordWrap/>
        <w:overflowPunct/>
        <w:topLinePunct w:val="0"/>
        <w:bidi w:val="0"/>
        <w:spacing w:beforeAutospacing="0" w:afterAutospacing="0" w:line="500" w:lineRule="exact"/>
        <w:ind w:left="0" w:leftChars="0" w:right="0" w:rightChars="0"/>
        <w:rPr>
          <w:rFonts w:ascii="宋体" w:hAnsi="宋体" w:cs="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hint="eastAsia" w:ascii="宋体" w:hAnsi="宋体"/>
          <w:b/>
          <w:color w:val="auto"/>
          <w:sz w:val="24"/>
          <w:highlight w:val="none"/>
          <w:lang w:val="en-US" w:eastAsia="zh-CN"/>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hint="eastAsia" w:ascii="宋体" w:hAnsi="宋体"/>
          <w:b/>
          <w:color w:val="auto"/>
          <w:sz w:val="24"/>
          <w:highlight w:val="none"/>
          <w:lang w:val="en-US" w:eastAsia="zh-CN"/>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hint="eastAsia" w:ascii="宋体" w:hAnsi="宋体"/>
          <w:b/>
          <w:color w:val="auto"/>
          <w:sz w:val="24"/>
          <w:highlight w:val="none"/>
          <w:lang w:val="en-US" w:eastAsia="zh-CN"/>
        </w:rPr>
      </w:pPr>
    </w:p>
    <w:p>
      <w:pPr>
        <w:pageBreakBefore w:val="0"/>
        <w:kinsoku/>
        <w:wordWrap/>
        <w:overflowPunct/>
        <w:topLinePunct w:val="0"/>
        <w:bidi w:val="0"/>
        <w:spacing w:beforeAutospacing="0" w:afterAutospacing="0" w:line="500" w:lineRule="exact"/>
        <w:ind w:right="0" w:rightChars="0"/>
        <w:rPr>
          <w:rFonts w:ascii="宋体"/>
          <w:color w:val="auto"/>
          <w:sz w:val="24"/>
          <w:highlight w:val="none"/>
        </w:rPr>
      </w:pPr>
    </w:p>
    <w:p>
      <w:pPr>
        <w:pageBreakBefore w:val="0"/>
        <w:kinsoku/>
        <w:wordWrap/>
        <w:overflowPunct/>
        <w:topLinePunct w:val="0"/>
        <w:bidi w:val="0"/>
        <w:spacing w:beforeAutospacing="0" w:afterAutospacing="0" w:line="500" w:lineRule="exact"/>
        <w:ind w:left="0" w:leftChars="0" w:right="0" w:rightChars="0"/>
        <w:jc w:val="both"/>
        <w:rPr>
          <w:rFonts w:hint="eastAsia" w:ascii="宋体" w:hAnsi="宋体"/>
          <w:b/>
          <w:color w:val="auto"/>
          <w:sz w:val="24"/>
          <w:highlight w:val="none"/>
          <w:lang w:val="en-US" w:eastAsia="zh-CN"/>
        </w:rPr>
      </w:pPr>
      <w:bookmarkStart w:id="5" w:name="OLE_LINK14"/>
      <w:bookmarkStart w:id="6" w:name="OLE_LINK13"/>
      <w:r>
        <w:rPr>
          <w:rFonts w:hint="eastAsia" w:ascii="宋体" w:hAnsi="宋体"/>
          <w:b/>
          <w:color w:val="auto"/>
          <w:sz w:val="24"/>
          <w:highlight w:val="none"/>
          <w:lang w:val="en-US" w:eastAsia="zh-CN"/>
        </w:rPr>
        <w:t>2.6：</w:t>
      </w:r>
    </w:p>
    <w:p>
      <w:pPr>
        <w:pageBreakBefore w:val="0"/>
        <w:kinsoku/>
        <w:wordWrap/>
        <w:overflowPunct/>
        <w:topLinePunct w:val="0"/>
        <w:bidi w:val="0"/>
        <w:spacing w:beforeAutospacing="0" w:afterAutospacing="0" w:line="500" w:lineRule="exact"/>
        <w:ind w:left="0" w:leftChars="0" w:right="0" w:rightChars="0"/>
        <w:jc w:val="center"/>
        <w:rPr>
          <w:rFonts w:ascii="宋体"/>
          <w:b/>
          <w:color w:val="auto"/>
          <w:spacing w:val="6"/>
          <w:sz w:val="24"/>
          <w:highlight w:val="none"/>
        </w:rPr>
      </w:pPr>
      <w:r>
        <w:rPr>
          <w:rFonts w:hint="eastAsia" w:ascii="宋体" w:hAnsi="宋体"/>
          <w:b/>
          <w:color w:val="auto"/>
          <w:spacing w:val="6"/>
          <w:sz w:val="24"/>
          <w:highlight w:val="none"/>
        </w:rPr>
        <w:t>残疾人福利性单位声明函</w:t>
      </w:r>
    </w:p>
    <w:bookmarkEnd w:id="5"/>
    <w:bookmarkEnd w:id="6"/>
    <w:p>
      <w:pPr>
        <w:pageBreakBefore w:val="0"/>
        <w:kinsoku/>
        <w:wordWrap/>
        <w:overflowPunct/>
        <w:topLinePunct w:val="0"/>
        <w:bidi w:val="0"/>
        <w:spacing w:beforeAutospacing="0" w:afterAutospacing="0" w:line="500" w:lineRule="exact"/>
        <w:ind w:left="0" w:leftChars="0" w:right="0" w:rightChars="0"/>
        <w:rPr>
          <w:rFonts w:ascii="宋体"/>
          <w:b/>
          <w:color w:val="auto"/>
          <w:spacing w:val="6"/>
          <w:sz w:val="24"/>
          <w:highlight w:val="none"/>
        </w:rPr>
      </w:pPr>
    </w:p>
    <w:p>
      <w:pPr>
        <w:pageBreakBefore w:val="0"/>
        <w:kinsoku/>
        <w:wordWrap/>
        <w:overflowPunct/>
        <w:topLinePunct w:val="0"/>
        <w:bidi w:val="0"/>
        <w:spacing w:beforeAutospacing="0" w:afterAutospacing="0" w:line="500" w:lineRule="exact"/>
        <w:ind w:left="0" w:leftChars="0" w:right="0" w:rightChars="0" w:firstLine="480" w:firstLineChars="200"/>
        <w:rPr>
          <w:rFonts w:ascii="宋体" w:cs="宋体"/>
          <w:color w:val="auto"/>
          <w:sz w:val="24"/>
          <w:highlight w:val="none"/>
        </w:rPr>
      </w:pPr>
      <w:r>
        <w:rPr>
          <w:rFonts w:hint="eastAsia" w:ascii="宋体" w:hAnsi="宋体" w:cs="宋体"/>
          <w:color w:val="auto"/>
          <w:sz w:val="24"/>
          <w:highlight w:val="none"/>
        </w:rPr>
        <w:t>本单位郑重声明，根据《财政部民政部中国残疾人联合会关于促进残疾人就业政府采购政策的通知》（财库〔</w:t>
      </w:r>
      <w:r>
        <w:rPr>
          <w:rFonts w:ascii="宋体" w:hAnsi="宋体" w:cs="宋体"/>
          <w:color w:val="auto"/>
          <w:sz w:val="24"/>
          <w:highlight w:val="none"/>
        </w:rPr>
        <w:t>2017</w:t>
      </w:r>
      <w:r>
        <w:rPr>
          <w:rFonts w:hint="eastAsia" w:ascii="宋体" w:hAnsi="宋体" w:cs="宋体"/>
          <w:color w:val="auto"/>
          <w:sz w:val="24"/>
          <w:highlight w:val="none"/>
        </w:rPr>
        <w:t>〕</w:t>
      </w:r>
      <w:r>
        <w:rPr>
          <w:rFonts w:ascii="宋体" w:hAnsi="宋体" w:cs="宋体"/>
          <w:color w:val="auto"/>
          <w:sz w:val="24"/>
          <w:highlight w:val="none"/>
        </w:rPr>
        <w:t xml:space="preserve"> 141</w:t>
      </w:r>
      <w:r>
        <w:rPr>
          <w:rFonts w:hint="eastAsia" w:ascii="宋体" w:hAnsi="宋体" w:cs="宋体"/>
          <w:color w:val="auto"/>
          <w:sz w:val="24"/>
          <w:highlight w:val="none"/>
        </w:rPr>
        <w:t>号）的规定，本单位为符合条件的残疾人福利性单位，且本单位参加</w:t>
      </w:r>
      <w:r>
        <w:rPr>
          <w:rFonts w:ascii="宋体" w:hAnsi="宋体" w:cs="宋体"/>
          <w:color w:val="auto"/>
          <w:sz w:val="24"/>
          <w:highlight w:val="none"/>
        </w:rPr>
        <w:t>______</w:t>
      </w:r>
      <w:r>
        <w:rPr>
          <w:rFonts w:hint="eastAsia" w:ascii="宋体" w:hAnsi="宋体" w:cs="宋体"/>
          <w:color w:val="auto"/>
          <w:sz w:val="24"/>
          <w:highlight w:val="none"/>
        </w:rPr>
        <w:t>单位的</w:t>
      </w:r>
      <w:r>
        <w:rPr>
          <w:rFonts w:ascii="宋体" w:hAnsi="宋体" w:cs="宋体"/>
          <w:color w:val="auto"/>
          <w:sz w:val="24"/>
          <w:highlight w:val="none"/>
        </w:rPr>
        <w:t>______</w:t>
      </w:r>
      <w:r>
        <w:rPr>
          <w:rFonts w:hint="eastAsia" w:ascii="宋体" w:hAnsi="宋体" w:cs="宋体"/>
          <w:color w:val="auto"/>
          <w:sz w:val="24"/>
          <w:highlight w:val="none"/>
        </w:rPr>
        <w:t>项目采购活动提供的是本单位制造货物（由本单位承担工程</w:t>
      </w:r>
      <w:r>
        <w:rPr>
          <w:rFonts w:ascii="宋体" w:hAnsi="宋体" w:cs="宋体"/>
          <w:color w:val="auto"/>
          <w:sz w:val="24"/>
          <w:highlight w:val="none"/>
        </w:rPr>
        <w:t>/</w:t>
      </w:r>
      <w:r>
        <w:rPr>
          <w:rFonts w:hint="eastAsia" w:ascii="宋体" w:hAnsi="宋体" w:cs="宋体"/>
          <w:color w:val="auto"/>
          <w:sz w:val="24"/>
          <w:highlight w:val="none"/>
        </w:rPr>
        <w:t>提供服务）。</w:t>
      </w:r>
    </w:p>
    <w:p>
      <w:pPr>
        <w:pageBreakBefore w:val="0"/>
        <w:kinsoku/>
        <w:wordWrap/>
        <w:overflowPunct/>
        <w:topLinePunct w:val="0"/>
        <w:bidi w:val="0"/>
        <w:spacing w:beforeAutospacing="0" w:afterAutospacing="0" w:line="500" w:lineRule="exact"/>
        <w:ind w:left="0" w:leftChars="0" w:right="0" w:rightChars="0" w:firstLine="480" w:firstLineChars="200"/>
        <w:rPr>
          <w:rFonts w:asci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pageBreakBefore w:val="0"/>
        <w:kinsoku/>
        <w:wordWrap/>
        <w:overflowPunct/>
        <w:topLinePunct w:val="0"/>
        <w:bidi w:val="0"/>
        <w:spacing w:beforeAutospacing="0" w:afterAutospacing="0" w:line="500" w:lineRule="exact"/>
        <w:ind w:left="0" w:leftChars="0" w:right="0" w:rightChars="0" w:firstLine="480" w:firstLineChars="200"/>
        <w:rPr>
          <w:rFonts w:ascii="宋体" w:cs="宋体"/>
          <w:color w:val="auto"/>
          <w:sz w:val="24"/>
          <w:highlight w:val="none"/>
        </w:rPr>
      </w:pPr>
    </w:p>
    <w:p>
      <w:pPr>
        <w:pageBreakBefore w:val="0"/>
        <w:kinsoku/>
        <w:wordWrap/>
        <w:overflowPunct/>
        <w:topLinePunct w:val="0"/>
        <w:bidi w:val="0"/>
        <w:spacing w:beforeAutospacing="0" w:afterAutospacing="0" w:line="500" w:lineRule="exact"/>
        <w:ind w:left="0" w:leftChars="0" w:right="0" w:rightChars="0" w:firstLine="480" w:firstLineChars="200"/>
        <w:rPr>
          <w:rFonts w:ascii="宋体" w:cs="宋体"/>
          <w:color w:val="auto"/>
          <w:sz w:val="24"/>
          <w:highlight w:val="none"/>
        </w:rPr>
      </w:pPr>
    </w:p>
    <w:p>
      <w:pPr>
        <w:pageBreakBefore w:val="0"/>
        <w:tabs>
          <w:tab w:val="left" w:pos="4860"/>
        </w:tabs>
        <w:kinsoku/>
        <w:wordWrap/>
        <w:overflowPunct/>
        <w:topLinePunct w:val="0"/>
        <w:bidi w:val="0"/>
        <w:spacing w:beforeAutospacing="0" w:afterAutospacing="0" w:line="500" w:lineRule="exact"/>
        <w:ind w:left="0" w:leftChars="0" w:right="0" w:rightChars="0" w:firstLine="480" w:firstLineChars="200"/>
        <w:jc w:val="center"/>
        <w:rPr>
          <w:rFonts w:ascii="宋体" w:cs="宋体"/>
          <w:color w:val="auto"/>
          <w:sz w:val="24"/>
          <w:highlight w:val="none"/>
        </w:rPr>
      </w:pPr>
      <w:r>
        <w:rPr>
          <w:rFonts w:hint="eastAsia" w:ascii="宋体" w:hAnsi="宋体" w:cs="宋体"/>
          <w:color w:val="auto"/>
          <w:sz w:val="24"/>
          <w:highlight w:val="none"/>
        </w:rPr>
        <w:t>单位名称（盖章）：</w:t>
      </w:r>
    </w:p>
    <w:p>
      <w:pPr>
        <w:pageBreakBefore w:val="0"/>
        <w:tabs>
          <w:tab w:val="left" w:pos="4860"/>
        </w:tabs>
        <w:kinsoku/>
        <w:wordWrap/>
        <w:overflowPunct/>
        <w:topLinePunct w:val="0"/>
        <w:bidi w:val="0"/>
        <w:spacing w:beforeAutospacing="0" w:afterAutospacing="0" w:line="500" w:lineRule="exact"/>
        <w:ind w:left="0" w:leftChars="0" w:right="0" w:rightChars="0" w:firstLine="480" w:firstLineChars="200"/>
        <w:jc w:val="center"/>
        <w:rPr>
          <w:rFonts w:ascii="宋体" w:cs="宋体"/>
          <w:color w:val="auto"/>
          <w:sz w:val="24"/>
          <w:highlight w:val="none"/>
        </w:rPr>
      </w:pPr>
      <w:r>
        <w:rPr>
          <w:rFonts w:hint="eastAsia" w:ascii="宋体" w:hAnsi="宋体" w:cs="宋体"/>
          <w:color w:val="auto"/>
          <w:sz w:val="24"/>
          <w:highlight w:val="none"/>
        </w:rPr>
        <w:t>日期：</w:t>
      </w:r>
    </w:p>
    <w:p>
      <w:pPr>
        <w:pageBreakBefore w:val="0"/>
        <w:kinsoku/>
        <w:wordWrap/>
        <w:overflowPunct/>
        <w:topLinePunct w:val="0"/>
        <w:bidi w:val="0"/>
        <w:snapToGrid w:val="0"/>
        <w:spacing w:beforeAutospacing="0" w:afterAutospacing="0" w:line="500" w:lineRule="exact"/>
        <w:ind w:left="0" w:leftChars="0" w:right="0" w:rightChars="0"/>
        <w:jc w:val="both"/>
        <w:rPr>
          <w:rFonts w:hint="eastAsia" w:ascii="宋体" w:hAnsi="宋体" w:cs="宋体"/>
          <w:b/>
          <w:color w:val="auto"/>
          <w:sz w:val="24"/>
          <w:highlight w:val="none"/>
          <w:lang w:val="en-US" w:eastAsia="zh-CN"/>
        </w:rPr>
      </w:pPr>
    </w:p>
    <w:p>
      <w:pPr>
        <w:pageBreakBefore w:val="0"/>
        <w:kinsoku/>
        <w:wordWrap/>
        <w:overflowPunct/>
        <w:topLinePunct w:val="0"/>
        <w:bidi w:val="0"/>
        <w:snapToGrid w:val="0"/>
        <w:spacing w:beforeAutospacing="0" w:afterAutospacing="0" w:line="500" w:lineRule="exact"/>
        <w:ind w:left="0" w:leftChars="0" w:right="0" w:rightChars="0"/>
        <w:jc w:val="both"/>
        <w:rPr>
          <w:rFonts w:hint="eastAsia" w:ascii="宋体" w:hAnsi="宋体" w:cs="宋体"/>
          <w:b/>
          <w:color w:val="auto"/>
          <w:sz w:val="24"/>
          <w:highlight w:val="none"/>
          <w:lang w:val="en-US" w:eastAsia="zh-CN"/>
        </w:rPr>
      </w:pPr>
    </w:p>
    <w:p>
      <w:pPr>
        <w:pageBreakBefore w:val="0"/>
        <w:kinsoku/>
        <w:wordWrap/>
        <w:overflowPunct/>
        <w:topLinePunct w:val="0"/>
        <w:bidi w:val="0"/>
        <w:snapToGrid w:val="0"/>
        <w:spacing w:beforeAutospacing="0" w:afterAutospacing="0" w:line="500" w:lineRule="exact"/>
        <w:ind w:left="0" w:leftChars="0" w:right="0" w:rightChars="0"/>
        <w:jc w:val="both"/>
        <w:rPr>
          <w:rFonts w:hint="eastAsia" w:ascii="宋体" w:hAnsi="宋体" w:cs="宋体"/>
          <w:b/>
          <w:color w:val="auto"/>
          <w:sz w:val="24"/>
          <w:highlight w:val="none"/>
          <w:lang w:val="en-US" w:eastAsia="zh-CN"/>
        </w:rPr>
      </w:pPr>
    </w:p>
    <w:p>
      <w:pPr>
        <w:pageBreakBefore w:val="0"/>
        <w:kinsoku/>
        <w:wordWrap/>
        <w:overflowPunct/>
        <w:topLinePunct w:val="0"/>
        <w:bidi w:val="0"/>
        <w:snapToGrid w:val="0"/>
        <w:spacing w:beforeAutospacing="0" w:afterAutospacing="0" w:line="500" w:lineRule="exact"/>
        <w:ind w:left="0" w:leftChars="0" w:right="0" w:rightChars="0"/>
        <w:jc w:val="both"/>
        <w:rPr>
          <w:rFonts w:hint="eastAsia" w:ascii="宋体" w:hAnsi="宋体" w:cs="宋体"/>
          <w:b/>
          <w:color w:val="auto"/>
          <w:sz w:val="24"/>
          <w:highlight w:val="none"/>
          <w:lang w:val="en-US" w:eastAsia="zh-CN"/>
        </w:rPr>
      </w:pPr>
    </w:p>
    <w:p>
      <w:pPr>
        <w:pageBreakBefore w:val="0"/>
        <w:kinsoku/>
        <w:wordWrap/>
        <w:overflowPunct/>
        <w:topLinePunct w:val="0"/>
        <w:bidi w:val="0"/>
        <w:snapToGrid w:val="0"/>
        <w:spacing w:beforeAutospacing="0" w:afterAutospacing="0" w:line="500" w:lineRule="exact"/>
        <w:ind w:left="0" w:leftChars="0" w:right="0" w:rightChars="0"/>
        <w:jc w:val="both"/>
        <w:rPr>
          <w:rFonts w:hint="eastAsia" w:ascii="宋体" w:hAnsi="宋体" w:cs="宋体"/>
          <w:b/>
          <w:color w:val="auto"/>
          <w:sz w:val="24"/>
          <w:highlight w:val="none"/>
          <w:lang w:val="en-US" w:eastAsia="zh-CN"/>
        </w:rPr>
      </w:pPr>
    </w:p>
    <w:p>
      <w:pPr>
        <w:pageBreakBefore w:val="0"/>
        <w:kinsoku/>
        <w:wordWrap/>
        <w:overflowPunct/>
        <w:topLinePunct w:val="0"/>
        <w:bidi w:val="0"/>
        <w:snapToGrid w:val="0"/>
        <w:spacing w:beforeAutospacing="0" w:afterAutospacing="0" w:line="500" w:lineRule="exact"/>
        <w:ind w:left="0" w:leftChars="0" w:right="0" w:rightChars="0"/>
        <w:jc w:val="both"/>
        <w:rPr>
          <w:rFonts w:hint="eastAsia" w:ascii="宋体" w:hAnsi="宋体" w:cs="宋体"/>
          <w:b/>
          <w:color w:val="auto"/>
          <w:sz w:val="24"/>
          <w:highlight w:val="none"/>
          <w:lang w:val="en-US" w:eastAsia="zh-CN"/>
        </w:rPr>
      </w:pPr>
    </w:p>
    <w:p>
      <w:pPr>
        <w:pageBreakBefore w:val="0"/>
        <w:kinsoku/>
        <w:wordWrap/>
        <w:overflowPunct/>
        <w:topLinePunct w:val="0"/>
        <w:bidi w:val="0"/>
        <w:snapToGrid w:val="0"/>
        <w:spacing w:beforeAutospacing="0" w:afterAutospacing="0" w:line="500" w:lineRule="exact"/>
        <w:ind w:left="0" w:leftChars="0" w:right="0" w:rightChars="0"/>
        <w:jc w:val="both"/>
        <w:rPr>
          <w:rFonts w:hint="eastAsia" w:ascii="宋体" w:hAnsi="宋体" w:cs="宋体"/>
          <w:b/>
          <w:color w:val="auto"/>
          <w:sz w:val="24"/>
          <w:highlight w:val="none"/>
          <w:lang w:val="en-US" w:eastAsia="zh-CN"/>
        </w:rPr>
      </w:pPr>
    </w:p>
    <w:p>
      <w:pPr>
        <w:pageBreakBefore w:val="0"/>
        <w:kinsoku/>
        <w:wordWrap/>
        <w:overflowPunct/>
        <w:topLinePunct w:val="0"/>
        <w:bidi w:val="0"/>
        <w:snapToGrid w:val="0"/>
        <w:spacing w:beforeAutospacing="0" w:afterAutospacing="0" w:line="500" w:lineRule="exact"/>
        <w:ind w:left="0" w:leftChars="0" w:right="0" w:rightChars="0"/>
        <w:jc w:val="both"/>
        <w:rPr>
          <w:rFonts w:hint="eastAsia" w:ascii="宋体" w:hAnsi="宋体" w:cs="宋体"/>
          <w:b/>
          <w:color w:val="auto"/>
          <w:sz w:val="24"/>
          <w:highlight w:val="none"/>
          <w:lang w:val="en-US" w:eastAsia="zh-CN"/>
        </w:rPr>
      </w:pPr>
    </w:p>
    <w:p>
      <w:pPr>
        <w:pageBreakBefore w:val="0"/>
        <w:kinsoku/>
        <w:wordWrap/>
        <w:overflowPunct/>
        <w:topLinePunct w:val="0"/>
        <w:bidi w:val="0"/>
        <w:snapToGrid w:val="0"/>
        <w:spacing w:beforeAutospacing="0" w:afterAutospacing="0" w:line="500" w:lineRule="exact"/>
        <w:ind w:left="0" w:leftChars="0" w:right="0" w:rightChars="0"/>
        <w:jc w:val="both"/>
        <w:rPr>
          <w:rFonts w:hint="eastAsia" w:ascii="宋体" w:hAnsi="宋体" w:cs="宋体"/>
          <w:b/>
          <w:color w:val="auto"/>
          <w:sz w:val="24"/>
          <w:highlight w:val="none"/>
          <w:lang w:val="en-US" w:eastAsia="zh-CN"/>
        </w:rPr>
      </w:pPr>
    </w:p>
    <w:p>
      <w:pPr>
        <w:pageBreakBefore w:val="0"/>
        <w:kinsoku/>
        <w:wordWrap/>
        <w:overflowPunct/>
        <w:topLinePunct w:val="0"/>
        <w:bidi w:val="0"/>
        <w:snapToGrid w:val="0"/>
        <w:spacing w:beforeAutospacing="0" w:afterAutospacing="0" w:line="500" w:lineRule="exact"/>
        <w:ind w:left="0" w:leftChars="0" w:right="0" w:rightChars="0"/>
        <w:jc w:val="both"/>
        <w:rPr>
          <w:rFonts w:hint="eastAsia" w:ascii="宋体" w:hAnsi="宋体" w:cs="宋体"/>
          <w:b/>
          <w:color w:val="auto"/>
          <w:sz w:val="24"/>
          <w:highlight w:val="none"/>
          <w:lang w:val="en-US" w:eastAsia="zh-CN"/>
        </w:rPr>
      </w:pPr>
    </w:p>
    <w:p>
      <w:pPr>
        <w:pageBreakBefore w:val="0"/>
        <w:kinsoku/>
        <w:wordWrap/>
        <w:overflowPunct/>
        <w:topLinePunct w:val="0"/>
        <w:bidi w:val="0"/>
        <w:snapToGrid w:val="0"/>
        <w:spacing w:beforeAutospacing="0" w:afterAutospacing="0" w:line="500" w:lineRule="exact"/>
        <w:ind w:left="0" w:leftChars="0" w:right="0" w:rightChars="0"/>
        <w:jc w:val="both"/>
        <w:rPr>
          <w:rFonts w:hint="eastAsia" w:ascii="宋体" w:hAnsi="宋体" w:cs="宋体"/>
          <w:b/>
          <w:color w:val="auto"/>
          <w:sz w:val="24"/>
          <w:highlight w:val="none"/>
          <w:lang w:val="en-US" w:eastAsia="zh-CN"/>
        </w:rPr>
      </w:pPr>
    </w:p>
    <w:p>
      <w:pPr>
        <w:pageBreakBefore w:val="0"/>
        <w:kinsoku/>
        <w:wordWrap/>
        <w:overflowPunct/>
        <w:topLinePunct w:val="0"/>
        <w:bidi w:val="0"/>
        <w:snapToGrid w:val="0"/>
        <w:spacing w:beforeAutospacing="0" w:afterAutospacing="0" w:line="500" w:lineRule="exact"/>
        <w:ind w:left="0" w:leftChars="0" w:right="0" w:rightChars="0"/>
        <w:jc w:val="both"/>
        <w:rPr>
          <w:rFonts w:hint="eastAsia" w:ascii="宋体" w:hAnsi="宋体" w:cs="宋体"/>
          <w:b/>
          <w:color w:val="auto"/>
          <w:sz w:val="24"/>
          <w:highlight w:val="none"/>
          <w:lang w:val="en-US" w:eastAsia="zh-CN"/>
        </w:rPr>
      </w:pPr>
    </w:p>
    <w:p>
      <w:pPr>
        <w:pageBreakBefore w:val="0"/>
        <w:kinsoku/>
        <w:wordWrap/>
        <w:overflowPunct/>
        <w:topLinePunct w:val="0"/>
        <w:bidi w:val="0"/>
        <w:snapToGrid w:val="0"/>
        <w:spacing w:beforeAutospacing="0" w:afterAutospacing="0" w:line="500" w:lineRule="exact"/>
        <w:ind w:left="0" w:leftChars="0" w:right="0" w:rightChars="0"/>
        <w:jc w:val="both"/>
        <w:rPr>
          <w:rFonts w:hint="eastAsia" w:ascii="宋体" w:hAnsi="宋体" w:cs="宋体"/>
          <w:b/>
          <w:color w:val="auto"/>
          <w:sz w:val="24"/>
          <w:highlight w:val="none"/>
          <w:lang w:val="en-US" w:eastAsia="zh-CN"/>
        </w:rPr>
      </w:pPr>
    </w:p>
    <w:p>
      <w:pPr>
        <w:pageBreakBefore w:val="0"/>
        <w:kinsoku/>
        <w:wordWrap/>
        <w:overflowPunct/>
        <w:topLinePunct w:val="0"/>
        <w:bidi w:val="0"/>
        <w:snapToGrid w:val="0"/>
        <w:spacing w:beforeAutospacing="0" w:afterAutospacing="0" w:line="500" w:lineRule="exact"/>
        <w:ind w:left="0" w:leftChars="0" w:right="0" w:rightChars="0"/>
        <w:jc w:val="both"/>
        <w:rPr>
          <w:rFonts w:hint="eastAsia" w:ascii="宋体" w:hAnsi="宋体" w:cs="宋体"/>
          <w:b/>
          <w:color w:val="auto"/>
          <w:sz w:val="24"/>
          <w:highlight w:val="none"/>
          <w:lang w:val="en-US" w:eastAsia="zh-CN"/>
        </w:rPr>
      </w:pPr>
    </w:p>
    <w:p>
      <w:pPr>
        <w:pageBreakBefore w:val="0"/>
        <w:kinsoku/>
        <w:wordWrap/>
        <w:overflowPunct/>
        <w:topLinePunct w:val="0"/>
        <w:bidi w:val="0"/>
        <w:snapToGrid w:val="0"/>
        <w:spacing w:beforeAutospacing="0" w:afterAutospacing="0" w:line="500" w:lineRule="exact"/>
        <w:ind w:left="0" w:leftChars="0" w:right="0" w:rightChars="0"/>
        <w:jc w:val="both"/>
        <w:rPr>
          <w:rFonts w:hint="eastAsia" w:ascii="宋体" w:hAnsi="宋体" w:cs="宋体"/>
          <w:b/>
          <w:color w:val="auto"/>
          <w:sz w:val="24"/>
          <w:highlight w:val="none"/>
          <w:lang w:val="en-US" w:eastAsia="zh-CN"/>
        </w:rPr>
      </w:pPr>
    </w:p>
    <w:p>
      <w:pPr>
        <w:pageBreakBefore w:val="0"/>
        <w:kinsoku/>
        <w:wordWrap/>
        <w:overflowPunct/>
        <w:topLinePunct w:val="0"/>
        <w:bidi w:val="0"/>
        <w:snapToGrid w:val="0"/>
        <w:spacing w:beforeAutospacing="0" w:afterAutospacing="0" w:line="500" w:lineRule="exact"/>
        <w:ind w:left="0" w:leftChars="0" w:right="0" w:rightChars="0"/>
        <w:jc w:val="both"/>
        <w:rPr>
          <w:rFonts w:hint="eastAsia" w:ascii="宋体" w:hAnsi="宋体" w:cs="宋体"/>
          <w:b/>
          <w:color w:val="auto"/>
          <w:sz w:val="24"/>
          <w:highlight w:val="none"/>
          <w:lang w:val="en-US" w:eastAsia="zh-CN"/>
        </w:rPr>
      </w:pPr>
    </w:p>
    <w:p>
      <w:pPr>
        <w:pageBreakBefore w:val="0"/>
        <w:kinsoku/>
        <w:wordWrap/>
        <w:overflowPunct/>
        <w:topLinePunct w:val="0"/>
        <w:bidi w:val="0"/>
        <w:snapToGrid w:val="0"/>
        <w:spacing w:beforeAutospacing="0" w:afterAutospacing="0" w:line="500" w:lineRule="exact"/>
        <w:ind w:left="0" w:leftChars="0" w:right="0" w:rightChars="0"/>
        <w:jc w:val="both"/>
        <w:rPr>
          <w:rFonts w:hint="eastAsia" w:ascii="宋体" w:hAnsi="宋体" w:cs="宋体"/>
          <w:b/>
          <w:color w:val="auto"/>
          <w:sz w:val="24"/>
          <w:highlight w:val="none"/>
          <w:lang w:val="en-US" w:eastAsia="zh-CN"/>
        </w:rPr>
      </w:pPr>
      <w:r>
        <w:rPr>
          <w:rFonts w:hint="eastAsia" w:ascii="宋体" w:hAnsi="宋体" w:cs="宋体"/>
          <w:b/>
          <w:color w:val="auto"/>
          <w:sz w:val="24"/>
          <w:highlight w:val="none"/>
          <w:lang w:val="en-US" w:eastAsia="zh-CN"/>
        </w:rPr>
        <w:t xml:space="preserve">2.7                          </w:t>
      </w:r>
    </w:p>
    <w:p>
      <w:pPr>
        <w:pageBreakBefore w:val="0"/>
        <w:kinsoku/>
        <w:wordWrap/>
        <w:overflowPunct/>
        <w:topLinePunct w:val="0"/>
        <w:bidi w:val="0"/>
        <w:snapToGrid w:val="0"/>
        <w:spacing w:beforeAutospacing="0" w:afterAutospacing="0" w:line="500" w:lineRule="exact"/>
        <w:ind w:left="0" w:leftChars="0" w:right="0" w:rightChars="0"/>
        <w:jc w:val="center"/>
        <w:rPr>
          <w:rFonts w:hint="eastAsia" w:ascii="宋体" w:hAnsi="宋体" w:cs="宋体"/>
          <w:b/>
          <w:bCs/>
          <w:color w:val="auto"/>
          <w:sz w:val="24"/>
          <w:highlight w:val="none"/>
        </w:rPr>
      </w:pPr>
      <w:r>
        <w:rPr>
          <w:rFonts w:hint="eastAsia" w:ascii="宋体" w:hAnsi="宋体" w:cs="宋体"/>
          <w:b/>
          <w:bCs/>
          <w:color w:val="auto"/>
          <w:sz w:val="24"/>
          <w:highlight w:val="none"/>
        </w:rPr>
        <w:t>本项目拟派人员一览表</w:t>
      </w:r>
    </w:p>
    <w:p>
      <w:pPr>
        <w:pageBreakBefore w:val="0"/>
        <w:kinsoku/>
        <w:wordWrap/>
        <w:overflowPunct/>
        <w:topLinePunct w:val="0"/>
        <w:bidi w:val="0"/>
        <w:spacing w:beforeAutospacing="0" w:afterAutospacing="0" w:line="500" w:lineRule="exact"/>
        <w:ind w:left="0" w:leftChars="0" w:right="0" w:rightChars="0" w:firstLine="482" w:firstLineChars="200"/>
        <w:jc w:val="center"/>
        <w:rPr>
          <w:rFonts w:hint="eastAsia" w:ascii="宋体" w:hAnsi="宋体" w:cs="宋体"/>
          <w:b/>
          <w:bCs/>
          <w:color w:val="auto"/>
          <w:sz w:val="24"/>
          <w:highlight w:val="none"/>
        </w:rPr>
      </w:pPr>
    </w:p>
    <w:tbl>
      <w:tblPr>
        <w:tblStyle w:val="43"/>
        <w:tblW w:w="89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768"/>
        <w:gridCol w:w="825"/>
        <w:gridCol w:w="854"/>
        <w:gridCol w:w="1284"/>
        <w:gridCol w:w="1333"/>
        <w:gridCol w:w="1367"/>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0" w:hRule="atLeast"/>
        </w:trPr>
        <w:tc>
          <w:tcPr>
            <w:tcW w:w="1071" w:type="dxa"/>
            <w:noWrap w:val="0"/>
            <w:vAlign w:val="center"/>
          </w:tcPr>
          <w:p>
            <w:pPr>
              <w:pageBreakBefore w:val="0"/>
              <w:kinsoku/>
              <w:wordWrap/>
              <w:overflowPunct/>
              <w:topLinePunct w:val="0"/>
              <w:bidi w:val="0"/>
              <w:snapToGrid w:val="0"/>
              <w:spacing w:beforeAutospacing="0" w:afterAutospacing="0" w:line="500" w:lineRule="exact"/>
              <w:ind w:left="0" w:leftChars="0" w:right="0" w:rightChars="0"/>
              <w:jc w:val="center"/>
              <w:rPr>
                <w:rFonts w:hint="eastAsia" w:ascii="宋体" w:hAnsi="宋体" w:cs="宋体"/>
                <w:color w:val="auto"/>
                <w:sz w:val="24"/>
                <w:highlight w:val="none"/>
              </w:rPr>
            </w:pPr>
            <w:r>
              <w:rPr>
                <w:rFonts w:hint="eastAsia" w:ascii="宋体" w:hAnsi="宋体" w:cs="宋体"/>
                <w:color w:val="auto"/>
                <w:sz w:val="24"/>
                <w:highlight w:val="none"/>
              </w:rPr>
              <w:t>姓名</w:t>
            </w:r>
          </w:p>
        </w:tc>
        <w:tc>
          <w:tcPr>
            <w:tcW w:w="768" w:type="dxa"/>
            <w:noWrap w:val="0"/>
            <w:vAlign w:val="center"/>
          </w:tcPr>
          <w:p>
            <w:pPr>
              <w:pageBreakBefore w:val="0"/>
              <w:kinsoku/>
              <w:wordWrap/>
              <w:overflowPunct/>
              <w:topLinePunct w:val="0"/>
              <w:bidi w:val="0"/>
              <w:snapToGrid w:val="0"/>
              <w:spacing w:beforeAutospacing="0" w:afterAutospacing="0" w:line="500" w:lineRule="exact"/>
              <w:ind w:left="0" w:leftChars="0" w:right="0" w:rightChars="0"/>
              <w:jc w:val="center"/>
              <w:rPr>
                <w:rFonts w:hint="eastAsia" w:ascii="宋体" w:hAnsi="宋体" w:cs="宋体"/>
                <w:color w:val="auto"/>
                <w:sz w:val="24"/>
                <w:highlight w:val="none"/>
              </w:rPr>
            </w:pPr>
            <w:r>
              <w:rPr>
                <w:rFonts w:hint="eastAsia" w:ascii="宋体" w:hAnsi="宋体" w:cs="宋体"/>
                <w:color w:val="auto"/>
                <w:sz w:val="24"/>
                <w:highlight w:val="none"/>
              </w:rPr>
              <w:t>性别</w:t>
            </w:r>
          </w:p>
        </w:tc>
        <w:tc>
          <w:tcPr>
            <w:tcW w:w="825" w:type="dxa"/>
            <w:noWrap w:val="0"/>
            <w:vAlign w:val="center"/>
          </w:tcPr>
          <w:p>
            <w:pPr>
              <w:pageBreakBefore w:val="0"/>
              <w:kinsoku/>
              <w:wordWrap/>
              <w:overflowPunct/>
              <w:topLinePunct w:val="0"/>
              <w:bidi w:val="0"/>
              <w:snapToGrid w:val="0"/>
              <w:spacing w:beforeAutospacing="0" w:afterAutospacing="0" w:line="500" w:lineRule="exact"/>
              <w:ind w:left="0" w:leftChars="0" w:right="0" w:rightChars="0"/>
              <w:jc w:val="center"/>
              <w:rPr>
                <w:rFonts w:hint="eastAsia" w:ascii="宋体" w:hAnsi="宋体" w:cs="宋体"/>
                <w:color w:val="auto"/>
                <w:sz w:val="24"/>
                <w:highlight w:val="none"/>
              </w:rPr>
            </w:pPr>
            <w:r>
              <w:rPr>
                <w:rFonts w:hint="eastAsia" w:ascii="宋体" w:hAnsi="宋体" w:cs="宋体"/>
                <w:color w:val="auto"/>
                <w:sz w:val="24"/>
                <w:highlight w:val="none"/>
              </w:rPr>
              <w:t>年龄</w:t>
            </w:r>
          </w:p>
        </w:tc>
        <w:tc>
          <w:tcPr>
            <w:tcW w:w="854" w:type="dxa"/>
            <w:noWrap w:val="0"/>
            <w:vAlign w:val="center"/>
          </w:tcPr>
          <w:p>
            <w:pPr>
              <w:pageBreakBefore w:val="0"/>
              <w:kinsoku/>
              <w:wordWrap/>
              <w:overflowPunct/>
              <w:topLinePunct w:val="0"/>
              <w:bidi w:val="0"/>
              <w:snapToGrid w:val="0"/>
              <w:spacing w:beforeAutospacing="0" w:afterAutospacing="0" w:line="500" w:lineRule="exact"/>
              <w:ind w:left="0" w:leftChars="0" w:right="0" w:rightChars="0"/>
              <w:jc w:val="center"/>
              <w:rPr>
                <w:rFonts w:ascii="宋体" w:hAnsi="宋体" w:cs="宋体"/>
                <w:color w:val="auto"/>
                <w:sz w:val="24"/>
                <w:highlight w:val="none"/>
              </w:rPr>
            </w:pPr>
            <w:r>
              <w:rPr>
                <w:rFonts w:hint="eastAsia" w:ascii="宋体" w:hAnsi="宋体" w:cs="宋体"/>
                <w:color w:val="auto"/>
                <w:sz w:val="24"/>
                <w:highlight w:val="none"/>
              </w:rPr>
              <w:t>文化</w:t>
            </w:r>
          </w:p>
          <w:p>
            <w:pPr>
              <w:pageBreakBefore w:val="0"/>
              <w:kinsoku/>
              <w:wordWrap/>
              <w:overflowPunct/>
              <w:topLinePunct w:val="0"/>
              <w:bidi w:val="0"/>
              <w:snapToGrid w:val="0"/>
              <w:spacing w:beforeAutospacing="0" w:afterAutospacing="0" w:line="500" w:lineRule="exact"/>
              <w:ind w:left="0" w:leftChars="0" w:right="0" w:rightChars="0"/>
              <w:jc w:val="center"/>
              <w:rPr>
                <w:rFonts w:hint="eastAsia" w:ascii="宋体" w:hAnsi="宋体" w:cs="宋体"/>
                <w:color w:val="auto"/>
                <w:sz w:val="24"/>
                <w:highlight w:val="none"/>
              </w:rPr>
            </w:pPr>
            <w:r>
              <w:rPr>
                <w:rFonts w:hint="eastAsia" w:ascii="宋体" w:hAnsi="宋体" w:cs="宋体"/>
                <w:color w:val="auto"/>
                <w:sz w:val="24"/>
                <w:highlight w:val="none"/>
              </w:rPr>
              <w:t>程度</w:t>
            </w:r>
          </w:p>
        </w:tc>
        <w:tc>
          <w:tcPr>
            <w:tcW w:w="1284" w:type="dxa"/>
            <w:noWrap w:val="0"/>
            <w:vAlign w:val="center"/>
          </w:tcPr>
          <w:p>
            <w:pPr>
              <w:pageBreakBefore w:val="0"/>
              <w:kinsoku/>
              <w:wordWrap/>
              <w:overflowPunct/>
              <w:topLinePunct w:val="0"/>
              <w:bidi w:val="0"/>
              <w:snapToGrid w:val="0"/>
              <w:spacing w:beforeAutospacing="0" w:afterAutospacing="0" w:line="500" w:lineRule="exact"/>
              <w:ind w:left="0" w:leftChars="0" w:right="0" w:rightChars="0"/>
              <w:jc w:val="center"/>
              <w:rPr>
                <w:rFonts w:hint="eastAsia" w:ascii="宋体" w:hAnsi="宋体" w:cs="宋体"/>
                <w:color w:val="auto"/>
                <w:sz w:val="24"/>
                <w:highlight w:val="none"/>
              </w:rPr>
            </w:pPr>
            <w:r>
              <w:rPr>
                <w:rFonts w:hint="eastAsia" w:ascii="宋体" w:hAnsi="宋体" w:cs="宋体"/>
                <w:color w:val="auto"/>
                <w:sz w:val="24"/>
                <w:highlight w:val="none"/>
              </w:rPr>
              <w:t>从事</w:t>
            </w:r>
          </w:p>
          <w:p>
            <w:pPr>
              <w:pageBreakBefore w:val="0"/>
              <w:kinsoku/>
              <w:wordWrap/>
              <w:overflowPunct/>
              <w:topLinePunct w:val="0"/>
              <w:bidi w:val="0"/>
              <w:snapToGrid w:val="0"/>
              <w:spacing w:beforeAutospacing="0" w:afterAutospacing="0" w:line="500" w:lineRule="exact"/>
              <w:ind w:left="0" w:leftChars="0" w:right="0" w:rightChars="0"/>
              <w:jc w:val="center"/>
              <w:rPr>
                <w:rFonts w:hint="eastAsia" w:ascii="宋体" w:hAnsi="宋体" w:cs="宋体"/>
                <w:color w:val="auto"/>
                <w:sz w:val="24"/>
                <w:highlight w:val="none"/>
              </w:rPr>
            </w:pPr>
            <w:r>
              <w:rPr>
                <w:rFonts w:hint="eastAsia" w:ascii="宋体" w:hAnsi="宋体" w:cs="宋体"/>
                <w:color w:val="auto"/>
                <w:sz w:val="24"/>
                <w:highlight w:val="none"/>
              </w:rPr>
              <w:t>专业</w:t>
            </w:r>
          </w:p>
        </w:tc>
        <w:tc>
          <w:tcPr>
            <w:tcW w:w="1333" w:type="dxa"/>
            <w:noWrap w:val="0"/>
            <w:vAlign w:val="center"/>
          </w:tcPr>
          <w:p>
            <w:pPr>
              <w:pageBreakBefore w:val="0"/>
              <w:kinsoku/>
              <w:wordWrap/>
              <w:overflowPunct/>
              <w:topLinePunct w:val="0"/>
              <w:bidi w:val="0"/>
              <w:snapToGrid w:val="0"/>
              <w:spacing w:beforeAutospacing="0" w:afterAutospacing="0" w:line="500" w:lineRule="exact"/>
              <w:ind w:left="0" w:leftChars="0" w:right="0" w:rightChars="0"/>
              <w:jc w:val="center"/>
              <w:rPr>
                <w:rFonts w:hint="eastAsia" w:ascii="宋体" w:hAnsi="宋体" w:cs="宋体"/>
                <w:color w:val="auto"/>
                <w:sz w:val="24"/>
                <w:highlight w:val="none"/>
              </w:rPr>
            </w:pPr>
            <w:r>
              <w:rPr>
                <w:rFonts w:hint="eastAsia" w:ascii="宋体" w:hAnsi="宋体" w:cs="宋体"/>
                <w:color w:val="auto"/>
                <w:sz w:val="24"/>
                <w:highlight w:val="none"/>
              </w:rPr>
              <w:t>从事专业</w:t>
            </w:r>
            <w:r>
              <w:rPr>
                <w:rFonts w:ascii="宋体" w:hAnsi="宋体" w:cs="宋体"/>
                <w:color w:val="auto"/>
                <w:sz w:val="24"/>
                <w:highlight w:val="none"/>
              </w:rPr>
              <w:t>工作时间</w:t>
            </w:r>
          </w:p>
        </w:tc>
        <w:tc>
          <w:tcPr>
            <w:tcW w:w="1367" w:type="dxa"/>
            <w:noWrap w:val="0"/>
            <w:vAlign w:val="center"/>
          </w:tcPr>
          <w:p>
            <w:pPr>
              <w:pageBreakBefore w:val="0"/>
              <w:kinsoku/>
              <w:wordWrap/>
              <w:overflowPunct/>
              <w:topLinePunct w:val="0"/>
              <w:bidi w:val="0"/>
              <w:snapToGrid w:val="0"/>
              <w:spacing w:beforeAutospacing="0" w:afterAutospacing="0" w:line="500" w:lineRule="exact"/>
              <w:ind w:left="0" w:leftChars="0" w:right="0" w:rightChars="0" w:firstLine="91" w:firstLineChars="38"/>
              <w:jc w:val="center"/>
              <w:rPr>
                <w:rFonts w:hint="eastAsia" w:ascii="宋体" w:hAnsi="宋体" w:cs="宋体"/>
                <w:color w:val="auto"/>
                <w:sz w:val="24"/>
                <w:highlight w:val="none"/>
              </w:rPr>
            </w:pPr>
            <w:r>
              <w:rPr>
                <w:rFonts w:hint="eastAsia" w:ascii="宋体" w:hAnsi="宋体" w:cs="宋体"/>
                <w:color w:val="auto"/>
                <w:sz w:val="24"/>
                <w:highlight w:val="none"/>
              </w:rPr>
              <w:t>职称</w:t>
            </w:r>
          </w:p>
        </w:tc>
        <w:tc>
          <w:tcPr>
            <w:tcW w:w="1433" w:type="dxa"/>
            <w:noWrap w:val="0"/>
            <w:vAlign w:val="center"/>
          </w:tcPr>
          <w:p>
            <w:pPr>
              <w:pageBreakBefore w:val="0"/>
              <w:kinsoku/>
              <w:wordWrap/>
              <w:overflowPunct/>
              <w:topLinePunct w:val="0"/>
              <w:bidi w:val="0"/>
              <w:snapToGrid w:val="0"/>
              <w:spacing w:beforeAutospacing="0" w:afterAutospacing="0" w:line="500" w:lineRule="exact"/>
              <w:ind w:left="0" w:leftChars="0" w:right="0" w:rightChars="0"/>
              <w:jc w:val="center"/>
              <w:rPr>
                <w:rFonts w:hint="eastAsia" w:ascii="宋体" w:hAnsi="宋体" w:cs="宋体"/>
                <w:color w:val="auto"/>
                <w:sz w:val="24"/>
                <w:highlight w:val="none"/>
              </w:rPr>
            </w:pPr>
            <w:r>
              <w:rPr>
                <w:rFonts w:hint="eastAsia" w:ascii="宋体" w:hAnsi="宋体" w:cs="宋体"/>
                <w:color w:val="auto"/>
                <w:sz w:val="24"/>
                <w:highlight w:val="none"/>
              </w:rPr>
              <w:t>拟派岗位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71"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768"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825"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854"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284"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333"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367"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433"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71"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768"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825"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854"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284"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333"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367"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433"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71"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768"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825"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854"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284"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333"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367"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433"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71"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768"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825"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854"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284"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333"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367"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433"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71"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768"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825"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854"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284"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333"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367"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433"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71"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768"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825"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854"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284"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333"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367"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433"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71"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768"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825"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854"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284"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333"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367"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433"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71"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768"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825"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854"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284"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333"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367"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433"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71"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768"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825"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854"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284"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333"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367"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433"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071"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768"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825"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854"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284"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333"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367"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c>
          <w:tcPr>
            <w:tcW w:w="1433" w:type="dxa"/>
            <w:noWrap w:val="0"/>
            <w:vAlign w:val="top"/>
          </w:tcPr>
          <w:p>
            <w:pPr>
              <w:pageBreakBefore w:val="0"/>
              <w:kinsoku/>
              <w:wordWrap/>
              <w:overflowPunct/>
              <w:topLinePunct w:val="0"/>
              <w:bidi w:val="0"/>
              <w:spacing w:beforeAutospacing="0" w:afterAutospacing="0" w:line="500" w:lineRule="exact"/>
              <w:ind w:left="0" w:leftChars="0" w:right="0" w:rightChars="0"/>
              <w:jc w:val="left"/>
              <w:rPr>
                <w:rFonts w:hint="eastAsia" w:ascii="宋体" w:hAnsi="宋体" w:cs="宋体"/>
                <w:color w:val="auto"/>
                <w:sz w:val="24"/>
                <w:highlight w:val="none"/>
              </w:rPr>
            </w:pPr>
          </w:p>
        </w:tc>
      </w:tr>
    </w:tbl>
    <w:p>
      <w:pPr>
        <w:pageBreakBefore w:val="0"/>
        <w:kinsoku/>
        <w:wordWrap/>
        <w:overflowPunct/>
        <w:topLinePunct w:val="0"/>
        <w:bidi w:val="0"/>
        <w:spacing w:beforeAutospacing="0" w:afterAutospacing="0" w:line="500" w:lineRule="exact"/>
        <w:ind w:left="0" w:leftChars="0" w:right="0" w:rightChars="0"/>
        <w:rPr>
          <w:rFonts w:hint="eastAsia" w:ascii="宋体" w:hAnsi="宋体" w:cs="宋体"/>
          <w:b/>
          <w:bCs/>
          <w:color w:val="auto"/>
          <w:sz w:val="24"/>
          <w:highlight w:val="none"/>
        </w:rPr>
      </w:pPr>
    </w:p>
    <w:p>
      <w:pPr>
        <w:pStyle w:val="25"/>
        <w:pageBreakBefore w:val="0"/>
        <w:tabs>
          <w:tab w:val="left" w:pos="4312"/>
        </w:tabs>
        <w:kinsoku/>
        <w:wordWrap/>
        <w:overflowPunct/>
        <w:topLinePunct w:val="0"/>
        <w:bidi w:val="0"/>
        <w:spacing w:beforeLines="0" w:beforeAutospacing="0" w:afterLines="0" w:afterAutospacing="0" w:line="500" w:lineRule="exact"/>
        <w:ind w:left="0" w:leftChars="0" w:right="0" w:rightChars="0"/>
        <w:rPr>
          <w:rFonts w:hint="eastAsia" w:ascii="Times New Roman" w:hAnsi="Times New Roman"/>
          <w:color w:val="auto"/>
          <w:highlight w:val="none"/>
        </w:rPr>
      </w:pPr>
      <w:r>
        <w:rPr>
          <w:rFonts w:hint="eastAsia" w:ascii="Times New Roman" w:hAnsi="Times New Roman"/>
          <w:color w:val="auto"/>
          <w:highlight w:val="none"/>
        </w:rPr>
        <w:t>投标单位（公章）：</w:t>
      </w:r>
    </w:p>
    <w:p>
      <w:pPr>
        <w:pStyle w:val="25"/>
        <w:pageBreakBefore w:val="0"/>
        <w:tabs>
          <w:tab w:val="left" w:pos="4312"/>
        </w:tabs>
        <w:kinsoku/>
        <w:wordWrap/>
        <w:overflowPunct/>
        <w:topLinePunct w:val="0"/>
        <w:bidi w:val="0"/>
        <w:spacing w:beforeLines="0" w:beforeAutospacing="0" w:afterLines="0" w:afterAutospacing="0" w:line="500" w:lineRule="exact"/>
        <w:ind w:left="0" w:leftChars="0" w:right="0" w:rightChars="0"/>
        <w:rPr>
          <w:rFonts w:hint="eastAsia" w:ascii="Times New Roman" w:hAnsi="Times New Roman"/>
          <w:color w:val="auto"/>
          <w:highlight w:val="none"/>
        </w:rPr>
      </w:pPr>
      <w:r>
        <w:rPr>
          <w:rFonts w:hint="eastAsia" w:ascii="Times New Roman" w:hAnsi="Times New Roman"/>
          <w:color w:val="auto"/>
          <w:highlight w:val="none"/>
        </w:rPr>
        <w:t>授权</w:t>
      </w:r>
      <w:r>
        <w:rPr>
          <w:rFonts w:ascii="Times New Roman" w:hAnsi="Times New Roman"/>
          <w:color w:val="auto"/>
          <w:highlight w:val="none"/>
        </w:rPr>
        <w:t>代表签字：</w:t>
      </w:r>
    </w:p>
    <w:p>
      <w:pPr>
        <w:pStyle w:val="25"/>
        <w:pageBreakBefore w:val="0"/>
        <w:tabs>
          <w:tab w:val="left" w:pos="4312"/>
        </w:tabs>
        <w:kinsoku/>
        <w:wordWrap/>
        <w:overflowPunct/>
        <w:topLinePunct w:val="0"/>
        <w:bidi w:val="0"/>
        <w:spacing w:beforeLines="0" w:beforeAutospacing="0" w:afterLines="0" w:afterAutospacing="0" w:line="500" w:lineRule="exact"/>
        <w:ind w:left="0" w:leftChars="0" w:right="0" w:rightChars="0"/>
        <w:rPr>
          <w:rFonts w:hint="eastAsia" w:ascii="Times New Roman" w:hAnsi="Times New Roman"/>
          <w:color w:val="auto"/>
          <w:highlight w:val="none"/>
        </w:rPr>
      </w:pPr>
      <w:r>
        <w:rPr>
          <w:rFonts w:hint="eastAsia" w:ascii="Times New Roman" w:hAnsi="Times New Roman"/>
          <w:color w:val="auto"/>
          <w:highlight w:val="none"/>
        </w:rPr>
        <w:t>日期：</w:t>
      </w:r>
    </w:p>
    <w:p>
      <w:pPr>
        <w:pStyle w:val="25"/>
        <w:pageBreakBefore w:val="0"/>
        <w:tabs>
          <w:tab w:val="left" w:pos="4312"/>
        </w:tabs>
        <w:kinsoku/>
        <w:wordWrap/>
        <w:overflowPunct/>
        <w:topLinePunct w:val="0"/>
        <w:bidi w:val="0"/>
        <w:spacing w:beforeLines="0" w:beforeAutospacing="0" w:afterLines="0" w:afterAutospacing="0" w:line="500" w:lineRule="exact"/>
        <w:ind w:left="0" w:leftChars="0" w:right="0" w:rightChars="0" w:firstLine="360" w:firstLineChars="150"/>
        <w:rPr>
          <w:rFonts w:hint="eastAsia" w:ascii="Times New Roman" w:hAnsi="Times New Roman"/>
          <w:color w:val="auto"/>
          <w:highlight w:val="none"/>
        </w:rPr>
      </w:pPr>
    </w:p>
    <w:p>
      <w:pPr>
        <w:pStyle w:val="25"/>
        <w:pageBreakBefore w:val="0"/>
        <w:tabs>
          <w:tab w:val="left" w:pos="4312"/>
        </w:tabs>
        <w:kinsoku/>
        <w:wordWrap/>
        <w:overflowPunct/>
        <w:topLinePunct w:val="0"/>
        <w:bidi w:val="0"/>
        <w:spacing w:beforeLines="0" w:beforeAutospacing="0" w:afterLines="0" w:afterAutospacing="0" w:line="500" w:lineRule="exact"/>
        <w:ind w:left="0" w:leftChars="0" w:right="0" w:rightChars="0" w:firstLine="360" w:firstLineChars="150"/>
        <w:rPr>
          <w:rFonts w:hint="eastAsia" w:ascii="Times New Roman" w:hAnsi="Times New Roman"/>
          <w:color w:val="auto"/>
          <w:highlight w:val="none"/>
        </w:rPr>
      </w:pPr>
    </w:p>
    <w:p>
      <w:pPr>
        <w:pStyle w:val="191"/>
        <w:pageBreakBefore w:val="0"/>
        <w:kinsoku/>
        <w:wordWrap/>
        <w:overflowPunct/>
        <w:topLinePunct w:val="0"/>
        <w:bidi w:val="0"/>
        <w:spacing w:beforeLines="0" w:beforeAutospacing="0" w:afterLines="0" w:afterAutospacing="0" w:line="500" w:lineRule="exact"/>
        <w:ind w:left="0" w:leftChars="0" w:right="0" w:rightChars="0"/>
        <w:rPr>
          <w:rFonts w:hint="eastAsia" w:hAnsi="宋体" w:cs="宋体"/>
          <w:b/>
          <w:color w:val="auto"/>
          <w:kern w:val="2"/>
          <w:sz w:val="24"/>
          <w:szCs w:val="24"/>
          <w:highlight w:val="none"/>
          <w:lang w:val="en-US" w:eastAsia="zh-CN" w:bidi="ar-SA"/>
        </w:rPr>
      </w:pPr>
    </w:p>
    <w:p>
      <w:pPr>
        <w:pStyle w:val="191"/>
        <w:pageBreakBefore w:val="0"/>
        <w:kinsoku/>
        <w:wordWrap/>
        <w:overflowPunct/>
        <w:topLinePunct w:val="0"/>
        <w:bidi w:val="0"/>
        <w:spacing w:beforeLines="0" w:beforeAutospacing="0" w:afterLines="0" w:afterAutospacing="0" w:line="500" w:lineRule="exact"/>
        <w:ind w:left="0" w:leftChars="0" w:right="0" w:rightChars="0"/>
        <w:rPr>
          <w:rFonts w:hint="eastAsia" w:hAnsi="宋体" w:cs="宋体"/>
          <w:b/>
          <w:color w:val="auto"/>
          <w:kern w:val="2"/>
          <w:sz w:val="24"/>
          <w:szCs w:val="24"/>
          <w:highlight w:val="none"/>
          <w:lang w:val="en-US" w:eastAsia="zh-CN" w:bidi="ar-SA"/>
        </w:rPr>
      </w:pPr>
    </w:p>
    <w:p>
      <w:pPr>
        <w:pStyle w:val="191"/>
        <w:pageBreakBefore w:val="0"/>
        <w:kinsoku/>
        <w:wordWrap/>
        <w:overflowPunct/>
        <w:topLinePunct w:val="0"/>
        <w:bidi w:val="0"/>
        <w:spacing w:beforeLines="0" w:beforeAutospacing="0" w:afterLines="0" w:afterAutospacing="0" w:line="500" w:lineRule="exact"/>
        <w:ind w:left="0" w:leftChars="0" w:right="0" w:rightChars="0"/>
        <w:rPr>
          <w:rFonts w:hint="eastAsia" w:hAnsi="宋体" w:cs="宋体"/>
          <w:b/>
          <w:color w:val="auto"/>
          <w:kern w:val="2"/>
          <w:sz w:val="24"/>
          <w:szCs w:val="24"/>
          <w:highlight w:val="none"/>
          <w:lang w:val="en-US" w:eastAsia="zh-CN" w:bidi="ar-SA"/>
        </w:rPr>
      </w:pPr>
    </w:p>
    <w:p>
      <w:pPr>
        <w:pStyle w:val="191"/>
        <w:pageBreakBefore w:val="0"/>
        <w:kinsoku/>
        <w:wordWrap/>
        <w:overflowPunct/>
        <w:topLinePunct w:val="0"/>
        <w:bidi w:val="0"/>
        <w:spacing w:beforeLines="0" w:beforeAutospacing="0" w:afterLines="0" w:afterAutospacing="0" w:line="500" w:lineRule="exact"/>
        <w:ind w:left="0" w:leftChars="0" w:right="0" w:rightChars="0"/>
        <w:rPr>
          <w:rFonts w:hint="default" w:ascii="宋体" w:hAnsi="宋体" w:eastAsia="宋体" w:cs="宋体"/>
          <w:b/>
          <w:color w:val="auto"/>
          <w:kern w:val="2"/>
          <w:sz w:val="24"/>
          <w:szCs w:val="24"/>
          <w:highlight w:val="none"/>
          <w:lang w:val="en-US" w:eastAsia="zh-CN" w:bidi="ar-SA"/>
        </w:rPr>
      </w:pPr>
      <w:r>
        <w:rPr>
          <w:rFonts w:hint="eastAsia" w:hAnsi="宋体" w:cs="宋体"/>
          <w:b/>
          <w:color w:val="auto"/>
          <w:kern w:val="2"/>
          <w:sz w:val="24"/>
          <w:szCs w:val="24"/>
          <w:highlight w:val="none"/>
          <w:lang w:val="en-US" w:eastAsia="zh-CN" w:bidi="ar-SA"/>
        </w:rPr>
        <w:t>2</w:t>
      </w:r>
      <w:r>
        <w:rPr>
          <w:rFonts w:hint="eastAsia" w:ascii="宋体" w:hAnsi="宋体" w:eastAsia="宋体" w:cs="宋体"/>
          <w:b/>
          <w:color w:val="auto"/>
          <w:kern w:val="2"/>
          <w:sz w:val="24"/>
          <w:szCs w:val="24"/>
          <w:highlight w:val="none"/>
          <w:lang w:val="en-US" w:eastAsia="zh-CN" w:bidi="ar-SA"/>
        </w:rPr>
        <w:t>.</w:t>
      </w:r>
      <w:r>
        <w:rPr>
          <w:rFonts w:hint="eastAsia" w:hAnsi="宋体" w:cs="宋体"/>
          <w:b/>
          <w:color w:val="auto"/>
          <w:kern w:val="2"/>
          <w:sz w:val="24"/>
          <w:szCs w:val="24"/>
          <w:highlight w:val="none"/>
          <w:lang w:val="en-US" w:eastAsia="zh-CN" w:bidi="ar-SA"/>
        </w:rPr>
        <w:t>8</w:t>
      </w:r>
    </w:p>
    <w:p>
      <w:pPr>
        <w:pStyle w:val="191"/>
        <w:pageBreakBefore w:val="0"/>
        <w:kinsoku/>
        <w:wordWrap/>
        <w:overflowPunct/>
        <w:topLinePunct w:val="0"/>
        <w:bidi w:val="0"/>
        <w:spacing w:beforeLines="0" w:beforeAutospacing="0" w:afterLines="0" w:afterAutospacing="0" w:line="500" w:lineRule="exact"/>
        <w:ind w:left="0" w:leftChars="0" w:right="0" w:rightChars="0"/>
        <w:jc w:val="center"/>
        <w:rPr>
          <w:rFonts w:hint="eastAsia" w:hAnsi="宋体" w:cs="宋体"/>
          <w:color w:val="auto"/>
          <w:sz w:val="30"/>
          <w:szCs w:val="30"/>
          <w:highlight w:val="none"/>
        </w:rPr>
      </w:pPr>
      <w:r>
        <w:rPr>
          <w:rFonts w:hint="eastAsia" w:hAnsi="宋体" w:cs="宋体"/>
          <w:color w:val="auto"/>
          <w:sz w:val="30"/>
          <w:szCs w:val="30"/>
          <w:highlight w:val="none"/>
        </w:rPr>
        <w:t>项目负责人简历表</w:t>
      </w:r>
    </w:p>
    <w:p>
      <w:pPr>
        <w:pStyle w:val="191"/>
        <w:pageBreakBefore w:val="0"/>
        <w:kinsoku/>
        <w:wordWrap/>
        <w:overflowPunct/>
        <w:topLinePunct w:val="0"/>
        <w:bidi w:val="0"/>
        <w:spacing w:beforeLines="0" w:beforeAutospacing="0" w:afterLines="0" w:afterAutospacing="0" w:line="500" w:lineRule="exact"/>
        <w:ind w:left="0" w:leftChars="0" w:right="0" w:rightChars="0"/>
        <w:jc w:val="left"/>
        <w:rPr>
          <w:rFonts w:hint="eastAsia" w:hAnsi="宋体" w:cs="宋体"/>
          <w:b/>
          <w:bCs w:val="0"/>
          <w:color w:val="auto"/>
          <w:sz w:val="24"/>
          <w:szCs w:val="24"/>
          <w:highlight w:val="none"/>
        </w:rPr>
      </w:pPr>
      <w:r>
        <w:rPr>
          <w:rFonts w:hint="eastAsia" w:hAnsi="宋体" w:cs="宋体"/>
          <w:b/>
          <w:bCs w:val="0"/>
          <w:color w:val="auto"/>
          <w:sz w:val="24"/>
          <w:szCs w:val="24"/>
          <w:highlight w:val="none"/>
        </w:rPr>
        <w:t>投标人(盖章)：</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3"/>
        <w:gridCol w:w="1555"/>
        <w:gridCol w:w="1451"/>
        <w:gridCol w:w="1791"/>
        <w:gridCol w:w="1325"/>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exact"/>
          <w:jc w:val="center"/>
        </w:trPr>
        <w:tc>
          <w:tcPr>
            <w:tcW w:w="2153" w:type="dxa"/>
            <w:noWrap w:val="0"/>
            <w:vAlign w:val="top"/>
          </w:tcPr>
          <w:p>
            <w:pPr>
              <w:pageBreakBefore w:val="0"/>
              <w:kinsoku/>
              <w:wordWrap/>
              <w:overflowPunct/>
              <w:topLinePunct w:val="0"/>
              <w:bidi w:val="0"/>
              <w:spacing w:beforeAutospacing="0" w:afterAutospacing="0" w:line="500" w:lineRule="exact"/>
              <w:ind w:left="0" w:leftChars="0" w:right="0" w:rightChars="0"/>
              <w:jc w:val="center"/>
              <w:rPr>
                <w:rFonts w:hint="eastAsia" w:ascii="宋体" w:hAnsi="宋体" w:cs="宋体"/>
                <w:b/>
                <w:bCs/>
                <w:color w:val="auto"/>
                <w:sz w:val="24"/>
                <w:highlight w:val="none"/>
              </w:rPr>
            </w:pPr>
            <w:r>
              <w:rPr>
                <w:rFonts w:hint="eastAsia" w:ascii="宋体" w:hAnsi="宋体" w:cs="宋体"/>
                <w:b/>
                <w:bCs/>
                <w:color w:val="auto"/>
                <w:sz w:val="24"/>
                <w:highlight w:val="none"/>
              </w:rPr>
              <w:t>姓名</w:t>
            </w:r>
          </w:p>
        </w:tc>
        <w:tc>
          <w:tcPr>
            <w:tcW w:w="1555" w:type="dxa"/>
            <w:noWrap w:val="0"/>
            <w:vAlign w:val="top"/>
          </w:tcPr>
          <w:p>
            <w:pPr>
              <w:pageBreakBefore w:val="0"/>
              <w:kinsoku/>
              <w:wordWrap/>
              <w:overflowPunct/>
              <w:topLinePunct w:val="0"/>
              <w:bidi w:val="0"/>
              <w:spacing w:beforeAutospacing="0" w:afterAutospacing="0" w:line="500" w:lineRule="exact"/>
              <w:ind w:left="0" w:leftChars="0" w:right="0" w:rightChars="0"/>
              <w:jc w:val="center"/>
              <w:rPr>
                <w:rFonts w:hint="eastAsia" w:ascii="宋体" w:hAnsi="宋体" w:cs="宋体"/>
                <w:b/>
                <w:bCs/>
                <w:color w:val="auto"/>
                <w:sz w:val="24"/>
                <w:highlight w:val="none"/>
              </w:rPr>
            </w:pPr>
          </w:p>
        </w:tc>
        <w:tc>
          <w:tcPr>
            <w:tcW w:w="1451" w:type="dxa"/>
            <w:noWrap w:val="0"/>
            <w:vAlign w:val="top"/>
          </w:tcPr>
          <w:p>
            <w:pPr>
              <w:pageBreakBefore w:val="0"/>
              <w:kinsoku/>
              <w:wordWrap/>
              <w:overflowPunct/>
              <w:topLinePunct w:val="0"/>
              <w:bidi w:val="0"/>
              <w:spacing w:beforeAutospacing="0" w:afterAutospacing="0" w:line="500" w:lineRule="exact"/>
              <w:ind w:left="0" w:leftChars="0" w:right="0" w:rightChars="0"/>
              <w:jc w:val="center"/>
              <w:rPr>
                <w:rFonts w:hint="eastAsia" w:ascii="宋体" w:hAnsi="宋体" w:cs="宋体"/>
                <w:b/>
                <w:bCs/>
                <w:color w:val="auto"/>
                <w:sz w:val="24"/>
                <w:highlight w:val="none"/>
              </w:rPr>
            </w:pPr>
            <w:r>
              <w:rPr>
                <w:rFonts w:hint="eastAsia" w:ascii="宋体" w:hAnsi="宋体" w:cs="宋体"/>
                <w:b/>
                <w:bCs/>
                <w:color w:val="auto"/>
                <w:sz w:val="24"/>
                <w:highlight w:val="none"/>
              </w:rPr>
              <w:t>出生年月</w:t>
            </w:r>
          </w:p>
        </w:tc>
        <w:tc>
          <w:tcPr>
            <w:tcW w:w="1791" w:type="dxa"/>
            <w:noWrap w:val="0"/>
            <w:vAlign w:val="top"/>
          </w:tcPr>
          <w:p>
            <w:pPr>
              <w:pageBreakBefore w:val="0"/>
              <w:kinsoku/>
              <w:wordWrap/>
              <w:overflowPunct/>
              <w:topLinePunct w:val="0"/>
              <w:bidi w:val="0"/>
              <w:spacing w:beforeAutospacing="0" w:afterAutospacing="0" w:line="500" w:lineRule="exact"/>
              <w:ind w:left="0" w:leftChars="0" w:right="0" w:rightChars="0"/>
              <w:jc w:val="center"/>
              <w:rPr>
                <w:rFonts w:hint="eastAsia" w:ascii="宋体" w:hAnsi="宋体" w:cs="宋体"/>
                <w:b/>
                <w:bCs/>
                <w:color w:val="auto"/>
                <w:sz w:val="24"/>
                <w:highlight w:val="none"/>
              </w:rPr>
            </w:pPr>
          </w:p>
        </w:tc>
        <w:tc>
          <w:tcPr>
            <w:tcW w:w="1325" w:type="dxa"/>
            <w:noWrap w:val="0"/>
            <w:vAlign w:val="top"/>
          </w:tcPr>
          <w:p>
            <w:pPr>
              <w:pageBreakBefore w:val="0"/>
              <w:kinsoku/>
              <w:wordWrap/>
              <w:overflowPunct/>
              <w:topLinePunct w:val="0"/>
              <w:bidi w:val="0"/>
              <w:spacing w:beforeAutospacing="0" w:afterAutospacing="0" w:line="500" w:lineRule="exact"/>
              <w:ind w:left="0" w:leftChars="0" w:right="0" w:rightChars="0"/>
              <w:jc w:val="center"/>
              <w:rPr>
                <w:rFonts w:hint="eastAsia" w:ascii="宋体" w:hAnsi="宋体" w:cs="宋体"/>
                <w:b/>
                <w:bCs/>
                <w:color w:val="auto"/>
                <w:sz w:val="24"/>
                <w:highlight w:val="none"/>
              </w:rPr>
            </w:pPr>
            <w:r>
              <w:rPr>
                <w:rFonts w:hint="eastAsia" w:ascii="宋体" w:hAnsi="宋体" w:cs="宋体"/>
                <w:b/>
                <w:bCs/>
                <w:color w:val="auto"/>
                <w:sz w:val="24"/>
                <w:highlight w:val="none"/>
              </w:rPr>
              <w:t>性别</w:t>
            </w:r>
          </w:p>
        </w:tc>
        <w:tc>
          <w:tcPr>
            <w:tcW w:w="1289" w:type="dxa"/>
            <w:noWrap w:val="0"/>
            <w:vAlign w:val="top"/>
          </w:tcPr>
          <w:p>
            <w:pPr>
              <w:pageBreakBefore w:val="0"/>
              <w:kinsoku/>
              <w:wordWrap/>
              <w:overflowPunct/>
              <w:topLinePunct w:val="0"/>
              <w:bidi w:val="0"/>
              <w:spacing w:beforeAutospacing="0" w:afterAutospacing="0" w:line="500" w:lineRule="exact"/>
              <w:ind w:left="0" w:leftChars="0" w:right="0" w:rightChars="0"/>
              <w:jc w:val="center"/>
              <w:rPr>
                <w:rFonts w:hint="eastAsia"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exact"/>
          <w:jc w:val="center"/>
        </w:trPr>
        <w:tc>
          <w:tcPr>
            <w:tcW w:w="2153" w:type="dxa"/>
            <w:noWrap w:val="0"/>
            <w:vAlign w:val="top"/>
          </w:tcPr>
          <w:p>
            <w:pPr>
              <w:pStyle w:val="21"/>
              <w:pageBreakBefore w:val="0"/>
              <w:kinsoku/>
              <w:wordWrap/>
              <w:overflowPunct/>
              <w:topLinePunct w:val="0"/>
              <w:bidi w:val="0"/>
              <w:spacing w:before="0" w:beforeAutospacing="0" w:after="0" w:afterAutospacing="0" w:line="500" w:lineRule="exact"/>
              <w:ind w:left="0" w:leftChars="0" w:right="0" w:rightChars="0" w:firstLine="210" w:firstLineChars="100"/>
              <w:rPr>
                <w:rFonts w:hint="eastAsia" w:ascii="宋体" w:eastAsia="宋体" w:cs="宋体"/>
                <w:color w:val="auto"/>
                <w:highlight w:val="none"/>
              </w:rPr>
            </w:pPr>
            <w:r>
              <w:rPr>
                <w:rFonts w:hint="eastAsia" w:ascii="宋体" w:eastAsia="宋体" w:cs="宋体"/>
                <w:color w:val="auto"/>
                <w:highlight w:val="none"/>
              </w:rPr>
              <w:t>职称（专业）</w:t>
            </w:r>
          </w:p>
          <w:p>
            <w:pPr>
              <w:pageBreakBefore w:val="0"/>
              <w:kinsoku/>
              <w:wordWrap/>
              <w:overflowPunct/>
              <w:topLinePunct w:val="0"/>
              <w:bidi w:val="0"/>
              <w:spacing w:beforeAutospacing="0" w:afterAutospacing="0" w:line="500" w:lineRule="exact"/>
              <w:ind w:left="0" w:leftChars="0" w:right="0" w:rightChars="0"/>
              <w:jc w:val="center"/>
              <w:rPr>
                <w:rFonts w:hint="eastAsia" w:ascii="宋体" w:hAnsi="宋体" w:cs="宋体"/>
                <w:b/>
                <w:bCs/>
                <w:color w:val="auto"/>
                <w:sz w:val="24"/>
                <w:highlight w:val="none"/>
              </w:rPr>
            </w:pPr>
          </w:p>
        </w:tc>
        <w:tc>
          <w:tcPr>
            <w:tcW w:w="1555" w:type="dxa"/>
            <w:noWrap w:val="0"/>
            <w:vAlign w:val="top"/>
          </w:tcPr>
          <w:p>
            <w:pPr>
              <w:pageBreakBefore w:val="0"/>
              <w:kinsoku/>
              <w:wordWrap/>
              <w:overflowPunct/>
              <w:topLinePunct w:val="0"/>
              <w:bidi w:val="0"/>
              <w:spacing w:beforeAutospacing="0" w:afterAutospacing="0" w:line="500" w:lineRule="exact"/>
              <w:ind w:left="0" w:leftChars="0" w:right="0" w:rightChars="0"/>
              <w:jc w:val="center"/>
              <w:rPr>
                <w:rFonts w:hint="eastAsia" w:ascii="宋体" w:hAnsi="宋体" w:cs="宋体"/>
                <w:b/>
                <w:bCs/>
                <w:color w:val="auto"/>
                <w:sz w:val="24"/>
                <w:highlight w:val="none"/>
              </w:rPr>
            </w:pPr>
          </w:p>
        </w:tc>
        <w:tc>
          <w:tcPr>
            <w:tcW w:w="1451" w:type="dxa"/>
            <w:noWrap w:val="0"/>
            <w:vAlign w:val="top"/>
          </w:tcPr>
          <w:p>
            <w:pPr>
              <w:pageBreakBefore w:val="0"/>
              <w:kinsoku/>
              <w:wordWrap/>
              <w:overflowPunct/>
              <w:topLinePunct w:val="0"/>
              <w:bidi w:val="0"/>
              <w:spacing w:beforeAutospacing="0" w:afterAutospacing="0" w:line="500" w:lineRule="exact"/>
              <w:ind w:left="0" w:leftChars="0" w:right="0" w:rightChars="0"/>
              <w:jc w:val="center"/>
              <w:rPr>
                <w:rFonts w:hint="eastAsia" w:ascii="宋体" w:hAnsi="宋体" w:cs="宋体"/>
                <w:b/>
                <w:bCs/>
                <w:color w:val="auto"/>
                <w:sz w:val="24"/>
                <w:highlight w:val="none"/>
              </w:rPr>
            </w:pPr>
            <w:r>
              <w:rPr>
                <w:rFonts w:hint="eastAsia" w:ascii="宋体" w:hAnsi="宋体" w:cs="宋体"/>
                <w:b/>
                <w:bCs/>
                <w:color w:val="auto"/>
                <w:sz w:val="24"/>
                <w:highlight w:val="none"/>
              </w:rPr>
              <w:t>身份证号码</w:t>
            </w:r>
          </w:p>
          <w:p>
            <w:pPr>
              <w:pageBreakBefore w:val="0"/>
              <w:kinsoku/>
              <w:wordWrap/>
              <w:overflowPunct/>
              <w:topLinePunct w:val="0"/>
              <w:bidi w:val="0"/>
              <w:spacing w:beforeAutospacing="0" w:afterAutospacing="0" w:line="500" w:lineRule="exact"/>
              <w:ind w:left="0" w:leftChars="0" w:right="0" w:rightChars="0"/>
              <w:jc w:val="center"/>
              <w:rPr>
                <w:rFonts w:hint="eastAsia" w:ascii="宋体" w:hAnsi="宋体" w:cs="宋体"/>
                <w:b/>
                <w:bCs/>
                <w:color w:val="auto"/>
                <w:sz w:val="24"/>
                <w:highlight w:val="none"/>
              </w:rPr>
            </w:pPr>
          </w:p>
          <w:p>
            <w:pPr>
              <w:pageBreakBefore w:val="0"/>
              <w:kinsoku/>
              <w:wordWrap/>
              <w:overflowPunct/>
              <w:topLinePunct w:val="0"/>
              <w:bidi w:val="0"/>
              <w:spacing w:beforeAutospacing="0" w:afterAutospacing="0" w:line="500" w:lineRule="exact"/>
              <w:ind w:left="0" w:leftChars="0" w:right="0" w:rightChars="0"/>
              <w:jc w:val="center"/>
              <w:rPr>
                <w:rFonts w:hint="eastAsia" w:ascii="宋体" w:hAnsi="宋体" w:cs="宋体"/>
                <w:b/>
                <w:bCs/>
                <w:color w:val="auto"/>
                <w:sz w:val="24"/>
                <w:highlight w:val="none"/>
              </w:rPr>
            </w:pPr>
          </w:p>
        </w:tc>
        <w:tc>
          <w:tcPr>
            <w:tcW w:w="1791" w:type="dxa"/>
            <w:noWrap w:val="0"/>
            <w:vAlign w:val="top"/>
          </w:tcPr>
          <w:p>
            <w:pPr>
              <w:pageBreakBefore w:val="0"/>
              <w:kinsoku/>
              <w:wordWrap/>
              <w:overflowPunct/>
              <w:topLinePunct w:val="0"/>
              <w:bidi w:val="0"/>
              <w:spacing w:beforeAutospacing="0" w:afterAutospacing="0" w:line="500" w:lineRule="exact"/>
              <w:ind w:left="0" w:leftChars="0" w:right="0" w:rightChars="0"/>
              <w:jc w:val="center"/>
              <w:rPr>
                <w:rFonts w:hint="eastAsia" w:ascii="宋体" w:hAnsi="宋体" w:cs="宋体"/>
                <w:b/>
                <w:bCs/>
                <w:color w:val="auto"/>
                <w:sz w:val="24"/>
                <w:highlight w:val="none"/>
              </w:rPr>
            </w:pPr>
          </w:p>
        </w:tc>
        <w:tc>
          <w:tcPr>
            <w:tcW w:w="1325" w:type="dxa"/>
            <w:noWrap w:val="0"/>
            <w:vAlign w:val="top"/>
          </w:tcPr>
          <w:p>
            <w:pPr>
              <w:pageBreakBefore w:val="0"/>
              <w:kinsoku/>
              <w:wordWrap/>
              <w:overflowPunct/>
              <w:topLinePunct w:val="0"/>
              <w:bidi w:val="0"/>
              <w:spacing w:beforeAutospacing="0" w:afterAutospacing="0" w:line="500" w:lineRule="exact"/>
              <w:ind w:left="0" w:leftChars="0" w:right="0" w:rightChars="0"/>
              <w:jc w:val="center"/>
              <w:rPr>
                <w:rFonts w:hint="eastAsia" w:ascii="宋体" w:hAnsi="宋体" w:cs="宋体"/>
                <w:b/>
                <w:bCs/>
                <w:color w:val="auto"/>
                <w:sz w:val="24"/>
                <w:highlight w:val="none"/>
              </w:rPr>
            </w:pPr>
            <w:r>
              <w:rPr>
                <w:rFonts w:hint="eastAsia" w:ascii="宋体" w:hAnsi="宋体" w:cs="宋体"/>
                <w:b/>
                <w:bCs/>
                <w:color w:val="auto"/>
                <w:sz w:val="24"/>
                <w:highlight w:val="none"/>
              </w:rPr>
              <w:t>有何证书</w:t>
            </w:r>
          </w:p>
        </w:tc>
        <w:tc>
          <w:tcPr>
            <w:tcW w:w="1289" w:type="dxa"/>
            <w:noWrap w:val="0"/>
            <w:vAlign w:val="top"/>
          </w:tcPr>
          <w:p>
            <w:pPr>
              <w:pageBreakBefore w:val="0"/>
              <w:kinsoku/>
              <w:wordWrap/>
              <w:overflowPunct/>
              <w:topLinePunct w:val="0"/>
              <w:bidi w:val="0"/>
              <w:spacing w:beforeAutospacing="0" w:afterAutospacing="0" w:line="500" w:lineRule="exact"/>
              <w:ind w:left="0" w:leftChars="0" w:right="0" w:rightChars="0"/>
              <w:jc w:val="center"/>
              <w:rPr>
                <w:rFonts w:hint="eastAsia"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exact"/>
          <w:jc w:val="center"/>
        </w:trPr>
        <w:tc>
          <w:tcPr>
            <w:tcW w:w="2153" w:type="dxa"/>
            <w:noWrap w:val="0"/>
            <w:vAlign w:val="top"/>
          </w:tcPr>
          <w:p>
            <w:pPr>
              <w:pageBreakBefore w:val="0"/>
              <w:kinsoku/>
              <w:wordWrap/>
              <w:overflowPunct/>
              <w:topLinePunct w:val="0"/>
              <w:bidi w:val="0"/>
              <w:spacing w:beforeAutospacing="0" w:afterAutospacing="0" w:line="500" w:lineRule="exact"/>
              <w:ind w:left="0" w:leftChars="0" w:right="0" w:rightChars="0"/>
              <w:jc w:val="center"/>
              <w:rPr>
                <w:rFonts w:hint="eastAsia" w:ascii="宋体" w:hAnsi="宋体" w:cs="宋体"/>
                <w:b/>
                <w:bCs/>
                <w:color w:val="auto"/>
                <w:sz w:val="24"/>
                <w:highlight w:val="none"/>
              </w:rPr>
            </w:pPr>
            <w:r>
              <w:rPr>
                <w:rFonts w:hint="eastAsia" w:ascii="宋体" w:hAnsi="宋体" w:cs="宋体"/>
                <w:b/>
                <w:bCs/>
                <w:color w:val="auto"/>
                <w:sz w:val="24"/>
                <w:highlight w:val="none"/>
              </w:rPr>
              <w:t>联系电话</w:t>
            </w:r>
          </w:p>
        </w:tc>
        <w:tc>
          <w:tcPr>
            <w:tcW w:w="1555" w:type="dxa"/>
            <w:noWrap w:val="0"/>
            <w:vAlign w:val="top"/>
          </w:tcPr>
          <w:p>
            <w:pPr>
              <w:pageBreakBefore w:val="0"/>
              <w:kinsoku/>
              <w:wordWrap/>
              <w:overflowPunct/>
              <w:topLinePunct w:val="0"/>
              <w:bidi w:val="0"/>
              <w:spacing w:beforeAutospacing="0" w:afterAutospacing="0" w:line="500" w:lineRule="exact"/>
              <w:ind w:left="0" w:leftChars="0" w:right="0" w:rightChars="0"/>
              <w:jc w:val="center"/>
              <w:rPr>
                <w:rFonts w:hint="eastAsia" w:ascii="宋体" w:hAnsi="宋体" w:cs="宋体"/>
                <w:b/>
                <w:bCs/>
                <w:color w:val="auto"/>
                <w:sz w:val="24"/>
                <w:highlight w:val="none"/>
              </w:rPr>
            </w:pPr>
          </w:p>
        </w:tc>
        <w:tc>
          <w:tcPr>
            <w:tcW w:w="1451" w:type="dxa"/>
            <w:noWrap w:val="0"/>
            <w:vAlign w:val="top"/>
          </w:tcPr>
          <w:p>
            <w:pPr>
              <w:pageBreakBefore w:val="0"/>
              <w:kinsoku/>
              <w:wordWrap/>
              <w:overflowPunct/>
              <w:topLinePunct w:val="0"/>
              <w:bidi w:val="0"/>
              <w:spacing w:beforeAutospacing="0" w:afterAutospacing="0" w:line="500" w:lineRule="exact"/>
              <w:ind w:left="0" w:leftChars="0" w:right="0" w:rightChars="0"/>
              <w:jc w:val="center"/>
              <w:rPr>
                <w:rFonts w:hint="eastAsia" w:ascii="宋体" w:hAnsi="宋体" w:cs="宋体"/>
                <w:b/>
                <w:bCs/>
                <w:color w:val="auto"/>
                <w:sz w:val="24"/>
                <w:highlight w:val="none"/>
              </w:rPr>
            </w:pPr>
            <w:r>
              <w:rPr>
                <w:rFonts w:hint="eastAsia" w:ascii="宋体" w:hAnsi="宋体" w:cs="宋体"/>
                <w:b/>
                <w:bCs/>
                <w:color w:val="auto"/>
                <w:sz w:val="24"/>
                <w:highlight w:val="none"/>
              </w:rPr>
              <w:t>联系地址</w:t>
            </w:r>
          </w:p>
        </w:tc>
        <w:tc>
          <w:tcPr>
            <w:tcW w:w="4405" w:type="dxa"/>
            <w:gridSpan w:val="3"/>
            <w:noWrap w:val="0"/>
            <w:vAlign w:val="top"/>
          </w:tcPr>
          <w:p>
            <w:pPr>
              <w:pageBreakBefore w:val="0"/>
              <w:kinsoku/>
              <w:wordWrap/>
              <w:overflowPunct/>
              <w:topLinePunct w:val="0"/>
              <w:bidi w:val="0"/>
              <w:spacing w:beforeAutospacing="0" w:afterAutospacing="0" w:line="500" w:lineRule="exact"/>
              <w:ind w:left="0" w:leftChars="0" w:right="0" w:rightChars="0"/>
              <w:jc w:val="center"/>
              <w:rPr>
                <w:rFonts w:hint="eastAsia"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6" w:hRule="atLeast"/>
          <w:jc w:val="center"/>
        </w:trPr>
        <w:tc>
          <w:tcPr>
            <w:tcW w:w="9564" w:type="dxa"/>
            <w:gridSpan w:val="6"/>
            <w:noWrap w:val="0"/>
            <w:vAlign w:val="top"/>
          </w:tcPr>
          <w:p>
            <w:pPr>
              <w:pageBreakBefore w:val="0"/>
              <w:kinsoku/>
              <w:wordWrap/>
              <w:overflowPunct/>
              <w:topLinePunct w:val="0"/>
              <w:bidi w:val="0"/>
              <w:spacing w:beforeAutospacing="0" w:afterAutospacing="0" w:line="500" w:lineRule="exact"/>
              <w:ind w:left="0" w:leftChars="0" w:right="0" w:rightChars="0"/>
              <w:rPr>
                <w:rFonts w:hint="eastAsia" w:ascii="宋体" w:hAnsi="宋体" w:cs="宋体"/>
                <w:b/>
                <w:bCs/>
                <w:color w:val="auto"/>
                <w:sz w:val="24"/>
                <w:highlight w:val="none"/>
              </w:rPr>
            </w:pPr>
          </w:p>
          <w:p>
            <w:pPr>
              <w:pageBreakBefore w:val="0"/>
              <w:kinsoku/>
              <w:wordWrap/>
              <w:overflowPunct/>
              <w:topLinePunct w:val="0"/>
              <w:bidi w:val="0"/>
              <w:spacing w:beforeAutospacing="0" w:afterAutospacing="0" w:line="500" w:lineRule="exact"/>
              <w:ind w:left="0" w:leftChars="0" w:right="0" w:rightChars="0"/>
              <w:rPr>
                <w:rFonts w:hint="eastAsia" w:ascii="宋体" w:hAnsi="宋体" w:cs="宋体"/>
                <w:b/>
                <w:bCs/>
                <w:color w:val="auto"/>
                <w:sz w:val="24"/>
                <w:highlight w:val="none"/>
              </w:rPr>
            </w:pPr>
            <w:r>
              <w:rPr>
                <w:rFonts w:hint="eastAsia" w:ascii="宋体" w:hAnsi="宋体" w:cs="宋体"/>
                <w:b/>
                <w:bCs/>
                <w:color w:val="auto"/>
                <w:sz w:val="24"/>
                <w:highlight w:val="none"/>
              </w:rPr>
              <w:t>主要业绩及特长：</w:t>
            </w:r>
          </w:p>
        </w:tc>
      </w:tr>
    </w:tbl>
    <w:p>
      <w:pPr>
        <w:pageBreakBefore w:val="0"/>
        <w:kinsoku/>
        <w:wordWrap/>
        <w:overflowPunct/>
        <w:topLinePunct w:val="0"/>
        <w:bidi w:val="0"/>
        <w:snapToGrid w:val="0"/>
        <w:spacing w:beforeAutospacing="0" w:afterAutospacing="0" w:line="500" w:lineRule="exact"/>
        <w:ind w:left="0" w:leftChars="0" w:right="0" w:rightChars="0"/>
        <w:rPr>
          <w:rFonts w:ascii="宋体"/>
          <w:color w:val="auto"/>
          <w:sz w:val="24"/>
          <w:highlight w:val="none"/>
        </w:rPr>
      </w:pPr>
    </w:p>
    <w:p>
      <w:pPr>
        <w:pageBreakBefore w:val="0"/>
        <w:kinsoku/>
        <w:wordWrap/>
        <w:overflowPunct/>
        <w:topLinePunct w:val="0"/>
        <w:bidi w:val="0"/>
        <w:spacing w:beforeAutospacing="0" w:afterAutospacing="0" w:line="500" w:lineRule="exact"/>
        <w:ind w:left="0" w:leftChars="0" w:right="0" w:rightChars="0"/>
        <w:jc w:val="both"/>
        <w:rPr>
          <w:rFonts w:hint="eastAsia" w:ascii="宋体" w:hAnsi="宋体"/>
          <w:b/>
          <w:color w:val="auto"/>
          <w:sz w:val="24"/>
          <w:highlight w:val="none"/>
          <w:lang w:val="en-US" w:eastAsia="zh-CN"/>
        </w:rPr>
      </w:pPr>
    </w:p>
    <w:p>
      <w:pPr>
        <w:pageBreakBefore w:val="0"/>
        <w:kinsoku/>
        <w:wordWrap/>
        <w:overflowPunct/>
        <w:topLinePunct w:val="0"/>
        <w:bidi w:val="0"/>
        <w:spacing w:beforeAutospacing="0" w:afterAutospacing="0" w:line="500" w:lineRule="exact"/>
        <w:ind w:left="0" w:leftChars="0" w:right="0" w:rightChars="0"/>
        <w:jc w:val="both"/>
        <w:rPr>
          <w:rFonts w:hint="eastAsia" w:ascii="宋体" w:hAnsi="宋体"/>
          <w:b/>
          <w:color w:val="auto"/>
          <w:sz w:val="24"/>
          <w:highlight w:val="none"/>
          <w:lang w:val="en-US" w:eastAsia="zh-CN"/>
        </w:rPr>
      </w:pPr>
    </w:p>
    <w:p>
      <w:pPr>
        <w:pageBreakBefore w:val="0"/>
        <w:kinsoku/>
        <w:wordWrap/>
        <w:overflowPunct/>
        <w:topLinePunct w:val="0"/>
        <w:bidi w:val="0"/>
        <w:spacing w:beforeAutospacing="0" w:afterAutospacing="0" w:line="500" w:lineRule="exact"/>
        <w:ind w:left="0" w:leftChars="0" w:right="0" w:rightChars="0"/>
        <w:jc w:val="both"/>
        <w:rPr>
          <w:rFonts w:hint="eastAsia" w:ascii="宋体" w:hAnsi="宋体"/>
          <w:b/>
          <w:color w:val="auto"/>
          <w:sz w:val="24"/>
          <w:highlight w:val="none"/>
          <w:lang w:val="en-US" w:eastAsia="zh-CN"/>
        </w:rPr>
      </w:pPr>
    </w:p>
    <w:p>
      <w:pPr>
        <w:pageBreakBefore w:val="0"/>
        <w:kinsoku/>
        <w:wordWrap/>
        <w:overflowPunct/>
        <w:topLinePunct w:val="0"/>
        <w:bidi w:val="0"/>
        <w:spacing w:beforeAutospacing="0" w:afterAutospacing="0" w:line="500" w:lineRule="exact"/>
        <w:ind w:left="0" w:leftChars="0" w:right="0" w:rightChars="0"/>
        <w:jc w:val="both"/>
        <w:rPr>
          <w:rFonts w:hint="eastAsia" w:ascii="宋体" w:hAnsi="宋体"/>
          <w:b/>
          <w:color w:val="auto"/>
          <w:sz w:val="24"/>
          <w:highlight w:val="none"/>
          <w:lang w:val="en-US" w:eastAsia="zh-CN"/>
        </w:rPr>
      </w:pPr>
      <w:r>
        <w:rPr>
          <w:rFonts w:hint="eastAsia" w:ascii="宋体" w:hAnsi="宋体"/>
          <w:b/>
          <w:color w:val="auto"/>
          <w:sz w:val="24"/>
          <w:highlight w:val="none"/>
          <w:lang w:val="en-US" w:eastAsia="zh-CN"/>
        </w:rPr>
        <w:t>2.9：</w:t>
      </w:r>
    </w:p>
    <w:p>
      <w:pPr>
        <w:pageBreakBefore w:val="0"/>
        <w:kinsoku/>
        <w:wordWrap/>
        <w:overflowPunct/>
        <w:topLinePunct w:val="0"/>
        <w:bidi w:val="0"/>
        <w:snapToGrid w:val="0"/>
        <w:spacing w:beforeAutospacing="0" w:afterAutospacing="0" w:line="500" w:lineRule="exact"/>
        <w:ind w:left="0" w:leftChars="0" w:right="0" w:rightChars="0"/>
        <w:jc w:val="left"/>
        <w:rPr>
          <w:rFonts w:ascii="宋体" w:hAnsi="宋体"/>
          <w:b/>
          <w:color w:val="auto"/>
          <w:sz w:val="24"/>
          <w:highlight w:val="none"/>
        </w:rPr>
      </w:pPr>
    </w:p>
    <w:p>
      <w:pPr>
        <w:ind w:firstLine="3534" w:firstLineChars="1100"/>
        <w:rPr>
          <w:rFonts w:ascii="宋体" w:hAnsi="宋体"/>
          <w:b/>
          <w:bCs/>
          <w:color w:val="auto"/>
          <w:sz w:val="32"/>
          <w:szCs w:val="32"/>
          <w:highlight w:val="none"/>
        </w:rPr>
      </w:pPr>
      <w:r>
        <w:rPr>
          <w:rFonts w:hint="eastAsia" w:ascii="宋体" w:hAnsi="宋体"/>
          <w:b/>
          <w:bCs/>
          <w:color w:val="auto"/>
          <w:sz w:val="32"/>
          <w:szCs w:val="32"/>
          <w:highlight w:val="none"/>
        </w:rPr>
        <w:t>餐饮安全服务承诺书</w:t>
      </w:r>
    </w:p>
    <w:p>
      <w:pPr>
        <w:snapToGrid w:val="0"/>
        <w:spacing w:before="50" w:after="50"/>
        <w:ind w:firstLine="240" w:firstLineChars="100"/>
        <w:rPr>
          <w:rFonts w:ascii="宋体" w:hAnsi="宋体"/>
          <w:color w:val="auto"/>
          <w:sz w:val="24"/>
          <w:highlight w:val="none"/>
        </w:rPr>
      </w:pPr>
      <w:r>
        <w:rPr>
          <w:rFonts w:hint="eastAsia" w:ascii="宋体" w:hAnsi="宋体" w:cs="Arial"/>
          <w:color w:val="auto"/>
          <w:sz w:val="24"/>
          <w:highlight w:val="none"/>
          <w:u w:val="single"/>
          <w:lang w:val="en-US" w:eastAsia="zh-CN"/>
        </w:rPr>
        <w:t>浙江省东阳中学食堂</w:t>
      </w:r>
      <w:r>
        <w:rPr>
          <w:rFonts w:hint="eastAsia" w:ascii="宋体" w:hAnsi="宋体"/>
          <w:color w:val="auto"/>
          <w:sz w:val="24"/>
          <w:highlight w:val="none"/>
        </w:rPr>
        <w:t>：</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根据学校</w:t>
      </w:r>
      <w:r>
        <w:rPr>
          <w:rFonts w:hint="eastAsia" w:ascii="宋体" w:hAnsi="宋体"/>
          <w:color w:val="auto"/>
          <w:sz w:val="24"/>
          <w:highlight w:val="none"/>
          <w:lang w:eastAsia="zh-CN"/>
        </w:rPr>
        <w:t>食堂劳务派遣服务项目</w:t>
      </w:r>
      <w:r>
        <w:rPr>
          <w:rFonts w:hint="eastAsia" w:ascii="宋体" w:hAnsi="宋体"/>
          <w:color w:val="auto"/>
          <w:sz w:val="24"/>
          <w:highlight w:val="none"/>
        </w:rPr>
        <w:t>招标文件要求，我公司在合同有效期内（</w:t>
      </w:r>
      <w:r>
        <w:rPr>
          <w:rFonts w:hint="default" w:ascii="宋体" w:hAnsi="宋体"/>
          <w:color w:val="auto"/>
          <w:sz w:val="24"/>
          <w:highlight w:val="none"/>
          <w:lang w:val="en-US"/>
        </w:rPr>
        <w:t>202</w:t>
      </w:r>
      <w:r>
        <w:rPr>
          <w:rFonts w:hint="eastAsia" w:ascii="宋体" w:hAnsi="宋体"/>
          <w:color w:val="auto"/>
          <w:sz w:val="24"/>
          <w:highlight w:val="none"/>
          <w:lang w:val="en-US" w:eastAsia="zh-CN"/>
        </w:rPr>
        <w:t>4</w:t>
      </w:r>
      <w:r>
        <w:rPr>
          <w:rFonts w:hint="default" w:ascii="宋体" w:hAnsi="宋体"/>
          <w:color w:val="auto"/>
          <w:sz w:val="24"/>
          <w:highlight w:val="none"/>
          <w:lang w:val="en-US"/>
        </w:rPr>
        <w:t>年</w:t>
      </w:r>
      <w:r>
        <w:rPr>
          <w:rFonts w:hint="eastAsia" w:ascii="宋体" w:hAnsi="宋体"/>
          <w:color w:val="auto"/>
          <w:sz w:val="24"/>
          <w:highlight w:val="none"/>
        </w:rPr>
        <w:t xml:space="preserve">  月  日--202</w:t>
      </w:r>
      <w:r>
        <w:rPr>
          <w:rFonts w:hint="eastAsia" w:ascii="宋体" w:hAnsi="宋体"/>
          <w:color w:val="auto"/>
          <w:sz w:val="24"/>
          <w:highlight w:val="none"/>
          <w:lang w:val="en-US" w:eastAsia="zh-CN"/>
        </w:rPr>
        <w:t>6</w:t>
      </w:r>
      <w:r>
        <w:rPr>
          <w:rFonts w:hint="eastAsia" w:ascii="宋体" w:hAnsi="宋体"/>
          <w:color w:val="auto"/>
          <w:sz w:val="24"/>
          <w:highlight w:val="none"/>
        </w:rPr>
        <w:t>年   月  日）郑重承诺：</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如发现我公司自身原因违反招标文件或承诺书的有关规定或承诺，校方有权根据招标文件处罚规则，对我公司进行处罚，直至停止我公司</w:t>
      </w:r>
      <w:r>
        <w:rPr>
          <w:rFonts w:hint="eastAsia" w:ascii="宋体" w:hAnsi="宋体"/>
          <w:color w:val="auto"/>
          <w:sz w:val="24"/>
          <w:highlight w:val="none"/>
          <w:lang w:eastAsia="zh-CN"/>
        </w:rPr>
        <w:t>承包</w:t>
      </w:r>
      <w:r>
        <w:rPr>
          <w:rFonts w:hint="eastAsia" w:ascii="宋体" w:hAnsi="宋体"/>
          <w:color w:val="auto"/>
          <w:sz w:val="24"/>
          <w:highlight w:val="none"/>
        </w:rPr>
        <w:t>资格，情节严重的，列入食堂餐饮招投单位黑名单。</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我公司保证根据招标文件要求及我公司投标文件的承诺，</w:t>
      </w:r>
      <w:r>
        <w:rPr>
          <w:rFonts w:hint="eastAsia" w:ascii="宋体" w:hAnsi="宋体"/>
          <w:color w:val="auto"/>
          <w:sz w:val="24"/>
          <w:highlight w:val="none"/>
          <w:lang w:eastAsia="zh-CN"/>
        </w:rPr>
        <w:t>提供食堂劳务服务</w:t>
      </w:r>
      <w:r>
        <w:rPr>
          <w:rFonts w:hint="eastAsia" w:ascii="宋体" w:hAnsi="宋体"/>
          <w:color w:val="auto"/>
          <w:sz w:val="24"/>
          <w:highlight w:val="none"/>
        </w:rPr>
        <w:t>。我公司保证在</w:t>
      </w:r>
      <w:r>
        <w:rPr>
          <w:rFonts w:hint="eastAsia" w:ascii="宋体" w:hAnsi="宋体"/>
          <w:color w:val="auto"/>
          <w:sz w:val="24"/>
          <w:highlight w:val="none"/>
          <w:lang w:val="en-US" w:eastAsia="zh-CN"/>
        </w:rPr>
        <w:t>二</w:t>
      </w:r>
      <w:r>
        <w:rPr>
          <w:rFonts w:hint="eastAsia" w:ascii="宋体" w:hAnsi="宋体"/>
          <w:color w:val="auto"/>
          <w:sz w:val="24"/>
          <w:highlight w:val="none"/>
        </w:rPr>
        <w:t>年有效</w:t>
      </w:r>
      <w:r>
        <w:rPr>
          <w:rFonts w:hint="eastAsia" w:ascii="宋体" w:hAnsi="宋体"/>
          <w:color w:val="auto"/>
          <w:sz w:val="24"/>
          <w:highlight w:val="none"/>
          <w:lang w:eastAsia="zh-CN"/>
        </w:rPr>
        <w:t>承包</w:t>
      </w:r>
      <w:r>
        <w:rPr>
          <w:rFonts w:hint="eastAsia" w:ascii="宋体" w:hAnsi="宋体"/>
          <w:color w:val="auto"/>
          <w:sz w:val="24"/>
          <w:highlight w:val="none"/>
        </w:rPr>
        <w:t>期间，食堂内外的卫生状况符合各方面的要求，并承担因此引起的一切后果。</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我公司保证</w:t>
      </w:r>
      <w:r>
        <w:rPr>
          <w:rFonts w:hint="eastAsia" w:ascii="宋体" w:hAnsi="宋体"/>
          <w:color w:val="auto"/>
          <w:sz w:val="24"/>
          <w:highlight w:val="none"/>
          <w:lang w:eastAsia="zh-CN"/>
        </w:rPr>
        <w:t>承包</w:t>
      </w:r>
      <w:r>
        <w:rPr>
          <w:rFonts w:hint="eastAsia" w:ascii="宋体" w:hAnsi="宋体"/>
          <w:color w:val="auto"/>
          <w:sz w:val="24"/>
          <w:highlight w:val="none"/>
        </w:rPr>
        <w:t>期间所提供食品的质量标准按国家标准、行业标准或生产商企业标准执行。</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我公司保证所供食品符合食品安全法规定及招标文件要求。对餐厅，因产品质量原因造成食品安全事故（中毒事件等），由我公司承担全部经济赔偿并负法律责任。</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校方决定延长合同有效期，可通过相关方式通知或公示，我公司若在七日内没有提出异议，即为接受校方的要求。与此同时，我公司缴纳的履约保证金有效期也相应延长。除此之外，我公司承诺书不修改投标文件的其他实质性内容。</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本承诺书自我公司签字之日起至供货合同终止日内有效。</w:t>
      </w:r>
    </w:p>
    <w:p>
      <w:pPr>
        <w:spacing w:line="480" w:lineRule="exact"/>
        <w:ind w:firstLine="480" w:firstLineChars="200"/>
        <w:rPr>
          <w:rFonts w:ascii="宋体" w:hAnsi="宋体"/>
          <w:color w:val="auto"/>
          <w:sz w:val="24"/>
          <w:highlight w:val="none"/>
        </w:rPr>
      </w:pP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承诺单位（盖章）：</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全权代表（签字）：</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日期：</w:t>
      </w:r>
    </w:p>
    <w:p>
      <w:pPr>
        <w:snapToGrid w:val="0"/>
        <w:spacing w:before="50" w:after="50"/>
        <w:rPr>
          <w:rFonts w:ascii="宋体" w:hAnsi="宋体"/>
          <w:b/>
          <w:color w:val="auto"/>
          <w:sz w:val="24"/>
          <w:highlight w:val="none"/>
        </w:rPr>
      </w:pPr>
    </w:p>
    <w:p>
      <w:pPr>
        <w:snapToGrid w:val="0"/>
        <w:spacing w:before="50" w:after="50" w:line="360" w:lineRule="auto"/>
        <w:rPr>
          <w:rFonts w:hAnsi="宋体"/>
          <w:color w:val="auto"/>
          <w:sz w:val="24"/>
          <w:highlight w:val="none"/>
        </w:rPr>
      </w:pPr>
    </w:p>
    <w:p>
      <w:pPr>
        <w:snapToGrid w:val="0"/>
        <w:spacing w:before="50" w:after="50" w:line="360" w:lineRule="auto"/>
        <w:rPr>
          <w:rFonts w:hAnsi="宋体"/>
          <w:color w:val="auto"/>
          <w:sz w:val="24"/>
          <w:highlight w:val="none"/>
        </w:rPr>
        <w:sectPr>
          <w:pgSz w:w="11906" w:h="16838"/>
          <w:pgMar w:top="1418" w:right="1247" w:bottom="1247" w:left="1417" w:header="851" w:footer="992" w:gutter="0"/>
          <w:cols w:space="720" w:num="1"/>
          <w:docGrid w:type="lines" w:linePitch="312" w:charSpace="0"/>
        </w:sectPr>
      </w:pPr>
    </w:p>
    <w:p>
      <w:pPr>
        <w:pageBreakBefore w:val="0"/>
        <w:kinsoku/>
        <w:wordWrap/>
        <w:overflowPunct/>
        <w:topLinePunct w:val="0"/>
        <w:bidi w:val="0"/>
        <w:snapToGrid w:val="0"/>
        <w:spacing w:beforeAutospacing="0" w:afterAutospacing="0" w:line="500" w:lineRule="exact"/>
        <w:ind w:left="0" w:leftChars="0" w:right="0" w:rightChars="0"/>
        <w:jc w:val="left"/>
        <w:outlineLvl w:val="1"/>
        <w:rPr>
          <w:rFonts w:ascii="宋体"/>
          <w:b/>
          <w:color w:val="auto"/>
          <w:sz w:val="24"/>
          <w:highlight w:val="none"/>
        </w:rPr>
      </w:pPr>
      <w:r>
        <w:rPr>
          <w:rFonts w:hint="eastAsia" w:ascii="宋体" w:hAnsi="宋体"/>
          <w:b/>
          <w:color w:val="auto"/>
          <w:sz w:val="24"/>
          <w:highlight w:val="none"/>
          <w:lang w:val="en-US" w:eastAsia="zh-CN"/>
        </w:rPr>
        <w:t>3</w:t>
      </w:r>
      <w:r>
        <w:rPr>
          <w:rFonts w:ascii="宋体" w:hAnsi="宋体"/>
          <w:b/>
          <w:color w:val="auto"/>
          <w:sz w:val="24"/>
          <w:highlight w:val="none"/>
        </w:rPr>
        <w:t>.</w:t>
      </w:r>
      <w:r>
        <w:rPr>
          <w:rFonts w:hint="eastAsia" w:ascii="宋体" w:hAnsi="宋体"/>
          <w:b/>
          <w:color w:val="auto"/>
          <w:sz w:val="24"/>
          <w:highlight w:val="none"/>
        </w:rPr>
        <w:t>报价文件目录</w:t>
      </w:r>
    </w:p>
    <w:p>
      <w:pPr>
        <w:pageBreakBefore w:val="0"/>
        <w:kinsoku/>
        <w:wordWrap/>
        <w:overflowPunct/>
        <w:topLinePunct w:val="0"/>
        <w:bidi w:val="0"/>
        <w:snapToGrid w:val="0"/>
        <w:spacing w:beforeAutospacing="0" w:afterAutospacing="0" w:line="500" w:lineRule="exact"/>
        <w:ind w:left="0" w:leftChars="0" w:right="0" w:rightChars="0" w:firstLine="480" w:firstLineChars="200"/>
        <w:jc w:val="left"/>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1</w:t>
      </w:r>
      <w:r>
        <w:rPr>
          <w:rFonts w:hint="eastAsia" w:ascii="宋体" w:hAnsi="宋体"/>
          <w:color w:val="auto"/>
          <w:sz w:val="24"/>
          <w:highlight w:val="none"/>
        </w:rPr>
        <w:t>）投标函（格式见附件</w:t>
      </w:r>
      <w:r>
        <w:rPr>
          <w:rFonts w:hint="eastAsia" w:ascii="宋体" w:hAnsi="宋体"/>
          <w:color w:val="auto"/>
          <w:sz w:val="24"/>
          <w:highlight w:val="none"/>
          <w:lang w:val="en-US" w:eastAsia="zh-CN"/>
        </w:rPr>
        <w:t>3</w:t>
      </w:r>
      <w:r>
        <w:rPr>
          <w:rFonts w:ascii="宋体" w:hAnsi="宋体"/>
          <w:color w:val="auto"/>
          <w:sz w:val="24"/>
          <w:highlight w:val="none"/>
        </w:rPr>
        <w:t>.1</w:t>
      </w:r>
      <w:r>
        <w:rPr>
          <w:rFonts w:hint="eastAsia" w:ascii="宋体" w:hAnsi="宋体"/>
          <w:color w:val="auto"/>
          <w:sz w:val="24"/>
          <w:highlight w:val="none"/>
        </w:rPr>
        <w:t>）；</w:t>
      </w:r>
    </w:p>
    <w:p>
      <w:pPr>
        <w:pageBreakBefore w:val="0"/>
        <w:kinsoku/>
        <w:wordWrap/>
        <w:overflowPunct/>
        <w:topLinePunct w:val="0"/>
        <w:bidi w:val="0"/>
        <w:snapToGrid w:val="0"/>
        <w:spacing w:beforeAutospacing="0" w:afterAutospacing="0" w:line="500" w:lineRule="exact"/>
        <w:ind w:left="0" w:leftChars="0" w:right="0" w:rightChars="0" w:firstLine="480" w:firstLineChars="200"/>
        <w:jc w:val="left"/>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2</w:t>
      </w:r>
      <w:r>
        <w:rPr>
          <w:rFonts w:hint="eastAsia" w:ascii="宋体" w:hAnsi="宋体"/>
          <w:color w:val="auto"/>
          <w:sz w:val="24"/>
          <w:highlight w:val="none"/>
        </w:rPr>
        <w:t>）开标一览表（格式见附件</w:t>
      </w:r>
      <w:r>
        <w:rPr>
          <w:rFonts w:hint="eastAsia" w:ascii="宋体" w:hAnsi="宋体"/>
          <w:color w:val="auto"/>
          <w:sz w:val="24"/>
          <w:highlight w:val="none"/>
          <w:lang w:val="en-US" w:eastAsia="zh-CN"/>
        </w:rPr>
        <w:t>3</w:t>
      </w:r>
      <w:r>
        <w:rPr>
          <w:rFonts w:ascii="宋体" w:hAnsi="宋体"/>
          <w:color w:val="auto"/>
          <w:sz w:val="24"/>
          <w:highlight w:val="none"/>
        </w:rPr>
        <w:t>.2</w:t>
      </w:r>
      <w:r>
        <w:rPr>
          <w:rFonts w:hint="eastAsia" w:ascii="宋体" w:hAnsi="宋体"/>
          <w:color w:val="auto"/>
          <w:sz w:val="24"/>
          <w:highlight w:val="none"/>
        </w:rPr>
        <w:t>）；</w:t>
      </w:r>
    </w:p>
    <w:p>
      <w:pPr>
        <w:pageBreakBefore w:val="0"/>
        <w:kinsoku/>
        <w:wordWrap/>
        <w:overflowPunct/>
        <w:topLinePunct w:val="0"/>
        <w:bidi w:val="0"/>
        <w:snapToGrid w:val="0"/>
        <w:spacing w:beforeAutospacing="0" w:afterAutospacing="0" w:line="500" w:lineRule="exact"/>
        <w:ind w:left="0" w:leftChars="0" w:right="0" w:rightChars="0" w:firstLine="480" w:firstLineChars="200"/>
        <w:jc w:val="left"/>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3</w:t>
      </w:r>
      <w:r>
        <w:rPr>
          <w:rFonts w:hint="eastAsia" w:ascii="宋体" w:hAnsi="宋体"/>
          <w:color w:val="auto"/>
          <w:sz w:val="24"/>
          <w:highlight w:val="none"/>
        </w:rPr>
        <w:t>）投标人针对报价需要说明的其他文件和说明。</w:t>
      </w: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hAnsi="宋体"/>
          <w:b/>
          <w:color w:val="auto"/>
          <w:sz w:val="24"/>
          <w:highlight w:val="none"/>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hint="eastAsia" w:ascii="宋体" w:hAnsi="宋体"/>
          <w:b/>
          <w:color w:val="auto"/>
          <w:sz w:val="24"/>
          <w:highlight w:val="none"/>
          <w:lang w:val="en-US" w:eastAsia="zh-CN"/>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hint="eastAsia" w:ascii="宋体" w:hAnsi="宋体"/>
          <w:b/>
          <w:color w:val="auto"/>
          <w:sz w:val="24"/>
          <w:highlight w:val="none"/>
          <w:lang w:val="en-US" w:eastAsia="zh-CN"/>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hint="eastAsia" w:ascii="宋体" w:hAnsi="宋体"/>
          <w:b/>
          <w:color w:val="auto"/>
          <w:sz w:val="24"/>
          <w:highlight w:val="none"/>
          <w:lang w:val="en-US" w:eastAsia="zh-CN"/>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hint="eastAsia" w:ascii="宋体" w:hAnsi="宋体"/>
          <w:b/>
          <w:color w:val="auto"/>
          <w:sz w:val="24"/>
          <w:highlight w:val="none"/>
          <w:lang w:val="en-US" w:eastAsia="zh-CN"/>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hint="eastAsia" w:ascii="宋体" w:hAnsi="宋体"/>
          <w:b/>
          <w:color w:val="auto"/>
          <w:sz w:val="24"/>
          <w:highlight w:val="none"/>
          <w:lang w:val="en-US" w:eastAsia="zh-CN"/>
        </w:rPr>
      </w:pPr>
    </w:p>
    <w:p>
      <w:pPr>
        <w:pageBreakBefore w:val="0"/>
        <w:kinsoku/>
        <w:wordWrap/>
        <w:overflowPunct/>
        <w:topLinePunct w:val="0"/>
        <w:bidi w:val="0"/>
        <w:snapToGrid w:val="0"/>
        <w:spacing w:beforeAutospacing="0" w:afterAutospacing="0" w:line="500" w:lineRule="exact"/>
        <w:ind w:left="0" w:leftChars="0" w:right="0" w:rightChars="0"/>
        <w:jc w:val="left"/>
        <w:outlineLvl w:val="2"/>
        <w:rPr>
          <w:rFonts w:ascii="宋体"/>
          <w:b/>
          <w:color w:val="auto"/>
          <w:sz w:val="24"/>
          <w:highlight w:val="none"/>
        </w:rPr>
      </w:pPr>
      <w:r>
        <w:rPr>
          <w:rFonts w:hint="eastAsia" w:ascii="宋体" w:hAnsi="宋体"/>
          <w:b/>
          <w:color w:val="auto"/>
          <w:sz w:val="24"/>
          <w:highlight w:val="none"/>
          <w:lang w:val="en-US" w:eastAsia="zh-CN"/>
        </w:rPr>
        <w:t>3</w:t>
      </w:r>
      <w:r>
        <w:rPr>
          <w:rFonts w:ascii="宋体" w:hAnsi="宋体"/>
          <w:b/>
          <w:color w:val="auto"/>
          <w:sz w:val="24"/>
          <w:highlight w:val="none"/>
        </w:rPr>
        <w:t>.1</w:t>
      </w:r>
      <w:r>
        <w:rPr>
          <w:rFonts w:hint="eastAsia" w:ascii="宋体" w:hAnsi="宋体"/>
          <w:b/>
          <w:color w:val="auto"/>
          <w:sz w:val="24"/>
          <w:highlight w:val="none"/>
        </w:rPr>
        <w:t>投标函格式：</w:t>
      </w:r>
    </w:p>
    <w:p>
      <w:pPr>
        <w:pageBreakBefore w:val="0"/>
        <w:kinsoku/>
        <w:wordWrap/>
        <w:overflowPunct/>
        <w:topLinePunct w:val="0"/>
        <w:bidi w:val="0"/>
        <w:snapToGrid w:val="0"/>
        <w:spacing w:beforeAutospacing="0" w:afterAutospacing="0" w:line="500" w:lineRule="exact"/>
        <w:ind w:left="0" w:leftChars="0" w:right="0" w:rightChars="0" w:firstLine="3504" w:firstLineChars="1460"/>
        <w:jc w:val="left"/>
        <w:outlineLvl w:val="2"/>
        <w:rPr>
          <w:rFonts w:ascii="宋体"/>
          <w:b/>
          <w:color w:val="auto"/>
          <w:sz w:val="24"/>
          <w:highlight w:val="none"/>
        </w:rPr>
      </w:pPr>
      <w:r>
        <w:rPr>
          <w:rFonts w:hint="eastAsia" w:ascii="宋体" w:hAnsi="宋体"/>
          <w:b/>
          <w:color w:val="auto"/>
          <w:sz w:val="24"/>
          <w:highlight w:val="none"/>
        </w:rPr>
        <w:t>投标函</w:t>
      </w:r>
    </w:p>
    <w:p>
      <w:pPr>
        <w:pageBreakBefore w:val="0"/>
        <w:kinsoku/>
        <w:wordWrap/>
        <w:overflowPunct/>
        <w:topLinePunct w:val="0"/>
        <w:bidi w:val="0"/>
        <w:snapToGrid w:val="0"/>
        <w:spacing w:beforeAutospacing="0" w:afterAutospacing="0" w:line="500" w:lineRule="exact"/>
        <w:ind w:left="0" w:leftChars="0" w:right="0" w:rightChars="0"/>
        <w:rPr>
          <w:rFonts w:ascii="宋体"/>
          <w:color w:val="auto"/>
          <w:sz w:val="24"/>
          <w:highlight w:val="none"/>
        </w:rPr>
      </w:pPr>
      <w:r>
        <w:rPr>
          <w:rFonts w:hint="eastAsia" w:ascii="宋体" w:hAnsi="宋体"/>
          <w:color w:val="auto"/>
          <w:sz w:val="24"/>
          <w:highlight w:val="none"/>
        </w:rPr>
        <w:t>致：</w:t>
      </w:r>
      <w:r>
        <w:rPr>
          <w:rFonts w:ascii="宋体" w:hAnsi="宋体"/>
          <w:color w:val="auto"/>
          <w:sz w:val="24"/>
          <w:highlight w:val="none"/>
          <w:u w:val="single"/>
        </w:rPr>
        <w:t>_</w:t>
      </w:r>
      <w:r>
        <w:rPr>
          <w:rFonts w:hint="eastAsia" w:ascii="宋体" w:hAnsi="宋体"/>
          <w:color w:val="auto"/>
          <w:sz w:val="24"/>
          <w:highlight w:val="none"/>
          <w:u w:val="single"/>
          <w:lang w:eastAsia="zh-CN"/>
        </w:rPr>
        <w:t>科信联合工程咨询有限公司</w:t>
      </w:r>
      <w:r>
        <w:rPr>
          <w:rFonts w:ascii="宋体" w:hAnsi="宋体"/>
          <w:color w:val="auto"/>
          <w:sz w:val="24"/>
          <w:highlight w:val="none"/>
          <w:u w:val="single"/>
        </w:rPr>
        <w:t>_</w:t>
      </w:r>
      <w:r>
        <w:rPr>
          <w:rFonts w:hint="eastAsia" w:ascii="宋体" w:hAnsi="宋体"/>
          <w:color w:val="auto"/>
          <w:sz w:val="24"/>
          <w:highlight w:val="none"/>
        </w:rPr>
        <w:t>：</w:t>
      </w:r>
    </w:p>
    <w:p>
      <w:pPr>
        <w:pageBreakBefore w:val="0"/>
        <w:kinsoku/>
        <w:wordWrap/>
        <w:overflowPunct/>
        <w:topLinePunct w:val="0"/>
        <w:bidi w:val="0"/>
        <w:snapToGrid w:val="0"/>
        <w:spacing w:beforeAutospacing="0" w:afterAutospacing="0" w:line="500" w:lineRule="exact"/>
        <w:ind w:left="0" w:leftChars="0" w:right="0" w:rightChars="0" w:firstLine="480" w:firstLineChars="200"/>
        <w:rPr>
          <w:rFonts w:ascii="宋体"/>
          <w:bCs/>
          <w:color w:val="auto"/>
          <w:sz w:val="24"/>
          <w:highlight w:val="none"/>
        </w:rPr>
      </w:pPr>
      <w:r>
        <w:rPr>
          <w:rFonts w:hint="eastAsia" w:ascii="宋体" w:hAnsi="宋体"/>
          <w:color w:val="auto"/>
          <w:sz w:val="24"/>
          <w:highlight w:val="none"/>
        </w:rPr>
        <w:t>根据贵方为</w:t>
      </w:r>
      <w:r>
        <w:rPr>
          <w:rFonts w:hint="eastAsia" w:ascii="宋体" w:hAnsi="宋体" w:cs="Arial"/>
          <w:color w:val="auto"/>
          <w:sz w:val="24"/>
          <w:highlight w:val="none"/>
          <w:u w:val="single"/>
          <w:lang w:val="en-US" w:eastAsia="zh-CN"/>
        </w:rPr>
        <w:t>浙江省东阳中学食堂第一食堂、第二食堂、西点屋劳务派遣服务项目</w:t>
      </w:r>
      <w:r>
        <w:rPr>
          <w:rFonts w:hint="eastAsia" w:ascii="宋体" w:hAnsi="宋体"/>
          <w:color w:val="auto"/>
          <w:sz w:val="24"/>
          <w:highlight w:val="none"/>
        </w:rPr>
        <w:t>（项目编号：</w:t>
      </w:r>
      <w:r>
        <w:rPr>
          <w:rFonts w:hint="eastAsia" w:ascii="宋体" w:hAnsi="宋体"/>
          <w:color w:val="auto"/>
          <w:sz w:val="24"/>
          <w:highlight w:val="none"/>
          <w:u w:val="single"/>
        </w:rPr>
        <w:t>ZJKXLH2024-003</w:t>
      </w:r>
      <w:r>
        <w:rPr>
          <w:rFonts w:hint="eastAsia" w:ascii="宋体" w:hAnsi="宋体"/>
          <w:bCs/>
          <w:color w:val="auto"/>
          <w:sz w:val="24"/>
          <w:highlight w:val="none"/>
          <w:u w:val="single"/>
        </w:rPr>
        <w:t>）</w:t>
      </w:r>
      <w:r>
        <w:rPr>
          <w:rFonts w:hint="eastAsia" w:ascii="宋体" w:hAnsi="宋体"/>
          <w:color w:val="auto"/>
          <w:sz w:val="24"/>
          <w:highlight w:val="none"/>
        </w:rPr>
        <w:t>的招标公告，签字代表</w:t>
      </w:r>
      <w:r>
        <w:rPr>
          <w:rFonts w:ascii="宋体" w:hAnsi="宋体"/>
          <w:color w:val="auto"/>
          <w:sz w:val="24"/>
          <w:highlight w:val="none"/>
          <w:u w:val="single"/>
        </w:rPr>
        <w:t>_____</w:t>
      </w:r>
      <w:r>
        <w:rPr>
          <w:rFonts w:hint="eastAsia" w:ascii="宋体" w:hAnsi="宋体"/>
          <w:color w:val="auto"/>
          <w:sz w:val="24"/>
          <w:highlight w:val="none"/>
          <w:u w:val="single"/>
        </w:rPr>
        <w:t>（全名</w:t>
      </w:r>
      <w:r>
        <w:rPr>
          <w:rFonts w:hint="eastAsia" w:ascii="宋体" w:hAnsi="宋体"/>
          <w:color w:val="auto"/>
          <w:sz w:val="24"/>
          <w:highlight w:val="none"/>
        </w:rPr>
        <w:t>）经正式授权并代表投标人</w:t>
      </w:r>
      <w:r>
        <w:rPr>
          <w:rFonts w:ascii="宋体" w:hAnsi="宋体"/>
          <w:color w:val="auto"/>
          <w:sz w:val="24"/>
          <w:highlight w:val="none"/>
        </w:rPr>
        <w:t>_</w:t>
      </w:r>
      <w:r>
        <w:rPr>
          <w:rFonts w:ascii="宋体" w:hAnsi="宋体"/>
          <w:color w:val="auto"/>
          <w:sz w:val="24"/>
          <w:highlight w:val="none"/>
          <w:u w:val="single"/>
        </w:rPr>
        <w:t>______</w:t>
      </w:r>
      <w:r>
        <w:rPr>
          <w:rFonts w:hint="eastAsia" w:ascii="宋体" w:hAnsi="宋体"/>
          <w:color w:val="auto"/>
          <w:sz w:val="24"/>
          <w:highlight w:val="none"/>
          <w:u w:val="single"/>
        </w:rPr>
        <w:t>（投标人名称）</w:t>
      </w:r>
      <w:r>
        <w:rPr>
          <w:rFonts w:hint="eastAsia" w:ascii="宋体" w:hAnsi="宋体"/>
          <w:color w:val="auto"/>
          <w:sz w:val="24"/>
          <w:highlight w:val="none"/>
        </w:rPr>
        <w:t>提交资信商务</w:t>
      </w:r>
      <w:r>
        <w:rPr>
          <w:rFonts w:hint="eastAsia" w:ascii="宋体" w:hAnsi="宋体"/>
          <w:color w:val="auto"/>
          <w:sz w:val="24"/>
          <w:highlight w:val="none"/>
          <w:lang w:eastAsia="zh-CN"/>
        </w:rPr>
        <w:t>及技术</w:t>
      </w:r>
      <w:r>
        <w:rPr>
          <w:rFonts w:hint="eastAsia" w:ascii="宋体" w:hAnsi="宋体"/>
          <w:color w:val="auto"/>
          <w:sz w:val="24"/>
          <w:highlight w:val="none"/>
        </w:rPr>
        <w:t>文件、报价文件正本各一份、副本</w:t>
      </w:r>
      <w:r>
        <w:rPr>
          <w:rFonts w:hint="eastAsia" w:ascii="宋体" w:hAnsi="宋体"/>
          <w:color w:val="auto"/>
          <w:sz w:val="24"/>
          <w:highlight w:val="none"/>
          <w:lang w:eastAsia="zh-CN"/>
        </w:rPr>
        <w:t>肆</w:t>
      </w:r>
      <w:r>
        <w:rPr>
          <w:rFonts w:hint="eastAsia" w:ascii="宋体" w:hAnsi="宋体"/>
          <w:color w:val="auto"/>
          <w:sz w:val="24"/>
          <w:highlight w:val="none"/>
        </w:rPr>
        <w:t>份。</w:t>
      </w:r>
    </w:p>
    <w:p>
      <w:pPr>
        <w:pageBreakBefore w:val="0"/>
        <w:kinsoku/>
        <w:wordWrap/>
        <w:overflowPunct/>
        <w:topLinePunct w:val="0"/>
        <w:bidi w:val="0"/>
        <w:snapToGrid w:val="0"/>
        <w:spacing w:beforeAutospacing="0" w:afterAutospacing="0" w:line="500" w:lineRule="exact"/>
        <w:ind w:left="0" w:leftChars="0" w:right="0" w:rightChars="0" w:firstLine="480" w:firstLineChars="200"/>
        <w:rPr>
          <w:rFonts w:ascii="宋体"/>
          <w:color w:val="auto"/>
          <w:sz w:val="24"/>
          <w:highlight w:val="none"/>
        </w:rPr>
      </w:pPr>
      <w:r>
        <w:rPr>
          <w:rFonts w:hint="eastAsia" w:ascii="宋体" w:hAnsi="宋体"/>
          <w:color w:val="auto"/>
          <w:sz w:val="24"/>
          <w:highlight w:val="none"/>
        </w:rPr>
        <w:t>据此函，签字代表宣布同意如下：</w:t>
      </w:r>
    </w:p>
    <w:p>
      <w:pPr>
        <w:pageBreakBefore w:val="0"/>
        <w:kinsoku/>
        <w:wordWrap/>
        <w:overflowPunct/>
        <w:topLinePunct w:val="0"/>
        <w:bidi w:val="0"/>
        <w:snapToGrid w:val="0"/>
        <w:spacing w:beforeAutospacing="0" w:afterAutospacing="0" w:line="500" w:lineRule="exact"/>
        <w:ind w:left="0" w:leftChars="0" w:right="0" w:rightChars="0" w:firstLine="480" w:firstLineChars="200"/>
        <w:rPr>
          <w:rFonts w:ascii="宋体"/>
          <w:color w:val="auto"/>
          <w:sz w:val="24"/>
          <w:highlight w:val="none"/>
        </w:rPr>
      </w:pPr>
      <w:r>
        <w:rPr>
          <w:rFonts w:ascii="宋体" w:hAnsi="宋体"/>
          <w:color w:val="auto"/>
          <w:sz w:val="24"/>
          <w:highlight w:val="none"/>
        </w:rPr>
        <w:t>1</w:t>
      </w:r>
      <w:r>
        <w:rPr>
          <w:rFonts w:ascii="宋体"/>
          <w:color w:val="auto"/>
          <w:sz w:val="24"/>
          <w:highlight w:val="none"/>
        </w:rPr>
        <w:t>.</w:t>
      </w:r>
      <w:r>
        <w:rPr>
          <w:rFonts w:hint="eastAsia" w:ascii="宋体" w:hAnsi="宋体"/>
          <w:color w:val="auto"/>
          <w:sz w:val="24"/>
          <w:highlight w:val="none"/>
        </w:rPr>
        <w:t>投标人已详细审查全部“招标文件”，并在投标之前已经与贵方进行了充分的沟通，完全理解并接受招标文件的各项规定和要求，对招标文件的合理性、合法性不再有异议。</w:t>
      </w:r>
    </w:p>
    <w:p>
      <w:pPr>
        <w:pageBreakBefore w:val="0"/>
        <w:kinsoku/>
        <w:wordWrap/>
        <w:overflowPunct/>
        <w:topLinePunct w:val="0"/>
        <w:bidi w:val="0"/>
        <w:snapToGrid w:val="0"/>
        <w:spacing w:beforeAutospacing="0" w:afterAutospacing="0" w:line="500" w:lineRule="exact"/>
        <w:ind w:left="0" w:leftChars="0" w:right="0" w:rightChars="0" w:firstLine="480" w:firstLineChars="200"/>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现经我方认真分析研究，同意接受招标文件全部要约条件，并按此确定本项目投标的各项承诺内容，以本投标书向贵方发包的</w:t>
      </w:r>
      <w:r>
        <w:rPr>
          <w:rFonts w:hint="eastAsia" w:ascii="宋体" w:hAnsi="宋体" w:cs="Arial"/>
          <w:color w:val="auto"/>
          <w:sz w:val="24"/>
          <w:highlight w:val="none"/>
          <w:u w:val="single"/>
          <w:lang w:val="en-US" w:eastAsia="zh-CN"/>
        </w:rPr>
        <w:t>浙江省东阳中学食堂第一食堂、第二食堂、西点屋劳务派遣服务项目</w:t>
      </w:r>
      <w:r>
        <w:rPr>
          <w:rFonts w:hint="eastAsia" w:ascii="宋体" w:hAnsi="宋体" w:cs="Arial"/>
          <w:color w:val="auto"/>
          <w:sz w:val="24"/>
          <w:highlight w:val="none"/>
          <w:u w:val="none"/>
          <w:lang w:val="en-US" w:eastAsia="zh-CN"/>
        </w:rPr>
        <w:t>标项1/3</w:t>
      </w:r>
      <w:r>
        <w:rPr>
          <w:rFonts w:hint="eastAsia" w:ascii="宋体" w:hAnsi="宋体"/>
          <w:color w:val="auto"/>
          <w:sz w:val="24"/>
          <w:highlight w:val="none"/>
        </w:rPr>
        <w:t>全部内容进行投标。</w:t>
      </w:r>
    </w:p>
    <w:p>
      <w:pPr>
        <w:pageBreakBefore w:val="0"/>
        <w:kinsoku/>
        <w:wordWrap/>
        <w:overflowPunct/>
        <w:topLinePunct w:val="0"/>
        <w:bidi w:val="0"/>
        <w:snapToGrid w:val="0"/>
        <w:spacing w:beforeAutospacing="0" w:afterAutospacing="0" w:line="500" w:lineRule="exact"/>
        <w:ind w:left="0" w:leftChars="0" w:right="0" w:rightChars="0" w:firstLine="480" w:firstLineChars="200"/>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如中标，本投标文件至本项目合同履行完毕止均保持有效，本投标人将按“招标文件”及政府采购法律、法规的规定履行合同责任和义务。</w:t>
      </w:r>
    </w:p>
    <w:p>
      <w:pPr>
        <w:pageBreakBefore w:val="0"/>
        <w:kinsoku/>
        <w:wordWrap/>
        <w:overflowPunct/>
        <w:topLinePunct w:val="0"/>
        <w:bidi w:val="0"/>
        <w:snapToGrid w:val="0"/>
        <w:spacing w:beforeAutospacing="0" w:afterAutospacing="0" w:line="500" w:lineRule="exact"/>
        <w:ind w:left="0" w:leftChars="0" w:right="0" w:rightChars="0" w:firstLine="480" w:firstLineChars="200"/>
        <w:rPr>
          <w:rFonts w:ascii="宋体"/>
          <w:color w:val="auto"/>
          <w:sz w:val="24"/>
          <w:highlight w:val="none"/>
        </w:rPr>
      </w:pPr>
      <w:r>
        <w:rPr>
          <w:rFonts w:ascii="宋体" w:hAnsi="宋体"/>
          <w:color w:val="auto"/>
          <w:sz w:val="24"/>
          <w:highlight w:val="none"/>
        </w:rPr>
        <w:t>4.</w:t>
      </w:r>
      <w:r>
        <w:rPr>
          <w:rFonts w:hint="eastAsia" w:ascii="宋体" w:hAnsi="宋体"/>
          <w:color w:val="auto"/>
          <w:sz w:val="24"/>
          <w:highlight w:val="none"/>
        </w:rPr>
        <w:t>投标人同意按照贵方要求提供与投标有关的一切数据或资料。</w:t>
      </w:r>
    </w:p>
    <w:p>
      <w:pPr>
        <w:pageBreakBefore w:val="0"/>
        <w:kinsoku/>
        <w:wordWrap/>
        <w:overflowPunct/>
        <w:topLinePunct w:val="0"/>
        <w:bidi w:val="0"/>
        <w:snapToGrid w:val="0"/>
        <w:spacing w:beforeAutospacing="0" w:afterAutospacing="0" w:line="500" w:lineRule="exact"/>
        <w:ind w:left="0" w:leftChars="0" w:right="0" w:rightChars="0" w:firstLine="480" w:firstLineChars="200"/>
        <w:rPr>
          <w:rFonts w:ascii="宋体"/>
          <w:color w:val="auto"/>
          <w:sz w:val="24"/>
          <w:highlight w:val="none"/>
        </w:rPr>
      </w:pPr>
      <w:r>
        <w:rPr>
          <w:rFonts w:ascii="宋体" w:hAnsi="宋体"/>
          <w:color w:val="auto"/>
          <w:sz w:val="24"/>
          <w:highlight w:val="none"/>
        </w:rPr>
        <w:t>5.</w:t>
      </w:r>
      <w:r>
        <w:rPr>
          <w:rFonts w:hint="eastAsia" w:ascii="宋体" w:hAnsi="宋体"/>
          <w:color w:val="auto"/>
          <w:sz w:val="24"/>
          <w:highlight w:val="none"/>
        </w:rPr>
        <w:t>与本投标有关的一切正式往来信函请寄：</w:t>
      </w:r>
    </w:p>
    <w:p>
      <w:pPr>
        <w:pageBreakBefore w:val="0"/>
        <w:kinsoku/>
        <w:wordWrap/>
        <w:overflowPunct/>
        <w:topLinePunct w:val="0"/>
        <w:bidi w:val="0"/>
        <w:snapToGrid w:val="0"/>
        <w:spacing w:beforeAutospacing="0" w:afterAutospacing="0" w:line="500" w:lineRule="exact"/>
        <w:ind w:left="0" w:leftChars="0" w:right="0" w:rightChars="0"/>
        <w:rPr>
          <w:rFonts w:ascii="宋体"/>
          <w:color w:val="auto"/>
          <w:sz w:val="24"/>
          <w:highlight w:val="none"/>
        </w:rPr>
      </w:pPr>
      <w:r>
        <w:rPr>
          <w:rFonts w:hint="eastAsia" w:ascii="宋体" w:hAnsi="宋体"/>
          <w:color w:val="auto"/>
          <w:sz w:val="24"/>
          <w:highlight w:val="none"/>
        </w:rPr>
        <w:t>地址：</w:t>
      </w:r>
      <w:r>
        <w:rPr>
          <w:rFonts w:ascii="宋体" w:hAnsi="宋体"/>
          <w:color w:val="auto"/>
          <w:sz w:val="24"/>
          <w:highlight w:val="none"/>
        </w:rPr>
        <w:t>__________</w:t>
      </w:r>
      <w:r>
        <w:rPr>
          <w:rFonts w:ascii="宋体" w:hAnsi="宋体"/>
          <w:color w:val="auto"/>
          <w:sz w:val="24"/>
          <w:highlight w:val="none"/>
          <w:u w:val="single"/>
        </w:rPr>
        <w:t>_</w:t>
      </w:r>
      <w:r>
        <w:rPr>
          <w:rFonts w:ascii="宋体" w:hAnsi="宋体"/>
          <w:color w:val="auto"/>
          <w:sz w:val="24"/>
          <w:highlight w:val="none"/>
        </w:rPr>
        <w:t>____</w:t>
      </w:r>
      <w:r>
        <w:rPr>
          <w:rFonts w:hint="eastAsia" w:ascii="宋体" w:hAnsi="宋体"/>
          <w:color w:val="auto"/>
          <w:sz w:val="24"/>
          <w:highlight w:val="none"/>
        </w:rPr>
        <w:t>邮编：</w:t>
      </w:r>
      <w:r>
        <w:rPr>
          <w:rFonts w:ascii="宋体" w:hAnsi="宋体"/>
          <w:color w:val="auto"/>
          <w:sz w:val="24"/>
          <w:highlight w:val="none"/>
        </w:rPr>
        <w:t>__________</w:t>
      </w:r>
      <w:r>
        <w:rPr>
          <w:rFonts w:hint="eastAsia" w:ascii="宋体" w:hAnsi="宋体"/>
          <w:color w:val="auto"/>
          <w:sz w:val="24"/>
          <w:highlight w:val="none"/>
        </w:rPr>
        <w:t>电话：</w:t>
      </w:r>
      <w:r>
        <w:rPr>
          <w:rFonts w:ascii="宋体" w:hAnsi="宋体"/>
          <w:color w:val="auto"/>
          <w:sz w:val="24"/>
          <w:highlight w:val="none"/>
        </w:rPr>
        <w:t>______________</w:t>
      </w:r>
    </w:p>
    <w:p>
      <w:pPr>
        <w:pageBreakBefore w:val="0"/>
        <w:kinsoku/>
        <w:wordWrap/>
        <w:overflowPunct/>
        <w:topLinePunct w:val="0"/>
        <w:bidi w:val="0"/>
        <w:snapToGrid w:val="0"/>
        <w:spacing w:beforeAutospacing="0" w:afterAutospacing="0" w:line="500" w:lineRule="exact"/>
        <w:ind w:left="0" w:leftChars="0" w:right="0" w:rightChars="0"/>
        <w:rPr>
          <w:rFonts w:ascii="宋体"/>
          <w:color w:val="auto"/>
          <w:sz w:val="24"/>
          <w:highlight w:val="none"/>
        </w:rPr>
      </w:pPr>
      <w:r>
        <w:rPr>
          <w:rFonts w:hint="eastAsia" w:ascii="宋体" w:hAnsi="宋体"/>
          <w:color w:val="auto"/>
          <w:sz w:val="24"/>
          <w:highlight w:val="none"/>
        </w:rPr>
        <w:t>传真：</w:t>
      </w:r>
      <w:r>
        <w:rPr>
          <w:rFonts w:ascii="宋体" w:hAnsi="宋体"/>
          <w:color w:val="auto"/>
          <w:sz w:val="24"/>
          <w:highlight w:val="none"/>
        </w:rPr>
        <w:t>___________</w:t>
      </w:r>
      <w:r>
        <w:rPr>
          <w:rFonts w:hint="eastAsia" w:ascii="宋体" w:hAnsi="宋体"/>
          <w:color w:val="auto"/>
          <w:sz w:val="24"/>
          <w:highlight w:val="none"/>
        </w:rPr>
        <w:t>投标人代表姓名</w:t>
      </w:r>
      <w:r>
        <w:rPr>
          <w:rFonts w:ascii="宋体" w:hAnsi="宋体"/>
          <w:color w:val="auto"/>
          <w:sz w:val="24"/>
          <w:highlight w:val="none"/>
        </w:rPr>
        <w:t>___________</w:t>
      </w:r>
      <w:r>
        <w:rPr>
          <w:rFonts w:hint="eastAsia" w:ascii="宋体" w:hAnsi="宋体"/>
          <w:color w:val="auto"/>
          <w:sz w:val="24"/>
          <w:highlight w:val="none"/>
        </w:rPr>
        <w:t>职务：</w:t>
      </w:r>
      <w:r>
        <w:rPr>
          <w:rFonts w:ascii="宋体" w:hAnsi="宋体"/>
          <w:color w:val="auto"/>
          <w:sz w:val="24"/>
          <w:highlight w:val="none"/>
        </w:rPr>
        <w:t>_____________</w:t>
      </w:r>
    </w:p>
    <w:p>
      <w:pPr>
        <w:pageBreakBefore w:val="0"/>
        <w:kinsoku/>
        <w:wordWrap/>
        <w:overflowPunct/>
        <w:topLinePunct w:val="0"/>
        <w:bidi w:val="0"/>
        <w:snapToGrid w:val="0"/>
        <w:spacing w:beforeAutospacing="0" w:afterAutospacing="0" w:line="500" w:lineRule="exact"/>
        <w:ind w:left="0" w:leftChars="0" w:right="0" w:rightChars="0"/>
        <w:rPr>
          <w:rFonts w:ascii="宋体"/>
          <w:color w:val="auto"/>
          <w:sz w:val="24"/>
          <w:highlight w:val="none"/>
        </w:rPr>
      </w:pPr>
      <w:r>
        <w:rPr>
          <w:rFonts w:hint="eastAsia" w:ascii="宋体" w:hAnsi="宋体"/>
          <w:color w:val="auto"/>
          <w:sz w:val="24"/>
          <w:highlight w:val="none"/>
        </w:rPr>
        <w:t>投标人名称</w:t>
      </w:r>
      <w:r>
        <w:rPr>
          <w:rFonts w:ascii="宋体" w:hAnsi="宋体"/>
          <w:color w:val="auto"/>
          <w:sz w:val="24"/>
          <w:highlight w:val="none"/>
        </w:rPr>
        <w:t>(</w:t>
      </w:r>
      <w:r>
        <w:rPr>
          <w:rFonts w:hint="eastAsia" w:ascii="宋体" w:hAnsi="宋体"/>
          <w:color w:val="auto"/>
          <w:sz w:val="24"/>
          <w:highlight w:val="none"/>
        </w:rPr>
        <w:t>公章</w:t>
      </w:r>
      <w:r>
        <w:rPr>
          <w:rFonts w:ascii="宋体" w:hAnsi="宋体"/>
          <w:color w:val="auto"/>
          <w:sz w:val="24"/>
          <w:highlight w:val="none"/>
        </w:rPr>
        <w:t>):___________________</w:t>
      </w:r>
    </w:p>
    <w:p>
      <w:pPr>
        <w:pageBreakBefore w:val="0"/>
        <w:kinsoku/>
        <w:wordWrap/>
        <w:overflowPunct/>
        <w:topLinePunct w:val="0"/>
        <w:bidi w:val="0"/>
        <w:snapToGrid w:val="0"/>
        <w:spacing w:beforeAutospacing="0" w:afterAutospacing="0" w:line="500" w:lineRule="exact"/>
        <w:ind w:left="0" w:leftChars="0" w:right="0" w:rightChars="0"/>
        <w:rPr>
          <w:rFonts w:ascii="宋体"/>
          <w:color w:val="auto"/>
          <w:sz w:val="24"/>
          <w:highlight w:val="none"/>
        </w:rPr>
      </w:pPr>
      <w:r>
        <w:rPr>
          <w:rFonts w:hint="eastAsia" w:ascii="宋体" w:hAnsi="宋体"/>
          <w:color w:val="auto"/>
          <w:sz w:val="24"/>
          <w:highlight w:val="none"/>
        </w:rPr>
        <w:t>授权代表签字</w:t>
      </w:r>
      <w:r>
        <w:rPr>
          <w:rFonts w:ascii="宋体" w:hAnsi="宋体"/>
          <w:color w:val="auto"/>
          <w:sz w:val="24"/>
          <w:highlight w:val="none"/>
        </w:rPr>
        <w:t>:___________</w:t>
      </w:r>
    </w:p>
    <w:p>
      <w:pPr>
        <w:pageBreakBefore w:val="0"/>
        <w:kinsoku/>
        <w:wordWrap/>
        <w:overflowPunct/>
        <w:topLinePunct w:val="0"/>
        <w:bidi w:val="0"/>
        <w:snapToGrid w:val="0"/>
        <w:spacing w:beforeAutospacing="0" w:afterAutospacing="0" w:line="500" w:lineRule="exact"/>
        <w:ind w:left="0" w:leftChars="0" w:right="0" w:rightChars="0"/>
        <w:rPr>
          <w:rFonts w:ascii="宋体"/>
          <w:color w:val="auto"/>
          <w:sz w:val="24"/>
          <w:highlight w:val="none"/>
        </w:rPr>
      </w:pPr>
      <w:r>
        <w:rPr>
          <w:rFonts w:hint="eastAsia" w:ascii="宋体" w:hAnsi="宋体"/>
          <w:color w:val="auto"/>
          <w:sz w:val="24"/>
          <w:highlight w:val="none"/>
        </w:rPr>
        <w:t>日期</w:t>
      </w:r>
      <w:r>
        <w:rPr>
          <w:rFonts w:ascii="宋体" w:hAnsi="宋体"/>
          <w:color w:val="auto"/>
          <w:sz w:val="24"/>
          <w:highlight w:val="none"/>
        </w:rPr>
        <w:t>:_____</w:t>
      </w:r>
      <w:r>
        <w:rPr>
          <w:rFonts w:hint="eastAsia" w:ascii="宋体" w:hAnsi="宋体"/>
          <w:color w:val="auto"/>
          <w:sz w:val="24"/>
          <w:highlight w:val="none"/>
        </w:rPr>
        <w:t>年</w:t>
      </w:r>
      <w:r>
        <w:rPr>
          <w:rFonts w:ascii="宋体" w:hAnsi="宋体"/>
          <w:color w:val="auto"/>
          <w:sz w:val="24"/>
          <w:highlight w:val="none"/>
        </w:rPr>
        <w:t>___</w:t>
      </w:r>
      <w:r>
        <w:rPr>
          <w:rFonts w:hint="eastAsia" w:ascii="宋体" w:hAnsi="宋体"/>
          <w:color w:val="auto"/>
          <w:sz w:val="24"/>
          <w:highlight w:val="none"/>
        </w:rPr>
        <w:t>月</w:t>
      </w:r>
    </w:p>
    <w:p>
      <w:pPr>
        <w:pageBreakBefore w:val="0"/>
        <w:kinsoku/>
        <w:wordWrap/>
        <w:overflowPunct/>
        <w:topLinePunct w:val="0"/>
        <w:bidi w:val="0"/>
        <w:snapToGrid w:val="0"/>
        <w:spacing w:beforeAutospacing="0" w:afterAutospacing="0" w:line="500" w:lineRule="exact"/>
        <w:ind w:left="0" w:leftChars="0" w:right="0" w:rightChars="0"/>
        <w:jc w:val="left"/>
        <w:rPr>
          <w:rFonts w:ascii="宋体"/>
          <w:b/>
          <w:color w:val="auto"/>
          <w:sz w:val="24"/>
          <w:highlight w:val="none"/>
        </w:rPr>
      </w:pPr>
      <w:r>
        <w:rPr>
          <w:b/>
          <w:color w:val="auto"/>
          <w:sz w:val="24"/>
          <w:highlight w:val="none"/>
        </w:rPr>
        <w:br w:type="page"/>
      </w:r>
      <w:bookmarkStart w:id="7" w:name="_Toc449173147"/>
      <w:r>
        <w:rPr>
          <w:rFonts w:hint="eastAsia"/>
          <w:b/>
          <w:color w:val="auto"/>
          <w:sz w:val="24"/>
          <w:highlight w:val="none"/>
          <w:lang w:val="en-US" w:eastAsia="zh-CN"/>
        </w:rPr>
        <w:t>3</w:t>
      </w:r>
      <w:r>
        <w:rPr>
          <w:rFonts w:ascii="宋体" w:hAnsi="宋体"/>
          <w:b/>
          <w:color w:val="auto"/>
          <w:sz w:val="24"/>
          <w:highlight w:val="none"/>
        </w:rPr>
        <w:t>.2</w:t>
      </w:r>
      <w:r>
        <w:rPr>
          <w:rFonts w:hint="eastAsia" w:ascii="宋体" w:hAnsi="宋体"/>
          <w:b/>
          <w:color w:val="auto"/>
          <w:sz w:val="24"/>
          <w:highlight w:val="none"/>
        </w:rPr>
        <w:t>开标一览表</w:t>
      </w:r>
    </w:p>
    <w:p>
      <w:pPr>
        <w:pageBreakBefore w:val="0"/>
        <w:kinsoku/>
        <w:wordWrap/>
        <w:overflowPunct/>
        <w:topLinePunct w:val="0"/>
        <w:bidi w:val="0"/>
        <w:snapToGrid w:val="0"/>
        <w:spacing w:beforeAutospacing="0" w:afterAutospacing="0" w:line="500" w:lineRule="exact"/>
        <w:ind w:left="0" w:leftChars="0" w:right="0" w:rightChars="0"/>
        <w:rPr>
          <w:rFonts w:hint="eastAsia" w:ascii="宋体" w:hAnsi="宋体" w:eastAsia="宋体"/>
          <w:color w:val="auto"/>
          <w:sz w:val="24"/>
          <w:highlight w:val="none"/>
          <w:u w:val="single"/>
          <w:lang w:val="en-US" w:eastAsia="zh-CN"/>
        </w:rPr>
      </w:pPr>
      <w:r>
        <w:rPr>
          <w:rFonts w:hint="eastAsia" w:ascii="宋体" w:hAnsi="宋体"/>
          <w:color w:val="auto"/>
          <w:sz w:val="24"/>
          <w:highlight w:val="none"/>
        </w:rPr>
        <w:t>招标编号：</w:t>
      </w:r>
      <w:r>
        <w:rPr>
          <w:rFonts w:hint="eastAsia" w:ascii="宋体" w:hAnsi="宋体"/>
          <w:color w:val="auto"/>
          <w:sz w:val="24"/>
          <w:highlight w:val="none"/>
          <w:u w:val="single"/>
        </w:rPr>
        <w:t>ZJKXLH2024-003</w:t>
      </w:r>
    </w:p>
    <w:p>
      <w:pPr>
        <w:pageBreakBefore w:val="0"/>
        <w:kinsoku/>
        <w:wordWrap/>
        <w:overflowPunct/>
        <w:topLinePunct w:val="0"/>
        <w:bidi w:val="0"/>
        <w:snapToGrid w:val="0"/>
        <w:spacing w:beforeAutospacing="0" w:afterAutospacing="0" w:line="500" w:lineRule="exact"/>
        <w:ind w:right="0" w:rightChars="0"/>
        <w:jc w:val="both"/>
        <w:rPr>
          <w:rFonts w:hint="default" w:ascii="宋体" w:hAnsi="宋体" w:cs="Arial"/>
          <w:color w:val="auto"/>
          <w:sz w:val="24"/>
          <w:highlight w:val="none"/>
          <w:u w:val="single"/>
          <w:lang w:val="en-US" w:eastAsia="zh-CN"/>
        </w:rPr>
      </w:pPr>
      <w:r>
        <w:rPr>
          <w:rFonts w:hint="eastAsia" w:ascii="宋体" w:hAnsi="宋体"/>
          <w:color w:val="auto"/>
          <w:sz w:val="24"/>
          <w:highlight w:val="none"/>
        </w:rPr>
        <w:t>项目名称：</w:t>
      </w:r>
      <w:r>
        <w:rPr>
          <w:rFonts w:hint="eastAsia" w:ascii="宋体" w:hAnsi="宋体" w:cs="Arial"/>
          <w:color w:val="auto"/>
          <w:sz w:val="24"/>
          <w:highlight w:val="none"/>
          <w:u w:val="single"/>
          <w:lang w:val="en-US" w:eastAsia="zh-CN"/>
        </w:rPr>
        <w:t>浙江省东阳中学食堂第一食堂、第二食堂、西点屋劳务派遣服务项目</w:t>
      </w:r>
    </w:p>
    <w:p>
      <w:pPr>
        <w:pageBreakBefore w:val="0"/>
        <w:kinsoku/>
        <w:wordWrap/>
        <w:overflowPunct/>
        <w:topLinePunct w:val="0"/>
        <w:bidi w:val="0"/>
        <w:snapToGrid w:val="0"/>
        <w:spacing w:beforeAutospacing="0" w:afterAutospacing="0" w:line="500" w:lineRule="exact"/>
        <w:ind w:right="0" w:rightChars="0"/>
        <w:jc w:val="both"/>
        <w:rPr>
          <w:rFonts w:hint="eastAsia" w:ascii="宋体" w:hAnsi="宋体" w:cs="Arial"/>
          <w:color w:val="auto"/>
          <w:sz w:val="24"/>
          <w:highlight w:val="none"/>
          <w:u w:val="single"/>
          <w:lang w:val="en-US" w:eastAsia="zh-CN"/>
        </w:rPr>
      </w:pPr>
      <w:r>
        <w:rPr>
          <w:rFonts w:hint="eastAsia" w:ascii="宋体" w:hAnsi="宋体" w:cs="宋体"/>
          <w:color w:val="auto"/>
          <w:sz w:val="24"/>
          <w:highlight w:val="none"/>
          <w:lang w:eastAsia="zh-CN"/>
        </w:rPr>
        <w:t>标项</w:t>
      </w:r>
      <w:r>
        <w:rPr>
          <w:rFonts w:hint="eastAsia" w:ascii="宋体" w:hAnsi="宋体" w:cs="宋体"/>
          <w:color w:val="auto"/>
          <w:sz w:val="24"/>
          <w:highlight w:val="none"/>
          <w:lang w:val="en-US" w:eastAsia="zh-CN"/>
        </w:rPr>
        <w:t>1：</w:t>
      </w:r>
      <w:r>
        <w:rPr>
          <w:rFonts w:hint="eastAsia" w:ascii="宋体" w:hAnsi="宋体" w:cs="Arial"/>
          <w:color w:val="auto"/>
          <w:sz w:val="24"/>
          <w:highlight w:val="none"/>
          <w:u w:val="single"/>
          <w:lang w:val="en-US" w:eastAsia="zh-CN"/>
        </w:rPr>
        <w:t>浙江省东阳中学食堂第一食堂劳务派遣服务</w:t>
      </w:r>
    </w:p>
    <w:p>
      <w:pPr>
        <w:pageBreakBefore w:val="0"/>
        <w:kinsoku/>
        <w:wordWrap/>
        <w:overflowPunct/>
        <w:topLinePunct w:val="0"/>
        <w:bidi w:val="0"/>
        <w:snapToGrid w:val="0"/>
        <w:spacing w:beforeAutospacing="0" w:afterAutospacing="0" w:line="500" w:lineRule="exact"/>
        <w:ind w:left="0" w:leftChars="0" w:right="0" w:rightChars="0"/>
        <w:rPr>
          <w:rFonts w:hint="eastAsia" w:ascii="宋体" w:hAnsi="宋体" w:cs="Arial"/>
          <w:color w:val="auto"/>
          <w:sz w:val="24"/>
          <w:highlight w:val="none"/>
          <w:u w:val="none"/>
          <w:lang w:val="en-US" w:eastAsia="zh-CN"/>
        </w:rPr>
      </w:pPr>
      <w:r>
        <w:rPr>
          <w:rFonts w:hint="eastAsia" w:ascii="宋体" w:hAnsi="宋体" w:cs="宋体"/>
          <w:color w:val="auto"/>
          <w:sz w:val="24"/>
          <w:highlight w:val="none"/>
          <w:lang w:eastAsia="zh-CN"/>
        </w:rPr>
        <w:t>标项</w:t>
      </w:r>
      <w:r>
        <w:rPr>
          <w:rFonts w:hint="eastAsia" w:ascii="宋体" w:hAnsi="宋体" w:cs="宋体"/>
          <w:color w:val="auto"/>
          <w:sz w:val="24"/>
          <w:highlight w:val="none"/>
          <w:lang w:val="en-US" w:eastAsia="zh-CN"/>
        </w:rPr>
        <w:t>2：</w:t>
      </w:r>
      <w:r>
        <w:rPr>
          <w:rFonts w:hint="eastAsia" w:ascii="宋体" w:hAnsi="宋体" w:cs="Arial"/>
          <w:color w:val="auto"/>
          <w:sz w:val="24"/>
          <w:highlight w:val="none"/>
          <w:u w:val="single"/>
          <w:lang w:val="en-US" w:eastAsia="zh-CN"/>
        </w:rPr>
        <w:t>浙江省东阳中学食堂第二食堂劳务派遣服务</w:t>
      </w:r>
      <w:r>
        <w:rPr>
          <w:rFonts w:hint="eastAsia" w:ascii="宋体" w:hAnsi="宋体" w:cs="Arial"/>
          <w:color w:val="auto"/>
          <w:sz w:val="24"/>
          <w:highlight w:val="none"/>
          <w:u w:val="none"/>
          <w:lang w:val="en-US" w:eastAsia="zh-CN"/>
        </w:rPr>
        <w:t xml:space="preserve">   </w:t>
      </w:r>
    </w:p>
    <w:p>
      <w:pPr>
        <w:pageBreakBefore w:val="0"/>
        <w:kinsoku/>
        <w:wordWrap/>
        <w:overflowPunct/>
        <w:topLinePunct w:val="0"/>
        <w:bidi w:val="0"/>
        <w:snapToGrid w:val="0"/>
        <w:spacing w:beforeAutospacing="0" w:afterAutospacing="0" w:line="500" w:lineRule="exact"/>
        <w:ind w:right="0" w:rightChars="0"/>
        <w:jc w:val="both"/>
        <w:rPr>
          <w:rFonts w:hint="default" w:ascii="宋体" w:hAnsi="宋体" w:cs="Arial"/>
          <w:color w:val="auto"/>
          <w:sz w:val="24"/>
          <w:highlight w:val="none"/>
          <w:u w:val="none"/>
          <w:lang w:val="en-US" w:eastAsia="zh-CN"/>
        </w:rPr>
      </w:pPr>
      <w:r>
        <w:rPr>
          <w:rFonts w:hint="eastAsia" w:ascii="宋体" w:hAnsi="宋体" w:cs="宋体"/>
          <w:color w:val="auto"/>
          <w:sz w:val="24"/>
          <w:highlight w:val="none"/>
          <w:lang w:eastAsia="zh-CN"/>
        </w:rPr>
        <w:t>标项</w:t>
      </w:r>
      <w:r>
        <w:rPr>
          <w:rFonts w:hint="eastAsia" w:ascii="宋体" w:hAnsi="宋体" w:cs="宋体"/>
          <w:color w:val="auto"/>
          <w:sz w:val="24"/>
          <w:highlight w:val="none"/>
          <w:lang w:val="en-US" w:eastAsia="zh-CN"/>
        </w:rPr>
        <w:t>3：</w:t>
      </w:r>
      <w:r>
        <w:rPr>
          <w:rFonts w:hint="eastAsia" w:ascii="宋体" w:hAnsi="宋体" w:cs="Arial"/>
          <w:color w:val="auto"/>
          <w:sz w:val="24"/>
          <w:highlight w:val="none"/>
          <w:u w:val="single"/>
          <w:lang w:val="en-US" w:eastAsia="zh-CN"/>
        </w:rPr>
        <w:t>浙江省东阳中学食堂西点屋劳务派遣服务</w:t>
      </w:r>
    </w:p>
    <w:p>
      <w:pPr>
        <w:pageBreakBefore w:val="0"/>
        <w:kinsoku/>
        <w:wordWrap/>
        <w:overflowPunct/>
        <w:topLinePunct w:val="0"/>
        <w:bidi w:val="0"/>
        <w:snapToGrid w:val="0"/>
        <w:spacing w:beforeAutospacing="0" w:afterAutospacing="0" w:line="500" w:lineRule="exact"/>
        <w:ind w:left="0" w:leftChars="0" w:right="0" w:rightChars="0" w:firstLine="2400" w:firstLineChars="1000"/>
        <w:rPr>
          <w:rFonts w:hint="eastAsia" w:ascii="宋体" w:hAnsi="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单位：元</w:t>
      </w:r>
    </w:p>
    <w:tbl>
      <w:tblPr>
        <w:tblStyle w:val="43"/>
        <w:tblW w:w="8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5387"/>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808"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pacing w:line="520" w:lineRule="exact"/>
              <w:ind w:right="2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5387"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pacing w:line="520" w:lineRule="exact"/>
              <w:ind w:right="2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内容</w:t>
            </w:r>
          </w:p>
        </w:tc>
        <w:tc>
          <w:tcPr>
            <w:tcW w:w="2686"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pacing w:line="520" w:lineRule="exact"/>
              <w:ind w:right="25"/>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rPr>
              <w:t>营业额的（%）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808"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pacing w:line="520" w:lineRule="exact"/>
              <w:ind w:right="2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5387"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pacing w:line="520" w:lineRule="exact"/>
              <w:ind w:right="25"/>
              <w:jc w:val="center"/>
              <w:rPr>
                <w:rFonts w:hint="eastAsia" w:ascii="宋体" w:hAnsi="宋体" w:cs="Arial"/>
                <w:color w:val="auto"/>
                <w:sz w:val="24"/>
                <w:highlight w:val="none"/>
                <w:u w:val="single"/>
                <w:lang w:val="en-US" w:eastAsia="zh-CN"/>
              </w:rPr>
            </w:pPr>
            <w:r>
              <w:rPr>
                <w:rFonts w:hint="eastAsia" w:ascii="宋体" w:hAnsi="宋体" w:cs="Arial"/>
                <w:color w:val="auto"/>
                <w:sz w:val="24"/>
                <w:highlight w:val="none"/>
                <w:u w:val="single"/>
                <w:lang w:val="en-US" w:eastAsia="zh-CN"/>
              </w:rPr>
              <w:t>浙江省东阳中学食堂第一食堂劳务派遣服务/</w:t>
            </w:r>
          </w:p>
          <w:p>
            <w:pPr>
              <w:tabs>
                <w:tab w:val="left" w:pos="8280"/>
              </w:tabs>
              <w:autoSpaceDE w:val="0"/>
              <w:autoSpaceDN w:val="0"/>
              <w:adjustRightInd w:val="0"/>
              <w:spacing w:line="520" w:lineRule="exact"/>
              <w:ind w:right="25"/>
              <w:jc w:val="center"/>
              <w:rPr>
                <w:rFonts w:hint="eastAsia" w:ascii="宋体" w:hAnsi="宋体" w:cs="Arial"/>
                <w:color w:val="auto"/>
                <w:sz w:val="24"/>
                <w:highlight w:val="none"/>
                <w:u w:val="single"/>
                <w:lang w:val="en-US" w:eastAsia="zh-CN"/>
              </w:rPr>
            </w:pPr>
            <w:r>
              <w:rPr>
                <w:rFonts w:hint="eastAsia" w:ascii="宋体" w:hAnsi="宋体" w:cs="Arial"/>
                <w:color w:val="auto"/>
                <w:sz w:val="24"/>
                <w:highlight w:val="none"/>
                <w:u w:val="single"/>
                <w:lang w:val="en-US" w:eastAsia="zh-CN"/>
              </w:rPr>
              <w:t>浙江省东阳中学食堂第二食堂劳务派遣服务/</w:t>
            </w:r>
          </w:p>
          <w:p>
            <w:pPr>
              <w:tabs>
                <w:tab w:val="left" w:pos="8280"/>
              </w:tabs>
              <w:autoSpaceDE w:val="0"/>
              <w:autoSpaceDN w:val="0"/>
              <w:adjustRightInd w:val="0"/>
              <w:spacing w:line="520" w:lineRule="exact"/>
              <w:ind w:right="25"/>
              <w:jc w:val="center"/>
              <w:rPr>
                <w:rFonts w:hint="default" w:ascii="宋体" w:hAnsi="宋体" w:cs="Arial"/>
                <w:color w:val="auto"/>
                <w:sz w:val="24"/>
                <w:highlight w:val="none"/>
                <w:u w:val="single"/>
                <w:lang w:val="en-US" w:eastAsia="zh-CN"/>
              </w:rPr>
            </w:pPr>
            <w:r>
              <w:rPr>
                <w:rFonts w:hint="eastAsia" w:ascii="宋体" w:hAnsi="宋体" w:cs="Arial"/>
                <w:color w:val="auto"/>
                <w:sz w:val="24"/>
                <w:highlight w:val="none"/>
                <w:u w:val="single"/>
                <w:lang w:val="en-US" w:eastAsia="zh-CN"/>
              </w:rPr>
              <w:t>浙江省东阳中学食堂西点屋劳务派遣服务/</w:t>
            </w:r>
          </w:p>
        </w:tc>
        <w:tc>
          <w:tcPr>
            <w:tcW w:w="26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sz w:val="24"/>
                <w:szCs w:val="24"/>
                <w:highlight w:val="none"/>
              </w:rPr>
            </w:pPr>
          </w:p>
        </w:tc>
      </w:tr>
    </w:tbl>
    <w:p>
      <w:pPr>
        <w:pageBreakBefore w:val="0"/>
        <w:kinsoku/>
        <w:wordWrap/>
        <w:overflowPunct/>
        <w:topLinePunct w:val="0"/>
        <w:bidi w:val="0"/>
        <w:snapToGrid w:val="0"/>
        <w:spacing w:beforeAutospacing="0" w:afterAutospacing="0" w:line="500" w:lineRule="exact"/>
        <w:ind w:left="0" w:leftChars="0" w:right="0" w:rightChars="0" w:firstLine="2400" w:firstLineChars="1000"/>
        <w:rPr>
          <w:rFonts w:hint="eastAsia" w:ascii="宋体" w:hAnsi="宋体"/>
          <w:color w:val="auto"/>
          <w:sz w:val="24"/>
          <w:highlight w:val="none"/>
        </w:rPr>
      </w:pPr>
    </w:p>
    <w:p>
      <w:pPr>
        <w:pageBreakBefore w:val="0"/>
        <w:kinsoku/>
        <w:wordWrap/>
        <w:overflowPunct/>
        <w:topLinePunct w:val="0"/>
        <w:bidi w:val="0"/>
        <w:snapToGrid w:val="0"/>
        <w:spacing w:beforeAutospacing="0" w:afterAutospacing="0" w:line="360" w:lineRule="auto"/>
        <w:ind w:left="0" w:leftChars="0" w:right="0" w:right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注:1、报价一经涂改，应在涂改处加盖单位公章或者由法定代表人或授权委托人签字或盖章，否则其投标作无效标处理。</w:t>
      </w:r>
    </w:p>
    <w:p>
      <w:pPr>
        <w:widowControl/>
        <w:numPr>
          <w:ilvl w:val="0"/>
          <w:numId w:val="0"/>
        </w:num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中标单位所招录引进的食堂从业人员工资、做健康证所需的体检费用、绩效奖金、职工租房、伙食费、岗前培训费用、劳保福利、各类保险费、必需的食堂改造费用、税费等所有费用均在其中，由中标单位自行列入。结算时由中标成交单位开具正式发票。投标人在报价时应充分考虑各种风险，除合同条款规定的内容外，合同总价不做调整。</w:t>
      </w:r>
    </w:p>
    <w:p>
      <w:pPr>
        <w:pageBreakBefore w:val="0"/>
        <w:kinsoku/>
        <w:wordWrap/>
        <w:overflowPunct/>
        <w:topLinePunct w:val="0"/>
        <w:bidi w:val="0"/>
        <w:snapToGrid w:val="0"/>
        <w:spacing w:beforeAutospacing="0" w:afterAutospacing="0" w:line="360" w:lineRule="auto"/>
        <w:ind w:left="0" w:leftChars="0" w:right="0" w:rightChars="0" w:firstLine="240" w:firstLineChars="10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▲3、</w:t>
      </w:r>
      <w:r>
        <w:rPr>
          <w:rFonts w:hint="eastAsia" w:ascii="宋体" w:hAnsi="宋体" w:eastAsia="宋体" w:cs="宋体"/>
          <w:b/>
          <w:color w:val="auto"/>
          <w:sz w:val="24"/>
          <w:szCs w:val="24"/>
          <w:highlight w:val="none"/>
        </w:rPr>
        <w:t>本项目</w:t>
      </w:r>
      <w:r>
        <w:rPr>
          <w:rFonts w:hint="eastAsia" w:ascii="宋体" w:hAnsi="宋体" w:eastAsia="宋体" w:cs="宋体"/>
          <w:b/>
          <w:color w:val="auto"/>
          <w:sz w:val="24"/>
          <w:szCs w:val="24"/>
          <w:highlight w:val="none"/>
          <w:lang w:eastAsia="zh-CN"/>
        </w:rPr>
        <w:t>的投标报价要求详见招标需求</w:t>
      </w:r>
      <w:r>
        <w:rPr>
          <w:rFonts w:hint="eastAsia" w:ascii="宋体" w:hAnsi="宋体" w:eastAsia="宋体" w:cs="宋体"/>
          <w:b/>
          <w:color w:val="auto"/>
          <w:sz w:val="24"/>
          <w:szCs w:val="24"/>
          <w:highlight w:val="none"/>
        </w:rPr>
        <w:t>。</w:t>
      </w:r>
      <w:r>
        <w:rPr>
          <w:rFonts w:hint="eastAsia" w:ascii="宋体" w:hAnsi="宋体" w:eastAsia="宋体" w:cs="宋体"/>
          <w:color w:val="auto"/>
          <w:sz w:val="24"/>
          <w:szCs w:val="24"/>
          <w:highlight w:val="none"/>
        </w:rPr>
        <w:t>投标单位必须按招标需求的要求报价，并且</w:t>
      </w:r>
      <w:r>
        <w:rPr>
          <w:rFonts w:hint="eastAsia" w:ascii="宋体" w:hAnsi="宋体" w:eastAsia="宋体" w:cs="宋体"/>
          <w:color w:val="auto"/>
          <w:sz w:val="24"/>
          <w:szCs w:val="24"/>
          <w:highlight w:val="none"/>
          <w:lang w:eastAsia="zh-CN"/>
        </w:rPr>
        <w:t>最高限价为</w:t>
      </w:r>
      <w:r>
        <w:rPr>
          <w:rFonts w:hint="eastAsia" w:ascii="宋体" w:hAnsi="宋体" w:eastAsia="宋体" w:cs="宋体"/>
          <w:color w:val="auto"/>
          <w:sz w:val="24"/>
          <w:szCs w:val="24"/>
          <w:highlight w:val="none"/>
        </w:rPr>
        <w:t>营业额的</w:t>
      </w:r>
      <w:r>
        <w:rPr>
          <w:rFonts w:hint="eastAsia" w:ascii="宋体" w:hAnsi="宋体" w:eastAsia="宋体" w:cs="宋体"/>
          <w:color w:val="auto"/>
          <w:sz w:val="24"/>
          <w:szCs w:val="24"/>
          <w:highlight w:val="none"/>
          <w:lang w:val="en-US" w:eastAsia="zh-CN"/>
        </w:rPr>
        <w:t>26%</w:t>
      </w:r>
      <w:r>
        <w:rPr>
          <w:rFonts w:hint="eastAsia" w:ascii="宋体" w:hAnsi="宋体" w:eastAsia="宋体" w:cs="宋体"/>
          <w:color w:val="auto"/>
          <w:sz w:val="24"/>
          <w:szCs w:val="24"/>
          <w:highlight w:val="none"/>
        </w:rPr>
        <w:t>进</w:t>
      </w:r>
      <w:r>
        <w:rPr>
          <w:rFonts w:hint="eastAsia" w:ascii="宋体" w:hAnsi="宋体" w:eastAsia="宋体" w:cs="宋体"/>
          <w:color w:val="auto"/>
          <w:sz w:val="24"/>
          <w:szCs w:val="24"/>
          <w:highlight w:val="none"/>
          <w:lang w:eastAsia="zh-CN"/>
        </w:rPr>
        <w:t>行报价，投标人的报价高于此限价按无效标处理。（投标限价低于营业额的</w:t>
      </w:r>
      <w:r>
        <w:rPr>
          <w:rFonts w:hint="eastAsia" w:ascii="宋体" w:hAnsi="宋体" w:eastAsia="宋体" w:cs="宋体"/>
          <w:color w:val="auto"/>
          <w:sz w:val="24"/>
          <w:szCs w:val="24"/>
          <w:highlight w:val="none"/>
          <w:lang w:val="en-US" w:eastAsia="zh-CN"/>
        </w:rPr>
        <w:t>23%，需提供经营成本的情况说明</w:t>
      </w:r>
      <w:r>
        <w:rPr>
          <w:rFonts w:hint="eastAsia" w:ascii="宋体" w:hAnsi="宋体" w:eastAsia="宋体" w:cs="宋体"/>
          <w:color w:val="auto"/>
          <w:sz w:val="24"/>
          <w:szCs w:val="24"/>
          <w:highlight w:val="none"/>
          <w:lang w:eastAsia="zh-CN"/>
        </w:rPr>
        <w:t>）</w:t>
      </w:r>
      <w:r>
        <w:rPr>
          <w:rFonts w:hint="eastAsia" w:ascii="宋体" w:hAnsi="宋体" w:cs="宋体"/>
          <w:color w:val="auto"/>
          <w:sz w:val="24"/>
          <w:szCs w:val="24"/>
          <w:highlight w:val="none"/>
          <w:lang w:eastAsia="zh-CN"/>
        </w:rPr>
        <w:t>。</w:t>
      </w:r>
    </w:p>
    <w:p>
      <w:pPr>
        <w:pageBreakBefore w:val="0"/>
        <w:kinsoku/>
        <w:wordWrap/>
        <w:overflowPunct/>
        <w:topLinePunct w:val="0"/>
        <w:bidi w:val="0"/>
        <w:snapToGrid w:val="0"/>
        <w:spacing w:beforeAutospacing="0" w:afterAutospacing="0" w:line="360" w:lineRule="auto"/>
        <w:ind w:left="148" w:leftChars="0" w:right="0" w:rightChars="0" w:hanging="148" w:hangingChars="62"/>
        <w:rPr>
          <w:rFonts w:hint="eastAsia" w:ascii="宋体" w:hAnsi="宋体" w:eastAsia="宋体" w:cs="宋体"/>
          <w:color w:val="auto"/>
          <w:sz w:val="24"/>
          <w:szCs w:val="24"/>
          <w:highlight w:val="none"/>
        </w:rPr>
      </w:pPr>
    </w:p>
    <w:p>
      <w:pPr>
        <w:pageBreakBefore w:val="0"/>
        <w:kinsoku/>
        <w:wordWrap/>
        <w:overflowPunct/>
        <w:topLinePunct w:val="0"/>
        <w:bidi w:val="0"/>
        <w:snapToGrid w:val="0"/>
        <w:spacing w:beforeAutospacing="0" w:afterAutospacing="0" w:line="360" w:lineRule="auto"/>
        <w:ind w:left="148" w:leftChars="0" w:right="0" w:rightChars="0" w:hanging="148" w:hangingChars="6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法定代表人或授权代表（签字或盖章）：</w:t>
      </w:r>
    </w:p>
    <w:p>
      <w:pPr>
        <w:pageBreakBefore w:val="0"/>
        <w:kinsoku/>
        <w:wordWrap/>
        <w:overflowPunct/>
        <w:topLinePunct w:val="0"/>
        <w:bidi w:val="0"/>
        <w:snapToGrid w:val="0"/>
        <w:spacing w:beforeAutospacing="0" w:afterAutospacing="0" w:line="360" w:lineRule="auto"/>
        <w:ind w:left="148" w:leftChars="0" w:right="0" w:rightChars="0" w:hanging="148" w:hangingChars="6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投标人名称（盖章）：</w:t>
      </w:r>
    </w:p>
    <w:p>
      <w:pPr>
        <w:pageBreakBefore w:val="0"/>
        <w:kinsoku/>
        <w:wordWrap/>
        <w:overflowPunct/>
        <w:topLinePunct w:val="0"/>
        <w:bidi w:val="0"/>
        <w:snapToGrid w:val="0"/>
        <w:spacing w:beforeAutospacing="0" w:afterAutospacing="0" w:line="360" w:lineRule="auto"/>
        <w:ind w:left="148" w:leftChars="0" w:right="0" w:rightChars="0" w:hanging="148" w:hangingChars="62"/>
        <w:rPr>
          <w:rFonts w:ascii="宋体"/>
          <w:color w:val="auto"/>
          <w:sz w:val="24"/>
          <w:szCs w:val="24"/>
          <w:highlight w:val="none"/>
        </w:rPr>
      </w:pPr>
    </w:p>
    <w:p>
      <w:pPr>
        <w:pageBreakBefore w:val="0"/>
        <w:kinsoku/>
        <w:wordWrap/>
        <w:overflowPunct/>
        <w:topLinePunct w:val="0"/>
        <w:bidi w:val="0"/>
        <w:snapToGrid w:val="0"/>
        <w:spacing w:beforeAutospacing="0" w:afterAutospacing="0" w:line="360" w:lineRule="auto"/>
        <w:ind w:left="0" w:leftChars="0" w:right="0" w:rightChars="0" w:firstLine="4320" w:firstLineChars="1800"/>
        <w:jc w:val="right"/>
        <w:rPr>
          <w:rFonts w:ascii="宋体"/>
          <w:color w:val="auto"/>
          <w:sz w:val="24"/>
          <w:szCs w:val="24"/>
          <w:highlight w:val="none"/>
        </w:rPr>
      </w:pPr>
      <w:r>
        <w:rPr>
          <w:rFonts w:hint="eastAsia" w:ascii="宋体" w:hAnsi="宋体"/>
          <w:color w:val="auto"/>
          <w:sz w:val="24"/>
          <w:szCs w:val="24"/>
          <w:highlight w:val="none"/>
        </w:rPr>
        <w:t>日期：年月日</w:t>
      </w:r>
      <w:bookmarkEnd w:id="7"/>
    </w:p>
    <w:sectPr>
      <w:headerReference r:id="rId13" w:type="default"/>
      <w:footerReference r:id="rId14" w:type="default"/>
      <w:footerReference r:id="rId15" w:type="even"/>
      <w:pgSz w:w="11906" w:h="16838"/>
      <w:pgMar w:top="1417" w:right="1417" w:bottom="1417" w:left="1701" w:header="283"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Helvetica">
    <w:panose1 w:val="020B0604020202020204"/>
    <w:charset w:val="00"/>
    <w:family w:val="swiss"/>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NumberOnly">
    <w:altName w:val="Vrinda"/>
    <w:panose1 w:val="020B0500000000000000"/>
    <w:charset w:val="00"/>
    <w:family w:val="auto"/>
    <w:pitch w:val="default"/>
    <w:sig w:usb0="00000000" w:usb1="00000000" w:usb2="00000000" w:usb3="00000000" w:csb0="00000111" w:csb1="4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Vrinda">
    <w:panose1 w:val="020B0502040204020203"/>
    <w:charset w:val="00"/>
    <w:family w:val="auto"/>
    <w:pitch w:val="default"/>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t>- 2 -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47"/>
      </w:rPr>
    </w:pPr>
    <w:r>
      <w:rPr>
        <w:rStyle w:val="47"/>
      </w:rPr>
      <w:fldChar w:fldCharType="begin"/>
    </w:r>
    <w:r>
      <w:rPr>
        <w:rStyle w:val="47"/>
      </w:rPr>
      <w:instrText xml:space="preserve">PAGE  </w:instrText>
    </w:r>
    <w:r>
      <w:rPr>
        <w:rStyle w:val="47"/>
      </w:rPr>
      <w:fldChar w:fldCharType="end"/>
    </w:r>
  </w:p>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t>- 1 -</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t>- 3 -</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outside" w:y="1"/>
      <w:rPr>
        <w:rStyle w:val="47"/>
      </w:rPr>
    </w:pPr>
    <w:r>
      <w:rPr>
        <w:rStyle w:val="47"/>
      </w:rPr>
      <w:fldChar w:fldCharType="begin"/>
    </w:r>
    <w:r>
      <w:rPr>
        <w:rStyle w:val="47"/>
      </w:rPr>
      <w:instrText xml:space="preserve">PAGE  </w:instrText>
    </w:r>
    <w:r>
      <w:rPr>
        <w:rStyle w:val="47"/>
      </w:rPr>
      <w:fldChar w:fldCharType="separate"/>
    </w:r>
    <w:r>
      <w:rPr>
        <w:rStyle w:val="47"/>
      </w:rPr>
      <w:t>32</w:t>
    </w:r>
    <w:r>
      <w:rPr>
        <w:rStyle w:val="47"/>
      </w:rPr>
      <w:fldChar w:fldCharType="end"/>
    </w:r>
  </w:p>
  <w:p>
    <w:pPr>
      <w:pStyle w:val="30"/>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outside" w:y="1"/>
      <w:rPr>
        <w:rStyle w:val="47"/>
        <w:rFonts w:ascii="宋体" w:hAnsi="宋体" w:eastAsia="宋体"/>
        <w:sz w:val="28"/>
        <w:szCs w:val="28"/>
      </w:rPr>
    </w:pPr>
  </w:p>
  <w:p>
    <w:pPr>
      <w:pStyle w:val="30"/>
      <w:ind w:right="720" w:firstLine="180" w:firstLineChars="100"/>
      <w:jc w:val="both"/>
    </w:pPr>
    <w:r>
      <w:t xml:space="preserve">                                                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t>- 11 -</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47"/>
      </w:rPr>
    </w:pPr>
    <w:r>
      <w:rPr>
        <w:rStyle w:val="47"/>
      </w:rPr>
      <w:fldChar w:fldCharType="begin"/>
    </w:r>
    <w:r>
      <w:rPr>
        <w:rStyle w:val="47"/>
      </w:rPr>
      <w:instrText xml:space="preserve">PAGE  </w:instrText>
    </w:r>
    <w:r>
      <w:rPr>
        <w:rStyle w:val="47"/>
      </w:rPr>
      <w:fldChar w:fldCharType="end"/>
    </w: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jc w:val="both"/>
      <w:rPr>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spacing w:after="120"/>
    </w:pPr>
  </w:p>
  <w:p>
    <w:pPr>
      <w:pStyle w:val="31"/>
      <w:pBdr>
        <w:bottom w:val="none" w:color="auto" w:sz="0" w:space="1"/>
      </w:pBdr>
      <w:tabs>
        <w:tab w:val="left" w:pos="3075"/>
        <w:tab w:val="left" w:pos="6780"/>
        <w:tab w:val="clear" w:pos="4153"/>
        <w:tab w:val="clear" w:pos="8306"/>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E65416"/>
    <w:multiLevelType w:val="singleLevel"/>
    <w:tmpl w:val="83E65416"/>
    <w:lvl w:ilvl="0" w:tentative="0">
      <w:start w:val="2"/>
      <w:numFmt w:val="chineseCounting"/>
      <w:suff w:val="nothing"/>
      <w:lvlText w:val="%1）"/>
      <w:lvlJc w:val="left"/>
      <w:rPr>
        <w:rFonts w:hint="eastAsia"/>
      </w:rPr>
    </w:lvl>
  </w:abstractNum>
  <w:abstractNum w:abstractNumId="1">
    <w:nsid w:val="929625D9"/>
    <w:multiLevelType w:val="singleLevel"/>
    <w:tmpl w:val="929625D9"/>
    <w:lvl w:ilvl="0" w:tentative="0">
      <w:start w:val="1"/>
      <w:numFmt w:val="decimal"/>
      <w:suff w:val="nothing"/>
      <w:lvlText w:val="%1、"/>
      <w:lvlJc w:val="left"/>
    </w:lvl>
  </w:abstractNum>
  <w:abstractNum w:abstractNumId="2">
    <w:nsid w:val="AED12ACE"/>
    <w:multiLevelType w:val="singleLevel"/>
    <w:tmpl w:val="AED12ACE"/>
    <w:lvl w:ilvl="0" w:tentative="0">
      <w:start w:val="4"/>
      <w:numFmt w:val="chineseCounting"/>
      <w:suff w:val="nothing"/>
      <w:lvlText w:val="（%1）"/>
      <w:lvlJc w:val="left"/>
      <w:rPr>
        <w:rFonts w:hint="eastAsia"/>
      </w:rPr>
    </w:lvl>
  </w:abstractNum>
  <w:abstractNum w:abstractNumId="3">
    <w:nsid w:val="E8090EBB"/>
    <w:multiLevelType w:val="singleLevel"/>
    <w:tmpl w:val="E8090EBB"/>
    <w:lvl w:ilvl="0" w:tentative="0">
      <w:start w:val="3"/>
      <w:numFmt w:val="chineseCounting"/>
      <w:lvlText w:val="(%1)"/>
      <w:lvlJc w:val="left"/>
      <w:pPr>
        <w:tabs>
          <w:tab w:val="left" w:pos="312"/>
        </w:tabs>
      </w:pPr>
      <w:rPr>
        <w:rFonts w:hint="eastAsia"/>
      </w:rPr>
    </w:lvl>
  </w:abstractNum>
  <w:abstractNum w:abstractNumId="4">
    <w:nsid w:val="0BAB80E5"/>
    <w:multiLevelType w:val="singleLevel"/>
    <w:tmpl w:val="0BAB80E5"/>
    <w:lvl w:ilvl="0" w:tentative="0">
      <w:start w:val="2"/>
      <w:numFmt w:val="chineseCounting"/>
      <w:suff w:val="nothing"/>
      <w:lvlText w:val="（%1）"/>
      <w:lvlJc w:val="left"/>
      <w:rPr>
        <w:rFonts w:hint="eastAsia"/>
      </w:rPr>
    </w:lvl>
  </w:abstractNum>
  <w:abstractNum w:abstractNumId="5">
    <w:nsid w:val="59C37605"/>
    <w:multiLevelType w:val="singleLevel"/>
    <w:tmpl w:val="59C37605"/>
    <w:lvl w:ilvl="0" w:tentative="0">
      <w:start w:val="1"/>
      <w:numFmt w:val="decimal"/>
      <w:suff w:val="nothing"/>
      <w:lvlText w:val="%1."/>
      <w:lvlJc w:val="left"/>
    </w:lvl>
  </w:abstractNum>
  <w:abstractNum w:abstractNumId="6">
    <w:nsid w:val="59C378ED"/>
    <w:multiLevelType w:val="singleLevel"/>
    <w:tmpl w:val="59C378ED"/>
    <w:lvl w:ilvl="0" w:tentative="0">
      <w:start w:val="1"/>
      <w:numFmt w:val="decimal"/>
      <w:suff w:val="nothing"/>
      <w:lvlText w:val="%1."/>
      <w:lvlJc w:val="left"/>
    </w:lvl>
  </w:abstractNum>
  <w:abstractNum w:abstractNumId="7">
    <w:nsid w:val="763060DB"/>
    <w:multiLevelType w:val="multilevel"/>
    <w:tmpl w:val="763060DB"/>
    <w:lvl w:ilvl="0" w:tentative="0">
      <w:start w:val="1"/>
      <w:numFmt w:val="japaneseCounting"/>
      <w:lvlText w:val="第%1章"/>
      <w:lvlJc w:val="left"/>
      <w:pPr>
        <w:tabs>
          <w:tab w:val="left" w:pos="1455"/>
        </w:tabs>
        <w:ind w:left="1455" w:hanging="1275"/>
      </w:pPr>
      <w:rPr>
        <w:rFonts w:hint="eastAsia" w:cs="Times New Roman"/>
      </w:rPr>
    </w:lvl>
    <w:lvl w:ilvl="1" w:tentative="0">
      <w:start w:val="1"/>
      <w:numFmt w:val="japaneseCounting"/>
      <w:lvlText w:val="%2、"/>
      <w:lvlJc w:val="left"/>
      <w:pPr>
        <w:tabs>
          <w:tab w:val="left" w:pos="1320"/>
        </w:tabs>
        <w:ind w:left="1320" w:hanging="720"/>
      </w:pPr>
      <w:rPr>
        <w:rFonts w:hint="eastAsia" w:cs="Times New Roman"/>
      </w:rPr>
    </w:lvl>
    <w:lvl w:ilvl="2" w:tentative="0">
      <w:start w:val="1"/>
      <w:numFmt w:val="lowerRoman"/>
      <w:lvlText w:val="%3."/>
      <w:lvlJc w:val="right"/>
      <w:pPr>
        <w:tabs>
          <w:tab w:val="left" w:pos="1440"/>
        </w:tabs>
        <w:ind w:left="1440" w:hanging="420"/>
      </w:pPr>
      <w:rPr>
        <w:rFonts w:cs="Times New Roman"/>
      </w:rPr>
    </w:lvl>
    <w:lvl w:ilvl="3" w:tentative="0">
      <w:start w:val="1"/>
      <w:numFmt w:val="decimal"/>
      <w:lvlText w:val="%4."/>
      <w:lvlJc w:val="left"/>
      <w:pPr>
        <w:tabs>
          <w:tab w:val="left" w:pos="1860"/>
        </w:tabs>
        <w:ind w:left="1860" w:hanging="420"/>
      </w:pPr>
      <w:rPr>
        <w:rFonts w:cs="Times New Roman"/>
      </w:rPr>
    </w:lvl>
    <w:lvl w:ilvl="4" w:tentative="0">
      <w:start w:val="1"/>
      <w:numFmt w:val="lowerLetter"/>
      <w:lvlText w:val="%5)"/>
      <w:lvlJc w:val="left"/>
      <w:pPr>
        <w:tabs>
          <w:tab w:val="left" w:pos="2280"/>
        </w:tabs>
        <w:ind w:left="2280" w:hanging="420"/>
      </w:pPr>
      <w:rPr>
        <w:rFonts w:cs="Times New Roman"/>
      </w:rPr>
    </w:lvl>
    <w:lvl w:ilvl="5" w:tentative="0">
      <w:start w:val="1"/>
      <w:numFmt w:val="lowerRoman"/>
      <w:lvlText w:val="%6."/>
      <w:lvlJc w:val="right"/>
      <w:pPr>
        <w:tabs>
          <w:tab w:val="left" w:pos="2700"/>
        </w:tabs>
        <w:ind w:left="2700" w:hanging="420"/>
      </w:pPr>
      <w:rPr>
        <w:rFonts w:cs="Times New Roman"/>
      </w:rPr>
    </w:lvl>
    <w:lvl w:ilvl="6" w:tentative="0">
      <w:start w:val="1"/>
      <w:numFmt w:val="decimal"/>
      <w:lvlText w:val="%7."/>
      <w:lvlJc w:val="left"/>
      <w:pPr>
        <w:tabs>
          <w:tab w:val="left" w:pos="3120"/>
        </w:tabs>
        <w:ind w:left="3120" w:hanging="420"/>
      </w:pPr>
      <w:rPr>
        <w:rFonts w:cs="Times New Roman"/>
      </w:rPr>
    </w:lvl>
    <w:lvl w:ilvl="7" w:tentative="0">
      <w:start w:val="1"/>
      <w:numFmt w:val="lowerLetter"/>
      <w:lvlText w:val="%8)"/>
      <w:lvlJc w:val="left"/>
      <w:pPr>
        <w:tabs>
          <w:tab w:val="left" w:pos="3540"/>
        </w:tabs>
        <w:ind w:left="3540" w:hanging="420"/>
      </w:pPr>
      <w:rPr>
        <w:rFonts w:cs="Times New Roman"/>
      </w:rPr>
    </w:lvl>
    <w:lvl w:ilvl="8" w:tentative="0">
      <w:start w:val="1"/>
      <w:numFmt w:val="lowerRoman"/>
      <w:lvlText w:val="%9."/>
      <w:lvlJc w:val="right"/>
      <w:pPr>
        <w:tabs>
          <w:tab w:val="left" w:pos="3960"/>
        </w:tabs>
        <w:ind w:left="3960" w:hanging="420"/>
      </w:pPr>
      <w:rPr>
        <w:rFonts w:cs="Times New Roman"/>
      </w:rPr>
    </w:lvl>
  </w:abstractNum>
  <w:num w:numId="1">
    <w:abstractNumId w:val="7"/>
    <w:lvlOverride w:ilvl="0">
      <w:startOverride w:val="1"/>
    </w:lvlOverride>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4MTdmZjkyNWQ5Yzc1ZTE4OTJkYWMwZjAwMzQ4MGIifQ=="/>
  </w:docVars>
  <w:rsids>
    <w:rsidRoot w:val="007706A5"/>
    <w:rsid w:val="000000D1"/>
    <w:rsid w:val="000002A2"/>
    <w:rsid w:val="00000340"/>
    <w:rsid w:val="000006C3"/>
    <w:rsid w:val="00000DCA"/>
    <w:rsid w:val="000018F0"/>
    <w:rsid w:val="0000191A"/>
    <w:rsid w:val="00001AEE"/>
    <w:rsid w:val="00001C58"/>
    <w:rsid w:val="00001E53"/>
    <w:rsid w:val="000020C7"/>
    <w:rsid w:val="0000210D"/>
    <w:rsid w:val="0000211C"/>
    <w:rsid w:val="00002191"/>
    <w:rsid w:val="000022B1"/>
    <w:rsid w:val="000025F1"/>
    <w:rsid w:val="0000277E"/>
    <w:rsid w:val="00002B8F"/>
    <w:rsid w:val="00002BBE"/>
    <w:rsid w:val="00003094"/>
    <w:rsid w:val="000034C3"/>
    <w:rsid w:val="00004B38"/>
    <w:rsid w:val="00004CC2"/>
    <w:rsid w:val="00004FF1"/>
    <w:rsid w:val="000056BA"/>
    <w:rsid w:val="000059AB"/>
    <w:rsid w:val="000059C9"/>
    <w:rsid w:val="000060A9"/>
    <w:rsid w:val="00006A51"/>
    <w:rsid w:val="00006AE1"/>
    <w:rsid w:val="00007170"/>
    <w:rsid w:val="000071E6"/>
    <w:rsid w:val="00007291"/>
    <w:rsid w:val="00007A56"/>
    <w:rsid w:val="00010555"/>
    <w:rsid w:val="00010E41"/>
    <w:rsid w:val="00011286"/>
    <w:rsid w:val="000115EC"/>
    <w:rsid w:val="0001172B"/>
    <w:rsid w:val="0001266B"/>
    <w:rsid w:val="00012B66"/>
    <w:rsid w:val="00013496"/>
    <w:rsid w:val="00013AA1"/>
    <w:rsid w:val="00013AB2"/>
    <w:rsid w:val="00013D8D"/>
    <w:rsid w:val="00013E3C"/>
    <w:rsid w:val="00013EC1"/>
    <w:rsid w:val="000147F2"/>
    <w:rsid w:val="0001611A"/>
    <w:rsid w:val="00016430"/>
    <w:rsid w:val="0001652B"/>
    <w:rsid w:val="00016FC5"/>
    <w:rsid w:val="00017153"/>
    <w:rsid w:val="000172BC"/>
    <w:rsid w:val="00017B58"/>
    <w:rsid w:val="00020546"/>
    <w:rsid w:val="00020694"/>
    <w:rsid w:val="000209DD"/>
    <w:rsid w:val="000209DF"/>
    <w:rsid w:val="00020C08"/>
    <w:rsid w:val="00020FDC"/>
    <w:rsid w:val="00021008"/>
    <w:rsid w:val="000214FC"/>
    <w:rsid w:val="0002173B"/>
    <w:rsid w:val="00021D0C"/>
    <w:rsid w:val="00021DF8"/>
    <w:rsid w:val="0002231B"/>
    <w:rsid w:val="00022470"/>
    <w:rsid w:val="00022478"/>
    <w:rsid w:val="0002272E"/>
    <w:rsid w:val="00022E02"/>
    <w:rsid w:val="00023147"/>
    <w:rsid w:val="00023774"/>
    <w:rsid w:val="000239A1"/>
    <w:rsid w:val="00023DC7"/>
    <w:rsid w:val="00023DF1"/>
    <w:rsid w:val="00023E04"/>
    <w:rsid w:val="00024FA5"/>
    <w:rsid w:val="0002611F"/>
    <w:rsid w:val="0002628D"/>
    <w:rsid w:val="00026F23"/>
    <w:rsid w:val="00027140"/>
    <w:rsid w:val="00027623"/>
    <w:rsid w:val="000277B1"/>
    <w:rsid w:val="00027E31"/>
    <w:rsid w:val="00030010"/>
    <w:rsid w:val="00030029"/>
    <w:rsid w:val="00030527"/>
    <w:rsid w:val="00031018"/>
    <w:rsid w:val="00031987"/>
    <w:rsid w:val="00031997"/>
    <w:rsid w:val="000319DA"/>
    <w:rsid w:val="00031C2E"/>
    <w:rsid w:val="00032B05"/>
    <w:rsid w:val="00032B28"/>
    <w:rsid w:val="00033B46"/>
    <w:rsid w:val="00033CA6"/>
    <w:rsid w:val="00034021"/>
    <w:rsid w:val="000348B2"/>
    <w:rsid w:val="00034EA7"/>
    <w:rsid w:val="00035005"/>
    <w:rsid w:val="000352EC"/>
    <w:rsid w:val="0003568B"/>
    <w:rsid w:val="0003613C"/>
    <w:rsid w:val="00036568"/>
    <w:rsid w:val="000366E3"/>
    <w:rsid w:val="000377F6"/>
    <w:rsid w:val="0003788B"/>
    <w:rsid w:val="000379B8"/>
    <w:rsid w:val="00040139"/>
    <w:rsid w:val="000401F4"/>
    <w:rsid w:val="00040A37"/>
    <w:rsid w:val="00041488"/>
    <w:rsid w:val="00041B03"/>
    <w:rsid w:val="00041BFA"/>
    <w:rsid w:val="00042172"/>
    <w:rsid w:val="000422F1"/>
    <w:rsid w:val="00042506"/>
    <w:rsid w:val="0004252B"/>
    <w:rsid w:val="00042671"/>
    <w:rsid w:val="000428D7"/>
    <w:rsid w:val="00042FD0"/>
    <w:rsid w:val="00044A91"/>
    <w:rsid w:val="00044BF9"/>
    <w:rsid w:val="00044F2F"/>
    <w:rsid w:val="00045AFA"/>
    <w:rsid w:val="00046007"/>
    <w:rsid w:val="00046DFA"/>
    <w:rsid w:val="000470B3"/>
    <w:rsid w:val="000471B0"/>
    <w:rsid w:val="00047702"/>
    <w:rsid w:val="0005032D"/>
    <w:rsid w:val="00050722"/>
    <w:rsid w:val="0005082A"/>
    <w:rsid w:val="000512D9"/>
    <w:rsid w:val="00051646"/>
    <w:rsid w:val="00051BCC"/>
    <w:rsid w:val="0005217D"/>
    <w:rsid w:val="00052223"/>
    <w:rsid w:val="000522D9"/>
    <w:rsid w:val="00052444"/>
    <w:rsid w:val="000529BF"/>
    <w:rsid w:val="000537E7"/>
    <w:rsid w:val="00053CBC"/>
    <w:rsid w:val="00054070"/>
    <w:rsid w:val="0005431E"/>
    <w:rsid w:val="00054EC2"/>
    <w:rsid w:val="00054F75"/>
    <w:rsid w:val="0005501E"/>
    <w:rsid w:val="0005526B"/>
    <w:rsid w:val="000556E1"/>
    <w:rsid w:val="00055770"/>
    <w:rsid w:val="00055D0A"/>
    <w:rsid w:val="0005678F"/>
    <w:rsid w:val="00056DB9"/>
    <w:rsid w:val="00056E9A"/>
    <w:rsid w:val="00056F29"/>
    <w:rsid w:val="00056FA5"/>
    <w:rsid w:val="000579F2"/>
    <w:rsid w:val="00057BDA"/>
    <w:rsid w:val="00057C66"/>
    <w:rsid w:val="00060357"/>
    <w:rsid w:val="0006094A"/>
    <w:rsid w:val="00060A26"/>
    <w:rsid w:val="0006137D"/>
    <w:rsid w:val="000614D3"/>
    <w:rsid w:val="00061705"/>
    <w:rsid w:val="00061DDD"/>
    <w:rsid w:val="000621A8"/>
    <w:rsid w:val="00063B88"/>
    <w:rsid w:val="00063DA9"/>
    <w:rsid w:val="00064897"/>
    <w:rsid w:val="00064B0B"/>
    <w:rsid w:val="0006534E"/>
    <w:rsid w:val="000656B7"/>
    <w:rsid w:val="00065932"/>
    <w:rsid w:val="00065ADF"/>
    <w:rsid w:val="00065BDA"/>
    <w:rsid w:val="000669FB"/>
    <w:rsid w:val="00067099"/>
    <w:rsid w:val="00067212"/>
    <w:rsid w:val="00067333"/>
    <w:rsid w:val="0006776B"/>
    <w:rsid w:val="00067F5F"/>
    <w:rsid w:val="00070199"/>
    <w:rsid w:val="00070801"/>
    <w:rsid w:val="0007096D"/>
    <w:rsid w:val="00071901"/>
    <w:rsid w:val="00071A99"/>
    <w:rsid w:val="00071F17"/>
    <w:rsid w:val="00072BA1"/>
    <w:rsid w:val="00072D2C"/>
    <w:rsid w:val="00072D2E"/>
    <w:rsid w:val="00073031"/>
    <w:rsid w:val="00074094"/>
    <w:rsid w:val="00074586"/>
    <w:rsid w:val="00074682"/>
    <w:rsid w:val="00074B32"/>
    <w:rsid w:val="00075DD1"/>
    <w:rsid w:val="00077966"/>
    <w:rsid w:val="00077DFF"/>
    <w:rsid w:val="00077E69"/>
    <w:rsid w:val="00080056"/>
    <w:rsid w:val="000800BF"/>
    <w:rsid w:val="000802AD"/>
    <w:rsid w:val="00081768"/>
    <w:rsid w:val="0008229D"/>
    <w:rsid w:val="000829AA"/>
    <w:rsid w:val="000829AE"/>
    <w:rsid w:val="00082D59"/>
    <w:rsid w:val="000834A4"/>
    <w:rsid w:val="0008365F"/>
    <w:rsid w:val="000838F4"/>
    <w:rsid w:val="00084863"/>
    <w:rsid w:val="000849AC"/>
    <w:rsid w:val="000849AF"/>
    <w:rsid w:val="00084EA2"/>
    <w:rsid w:val="000857BE"/>
    <w:rsid w:val="00085FD0"/>
    <w:rsid w:val="000860C3"/>
    <w:rsid w:val="00086BF9"/>
    <w:rsid w:val="00086DF1"/>
    <w:rsid w:val="00086FE5"/>
    <w:rsid w:val="0008719C"/>
    <w:rsid w:val="000871BC"/>
    <w:rsid w:val="00087D00"/>
    <w:rsid w:val="0009033F"/>
    <w:rsid w:val="00090353"/>
    <w:rsid w:val="00090906"/>
    <w:rsid w:val="00090939"/>
    <w:rsid w:val="00090EB3"/>
    <w:rsid w:val="00091CF0"/>
    <w:rsid w:val="000927D1"/>
    <w:rsid w:val="00092858"/>
    <w:rsid w:val="000929C0"/>
    <w:rsid w:val="00092CBE"/>
    <w:rsid w:val="00092DAD"/>
    <w:rsid w:val="00092E33"/>
    <w:rsid w:val="00093561"/>
    <w:rsid w:val="0009361E"/>
    <w:rsid w:val="0009467F"/>
    <w:rsid w:val="0009491B"/>
    <w:rsid w:val="00094BF1"/>
    <w:rsid w:val="00094E44"/>
    <w:rsid w:val="00094ED7"/>
    <w:rsid w:val="000956AB"/>
    <w:rsid w:val="000956CF"/>
    <w:rsid w:val="00095EEF"/>
    <w:rsid w:val="000963A0"/>
    <w:rsid w:val="00096A58"/>
    <w:rsid w:val="00097712"/>
    <w:rsid w:val="00097914"/>
    <w:rsid w:val="000979B7"/>
    <w:rsid w:val="000A01B3"/>
    <w:rsid w:val="000A062B"/>
    <w:rsid w:val="000A0F96"/>
    <w:rsid w:val="000A11CC"/>
    <w:rsid w:val="000A13D3"/>
    <w:rsid w:val="000A17F0"/>
    <w:rsid w:val="000A1EF5"/>
    <w:rsid w:val="000A2196"/>
    <w:rsid w:val="000A22C1"/>
    <w:rsid w:val="000A2595"/>
    <w:rsid w:val="000A282E"/>
    <w:rsid w:val="000A374D"/>
    <w:rsid w:val="000A3B2C"/>
    <w:rsid w:val="000A3D2D"/>
    <w:rsid w:val="000A458D"/>
    <w:rsid w:val="000A48F4"/>
    <w:rsid w:val="000A53E7"/>
    <w:rsid w:val="000A555B"/>
    <w:rsid w:val="000A5803"/>
    <w:rsid w:val="000A5D1A"/>
    <w:rsid w:val="000A5ED4"/>
    <w:rsid w:val="000A62F2"/>
    <w:rsid w:val="000A6B19"/>
    <w:rsid w:val="000A7109"/>
    <w:rsid w:val="000A71AC"/>
    <w:rsid w:val="000A7272"/>
    <w:rsid w:val="000A7D5B"/>
    <w:rsid w:val="000B0514"/>
    <w:rsid w:val="000B0692"/>
    <w:rsid w:val="000B0F89"/>
    <w:rsid w:val="000B1454"/>
    <w:rsid w:val="000B1AD5"/>
    <w:rsid w:val="000B289B"/>
    <w:rsid w:val="000B296D"/>
    <w:rsid w:val="000B298B"/>
    <w:rsid w:val="000B34F0"/>
    <w:rsid w:val="000B350F"/>
    <w:rsid w:val="000B3668"/>
    <w:rsid w:val="000B3E38"/>
    <w:rsid w:val="000B41DE"/>
    <w:rsid w:val="000B4283"/>
    <w:rsid w:val="000B45A1"/>
    <w:rsid w:val="000B5599"/>
    <w:rsid w:val="000B5D4A"/>
    <w:rsid w:val="000B6150"/>
    <w:rsid w:val="000B6D06"/>
    <w:rsid w:val="000B6F53"/>
    <w:rsid w:val="000B729C"/>
    <w:rsid w:val="000B7915"/>
    <w:rsid w:val="000C00F8"/>
    <w:rsid w:val="000C023C"/>
    <w:rsid w:val="000C03B9"/>
    <w:rsid w:val="000C058A"/>
    <w:rsid w:val="000C0651"/>
    <w:rsid w:val="000C0B43"/>
    <w:rsid w:val="000C116D"/>
    <w:rsid w:val="000C12AF"/>
    <w:rsid w:val="000C14AB"/>
    <w:rsid w:val="000C2151"/>
    <w:rsid w:val="000C264D"/>
    <w:rsid w:val="000C2DA5"/>
    <w:rsid w:val="000C2F06"/>
    <w:rsid w:val="000C31AB"/>
    <w:rsid w:val="000C3624"/>
    <w:rsid w:val="000C36B9"/>
    <w:rsid w:val="000C3D07"/>
    <w:rsid w:val="000C3FFB"/>
    <w:rsid w:val="000C410C"/>
    <w:rsid w:val="000C4147"/>
    <w:rsid w:val="000C427E"/>
    <w:rsid w:val="000C49E2"/>
    <w:rsid w:val="000C5BA4"/>
    <w:rsid w:val="000C6028"/>
    <w:rsid w:val="000C61CB"/>
    <w:rsid w:val="000C66BE"/>
    <w:rsid w:val="000C7237"/>
    <w:rsid w:val="000C72E2"/>
    <w:rsid w:val="000C7B74"/>
    <w:rsid w:val="000D022F"/>
    <w:rsid w:val="000D054B"/>
    <w:rsid w:val="000D07D1"/>
    <w:rsid w:val="000D134D"/>
    <w:rsid w:val="000D13F5"/>
    <w:rsid w:val="000D18A3"/>
    <w:rsid w:val="000D2726"/>
    <w:rsid w:val="000D2790"/>
    <w:rsid w:val="000D2907"/>
    <w:rsid w:val="000D311D"/>
    <w:rsid w:val="000D4867"/>
    <w:rsid w:val="000D4A39"/>
    <w:rsid w:val="000D50BC"/>
    <w:rsid w:val="000D5631"/>
    <w:rsid w:val="000D5C55"/>
    <w:rsid w:val="000D5D1D"/>
    <w:rsid w:val="000D6AE5"/>
    <w:rsid w:val="000D6EB9"/>
    <w:rsid w:val="000D6F4F"/>
    <w:rsid w:val="000D7988"/>
    <w:rsid w:val="000E080F"/>
    <w:rsid w:val="000E10BD"/>
    <w:rsid w:val="000E13A3"/>
    <w:rsid w:val="000E1919"/>
    <w:rsid w:val="000E1BB5"/>
    <w:rsid w:val="000E1CBB"/>
    <w:rsid w:val="000E2319"/>
    <w:rsid w:val="000E28F6"/>
    <w:rsid w:val="000E2A9C"/>
    <w:rsid w:val="000E2F07"/>
    <w:rsid w:val="000E32FB"/>
    <w:rsid w:val="000E3467"/>
    <w:rsid w:val="000E38A6"/>
    <w:rsid w:val="000E3A69"/>
    <w:rsid w:val="000E3E1F"/>
    <w:rsid w:val="000E3EBB"/>
    <w:rsid w:val="000E3EF9"/>
    <w:rsid w:val="000E4640"/>
    <w:rsid w:val="000E5664"/>
    <w:rsid w:val="000E5F83"/>
    <w:rsid w:val="000E5FB0"/>
    <w:rsid w:val="000E6C65"/>
    <w:rsid w:val="000E7413"/>
    <w:rsid w:val="000E7AEE"/>
    <w:rsid w:val="000E7F9B"/>
    <w:rsid w:val="000F0BBD"/>
    <w:rsid w:val="000F0E24"/>
    <w:rsid w:val="000F1085"/>
    <w:rsid w:val="000F1C74"/>
    <w:rsid w:val="000F1D40"/>
    <w:rsid w:val="000F1D96"/>
    <w:rsid w:val="000F2830"/>
    <w:rsid w:val="000F2CFE"/>
    <w:rsid w:val="000F337D"/>
    <w:rsid w:val="000F4916"/>
    <w:rsid w:val="000F526E"/>
    <w:rsid w:val="000F53DF"/>
    <w:rsid w:val="000F5571"/>
    <w:rsid w:val="000F5E48"/>
    <w:rsid w:val="000F65B7"/>
    <w:rsid w:val="000F65F9"/>
    <w:rsid w:val="000F661C"/>
    <w:rsid w:val="000F7306"/>
    <w:rsid w:val="000F73D1"/>
    <w:rsid w:val="000F7A54"/>
    <w:rsid w:val="000F7CBC"/>
    <w:rsid w:val="000F7E29"/>
    <w:rsid w:val="00101A17"/>
    <w:rsid w:val="00101ADC"/>
    <w:rsid w:val="00101DD0"/>
    <w:rsid w:val="00101E0D"/>
    <w:rsid w:val="00102505"/>
    <w:rsid w:val="001025AB"/>
    <w:rsid w:val="001028D9"/>
    <w:rsid w:val="0010336D"/>
    <w:rsid w:val="001034FE"/>
    <w:rsid w:val="00103B4E"/>
    <w:rsid w:val="00103EFE"/>
    <w:rsid w:val="001042F9"/>
    <w:rsid w:val="00104D94"/>
    <w:rsid w:val="00105129"/>
    <w:rsid w:val="00105267"/>
    <w:rsid w:val="0010605E"/>
    <w:rsid w:val="00106316"/>
    <w:rsid w:val="00106C62"/>
    <w:rsid w:val="00110C02"/>
    <w:rsid w:val="00110DDE"/>
    <w:rsid w:val="00111522"/>
    <w:rsid w:val="00111632"/>
    <w:rsid w:val="00111663"/>
    <w:rsid w:val="0011179A"/>
    <w:rsid w:val="001122F7"/>
    <w:rsid w:val="00112331"/>
    <w:rsid w:val="00112610"/>
    <w:rsid w:val="00112A92"/>
    <w:rsid w:val="00113256"/>
    <w:rsid w:val="00113257"/>
    <w:rsid w:val="001133A4"/>
    <w:rsid w:val="00113454"/>
    <w:rsid w:val="00113DAD"/>
    <w:rsid w:val="00114218"/>
    <w:rsid w:val="00114324"/>
    <w:rsid w:val="00114EE8"/>
    <w:rsid w:val="001153D2"/>
    <w:rsid w:val="00115675"/>
    <w:rsid w:val="00115684"/>
    <w:rsid w:val="001157F1"/>
    <w:rsid w:val="00115A2C"/>
    <w:rsid w:val="001165E5"/>
    <w:rsid w:val="00116A16"/>
    <w:rsid w:val="00117415"/>
    <w:rsid w:val="001174B5"/>
    <w:rsid w:val="00117A1E"/>
    <w:rsid w:val="0012006F"/>
    <w:rsid w:val="0012113F"/>
    <w:rsid w:val="001213E2"/>
    <w:rsid w:val="001227BD"/>
    <w:rsid w:val="00122889"/>
    <w:rsid w:val="00122934"/>
    <w:rsid w:val="0012341D"/>
    <w:rsid w:val="00123770"/>
    <w:rsid w:val="00123FE5"/>
    <w:rsid w:val="00124652"/>
    <w:rsid w:val="001249BA"/>
    <w:rsid w:val="00124E0A"/>
    <w:rsid w:val="001252B5"/>
    <w:rsid w:val="00125932"/>
    <w:rsid w:val="00125D29"/>
    <w:rsid w:val="00126231"/>
    <w:rsid w:val="00126DE1"/>
    <w:rsid w:val="00127230"/>
    <w:rsid w:val="00127449"/>
    <w:rsid w:val="00127B05"/>
    <w:rsid w:val="00127DC2"/>
    <w:rsid w:val="00130534"/>
    <w:rsid w:val="00130ED0"/>
    <w:rsid w:val="001310CD"/>
    <w:rsid w:val="00131901"/>
    <w:rsid w:val="00131A38"/>
    <w:rsid w:val="00131BCA"/>
    <w:rsid w:val="00132695"/>
    <w:rsid w:val="001327F8"/>
    <w:rsid w:val="001333CA"/>
    <w:rsid w:val="001335B7"/>
    <w:rsid w:val="00133652"/>
    <w:rsid w:val="00133C59"/>
    <w:rsid w:val="001346C0"/>
    <w:rsid w:val="001347AF"/>
    <w:rsid w:val="001349D3"/>
    <w:rsid w:val="00134F5D"/>
    <w:rsid w:val="00134F8A"/>
    <w:rsid w:val="001356E9"/>
    <w:rsid w:val="00135A0B"/>
    <w:rsid w:val="00135C76"/>
    <w:rsid w:val="00135CC8"/>
    <w:rsid w:val="00135F78"/>
    <w:rsid w:val="00135FC4"/>
    <w:rsid w:val="00136873"/>
    <w:rsid w:val="00136BC7"/>
    <w:rsid w:val="00137279"/>
    <w:rsid w:val="00137581"/>
    <w:rsid w:val="0013769A"/>
    <w:rsid w:val="0013788C"/>
    <w:rsid w:val="00137CD2"/>
    <w:rsid w:val="001405B3"/>
    <w:rsid w:val="001409FE"/>
    <w:rsid w:val="00140F8E"/>
    <w:rsid w:val="0014154B"/>
    <w:rsid w:val="001415D3"/>
    <w:rsid w:val="001418EA"/>
    <w:rsid w:val="00141D98"/>
    <w:rsid w:val="00142477"/>
    <w:rsid w:val="001426FA"/>
    <w:rsid w:val="00142D5D"/>
    <w:rsid w:val="001436A3"/>
    <w:rsid w:val="001436B8"/>
    <w:rsid w:val="00143B64"/>
    <w:rsid w:val="00143C11"/>
    <w:rsid w:val="00143FC3"/>
    <w:rsid w:val="001444C0"/>
    <w:rsid w:val="001447BE"/>
    <w:rsid w:val="00144E73"/>
    <w:rsid w:val="00145171"/>
    <w:rsid w:val="001457E6"/>
    <w:rsid w:val="00145937"/>
    <w:rsid w:val="00146370"/>
    <w:rsid w:val="0014659B"/>
    <w:rsid w:val="00146E75"/>
    <w:rsid w:val="0014772C"/>
    <w:rsid w:val="00147BAD"/>
    <w:rsid w:val="00147BB4"/>
    <w:rsid w:val="00147C3C"/>
    <w:rsid w:val="00150086"/>
    <w:rsid w:val="001500F8"/>
    <w:rsid w:val="00150124"/>
    <w:rsid w:val="0015031F"/>
    <w:rsid w:val="00150728"/>
    <w:rsid w:val="00150835"/>
    <w:rsid w:val="00150EBE"/>
    <w:rsid w:val="00150F33"/>
    <w:rsid w:val="00151564"/>
    <w:rsid w:val="0015185A"/>
    <w:rsid w:val="00151B14"/>
    <w:rsid w:val="0015246F"/>
    <w:rsid w:val="00152D50"/>
    <w:rsid w:val="00152EAB"/>
    <w:rsid w:val="00152F1F"/>
    <w:rsid w:val="001534AF"/>
    <w:rsid w:val="001536C6"/>
    <w:rsid w:val="00153CF2"/>
    <w:rsid w:val="001548A6"/>
    <w:rsid w:val="00154A9B"/>
    <w:rsid w:val="00155062"/>
    <w:rsid w:val="00155067"/>
    <w:rsid w:val="001556C6"/>
    <w:rsid w:val="001558D7"/>
    <w:rsid w:val="00155A78"/>
    <w:rsid w:val="00155DA2"/>
    <w:rsid w:val="00155E9F"/>
    <w:rsid w:val="00156279"/>
    <w:rsid w:val="00160615"/>
    <w:rsid w:val="001607BB"/>
    <w:rsid w:val="001608F6"/>
    <w:rsid w:val="00160A35"/>
    <w:rsid w:val="00160C7C"/>
    <w:rsid w:val="00161F43"/>
    <w:rsid w:val="001625A1"/>
    <w:rsid w:val="001626E2"/>
    <w:rsid w:val="00162977"/>
    <w:rsid w:val="00162BC7"/>
    <w:rsid w:val="00162CC6"/>
    <w:rsid w:val="00162D09"/>
    <w:rsid w:val="00163D4C"/>
    <w:rsid w:val="00164022"/>
    <w:rsid w:val="00165379"/>
    <w:rsid w:val="001657D8"/>
    <w:rsid w:val="00166065"/>
    <w:rsid w:val="00166616"/>
    <w:rsid w:val="00166623"/>
    <w:rsid w:val="00166A27"/>
    <w:rsid w:val="00166ECA"/>
    <w:rsid w:val="00166F0D"/>
    <w:rsid w:val="00167159"/>
    <w:rsid w:val="001676C8"/>
    <w:rsid w:val="00167780"/>
    <w:rsid w:val="0017036E"/>
    <w:rsid w:val="00170712"/>
    <w:rsid w:val="00170926"/>
    <w:rsid w:val="0017115A"/>
    <w:rsid w:val="001719FF"/>
    <w:rsid w:val="00171A9B"/>
    <w:rsid w:val="00171D95"/>
    <w:rsid w:val="00172A1E"/>
    <w:rsid w:val="00172EA3"/>
    <w:rsid w:val="001732D9"/>
    <w:rsid w:val="00173C45"/>
    <w:rsid w:val="00173CC1"/>
    <w:rsid w:val="00173F6A"/>
    <w:rsid w:val="00174832"/>
    <w:rsid w:val="00174B2D"/>
    <w:rsid w:val="00174BB3"/>
    <w:rsid w:val="00174DC9"/>
    <w:rsid w:val="001752F1"/>
    <w:rsid w:val="001759DE"/>
    <w:rsid w:val="00175F20"/>
    <w:rsid w:val="001761FE"/>
    <w:rsid w:val="0017679C"/>
    <w:rsid w:val="00176916"/>
    <w:rsid w:val="00176970"/>
    <w:rsid w:val="00177E06"/>
    <w:rsid w:val="0018010F"/>
    <w:rsid w:val="00180226"/>
    <w:rsid w:val="001804BC"/>
    <w:rsid w:val="001806FF"/>
    <w:rsid w:val="00181066"/>
    <w:rsid w:val="00181A3D"/>
    <w:rsid w:val="00181B0B"/>
    <w:rsid w:val="00181F16"/>
    <w:rsid w:val="00182760"/>
    <w:rsid w:val="00182B9B"/>
    <w:rsid w:val="00183074"/>
    <w:rsid w:val="0018498C"/>
    <w:rsid w:val="00184C7B"/>
    <w:rsid w:val="00184D4D"/>
    <w:rsid w:val="001857AE"/>
    <w:rsid w:val="0018581A"/>
    <w:rsid w:val="00186170"/>
    <w:rsid w:val="001864FB"/>
    <w:rsid w:val="00186CB8"/>
    <w:rsid w:val="001871E5"/>
    <w:rsid w:val="00187E5D"/>
    <w:rsid w:val="001904E6"/>
    <w:rsid w:val="001906B2"/>
    <w:rsid w:val="00190B0C"/>
    <w:rsid w:val="00190C05"/>
    <w:rsid w:val="00190CD0"/>
    <w:rsid w:val="0019156B"/>
    <w:rsid w:val="0019161B"/>
    <w:rsid w:val="00191832"/>
    <w:rsid w:val="001918A0"/>
    <w:rsid w:val="00191946"/>
    <w:rsid w:val="00191B21"/>
    <w:rsid w:val="00191EA2"/>
    <w:rsid w:val="001920FF"/>
    <w:rsid w:val="001945BC"/>
    <w:rsid w:val="00194ADD"/>
    <w:rsid w:val="001959C8"/>
    <w:rsid w:val="00195DFA"/>
    <w:rsid w:val="00196246"/>
    <w:rsid w:val="001966F5"/>
    <w:rsid w:val="00196C84"/>
    <w:rsid w:val="00196E85"/>
    <w:rsid w:val="00196EC4"/>
    <w:rsid w:val="00197367"/>
    <w:rsid w:val="00197565"/>
    <w:rsid w:val="001A07B0"/>
    <w:rsid w:val="001A0E37"/>
    <w:rsid w:val="001A11F8"/>
    <w:rsid w:val="001A135D"/>
    <w:rsid w:val="001A1C07"/>
    <w:rsid w:val="001A1DCF"/>
    <w:rsid w:val="001A2321"/>
    <w:rsid w:val="001A2943"/>
    <w:rsid w:val="001A29FC"/>
    <w:rsid w:val="001A2AF5"/>
    <w:rsid w:val="001A36A1"/>
    <w:rsid w:val="001A39FB"/>
    <w:rsid w:val="001A3FB5"/>
    <w:rsid w:val="001A4080"/>
    <w:rsid w:val="001A4245"/>
    <w:rsid w:val="001A508B"/>
    <w:rsid w:val="001A5359"/>
    <w:rsid w:val="001A550B"/>
    <w:rsid w:val="001A55EC"/>
    <w:rsid w:val="001A57B6"/>
    <w:rsid w:val="001A5D7E"/>
    <w:rsid w:val="001A6889"/>
    <w:rsid w:val="001A6A12"/>
    <w:rsid w:val="001A71F0"/>
    <w:rsid w:val="001A7444"/>
    <w:rsid w:val="001A76C0"/>
    <w:rsid w:val="001B00A4"/>
    <w:rsid w:val="001B06B2"/>
    <w:rsid w:val="001B083D"/>
    <w:rsid w:val="001B09AF"/>
    <w:rsid w:val="001B0F6D"/>
    <w:rsid w:val="001B13E1"/>
    <w:rsid w:val="001B1E00"/>
    <w:rsid w:val="001B20FE"/>
    <w:rsid w:val="001B22E5"/>
    <w:rsid w:val="001B2AE0"/>
    <w:rsid w:val="001B2D6D"/>
    <w:rsid w:val="001B398E"/>
    <w:rsid w:val="001B3C7D"/>
    <w:rsid w:val="001B3F56"/>
    <w:rsid w:val="001B403C"/>
    <w:rsid w:val="001B4171"/>
    <w:rsid w:val="001B462E"/>
    <w:rsid w:val="001B4735"/>
    <w:rsid w:val="001B4A93"/>
    <w:rsid w:val="001B4D6F"/>
    <w:rsid w:val="001B510D"/>
    <w:rsid w:val="001B51BA"/>
    <w:rsid w:val="001B5F3E"/>
    <w:rsid w:val="001B6485"/>
    <w:rsid w:val="001B64B4"/>
    <w:rsid w:val="001B6980"/>
    <w:rsid w:val="001B6D8D"/>
    <w:rsid w:val="001B6F81"/>
    <w:rsid w:val="001B72F5"/>
    <w:rsid w:val="001B75B0"/>
    <w:rsid w:val="001B779A"/>
    <w:rsid w:val="001B7871"/>
    <w:rsid w:val="001B7A03"/>
    <w:rsid w:val="001B7A14"/>
    <w:rsid w:val="001B7BB7"/>
    <w:rsid w:val="001B7CD2"/>
    <w:rsid w:val="001B7EE7"/>
    <w:rsid w:val="001C03C4"/>
    <w:rsid w:val="001C040C"/>
    <w:rsid w:val="001C0600"/>
    <w:rsid w:val="001C0CDB"/>
    <w:rsid w:val="001C0EAD"/>
    <w:rsid w:val="001C22D4"/>
    <w:rsid w:val="001C3D05"/>
    <w:rsid w:val="001C3E4D"/>
    <w:rsid w:val="001C3F0A"/>
    <w:rsid w:val="001C407F"/>
    <w:rsid w:val="001C41C4"/>
    <w:rsid w:val="001C41E9"/>
    <w:rsid w:val="001C4C22"/>
    <w:rsid w:val="001C4CB8"/>
    <w:rsid w:val="001C5125"/>
    <w:rsid w:val="001C51E2"/>
    <w:rsid w:val="001C5E29"/>
    <w:rsid w:val="001C6F52"/>
    <w:rsid w:val="001C7ED7"/>
    <w:rsid w:val="001D01C9"/>
    <w:rsid w:val="001D0484"/>
    <w:rsid w:val="001D0544"/>
    <w:rsid w:val="001D06C4"/>
    <w:rsid w:val="001D0E45"/>
    <w:rsid w:val="001D0ED7"/>
    <w:rsid w:val="001D127A"/>
    <w:rsid w:val="001D1825"/>
    <w:rsid w:val="001D19C9"/>
    <w:rsid w:val="001D3C05"/>
    <w:rsid w:val="001D3D73"/>
    <w:rsid w:val="001D3E71"/>
    <w:rsid w:val="001D4224"/>
    <w:rsid w:val="001D4372"/>
    <w:rsid w:val="001D4619"/>
    <w:rsid w:val="001D4715"/>
    <w:rsid w:val="001D490A"/>
    <w:rsid w:val="001D4A52"/>
    <w:rsid w:val="001D4EBD"/>
    <w:rsid w:val="001D592E"/>
    <w:rsid w:val="001D5954"/>
    <w:rsid w:val="001D5D7F"/>
    <w:rsid w:val="001D5D89"/>
    <w:rsid w:val="001D5FE2"/>
    <w:rsid w:val="001D60CA"/>
    <w:rsid w:val="001D7238"/>
    <w:rsid w:val="001D740F"/>
    <w:rsid w:val="001D7885"/>
    <w:rsid w:val="001E013B"/>
    <w:rsid w:val="001E0149"/>
    <w:rsid w:val="001E020D"/>
    <w:rsid w:val="001E0614"/>
    <w:rsid w:val="001E0849"/>
    <w:rsid w:val="001E08DE"/>
    <w:rsid w:val="001E0B32"/>
    <w:rsid w:val="001E0F23"/>
    <w:rsid w:val="001E0F6D"/>
    <w:rsid w:val="001E1089"/>
    <w:rsid w:val="001E117F"/>
    <w:rsid w:val="001E1203"/>
    <w:rsid w:val="001E1616"/>
    <w:rsid w:val="001E17BC"/>
    <w:rsid w:val="001E2C26"/>
    <w:rsid w:val="001E2DF8"/>
    <w:rsid w:val="001E42D0"/>
    <w:rsid w:val="001E434A"/>
    <w:rsid w:val="001E4AE3"/>
    <w:rsid w:val="001E4BB1"/>
    <w:rsid w:val="001E4C09"/>
    <w:rsid w:val="001E4D9E"/>
    <w:rsid w:val="001E4EBD"/>
    <w:rsid w:val="001E5281"/>
    <w:rsid w:val="001E538F"/>
    <w:rsid w:val="001E5970"/>
    <w:rsid w:val="001E5EC2"/>
    <w:rsid w:val="001E602F"/>
    <w:rsid w:val="001E68B8"/>
    <w:rsid w:val="001E6B2D"/>
    <w:rsid w:val="001E6CC0"/>
    <w:rsid w:val="001E6E6B"/>
    <w:rsid w:val="001E7932"/>
    <w:rsid w:val="001F0E08"/>
    <w:rsid w:val="001F1303"/>
    <w:rsid w:val="001F1721"/>
    <w:rsid w:val="001F1AFC"/>
    <w:rsid w:val="001F1B90"/>
    <w:rsid w:val="001F2D97"/>
    <w:rsid w:val="001F2FF8"/>
    <w:rsid w:val="001F374E"/>
    <w:rsid w:val="001F3A4D"/>
    <w:rsid w:val="001F3DDE"/>
    <w:rsid w:val="001F3DEB"/>
    <w:rsid w:val="001F4A9F"/>
    <w:rsid w:val="001F4C7C"/>
    <w:rsid w:val="001F4F5B"/>
    <w:rsid w:val="001F5035"/>
    <w:rsid w:val="001F555E"/>
    <w:rsid w:val="001F556B"/>
    <w:rsid w:val="001F5D1A"/>
    <w:rsid w:val="001F60FA"/>
    <w:rsid w:val="001F6D5B"/>
    <w:rsid w:val="001F7290"/>
    <w:rsid w:val="001F7BF7"/>
    <w:rsid w:val="002003E5"/>
    <w:rsid w:val="00200E2A"/>
    <w:rsid w:val="0020167C"/>
    <w:rsid w:val="002017A7"/>
    <w:rsid w:val="00201D7C"/>
    <w:rsid w:val="00201DFD"/>
    <w:rsid w:val="00202DF9"/>
    <w:rsid w:val="002034AC"/>
    <w:rsid w:val="00203D02"/>
    <w:rsid w:val="002040C6"/>
    <w:rsid w:val="002043DC"/>
    <w:rsid w:val="00204C4A"/>
    <w:rsid w:val="00205741"/>
    <w:rsid w:val="002057A6"/>
    <w:rsid w:val="00205840"/>
    <w:rsid w:val="0020584C"/>
    <w:rsid w:val="0020597D"/>
    <w:rsid w:val="002062A2"/>
    <w:rsid w:val="00206BC5"/>
    <w:rsid w:val="00207476"/>
    <w:rsid w:val="002076B9"/>
    <w:rsid w:val="00207753"/>
    <w:rsid w:val="002103A6"/>
    <w:rsid w:val="00210F5A"/>
    <w:rsid w:val="002110DF"/>
    <w:rsid w:val="00211242"/>
    <w:rsid w:val="002114DA"/>
    <w:rsid w:val="0021183D"/>
    <w:rsid w:val="002126D7"/>
    <w:rsid w:val="002127D7"/>
    <w:rsid w:val="002131A0"/>
    <w:rsid w:val="0021337F"/>
    <w:rsid w:val="00213697"/>
    <w:rsid w:val="0021402D"/>
    <w:rsid w:val="002146E8"/>
    <w:rsid w:val="002151DA"/>
    <w:rsid w:val="002155B3"/>
    <w:rsid w:val="00215A10"/>
    <w:rsid w:val="0021630C"/>
    <w:rsid w:val="002163F2"/>
    <w:rsid w:val="00216D65"/>
    <w:rsid w:val="00217380"/>
    <w:rsid w:val="00217933"/>
    <w:rsid w:val="00217E03"/>
    <w:rsid w:val="00220732"/>
    <w:rsid w:val="00221237"/>
    <w:rsid w:val="00221F48"/>
    <w:rsid w:val="0022223C"/>
    <w:rsid w:val="00222835"/>
    <w:rsid w:val="002228C3"/>
    <w:rsid w:val="0022296F"/>
    <w:rsid w:val="002230A4"/>
    <w:rsid w:val="00223A96"/>
    <w:rsid w:val="00223D04"/>
    <w:rsid w:val="00223DA3"/>
    <w:rsid w:val="00224745"/>
    <w:rsid w:val="002247D3"/>
    <w:rsid w:val="00224DD2"/>
    <w:rsid w:val="00225519"/>
    <w:rsid w:val="00225690"/>
    <w:rsid w:val="00225BFC"/>
    <w:rsid w:val="002261DD"/>
    <w:rsid w:val="002264E1"/>
    <w:rsid w:val="00226B24"/>
    <w:rsid w:val="00226CB7"/>
    <w:rsid w:val="00227930"/>
    <w:rsid w:val="00227B55"/>
    <w:rsid w:val="00227D64"/>
    <w:rsid w:val="00230C10"/>
    <w:rsid w:val="00230D8E"/>
    <w:rsid w:val="00231AF1"/>
    <w:rsid w:val="00232036"/>
    <w:rsid w:val="00232100"/>
    <w:rsid w:val="0023221E"/>
    <w:rsid w:val="002322D4"/>
    <w:rsid w:val="0023251E"/>
    <w:rsid w:val="00232A90"/>
    <w:rsid w:val="00232ADD"/>
    <w:rsid w:val="002332D6"/>
    <w:rsid w:val="00233D10"/>
    <w:rsid w:val="00234571"/>
    <w:rsid w:val="002347B5"/>
    <w:rsid w:val="00234E97"/>
    <w:rsid w:val="00235DEE"/>
    <w:rsid w:val="00235F78"/>
    <w:rsid w:val="00235F7A"/>
    <w:rsid w:val="0023647C"/>
    <w:rsid w:val="00236605"/>
    <w:rsid w:val="002367B1"/>
    <w:rsid w:val="002369BE"/>
    <w:rsid w:val="00237951"/>
    <w:rsid w:val="00237BA5"/>
    <w:rsid w:val="00237BEC"/>
    <w:rsid w:val="00237C53"/>
    <w:rsid w:val="00237C59"/>
    <w:rsid w:val="002403FB"/>
    <w:rsid w:val="00240DB2"/>
    <w:rsid w:val="00240ED2"/>
    <w:rsid w:val="00241000"/>
    <w:rsid w:val="002412FF"/>
    <w:rsid w:val="0024147A"/>
    <w:rsid w:val="002416AB"/>
    <w:rsid w:val="00241A4C"/>
    <w:rsid w:val="00241C29"/>
    <w:rsid w:val="002420FD"/>
    <w:rsid w:val="00242343"/>
    <w:rsid w:val="002428A1"/>
    <w:rsid w:val="00242F3E"/>
    <w:rsid w:val="00243BD4"/>
    <w:rsid w:val="00244CBD"/>
    <w:rsid w:val="00245628"/>
    <w:rsid w:val="00245F1F"/>
    <w:rsid w:val="002476AD"/>
    <w:rsid w:val="0024780E"/>
    <w:rsid w:val="002511AF"/>
    <w:rsid w:val="0025123A"/>
    <w:rsid w:val="0025238E"/>
    <w:rsid w:val="002523B4"/>
    <w:rsid w:val="00252803"/>
    <w:rsid w:val="00252E90"/>
    <w:rsid w:val="00253A93"/>
    <w:rsid w:val="00253ABE"/>
    <w:rsid w:val="00253B9B"/>
    <w:rsid w:val="0025403E"/>
    <w:rsid w:val="002547FD"/>
    <w:rsid w:val="00254A78"/>
    <w:rsid w:val="00254AA3"/>
    <w:rsid w:val="00254F95"/>
    <w:rsid w:val="002552CD"/>
    <w:rsid w:val="0025582B"/>
    <w:rsid w:val="00255A1E"/>
    <w:rsid w:val="00255D59"/>
    <w:rsid w:val="00255D7E"/>
    <w:rsid w:val="0025609D"/>
    <w:rsid w:val="002567D3"/>
    <w:rsid w:val="002570DF"/>
    <w:rsid w:val="00257B12"/>
    <w:rsid w:val="00257BD0"/>
    <w:rsid w:val="00260AFD"/>
    <w:rsid w:val="00261207"/>
    <w:rsid w:val="00261901"/>
    <w:rsid w:val="00261906"/>
    <w:rsid w:val="00261DF5"/>
    <w:rsid w:val="00262226"/>
    <w:rsid w:val="00262616"/>
    <w:rsid w:val="00262851"/>
    <w:rsid w:val="00262DAD"/>
    <w:rsid w:val="002639A4"/>
    <w:rsid w:val="00263FA1"/>
    <w:rsid w:val="0026426C"/>
    <w:rsid w:val="0026473A"/>
    <w:rsid w:val="002647E6"/>
    <w:rsid w:val="002649BE"/>
    <w:rsid w:val="002652B4"/>
    <w:rsid w:val="002655BA"/>
    <w:rsid w:val="00265804"/>
    <w:rsid w:val="00265C3E"/>
    <w:rsid w:val="00265F82"/>
    <w:rsid w:val="002661BB"/>
    <w:rsid w:val="00266537"/>
    <w:rsid w:val="00266976"/>
    <w:rsid w:val="00266AE7"/>
    <w:rsid w:val="00266C32"/>
    <w:rsid w:val="002702BA"/>
    <w:rsid w:val="0027034C"/>
    <w:rsid w:val="00271B2A"/>
    <w:rsid w:val="00271F12"/>
    <w:rsid w:val="00272020"/>
    <w:rsid w:val="0027203C"/>
    <w:rsid w:val="002724E8"/>
    <w:rsid w:val="0027257B"/>
    <w:rsid w:val="00273214"/>
    <w:rsid w:val="00273BB6"/>
    <w:rsid w:val="00273C7B"/>
    <w:rsid w:val="00273CD3"/>
    <w:rsid w:val="00273CE4"/>
    <w:rsid w:val="00274453"/>
    <w:rsid w:val="00274DCF"/>
    <w:rsid w:val="00274E09"/>
    <w:rsid w:val="00274EC1"/>
    <w:rsid w:val="00274F5D"/>
    <w:rsid w:val="002752B3"/>
    <w:rsid w:val="00275548"/>
    <w:rsid w:val="0027573F"/>
    <w:rsid w:val="00275C20"/>
    <w:rsid w:val="00275D0C"/>
    <w:rsid w:val="00275EB3"/>
    <w:rsid w:val="00276824"/>
    <w:rsid w:val="00276F64"/>
    <w:rsid w:val="00276FAD"/>
    <w:rsid w:val="00277064"/>
    <w:rsid w:val="00277217"/>
    <w:rsid w:val="00277456"/>
    <w:rsid w:val="00277486"/>
    <w:rsid w:val="00277626"/>
    <w:rsid w:val="00277EDF"/>
    <w:rsid w:val="0028025E"/>
    <w:rsid w:val="00281185"/>
    <w:rsid w:val="00281B48"/>
    <w:rsid w:val="00282523"/>
    <w:rsid w:val="00282CC5"/>
    <w:rsid w:val="00282E84"/>
    <w:rsid w:val="00283137"/>
    <w:rsid w:val="002837FF"/>
    <w:rsid w:val="00283FCF"/>
    <w:rsid w:val="0028426E"/>
    <w:rsid w:val="002842C8"/>
    <w:rsid w:val="002842F8"/>
    <w:rsid w:val="00284860"/>
    <w:rsid w:val="002852C6"/>
    <w:rsid w:val="002853AE"/>
    <w:rsid w:val="0028557E"/>
    <w:rsid w:val="0028593A"/>
    <w:rsid w:val="00285CEA"/>
    <w:rsid w:val="00285D04"/>
    <w:rsid w:val="002864C4"/>
    <w:rsid w:val="00286A64"/>
    <w:rsid w:val="00286B97"/>
    <w:rsid w:val="00286E5E"/>
    <w:rsid w:val="00287999"/>
    <w:rsid w:val="00287EF6"/>
    <w:rsid w:val="00290124"/>
    <w:rsid w:val="0029022B"/>
    <w:rsid w:val="00290297"/>
    <w:rsid w:val="00290707"/>
    <w:rsid w:val="0029097E"/>
    <w:rsid w:val="00291220"/>
    <w:rsid w:val="00291500"/>
    <w:rsid w:val="00291654"/>
    <w:rsid w:val="00291B70"/>
    <w:rsid w:val="00291FCD"/>
    <w:rsid w:val="0029217D"/>
    <w:rsid w:val="0029233C"/>
    <w:rsid w:val="00292B4A"/>
    <w:rsid w:val="00293067"/>
    <w:rsid w:val="0029311D"/>
    <w:rsid w:val="0029318C"/>
    <w:rsid w:val="0029362A"/>
    <w:rsid w:val="00293D60"/>
    <w:rsid w:val="002947F1"/>
    <w:rsid w:val="00294972"/>
    <w:rsid w:val="00294D09"/>
    <w:rsid w:val="002960DF"/>
    <w:rsid w:val="002964E0"/>
    <w:rsid w:val="0029769C"/>
    <w:rsid w:val="002A04B5"/>
    <w:rsid w:val="002A0B6A"/>
    <w:rsid w:val="002A0DD0"/>
    <w:rsid w:val="002A1D18"/>
    <w:rsid w:val="002A1FD2"/>
    <w:rsid w:val="002A24F8"/>
    <w:rsid w:val="002A272A"/>
    <w:rsid w:val="002A2E25"/>
    <w:rsid w:val="002A34A5"/>
    <w:rsid w:val="002A3527"/>
    <w:rsid w:val="002A38E3"/>
    <w:rsid w:val="002A3BDC"/>
    <w:rsid w:val="002A4707"/>
    <w:rsid w:val="002A470A"/>
    <w:rsid w:val="002A4B99"/>
    <w:rsid w:val="002A54FE"/>
    <w:rsid w:val="002A55DB"/>
    <w:rsid w:val="002A56B7"/>
    <w:rsid w:val="002A58EF"/>
    <w:rsid w:val="002A5A44"/>
    <w:rsid w:val="002A65E8"/>
    <w:rsid w:val="002A6BFE"/>
    <w:rsid w:val="002A6D49"/>
    <w:rsid w:val="002A6E8E"/>
    <w:rsid w:val="002A74D9"/>
    <w:rsid w:val="002A7683"/>
    <w:rsid w:val="002A7B81"/>
    <w:rsid w:val="002B0686"/>
    <w:rsid w:val="002B0D1A"/>
    <w:rsid w:val="002B1369"/>
    <w:rsid w:val="002B1414"/>
    <w:rsid w:val="002B1526"/>
    <w:rsid w:val="002B1686"/>
    <w:rsid w:val="002B19B8"/>
    <w:rsid w:val="002B1AFD"/>
    <w:rsid w:val="002B26D4"/>
    <w:rsid w:val="002B2BF7"/>
    <w:rsid w:val="002B307C"/>
    <w:rsid w:val="002B3167"/>
    <w:rsid w:val="002B36F6"/>
    <w:rsid w:val="002B4CFC"/>
    <w:rsid w:val="002B4F49"/>
    <w:rsid w:val="002B5AE7"/>
    <w:rsid w:val="002B5F80"/>
    <w:rsid w:val="002B6313"/>
    <w:rsid w:val="002B6DBD"/>
    <w:rsid w:val="002B6DE3"/>
    <w:rsid w:val="002B720E"/>
    <w:rsid w:val="002B7739"/>
    <w:rsid w:val="002C0720"/>
    <w:rsid w:val="002C1B43"/>
    <w:rsid w:val="002C2134"/>
    <w:rsid w:val="002C279F"/>
    <w:rsid w:val="002C2DDC"/>
    <w:rsid w:val="002C3478"/>
    <w:rsid w:val="002C39FA"/>
    <w:rsid w:val="002C3D9A"/>
    <w:rsid w:val="002C3E30"/>
    <w:rsid w:val="002C3F95"/>
    <w:rsid w:val="002C42DB"/>
    <w:rsid w:val="002C43D0"/>
    <w:rsid w:val="002C471D"/>
    <w:rsid w:val="002C47CC"/>
    <w:rsid w:val="002C49C6"/>
    <w:rsid w:val="002C4DCE"/>
    <w:rsid w:val="002C50BE"/>
    <w:rsid w:val="002C55B5"/>
    <w:rsid w:val="002C5A7A"/>
    <w:rsid w:val="002C60C7"/>
    <w:rsid w:val="002C661C"/>
    <w:rsid w:val="002C68AC"/>
    <w:rsid w:val="002C6B12"/>
    <w:rsid w:val="002D02A5"/>
    <w:rsid w:val="002D0DFA"/>
    <w:rsid w:val="002D1010"/>
    <w:rsid w:val="002D112B"/>
    <w:rsid w:val="002D1456"/>
    <w:rsid w:val="002D16A9"/>
    <w:rsid w:val="002D2003"/>
    <w:rsid w:val="002D2281"/>
    <w:rsid w:val="002D30E3"/>
    <w:rsid w:val="002D34B5"/>
    <w:rsid w:val="002D4334"/>
    <w:rsid w:val="002D4E73"/>
    <w:rsid w:val="002D53EB"/>
    <w:rsid w:val="002D55A1"/>
    <w:rsid w:val="002D5FF2"/>
    <w:rsid w:val="002D6442"/>
    <w:rsid w:val="002D6B7E"/>
    <w:rsid w:val="002D6CA7"/>
    <w:rsid w:val="002D6EC1"/>
    <w:rsid w:val="002D7363"/>
    <w:rsid w:val="002D7684"/>
    <w:rsid w:val="002D7B01"/>
    <w:rsid w:val="002D7B02"/>
    <w:rsid w:val="002D7DAE"/>
    <w:rsid w:val="002E02D3"/>
    <w:rsid w:val="002E071B"/>
    <w:rsid w:val="002E07A6"/>
    <w:rsid w:val="002E09F4"/>
    <w:rsid w:val="002E0A79"/>
    <w:rsid w:val="002E0EFC"/>
    <w:rsid w:val="002E11BA"/>
    <w:rsid w:val="002E19A5"/>
    <w:rsid w:val="002E1CA8"/>
    <w:rsid w:val="002E1FFE"/>
    <w:rsid w:val="002E2052"/>
    <w:rsid w:val="002E211B"/>
    <w:rsid w:val="002E274C"/>
    <w:rsid w:val="002E2A79"/>
    <w:rsid w:val="002E2B3E"/>
    <w:rsid w:val="002E2C05"/>
    <w:rsid w:val="002E35D6"/>
    <w:rsid w:val="002E393A"/>
    <w:rsid w:val="002E3A60"/>
    <w:rsid w:val="002E49F5"/>
    <w:rsid w:val="002E4B87"/>
    <w:rsid w:val="002E4C68"/>
    <w:rsid w:val="002E5239"/>
    <w:rsid w:val="002E56E6"/>
    <w:rsid w:val="002E58D1"/>
    <w:rsid w:val="002E5C86"/>
    <w:rsid w:val="002E606A"/>
    <w:rsid w:val="002E6663"/>
    <w:rsid w:val="002E6848"/>
    <w:rsid w:val="002E7241"/>
    <w:rsid w:val="002E7EC9"/>
    <w:rsid w:val="002F01F1"/>
    <w:rsid w:val="002F0678"/>
    <w:rsid w:val="002F0935"/>
    <w:rsid w:val="002F0C62"/>
    <w:rsid w:val="002F10D7"/>
    <w:rsid w:val="002F1CA5"/>
    <w:rsid w:val="002F1DFD"/>
    <w:rsid w:val="002F251C"/>
    <w:rsid w:val="002F27E3"/>
    <w:rsid w:val="002F2B0C"/>
    <w:rsid w:val="002F2D0D"/>
    <w:rsid w:val="002F3716"/>
    <w:rsid w:val="002F3E8F"/>
    <w:rsid w:val="002F46BC"/>
    <w:rsid w:val="002F487F"/>
    <w:rsid w:val="002F4906"/>
    <w:rsid w:val="002F4961"/>
    <w:rsid w:val="002F4A9A"/>
    <w:rsid w:val="002F4D1F"/>
    <w:rsid w:val="002F5135"/>
    <w:rsid w:val="002F5396"/>
    <w:rsid w:val="002F58D6"/>
    <w:rsid w:val="002F5B31"/>
    <w:rsid w:val="002F5B7F"/>
    <w:rsid w:val="002F6000"/>
    <w:rsid w:val="002F60FC"/>
    <w:rsid w:val="002F61DA"/>
    <w:rsid w:val="002F6BB2"/>
    <w:rsid w:val="002F6E74"/>
    <w:rsid w:val="002F722B"/>
    <w:rsid w:val="002F7418"/>
    <w:rsid w:val="00300230"/>
    <w:rsid w:val="003003A7"/>
    <w:rsid w:val="0030075B"/>
    <w:rsid w:val="00300B2D"/>
    <w:rsid w:val="00300C44"/>
    <w:rsid w:val="00300D1C"/>
    <w:rsid w:val="003014DD"/>
    <w:rsid w:val="0030179D"/>
    <w:rsid w:val="00301F8B"/>
    <w:rsid w:val="003022C1"/>
    <w:rsid w:val="00302A1D"/>
    <w:rsid w:val="00302DCB"/>
    <w:rsid w:val="00303846"/>
    <w:rsid w:val="003041CB"/>
    <w:rsid w:val="003041D6"/>
    <w:rsid w:val="0030493C"/>
    <w:rsid w:val="0030495C"/>
    <w:rsid w:val="00304C52"/>
    <w:rsid w:val="00304F98"/>
    <w:rsid w:val="003051A9"/>
    <w:rsid w:val="00305BE6"/>
    <w:rsid w:val="00305FD7"/>
    <w:rsid w:val="00306093"/>
    <w:rsid w:val="003069D6"/>
    <w:rsid w:val="00307C93"/>
    <w:rsid w:val="003103BA"/>
    <w:rsid w:val="00310449"/>
    <w:rsid w:val="003104B9"/>
    <w:rsid w:val="00310928"/>
    <w:rsid w:val="00311075"/>
    <w:rsid w:val="00311CB8"/>
    <w:rsid w:val="00311DCE"/>
    <w:rsid w:val="003122A2"/>
    <w:rsid w:val="00312345"/>
    <w:rsid w:val="003124AC"/>
    <w:rsid w:val="00312B56"/>
    <w:rsid w:val="00314EA9"/>
    <w:rsid w:val="0031558C"/>
    <w:rsid w:val="00315755"/>
    <w:rsid w:val="00315D8E"/>
    <w:rsid w:val="00315DCF"/>
    <w:rsid w:val="003169C4"/>
    <w:rsid w:val="00316B20"/>
    <w:rsid w:val="00317248"/>
    <w:rsid w:val="003175FA"/>
    <w:rsid w:val="00317960"/>
    <w:rsid w:val="00320008"/>
    <w:rsid w:val="00320145"/>
    <w:rsid w:val="00320683"/>
    <w:rsid w:val="00320A09"/>
    <w:rsid w:val="00320B31"/>
    <w:rsid w:val="00320B50"/>
    <w:rsid w:val="00320F34"/>
    <w:rsid w:val="0032108A"/>
    <w:rsid w:val="0032148C"/>
    <w:rsid w:val="003214E7"/>
    <w:rsid w:val="00321B99"/>
    <w:rsid w:val="00321FA5"/>
    <w:rsid w:val="003223F8"/>
    <w:rsid w:val="00322490"/>
    <w:rsid w:val="00322A9E"/>
    <w:rsid w:val="00322E6B"/>
    <w:rsid w:val="00323C65"/>
    <w:rsid w:val="0032471B"/>
    <w:rsid w:val="00324EA4"/>
    <w:rsid w:val="0032616A"/>
    <w:rsid w:val="003269FF"/>
    <w:rsid w:val="0032741D"/>
    <w:rsid w:val="0032779F"/>
    <w:rsid w:val="00327A1D"/>
    <w:rsid w:val="00327A74"/>
    <w:rsid w:val="00327AC0"/>
    <w:rsid w:val="0033026F"/>
    <w:rsid w:val="0033038E"/>
    <w:rsid w:val="00330A97"/>
    <w:rsid w:val="003314BC"/>
    <w:rsid w:val="00331CB7"/>
    <w:rsid w:val="00331E70"/>
    <w:rsid w:val="00332910"/>
    <w:rsid w:val="00332EE0"/>
    <w:rsid w:val="0033308D"/>
    <w:rsid w:val="003332F1"/>
    <w:rsid w:val="0033413E"/>
    <w:rsid w:val="00334218"/>
    <w:rsid w:val="003342BA"/>
    <w:rsid w:val="003348AC"/>
    <w:rsid w:val="003349BE"/>
    <w:rsid w:val="00334A34"/>
    <w:rsid w:val="00334C00"/>
    <w:rsid w:val="00334C49"/>
    <w:rsid w:val="00334CB4"/>
    <w:rsid w:val="00335007"/>
    <w:rsid w:val="0033518A"/>
    <w:rsid w:val="003356B7"/>
    <w:rsid w:val="0033588A"/>
    <w:rsid w:val="00336079"/>
    <w:rsid w:val="00336529"/>
    <w:rsid w:val="0033707D"/>
    <w:rsid w:val="00337AA3"/>
    <w:rsid w:val="0034084B"/>
    <w:rsid w:val="003411B2"/>
    <w:rsid w:val="00341394"/>
    <w:rsid w:val="003419DE"/>
    <w:rsid w:val="00341A9C"/>
    <w:rsid w:val="0034206D"/>
    <w:rsid w:val="00342824"/>
    <w:rsid w:val="00342D57"/>
    <w:rsid w:val="0034367C"/>
    <w:rsid w:val="00343702"/>
    <w:rsid w:val="00343A5F"/>
    <w:rsid w:val="00343B49"/>
    <w:rsid w:val="003445D1"/>
    <w:rsid w:val="0034465E"/>
    <w:rsid w:val="00344A66"/>
    <w:rsid w:val="00344E3F"/>
    <w:rsid w:val="00344F3B"/>
    <w:rsid w:val="003450F1"/>
    <w:rsid w:val="003451B2"/>
    <w:rsid w:val="00346068"/>
    <w:rsid w:val="00346589"/>
    <w:rsid w:val="00347898"/>
    <w:rsid w:val="00347D75"/>
    <w:rsid w:val="003501CE"/>
    <w:rsid w:val="0035030A"/>
    <w:rsid w:val="00350351"/>
    <w:rsid w:val="003506F0"/>
    <w:rsid w:val="003507D5"/>
    <w:rsid w:val="00350BBC"/>
    <w:rsid w:val="00350C07"/>
    <w:rsid w:val="00351055"/>
    <w:rsid w:val="00351E01"/>
    <w:rsid w:val="00351FCE"/>
    <w:rsid w:val="003520F7"/>
    <w:rsid w:val="00352111"/>
    <w:rsid w:val="00352268"/>
    <w:rsid w:val="00352879"/>
    <w:rsid w:val="00352AAB"/>
    <w:rsid w:val="00352F92"/>
    <w:rsid w:val="003540CC"/>
    <w:rsid w:val="003547A8"/>
    <w:rsid w:val="00355277"/>
    <w:rsid w:val="003552BA"/>
    <w:rsid w:val="00355460"/>
    <w:rsid w:val="00356128"/>
    <w:rsid w:val="00356C7B"/>
    <w:rsid w:val="00356E0D"/>
    <w:rsid w:val="00356F4E"/>
    <w:rsid w:val="00357081"/>
    <w:rsid w:val="00357C89"/>
    <w:rsid w:val="0036054A"/>
    <w:rsid w:val="00360752"/>
    <w:rsid w:val="00360B4B"/>
    <w:rsid w:val="00360E12"/>
    <w:rsid w:val="00361448"/>
    <w:rsid w:val="00361480"/>
    <w:rsid w:val="00361CD6"/>
    <w:rsid w:val="0036261B"/>
    <w:rsid w:val="003626D0"/>
    <w:rsid w:val="00362916"/>
    <w:rsid w:val="00362A49"/>
    <w:rsid w:val="00362C35"/>
    <w:rsid w:val="00362C7D"/>
    <w:rsid w:val="00362EAA"/>
    <w:rsid w:val="003636B1"/>
    <w:rsid w:val="003638EA"/>
    <w:rsid w:val="003639DB"/>
    <w:rsid w:val="00363ECD"/>
    <w:rsid w:val="00364692"/>
    <w:rsid w:val="003652EE"/>
    <w:rsid w:val="00365487"/>
    <w:rsid w:val="00365799"/>
    <w:rsid w:val="00365B67"/>
    <w:rsid w:val="00366688"/>
    <w:rsid w:val="003666F7"/>
    <w:rsid w:val="003667D9"/>
    <w:rsid w:val="00366980"/>
    <w:rsid w:val="00367B1A"/>
    <w:rsid w:val="00367BCB"/>
    <w:rsid w:val="0037063F"/>
    <w:rsid w:val="00370648"/>
    <w:rsid w:val="003708A5"/>
    <w:rsid w:val="00370C6E"/>
    <w:rsid w:val="00371888"/>
    <w:rsid w:val="00371B70"/>
    <w:rsid w:val="00371D3E"/>
    <w:rsid w:val="003720BE"/>
    <w:rsid w:val="00372576"/>
    <w:rsid w:val="0037260C"/>
    <w:rsid w:val="003726D6"/>
    <w:rsid w:val="00372928"/>
    <w:rsid w:val="00372C90"/>
    <w:rsid w:val="003730A0"/>
    <w:rsid w:val="0037314E"/>
    <w:rsid w:val="00374165"/>
    <w:rsid w:val="003748DA"/>
    <w:rsid w:val="0037494D"/>
    <w:rsid w:val="00374EA8"/>
    <w:rsid w:val="00375B9E"/>
    <w:rsid w:val="00375C17"/>
    <w:rsid w:val="00375E6B"/>
    <w:rsid w:val="003767C7"/>
    <w:rsid w:val="00377052"/>
    <w:rsid w:val="003774D2"/>
    <w:rsid w:val="003777B7"/>
    <w:rsid w:val="00377A75"/>
    <w:rsid w:val="00377BCF"/>
    <w:rsid w:val="00377CC6"/>
    <w:rsid w:val="00377D93"/>
    <w:rsid w:val="0038005A"/>
    <w:rsid w:val="00380081"/>
    <w:rsid w:val="00380AA8"/>
    <w:rsid w:val="003814C2"/>
    <w:rsid w:val="003821DE"/>
    <w:rsid w:val="00382203"/>
    <w:rsid w:val="0038333E"/>
    <w:rsid w:val="00383720"/>
    <w:rsid w:val="00384121"/>
    <w:rsid w:val="00384D88"/>
    <w:rsid w:val="0038555C"/>
    <w:rsid w:val="003859D4"/>
    <w:rsid w:val="003862BB"/>
    <w:rsid w:val="00386365"/>
    <w:rsid w:val="00386684"/>
    <w:rsid w:val="00386910"/>
    <w:rsid w:val="00386A0F"/>
    <w:rsid w:val="0038702E"/>
    <w:rsid w:val="003872CF"/>
    <w:rsid w:val="00387347"/>
    <w:rsid w:val="0038759C"/>
    <w:rsid w:val="00390050"/>
    <w:rsid w:val="003902D2"/>
    <w:rsid w:val="00390703"/>
    <w:rsid w:val="003912D6"/>
    <w:rsid w:val="0039191C"/>
    <w:rsid w:val="00391AF7"/>
    <w:rsid w:val="00391D04"/>
    <w:rsid w:val="00391D60"/>
    <w:rsid w:val="00392244"/>
    <w:rsid w:val="00392F36"/>
    <w:rsid w:val="0039307E"/>
    <w:rsid w:val="00394AD2"/>
    <w:rsid w:val="0039551E"/>
    <w:rsid w:val="0039562B"/>
    <w:rsid w:val="00395B04"/>
    <w:rsid w:val="00395BD7"/>
    <w:rsid w:val="00395DF3"/>
    <w:rsid w:val="0039638F"/>
    <w:rsid w:val="00396F2B"/>
    <w:rsid w:val="00397786"/>
    <w:rsid w:val="00397A8F"/>
    <w:rsid w:val="003A0456"/>
    <w:rsid w:val="003A0689"/>
    <w:rsid w:val="003A1E7E"/>
    <w:rsid w:val="003A24A1"/>
    <w:rsid w:val="003A3191"/>
    <w:rsid w:val="003A3318"/>
    <w:rsid w:val="003A3CAE"/>
    <w:rsid w:val="003A46C8"/>
    <w:rsid w:val="003A50BA"/>
    <w:rsid w:val="003A52A3"/>
    <w:rsid w:val="003A5345"/>
    <w:rsid w:val="003A5370"/>
    <w:rsid w:val="003A53E2"/>
    <w:rsid w:val="003A540E"/>
    <w:rsid w:val="003A5FE9"/>
    <w:rsid w:val="003A64B1"/>
    <w:rsid w:val="003A659D"/>
    <w:rsid w:val="003A66DC"/>
    <w:rsid w:val="003A6804"/>
    <w:rsid w:val="003A6FDA"/>
    <w:rsid w:val="003A720E"/>
    <w:rsid w:val="003A72A8"/>
    <w:rsid w:val="003A7461"/>
    <w:rsid w:val="003A75EC"/>
    <w:rsid w:val="003A774F"/>
    <w:rsid w:val="003B0854"/>
    <w:rsid w:val="003B09B8"/>
    <w:rsid w:val="003B0A35"/>
    <w:rsid w:val="003B0E82"/>
    <w:rsid w:val="003B12D2"/>
    <w:rsid w:val="003B12DB"/>
    <w:rsid w:val="003B1414"/>
    <w:rsid w:val="003B160B"/>
    <w:rsid w:val="003B175A"/>
    <w:rsid w:val="003B1875"/>
    <w:rsid w:val="003B18E1"/>
    <w:rsid w:val="003B249B"/>
    <w:rsid w:val="003B2AF8"/>
    <w:rsid w:val="003B2E6B"/>
    <w:rsid w:val="003B3FE8"/>
    <w:rsid w:val="003B411B"/>
    <w:rsid w:val="003B41F0"/>
    <w:rsid w:val="003B4380"/>
    <w:rsid w:val="003B45D1"/>
    <w:rsid w:val="003B4722"/>
    <w:rsid w:val="003B4BF8"/>
    <w:rsid w:val="003B4C49"/>
    <w:rsid w:val="003B4D6E"/>
    <w:rsid w:val="003B4FBD"/>
    <w:rsid w:val="003B58E0"/>
    <w:rsid w:val="003B659D"/>
    <w:rsid w:val="003B68D7"/>
    <w:rsid w:val="003B6BEC"/>
    <w:rsid w:val="003B6E58"/>
    <w:rsid w:val="003B6E7C"/>
    <w:rsid w:val="003B6ECD"/>
    <w:rsid w:val="003B7533"/>
    <w:rsid w:val="003B75E5"/>
    <w:rsid w:val="003B7976"/>
    <w:rsid w:val="003B797C"/>
    <w:rsid w:val="003B7F61"/>
    <w:rsid w:val="003B7F83"/>
    <w:rsid w:val="003C0942"/>
    <w:rsid w:val="003C12E0"/>
    <w:rsid w:val="003C16A6"/>
    <w:rsid w:val="003C16B5"/>
    <w:rsid w:val="003C1E78"/>
    <w:rsid w:val="003C1F38"/>
    <w:rsid w:val="003C284C"/>
    <w:rsid w:val="003C2A02"/>
    <w:rsid w:val="003C2C6A"/>
    <w:rsid w:val="003C3A8E"/>
    <w:rsid w:val="003C3B7F"/>
    <w:rsid w:val="003C3EDC"/>
    <w:rsid w:val="003C42AA"/>
    <w:rsid w:val="003C470C"/>
    <w:rsid w:val="003C484A"/>
    <w:rsid w:val="003C5242"/>
    <w:rsid w:val="003C60D6"/>
    <w:rsid w:val="003C63EB"/>
    <w:rsid w:val="003C6795"/>
    <w:rsid w:val="003C6E21"/>
    <w:rsid w:val="003C7219"/>
    <w:rsid w:val="003C72D8"/>
    <w:rsid w:val="003C7D6D"/>
    <w:rsid w:val="003D01B4"/>
    <w:rsid w:val="003D06F1"/>
    <w:rsid w:val="003D0735"/>
    <w:rsid w:val="003D0DDE"/>
    <w:rsid w:val="003D12B8"/>
    <w:rsid w:val="003D1498"/>
    <w:rsid w:val="003D15BC"/>
    <w:rsid w:val="003D1AFF"/>
    <w:rsid w:val="003D242C"/>
    <w:rsid w:val="003D2B64"/>
    <w:rsid w:val="003D32C1"/>
    <w:rsid w:val="003D3528"/>
    <w:rsid w:val="003D360A"/>
    <w:rsid w:val="003D3C00"/>
    <w:rsid w:val="003D41AD"/>
    <w:rsid w:val="003D4549"/>
    <w:rsid w:val="003D4A84"/>
    <w:rsid w:val="003D4B3A"/>
    <w:rsid w:val="003D4B6A"/>
    <w:rsid w:val="003D4EDF"/>
    <w:rsid w:val="003D515A"/>
    <w:rsid w:val="003D51A8"/>
    <w:rsid w:val="003D5506"/>
    <w:rsid w:val="003D5AA4"/>
    <w:rsid w:val="003D5B61"/>
    <w:rsid w:val="003D5EC0"/>
    <w:rsid w:val="003D619A"/>
    <w:rsid w:val="003D66D2"/>
    <w:rsid w:val="003D7606"/>
    <w:rsid w:val="003D793B"/>
    <w:rsid w:val="003E024B"/>
    <w:rsid w:val="003E0B5B"/>
    <w:rsid w:val="003E0C25"/>
    <w:rsid w:val="003E0C79"/>
    <w:rsid w:val="003E0ECD"/>
    <w:rsid w:val="003E0F2C"/>
    <w:rsid w:val="003E101A"/>
    <w:rsid w:val="003E18BA"/>
    <w:rsid w:val="003E260D"/>
    <w:rsid w:val="003E2782"/>
    <w:rsid w:val="003E2AC2"/>
    <w:rsid w:val="003E2EA7"/>
    <w:rsid w:val="003E3027"/>
    <w:rsid w:val="003E3D33"/>
    <w:rsid w:val="003E3DBC"/>
    <w:rsid w:val="003E50D7"/>
    <w:rsid w:val="003E5CD9"/>
    <w:rsid w:val="003E5E58"/>
    <w:rsid w:val="003E615B"/>
    <w:rsid w:val="003E659F"/>
    <w:rsid w:val="003E669D"/>
    <w:rsid w:val="003E6C30"/>
    <w:rsid w:val="003E7ABC"/>
    <w:rsid w:val="003E7B3F"/>
    <w:rsid w:val="003F0091"/>
    <w:rsid w:val="003F009D"/>
    <w:rsid w:val="003F02EE"/>
    <w:rsid w:val="003F0CE1"/>
    <w:rsid w:val="003F0EF0"/>
    <w:rsid w:val="003F1035"/>
    <w:rsid w:val="003F1359"/>
    <w:rsid w:val="003F1E39"/>
    <w:rsid w:val="003F2060"/>
    <w:rsid w:val="003F262C"/>
    <w:rsid w:val="003F277F"/>
    <w:rsid w:val="003F2783"/>
    <w:rsid w:val="003F2DC1"/>
    <w:rsid w:val="003F3169"/>
    <w:rsid w:val="003F321F"/>
    <w:rsid w:val="003F3505"/>
    <w:rsid w:val="003F4897"/>
    <w:rsid w:val="003F5483"/>
    <w:rsid w:val="003F569F"/>
    <w:rsid w:val="003F5801"/>
    <w:rsid w:val="003F5D48"/>
    <w:rsid w:val="003F5DAA"/>
    <w:rsid w:val="003F5E01"/>
    <w:rsid w:val="003F5F7B"/>
    <w:rsid w:val="003F6518"/>
    <w:rsid w:val="003F6636"/>
    <w:rsid w:val="003F6A4A"/>
    <w:rsid w:val="003F6F48"/>
    <w:rsid w:val="003F718E"/>
    <w:rsid w:val="003F73EA"/>
    <w:rsid w:val="003F7448"/>
    <w:rsid w:val="003F756C"/>
    <w:rsid w:val="003F77A4"/>
    <w:rsid w:val="003F794E"/>
    <w:rsid w:val="003F7CD0"/>
    <w:rsid w:val="003F7D1A"/>
    <w:rsid w:val="0040007C"/>
    <w:rsid w:val="004004A9"/>
    <w:rsid w:val="0040053F"/>
    <w:rsid w:val="0040058B"/>
    <w:rsid w:val="00400600"/>
    <w:rsid w:val="004007CD"/>
    <w:rsid w:val="00400E88"/>
    <w:rsid w:val="0040119A"/>
    <w:rsid w:val="004012E6"/>
    <w:rsid w:val="004017CF"/>
    <w:rsid w:val="00401D12"/>
    <w:rsid w:val="00401D4C"/>
    <w:rsid w:val="00401D97"/>
    <w:rsid w:val="0040364D"/>
    <w:rsid w:val="004038D0"/>
    <w:rsid w:val="00403CE3"/>
    <w:rsid w:val="0040403A"/>
    <w:rsid w:val="00404609"/>
    <w:rsid w:val="004046D8"/>
    <w:rsid w:val="0040492F"/>
    <w:rsid w:val="00405181"/>
    <w:rsid w:val="00405A5F"/>
    <w:rsid w:val="00405C0A"/>
    <w:rsid w:val="00405E74"/>
    <w:rsid w:val="00407959"/>
    <w:rsid w:val="004104C3"/>
    <w:rsid w:val="00410A98"/>
    <w:rsid w:val="00410F5E"/>
    <w:rsid w:val="00411908"/>
    <w:rsid w:val="004121BD"/>
    <w:rsid w:val="0041222F"/>
    <w:rsid w:val="00412719"/>
    <w:rsid w:val="00412C98"/>
    <w:rsid w:val="00412DBB"/>
    <w:rsid w:val="0041320D"/>
    <w:rsid w:val="00413665"/>
    <w:rsid w:val="0041376B"/>
    <w:rsid w:val="004137EF"/>
    <w:rsid w:val="00413827"/>
    <w:rsid w:val="004145B6"/>
    <w:rsid w:val="00414670"/>
    <w:rsid w:val="004158F9"/>
    <w:rsid w:val="004159EA"/>
    <w:rsid w:val="00416727"/>
    <w:rsid w:val="00416D3F"/>
    <w:rsid w:val="004172A4"/>
    <w:rsid w:val="00417B88"/>
    <w:rsid w:val="00417DD8"/>
    <w:rsid w:val="004208D9"/>
    <w:rsid w:val="00420CD9"/>
    <w:rsid w:val="00421518"/>
    <w:rsid w:val="00421E7C"/>
    <w:rsid w:val="00422ABD"/>
    <w:rsid w:val="00422B4E"/>
    <w:rsid w:val="00422FF6"/>
    <w:rsid w:val="004231FD"/>
    <w:rsid w:val="00423486"/>
    <w:rsid w:val="00423668"/>
    <w:rsid w:val="00423AF7"/>
    <w:rsid w:val="00424227"/>
    <w:rsid w:val="00424C53"/>
    <w:rsid w:val="00425814"/>
    <w:rsid w:val="00425BE8"/>
    <w:rsid w:val="00425C5F"/>
    <w:rsid w:val="00426286"/>
    <w:rsid w:val="00426F6A"/>
    <w:rsid w:val="00427A24"/>
    <w:rsid w:val="00427F6B"/>
    <w:rsid w:val="0043073D"/>
    <w:rsid w:val="004313D1"/>
    <w:rsid w:val="004318EB"/>
    <w:rsid w:val="00431C4A"/>
    <w:rsid w:val="00431CDB"/>
    <w:rsid w:val="00432DFF"/>
    <w:rsid w:val="004331C3"/>
    <w:rsid w:val="00433229"/>
    <w:rsid w:val="0043323A"/>
    <w:rsid w:val="0043348B"/>
    <w:rsid w:val="004335B1"/>
    <w:rsid w:val="004337CC"/>
    <w:rsid w:val="004338D4"/>
    <w:rsid w:val="00435F85"/>
    <w:rsid w:val="0043622B"/>
    <w:rsid w:val="00436BBC"/>
    <w:rsid w:val="00436E0B"/>
    <w:rsid w:val="0043714B"/>
    <w:rsid w:val="00437176"/>
    <w:rsid w:val="004374E9"/>
    <w:rsid w:val="004401DF"/>
    <w:rsid w:val="00440E9B"/>
    <w:rsid w:val="004418B6"/>
    <w:rsid w:val="00441E87"/>
    <w:rsid w:val="00442624"/>
    <w:rsid w:val="004427F7"/>
    <w:rsid w:val="004428EF"/>
    <w:rsid w:val="00442A58"/>
    <w:rsid w:val="00443751"/>
    <w:rsid w:val="00443D0B"/>
    <w:rsid w:val="00443D9B"/>
    <w:rsid w:val="00444039"/>
    <w:rsid w:val="004448CC"/>
    <w:rsid w:val="00444E84"/>
    <w:rsid w:val="00444FDF"/>
    <w:rsid w:val="00445136"/>
    <w:rsid w:val="00445717"/>
    <w:rsid w:val="00445C6A"/>
    <w:rsid w:val="00447247"/>
    <w:rsid w:val="004507FD"/>
    <w:rsid w:val="00450E57"/>
    <w:rsid w:val="00450F16"/>
    <w:rsid w:val="00451267"/>
    <w:rsid w:val="00451A93"/>
    <w:rsid w:val="00451B39"/>
    <w:rsid w:val="00451B94"/>
    <w:rsid w:val="00452D8C"/>
    <w:rsid w:val="00452E64"/>
    <w:rsid w:val="00452F2D"/>
    <w:rsid w:val="004533F7"/>
    <w:rsid w:val="00453CA2"/>
    <w:rsid w:val="004542FA"/>
    <w:rsid w:val="00454B0C"/>
    <w:rsid w:val="00454E5C"/>
    <w:rsid w:val="00455A44"/>
    <w:rsid w:val="00456409"/>
    <w:rsid w:val="00456FC8"/>
    <w:rsid w:val="004571EC"/>
    <w:rsid w:val="00457261"/>
    <w:rsid w:val="00457B4C"/>
    <w:rsid w:val="00457E0E"/>
    <w:rsid w:val="0046041E"/>
    <w:rsid w:val="00460AA0"/>
    <w:rsid w:val="00460EC2"/>
    <w:rsid w:val="00460F27"/>
    <w:rsid w:val="004610C4"/>
    <w:rsid w:val="004616C2"/>
    <w:rsid w:val="00461C34"/>
    <w:rsid w:val="00461CCF"/>
    <w:rsid w:val="00461DA4"/>
    <w:rsid w:val="00461E9B"/>
    <w:rsid w:val="004628BF"/>
    <w:rsid w:val="004629A9"/>
    <w:rsid w:val="00462A67"/>
    <w:rsid w:val="004633DA"/>
    <w:rsid w:val="004635E3"/>
    <w:rsid w:val="00463E7F"/>
    <w:rsid w:val="00464220"/>
    <w:rsid w:val="004643A5"/>
    <w:rsid w:val="00464576"/>
    <w:rsid w:val="0046483D"/>
    <w:rsid w:val="00464CD5"/>
    <w:rsid w:val="00465D99"/>
    <w:rsid w:val="00465E0A"/>
    <w:rsid w:val="00465EAB"/>
    <w:rsid w:val="00465F8B"/>
    <w:rsid w:val="00466031"/>
    <w:rsid w:val="004661ED"/>
    <w:rsid w:val="00466ED0"/>
    <w:rsid w:val="00467766"/>
    <w:rsid w:val="0047067C"/>
    <w:rsid w:val="00470AC0"/>
    <w:rsid w:val="00470CA0"/>
    <w:rsid w:val="00471073"/>
    <w:rsid w:val="0047209E"/>
    <w:rsid w:val="0047248C"/>
    <w:rsid w:val="00472690"/>
    <w:rsid w:val="00472A2E"/>
    <w:rsid w:val="00472C21"/>
    <w:rsid w:val="00472D72"/>
    <w:rsid w:val="00473B88"/>
    <w:rsid w:val="00474BBA"/>
    <w:rsid w:val="00474FDA"/>
    <w:rsid w:val="00475118"/>
    <w:rsid w:val="004751F8"/>
    <w:rsid w:val="004752C3"/>
    <w:rsid w:val="00475531"/>
    <w:rsid w:val="00475CDC"/>
    <w:rsid w:val="00475D82"/>
    <w:rsid w:val="00475F1D"/>
    <w:rsid w:val="0047619E"/>
    <w:rsid w:val="00476B39"/>
    <w:rsid w:val="00476BEC"/>
    <w:rsid w:val="00477078"/>
    <w:rsid w:val="004771B8"/>
    <w:rsid w:val="00481BB3"/>
    <w:rsid w:val="00481E7E"/>
    <w:rsid w:val="004822AF"/>
    <w:rsid w:val="0048273B"/>
    <w:rsid w:val="00482799"/>
    <w:rsid w:val="0048295B"/>
    <w:rsid w:val="00482B2F"/>
    <w:rsid w:val="00482DA4"/>
    <w:rsid w:val="00482E18"/>
    <w:rsid w:val="0048338D"/>
    <w:rsid w:val="00483A66"/>
    <w:rsid w:val="00483DEA"/>
    <w:rsid w:val="00484776"/>
    <w:rsid w:val="00484BA6"/>
    <w:rsid w:val="00484CD5"/>
    <w:rsid w:val="00484F43"/>
    <w:rsid w:val="00485344"/>
    <w:rsid w:val="0048552C"/>
    <w:rsid w:val="004860AC"/>
    <w:rsid w:val="00486477"/>
    <w:rsid w:val="00486CDE"/>
    <w:rsid w:val="00487553"/>
    <w:rsid w:val="004875FC"/>
    <w:rsid w:val="00487644"/>
    <w:rsid w:val="00487D26"/>
    <w:rsid w:val="00487D34"/>
    <w:rsid w:val="00490C9B"/>
    <w:rsid w:val="00490D45"/>
    <w:rsid w:val="00490FDA"/>
    <w:rsid w:val="00491018"/>
    <w:rsid w:val="0049104A"/>
    <w:rsid w:val="00491580"/>
    <w:rsid w:val="00491B85"/>
    <w:rsid w:val="00492177"/>
    <w:rsid w:val="0049220A"/>
    <w:rsid w:val="00492418"/>
    <w:rsid w:val="00492D83"/>
    <w:rsid w:val="00493266"/>
    <w:rsid w:val="00493EA2"/>
    <w:rsid w:val="004949D4"/>
    <w:rsid w:val="004950BB"/>
    <w:rsid w:val="00495373"/>
    <w:rsid w:val="0049560E"/>
    <w:rsid w:val="004956F1"/>
    <w:rsid w:val="00496B26"/>
    <w:rsid w:val="00497A8F"/>
    <w:rsid w:val="004A004B"/>
    <w:rsid w:val="004A0326"/>
    <w:rsid w:val="004A05D8"/>
    <w:rsid w:val="004A0699"/>
    <w:rsid w:val="004A0F7E"/>
    <w:rsid w:val="004A1792"/>
    <w:rsid w:val="004A1942"/>
    <w:rsid w:val="004A197A"/>
    <w:rsid w:val="004A268B"/>
    <w:rsid w:val="004A28DE"/>
    <w:rsid w:val="004A2CB7"/>
    <w:rsid w:val="004A35F9"/>
    <w:rsid w:val="004A3F42"/>
    <w:rsid w:val="004A4476"/>
    <w:rsid w:val="004A52CA"/>
    <w:rsid w:val="004A5E16"/>
    <w:rsid w:val="004A6054"/>
    <w:rsid w:val="004A6193"/>
    <w:rsid w:val="004A642F"/>
    <w:rsid w:val="004A64AA"/>
    <w:rsid w:val="004A68D0"/>
    <w:rsid w:val="004A6A7A"/>
    <w:rsid w:val="004A6B9D"/>
    <w:rsid w:val="004A75BE"/>
    <w:rsid w:val="004A7631"/>
    <w:rsid w:val="004A7BE4"/>
    <w:rsid w:val="004A7D57"/>
    <w:rsid w:val="004B0150"/>
    <w:rsid w:val="004B01BD"/>
    <w:rsid w:val="004B026F"/>
    <w:rsid w:val="004B043D"/>
    <w:rsid w:val="004B0509"/>
    <w:rsid w:val="004B0DFA"/>
    <w:rsid w:val="004B0FC7"/>
    <w:rsid w:val="004B139B"/>
    <w:rsid w:val="004B1575"/>
    <w:rsid w:val="004B215E"/>
    <w:rsid w:val="004B21F9"/>
    <w:rsid w:val="004B282E"/>
    <w:rsid w:val="004B2B15"/>
    <w:rsid w:val="004B2B77"/>
    <w:rsid w:val="004B32B0"/>
    <w:rsid w:val="004B439C"/>
    <w:rsid w:val="004B4459"/>
    <w:rsid w:val="004B4898"/>
    <w:rsid w:val="004B6406"/>
    <w:rsid w:val="004B682B"/>
    <w:rsid w:val="004B69E0"/>
    <w:rsid w:val="004B7093"/>
    <w:rsid w:val="004B775F"/>
    <w:rsid w:val="004B7774"/>
    <w:rsid w:val="004B78BD"/>
    <w:rsid w:val="004B79DA"/>
    <w:rsid w:val="004C0155"/>
    <w:rsid w:val="004C034C"/>
    <w:rsid w:val="004C04DD"/>
    <w:rsid w:val="004C072A"/>
    <w:rsid w:val="004C07A8"/>
    <w:rsid w:val="004C1977"/>
    <w:rsid w:val="004C19AF"/>
    <w:rsid w:val="004C1B6D"/>
    <w:rsid w:val="004C1B7E"/>
    <w:rsid w:val="004C23F8"/>
    <w:rsid w:val="004C2769"/>
    <w:rsid w:val="004C2D12"/>
    <w:rsid w:val="004C2FD6"/>
    <w:rsid w:val="004C3CA8"/>
    <w:rsid w:val="004C3D5E"/>
    <w:rsid w:val="004C3F45"/>
    <w:rsid w:val="004C3FE5"/>
    <w:rsid w:val="004C4B44"/>
    <w:rsid w:val="004C4B83"/>
    <w:rsid w:val="004C4C8C"/>
    <w:rsid w:val="004C5564"/>
    <w:rsid w:val="004C578B"/>
    <w:rsid w:val="004C57FD"/>
    <w:rsid w:val="004C5964"/>
    <w:rsid w:val="004C6279"/>
    <w:rsid w:val="004C658D"/>
    <w:rsid w:val="004C6772"/>
    <w:rsid w:val="004C6D48"/>
    <w:rsid w:val="004C7A22"/>
    <w:rsid w:val="004C7A44"/>
    <w:rsid w:val="004D03E7"/>
    <w:rsid w:val="004D0A18"/>
    <w:rsid w:val="004D0C12"/>
    <w:rsid w:val="004D0DFF"/>
    <w:rsid w:val="004D0E1B"/>
    <w:rsid w:val="004D0E43"/>
    <w:rsid w:val="004D149F"/>
    <w:rsid w:val="004D14D8"/>
    <w:rsid w:val="004D19C2"/>
    <w:rsid w:val="004D228F"/>
    <w:rsid w:val="004D3A10"/>
    <w:rsid w:val="004D3E5E"/>
    <w:rsid w:val="004D4A1D"/>
    <w:rsid w:val="004D4C54"/>
    <w:rsid w:val="004D4DFB"/>
    <w:rsid w:val="004D4E06"/>
    <w:rsid w:val="004D54EB"/>
    <w:rsid w:val="004D5540"/>
    <w:rsid w:val="004D5713"/>
    <w:rsid w:val="004D5ECC"/>
    <w:rsid w:val="004D69A4"/>
    <w:rsid w:val="004D6C64"/>
    <w:rsid w:val="004D708E"/>
    <w:rsid w:val="004D72BE"/>
    <w:rsid w:val="004D78F2"/>
    <w:rsid w:val="004D7DD1"/>
    <w:rsid w:val="004D7EE8"/>
    <w:rsid w:val="004E0738"/>
    <w:rsid w:val="004E090A"/>
    <w:rsid w:val="004E14F1"/>
    <w:rsid w:val="004E174E"/>
    <w:rsid w:val="004E1D47"/>
    <w:rsid w:val="004E1D4A"/>
    <w:rsid w:val="004E254D"/>
    <w:rsid w:val="004E2852"/>
    <w:rsid w:val="004E3CB6"/>
    <w:rsid w:val="004E40FE"/>
    <w:rsid w:val="004E4913"/>
    <w:rsid w:val="004E4A2F"/>
    <w:rsid w:val="004E6BEE"/>
    <w:rsid w:val="004E6E7D"/>
    <w:rsid w:val="004E6EAC"/>
    <w:rsid w:val="004E77D7"/>
    <w:rsid w:val="004E7A1F"/>
    <w:rsid w:val="004F0230"/>
    <w:rsid w:val="004F074D"/>
    <w:rsid w:val="004F1003"/>
    <w:rsid w:val="004F11FE"/>
    <w:rsid w:val="004F1523"/>
    <w:rsid w:val="004F17F1"/>
    <w:rsid w:val="004F2414"/>
    <w:rsid w:val="004F2C36"/>
    <w:rsid w:val="004F2D1B"/>
    <w:rsid w:val="004F2E17"/>
    <w:rsid w:val="004F2EC2"/>
    <w:rsid w:val="004F339C"/>
    <w:rsid w:val="004F3D0E"/>
    <w:rsid w:val="004F4211"/>
    <w:rsid w:val="004F43C0"/>
    <w:rsid w:val="004F4B2E"/>
    <w:rsid w:val="004F4E1F"/>
    <w:rsid w:val="004F5566"/>
    <w:rsid w:val="004F5793"/>
    <w:rsid w:val="004F57A9"/>
    <w:rsid w:val="004F58A1"/>
    <w:rsid w:val="004F602C"/>
    <w:rsid w:val="004F707F"/>
    <w:rsid w:val="004F7223"/>
    <w:rsid w:val="004F7468"/>
    <w:rsid w:val="004F75F3"/>
    <w:rsid w:val="00500B92"/>
    <w:rsid w:val="005011E3"/>
    <w:rsid w:val="00501886"/>
    <w:rsid w:val="00501EF6"/>
    <w:rsid w:val="00502998"/>
    <w:rsid w:val="005029D4"/>
    <w:rsid w:val="00502E9D"/>
    <w:rsid w:val="00503843"/>
    <w:rsid w:val="005038D7"/>
    <w:rsid w:val="0050446C"/>
    <w:rsid w:val="0050496A"/>
    <w:rsid w:val="00504BF5"/>
    <w:rsid w:val="00504C3F"/>
    <w:rsid w:val="00505109"/>
    <w:rsid w:val="00505707"/>
    <w:rsid w:val="00505714"/>
    <w:rsid w:val="00505AE5"/>
    <w:rsid w:val="00505CEF"/>
    <w:rsid w:val="005062C8"/>
    <w:rsid w:val="00506996"/>
    <w:rsid w:val="00506CE6"/>
    <w:rsid w:val="00506DB4"/>
    <w:rsid w:val="00506F24"/>
    <w:rsid w:val="00507C8F"/>
    <w:rsid w:val="0051070B"/>
    <w:rsid w:val="00510A0A"/>
    <w:rsid w:val="00510A12"/>
    <w:rsid w:val="00510B88"/>
    <w:rsid w:val="00510E19"/>
    <w:rsid w:val="00511525"/>
    <w:rsid w:val="0051160F"/>
    <w:rsid w:val="00511652"/>
    <w:rsid w:val="005116FA"/>
    <w:rsid w:val="00511B07"/>
    <w:rsid w:val="00511D31"/>
    <w:rsid w:val="00511E5D"/>
    <w:rsid w:val="00511FD1"/>
    <w:rsid w:val="0051239F"/>
    <w:rsid w:val="00512821"/>
    <w:rsid w:val="0051334D"/>
    <w:rsid w:val="00514031"/>
    <w:rsid w:val="005142BB"/>
    <w:rsid w:val="00514659"/>
    <w:rsid w:val="00514722"/>
    <w:rsid w:val="00515052"/>
    <w:rsid w:val="00516643"/>
    <w:rsid w:val="00516791"/>
    <w:rsid w:val="005167F2"/>
    <w:rsid w:val="0051685B"/>
    <w:rsid w:val="00516BA3"/>
    <w:rsid w:val="00516DFB"/>
    <w:rsid w:val="005170F6"/>
    <w:rsid w:val="005170FA"/>
    <w:rsid w:val="00517545"/>
    <w:rsid w:val="005176F2"/>
    <w:rsid w:val="005178FB"/>
    <w:rsid w:val="00517E25"/>
    <w:rsid w:val="00517F72"/>
    <w:rsid w:val="00517FA3"/>
    <w:rsid w:val="00517FB0"/>
    <w:rsid w:val="0052025A"/>
    <w:rsid w:val="00520726"/>
    <w:rsid w:val="0052092B"/>
    <w:rsid w:val="00520A22"/>
    <w:rsid w:val="00520FF4"/>
    <w:rsid w:val="0052102A"/>
    <w:rsid w:val="00521076"/>
    <w:rsid w:val="005215E4"/>
    <w:rsid w:val="00521842"/>
    <w:rsid w:val="00521A30"/>
    <w:rsid w:val="00521E64"/>
    <w:rsid w:val="00522267"/>
    <w:rsid w:val="005222D7"/>
    <w:rsid w:val="00522DAB"/>
    <w:rsid w:val="00522FC8"/>
    <w:rsid w:val="00523127"/>
    <w:rsid w:val="00523157"/>
    <w:rsid w:val="00523976"/>
    <w:rsid w:val="00523CF3"/>
    <w:rsid w:val="005255DD"/>
    <w:rsid w:val="00525BE0"/>
    <w:rsid w:val="00525D61"/>
    <w:rsid w:val="00525DEC"/>
    <w:rsid w:val="00525E24"/>
    <w:rsid w:val="0052622B"/>
    <w:rsid w:val="005263E6"/>
    <w:rsid w:val="005265AA"/>
    <w:rsid w:val="005279F4"/>
    <w:rsid w:val="00527AAA"/>
    <w:rsid w:val="00527DEB"/>
    <w:rsid w:val="00527E5A"/>
    <w:rsid w:val="005301E4"/>
    <w:rsid w:val="00530745"/>
    <w:rsid w:val="00530857"/>
    <w:rsid w:val="00530ABE"/>
    <w:rsid w:val="00531062"/>
    <w:rsid w:val="0053126F"/>
    <w:rsid w:val="00532260"/>
    <w:rsid w:val="00533464"/>
    <w:rsid w:val="00533918"/>
    <w:rsid w:val="00533AD4"/>
    <w:rsid w:val="00533FAD"/>
    <w:rsid w:val="00534906"/>
    <w:rsid w:val="005349E2"/>
    <w:rsid w:val="00534AE7"/>
    <w:rsid w:val="00534F77"/>
    <w:rsid w:val="0053517B"/>
    <w:rsid w:val="005353E8"/>
    <w:rsid w:val="00535869"/>
    <w:rsid w:val="00535C85"/>
    <w:rsid w:val="00535E60"/>
    <w:rsid w:val="00536546"/>
    <w:rsid w:val="0053702C"/>
    <w:rsid w:val="005402BD"/>
    <w:rsid w:val="005403CC"/>
    <w:rsid w:val="00540D72"/>
    <w:rsid w:val="00540DE1"/>
    <w:rsid w:val="005416BF"/>
    <w:rsid w:val="0054185D"/>
    <w:rsid w:val="00541EF3"/>
    <w:rsid w:val="00542149"/>
    <w:rsid w:val="0054295C"/>
    <w:rsid w:val="005429BA"/>
    <w:rsid w:val="00543024"/>
    <w:rsid w:val="00543438"/>
    <w:rsid w:val="00543499"/>
    <w:rsid w:val="00543621"/>
    <w:rsid w:val="00543803"/>
    <w:rsid w:val="0054394B"/>
    <w:rsid w:val="005439C6"/>
    <w:rsid w:val="00543DC0"/>
    <w:rsid w:val="00544048"/>
    <w:rsid w:val="005442C7"/>
    <w:rsid w:val="0054499C"/>
    <w:rsid w:val="005449B3"/>
    <w:rsid w:val="00544B16"/>
    <w:rsid w:val="005454FA"/>
    <w:rsid w:val="005457F2"/>
    <w:rsid w:val="005459DD"/>
    <w:rsid w:val="00545AD9"/>
    <w:rsid w:val="00546153"/>
    <w:rsid w:val="00546407"/>
    <w:rsid w:val="005470D4"/>
    <w:rsid w:val="00547241"/>
    <w:rsid w:val="00547765"/>
    <w:rsid w:val="00547826"/>
    <w:rsid w:val="00547CBD"/>
    <w:rsid w:val="00550089"/>
    <w:rsid w:val="00550178"/>
    <w:rsid w:val="00550536"/>
    <w:rsid w:val="00551349"/>
    <w:rsid w:val="005517EE"/>
    <w:rsid w:val="00551F82"/>
    <w:rsid w:val="00552A89"/>
    <w:rsid w:val="00552E42"/>
    <w:rsid w:val="005538BF"/>
    <w:rsid w:val="0055456C"/>
    <w:rsid w:val="00554F99"/>
    <w:rsid w:val="005559B0"/>
    <w:rsid w:val="00555E55"/>
    <w:rsid w:val="00555EBF"/>
    <w:rsid w:val="005565E4"/>
    <w:rsid w:val="0055689F"/>
    <w:rsid w:val="00556977"/>
    <w:rsid w:val="00556BF6"/>
    <w:rsid w:val="00557B39"/>
    <w:rsid w:val="00557C77"/>
    <w:rsid w:val="00557E84"/>
    <w:rsid w:val="00557F86"/>
    <w:rsid w:val="00557FCB"/>
    <w:rsid w:val="00560086"/>
    <w:rsid w:val="0056026B"/>
    <w:rsid w:val="00560511"/>
    <w:rsid w:val="00560C02"/>
    <w:rsid w:val="005613A4"/>
    <w:rsid w:val="00561555"/>
    <w:rsid w:val="00561908"/>
    <w:rsid w:val="00561A8C"/>
    <w:rsid w:val="005625F4"/>
    <w:rsid w:val="0056315A"/>
    <w:rsid w:val="00564035"/>
    <w:rsid w:val="0056432B"/>
    <w:rsid w:val="005644D3"/>
    <w:rsid w:val="00564B09"/>
    <w:rsid w:val="00564E47"/>
    <w:rsid w:val="00564ED1"/>
    <w:rsid w:val="00565D59"/>
    <w:rsid w:val="00565DD5"/>
    <w:rsid w:val="00565F6E"/>
    <w:rsid w:val="00566AAB"/>
    <w:rsid w:val="00566C7E"/>
    <w:rsid w:val="00567245"/>
    <w:rsid w:val="00567772"/>
    <w:rsid w:val="00567806"/>
    <w:rsid w:val="0057055C"/>
    <w:rsid w:val="005712CA"/>
    <w:rsid w:val="005717E1"/>
    <w:rsid w:val="005719C8"/>
    <w:rsid w:val="00571F48"/>
    <w:rsid w:val="005722A6"/>
    <w:rsid w:val="005726A9"/>
    <w:rsid w:val="00572F27"/>
    <w:rsid w:val="00572F85"/>
    <w:rsid w:val="00574642"/>
    <w:rsid w:val="00574684"/>
    <w:rsid w:val="00574F90"/>
    <w:rsid w:val="00574F9B"/>
    <w:rsid w:val="005750E4"/>
    <w:rsid w:val="00575DA2"/>
    <w:rsid w:val="00575EDA"/>
    <w:rsid w:val="00576443"/>
    <w:rsid w:val="00576823"/>
    <w:rsid w:val="00577335"/>
    <w:rsid w:val="00580189"/>
    <w:rsid w:val="00580681"/>
    <w:rsid w:val="00580E63"/>
    <w:rsid w:val="00580F15"/>
    <w:rsid w:val="0058135D"/>
    <w:rsid w:val="00581786"/>
    <w:rsid w:val="00581F3C"/>
    <w:rsid w:val="005822E7"/>
    <w:rsid w:val="00582A1F"/>
    <w:rsid w:val="00582C55"/>
    <w:rsid w:val="005830E8"/>
    <w:rsid w:val="0058313E"/>
    <w:rsid w:val="00584402"/>
    <w:rsid w:val="00584E55"/>
    <w:rsid w:val="00584F0C"/>
    <w:rsid w:val="00584FBD"/>
    <w:rsid w:val="00585425"/>
    <w:rsid w:val="0058565E"/>
    <w:rsid w:val="005857AA"/>
    <w:rsid w:val="00585CDC"/>
    <w:rsid w:val="00585E1E"/>
    <w:rsid w:val="00585E2A"/>
    <w:rsid w:val="0058634D"/>
    <w:rsid w:val="00587D2D"/>
    <w:rsid w:val="00587FFE"/>
    <w:rsid w:val="005909FE"/>
    <w:rsid w:val="00590A90"/>
    <w:rsid w:val="005925A9"/>
    <w:rsid w:val="00592638"/>
    <w:rsid w:val="005927B8"/>
    <w:rsid w:val="0059283C"/>
    <w:rsid w:val="005934D9"/>
    <w:rsid w:val="0059361B"/>
    <w:rsid w:val="00594BE1"/>
    <w:rsid w:val="00594C99"/>
    <w:rsid w:val="00594CE1"/>
    <w:rsid w:val="00594D63"/>
    <w:rsid w:val="00594E63"/>
    <w:rsid w:val="0059559D"/>
    <w:rsid w:val="00596A7F"/>
    <w:rsid w:val="00596C41"/>
    <w:rsid w:val="00597C24"/>
    <w:rsid w:val="00597F3D"/>
    <w:rsid w:val="005A0064"/>
    <w:rsid w:val="005A0A7B"/>
    <w:rsid w:val="005A1935"/>
    <w:rsid w:val="005A1BC3"/>
    <w:rsid w:val="005A1C0B"/>
    <w:rsid w:val="005A1D24"/>
    <w:rsid w:val="005A1D82"/>
    <w:rsid w:val="005A1FA7"/>
    <w:rsid w:val="005A208F"/>
    <w:rsid w:val="005A2553"/>
    <w:rsid w:val="005A2822"/>
    <w:rsid w:val="005A2978"/>
    <w:rsid w:val="005A2D87"/>
    <w:rsid w:val="005A3AC7"/>
    <w:rsid w:val="005A4665"/>
    <w:rsid w:val="005A4972"/>
    <w:rsid w:val="005A4B08"/>
    <w:rsid w:val="005A5E6A"/>
    <w:rsid w:val="005A64E8"/>
    <w:rsid w:val="005A783A"/>
    <w:rsid w:val="005A7C55"/>
    <w:rsid w:val="005A7DA0"/>
    <w:rsid w:val="005A7FEA"/>
    <w:rsid w:val="005B007F"/>
    <w:rsid w:val="005B0306"/>
    <w:rsid w:val="005B0957"/>
    <w:rsid w:val="005B12AF"/>
    <w:rsid w:val="005B149F"/>
    <w:rsid w:val="005B1556"/>
    <w:rsid w:val="005B19B7"/>
    <w:rsid w:val="005B22A2"/>
    <w:rsid w:val="005B22A5"/>
    <w:rsid w:val="005B3173"/>
    <w:rsid w:val="005B3286"/>
    <w:rsid w:val="005B34FF"/>
    <w:rsid w:val="005B4F9D"/>
    <w:rsid w:val="005B5731"/>
    <w:rsid w:val="005B6022"/>
    <w:rsid w:val="005B60F3"/>
    <w:rsid w:val="005B6226"/>
    <w:rsid w:val="005B6528"/>
    <w:rsid w:val="005B6EBC"/>
    <w:rsid w:val="005B6F2B"/>
    <w:rsid w:val="005B7D10"/>
    <w:rsid w:val="005C06E6"/>
    <w:rsid w:val="005C0901"/>
    <w:rsid w:val="005C0B72"/>
    <w:rsid w:val="005C1747"/>
    <w:rsid w:val="005C1845"/>
    <w:rsid w:val="005C2600"/>
    <w:rsid w:val="005C2AF2"/>
    <w:rsid w:val="005C2D14"/>
    <w:rsid w:val="005C2F89"/>
    <w:rsid w:val="005C30AB"/>
    <w:rsid w:val="005C4C1D"/>
    <w:rsid w:val="005C4E6A"/>
    <w:rsid w:val="005C5239"/>
    <w:rsid w:val="005C52FD"/>
    <w:rsid w:val="005C5CF7"/>
    <w:rsid w:val="005C5DC9"/>
    <w:rsid w:val="005C6292"/>
    <w:rsid w:val="005C6673"/>
    <w:rsid w:val="005C67CE"/>
    <w:rsid w:val="005C69A8"/>
    <w:rsid w:val="005C69D5"/>
    <w:rsid w:val="005C6CC2"/>
    <w:rsid w:val="005C7D54"/>
    <w:rsid w:val="005C7FC9"/>
    <w:rsid w:val="005D0B8A"/>
    <w:rsid w:val="005D188B"/>
    <w:rsid w:val="005D1AA1"/>
    <w:rsid w:val="005D2684"/>
    <w:rsid w:val="005D275E"/>
    <w:rsid w:val="005D2D3B"/>
    <w:rsid w:val="005D35EF"/>
    <w:rsid w:val="005D3AB6"/>
    <w:rsid w:val="005D3F8C"/>
    <w:rsid w:val="005D4031"/>
    <w:rsid w:val="005D408F"/>
    <w:rsid w:val="005D4727"/>
    <w:rsid w:val="005D5415"/>
    <w:rsid w:val="005D5B55"/>
    <w:rsid w:val="005D5EBC"/>
    <w:rsid w:val="005D5F47"/>
    <w:rsid w:val="005D6011"/>
    <w:rsid w:val="005D61FE"/>
    <w:rsid w:val="005D6BEB"/>
    <w:rsid w:val="005D6C36"/>
    <w:rsid w:val="005D76BF"/>
    <w:rsid w:val="005D7832"/>
    <w:rsid w:val="005D7B95"/>
    <w:rsid w:val="005D7D1A"/>
    <w:rsid w:val="005E015A"/>
    <w:rsid w:val="005E062E"/>
    <w:rsid w:val="005E0A3F"/>
    <w:rsid w:val="005E10D0"/>
    <w:rsid w:val="005E12A3"/>
    <w:rsid w:val="005E13D3"/>
    <w:rsid w:val="005E1961"/>
    <w:rsid w:val="005E19DC"/>
    <w:rsid w:val="005E1F0E"/>
    <w:rsid w:val="005E2116"/>
    <w:rsid w:val="005E23B4"/>
    <w:rsid w:val="005E254D"/>
    <w:rsid w:val="005E2B11"/>
    <w:rsid w:val="005E2B35"/>
    <w:rsid w:val="005E30A1"/>
    <w:rsid w:val="005E3340"/>
    <w:rsid w:val="005E34B8"/>
    <w:rsid w:val="005E36C1"/>
    <w:rsid w:val="005E3B31"/>
    <w:rsid w:val="005E44F0"/>
    <w:rsid w:val="005E4529"/>
    <w:rsid w:val="005E5AF2"/>
    <w:rsid w:val="005E5EE2"/>
    <w:rsid w:val="005E6753"/>
    <w:rsid w:val="005E6962"/>
    <w:rsid w:val="005E696B"/>
    <w:rsid w:val="005E72BB"/>
    <w:rsid w:val="005E73AC"/>
    <w:rsid w:val="005E7768"/>
    <w:rsid w:val="005E7803"/>
    <w:rsid w:val="005E7A6E"/>
    <w:rsid w:val="005E7DAF"/>
    <w:rsid w:val="005F011B"/>
    <w:rsid w:val="005F04D9"/>
    <w:rsid w:val="005F08AD"/>
    <w:rsid w:val="005F09E7"/>
    <w:rsid w:val="005F115A"/>
    <w:rsid w:val="005F17A9"/>
    <w:rsid w:val="005F17DA"/>
    <w:rsid w:val="005F18E3"/>
    <w:rsid w:val="005F1988"/>
    <w:rsid w:val="005F1EA3"/>
    <w:rsid w:val="005F1F61"/>
    <w:rsid w:val="005F1F95"/>
    <w:rsid w:val="005F20A6"/>
    <w:rsid w:val="005F2A9C"/>
    <w:rsid w:val="005F3036"/>
    <w:rsid w:val="005F3871"/>
    <w:rsid w:val="005F393E"/>
    <w:rsid w:val="005F3B77"/>
    <w:rsid w:val="005F4BBD"/>
    <w:rsid w:val="005F5074"/>
    <w:rsid w:val="005F5477"/>
    <w:rsid w:val="005F5CCB"/>
    <w:rsid w:val="005F5D35"/>
    <w:rsid w:val="005F6D2A"/>
    <w:rsid w:val="005F6E49"/>
    <w:rsid w:val="005F737B"/>
    <w:rsid w:val="005F746C"/>
    <w:rsid w:val="005F774D"/>
    <w:rsid w:val="005F799E"/>
    <w:rsid w:val="006000B0"/>
    <w:rsid w:val="00600638"/>
    <w:rsid w:val="006012C3"/>
    <w:rsid w:val="00601435"/>
    <w:rsid w:val="006016D0"/>
    <w:rsid w:val="00601A35"/>
    <w:rsid w:val="00601AAC"/>
    <w:rsid w:val="0060231C"/>
    <w:rsid w:val="006025C5"/>
    <w:rsid w:val="00602858"/>
    <w:rsid w:val="00603C5A"/>
    <w:rsid w:val="0060419E"/>
    <w:rsid w:val="00604448"/>
    <w:rsid w:val="00604750"/>
    <w:rsid w:val="00604C4B"/>
    <w:rsid w:val="006052FE"/>
    <w:rsid w:val="0060614D"/>
    <w:rsid w:val="006067EC"/>
    <w:rsid w:val="00606961"/>
    <w:rsid w:val="00607343"/>
    <w:rsid w:val="00607415"/>
    <w:rsid w:val="00607650"/>
    <w:rsid w:val="006078C1"/>
    <w:rsid w:val="00607A02"/>
    <w:rsid w:val="006100F3"/>
    <w:rsid w:val="006104CB"/>
    <w:rsid w:val="00610BEC"/>
    <w:rsid w:val="006110A0"/>
    <w:rsid w:val="00611265"/>
    <w:rsid w:val="00611691"/>
    <w:rsid w:val="00611E04"/>
    <w:rsid w:val="00611EF0"/>
    <w:rsid w:val="00611EF6"/>
    <w:rsid w:val="006121F9"/>
    <w:rsid w:val="00612503"/>
    <w:rsid w:val="00612814"/>
    <w:rsid w:val="006130FD"/>
    <w:rsid w:val="0061325B"/>
    <w:rsid w:val="006132A4"/>
    <w:rsid w:val="006135B6"/>
    <w:rsid w:val="00613BE7"/>
    <w:rsid w:val="00613D14"/>
    <w:rsid w:val="0061401C"/>
    <w:rsid w:val="006142C3"/>
    <w:rsid w:val="006144B5"/>
    <w:rsid w:val="00614619"/>
    <w:rsid w:val="006155FA"/>
    <w:rsid w:val="00615C07"/>
    <w:rsid w:val="00616581"/>
    <w:rsid w:val="00616599"/>
    <w:rsid w:val="006167F0"/>
    <w:rsid w:val="006168CA"/>
    <w:rsid w:val="00616E01"/>
    <w:rsid w:val="006179D1"/>
    <w:rsid w:val="0062025F"/>
    <w:rsid w:val="00620B43"/>
    <w:rsid w:val="00620EAD"/>
    <w:rsid w:val="00621419"/>
    <w:rsid w:val="00621D0C"/>
    <w:rsid w:val="00622567"/>
    <w:rsid w:val="00622643"/>
    <w:rsid w:val="0062305C"/>
    <w:rsid w:val="006238A0"/>
    <w:rsid w:val="00623B42"/>
    <w:rsid w:val="006242F4"/>
    <w:rsid w:val="006244DE"/>
    <w:rsid w:val="006245B2"/>
    <w:rsid w:val="006254D3"/>
    <w:rsid w:val="0062567F"/>
    <w:rsid w:val="00625AF1"/>
    <w:rsid w:val="00626106"/>
    <w:rsid w:val="0062620E"/>
    <w:rsid w:val="00626346"/>
    <w:rsid w:val="006265E0"/>
    <w:rsid w:val="0062703B"/>
    <w:rsid w:val="0062704C"/>
    <w:rsid w:val="00627940"/>
    <w:rsid w:val="006279EA"/>
    <w:rsid w:val="00627CA9"/>
    <w:rsid w:val="00627ED8"/>
    <w:rsid w:val="00627FC3"/>
    <w:rsid w:val="006301A5"/>
    <w:rsid w:val="006303D0"/>
    <w:rsid w:val="0063070C"/>
    <w:rsid w:val="006307EE"/>
    <w:rsid w:val="00630C91"/>
    <w:rsid w:val="00631260"/>
    <w:rsid w:val="006316D9"/>
    <w:rsid w:val="00631A1D"/>
    <w:rsid w:val="006320CB"/>
    <w:rsid w:val="00632378"/>
    <w:rsid w:val="00632DA1"/>
    <w:rsid w:val="00633829"/>
    <w:rsid w:val="00633DED"/>
    <w:rsid w:val="00634589"/>
    <w:rsid w:val="006346FE"/>
    <w:rsid w:val="00634817"/>
    <w:rsid w:val="00634D3D"/>
    <w:rsid w:val="00634DC9"/>
    <w:rsid w:val="00634E71"/>
    <w:rsid w:val="006350D7"/>
    <w:rsid w:val="0063510D"/>
    <w:rsid w:val="00635173"/>
    <w:rsid w:val="00635997"/>
    <w:rsid w:val="00635C2F"/>
    <w:rsid w:val="00635E3E"/>
    <w:rsid w:val="006360D7"/>
    <w:rsid w:val="006363E4"/>
    <w:rsid w:val="006365B4"/>
    <w:rsid w:val="00636B5E"/>
    <w:rsid w:val="00636CEE"/>
    <w:rsid w:val="00636D62"/>
    <w:rsid w:val="00636F4C"/>
    <w:rsid w:val="00636FE9"/>
    <w:rsid w:val="00637EFA"/>
    <w:rsid w:val="00640797"/>
    <w:rsid w:val="00640BC8"/>
    <w:rsid w:val="00640F6E"/>
    <w:rsid w:val="006414FF"/>
    <w:rsid w:val="006421D5"/>
    <w:rsid w:val="0064221C"/>
    <w:rsid w:val="00642451"/>
    <w:rsid w:val="00642544"/>
    <w:rsid w:val="006425A6"/>
    <w:rsid w:val="0064267D"/>
    <w:rsid w:val="00642A41"/>
    <w:rsid w:val="00642A56"/>
    <w:rsid w:val="00642B3F"/>
    <w:rsid w:val="00643194"/>
    <w:rsid w:val="0064375C"/>
    <w:rsid w:val="00643CF3"/>
    <w:rsid w:val="00644D51"/>
    <w:rsid w:val="00644DA3"/>
    <w:rsid w:val="00645994"/>
    <w:rsid w:val="00645A66"/>
    <w:rsid w:val="00645F59"/>
    <w:rsid w:val="0064620D"/>
    <w:rsid w:val="006464B2"/>
    <w:rsid w:val="0064659A"/>
    <w:rsid w:val="00647075"/>
    <w:rsid w:val="00647171"/>
    <w:rsid w:val="00647480"/>
    <w:rsid w:val="00647AF1"/>
    <w:rsid w:val="00650AED"/>
    <w:rsid w:val="0065116A"/>
    <w:rsid w:val="00651A5E"/>
    <w:rsid w:val="00651EF4"/>
    <w:rsid w:val="0065240B"/>
    <w:rsid w:val="00652763"/>
    <w:rsid w:val="006527E4"/>
    <w:rsid w:val="00653B15"/>
    <w:rsid w:val="00653C58"/>
    <w:rsid w:val="00653F6D"/>
    <w:rsid w:val="00654C2B"/>
    <w:rsid w:val="00655300"/>
    <w:rsid w:val="00656644"/>
    <w:rsid w:val="00656718"/>
    <w:rsid w:val="00657254"/>
    <w:rsid w:val="00657313"/>
    <w:rsid w:val="006575BC"/>
    <w:rsid w:val="00657C3D"/>
    <w:rsid w:val="00657D9B"/>
    <w:rsid w:val="00657F0F"/>
    <w:rsid w:val="00657FAA"/>
    <w:rsid w:val="006604D2"/>
    <w:rsid w:val="006612FC"/>
    <w:rsid w:val="0066196B"/>
    <w:rsid w:val="00661989"/>
    <w:rsid w:val="00661A46"/>
    <w:rsid w:val="00661B56"/>
    <w:rsid w:val="00661BF9"/>
    <w:rsid w:val="00661CA2"/>
    <w:rsid w:val="00661E87"/>
    <w:rsid w:val="00661FC1"/>
    <w:rsid w:val="00662327"/>
    <w:rsid w:val="00662795"/>
    <w:rsid w:val="00662A36"/>
    <w:rsid w:val="006631CB"/>
    <w:rsid w:val="0066369F"/>
    <w:rsid w:val="00663802"/>
    <w:rsid w:val="00663DA3"/>
    <w:rsid w:val="00664392"/>
    <w:rsid w:val="006644DF"/>
    <w:rsid w:val="00664B90"/>
    <w:rsid w:val="00664C5F"/>
    <w:rsid w:val="00664DCB"/>
    <w:rsid w:val="006660A5"/>
    <w:rsid w:val="00666899"/>
    <w:rsid w:val="00666D48"/>
    <w:rsid w:val="00666DBC"/>
    <w:rsid w:val="00666DCF"/>
    <w:rsid w:val="00667139"/>
    <w:rsid w:val="0066715D"/>
    <w:rsid w:val="006671DD"/>
    <w:rsid w:val="00667241"/>
    <w:rsid w:val="006674B5"/>
    <w:rsid w:val="0066752A"/>
    <w:rsid w:val="006678BC"/>
    <w:rsid w:val="00667998"/>
    <w:rsid w:val="00670971"/>
    <w:rsid w:val="006722AC"/>
    <w:rsid w:val="006726B6"/>
    <w:rsid w:val="0067278A"/>
    <w:rsid w:val="00672E10"/>
    <w:rsid w:val="00673005"/>
    <w:rsid w:val="00673E7B"/>
    <w:rsid w:val="0067417E"/>
    <w:rsid w:val="006742D9"/>
    <w:rsid w:val="0067433D"/>
    <w:rsid w:val="00674502"/>
    <w:rsid w:val="006745BC"/>
    <w:rsid w:val="00674901"/>
    <w:rsid w:val="00674966"/>
    <w:rsid w:val="00674DD4"/>
    <w:rsid w:val="00675F6F"/>
    <w:rsid w:val="00676247"/>
    <w:rsid w:val="0067650C"/>
    <w:rsid w:val="00676599"/>
    <w:rsid w:val="006766C0"/>
    <w:rsid w:val="0067736D"/>
    <w:rsid w:val="00677727"/>
    <w:rsid w:val="00677E63"/>
    <w:rsid w:val="00677EA7"/>
    <w:rsid w:val="00680025"/>
    <w:rsid w:val="00680CBE"/>
    <w:rsid w:val="00680EEC"/>
    <w:rsid w:val="00681256"/>
    <w:rsid w:val="006821AC"/>
    <w:rsid w:val="00682252"/>
    <w:rsid w:val="00683127"/>
    <w:rsid w:val="00683347"/>
    <w:rsid w:val="00683736"/>
    <w:rsid w:val="00684343"/>
    <w:rsid w:val="00685122"/>
    <w:rsid w:val="006854BD"/>
    <w:rsid w:val="006855E1"/>
    <w:rsid w:val="00685B1D"/>
    <w:rsid w:val="00685C8C"/>
    <w:rsid w:val="00685F3C"/>
    <w:rsid w:val="00686587"/>
    <w:rsid w:val="006869FB"/>
    <w:rsid w:val="00686B86"/>
    <w:rsid w:val="00686FBF"/>
    <w:rsid w:val="00687104"/>
    <w:rsid w:val="00687569"/>
    <w:rsid w:val="00687891"/>
    <w:rsid w:val="006903E9"/>
    <w:rsid w:val="00690DA7"/>
    <w:rsid w:val="00691504"/>
    <w:rsid w:val="0069156D"/>
    <w:rsid w:val="00691704"/>
    <w:rsid w:val="00691720"/>
    <w:rsid w:val="006919F5"/>
    <w:rsid w:val="006922AF"/>
    <w:rsid w:val="00692406"/>
    <w:rsid w:val="006926B0"/>
    <w:rsid w:val="00692D4B"/>
    <w:rsid w:val="00692E1D"/>
    <w:rsid w:val="00693508"/>
    <w:rsid w:val="00694BCB"/>
    <w:rsid w:val="00695364"/>
    <w:rsid w:val="006956C2"/>
    <w:rsid w:val="006959F0"/>
    <w:rsid w:val="00695DA8"/>
    <w:rsid w:val="00695F26"/>
    <w:rsid w:val="006965CB"/>
    <w:rsid w:val="00696A35"/>
    <w:rsid w:val="00696A4F"/>
    <w:rsid w:val="006977C9"/>
    <w:rsid w:val="0069796C"/>
    <w:rsid w:val="00697F11"/>
    <w:rsid w:val="006A031E"/>
    <w:rsid w:val="006A0F3B"/>
    <w:rsid w:val="006A1091"/>
    <w:rsid w:val="006A177C"/>
    <w:rsid w:val="006A29B5"/>
    <w:rsid w:val="006A3464"/>
    <w:rsid w:val="006A3D3C"/>
    <w:rsid w:val="006A4059"/>
    <w:rsid w:val="006A4504"/>
    <w:rsid w:val="006A4B5E"/>
    <w:rsid w:val="006A5819"/>
    <w:rsid w:val="006A589B"/>
    <w:rsid w:val="006A5F1D"/>
    <w:rsid w:val="006A653F"/>
    <w:rsid w:val="006A67F6"/>
    <w:rsid w:val="006A6F61"/>
    <w:rsid w:val="006A74B3"/>
    <w:rsid w:val="006A74E9"/>
    <w:rsid w:val="006A7E99"/>
    <w:rsid w:val="006B01E7"/>
    <w:rsid w:val="006B0AFE"/>
    <w:rsid w:val="006B0B3A"/>
    <w:rsid w:val="006B0FFF"/>
    <w:rsid w:val="006B1828"/>
    <w:rsid w:val="006B1E65"/>
    <w:rsid w:val="006B2403"/>
    <w:rsid w:val="006B25A7"/>
    <w:rsid w:val="006B2D4E"/>
    <w:rsid w:val="006B309C"/>
    <w:rsid w:val="006B319C"/>
    <w:rsid w:val="006B332C"/>
    <w:rsid w:val="006B34E3"/>
    <w:rsid w:val="006B398D"/>
    <w:rsid w:val="006B5033"/>
    <w:rsid w:val="006B549F"/>
    <w:rsid w:val="006B647A"/>
    <w:rsid w:val="006B653E"/>
    <w:rsid w:val="006B6A0B"/>
    <w:rsid w:val="006B7421"/>
    <w:rsid w:val="006B74D4"/>
    <w:rsid w:val="006B7B3C"/>
    <w:rsid w:val="006B7ECF"/>
    <w:rsid w:val="006C088E"/>
    <w:rsid w:val="006C1746"/>
    <w:rsid w:val="006C1DF2"/>
    <w:rsid w:val="006C2037"/>
    <w:rsid w:val="006C25F3"/>
    <w:rsid w:val="006C366B"/>
    <w:rsid w:val="006C39BF"/>
    <w:rsid w:val="006C39C3"/>
    <w:rsid w:val="006C4600"/>
    <w:rsid w:val="006C4B17"/>
    <w:rsid w:val="006C503B"/>
    <w:rsid w:val="006C5660"/>
    <w:rsid w:val="006C5D15"/>
    <w:rsid w:val="006C5E1E"/>
    <w:rsid w:val="006C63AC"/>
    <w:rsid w:val="006C721C"/>
    <w:rsid w:val="006C7320"/>
    <w:rsid w:val="006C7465"/>
    <w:rsid w:val="006C785D"/>
    <w:rsid w:val="006C78A9"/>
    <w:rsid w:val="006C7E3A"/>
    <w:rsid w:val="006D0230"/>
    <w:rsid w:val="006D0820"/>
    <w:rsid w:val="006D1524"/>
    <w:rsid w:val="006D163A"/>
    <w:rsid w:val="006D1D10"/>
    <w:rsid w:val="006D27F7"/>
    <w:rsid w:val="006D2FFD"/>
    <w:rsid w:val="006D342A"/>
    <w:rsid w:val="006D38EF"/>
    <w:rsid w:val="006D3AA4"/>
    <w:rsid w:val="006D4752"/>
    <w:rsid w:val="006D4848"/>
    <w:rsid w:val="006D4F76"/>
    <w:rsid w:val="006D5CC9"/>
    <w:rsid w:val="006D6D00"/>
    <w:rsid w:val="006D71BD"/>
    <w:rsid w:val="006D73F4"/>
    <w:rsid w:val="006E0041"/>
    <w:rsid w:val="006E0808"/>
    <w:rsid w:val="006E0ABC"/>
    <w:rsid w:val="006E0DBD"/>
    <w:rsid w:val="006E0F51"/>
    <w:rsid w:val="006E15EB"/>
    <w:rsid w:val="006E17D7"/>
    <w:rsid w:val="006E1A16"/>
    <w:rsid w:val="006E1D07"/>
    <w:rsid w:val="006E1ECB"/>
    <w:rsid w:val="006E28B0"/>
    <w:rsid w:val="006E2D6E"/>
    <w:rsid w:val="006E31AA"/>
    <w:rsid w:val="006E3402"/>
    <w:rsid w:val="006E390E"/>
    <w:rsid w:val="006E42CF"/>
    <w:rsid w:val="006E59A8"/>
    <w:rsid w:val="006E5BE1"/>
    <w:rsid w:val="006E7ED9"/>
    <w:rsid w:val="006F052F"/>
    <w:rsid w:val="006F0539"/>
    <w:rsid w:val="006F0E0E"/>
    <w:rsid w:val="006F0F6B"/>
    <w:rsid w:val="006F1046"/>
    <w:rsid w:val="006F118F"/>
    <w:rsid w:val="006F11D3"/>
    <w:rsid w:val="006F13F9"/>
    <w:rsid w:val="006F14E2"/>
    <w:rsid w:val="006F1598"/>
    <w:rsid w:val="006F168B"/>
    <w:rsid w:val="006F19E5"/>
    <w:rsid w:val="006F2015"/>
    <w:rsid w:val="006F28F4"/>
    <w:rsid w:val="006F2DD2"/>
    <w:rsid w:val="006F3046"/>
    <w:rsid w:val="006F3C16"/>
    <w:rsid w:val="006F4849"/>
    <w:rsid w:val="006F496A"/>
    <w:rsid w:val="006F4F81"/>
    <w:rsid w:val="006F5481"/>
    <w:rsid w:val="006F55DB"/>
    <w:rsid w:val="006F5C51"/>
    <w:rsid w:val="006F5E61"/>
    <w:rsid w:val="006F60EC"/>
    <w:rsid w:val="006F6742"/>
    <w:rsid w:val="006F68CE"/>
    <w:rsid w:val="006F77C8"/>
    <w:rsid w:val="006F79CA"/>
    <w:rsid w:val="006F7AA4"/>
    <w:rsid w:val="007006A9"/>
    <w:rsid w:val="00700A4A"/>
    <w:rsid w:val="007013D5"/>
    <w:rsid w:val="00701419"/>
    <w:rsid w:val="00701FDF"/>
    <w:rsid w:val="00702635"/>
    <w:rsid w:val="0070323D"/>
    <w:rsid w:val="00703465"/>
    <w:rsid w:val="0070385E"/>
    <w:rsid w:val="0070388F"/>
    <w:rsid w:val="00703F47"/>
    <w:rsid w:val="00704383"/>
    <w:rsid w:val="0070561F"/>
    <w:rsid w:val="0070605D"/>
    <w:rsid w:val="0070679C"/>
    <w:rsid w:val="00706B99"/>
    <w:rsid w:val="007070E5"/>
    <w:rsid w:val="007072E1"/>
    <w:rsid w:val="00707637"/>
    <w:rsid w:val="00707A38"/>
    <w:rsid w:val="00710820"/>
    <w:rsid w:val="00710980"/>
    <w:rsid w:val="00710A78"/>
    <w:rsid w:val="007112FC"/>
    <w:rsid w:val="0071141F"/>
    <w:rsid w:val="0071168A"/>
    <w:rsid w:val="00711C21"/>
    <w:rsid w:val="00711F2C"/>
    <w:rsid w:val="00711FB3"/>
    <w:rsid w:val="00712180"/>
    <w:rsid w:val="007125ED"/>
    <w:rsid w:val="00712D05"/>
    <w:rsid w:val="00713B8A"/>
    <w:rsid w:val="00713E44"/>
    <w:rsid w:val="0071431B"/>
    <w:rsid w:val="0071439C"/>
    <w:rsid w:val="0071457F"/>
    <w:rsid w:val="00715E03"/>
    <w:rsid w:val="00716093"/>
    <w:rsid w:val="007163E9"/>
    <w:rsid w:val="0071666D"/>
    <w:rsid w:val="00716AB5"/>
    <w:rsid w:val="00717E72"/>
    <w:rsid w:val="00720704"/>
    <w:rsid w:val="00720F38"/>
    <w:rsid w:val="00721216"/>
    <w:rsid w:val="0072128E"/>
    <w:rsid w:val="00721326"/>
    <w:rsid w:val="00721874"/>
    <w:rsid w:val="007218D9"/>
    <w:rsid w:val="00721A25"/>
    <w:rsid w:val="00722D63"/>
    <w:rsid w:val="007231E4"/>
    <w:rsid w:val="007232F8"/>
    <w:rsid w:val="007235EA"/>
    <w:rsid w:val="007236D3"/>
    <w:rsid w:val="00723947"/>
    <w:rsid w:val="00723D1E"/>
    <w:rsid w:val="00723D6E"/>
    <w:rsid w:val="00724175"/>
    <w:rsid w:val="00724990"/>
    <w:rsid w:val="00724D54"/>
    <w:rsid w:val="00724E97"/>
    <w:rsid w:val="00725E78"/>
    <w:rsid w:val="00725F3F"/>
    <w:rsid w:val="00726031"/>
    <w:rsid w:val="007273F1"/>
    <w:rsid w:val="00727CDC"/>
    <w:rsid w:val="00727E2A"/>
    <w:rsid w:val="00730970"/>
    <w:rsid w:val="00730B45"/>
    <w:rsid w:val="00730D08"/>
    <w:rsid w:val="00731A3C"/>
    <w:rsid w:val="00731B92"/>
    <w:rsid w:val="00731CEB"/>
    <w:rsid w:val="00732743"/>
    <w:rsid w:val="00732C53"/>
    <w:rsid w:val="007333C0"/>
    <w:rsid w:val="0073361E"/>
    <w:rsid w:val="00734A7D"/>
    <w:rsid w:val="007350E4"/>
    <w:rsid w:val="00735389"/>
    <w:rsid w:val="0073562D"/>
    <w:rsid w:val="00735A4E"/>
    <w:rsid w:val="0073661F"/>
    <w:rsid w:val="00736B36"/>
    <w:rsid w:val="00736B46"/>
    <w:rsid w:val="00736D31"/>
    <w:rsid w:val="00736E86"/>
    <w:rsid w:val="007372BA"/>
    <w:rsid w:val="00737C08"/>
    <w:rsid w:val="00737D80"/>
    <w:rsid w:val="00737FC7"/>
    <w:rsid w:val="007400AB"/>
    <w:rsid w:val="00740328"/>
    <w:rsid w:val="007403D8"/>
    <w:rsid w:val="00740781"/>
    <w:rsid w:val="00740AF0"/>
    <w:rsid w:val="00740C27"/>
    <w:rsid w:val="00741627"/>
    <w:rsid w:val="007417D8"/>
    <w:rsid w:val="0074189B"/>
    <w:rsid w:val="00744068"/>
    <w:rsid w:val="0074450D"/>
    <w:rsid w:val="007445D1"/>
    <w:rsid w:val="0074482A"/>
    <w:rsid w:val="00744AE9"/>
    <w:rsid w:val="00745499"/>
    <w:rsid w:val="0074667D"/>
    <w:rsid w:val="00746AFF"/>
    <w:rsid w:val="007474EA"/>
    <w:rsid w:val="007475F6"/>
    <w:rsid w:val="00747A80"/>
    <w:rsid w:val="00747E9B"/>
    <w:rsid w:val="00747EF7"/>
    <w:rsid w:val="00750949"/>
    <w:rsid w:val="007509EF"/>
    <w:rsid w:val="0075100F"/>
    <w:rsid w:val="0075107D"/>
    <w:rsid w:val="0075124A"/>
    <w:rsid w:val="00751B89"/>
    <w:rsid w:val="00751CA3"/>
    <w:rsid w:val="007523B6"/>
    <w:rsid w:val="00752AD9"/>
    <w:rsid w:val="007530D7"/>
    <w:rsid w:val="0075316D"/>
    <w:rsid w:val="00753BD6"/>
    <w:rsid w:val="00753E64"/>
    <w:rsid w:val="00753EFE"/>
    <w:rsid w:val="00754446"/>
    <w:rsid w:val="00754715"/>
    <w:rsid w:val="00754A92"/>
    <w:rsid w:val="00754B4E"/>
    <w:rsid w:val="00754DDB"/>
    <w:rsid w:val="007568C8"/>
    <w:rsid w:val="00756972"/>
    <w:rsid w:val="00756A2E"/>
    <w:rsid w:val="00756D51"/>
    <w:rsid w:val="00757099"/>
    <w:rsid w:val="00757BA6"/>
    <w:rsid w:val="00760A34"/>
    <w:rsid w:val="00760C73"/>
    <w:rsid w:val="00760D44"/>
    <w:rsid w:val="00761151"/>
    <w:rsid w:val="00761532"/>
    <w:rsid w:val="00761CFD"/>
    <w:rsid w:val="00762105"/>
    <w:rsid w:val="00762406"/>
    <w:rsid w:val="007632E2"/>
    <w:rsid w:val="0076339B"/>
    <w:rsid w:val="00763665"/>
    <w:rsid w:val="00763A7C"/>
    <w:rsid w:val="00764F78"/>
    <w:rsid w:val="007651AF"/>
    <w:rsid w:val="007661F5"/>
    <w:rsid w:val="007670E9"/>
    <w:rsid w:val="00767457"/>
    <w:rsid w:val="00767EBD"/>
    <w:rsid w:val="00770055"/>
    <w:rsid w:val="00770089"/>
    <w:rsid w:val="007700A3"/>
    <w:rsid w:val="007705FD"/>
    <w:rsid w:val="007706A5"/>
    <w:rsid w:val="00770FA6"/>
    <w:rsid w:val="00771197"/>
    <w:rsid w:val="00771373"/>
    <w:rsid w:val="00771417"/>
    <w:rsid w:val="0077163B"/>
    <w:rsid w:val="0077188E"/>
    <w:rsid w:val="00771DD7"/>
    <w:rsid w:val="00771ECE"/>
    <w:rsid w:val="0077276E"/>
    <w:rsid w:val="0077325D"/>
    <w:rsid w:val="00773671"/>
    <w:rsid w:val="0077386F"/>
    <w:rsid w:val="00773F3A"/>
    <w:rsid w:val="00774179"/>
    <w:rsid w:val="007746BE"/>
    <w:rsid w:val="0077569D"/>
    <w:rsid w:val="007759DD"/>
    <w:rsid w:val="007760FF"/>
    <w:rsid w:val="00776342"/>
    <w:rsid w:val="00776E47"/>
    <w:rsid w:val="00776EEB"/>
    <w:rsid w:val="007774B5"/>
    <w:rsid w:val="00777861"/>
    <w:rsid w:val="0077790D"/>
    <w:rsid w:val="00777E2F"/>
    <w:rsid w:val="007800AE"/>
    <w:rsid w:val="00781356"/>
    <w:rsid w:val="0078136C"/>
    <w:rsid w:val="007813C7"/>
    <w:rsid w:val="007825A9"/>
    <w:rsid w:val="007826F1"/>
    <w:rsid w:val="00782710"/>
    <w:rsid w:val="00782BDF"/>
    <w:rsid w:val="00782DE8"/>
    <w:rsid w:val="007830AF"/>
    <w:rsid w:val="0078334F"/>
    <w:rsid w:val="007837B5"/>
    <w:rsid w:val="007838C4"/>
    <w:rsid w:val="00783F2B"/>
    <w:rsid w:val="00784108"/>
    <w:rsid w:val="00784604"/>
    <w:rsid w:val="007847CE"/>
    <w:rsid w:val="0078481A"/>
    <w:rsid w:val="00784CD9"/>
    <w:rsid w:val="00784DAE"/>
    <w:rsid w:val="00785176"/>
    <w:rsid w:val="00785460"/>
    <w:rsid w:val="00785ADC"/>
    <w:rsid w:val="00785B9B"/>
    <w:rsid w:val="00787107"/>
    <w:rsid w:val="00787129"/>
    <w:rsid w:val="0078729D"/>
    <w:rsid w:val="00787318"/>
    <w:rsid w:val="007875F6"/>
    <w:rsid w:val="007879D4"/>
    <w:rsid w:val="00787E9F"/>
    <w:rsid w:val="007903A9"/>
    <w:rsid w:val="00790580"/>
    <w:rsid w:val="0079130C"/>
    <w:rsid w:val="007913C9"/>
    <w:rsid w:val="007922A6"/>
    <w:rsid w:val="0079240C"/>
    <w:rsid w:val="007925C0"/>
    <w:rsid w:val="00792CDE"/>
    <w:rsid w:val="00793720"/>
    <w:rsid w:val="00793CAC"/>
    <w:rsid w:val="00793CFD"/>
    <w:rsid w:val="00793FC3"/>
    <w:rsid w:val="007941D4"/>
    <w:rsid w:val="007946C0"/>
    <w:rsid w:val="007946FB"/>
    <w:rsid w:val="00794F40"/>
    <w:rsid w:val="00795150"/>
    <w:rsid w:val="007954C8"/>
    <w:rsid w:val="007955CA"/>
    <w:rsid w:val="007957F4"/>
    <w:rsid w:val="00795817"/>
    <w:rsid w:val="0079615B"/>
    <w:rsid w:val="00796C7C"/>
    <w:rsid w:val="00797F11"/>
    <w:rsid w:val="007A071B"/>
    <w:rsid w:val="007A0A77"/>
    <w:rsid w:val="007A1421"/>
    <w:rsid w:val="007A1DE4"/>
    <w:rsid w:val="007A2048"/>
    <w:rsid w:val="007A211D"/>
    <w:rsid w:val="007A22C2"/>
    <w:rsid w:val="007A25E0"/>
    <w:rsid w:val="007A276E"/>
    <w:rsid w:val="007A2DB4"/>
    <w:rsid w:val="007A3302"/>
    <w:rsid w:val="007A3335"/>
    <w:rsid w:val="007A36D1"/>
    <w:rsid w:val="007A39D8"/>
    <w:rsid w:val="007A3C41"/>
    <w:rsid w:val="007A3FA7"/>
    <w:rsid w:val="007A4F0F"/>
    <w:rsid w:val="007A5A90"/>
    <w:rsid w:val="007A5B25"/>
    <w:rsid w:val="007A645A"/>
    <w:rsid w:val="007A69C3"/>
    <w:rsid w:val="007A6AA8"/>
    <w:rsid w:val="007A6D90"/>
    <w:rsid w:val="007A731A"/>
    <w:rsid w:val="007A7453"/>
    <w:rsid w:val="007A7B6E"/>
    <w:rsid w:val="007B0600"/>
    <w:rsid w:val="007B0801"/>
    <w:rsid w:val="007B0832"/>
    <w:rsid w:val="007B09DB"/>
    <w:rsid w:val="007B0B35"/>
    <w:rsid w:val="007B19AD"/>
    <w:rsid w:val="007B1D8A"/>
    <w:rsid w:val="007B1E09"/>
    <w:rsid w:val="007B2693"/>
    <w:rsid w:val="007B2F1E"/>
    <w:rsid w:val="007B342A"/>
    <w:rsid w:val="007B3B27"/>
    <w:rsid w:val="007B3FE2"/>
    <w:rsid w:val="007B4382"/>
    <w:rsid w:val="007B479F"/>
    <w:rsid w:val="007B494D"/>
    <w:rsid w:val="007B575F"/>
    <w:rsid w:val="007B5BFF"/>
    <w:rsid w:val="007B5F19"/>
    <w:rsid w:val="007B5F59"/>
    <w:rsid w:val="007B634F"/>
    <w:rsid w:val="007B63E1"/>
    <w:rsid w:val="007B6C56"/>
    <w:rsid w:val="007B73C6"/>
    <w:rsid w:val="007B7636"/>
    <w:rsid w:val="007B77EF"/>
    <w:rsid w:val="007B77F0"/>
    <w:rsid w:val="007C0094"/>
    <w:rsid w:val="007C0E21"/>
    <w:rsid w:val="007C106E"/>
    <w:rsid w:val="007C10A5"/>
    <w:rsid w:val="007C132C"/>
    <w:rsid w:val="007C15FA"/>
    <w:rsid w:val="007C16EE"/>
    <w:rsid w:val="007C1AAA"/>
    <w:rsid w:val="007C1EA5"/>
    <w:rsid w:val="007C1EB6"/>
    <w:rsid w:val="007C1F49"/>
    <w:rsid w:val="007C2051"/>
    <w:rsid w:val="007C2737"/>
    <w:rsid w:val="007C2B52"/>
    <w:rsid w:val="007C2D3D"/>
    <w:rsid w:val="007C3144"/>
    <w:rsid w:val="007C377D"/>
    <w:rsid w:val="007C3946"/>
    <w:rsid w:val="007C3A57"/>
    <w:rsid w:val="007C41C5"/>
    <w:rsid w:val="007C468B"/>
    <w:rsid w:val="007C48F4"/>
    <w:rsid w:val="007C4F70"/>
    <w:rsid w:val="007C5232"/>
    <w:rsid w:val="007C595D"/>
    <w:rsid w:val="007C604A"/>
    <w:rsid w:val="007C60C0"/>
    <w:rsid w:val="007C6B2A"/>
    <w:rsid w:val="007C6CA9"/>
    <w:rsid w:val="007C6DA1"/>
    <w:rsid w:val="007C6DBE"/>
    <w:rsid w:val="007C73F9"/>
    <w:rsid w:val="007C7B90"/>
    <w:rsid w:val="007C7BF1"/>
    <w:rsid w:val="007D0482"/>
    <w:rsid w:val="007D081A"/>
    <w:rsid w:val="007D0A70"/>
    <w:rsid w:val="007D16A3"/>
    <w:rsid w:val="007D1E47"/>
    <w:rsid w:val="007D2AD4"/>
    <w:rsid w:val="007D3750"/>
    <w:rsid w:val="007D3BF2"/>
    <w:rsid w:val="007D468E"/>
    <w:rsid w:val="007D4BC3"/>
    <w:rsid w:val="007D4BF4"/>
    <w:rsid w:val="007D4DEF"/>
    <w:rsid w:val="007D4E9A"/>
    <w:rsid w:val="007D4EE1"/>
    <w:rsid w:val="007D59FB"/>
    <w:rsid w:val="007D619C"/>
    <w:rsid w:val="007D69A1"/>
    <w:rsid w:val="007D71AE"/>
    <w:rsid w:val="007D7461"/>
    <w:rsid w:val="007E04A0"/>
    <w:rsid w:val="007E0528"/>
    <w:rsid w:val="007E0534"/>
    <w:rsid w:val="007E06AE"/>
    <w:rsid w:val="007E08F6"/>
    <w:rsid w:val="007E12DC"/>
    <w:rsid w:val="007E1305"/>
    <w:rsid w:val="007E151A"/>
    <w:rsid w:val="007E161F"/>
    <w:rsid w:val="007E1B64"/>
    <w:rsid w:val="007E1CE1"/>
    <w:rsid w:val="007E1D00"/>
    <w:rsid w:val="007E1D34"/>
    <w:rsid w:val="007E1F52"/>
    <w:rsid w:val="007E2ABF"/>
    <w:rsid w:val="007E2C3A"/>
    <w:rsid w:val="007E2FF9"/>
    <w:rsid w:val="007E38D7"/>
    <w:rsid w:val="007E44A0"/>
    <w:rsid w:val="007E4C7E"/>
    <w:rsid w:val="007E4F7B"/>
    <w:rsid w:val="007E53C1"/>
    <w:rsid w:val="007E5A18"/>
    <w:rsid w:val="007E5A1C"/>
    <w:rsid w:val="007E60E9"/>
    <w:rsid w:val="007E676F"/>
    <w:rsid w:val="007E6851"/>
    <w:rsid w:val="007E7128"/>
    <w:rsid w:val="007E72ED"/>
    <w:rsid w:val="007F083E"/>
    <w:rsid w:val="007F10F4"/>
    <w:rsid w:val="007F193B"/>
    <w:rsid w:val="007F285D"/>
    <w:rsid w:val="007F2993"/>
    <w:rsid w:val="007F2C29"/>
    <w:rsid w:val="007F2CD7"/>
    <w:rsid w:val="007F34E8"/>
    <w:rsid w:val="007F40A6"/>
    <w:rsid w:val="007F42FD"/>
    <w:rsid w:val="007F4694"/>
    <w:rsid w:val="007F4AD9"/>
    <w:rsid w:val="007F5625"/>
    <w:rsid w:val="007F5DA9"/>
    <w:rsid w:val="007F6124"/>
    <w:rsid w:val="007F65C3"/>
    <w:rsid w:val="007F683C"/>
    <w:rsid w:val="007F7AF2"/>
    <w:rsid w:val="007F7DCC"/>
    <w:rsid w:val="00800AA6"/>
    <w:rsid w:val="008012A8"/>
    <w:rsid w:val="00801357"/>
    <w:rsid w:val="00801401"/>
    <w:rsid w:val="008019A6"/>
    <w:rsid w:val="00801FC1"/>
    <w:rsid w:val="00801FCE"/>
    <w:rsid w:val="00803C6A"/>
    <w:rsid w:val="00804356"/>
    <w:rsid w:val="008048DA"/>
    <w:rsid w:val="00804CEE"/>
    <w:rsid w:val="00804E70"/>
    <w:rsid w:val="0080589B"/>
    <w:rsid w:val="008059CB"/>
    <w:rsid w:val="00805A29"/>
    <w:rsid w:val="00805F12"/>
    <w:rsid w:val="00805FC9"/>
    <w:rsid w:val="00806A5D"/>
    <w:rsid w:val="0080705B"/>
    <w:rsid w:val="00807083"/>
    <w:rsid w:val="0080742D"/>
    <w:rsid w:val="00807F10"/>
    <w:rsid w:val="00807F9F"/>
    <w:rsid w:val="00810302"/>
    <w:rsid w:val="0081087D"/>
    <w:rsid w:val="0081140B"/>
    <w:rsid w:val="008115BB"/>
    <w:rsid w:val="008117DB"/>
    <w:rsid w:val="00811FA5"/>
    <w:rsid w:val="0081212B"/>
    <w:rsid w:val="00812A29"/>
    <w:rsid w:val="00812A8B"/>
    <w:rsid w:val="008137C1"/>
    <w:rsid w:val="00813F2A"/>
    <w:rsid w:val="0081409C"/>
    <w:rsid w:val="00814295"/>
    <w:rsid w:val="008143AB"/>
    <w:rsid w:val="00814616"/>
    <w:rsid w:val="00814A55"/>
    <w:rsid w:val="00814EFD"/>
    <w:rsid w:val="00814FCE"/>
    <w:rsid w:val="00814FF4"/>
    <w:rsid w:val="0081554B"/>
    <w:rsid w:val="008155C2"/>
    <w:rsid w:val="00815EAA"/>
    <w:rsid w:val="00815F0A"/>
    <w:rsid w:val="008167E1"/>
    <w:rsid w:val="00816AA8"/>
    <w:rsid w:val="00817343"/>
    <w:rsid w:val="008203B6"/>
    <w:rsid w:val="008211E5"/>
    <w:rsid w:val="008212BF"/>
    <w:rsid w:val="008213FD"/>
    <w:rsid w:val="008214A9"/>
    <w:rsid w:val="0082181F"/>
    <w:rsid w:val="00821BF8"/>
    <w:rsid w:val="00822492"/>
    <w:rsid w:val="0082262D"/>
    <w:rsid w:val="00822826"/>
    <w:rsid w:val="008228E6"/>
    <w:rsid w:val="00822B08"/>
    <w:rsid w:val="00822E85"/>
    <w:rsid w:val="008234CF"/>
    <w:rsid w:val="0082375B"/>
    <w:rsid w:val="00823BFB"/>
    <w:rsid w:val="00823E39"/>
    <w:rsid w:val="00823F86"/>
    <w:rsid w:val="00824318"/>
    <w:rsid w:val="0082431D"/>
    <w:rsid w:val="008249AA"/>
    <w:rsid w:val="00824A39"/>
    <w:rsid w:val="00825132"/>
    <w:rsid w:val="00825AD2"/>
    <w:rsid w:val="00825DEF"/>
    <w:rsid w:val="008263F9"/>
    <w:rsid w:val="00826FA1"/>
    <w:rsid w:val="00827002"/>
    <w:rsid w:val="00827783"/>
    <w:rsid w:val="0083088D"/>
    <w:rsid w:val="00830FB6"/>
    <w:rsid w:val="008314F3"/>
    <w:rsid w:val="00831687"/>
    <w:rsid w:val="00831D6F"/>
    <w:rsid w:val="00831D91"/>
    <w:rsid w:val="00831DB4"/>
    <w:rsid w:val="00831E28"/>
    <w:rsid w:val="00832148"/>
    <w:rsid w:val="00832288"/>
    <w:rsid w:val="008327AD"/>
    <w:rsid w:val="008330B0"/>
    <w:rsid w:val="0083348A"/>
    <w:rsid w:val="00833674"/>
    <w:rsid w:val="0083398F"/>
    <w:rsid w:val="00833AAA"/>
    <w:rsid w:val="00833E93"/>
    <w:rsid w:val="00834512"/>
    <w:rsid w:val="00834B72"/>
    <w:rsid w:val="0083555A"/>
    <w:rsid w:val="00835A67"/>
    <w:rsid w:val="00836D90"/>
    <w:rsid w:val="00836DBD"/>
    <w:rsid w:val="00836E66"/>
    <w:rsid w:val="00836F79"/>
    <w:rsid w:val="0083714A"/>
    <w:rsid w:val="008377D1"/>
    <w:rsid w:val="008378A5"/>
    <w:rsid w:val="0084118C"/>
    <w:rsid w:val="008419D1"/>
    <w:rsid w:val="00841A8A"/>
    <w:rsid w:val="00841C0C"/>
    <w:rsid w:val="00841EFC"/>
    <w:rsid w:val="00841F07"/>
    <w:rsid w:val="00842622"/>
    <w:rsid w:val="00842BA5"/>
    <w:rsid w:val="00842D32"/>
    <w:rsid w:val="00842F79"/>
    <w:rsid w:val="008432CF"/>
    <w:rsid w:val="00843420"/>
    <w:rsid w:val="008444B9"/>
    <w:rsid w:val="0084479C"/>
    <w:rsid w:val="00844A0A"/>
    <w:rsid w:val="00844BC9"/>
    <w:rsid w:val="00845037"/>
    <w:rsid w:val="00845428"/>
    <w:rsid w:val="00845466"/>
    <w:rsid w:val="0084566B"/>
    <w:rsid w:val="00845D79"/>
    <w:rsid w:val="00846429"/>
    <w:rsid w:val="008469D5"/>
    <w:rsid w:val="00846D6C"/>
    <w:rsid w:val="00847B8F"/>
    <w:rsid w:val="00847C40"/>
    <w:rsid w:val="00847CE7"/>
    <w:rsid w:val="00847CE9"/>
    <w:rsid w:val="00847D5A"/>
    <w:rsid w:val="00850873"/>
    <w:rsid w:val="0085093C"/>
    <w:rsid w:val="00850D52"/>
    <w:rsid w:val="00851165"/>
    <w:rsid w:val="00851175"/>
    <w:rsid w:val="008512F4"/>
    <w:rsid w:val="0085133B"/>
    <w:rsid w:val="00851AA9"/>
    <w:rsid w:val="0085296E"/>
    <w:rsid w:val="00852A46"/>
    <w:rsid w:val="0085387C"/>
    <w:rsid w:val="008539A5"/>
    <w:rsid w:val="00853B1F"/>
    <w:rsid w:val="00853CB8"/>
    <w:rsid w:val="008546E8"/>
    <w:rsid w:val="008547BD"/>
    <w:rsid w:val="00855FCB"/>
    <w:rsid w:val="00855FD4"/>
    <w:rsid w:val="008560F3"/>
    <w:rsid w:val="00856D41"/>
    <w:rsid w:val="00857586"/>
    <w:rsid w:val="008575EE"/>
    <w:rsid w:val="00857AD2"/>
    <w:rsid w:val="00857B74"/>
    <w:rsid w:val="0086044E"/>
    <w:rsid w:val="00860714"/>
    <w:rsid w:val="00860CC5"/>
    <w:rsid w:val="008610D1"/>
    <w:rsid w:val="008615B8"/>
    <w:rsid w:val="0086161A"/>
    <w:rsid w:val="00861B3C"/>
    <w:rsid w:val="00861BB9"/>
    <w:rsid w:val="00861C2F"/>
    <w:rsid w:val="0086218E"/>
    <w:rsid w:val="0086255C"/>
    <w:rsid w:val="00863008"/>
    <w:rsid w:val="008630C8"/>
    <w:rsid w:val="008632F0"/>
    <w:rsid w:val="008633E5"/>
    <w:rsid w:val="008637BA"/>
    <w:rsid w:val="00863A36"/>
    <w:rsid w:val="00863C2F"/>
    <w:rsid w:val="008641A3"/>
    <w:rsid w:val="00865355"/>
    <w:rsid w:val="00865588"/>
    <w:rsid w:val="00866887"/>
    <w:rsid w:val="00866A4E"/>
    <w:rsid w:val="008672A0"/>
    <w:rsid w:val="00870651"/>
    <w:rsid w:val="008707D8"/>
    <w:rsid w:val="00870B91"/>
    <w:rsid w:val="00871394"/>
    <w:rsid w:val="00871497"/>
    <w:rsid w:val="0087198C"/>
    <w:rsid w:val="00871E08"/>
    <w:rsid w:val="008722B3"/>
    <w:rsid w:val="00872BA5"/>
    <w:rsid w:val="00872BE4"/>
    <w:rsid w:val="00873D85"/>
    <w:rsid w:val="008742B2"/>
    <w:rsid w:val="0087446D"/>
    <w:rsid w:val="008750FF"/>
    <w:rsid w:val="0087550A"/>
    <w:rsid w:val="0087640F"/>
    <w:rsid w:val="0087668F"/>
    <w:rsid w:val="00876A63"/>
    <w:rsid w:val="008774BE"/>
    <w:rsid w:val="0087784C"/>
    <w:rsid w:val="00877B83"/>
    <w:rsid w:val="0088061F"/>
    <w:rsid w:val="0088086D"/>
    <w:rsid w:val="00880C59"/>
    <w:rsid w:val="00880D3F"/>
    <w:rsid w:val="00880E9F"/>
    <w:rsid w:val="0088123E"/>
    <w:rsid w:val="00881387"/>
    <w:rsid w:val="008813AD"/>
    <w:rsid w:val="0088164A"/>
    <w:rsid w:val="008819C2"/>
    <w:rsid w:val="00881D8A"/>
    <w:rsid w:val="00882274"/>
    <w:rsid w:val="0088265A"/>
    <w:rsid w:val="00882AC6"/>
    <w:rsid w:val="00882BC7"/>
    <w:rsid w:val="00883468"/>
    <w:rsid w:val="0088378A"/>
    <w:rsid w:val="00883846"/>
    <w:rsid w:val="00883D2A"/>
    <w:rsid w:val="008842FA"/>
    <w:rsid w:val="00884635"/>
    <w:rsid w:val="00884953"/>
    <w:rsid w:val="00885044"/>
    <w:rsid w:val="00885612"/>
    <w:rsid w:val="00885C4F"/>
    <w:rsid w:val="00885C79"/>
    <w:rsid w:val="00886035"/>
    <w:rsid w:val="00886578"/>
    <w:rsid w:val="0088659E"/>
    <w:rsid w:val="008866E2"/>
    <w:rsid w:val="008866ED"/>
    <w:rsid w:val="00886862"/>
    <w:rsid w:val="008868BE"/>
    <w:rsid w:val="00886ABE"/>
    <w:rsid w:val="008870A5"/>
    <w:rsid w:val="008871B9"/>
    <w:rsid w:val="008872F0"/>
    <w:rsid w:val="00887A1E"/>
    <w:rsid w:val="00887AA9"/>
    <w:rsid w:val="00887DDF"/>
    <w:rsid w:val="00890568"/>
    <w:rsid w:val="00890A69"/>
    <w:rsid w:val="00891772"/>
    <w:rsid w:val="00891A0F"/>
    <w:rsid w:val="00891B45"/>
    <w:rsid w:val="00892A82"/>
    <w:rsid w:val="00892DCB"/>
    <w:rsid w:val="00893297"/>
    <w:rsid w:val="00893380"/>
    <w:rsid w:val="00893DD3"/>
    <w:rsid w:val="0089402B"/>
    <w:rsid w:val="0089482E"/>
    <w:rsid w:val="008948C0"/>
    <w:rsid w:val="00894BBD"/>
    <w:rsid w:val="008953D3"/>
    <w:rsid w:val="00895478"/>
    <w:rsid w:val="00895A1E"/>
    <w:rsid w:val="00895CA4"/>
    <w:rsid w:val="00895DE8"/>
    <w:rsid w:val="008960EA"/>
    <w:rsid w:val="008965C9"/>
    <w:rsid w:val="00897297"/>
    <w:rsid w:val="00897620"/>
    <w:rsid w:val="00897C71"/>
    <w:rsid w:val="008A14F8"/>
    <w:rsid w:val="008A1C67"/>
    <w:rsid w:val="008A1FE1"/>
    <w:rsid w:val="008A21D3"/>
    <w:rsid w:val="008A2A1F"/>
    <w:rsid w:val="008A2B10"/>
    <w:rsid w:val="008A2ECB"/>
    <w:rsid w:val="008A39AE"/>
    <w:rsid w:val="008A4579"/>
    <w:rsid w:val="008A47E1"/>
    <w:rsid w:val="008A4954"/>
    <w:rsid w:val="008A5407"/>
    <w:rsid w:val="008A54B4"/>
    <w:rsid w:val="008A54EB"/>
    <w:rsid w:val="008A556E"/>
    <w:rsid w:val="008A55E8"/>
    <w:rsid w:val="008A6168"/>
    <w:rsid w:val="008A63AB"/>
    <w:rsid w:val="008A63CB"/>
    <w:rsid w:val="008A6717"/>
    <w:rsid w:val="008A6B28"/>
    <w:rsid w:val="008A6B4F"/>
    <w:rsid w:val="008A6CFF"/>
    <w:rsid w:val="008A71B5"/>
    <w:rsid w:val="008A77CC"/>
    <w:rsid w:val="008A7ADF"/>
    <w:rsid w:val="008A7DED"/>
    <w:rsid w:val="008B00C0"/>
    <w:rsid w:val="008B0716"/>
    <w:rsid w:val="008B0F3C"/>
    <w:rsid w:val="008B0FD9"/>
    <w:rsid w:val="008B0FFC"/>
    <w:rsid w:val="008B10B0"/>
    <w:rsid w:val="008B131F"/>
    <w:rsid w:val="008B18EE"/>
    <w:rsid w:val="008B2859"/>
    <w:rsid w:val="008B2967"/>
    <w:rsid w:val="008B30B3"/>
    <w:rsid w:val="008B3842"/>
    <w:rsid w:val="008B3E85"/>
    <w:rsid w:val="008B431C"/>
    <w:rsid w:val="008B44FD"/>
    <w:rsid w:val="008B4529"/>
    <w:rsid w:val="008B46ED"/>
    <w:rsid w:val="008B4991"/>
    <w:rsid w:val="008B4C07"/>
    <w:rsid w:val="008B4F80"/>
    <w:rsid w:val="008B4F8C"/>
    <w:rsid w:val="008B52A7"/>
    <w:rsid w:val="008B5B07"/>
    <w:rsid w:val="008B5B94"/>
    <w:rsid w:val="008B5F15"/>
    <w:rsid w:val="008B61E2"/>
    <w:rsid w:val="008B6503"/>
    <w:rsid w:val="008B670B"/>
    <w:rsid w:val="008B6ACC"/>
    <w:rsid w:val="008B756E"/>
    <w:rsid w:val="008B7708"/>
    <w:rsid w:val="008B7CCA"/>
    <w:rsid w:val="008C04B5"/>
    <w:rsid w:val="008C090F"/>
    <w:rsid w:val="008C0911"/>
    <w:rsid w:val="008C0A1D"/>
    <w:rsid w:val="008C1078"/>
    <w:rsid w:val="008C1881"/>
    <w:rsid w:val="008C1AD5"/>
    <w:rsid w:val="008C2F60"/>
    <w:rsid w:val="008C3636"/>
    <w:rsid w:val="008C4BDC"/>
    <w:rsid w:val="008C4E81"/>
    <w:rsid w:val="008C56D0"/>
    <w:rsid w:val="008C5C50"/>
    <w:rsid w:val="008C71A7"/>
    <w:rsid w:val="008D0596"/>
    <w:rsid w:val="008D0868"/>
    <w:rsid w:val="008D0D33"/>
    <w:rsid w:val="008D0F52"/>
    <w:rsid w:val="008D1592"/>
    <w:rsid w:val="008D1707"/>
    <w:rsid w:val="008D1765"/>
    <w:rsid w:val="008D1C13"/>
    <w:rsid w:val="008D1D6F"/>
    <w:rsid w:val="008D1DE0"/>
    <w:rsid w:val="008D1FF3"/>
    <w:rsid w:val="008D2492"/>
    <w:rsid w:val="008D2682"/>
    <w:rsid w:val="008D37CC"/>
    <w:rsid w:val="008D4015"/>
    <w:rsid w:val="008D430D"/>
    <w:rsid w:val="008D47E9"/>
    <w:rsid w:val="008D50AE"/>
    <w:rsid w:val="008D513A"/>
    <w:rsid w:val="008D67DB"/>
    <w:rsid w:val="008D6A81"/>
    <w:rsid w:val="008D7842"/>
    <w:rsid w:val="008D7D44"/>
    <w:rsid w:val="008E077E"/>
    <w:rsid w:val="008E0A5D"/>
    <w:rsid w:val="008E1713"/>
    <w:rsid w:val="008E1DF8"/>
    <w:rsid w:val="008E2121"/>
    <w:rsid w:val="008E261D"/>
    <w:rsid w:val="008E274C"/>
    <w:rsid w:val="008E29A9"/>
    <w:rsid w:val="008E2DA1"/>
    <w:rsid w:val="008E343B"/>
    <w:rsid w:val="008E3595"/>
    <w:rsid w:val="008E37A1"/>
    <w:rsid w:val="008E3D18"/>
    <w:rsid w:val="008E4238"/>
    <w:rsid w:val="008E4F36"/>
    <w:rsid w:val="008E599F"/>
    <w:rsid w:val="008E5DB1"/>
    <w:rsid w:val="008E5EF2"/>
    <w:rsid w:val="008E61A5"/>
    <w:rsid w:val="008E62F8"/>
    <w:rsid w:val="008E6A69"/>
    <w:rsid w:val="008E747C"/>
    <w:rsid w:val="008E7584"/>
    <w:rsid w:val="008E7BB1"/>
    <w:rsid w:val="008E7BE6"/>
    <w:rsid w:val="008E7E0D"/>
    <w:rsid w:val="008F0033"/>
    <w:rsid w:val="008F00F9"/>
    <w:rsid w:val="008F06A9"/>
    <w:rsid w:val="008F1106"/>
    <w:rsid w:val="008F1184"/>
    <w:rsid w:val="008F1B16"/>
    <w:rsid w:val="008F1BD1"/>
    <w:rsid w:val="008F1BEC"/>
    <w:rsid w:val="008F1C03"/>
    <w:rsid w:val="008F1EDF"/>
    <w:rsid w:val="008F2841"/>
    <w:rsid w:val="008F29F8"/>
    <w:rsid w:val="008F2CB3"/>
    <w:rsid w:val="008F2CF5"/>
    <w:rsid w:val="008F2DF4"/>
    <w:rsid w:val="008F304B"/>
    <w:rsid w:val="008F3381"/>
    <w:rsid w:val="008F3481"/>
    <w:rsid w:val="008F3BCF"/>
    <w:rsid w:val="008F46EE"/>
    <w:rsid w:val="008F5F7F"/>
    <w:rsid w:val="008F6009"/>
    <w:rsid w:val="008F6CB5"/>
    <w:rsid w:val="008F6FE3"/>
    <w:rsid w:val="008F7AAC"/>
    <w:rsid w:val="0090009A"/>
    <w:rsid w:val="009006CB"/>
    <w:rsid w:val="0090141A"/>
    <w:rsid w:val="00901521"/>
    <w:rsid w:val="009016C6"/>
    <w:rsid w:val="00901E87"/>
    <w:rsid w:val="00901F26"/>
    <w:rsid w:val="009021E8"/>
    <w:rsid w:val="0090258D"/>
    <w:rsid w:val="009027C2"/>
    <w:rsid w:val="00902AE7"/>
    <w:rsid w:val="009038FF"/>
    <w:rsid w:val="00903C31"/>
    <w:rsid w:val="00903E77"/>
    <w:rsid w:val="009045AA"/>
    <w:rsid w:val="00904907"/>
    <w:rsid w:val="00904950"/>
    <w:rsid w:val="00904C33"/>
    <w:rsid w:val="00905233"/>
    <w:rsid w:val="009054A6"/>
    <w:rsid w:val="00905B55"/>
    <w:rsid w:val="00906C1F"/>
    <w:rsid w:val="009071A0"/>
    <w:rsid w:val="00907680"/>
    <w:rsid w:val="009077CB"/>
    <w:rsid w:val="00907BD2"/>
    <w:rsid w:val="00907C3A"/>
    <w:rsid w:val="00907CD9"/>
    <w:rsid w:val="00907D5A"/>
    <w:rsid w:val="009104A2"/>
    <w:rsid w:val="00910553"/>
    <w:rsid w:val="00910C8C"/>
    <w:rsid w:val="00910ED4"/>
    <w:rsid w:val="00911184"/>
    <w:rsid w:val="009117F5"/>
    <w:rsid w:val="009120F7"/>
    <w:rsid w:val="00912372"/>
    <w:rsid w:val="0091276F"/>
    <w:rsid w:val="00912BB1"/>
    <w:rsid w:val="0091302A"/>
    <w:rsid w:val="0091361E"/>
    <w:rsid w:val="00913A02"/>
    <w:rsid w:val="00913E7F"/>
    <w:rsid w:val="00913FBB"/>
    <w:rsid w:val="00913FCC"/>
    <w:rsid w:val="009143FF"/>
    <w:rsid w:val="009152BF"/>
    <w:rsid w:val="00915E5B"/>
    <w:rsid w:val="00915F25"/>
    <w:rsid w:val="009163C9"/>
    <w:rsid w:val="009168AE"/>
    <w:rsid w:val="00916967"/>
    <w:rsid w:val="00917DFD"/>
    <w:rsid w:val="00920123"/>
    <w:rsid w:val="00920541"/>
    <w:rsid w:val="00920C80"/>
    <w:rsid w:val="00920E25"/>
    <w:rsid w:val="00921275"/>
    <w:rsid w:val="0092158D"/>
    <w:rsid w:val="0092188C"/>
    <w:rsid w:val="009218DF"/>
    <w:rsid w:val="0092220C"/>
    <w:rsid w:val="0092404C"/>
    <w:rsid w:val="00924627"/>
    <w:rsid w:val="0092484A"/>
    <w:rsid w:val="0092490C"/>
    <w:rsid w:val="00924919"/>
    <w:rsid w:val="00925125"/>
    <w:rsid w:val="009252A9"/>
    <w:rsid w:val="009253D3"/>
    <w:rsid w:val="009259DC"/>
    <w:rsid w:val="00925E17"/>
    <w:rsid w:val="00925FEC"/>
    <w:rsid w:val="00926160"/>
    <w:rsid w:val="0092647E"/>
    <w:rsid w:val="009264B1"/>
    <w:rsid w:val="009266CB"/>
    <w:rsid w:val="00926C5E"/>
    <w:rsid w:val="009274C2"/>
    <w:rsid w:val="0092784B"/>
    <w:rsid w:val="00927934"/>
    <w:rsid w:val="00927F6C"/>
    <w:rsid w:val="00930133"/>
    <w:rsid w:val="00930A02"/>
    <w:rsid w:val="009313F7"/>
    <w:rsid w:val="00931404"/>
    <w:rsid w:val="009317E9"/>
    <w:rsid w:val="0093229C"/>
    <w:rsid w:val="00932803"/>
    <w:rsid w:val="00932D0C"/>
    <w:rsid w:val="00933016"/>
    <w:rsid w:val="00934104"/>
    <w:rsid w:val="009348F2"/>
    <w:rsid w:val="00934971"/>
    <w:rsid w:val="00936212"/>
    <w:rsid w:val="00936342"/>
    <w:rsid w:val="009367B7"/>
    <w:rsid w:val="00936CE7"/>
    <w:rsid w:val="009371DC"/>
    <w:rsid w:val="00937EB2"/>
    <w:rsid w:val="009401AB"/>
    <w:rsid w:val="00940255"/>
    <w:rsid w:val="0094048F"/>
    <w:rsid w:val="00940668"/>
    <w:rsid w:val="00940FF0"/>
    <w:rsid w:val="00941223"/>
    <w:rsid w:val="00941A75"/>
    <w:rsid w:val="00941F98"/>
    <w:rsid w:val="00942ECB"/>
    <w:rsid w:val="009431F3"/>
    <w:rsid w:val="009436BF"/>
    <w:rsid w:val="00943DD3"/>
    <w:rsid w:val="00944298"/>
    <w:rsid w:val="0094496F"/>
    <w:rsid w:val="00944E46"/>
    <w:rsid w:val="00945464"/>
    <w:rsid w:val="0094584B"/>
    <w:rsid w:val="00945CCD"/>
    <w:rsid w:val="00945CE0"/>
    <w:rsid w:val="0094678D"/>
    <w:rsid w:val="00946A4A"/>
    <w:rsid w:val="00946D85"/>
    <w:rsid w:val="009475C5"/>
    <w:rsid w:val="00947889"/>
    <w:rsid w:val="00947DEF"/>
    <w:rsid w:val="00950547"/>
    <w:rsid w:val="009506BA"/>
    <w:rsid w:val="00950FBA"/>
    <w:rsid w:val="00951284"/>
    <w:rsid w:val="00951673"/>
    <w:rsid w:val="00951EE4"/>
    <w:rsid w:val="00951F51"/>
    <w:rsid w:val="009520E8"/>
    <w:rsid w:val="009522AE"/>
    <w:rsid w:val="00952AEC"/>
    <w:rsid w:val="00952C24"/>
    <w:rsid w:val="0095317D"/>
    <w:rsid w:val="009537D1"/>
    <w:rsid w:val="009538B5"/>
    <w:rsid w:val="00953AAD"/>
    <w:rsid w:val="00953FF9"/>
    <w:rsid w:val="00954898"/>
    <w:rsid w:val="00954D4A"/>
    <w:rsid w:val="009550D3"/>
    <w:rsid w:val="009552D0"/>
    <w:rsid w:val="00955534"/>
    <w:rsid w:val="009556C7"/>
    <w:rsid w:val="0095576A"/>
    <w:rsid w:val="00955D51"/>
    <w:rsid w:val="00955F37"/>
    <w:rsid w:val="009560AF"/>
    <w:rsid w:val="0095676A"/>
    <w:rsid w:val="00957402"/>
    <w:rsid w:val="009577B4"/>
    <w:rsid w:val="00957F6D"/>
    <w:rsid w:val="00961036"/>
    <w:rsid w:val="00961229"/>
    <w:rsid w:val="009612F6"/>
    <w:rsid w:val="009619F6"/>
    <w:rsid w:val="009621D8"/>
    <w:rsid w:val="0096267C"/>
    <w:rsid w:val="00962B96"/>
    <w:rsid w:val="009638FD"/>
    <w:rsid w:val="00963B35"/>
    <w:rsid w:val="00963D1D"/>
    <w:rsid w:val="00963EF3"/>
    <w:rsid w:val="009645ED"/>
    <w:rsid w:val="00964A04"/>
    <w:rsid w:val="00964A57"/>
    <w:rsid w:val="009654B1"/>
    <w:rsid w:val="0096575B"/>
    <w:rsid w:val="009659B4"/>
    <w:rsid w:val="0096641B"/>
    <w:rsid w:val="00966601"/>
    <w:rsid w:val="0096689B"/>
    <w:rsid w:val="00966A80"/>
    <w:rsid w:val="00966B7A"/>
    <w:rsid w:val="00966B7C"/>
    <w:rsid w:val="00966E9D"/>
    <w:rsid w:val="00967727"/>
    <w:rsid w:val="00967D7D"/>
    <w:rsid w:val="00967FE6"/>
    <w:rsid w:val="009701A4"/>
    <w:rsid w:val="00970C36"/>
    <w:rsid w:val="00970E1B"/>
    <w:rsid w:val="00971DF3"/>
    <w:rsid w:val="00972849"/>
    <w:rsid w:val="0097297E"/>
    <w:rsid w:val="00972F47"/>
    <w:rsid w:val="00973502"/>
    <w:rsid w:val="00973D62"/>
    <w:rsid w:val="0097484A"/>
    <w:rsid w:val="00974AC6"/>
    <w:rsid w:val="00974FB9"/>
    <w:rsid w:val="0097515D"/>
    <w:rsid w:val="00975399"/>
    <w:rsid w:val="00975687"/>
    <w:rsid w:val="009757AF"/>
    <w:rsid w:val="00975DB8"/>
    <w:rsid w:val="00975E40"/>
    <w:rsid w:val="00975F8A"/>
    <w:rsid w:val="009761E6"/>
    <w:rsid w:val="00976567"/>
    <w:rsid w:val="00977124"/>
    <w:rsid w:val="00977172"/>
    <w:rsid w:val="0097734F"/>
    <w:rsid w:val="00977451"/>
    <w:rsid w:val="00977806"/>
    <w:rsid w:val="00977942"/>
    <w:rsid w:val="00977B80"/>
    <w:rsid w:val="00977DB2"/>
    <w:rsid w:val="009800E0"/>
    <w:rsid w:val="00980361"/>
    <w:rsid w:val="0098075B"/>
    <w:rsid w:val="00981242"/>
    <w:rsid w:val="0098150D"/>
    <w:rsid w:val="009816F9"/>
    <w:rsid w:val="00981B78"/>
    <w:rsid w:val="009820A3"/>
    <w:rsid w:val="00982529"/>
    <w:rsid w:val="00982A2F"/>
    <w:rsid w:val="00982BCC"/>
    <w:rsid w:val="009836D0"/>
    <w:rsid w:val="009848DE"/>
    <w:rsid w:val="00984A2B"/>
    <w:rsid w:val="00985171"/>
    <w:rsid w:val="0098522D"/>
    <w:rsid w:val="009852E4"/>
    <w:rsid w:val="0098554C"/>
    <w:rsid w:val="0098578C"/>
    <w:rsid w:val="00985798"/>
    <w:rsid w:val="00986030"/>
    <w:rsid w:val="009863F6"/>
    <w:rsid w:val="00986577"/>
    <w:rsid w:val="009866DF"/>
    <w:rsid w:val="0098685B"/>
    <w:rsid w:val="0098694E"/>
    <w:rsid w:val="00986C49"/>
    <w:rsid w:val="00986E3F"/>
    <w:rsid w:val="00987C85"/>
    <w:rsid w:val="00987F64"/>
    <w:rsid w:val="0099009C"/>
    <w:rsid w:val="00990470"/>
    <w:rsid w:val="009911A5"/>
    <w:rsid w:val="0099215D"/>
    <w:rsid w:val="00992A17"/>
    <w:rsid w:val="00993665"/>
    <w:rsid w:val="009936DE"/>
    <w:rsid w:val="00993773"/>
    <w:rsid w:val="009940FF"/>
    <w:rsid w:val="0099469A"/>
    <w:rsid w:val="00994B6C"/>
    <w:rsid w:val="00995288"/>
    <w:rsid w:val="00995BAC"/>
    <w:rsid w:val="00995CAE"/>
    <w:rsid w:val="00996725"/>
    <w:rsid w:val="0099672A"/>
    <w:rsid w:val="009970B9"/>
    <w:rsid w:val="00997B30"/>
    <w:rsid w:val="00997BF7"/>
    <w:rsid w:val="00997E23"/>
    <w:rsid w:val="009A00EC"/>
    <w:rsid w:val="009A011C"/>
    <w:rsid w:val="009A0E18"/>
    <w:rsid w:val="009A0FDA"/>
    <w:rsid w:val="009A124B"/>
    <w:rsid w:val="009A1504"/>
    <w:rsid w:val="009A1B28"/>
    <w:rsid w:val="009A28DD"/>
    <w:rsid w:val="009A2C39"/>
    <w:rsid w:val="009A2C96"/>
    <w:rsid w:val="009A2D91"/>
    <w:rsid w:val="009A2FFC"/>
    <w:rsid w:val="009A31F0"/>
    <w:rsid w:val="009A34B4"/>
    <w:rsid w:val="009A3F69"/>
    <w:rsid w:val="009A3FF5"/>
    <w:rsid w:val="009A4455"/>
    <w:rsid w:val="009A4575"/>
    <w:rsid w:val="009A46FD"/>
    <w:rsid w:val="009A47CF"/>
    <w:rsid w:val="009A48CC"/>
    <w:rsid w:val="009A4BD8"/>
    <w:rsid w:val="009A5117"/>
    <w:rsid w:val="009A56DF"/>
    <w:rsid w:val="009A570F"/>
    <w:rsid w:val="009A60B3"/>
    <w:rsid w:val="009A6F9B"/>
    <w:rsid w:val="009B0037"/>
    <w:rsid w:val="009B0450"/>
    <w:rsid w:val="009B04AB"/>
    <w:rsid w:val="009B1600"/>
    <w:rsid w:val="009B1630"/>
    <w:rsid w:val="009B1A3C"/>
    <w:rsid w:val="009B1A4C"/>
    <w:rsid w:val="009B2757"/>
    <w:rsid w:val="009B29E9"/>
    <w:rsid w:val="009B2B0D"/>
    <w:rsid w:val="009B2F38"/>
    <w:rsid w:val="009B3390"/>
    <w:rsid w:val="009B33E4"/>
    <w:rsid w:val="009B3745"/>
    <w:rsid w:val="009B4335"/>
    <w:rsid w:val="009B4CC3"/>
    <w:rsid w:val="009B4DE6"/>
    <w:rsid w:val="009B5378"/>
    <w:rsid w:val="009B58AB"/>
    <w:rsid w:val="009B5EF5"/>
    <w:rsid w:val="009B6779"/>
    <w:rsid w:val="009B734B"/>
    <w:rsid w:val="009B74D2"/>
    <w:rsid w:val="009B7EC7"/>
    <w:rsid w:val="009C06CA"/>
    <w:rsid w:val="009C0A54"/>
    <w:rsid w:val="009C0B30"/>
    <w:rsid w:val="009C0C8C"/>
    <w:rsid w:val="009C1409"/>
    <w:rsid w:val="009C1692"/>
    <w:rsid w:val="009C192E"/>
    <w:rsid w:val="009C4C0F"/>
    <w:rsid w:val="009C552B"/>
    <w:rsid w:val="009C560C"/>
    <w:rsid w:val="009C6D7E"/>
    <w:rsid w:val="009C6DA9"/>
    <w:rsid w:val="009C7A18"/>
    <w:rsid w:val="009C7D16"/>
    <w:rsid w:val="009C7D2E"/>
    <w:rsid w:val="009C7F8C"/>
    <w:rsid w:val="009D0AFD"/>
    <w:rsid w:val="009D2987"/>
    <w:rsid w:val="009D29A5"/>
    <w:rsid w:val="009D2C34"/>
    <w:rsid w:val="009D3664"/>
    <w:rsid w:val="009D3F0F"/>
    <w:rsid w:val="009D43E3"/>
    <w:rsid w:val="009D4B4D"/>
    <w:rsid w:val="009D500C"/>
    <w:rsid w:val="009D59B0"/>
    <w:rsid w:val="009D5CB5"/>
    <w:rsid w:val="009D5D63"/>
    <w:rsid w:val="009D670A"/>
    <w:rsid w:val="009D70C9"/>
    <w:rsid w:val="009D743B"/>
    <w:rsid w:val="009D76E7"/>
    <w:rsid w:val="009D7D89"/>
    <w:rsid w:val="009E0CB7"/>
    <w:rsid w:val="009E13E5"/>
    <w:rsid w:val="009E16F1"/>
    <w:rsid w:val="009E177B"/>
    <w:rsid w:val="009E177D"/>
    <w:rsid w:val="009E1A5D"/>
    <w:rsid w:val="009E1A98"/>
    <w:rsid w:val="009E1C30"/>
    <w:rsid w:val="009E1E14"/>
    <w:rsid w:val="009E23D7"/>
    <w:rsid w:val="009E2E34"/>
    <w:rsid w:val="009E326C"/>
    <w:rsid w:val="009E3A7D"/>
    <w:rsid w:val="009E42D9"/>
    <w:rsid w:val="009E4461"/>
    <w:rsid w:val="009E48C6"/>
    <w:rsid w:val="009E4CA5"/>
    <w:rsid w:val="009E4D70"/>
    <w:rsid w:val="009E4F8D"/>
    <w:rsid w:val="009E5636"/>
    <w:rsid w:val="009E5FA4"/>
    <w:rsid w:val="009E6049"/>
    <w:rsid w:val="009E622F"/>
    <w:rsid w:val="009E6E97"/>
    <w:rsid w:val="009E726C"/>
    <w:rsid w:val="009E7402"/>
    <w:rsid w:val="009E75C9"/>
    <w:rsid w:val="009E7612"/>
    <w:rsid w:val="009E78CD"/>
    <w:rsid w:val="009E7D1B"/>
    <w:rsid w:val="009F030B"/>
    <w:rsid w:val="009F0320"/>
    <w:rsid w:val="009F0547"/>
    <w:rsid w:val="009F08FF"/>
    <w:rsid w:val="009F1531"/>
    <w:rsid w:val="009F168B"/>
    <w:rsid w:val="009F1D27"/>
    <w:rsid w:val="009F2042"/>
    <w:rsid w:val="009F234D"/>
    <w:rsid w:val="009F2C28"/>
    <w:rsid w:val="009F2F3A"/>
    <w:rsid w:val="009F329A"/>
    <w:rsid w:val="009F3946"/>
    <w:rsid w:val="009F436E"/>
    <w:rsid w:val="009F472B"/>
    <w:rsid w:val="009F4C79"/>
    <w:rsid w:val="009F5255"/>
    <w:rsid w:val="009F54AD"/>
    <w:rsid w:val="009F54C8"/>
    <w:rsid w:val="009F573F"/>
    <w:rsid w:val="009F5B48"/>
    <w:rsid w:val="009F5DD3"/>
    <w:rsid w:val="009F6075"/>
    <w:rsid w:val="009F631B"/>
    <w:rsid w:val="009F73AF"/>
    <w:rsid w:val="009F74C7"/>
    <w:rsid w:val="009F7DB8"/>
    <w:rsid w:val="00A00304"/>
    <w:rsid w:val="00A0084A"/>
    <w:rsid w:val="00A008E3"/>
    <w:rsid w:val="00A00B43"/>
    <w:rsid w:val="00A012D4"/>
    <w:rsid w:val="00A017CD"/>
    <w:rsid w:val="00A01ACF"/>
    <w:rsid w:val="00A01AFC"/>
    <w:rsid w:val="00A0249B"/>
    <w:rsid w:val="00A025F4"/>
    <w:rsid w:val="00A02AD9"/>
    <w:rsid w:val="00A03624"/>
    <w:rsid w:val="00A0387A"/>
    <w:rsid w:val="00A041FD"/>
    <w:rsid w:val="00A04564"/>
    <w:rsid w:val="00A045F2"/>
    <w:rsid w:val="00A04DDE"/>
    <w:rsid w:val="00A05826"/>
    <w:rsid w:val="00A061C3"/>
    <w:rsid w:val="00A06371"/>
    <w:rsid w:val="00A06A19"/>
    <w:rsid w:val="00A06AC9"/>
    <w:rsid w:val="00A07285"/>
    <w:rsid w:val="00A0732D"/>
    <w:rsid w:val="00A0742A"/>
    <w:rsid w:val="00A07665"/>
    <w:rsid w:val="00A07C70"/>
    <w:rsid w:val="00A07DE8"/>
    <w:rsid w:val="00A07DF0"/>
    <w:rsid w:val="00A10115"/>
    <w:rsid w:val="00A103F9"/>
    <w:rsid w:val="00A1050C"/>
    <w:rsid w:val="00A109F6"/>
    <w:rsid w:val="00A10D21"/>
    <w:rsid w:val="00A11331"/>
    <w:rsid w:val="00A12767"/>
    <w:rsid w:val="00A136DB"/>
    <w:rsid w:val="00A1385A"/>
    <w:rsid w:val="00A13888"/>
    <w:rsid w:val="00A13A14"/>
    <w:rsid w:val="00A13BEC"/>
    <w:rsid w:val="00A13C16"/>
    <w:rsid w:val="00A140CB"/>
    <w:rsid w:val="00A14153"/>
    <w:rsid w:val="00A149ED"/>
    <w:rsid w:val="00A150BA"/>
    <w:rsid w:val="00A15E33"/>
    <w:rsid w:val="00A16265"/>
    <w:rsid w:val="00A169C7"/>
    <w:rsid w:val="00A16C64"/>
    <w:rsid w:val="00A16E43"/>
    <w:rsid w:val="00A16E8D"/>
    <w:rsid w:val="00A1733F"/>
    <w:rsid w:val="00A17560"/>
    <w:rsid w:val="00A1791C"/>
    <w:rsid w:val="00A17A91"/>
    <w:rsid w:val="00A20145"/>
    <w:rsid w:val="00A202F8"/>
    <w:rsid w:val="00A2060A"/>
    <w:rsid w:val="00A21836"/>
    <w:rsid w:val="00A21944"/>
    <w:rsid w:val="00A21E1A"/>
    <w:rsid w:val="00A21F50"/>
    <w:rsid w:val="00A2217F"/>
    <w:rsid w:val="00A2243B"/>
    <w:rsid w:val="00A225C6"/>
    <w:rsid w:val="00A22E2E"/>
    <w:rsid w:val="00A22E95"/>
    <w:rsid w:val="00A23497"/>
    <w:rsid w:val="00A23546"/>
    <w:rsid w:val="00A23EB1"/>
    <w:rsid w:val="00A23F69"/>
    <w:rsid w:val="00A23F8A"/>
    <w:rsid w:val="00A24739"/>
    <w:rsid w:val="00A24CB2"/>
    <w:rsid w:val="00A24EB4"/>
    <w:rsid w:val="00A250DD"/>
    <w:rsid w:val="00A25602"/>
    <w:rsid w:val="00A25F50"/>
    <w:rsid w:val="00A265C6"/>
    <w:rsid w:val="00A266E5"/>
    <w:rsid w:val="00A26BD4"/>
    <w:rsid w:val="00A274DF"/>
    <w:rsid w:val="00A2767E"/>
    <w:rsid w:val="00A277DB"/>
    <w:rsid w:val="00A27EB9"/>
    <w:rsid w:val="00A27FCD"/>
    <w:rsid w:val="00A30634"/>
    <w:rsid w:val="00A31759"/>
    <w:rsid w:val="00A3194C"/>
    <w:rsid w:val="00A31B22"/>
    <w:rsid w:val="00A31FE6"/>
    <w:rsid w:val="00A3253A"/>
    <w:rsid w:val="00A325C2"/>
    <w:rsid w:val="00A32945"/>
    <w:rsid w:val="00A32A0E"/>
    <w:rsid w:val="00A32D6C"/>
    <w:rsid w:val="00A32E0B"/>
    <w:rsid w:val="00A33567"/>
    <w:rsid w:val="00A34450"/>
    <w:rsid w:val="00A35668"/>
    <w:rsid w:val="00A35917"/>
    <w:rsid w:val="00A359CE"/>
    <w:rsid w:val="00A35EB1"/>
    <w:rsid w:val="00A362A6"/>
    <w:rsid w:val="00A367B8"/>
    <w:rsid w:val="00A36832"/>
    <w:rsid w:val="00A36D8D"/>
    <w:rsid w:val="00A36DBC"/>
    <w:rsid w:val="00A373F9"/>
    <w:rsid w:val="00A3765F"/>
    <w:rsid w:val="00A40C61"/>
    <w:rsid w:val="00A4136E"/>
    <w:rsid w:val="00A41671"/>
    <w:rsid w:val="00A429E5"/>
    <w:rsid w:val="00A43009"/>
    <w:rsid w:val="00A4328E"/>
    <w:rsid w:val="00A435BA"/>
    <w:rsid w:val="00A43731"/>
    <w:rsid w:val="00A4395C"/>
    <w:rsid w:val="00A43D61"/>
    <w:rsid w:val="00A44014"/>
    <w:rsid w:val="00A44452"/>
    <w:rsid w:val="00A44474"/>
    <w:rsid w:val="00A444EA"/>
    <w:rsid w:val="00A45336"/>
    <w:rsid w:val="00A454E7"/>
    <w:rsid w:val="00A45826"/>
    <w:rsid w:val="00A45ED2"/>
    <w:rsid w:val="00A46B1B"/>
    <w:rsid w:val="00A47273"/>
    <w:rsid w:val="00A47381"/>
    <w:rsid w:val="00A5056A"/>
    <w:rsid w:val="00A50927"/>
    <w:rsid w:val="00A50CC4"/>
    <w:rsid w:val="00A51A44"/>
    <w:rsid w:val="00A52815"/>
    <w:rsid w:val="00A5299C"/>
    <w:rsid w:val="00A529F3"/>
    <w:rsid w:val="00A52B33"/>
    <w:rsid w:val="00A52C3A"/>
    <w:rsid w:val="00A535A1"/>
    <w:rsid w:val="00A53749"/>
    <w:rsid w:val="00A54350"/>
    <w:rsid w:val="00A54D49"/>
    <w:rsid w:val="00A54D82"/>
    <w:rsid w:val="00A550E0"/>
    <w:rsid w:val="00A5522E"/>
    <w:rsid w:val="00A553E8"/>
    <w:rsid w:val="00A55401"/>
    <w:rsid w:val="00A55D8A"/>
    <w:rsid w:val="00A5609F"/>
    <w:rsid w:val="00A56F89"/>
    <w:rsid w:val="00A601F4"/>
    <w:rsid w:val="00A604CF"/>
    <w:rsid w:val="00A60BFD"/>
    <w:rsid w:val="00A60EF3"/>
    <w:rsid w:val="00A60FE8"/>
    <w:rsid w:val="00A61752"/>
    <w:rsid w:val="00A622EA"/>
    <w:rsid w:val="00A62507"/>
    <w:rsid w:val="00A62A0A"/>
    <w:rsid w:val="00A630A6"/>
    <w:rsid w:val="00A63826"/>
    <w:rsid w:val="00A63B1D"/>
    <w:rsid w:val="00A6448C"/>
    <w:rsid w:val="00A64578"/>
    <w:rsid w:val="00A649D4"/>
    <w:rsid w:val="00A64BE8"/>
    <w:rsid w:val="00A64D33"/>
    <w:rsid w:val="00A65292"/>
    <w:rsid w:val="00A662B6"/>
    <w:rsid w:val="00A66A19"/>
    <w:rsid w:val="00A66AAE"/>
    <w:rsid w:val="00A66DB5"/>
    <w:rsid w:val="00A671C5"/>
    <w:rsid w:val="00A67A31"/>
    <w:rsid w:val="00A67CD8"/>
    <w:rsid w:val="00A70448"/>
    <w:rsid w:val="00A70D9B"/>
    <w:rsid w:val="00A70F55"/>
    <w:rsid w:val="00A71813"/>
    <w:rsid w:val="00A71B83"/>
    <w:rsid w:val="00A71C2D"/>
    <w:rsid w:val="00A71C52"/>
    <w:rsid w:val="00A72053"/>
    <w:rsid w:val="00A721B5"/>
    <w:rsid w:val="00A72568"/>
    <w:rsid w:val="00A72581"/>
    <w:rsid w:val="00A7262F"/>
    <w:rsid w:val="00A739EE"/>
    <w:rsid w:val="00A740D5"/>
    <w:rsid w:val="00A74106"/>
    <w:rsid w:val="00A7469A"/>
    <w:rsid w:val="00A74CCA"/>
    <w:rsid w:val="00A74D65"/>
    <w:rsid w:val="00A74EC2"/>
    <w:rsid w:val="00A7515A"/>
    <w:rsid w:val="00A75427"/>
    <w:rsid w:val="00A75A10"/>
    <w:rsid w:val="00A75ED2"/>
    <w:rsid w:val="00A7619D"/>
    <w:rsid w:val="00A7656A"/>
    <w:rsid w:val="00A76681"/>
    <w:rsid w:val="00A767E9"/>
    <w:rsid w:val="00A77ACC"/>
    <w:rsid w:val="00A77BC5"/>
    <w:rsid w:val="00A802E1"/>
    <w:rsid w:val="00A808BF"/>
    <w:rsid w:val="00A81120"/>
    <w:rsid w:val="00A81352"/>
    <w:rsid w:val="00A81529"/>
    <w:rsid w:val="00A817C4"/>
    <w:rsid w:val="00A81EB7"/>
    <w:rsid w:val="00A8258D"/>
    <w:rsid w:val="00A826B6"/>
    <w:rsid w:val="00A8275F"/>
    <w:rsid w:val="00A82F26"/>
    <w:rsid w:val="00A8318F"/>
    <w:rsid w:val="00A837FB"/>
    <w:rsid w:val="00A83F4C"/>
    <w:rsid w:val="00A842EF"/>
    <w:rsid w:val="00A84E57"/>
    <w:rsid w:val="00A85145"/>
    <w:rsid w:val="00A85330"/>
    <w:rsid w:val="00A85544"/>
    <w:rsid w:val="00A85832"/>
    <w:rsid w:val="00A86145"/>
    <w:rsid w:val="00A87973"/>
    <w:rsid w:val="00A87FA2"/>
    <w:rsid w:val="00A90406"/>
    <w:rsid w:val="00A906B0"/>
    <w:rsid w:val="00A9086A"/>
    <w:rsid w:val="00A910CE"/>
    <w:rsid w:val="00A9135E"/>
    <w:rsid w:val="00A9203C"/>
    <w:rsid w:val="00A9227F"/>
    <w:rsid w:val="00A92492"/>
    <w:rsid w:val="00A93555"/>
    <w:rsid w:val="00A94336"/>
    <w:rsid w:val="00A946E9"/>
    <w:rsid w:val="00A94886"/>
    <w:rsid w:val="00A94B57"/>
    <w:rsid w:val="00A94B9A"/>
    <w:rsid w:val="00A9500D"/>
    <w:rsid w:val="00A951A8"/>
    <w:rsid w:val="00A9557D"/>
    <w:rsid w:val="00A95DAF"/>
    <w:rsid w:val="00A96539"/>
    <w:rsid w:val="00A96776"/>
    <w:rsid w:val="00A96A86"/>
    <w:rsid w:val="00A96E20"/>
    <w:rsid w:val="00A97092"/>
    <w:rsid w:val="00A975CF"/>
    <w:rsid w:val="00A97F66"/>
    <w:rsid w:val="00A97FDE"/>
    <w:rsid w:val="00AA0377"/>
    <w:rsid w:val="00AA041E"/>
    <w:rsid w:val="00AA0501"/>
    <w:rsid w:val="00AA062F"/>
    <w:rsid w:val="00AA0A0C"/>
    <w:rsid w:val="00AA12EC"/>
    <w:rsid w:val="00AA160D"/>
    <w:rsid w:val="00AA1840"/>
    <w:rsid w:val="00AA1B82"/>
    <w:rsid w:val="00AA1BA9"/>
    <w:rsid w:val="00AA1DC8"/>
    <w:rsid w:val="00AA1E51"/>
    <w:rsid w:val="00AA1E96"/>
    <w:rsid w:val="00AA2519"/>
    <w:rsid w:val="00AA3371"/>
    <w:rsid w:val="00AA36FD"/>
    <w:rsid w:val="00AA404F"/>
    <w:rsid w:val="00AA4436"/>
    <w:rsid w:val="00AA4917"/>
    <w:rsid w:val="00AA4E9F"/>
    <w:rsid w:val="00AA5159"/>
    <w:rsid w:val="00AA5E8C"/>
    <w:rsid w:val="00AA653A"/>
    <w:rsid w:val="00AA6599"/>
    <w:rsid w:val="00AA70ED"/>
    <w:rsid w:val="00AA7106"/>
    <w:rsid w:val="00AA7FBE"/>
    <w:rsid w:val="00AB024A"/>
    <w:rsid w:val="00AB2131"/>
    <w:rsid w:val="00AB2FCE"/>
    <w:rsid w:val="00AB3779"/>
    <w:rsid w:val="00AB3BDB"/>
    <w:rsid w:val="00AB42F2"/>
    <w:rsid w:val="00AB4679"/>
    <w:rsid w:val="00AB4722"/>
    <w:rsid w:val="00AB4B9F"/>
    <w:rsid w:val="00AB4E09"/>
    <w:rsid w:val="00AB5A6F"/>
    <w:rsid w:val="00AB5E7F"/>
    <w:rsid w:val="00AB64E4"/>
    <w:rsid w:val="00AB6B68"/>
    <w:rsid w:val="00AB6D92"/>
    <w:rsid w:val="00AB7642"/>
    <w:rsid w:val="00AB7B39"/>
    <w:rsid w:val="00AB7C8B"/>
    <w:rsid w:val="00AB7F23"/>
    <w:rsid w:val="00AC0907"/>
    <w:rsid w:val="00AC12F9"/>
    <w:rsid w:val="00AC15B1"/>
    <w:rsid w:val="00AC1F1C"/>
    <w:rsid w:val="00AC2AF2"/>
    <w:rsid w:val="00AC301D"/>
    <w:rsid w:val="00AC33A9"/>
    <w:rsid w:val="00AC33F8"/>
    <w:rsid w:val="00AC35C3"/>
    <w:rsid w:val="00AC42B9"/>
    <w:rsid w:val="00AC4496"/>
    <w:rsid w:val="00AC44AC"/>
    <w:rsid w:val="00AC4793"/>
    <w:rsid w:val="00AC4EAB"/>
    <w:rsid w:val="00AC4F34"/>
    <w:rsid w:val="00AC4F76"/>
    <w:rsid w:val="00AC519D"/>
    <w:rsid w:val="00AC5818"/>
    <w:rsid w:val="00AC5EE1"/>
    <w:rsid w:val="00AC5F0A"/>
    <w:rsid w:val="00AC5F58"/>
    <w:rsid w:val="00AC6701"/>
    <w:rsid w:val="00AC6883"/>
    <w:rsid w:val="00AC6D2E"/>
    <w:rsid w:val="00AC7A11"/>
    <w:rsid w:val="00AD0C79"/>
    <w:rsid w:val="00AD18AA"/>
    <w:rsid w:val="00AD2143"/>
    <w:rsid w:val="00AD28FB"/>
    <w:rsid w:val="00AD2BDA"/>
    <w:rsid w:val="00AD3A02"/>
    <w:rsid w:val="00AD3CF4"/>
    <w:rsid w:val="00AD4127"/>
    <w:rsid w:val="00AD5372"/>
    <w:rsid w:val="00AD5C9F"/>
    <w:rsid w:val="00AD6899"/>
    <w:rsid w:val="00AD6F7D"/>
    <w:rsid w:val="00AD7144"/>
    <w:rsid w:val="00AD7EB3"/>
    <w:rsid w:val="00AE069C"/>
    <w:rsid w:val="00AE09D6"/>
    <w:rsid w:val="00AE0C05"/>
    <w:rsid w:val="00AE0D8F"/>
    <w:rsid w:val="00AE0FA7"/>
    <w:rsid w:val="00AE14E3"/>
    <w:rsid w:val="00AE158D"/>
    <w:rsid w:val="00AE23A2"/>
    <w:rsid w:val="00AE2F5F"/>
    <w:rsid w:val="00AE31B2"/>
    <w:rsid w:val="00AE3223"/>
    <w:rsid w:val="00AE3AF5"/>
    <w:rsid w:val="00AE433E"/>
    <w:rsid w:val="00AE4592"/>
    <w:rsid w:val="00AE461B"/>
    <w:rsid w:val="00AE49E4"/>
    <w:rsid w:val="00AE5832"/>
    <w:rsid w:val="00AE5A8A"/>
    <w:rsid w:val="00AE5EF5"/>
    <w:rsid w:val="00AE61F2"/>
    <w:rsid w:val="00AE6FC7"/>
    <w:rsid w:val="00AE72A2"/>
    <w:rsid w:val="00AE7669"/>
    <w:rsid w:val="00AE7FF4"/>
    <w:rsid w:val="00AF00AC"/>
    <w:rsid w:val="00AF022E"/>
    <w:rsid w:val="00AF0538"/>
    <w:rsid w:val="00AF0C90"/>
    <w:rsid w:val="00AF139B"/>
    <w:rsid w:val="00AF23C4"/>
    <w:rsid w:val="00AF2924"/>
    <w:rsid w:val="00AF2933"/>
    <w:rsid w:val="00AF2D4E"/>
    <w:rsid w:val="00AF2E69"/>
    <w:rsid w:val="00AF3922"/>
    <w:rsid w:val="00AF48A3"/>
    <w:rsid w:val="00AF50A6"/>
    <w:rsid w:val="00AF57B0"/>
    <w:rsid w:val="00AF62D7"/>
    <w:rsid w:val="00AF6631"/>
    <w:rsid w:val="00AF6832"/>
    <w:rsid w:val="00AF6C48"/>
    <w:rsid w:val="00AF6E19"/>
    <w:rsid w:val="00AF7156"/>
    <w:rsid w:val="00AF7256"/>
    <w:rsid w:val="00AF7DB0"/>
    <w:rsid w:val="00B005D5"/>
    <w:rsid w:val="00B006A2"/>
    <w:rsid w:val="00B00A08"/>
    <w:rsid w:val="00B00F0A"/>
    <w:rsid w:val="00B0125E"/>
    <w:rsid w:val="00B013A9"/>
    <w:rsid w:val="00B018B5"/>
    <w:rsid w:val="00B0223B"/>
    <w:rsid w:val="00B0274A"/>
    <w:rsid w:val="00B029E1"/>
    <w:rsid w:val="00B02BA6"/>
    <w:rsid w:val="00B02CBD"/>
    <w:rsid w:val="00B03594"/>
    <w:rsid w:val="00B036F2"/>
    <w:rsid w:val="00B03D5F"/>
    <w:rsid w:val="00B04316"/>
    <w:rsid w:val="00B0491C"/>
    <w:rsid w:val="00B0505E"/>
    <w:rsid w:val="00B05972"/>
    <w:rsid w:val="00B059DB"/>
    <w:rsid w:val="00B06893"/>
    <w:rsid w:val="00B101D1"/>
    <w:rsid w:val="00B1073C"/>
    <w:rsid w:val="00B10CC6"/>
    <w:rsid w:val="00B10F3F"/>
    <w:rsid w:val="00B110C3"/>
    <w:rsid w:val="00B11B94"/>
    <w:rsid w:val="00B11E67"/>
    <w:rsid w:val="00B11FAD"/>
    <w:rsid w:val="00B11FDE"/>
    <w:rsid w:val="00B12464"/>
    <w:rsid w:val="00B12C77"/>
    <w:rsid w:val="00B12D0E"/>
    <w:rsid w:val="00B12E5A"/>
    <w:rsid w:val="00B13DEB"/>
    <w:rsid w:val="00B14171"/>
    <w:rsid w:val="00B15579"/>
    <w:rsid w:val="00B1586D"/>
    <w:rsid w:val="00B168FE"/>
    <w:rsid w:val="00B16A06"/>
    <w:rsid w:val="00B173A0"/>
    <w:rsid w:val="00B177F4"/>
    <w:rsid w:val="00B2099C"/>
    <w:rsid w:val="00B20C22"/>
    <w:rsid w:val="00B212B5"/>
    <w:rsid w:val="00B216F5"/>
    <w:rsid w:val="00B217FF"/>
    <w:rsid w:val="00B22C78"/>
    <w:rsid w:val="00B22D42"/>
    <w:rsid w:val="00B22D6A"/>
    <w:rsid w:val="00B233DE"/>
    <w:rsid w:val="00B23677"/>
    <w:rsid w:val="00B23B7C"/>
    <w:rsid w:val="00B23B85"/>
    <w:rsid w:val="00B23CD0"/>
    <w:rsid w:val="00B23D70"/>
    <w:rsid w:val="00B23F1B"/>
    <w:rsid w:val="00B2430E"/>
    <w:rsid w:val="00B24431"/>
    <w:rsid w:val="00B2466A"/>
    <w:rsid w:val="00B247B5"/>
    <w:rsid w:val="00B24B8C"/>
    <w:rsid w:val="00B251F9"/>
    <w:rsid w:val="00B25503"/>
    <w:rsid w:val="00B256F1"/>
    <w:rsid w:val="00B25F34"/>
    <w:rsid w:val="00B26FED"/>
    <w:rsid w:val="00B2771D"/>
    <w:rsid w:val="00B27E2A"/>
    <w:rsid w:val="00B30301"/>
    <w:rsid w:val="00B303B1"/>
    <w:rsid w:val="00B30E36"/>
    <w:rsid w:val="00B30EC4"/>
    <w:rsid w:val="00B318D2"/>
    <w:rsid w:val="00B31C20"/>
    <w:rsid w:val="00B31DEF"/>
    <w:rsid w:val="00B329DB"/>
    <w:rsid w:val="00B329FC"/>
    <w:rsid w:val="00B33D87"/>
    <w:rsid w:val="00B34F2C"/>
    <w:rsid w:val="00B34FCD"/>
    <w:rsid w:val="00B3574D"/>
    <w:rsid w:val="00B357C9"/>
    <w:rsid w:val="00B35BA1"/>
    <w:rsid w:val="00B36144"/>
    <w:rsid w:val="00B36724"/>
    <w:rsid w:val="00B36853"/>
    <w:rsid w:val="00B37823"/>
    <w:rsid w:val="00B3798C"/>
    <w:rsid w:val="00B37C8F"/>
    <w:rsid w:val="00B37D10"/>
    <w:rsid w:val="00B37E8E"/>
    <w:rsid w:val="00B40F0B"/>
    <w:rsid w:val="00B40F3E"/>
    <w:rsid w:val="00B4153C"/>
    <w:rsid w:val="00B415DE"/>
    <w:rsid w:val="00B4285C"/>
    <w:rsid w:val="00B42BF1"/>
    <w:rsid w:val="00B433CC"/>
    <w:rsid w:val="00B43C4B"/>
    <w:rsid w:val="00B43C94"/>
    <w:rsid w:val="00B43E54"/>
    <w:rsid w:val="00B445A0"/>
    <w:rsid w:val="00B44D04"/>
    <w:rsid w:val="00B457D4"/>
    <w:rsid w:val="00B45D13"/>
    <w:rsid w:val="00B46001"/>
    <w:rsid w:val="00B46181"/>
    <w:rsid w:val="00B46D30"/>
    <w:rsid w:val="00B473D8"/>
    <w:rsid w:val="00B47B6B"/>
    <w:rsid w:val="00B47D87"/>
    <w:rsid w:val="00B47EE6"/>
    <w:rsid w:val="00B504B5"/>
    <w:rsid w:val="00B50642"/>
    <w:rsid w:val="00B50E0A"/>
    <w:rsid w:val="00B510B9"/>
    <w:rsid w:val="00B515F4"/>
    <w:rsid w:val="00B51BC9"/>
    <w:rsid w:val="00B51DE3"/>
    <w:rsid w:val="00B52045"/>
    <w:rsid w:val="00B52092"/>
    <w:rsid w:val="00B52925"/>
    <w:rsid w:val="00B52C4D"/>
    <w:rsid w:val="00B5316E"/>
    <w:rsid w:val="00B54628"/>
    <w:rsid w:val="00B54B7F"/>
    <w:rsid w:val="00B54D09"/>
    <w:rsid w:val="00B55670"/>
    <w:rsid w:val="00B55A78"/>
    <w:rsid w:val="00B55DC6"/>
    <w:rsid w:val="00B56705"/>
    <w:rsid w:val="00B568EA"/>
    <w:rsid w:val="00B56BA2"/>
    <w:rsid w:val="00B56DD1"/>
    <w:rsid w:val="00B57494"/>
    <w:rsid w:val="00B57772"/>
    <w:rsid w:val="00B578B7"/>
    <w:rsid w:val="00B57914"/>
    <w:rsid w:val="00B57EB6"/>
    <w:rsid w:val="00B57F12"/>
    <w:rsid w:val="00B603E7"/>
    <w:rsid w:val="00B60D82"/>
    <w:rsid w:val="00B60E36"/>
    <w:rsid w:val="00B612C7"/>
    <w:rsid w:val="00B61E07"/>
    <w:rsid w:val="00B62B99"/>
    <w:rsid w:val="00B62D4F"/>
    <w:rsid w:val="00B63C4A"/>
    <w:rsid w:val="00B642BD"/>
    <w:rsid w:val="00B6440B"/>
    <w:rsid w:val="00B645F8"/>
    <w:rsid w:val="00B64909"/>
    <w:rsid w:val="00B64A5A"/>
    <w:rsid w:val="00B64D5E"/>
    <w:rsid w:val="00B6687D"/>
    <w:rsid w:val="00B670DF"/>
    <w:rsid w:val="00B672DC"/>
    <w:rsid w:val="00B674D4"/>
    <w:rsid w:val="00B67B3B"/>
    <w:rsid w:val="00B701A1"/>
    <w:rsid w:val="00B7030C"/>
    <w:rsid w:val="00B708EF"/>
    <w:rsid w:val="00B70A25"/>
    <w:rsid w:val="00B70DC7"/>
    <w:rsid w:val="00B710C1"/>
    <w:rsid w:val="00B711C8"/>
    <w:rsid w:val="00B71F97"/>
    <w:rsid w:val="00B722BE"/>
    <w:rsid w:val="00B7324B"/>
    <w:rsid w:val="00B7328F"/>
    <w:rsid w:val="00B744DB"/>
    <w:rsid w:val="00B7495B"/>
    <w:rsid w:val="00B75230"/>
    <w:rsid w:val="00B7555F"/>
    <w:rsid w:val="00B761CB"/>
    <w:rsid w:val="00B766DB"/>
    <w:rsid w:val="00B76F2F"/>
    <w:rsid w:val="00B7735F"/>
    <w:rsid w:val="00B80166"/>
    <w:rsid w:val="00B805C8"/>
    <w:rsid w:val="00B80A27"/>
    <w:rsid w:val="00B80AC0"/>
    <w:rsid w:val="00B80BA7"/>
    <w:rsid w:val="00B80BEF"/>
    <w:rsid w:val="00B816AA"/>
    <w:rsid w:val="00B8172D"/>
    <w:rsid w:val="00B81C6F"/>
    <w:rsid w:val="00B820B0"/>
    <w:rsid w:val="00B82912"/>
    <w:rsid w:val="00B82CB6"/>
    <w:rsid w:val="00B832A3"/>
    <w:rsid w:val="00B83C21"/>
    <w:rsid w:val="00B83C5E"/>
    <w:rsid w:val="00B84826"/>
    <w:rsid w:val="00B84D81"/>
    <w:rsid w:val="00B851A5"/>
    <w:rsid w:val="00B856F4"/>
    <w:rsid w:val="00B85F4C"/>
    <w:rsid w:val="00B85F9D"/>
    <w:rsid w:val="00B86155"/>
    <w:rsid w:val="00B86162"/>
    <w:rsid w:val="00B8686C"/>
    <w:rsid w:val="00B869F7"/>
    <w:rsid w:val="00B87599"/>
    <w:rsid w:val="00B9015B"/>
    <w:rsid w:val="00B909DB"/>
    <w:rsid w:val="00B9112C"/>
    <w:rsid w:val="00B92AD4"/>
    <w:rsid w:val="00B92AFA"/>
    <w:rsid w:val="00B92C35"/>
    <w:rsid w:val="00B92D68"/>
    <w:rsid w:val="00B92D76"/>
    <w:rsid w:val="00B93222"/>
    <w:rsid w:val="00B93273"/>
    <w:rsid w:val="00B9338D"/>
    <w:rsid w:val="00B94342"/>
    <w:rsid w:val="00B946A3"/>
    <w:rsid w:val="00B9472F"/>
    <w:rsid w:val="00B948C4"/>
    <w:rsid w:val="00B94962"/>
    <w:rsid w:val="00B94A91"/>
    <w:rsid w:val="00B94F52"/>
    <w:rsid w:val="00B95080"/>
    <w:rsid w:val="00B95689"/>
    <w:rsid w:val="00B956E3"/>
    <w:rsid w:val="00B95D38"/>
    <w:rsid w:val="00B9665E"/>
    <w:rsid w:val="00B968BA"/>
    <w:rsid w:val="00B968D5"/>
    <w:rsid w:val="00B96E18"/>
    <w:rsid w:val="00B97958"/>
    <w:rsid w:val="00B97BA8"/>
    <w:rsid w:val="00BA015C"/>
    <w:rsid w:val="00BA03C2"/>
    <w:rsid w:val="00BA0F31"/>
    <w:rsid w:val="00BA0F62"/>
    <w:rsid w:val="00BA1338"/>
    <w:rsid w:val="00BA17E8"/>
    <w:rsid w:val="00BA2917"/>
    <w:rsid w:val="00BA3113"/>
    <w:rsid w:val="00BA325C"/>
    <w:rsid w:val="00BA3EA7"/>
    <w:rsid w:val="00BA4065"/>
    <w:rsid w:val="00BA4DBD"/>
    <w:rsid w:val="00BA4E82"/>
    <w:rsid w:val="00BA4F0D"/>
    <w:rsid w:val="00BA4F82"/>
    <w:rsid w:val="00BA52C1"/>
    <w:rsid w:val="00BA5B3A"/>
    <w:rsid w:val="00BA5DF0"/>
    <w:rsid w:val="00BA61A3"/>
    <w:rsid w:val="00BA70DA"/>
    <w:rsid w:val="00BA7977"/>
    <w:rsid w:val="00BA7A69"/>
    <w:rsid w:val="00BA7B13"/>
    <w:rsid w:val="00BA7F2A"/>
    <w:rsid w:val="00BB08F1"/>
    <w:rsid w:val="00BB1702"/>
    <w:rsid w:val="00BB174B"/>
    <w:rsid w:val="00BB184F"/>
    <w:rsid w:val="00BB2EB0"/>
    <w:rsid w:val="00BB324B"/>
    <w:rsid w:val="00BB3FB0"/>
    <w:rsid w:val="00BB434B"/>
    <w:rsid w:val="00BB44E2"/>
    <w:rsid w:val="00BB469A"/>
    <w:rsid w:val="00BB482F"/>
    <w:rsid w:val="00BB4F35"/>
    <w:rsid w:val="00BB508F"/>
    <w:rsid w:val="00BB5AEC"/>
    <w:rsid w:val="00BB5D48"/>
    <w:rsid w:val="00BB6916"/>
    <w:rsid w:val="00BB6C83"/>
    <w:rsid w:val="00BB70C2"/>
    <w:rsid w:val="00BB7C60"/>
    <w:rsid w:val="00BB7E3F"/>
    <w:rsid w:val="00BB7EC8"/>
    <w:rsid w:val="00BC074C"/>
    <w:rsid w:val="00BC0998"/>
    <w:rsid w:val="00BC0E96"/>
    <w:rsid w:val="00BC0F54"/>
    <w:rsid w:val="00BC0F77"/>
    <w:rsid w:val="00BC0FBF"/>
    <w:rsid w:val="00BC1E37"/>
    <w:rsid w:val="00BC2459"/>
    <w:rsid w:val="00BC3031"/>
    <w:rsid w:val="00BC3414"/>
    <w:rsid w:val="00BC3EBC"/>
    <w:rsid w:val="00BC3FFF"/>
    <w:rsid w:val="00BC525C"/>
    <w:rsid w:val="00BC53BA"/>
    <w:rsid w:val="00BC543D"/>
    <w:rsid w:val="00BC58CB"/>
    <w:rsid w:val="00BC5D5B"/>
    <w:rsid w:val="00BC5DFC"/>
    <w:rsid w:val="00BC5EEA"/>
    <w:rsid w:val="00BC6AAE"/>
    <w:rsid w:val="00BC6B11"/>
    <w:rsid w:val="00BC6CC5"/>
    <w:rsid w:val="00BC7516"/>
    <w:rsid w:val="00BC7637"/>
    <w:rsid w:val="00BC7AEC"/>
    <w:rsid w:val="00BC7CFE"/>
    <w:rsid w:val="00BC7D1F"/>
    <w:rsid w:val="00BD045D"/>
    <w:rsid w:val="00BD0BAC"/>
    <w:rsid w:val="00BD1230"/>
    <w:rsid w:val="00BD183D"/>
    <w:rsid w:val="00BD233E"/>
    <w:rsid w:val="00BD245E"/>
    <w:rsid w:val="00BD2D99"/>
    <w:rsid w:val="00BD2F52"/>
    <w:rsid w:val="00BD4029"/>
    <w:rsid w:val="00BD40E2"/>
    <w:rsid w:val="00BD4373"/>
    <w:rsid w:val="00BD4394"/>
    <w:rsid w:val="00BD4762"/>
    <w:rsid w:val="00BD4A29"/>
    <w:rsid w:val="00BD4C97"/>
    <w:rsid w:val="00BD4DCB"/>
    <w:rsid w:val="00BD4F39"/>
    <w:rsid w:val="00BD4FB9"/>
    <w:rsid w:val="00BD5672"/>
    <w:rsid w:val="00BD5A87"/>
    <w:rsid w:val="00BD63AB"/>
    <w:rsid w:val="00BD6B63"/>
    <w:rsid w:val="00BD6D5E"/>
    <w:rsid w:val="00BD6DAF"/>
    <w:rsid w:val="00BD73C1"/>
    <w:rsid w:val="00BD76E3"/>
    <w:rsid w:val="00BE022E"/>
    <w:rsid w:val="00BE185A"/>
    <w:rsid w:val="00BE2886"/>
    <w:rsid w:val="00BE2C7E"/>
    <w:rsid w:val="00BE32D2"/>
    <w:rsid w:val="00BE3A95"/>
    <w:rsid w:val="00BE3C4D"/>
    <w:rsid w:val="00BE4156"/>
    <w:rsid w:val="00BE426B"/>
    <w:rsid w:val="00BE42A3"/>
    <w:rsid w:val="00BE43D7"/>
    <w:rsid w:val="00BE4AEB"/>
    <w:rsid w:val="00BE5025"/>
    <w:rsid w:val="00BE531C"/>
    <w:rsid w:val="00BE5493"/>
    <w:rsid w:val="00BE55B6"/>
    <w:rsid w:val="00BE578D"/>
    <w:rsid w:val="00BE6112"/>
    <w:rsid w:val="00BE615C"/>
    <w:rsid w:val="00BE652D"/>
    <w:rsid w:val="00BE68CD"/>
    <w:rsid w:val="00BE68D0"/>
    <w:rsid w:val="00BE6CE8"/>
    <w:rsid w:val="00BE7177"/>
    <w:rsid w:val="00BE72AA"/>
    <w:rsid w:val="00BE7307"/>
    <w:rsid w:val="00BE7A55"/>
    <w:rsid w:val="00BF05F8"/>
    <w:rsid w:val="00BF0688"/>
    <w:rsid w:val="00BF16C0"/>
    <w:rsid w:val="00BF1ED6"/>
    <w:rsid w:val="00BF2126"/>
    <w:rsid w:val="00BF2140"/>
    <w:rsid w:val="00BF26AE"/>
    <w:rsid w:val="00BF372B"/>
    <w:rsid w:val="00BF3AE1"/>
    <w:rsid w:val="00BF40FC"/>
    <w:rsid w:val="00BF43A5"/>
    <w:rsid w:val="00BF4E16"/>
    <w:rsid w:val="00BF5F6F"/>
    <w:rsid w:val="00BF72DD"/>
    <w:rsid w:val="00BF74AD"/>
    <w:rsid w:val="00BF74CB"/>
    <w:rsid w:val="00BF7504"/>
    <w:rsid w:val="00BF753F"/>
    <w:rsid w:val="00BF7DB9"/>
    <w:rsid w:val="00C00629"/>
    <w:rsid w:val="00C00D7E"/>
    <w:rsid w:val="00C010D3"/>
    <w:rsid w:val="00C010D5"/>
    <w:rsid w:val="00C01178"/>
    <w:rsid w:val="00C01BAF"/>
    <w:rsid w:val="00C01E3E"/>
    <w:rsid w:val="00C01FBF"/>
    <w:rsid w:val="00C0204A"/>
    <w:rsid w:val="00C0280B"/>
    <w:rsid w:val="00C02E13"/>
    <w:rsid w:val="00C03D72"/>
    <w:rsid w:val="00C045BE"/>
    <w:rsid w:val="00C045F7"/>
    <w:rsid w:val="00C04705"/>
    <w:rsid w:val="00C04819"/>
    <w:rsid w:val="00C04F22"/>
    <w:rsid w:val="00C0517F"/>
    <w:rsid w:val="00C053EA"/>
    <w:rsid w:val="00C0571E"/>
    <w:rsid w:val="00C05784"/>
    <w:rsid w:val="00C05D5C"/>
    <w:rsid w:val="00C06A6B"/>
    <w:rsid w:val="00C06A82"/>
    <w:rsid w:val="00C06B94"/>
    <w:rsid w:val="00C06BBE"/>
    <w:rsid w:val="00C071C2"/>
    <w:rsid w:val="00C10368"/>
    <w:rsid w:val="00C1087D"/>
    <w:rsid w:val="00C1096E"/>
    <w:rsid w:val="00C10D01"/>
    <w:rsid w:val="00C10F22"/>
    <w:rsid w:val="00C1135F"/>
    <w:rsid w:val="00C119FF"/>
    <w:rsid w:val="00C11B62"/>
    <w:rsid w:val="00C11BA7"/>
    <w:rsid w:val="00C122B4"/>
    <w:rsid w:val="00C12510"/>
    <w:rsid w:val="00C127B5"/>
    <w:rsid w:val="00C12B0F"/>
    <w:rsid w:val="00C12C49"/>
    <w:rsid w:val="00C12C78"/>
    <w:rsid w:val="00C12CF3"/>
    <w:rsid w:val="00C13E14"/>
    <w:rsid w:val="00C13E29"/>
    <w:rsid w:val="00C14A9E"/>
    <w:rsid w:val="00C14D3A"/>
    <w:rsid w:val="00C14DCF"/>
    <w:rsid w:val="00C15B8A"/>
    <w:rsid w:val="00C16247"/>
    <w:rsid w:val="00C16900"/>
    <w:rsid w:val="00C1702C"/>
    <w:rsid w:val="00C17DE0"/>
    <w:rsid w:val="00C17F6C"/>
    <w:rsid w:val="00C2103B"/>
    <w:rsid w:val="00C210E6"/>
    <w:rsid w:val="00C21175"/>
    <w:rsid w:val="00C211A4"/>
    <w:rsid w:val="00C21704"/>
    <w:rsid w:val="00C21E11"/>
    <w:rsid w:val="00C22358"/>
    <w:rsid w:val="00C22468"/>
    <w:rsid w:val="00C22679"/>
    <w:rsid w:val="00C2292C"/>
    <w:rsid w:val="00C22D69"/>
    <w:rsid w:val="00C230D7"/>
    <w:rsid w:val="00C23288"/>
    <w:rsid w:val="00C23A44"/>
    <w:rsid w:val="00C23B3A"/>
    <w:rsid w:val="00C24B62"/>
    <w:rsid w:val="00C2503C"/>
    <w:rsid w:val="00C25F0B"/>
    <w:rsid w:val="00C26D6F"/>
    <w:rsid w:val="00C2715A"/>
    <w:rsid w:val="00C305F5"/>
    <w:rsid w:val="00C30C0C"/>
    <w:rsid w:val="00C30D20"/>
    <w:rsid w:val="00C31055"/>
    <w:rsid w:val="00C3114A"/>
    <w:rsid w:val="00C31610"/>
    <w:rsid w:val="00C3168A"/>
    <w:rsid w:val="00C31E3F"/>
    <w:rsid w:val="00C327AE"/>
    <w:rsid w:val="00C333A8"/>
    <w:rsid w:val="00C33427"/>
    <w:rsid w:val="00C33B32"/>
    <w:rsid w:val="00C33FF7"/>
    <w:rsid w:val="00C34C03"/>
    <w:rsid w:val="00C3576B"/>
    <w:rsid w:val="00C36903"/>
    <w:rsid w:val="00C36B4E"/>
    <w:rsid w:val="00C36B9C"/>
    <w:rsid w:val="00C36D3F"/>
    <w:rsid w:val="00C37333"/>
    <w:rsid w:val="00C373C8"/>
    <w:rsid w:val="00C374A7"/>
    <w:rsid w:val="00C37BC3"/>
    <w:rsid w:val="00C37E09"/>
    <w:rsid w:val="00C37F74"/>
    <w:rsid w:val="00C40BD7"/>
    <w:rsid w:val="00C40D8E"/>
    <w:rsid w:val="00C40DF2"/>
    <w:rsid w:val="00C4122F"/>
    <w:rsid w:val="00C41574"/>
    <w:rsid w:val="00C41DC4"/>
    <w:rsid w:val="00C429FB"/>
    <w:rsid w:val="00C42F7B"/>
    <w:rsid w:val="00C43B53"/>
    <w:rsid w:val="00C448EA"/>
    <w:rsid w:val="00C44A29"/>
    <w:rsid w:val="00C450E8"/>
    <w:rsid w:val="00C455D3"/>
    <w:rsid w:val="00C45771"/>
    <w:rsid w:val="00C457F7"/>
    <w:rsid w:val="00C4596E"/>
    <w:rsid w:val="00C4599B"/>
    <w:rsid w:val="00C466BF"/>
    <w:rsid w:val="00C46B8B"/>
    <w:rsid w:val="00C46E7E"/>
    <w:rsid w:val="00C47071"/>
    <w:rsid w:val="00C47451"/>
    <w:rsid w:val="00C50057"/>
    <w:rsid w:val="00C501F0"/>
    <w:rsid w:val="00C50FFF"/>
    <w:rsid w:val="00C51A8A"/>
    <w:rsid w:val="00C51BEF"/>
    <w:rsid w:val="00C52211"/>
    <w:rsid w:val="00C52890"/>
    <w:rsid w:val="00C52C53"/>
    <w:rsid w:val="00C53C43"/>
    <w:rsid w:val="00C545F1"/>
    <w:rsid w:val="00C547D5"/>
    <w:rsid w:val="00C550DD"/>
    <w:rsid w:val="00C56060"/>
    <w:rsid w:val="00C5667C"/>
    <w:rsid w:val="00C56A59"/>
    <w:rsid w:val="00C56EB3"/>
    <w:rsid w:val="00C571D5"/>
    <w:rsid w:val="00C5767F"/>
    <w:rsid w:val="00C60469"/>
    <w:rsid w:val="00C60546"/>
    <w:rsid w:val="00C60711"/>
    <w:rsid w:val="00C60FCB"/>
    <w:rsid w:val="00C6125C"/>
    <w:rsid w:val="00C614A8"/>
    <w:rsid w:val="00C6205F"/>
    <w:rsid w:val="00C6217C"/>
    <w:rsid w:val="00C62220"/>
    <w:rsid w:val="00C6239C"/>
    <w:rsid w:val="00C62BCE"/>
    <w:rsid w:val="00C63DF3"/>
    <w:rsid w:val="00C6407C"/>
    <w:rsid w:val="00C641FD"/>
    <w:rsid w:val="00C64269"/>
    <w:rsid w:val="00C642F6"/>
    <w:rsid w:val="00C64958"/>
    <w:rsid w:val="00C649B7"/>
    <w:rsid w:val="00C6554E"/>
    <w:rsid w:val="00C655E8"/>
    <w:rsid w:val="00C65882"/>
    <w:rsid w:val="00C66720"/>
    <w:rsid w:val="00C67A52"/>
    <w:rsid w:val="00C704F5"/>
    <w:rsid w:val="00C708B2"/>
    <w:rsid w:val="00C710AC"/>
    <w:rsid w:val="00C71509"/>
    <w:rsid w:val="00C71E55"/>
    <w:rsid w:val="00C723F5"/>
    <w:rsid w:val="00C72523"/>
    <w:rsid w:val="00C729A2"/>
    <w:rsid w:val="00C73BA4"/>
    <w:rsid w:val="00C74159"/>
    <w:rsid w:val="00C74559"/>
    <w:rsid w:val="00C74752"/>
    <w:rsid w:val="00C748DC"/>
    <w:rsid w:val="00C749D9"/>
    <w:rsid w:val="00C74C41"/>
    <w:rsid w:val="00C74F14"/>
    <w:rsid w:val="00C753CA"/>
    <w:rsid w:val="00C761A3"/>
    <w:rsid w:val="00C7637C"/>
    <w:rsid w:val="00C76405"/>
    <w:rsid w:val="00C764C3"/>
    <w:rsid w:val="00C774B0"/>
    <w:rsid w:val="00C777A8"/>
    <w:rsid w:val="00C778A0"/>
    <w:rsid w:val="00C77AD1"/>
    <w:rsid w:val="00C77CBB"/>
    <w:rsid w:val="00C808F5"/>
    <w:rsid w:val="00C80C02"/>
    <w:rsid w:val="00C80C4C"/>
    <w:rsid w:val="00C80D76"/>
    <w:rsid w:val="00C81C24"/>
    <w:rsid w:val="00C825B6"/>
    <w:rsid w:val="00C82638"/>
    <w:rsid w:val="00C8273E"/>
    <w:rsid w:val="00C828A5"/>
    <w:rsid w:val="00C828D7"/>
    <w:rsid w:val="00C82BEF"/>
    <w:rsid w:val="00C8318E"/>
    <w:rsid w:val="00C832DD"/>
    <w:rsid w:val="00C832FB"/>
    <w:rsid w:val="00C83925"/>
    <w:rsid w:val="00C83E85"/>
    <w:rsid w:val="00C83F25"/>
    <w:rsid w:val="00C849A3"/>
    <w:rsid w:val="00C85042"/>
    <w:rsid w:val="00C850CC"/>
    <w:rsid w:val="00C85232"/>
    <w:rsid w:val="00C852E1"/>
    <w:rsid w:val="00C859C6"/>
    <w:rsid w:val="00C85E41"/>
    <w:rsid w:val="00C86BD0"/>
    <w:rsid w:val="00C8705A"/>
    <w:rsid w:val="00C8747C"/>
    <w:rsid w:val="00C9020D"/>
    <w:rsid w:val="00C902C0"/>
    <w:rsid w:val="00C90979"/>
    <w:rsid w:val="00C90D35"/>
    <w:rsid w:val="00C91113"/>
    <w:rsid w:val="00C919F9"/>
    <w:rsid w:val="00C9246A"/>
    <w:rsid w:val="00C92802"/>
    <w:rsid w:val="00C92BBD"/>
    <w:rsid w:val="00C93B9C"/>
    <w:rsid w:val="00C93CA9"/>
    <w:rsid w:val="00C93E28"/>
    <w:rsid w:val="00C943B4"/>
    <w:rsid w:val="00C94D91"/>
    <w:rsid w:val="00C95414"/>
    <w:rsid w:val="00C95D5D"/>
    <w:rsid w:val="00C962EB"/>
    <w:rsid w:val="00C96746"/>
    <w:rsid w:val="00C969FC"/>
    <w:rsid w:val="00C96D0C"/>
    <w:rsid w:val="00C97419"/>
    <w:rsid w:val="00CA0171"/>
    <w:rsid w:val="00CA072E"/>
    <w:rsid w:val="00CA0D4E"/>
    <w:rsid w:val="00CA10A8"/>
    <w:rsid w:val="00CA10DE"/>
    <w:rsid w:val="00CA13EB"/>
    <w:rsid w:val="00CA1BD2"/>
    <w:rsid w:val="00CA1F7F"/>
    <w:rsid w:val="00CA215F"/>
    <w:rsid w:val="00CA2903"/>
    <w:rsid w:val="00CA3146"/>
    <w:rsid w:val="00CA375E"/>
    <w:rsid w:val="00CA40C1"/>
    <w:rsid w:val="00CA4105"/>
    <w:rsid w:val="00CA4C73"/>
    <w:rsid w:val="00CA4CB3"/>
    <w:rsid w:val="00CA5767"/>
    <w:rsid w:val="00CA588D"/>
    <w:rsid w:val="00CA5DED"/>
    <w:rsid w:val="00CA614E"/>
    <w:rsid w:val="00CA68C4"/>
    <w:rsid w:val="00CA692F"/>
    <w:rsid w:val="00CA696A"/>
    <w:rsid w:val="00CA6A00"/>
    <w:rsid w:val="00CA6B04"/>
    <w:rsid w:val="00CA72F6"/>
    <w:rsid w:val="00CA7865"/>
    <w:rsid w:val="00CA791E"/>
    <w:rsid w:val="00CA7AEE"/>
    <w:rsid w:val="00CA7B22"/>
    <w:rsid w:val="00CB038B"/>
    <w:rsid w:val="00CB0449"/>
    <w:rsid w:val="00CB09D7"/>
    <w:rsid w:val="00CB125A"/>
    <w:rsid w:val="00CB1561"/>
    <w:rsid w:val="00CB1F89"/>
    <w:rsid w:val="00CB21BF"/>
    <w:rsid w:val="00CB2460"/>
    <w:rsid w:val="00CB255C"/>
    <w:rsid w:val="00CB33A3"/>
    <w:rsid w:val="00CB348C"/>
    <w:rsid w:val="00CB3642"/>
    <w:rsid w:val="00CB39C5"/>
    <w:rsid w:val="00CB3A98"/>
    <w:rsid w:val="00CB3E82"/>
    <w:rsid w:val="00CB3F4C"/>
    <w:rsid w:val="00CB43EC"/>
    <w:rsid w:val="00CB4501"/>
    <w:rsid w:val="00CB478B"/>
    <w:rsid w:val="00CB4B7E"/>
    <w:rsid w:val="00CB4BAF"/>
    <w:rsid w:val="00CB5101"/>
    <w:rsid w:val="00CB5986"/>
    <w:rsid w:val="00CB5C91"/>
    <w:rsid w:val="00CB6D3B"/>
    <w:rsid w:val="00CB6E69"/>
    <w:rsid w:val="00CB72F8"/>
    <w:rsid w:val="00CB766F"/>
    <w:rsid w:val="00CB7E83"/>
    <w:rsid w:val="00CC0146"/>
    <w:rsid w:val="00CC043D"/>
    <w:rsid w:val="00CC05EB"/>
    <w:rsid w:val="00CC08FB"/>
    <w:rsid w:val="00CC096D"/>
    <w:rsid w:val="00CC0B96"/>
    <w:rsid w:val="00CC0C38"/>
    <w:rsid w:val="00CC0D87"/>
    <w:rsid w:val="00CC0E84"/>
    <w:rsid w:val="00CC0EC7"/>
    <w:rsid w:val="00CC1198"/>
    <w:rsid w:val="00CC13B0"/>
    <w:rsid w:val="00CC196B"/>
    <w:rsid w:val="00CC2B53"/>
    <w:rsid w:val="00CC3295"/>
    <w:rsid w:val="00CC347C"/>
    <w:rsid w:val="00CC4704"/>
    <w:rsid w:val="00CC513B"/>
    <w:rsid w:val="00CC5AAA"/>
    <w:rsid w:val="00CC5CAA"/>
    <w:rsid w:val="00CC713F"/>
    <w:rsid w:val="00CC7818"/>
    <w:rsid w:val="00CC785D"/>
    <w:rsid w:val="00CD0482"/>
    <w:rsid w:val="00CD0845"/>
    <w:rsid w:val="00CD0A6E"/>
    <w:rsid w:val="00CD16C6"/>
    <w:rsid w:val="00CD1CD7"/>
    <w:rsid w:val="00CD1D09"/>
    <w:rsid w:val="00CD232D"/>
    <w:rsid w:val="00CD264E"/>
    <w:rsid w:val="00CD2A8A"/>
    <w:rsid w:val="00CD3515"/>
    <w:rsid w:val="00CD3B2C"/>
    <w:rsid w:val="00CD4179"/>
    <w:rsid w:val="00CD41E5"/>
    <w:rsid w:val="00CD440B"/>
    <w:rsid w:val="00CD441E"/>
    <w:rsid w:val="00CD4B79"/>
    <w:rsid w:val="00CD52FB"/>
    <w:rsid w:val="00CD53A8"/>
    <w:rsid w:val="00CD53DD"/>
    <w:rsid w:val="00CD55D4"/>
    <w:rsid w:val="00CD5897"/>
    <w:rsid w:val="00CD5947"/>
    <w:rsid w:val="00CD5E9A"/>
    <w:rsid w:val="00CD631B"/>
    <w:rsid w:val="00CD700D"/>
    <w:rsid w:val="00CD7624"/>
    <w:rsid w:val="00CD7C10"/>
    <w:rsid w:val="00CD7EE5"/>
    <w:rsid w:val="00CE01B9"/>
    <w:rsid w:val="00CE0532"/>
    <w:rsid w:val="00CE0CFC"/>
    <w:rsid w:val="00CE1426"/>
    <w:rsid w:val="00CE15D5"/>
    <w:rsid w:val="00CE16C1"/>
    <w:rsid w:val="00CE1932"/>
    <w:rsid w:val="00CE1E01"/>
    <w:rsid w:val="00CE1E0E"/>
    <w:rsid w:val="00CE1F64"/>
    <w:rsid w:val="00CE2435"/>
    <w:rsid w:val="00CE276E"/>
    <w:rsid w:val="00CE2A1F"/>
    <w:rsid w:val="00CE2C49"/>
    <w:rsid w:val="00CE3A31"/>
    <w:rsid w:val="00CE42B2"/>
    <w:rsid w:val="00CE42C3"/>
    <w:rsid w:val="00CE480D"/>
    <w:rsid w:val="00CE498A"/>
    <w:rsid w:val="00CE5048"/>
    <w:rsid w:val="00CE517C"/>
    <w:rsid w:val="00CE5580"/>
    <w:rsid w:val="00CE5768"/>
    <w:rsid w:val="00CE668C"/>
    <w:rsid w:val="00CE67DC"/>
    <w:rsid w:val="00CE7B12"/>
    <w:rsid w:val="00CE7B7B"/>
    <w:rsid w:val="00CE7BBF"/>
    <w:rsid w:val="00CF099C"/>
    <w:rsid w:val="00CF0E4F"/>
    <w:rsid w:val="00CF455C"/>
    <w:rsid w:val="00CF5A4E"/>
    <w:rsid w:val="00CF5DFF"/>
    <w:rsid w:val="00CF5FCD"/>
    <w:rsid w:val="00CF6667"/>
    <w:rsid w:val="00CF6FDD"/>
    <w:rsid w:val="00CF71A9"/>
    <w:rsid w:val="00CF7213"/>
    <w:rsid w:val="00CF782E"/>
    <w:rsid w:val="00CF7DF1"/>
    <w:rsid w:val="00D000FE"/>
    <w:rsid w:val="00D0074C"/>
    <w:rsid w:val="00D00888"/>
    <w:rsid w:val="00D00BAC"/>
    <w:rsid w:val="00D011FF"/>
    <w:rsid w:val="00D0151A"/>
    <w:rsid w:val="00D0176E"/>
    <w:rsid w:val="00D01980"/>
    <w:rsid w:val="00D01B1A"/>
    <w:rsid w:val="00D01D61"/>
    <w:rsid w:val="00D024F9"/>
    <w:rsid w:val="00D02514"/>
    <w:rsid w:val="00D02738"/>
    <w:rsid w:val="00D02845"/>
    <w:rsid w:val="00D02916"/>
    <w:rsid w:val="00D0292E"/>
    <w:rsid w:val="00D03A41"/>
    <w:rsid w:val="00D03D16"/>
    <w:rsid w:val="00D04456"/>
    <w:rsid w:val="00D04534"/>
    <w:rsid w:val="00D04CBB"/>
    <w:rsid w:val="00D05036"/>
    <w:rsid w:val="00D05771"/>
    <w:rsid w:val="00D05AD6"/>
    <w:rsid w:val="00D05B87"/>
    <w:rsid w:val="00D06077"/>
    <w:rsid w:val="00D060ED"/>
    <w:rsid w:val="00D064CF"/>
    <w:rsid w:val="00D065AB"/>
    <w:rsid w:val="00D06FD4"/>
    <w:rsid w:val="00D0740D"/>
    <w:rsid w:val="00D07D0A"/>
    <w:rsid w:val="00D10344"/>
    <w:rsid w:val="00D10AF1"/>
    <w:rsid w:val="00D11011"/>
    <w:rsid w:val="00D115AD"/>
    <w:rsid w:val="00D11807"/>
    <w:rsid w:val="00D119FE"/>
    <w:rsid w:val="00D11EF8"/>
    <w:rsid w:val="00D121EA"/>
    <w:rsid w:val="00D12FF2"/>
    <w:rsid w:val="00D1340E"/>
    <w:rsid w:val="00D13C70"/>
    <w:rsid w:val="00D13C91"/>
    <w:rsid w:val="00D15F9C"/>
    <w:rsid w:val="00D160B3"/>
    <w:rsid w:val="00D1646E"/>
    <w:rsid w:val="00D167CD"/>
    <w:rsid w:val="00D17345"/>
    <w:rsid w:val="00D17814"/>
    <w:rsid w:val="00D17A7D"/>
    <w:rsid w:val="00D20134"/>
    <w:rsid w:val="00D209DA"/>
    <w:rsid w:val="00D20BC9"/>
    <w:rsid w:val="00D20D2C"/>
    <w:rsid w:val="00D20D70"/>
    <w:rsid w:val="00D21138"/>
    <w:rsid w:val="00D2122C"/>
    <w:rsid w:val="00D216F5"/>
    <w:rsid w:val="00D21C55"/>
    <w:rsid w:val="00D21DB1"/>
    <w:rsid w:val="00D22C27"/>
    <w:rsid w:val="00D22ED7"/>
    <w:rsid w:val="00D236A3"/>
    <w:rsid w:val="00D23729"/>
    <w:rsid w:val="00D23834"/>
    <w:rsid w:val="00D24260"/>
    <w:rsid w:val="00D245CB"/>
    <w:rsid w:val="00D249E0"/>
    <w:rsid w:val="00D24EF4"/>
    <w:rsid w:val="00D24FC4"/>
    <w:rsid w:val="00D25651"/>
    <w:rsid w:val="00D25709"/>
    <w:rsid w:val="00D2589C"/>
    <w:rsid w:val="00D25960"/>
    <w:rsid w:val="00D25BC3"/>
    <w:rsid w:val="00D25CE8"/>
    <w:rsid w:val="00D2652B"/>
    <w:rsid w:val="00D26570"/>
    <w:rsid w:val="00D268C6"/>
    <w:rsid w:val="00D2695C"/>
    <w:rsid w:val="00D26B4D"/>
    <w:rsid w:val="00D26BE8"/>
    <w:rsid w:val="00D26E21"/>
    <w:rsid w:val="00D2770C"/>
    <w:rsid w:val="00D2771F"/>
    <w:rsid w:val="00D27A41"/>
    <w:rsid w:val="00D27A6C"/>
    <w:rsid w:val="00D305FB"/>
    <w:rsid w:val="00D3075B"/>
    <w:rsid w:val="00D3086B"/>
    <w:rsid w:val="00D3095A"/>
    <w:rsid w:val="00D31540"/>
    <w:rsid w:val="00D318E4"/>
    <w:rsid w:val="00D31F58"/>
    <w:rsid w:val="00D32305"/>
    <w:rsid w:val="00D32692"/>
    <w:rsid w:val="00D32884"/>
    <w:rsid w:val="00D33DD5"/>
    <w:rsid w:val="00D3407D"/>
    <w:rsid w:val="00D34279"/>
    <w:rsid w:val="00D35205"/>
    <w:rsid w:val="00D354AC"/>
    <w:rsid w:val="00D355A5"/>
    <w:rsid w:val="00D35BD1"/>
    <w:rsid w:val="00D3618C"/>
    <w:rsid w:val="00D363D2"/>
    <w:rsid w:val="00D36936"/>
    <w:rsid w:val="00D36A24"/>
    <w:rsid w:val="00D36B1E"/>
    <w:rsid w:val="00D375D1"/>
    <w:rsid w:val="00D37741"/>
    <w:rsid w:val="00D403B6"/>
    <w:rsid w:val="00D407FD"/>
    <w:rsid w:val="00D41D6B"/>
    <w:rsid w:val="00D41DED"/>
    <w:rsid w:val="00D42069"/>
    <w:rsid w:val="00D42084"/>
    <w:rsid w:val="00D4252C"/>
    <w:rsid w:val="00D42DD3"/>
    <w:rsid w:val="00D432BB"/>
    <w:rsid w:val="00D4360E"/>
    <w:rsid w:val="00D4388D"/>
    <w:rsid w:val="00D44514"/>
    <w:rsid w:val="00D44845"/>
    <w:rsid w:val="00D4487F"/>
    <w:rsid w:val="00D44AC3"/>
    <w:rsid w:val="00D44B33"/>
    <w:rsid w:val="00D45349"/>
    <w:rsid w:val="00D454BD"/>
    <w:rsid w:val="00D45C95"/>
    <w:rsid w:val="00D45F23"/>
    <w:rsid w:val="00D47246"/>
    <w:rsid w:val="00D47A08"/>
    <w:rsid w:val="00D47C3D"/>
    <w:rsid w:val="00D47C65"/>
    <w:rsid w:val="00D500D0"/>
    <w:rsid w:val="00D50282"/>
    <w:rsid w:val="00D5078D"/>
    <w:rsid w:val="00D508A6"/>
    <w:rsid w:val="00D5144C"/>
    <w:rsid w:val="00D5175B"/>
    <w:rsid w:val="00D52091"/>
    <w:rsid w:val="00D52323"/>
    <w:rsid w:val="00D52736"/>
    <w:rsid w:val="00D53071"/>
    <w:rsid w:val="00D5316A"/>
    <w:rsid w:val="00D53795"/>
    <w:rsid w:val="00D53F84"/>
    <w:rsid w:val="00D54A81"/>
    <w:rsid w:val="00D54C62"/>
    <w:rsid w:val="00D54C9C"/>
    <w:rsid w:val="00D54EB5"/>
    <w:rsid w:val="00D551F5"/>
    <w:rsid w:val="00D554CF"/>
    <w:rsid w:val="00D5577F"/>
    <w:rsid w:val="00D55BE7"/>
    <w:rsid w:val="00D55E10"/>
    <w:rsid w:val="00D55E59"/>
    <w:rsid w:val="00D560B1"/>
    <w:rsid w:val="00D56106"/>
    <w:rsid w:val="00D5624B"/>
    <w:rsid w:val="00D56333"/>
    <w:rsid w:val="00D569E7"/>
    <w:rsid w:val="00D56B97"/>
    <w:rsid w:val="00D57741"/>
    <w:rsid w:val="00D57BCF"/>
    <w:rsid w:val="00D57BF5"/>
    <w:rsid w:val="00D57EF7"/>
    <w:rsid w:val="00D57F67"/>
    <w:rsid w:val="00D6076B"/>
    <w:rsid w:val="00D607BC"/>
    <w:rsid w:val="00D60CAC"/>
    <w:rsid w:val="00D60CFC"/>
    <w:rsid w:val="00D61E58"/>
    <w:rsid w:val="00D62456"/>
    <w:rsid w:val="00D62768"/>
    <w:rsid w:val="00D63933"/>
    <w:rsid w:val="00D63A83"/>
    <w:rsid w:val="00D63DD6"/>
    <w:rsid w:val="00D641DB"/>
    <w:rsid w:val="00D64BB0"/>
    <w:rsid w:val="00D65A9A"/>
    <w:rsid w:val="00D65BE8"/>
    <w:rsid w:val="00D65CFA"/>
    <w:rsid w:val="00D65F68"/>
    <w:rsid w:val="00D661EF"/>
    <w:rsid w:val="00D662A0"/>
    <w:rsid w:val="00D662EF"/>
    <w:rsid w:val="00D664B4"/>
    <w:rsid w:val="00D66C7F"/>
    <w:rsid w:val="00D679D8"/>
    <w:rsid w:val="00D67A2B"/>
    <w:rsid w:val="00D7066F"/>
    <w:rsid w:val="00D7090A"/>
    <w:rsid w:val="00D711D1"/>
    <w:rsid w:val="00D718F9"/>
    <w:rsid w:val="00D7198E"/>
    <w:rsid w:val="00D720BE"/>
    <w:rsid w:val="00D7242A"/>
    <w:rsid w:val="00D72565"/>
    <w:rsid w:val="00D72897"/>
    <w:rsid w:val="00D72AD9"/>
    <w:rsid w:val="00D72BB5"/>
    <w:rsid w:val="00D730CB"/>
    <w:rsid w:val="00D733D3"/>
    <w:rsid w:val="00D736BE"/>
    <w:rsid w:val="00D73A15"/>
    <w:rsid w:val="00D73ACE"/>
    <w:rsid w:val="00D74E67"/>
    <w:rsid w:val="00D74FD9"/>
    <w:rsid w:val="00D75250"/>
    <w:rsid w:val="00D7561C"/>
    <w:rsid w:val="00D75DA2"/>
    <w:rsid w:val="00D761EA"/>
    <w:rsid w:val="00D763AF"/>
    <w:rsid w:val="00D765F2"/>
    <w:rsid w:val="00D76C0D"/>
    <w:rsid w:val="00D76CFA"/>
    <w:rsid w:val="00D77404"/>
    <w:rsid w:val="00D7745B"/>
    <w:rsid w:val="00D776C2"/>
    <w:rsid w:val="00D779D9"/>
    <w:rsid w:val="00D77D91"/>
    <w:rsid w:val="00D808B6"/>
    <w:rsid w:val="00D8094B"/>
    <w:rsid w:val="00D80DE0"/>
    <w:rsid w:val="00D818FC"/>
    <w:rsid w:val="00D81BA7"/>
    <w:rsid w:val="00D81D3A"/>
    <w:rsid w:val="00D82254"/>
    <w:rsid w:val="00D827EC"/>
    <w:rsid w:val="00D8287F"/>
    <w:rsid w:val="00D828E7"/>
    <w:rsid w:val="00D84371"/>
    <w:rsid w:val="00D85039"/>
    <w:rsid w:val="00D8527C"/>
    <w:rsid w:val="00D8551E"/>
    <w:rsid w:val="00D86BCD"/>
    <w:rsid w:val="00D86CA9"/>
    <w:rsid w:val="00D86F5D"/>
    <w:rsid w:val="00D871E8"/>
    <w:rsid w:val="00D87A7C"/>
    <w:rsid w:val="00D90328"/>
    <w:rsid w:val="00D905FA"/>
    <w:rsid w:val="00D906ED"/>
    <w:rsid w:val="00D90C90"/>
    <w:rsid w:val="00D912A6"/>
    <w:rsid w:val="00D915FE"/>
    <w:rsid w:val="00D91F19"/>
    <w:rsid w:val="00D922C5"/>
    <w:rsid w:val="00D9270F"/>
    <w:rsid w:val="00D92CEC"/>
    <w:rsid w:val="00D92F1B"/>
    <w:rsid w:val="00D933C3"/>
    <w:rsid w:val="00D937D8"/>
    <w:rsid w:val="00D94525"/>
    <w:rsid w:val="00D9458A"/>
    <w:rsid w:val="00D945DC"/>
    <w:rsid w:val="00D94675"/>
    <w:rsid w:val="00D94840"/>
    <w:rsid w:val="00D949D6"/>
    <w:rsid w:val="00D94B32"/>
    <w:rsid w:val="00D94D52"/>
    <w:rsid w:val="00D9574C"/>
    <w:rsid w:val="00D95E3F"/>
    <w:rsid w:val="00D95FEB"/>
    <w:rsid w:val="00D965DB"/>
    <w:rsid w:val="00D96E44"/>
    <w:rsid w:val="00D97061"/>
    <w:rsid w:val="00D97945"/>
    <w:rsid w:val="00D97C07"/>
    <w:rsid w:val="00DA0475"/>
    <w:rsid w:val="00DA0BC9"/>
    <w:rsid w:val="00DA0DDE"/>
    <w:rsid w:val="00DA0E40"/>
    <w:rsid w:val="00DA1C72"/>
    <w:rsid w:val="00DA1CBF"/>
    <w:rsid w:val="00DA1F0A"/>
    <w:rsid w:val="00DA269A"/>
    <w:rsid w:val="00DA2F06"/>
    <w:rsid w:val="00DA30A3"/>
    <w:rsid w:val="00DA364B"/>
    <w:rsid w:val="00DA3683"/>
    <w:rsid w:val="00DA3F5A"/>
    <w:rsid w:val="00DA55C0"/>
    <w:rsid w:val="00DA57D6"/>
    <w:rsid w:val="00DA5EF1"/>
    <w:rsid w:val="00DA62F5"/>
    <w:rsid w:val="00DA62F7"/>
    <w:rsid w:val="00DA6B12"/>
    <w:rsid w:val="00DA6FD0"/>
    <w:rsid w:val="00DA7370"/>
    <w:rsid w:val="00DB0235"/>
    <w:rsid w:val="00DB02EE"/>
    <w:rsid w:val="00DB06EB"/>
    <w:rsid w:val="00DB0902"/>
    <w:rsid w:val="00DB1538"/>
    <w:rsid w:val="00DB1F21"/>
    <w:rsid w:val="00DB2BD8"/>
    <w:rsid w:val="00DB335D"/>
    <w:rsid w:val="00DB365F"/>
    <w:rsid w:val="00DB3752"/>
    <w:rsid w:val="00DB444C"/>
    <w:rsid w:val="00DB55AD"/>
    <w:rsid w:val="00DB57B9"/>
    <w:rsid w:val="00DB5A59"/>
    <w:rsid w:val="00DB5BE9"/>
    <w:rsid w:val="00DB6558"/>
    <w:rsid w:val="00DB6851"/>
    <w:rsid w:val="00DB68E2"/>
    <w:rsid w:val="00DB6D07"/>
    <w:rsid w:val="00DB71AB"/>
    <w:rsid w:val="00DB72D6"/>
    <w:rsid w:val="00DC0114"/>
    <w:rsid w:val="00DC014D"/>
    <w:rsid w:val="00DC0D44"/>
    <w:rsid w:val="00DC0FC9"/>
    <w:rsid w:val="00DC125E"/>
    <w:rsid w:val="00DC14AA"/>
    <w:rsid w:val="00DC16B9"/>
    <w:rsid w:val="00DC174C"/>
    <w:rsid w:val="00DC1D03"/>
    <w:rsid w:val="00DC1F2D"/>
    <w:rsid w:val="00DC2E11"/>
    <w:rsid w:val="00DC5429"/>
    <w:rsid w:val="00DC5F94"/>
    <w:rsid w:val="00DC620C"/>
    <w:rsid w:val="00DC662C"/>
    <w:rsid w:val="00DC68E6"/>
    <w:rsid w:val="00DC6E3F"/>
    <w:rsid w:val="00DC706A"/>
    <w:rsid w:val="00DC73A9"/>
    <w:rsid w:val="00DC7582"/>
    <w:rsid w:val="00DC7586"/>
    <w:rsid w:val="00DC7B76"/>
    <w:rsid w:val="00DC7CF1"/>
    <w:rsid w:val="00DC7E51"/>
    <w:rsid w:val="00DD0388"/>
    <w:rsid w:val="00DD0A12"/>
    <w:rsid w:val="00DD0C75"/>
    <w:rsid w:val="00DD10E3"/>
    <w:rsid w:val="00DD1246"/>
    <w:rsid w:val="00DD19AD"/>
    <w:rsid w:val="00DD1A9A"/>
    <w:rsid w:val="00DD202F"/>
    <w:rsid w:val="00DD20B4"/>
    <w:rsid w:val="00DD2583"/>
    <w:rsid w:val="00DD2A09"/>
    <w:rsid w:val="00DD2B19"/>
    <w:rsid w:val="00DD2C08"/>
    <w:rsid w:val="00DD30FA"/>
    <w:rsid w:val="00DD328A"/>
    <w:rsid w:val="00DD3898"/>
    <w:rsid w:val="00DD39DD"/>
    <w:rsid w:val="00DD3D5C"/>
    <w:rsid w:val="00DD3FB9"/>
    <w:rsid w:val="00DD414F"/>
    <w:rsid w:val="00DD5978"/>
    <w:rsid w:val="00DD6790"/>
    <w:rsid w:val="00DD6C0E"/>
    <w:rsid w:val="00DD6C1F"/>
    <w:rsid w:val="00DD70F1"/>
    <w:rsid w:val="00DD7208"/>
    <w:rsid w:val="00DD723F"/>
    <w:rsid w:val="00DD7559"/>
    <w:rsid w:val="00DD76CA"/>
    <w:rsid w:val="00DD7B42"/>
    <w:rsid w:val="00DE038C"/>
    <w:rsid w:val="00DE0ECA"/>
    <w:rsid w:val="00DE1158"/>
    <w:rsid w:val="00DE21E0"/>
    <w:rsid w:val="00DE23AC"/>
    <w:rsid w:val="00DE2E03"/>
    <w:rsid w:val="00DE3159"/>
    <w:rsid w:val="00DE3358"/>
    <w:rsid w:val="00DE3569"/>
    <w:rsid w:val="00DE3DFE"/>
    <w:rsid w:val="00DE4A40"/>
    <w:rsid w:val="00DE546E"/>
    <w:rsid w:val="00DE54CF"/>
    <w:rsid w:val="00DE552E"/>
    <w:rsid w:val="00DE5853"/>
    <w:rsid w:val="00DE6390"/>
    <w:rsid w:val="00DE649F"/>
    <w:rsid w:val="00DE6575"/>
    <w:rsid w:val="00DE66AD"/>
    <w:rsid w:val="00DE67CA"/>
    <w:rsid w:val="00DE6A77"/>
    <w:rsid w:val="00DE6B16"/>
    <w:rsid w:val="00DE6B29"/>
    <w:rsid w:val="00DE6D64"/>
    <w:rsid w:val="00DE6FC3"/>
    <w:rsid w:val="00DE7224"/>
    <w:rsid w:val="00DF0ED3"/>
    <w:rsid w:val="00DF0F3A"/>
    <w:rsid w:val="00DF1275"/>
    <w:rsid w:val="00DF1521"/>
    <w:rsid w:val="00DF15F9"/>
    <w:rsid w:val="00DF187E"/>
    <w:rsid w:val="00DF27B1"/>
    <w:rsid w:val="00DF28EF"/>
    <w:rsid w:val="00DF363D"/>
    <w:rsid w:val="00DF397E"/>
    <w:rsid w:val="00DF4730"/>
    <w:rsid w:val="00DF4745"/>
    <w:rsid w:val="00DF491A"/>
    <w:rsid w:val="00DF5070"/>
    <w:rsid w:val="00DF549A"/>
    <w:rsid w:val="00DF54EA"/>
    <w:rsid w:val="00DF5A2E"/>
    <w:rsid w:val="00DF673E"/>
    <w:rsid w:val="00DF69E7"/>
    <w:rsid w:val="00DF6DD1"/>
    <w:rsid w:val="00DF6E39"/>
    <w:rsid w:val="00DF70E9"/>
    <w:rsid w:val="00DF758E"/>
    <w:rsid w:val="00DF77BD"/>
    <w:rsid w:val="00E00158"/>
    <w:rsid w:val="00E005FC"/>
    <w:rsid w:val="00E00A1E"/>
    <w:rsid w:val="00E01C9C"/>
    <w:rsid w:val="00E01E82"/>
    <w:rsid w:val="00E025FF"/>
    <w:rsid w:val="00E027E1"/>
    <w:rsid w:val="00E0296D"/>
    <w:rsid w:val="00E02C94"/>
    <w:rsid w:val="00E030D1"/>
    <w:rsid w:val="00E03D86"/>
    <w:rsid w:val="00E03DE6"/>
    <w:rsid w:val="00E045CF"/>
    <w:rsid w:val="00E04833"/>
    <w:rsid w:val="00E04B0A"/>
    <w:rsid w:val="00E05FE2"/>
    <w:rsid w:val="00E063B6"/>
    <w:rsid w:val="00E0656A"/>
    <w:rsid w:val="00E06E23"/>
    <w:rsid w:val="00E071F1"/>
    <w:rsid w:val="00E0767D"/>
    <w:rsid w:val="00E07754"/>
    <w:rsid w:val="00E07757"/>
    <w:rsid w:val="00E07C16"/>
    <w:rsid w:val="00E101D9"/>
    <w:rsid w:val="00E107D5"/>
    <w:rsid w:val="00E108AA"/>
    <w:rsid w:val="00E1092D"/>
    <w:rsid w:val="00E10CE5"/>
    <w:rsid w:val="00E10D1C"/>
    <w:rsid w:val="00E10FD5"/>
    <w:rsid w:val="00E11A24"/>
    <w:rsid w:val="00E11EEE"/>
    <w:rsid w:val="00E1277F"/>
    <w:rsid w:val="00E12EF6"/>
    <w:rsid w:val="00E13718"/>
    <w:rsid w:val="00E14139"/>
    <w:rsid w:val="00E142B3"/>
    <w:rsid w:val="00E143A2"/>
    <w:rsid w:val="00E14793"/>
    <w:rsid w:val="00E14931"/>
    <w:rsid w:val="00E149FC"/>
    <w:rsid w:val="00E14BF0"/>
    <w:rsid w:val="00E14FCA"/>
    <w:rsid w:val="00E1569B"/>
    <w:rsid w:val="00E16219"/>
    <w:rsid w:val="00E16A9F"/>
    <w:rsid w:val="00E16ACE"/>
    <w:rsid w:val="00E175DE"/>
    <w:rsid w:val="00E176F4"/>
    <w:rsid w:val="00E2059B"/>
    <w:rsid w:val="00E20A86"/>
    <w:rsid w:val="00E20E39"/>
    <w:rsid w:val="00E2162A"/>
    <w:rsid w:val="00E21942"/>
    <w:rsid w:val="00E22332"/>
    <w:rsid w:val="00E2245E"/>
    <w:rsid w:val="00E2248D"/>
    <w:rsid w:val="00E22BC7"/>
    <w:rsid w:val="00E23B90"/>
    <w:rsid w:val="00E23C14"/>
    <w:rsid w:val="00E23E24"/>
    <w:rsid w:val="00E242FC"/>
    <w:rsid w:val="00E246E5"/>
    <w:rsid w:val="00E24B2C"/>
    <w:rsid w:val="00E24D04"/>
    <w:rsid w:val="00E258EA"/>
    <w:rsid w:val="00E26416"/>
    <w:rsid w:val="00E26F4F"/>
    <w:rsid w:val="00E3014C"/>
    <w:rsid w:val="00E301DE"/>
    <w:rsid w:val="00E305E4"/>
    <w:rsid w:val="00E308DB"/>
    <w:rsid w:val="00E31120"/>
    <w:rsid w:val="00E3118C"/>
    <w:rsid w:val="00E318C1"/>
    <w:rsid w:val="00E3256A"/>
    <w:rsid w:val="00E3297E"/>
    <w:rsid w:val="00E32F97"/>
    <w:rsid w:val="00E32FF4"/>
    <w:rsid w:val="00E333AF"/>
    <w:rsid w:val="00E335F4"/>
    <w:rsid w:val="00E337D6"/>
    <w:rsid w:val="00E338D7"/>
    <w:rsid w:val="00E33B0A"/>
    <w:rsid w:val="00E343CE"/>
    <w:rsid w:val="00E346AB"/>
    <w:rsid w:val="00E34B41"/>
    <w:rsid w:val="00E353CC"/>
    <w:rsid w:val="00E35FB3"/>
    <w:rsid w:val="00E370C6"/>
    <w:rsid w:val="00E3754C"/>
    <w:rsid w:val="00E3785A"/>
    <w:rsid w:val="00E378BC"/>
    <w:rsid w:val="00E378D3"/>
    <w:rsid w:val="00E379BD"/>
    <w:rsid w:val="00E37D54"/>
    <w:rsid w:val="00E37F3A"/>
    <w:rsid w:val="00E4082B"/>
    <w:rsid w:val="00E40DA0"/>
    <w:rsid w:val="00E4196D"/>
    <w:rsid w:val="00E419C4"/>
    <w:rsid w:val="00E42263"/>
    <w:rsid w:val="00E43745"/>
    <w:rsid w:val="00E43C23"/>
    <w:rsid w:val="00E446C7"/>
    <w:rsid w:val="00E446F2"/>
    <w:rsid w:val="00E45429"/>
    <w:rsid w:val="00E45488"/>
    <w:rsid w:val="00E456C6"/>
    <w:rsid w:val="00E45A62"/>
    <w:rsid w:val="00E45C8E"/>
    <w:rsid w:val="00E45E24"/>
    <w:rsid w:val="00E462B8"/>
    <w:rsid w:val="00E463D7"/>
    <w:rsid w:val="00E47929"/>
    <w:rsid w:val="00E47B17"/>
    <w:rsid w:val="00E50153"/>
    <w:rsid w:val="00E50D70"/>
    <w:rsid w:val="00E50F07"/>
    <w:rsid w:val="00E51EDF"/>
    <w:rsid w:val="00E5247B"/>
    <w:rsid w:val="00E52611"/>
    <w:rsid w:val="00E52788"/>
    <w:rsid w:val="00E528AF"/>
    <w:rsid w:val="00E52AE0"/>
    <w:rsid w:val="00E52EFB"/>
    <w:rsid w:val="00E53708"/>
    <w:rsid w:val="00E53EB6"/>
    <w:rsid w:val="00E54419"/>
    <w:rsid w:val="00E5550C"/>
    <w:rsid w:val="00E55D49"/>
    <w:rsid w:val="00E561BC"/>
    <w:rsid w:val="00E562C2"/>
    <w:rsid w:val="00E562DC"/>
    <w:rsid w:val="00E56CC8"/>
    <w:rsid w:val="00E56D85"/>
    <w:rsid w:val="00E56ED9"/>
    <w:rsid w:val="00E570E1"/>
    <w:rsid w:val="00E57B33"/>
    <w:rsid w:val="00E57BED"/>
    <w:rsid w:val="00E6004E"/>
    <w:rsid w:val="00E6085E"/>
    <w:rsid w:val="00E608FF"/>
    <w:rsid w:val="00E60C66"/>
    <w:rsid w:val="00E61167"/>
    <w:rsid w:val="00E6193F"/>
    <w:rsid w:val="00E61CC7"/>
    <w:rsid w:val="00E61DE5"/>
    <w:rsid w:val="00E624FE"/>
    <w:rsid w:val="00E628D6"/>
    <w:rsid w:val="00E62DD1"/>
    <w:rsid w:val="00E62F71"/>
    <w:rsid w:val="00E630A8"/>
    <w:rsid w:val="00E630C7"/>
    <w:rsid w:val="00E635D2"/>
    <w:rsid w:val="00E63778"/>
    <w:rsid w:val="00E63AB4"/>
    <w:rsid w:val="00E63DD1"/>
    <w:rsid w:val="00E63EBD"/>
    <w:rsid w:val="00E63F01"/>
    <w:rsid w:val="00E64619"/>
    <w:rsid w:val="00E648CE"/>
    <w:rsid w:val="00E65192"/>
    <w:rsid w:val="00E657F6"/>
    <w:rsid w:val="00E65D05"/>
    <w:rsid w:val="00E6635A"/>
    <w:rsid w:val="00E66AF8"/>
    <w:rsid w:val="00E66E34"/>
    <w:rsid w:val="00E6711A"/>
    <w:rsid w:val="00E67A80"/>
    <w:rsid w:val="00E67F2F"/>
    <w:rsid w:val="00E67FF8"/>
    <w:rsid w:val="00E701DE"/>
    <w:rsid w:val="00E702D0"/>
    <w:rsid w:val="00E70C96"/>
    <w:rsid w:val="00E7109D"/>
    <w:rsid w:val="00E71601"/>
    <w:rsid w:val="00E717E0"/>
    <w:rsid w:val="00E71878"/>
    <w:rsid w:val="00E71ED3"/>
    <w:rsid w:val="00E7272E"/>
    <w:rsid w:val="00E7298E"/>
    <w:rsid w:val="00E72EFC"/>
    <w:rsid w:val="00E736A3"/>
    <w:rsid w:val="00E73F21"/>
    <w:rsid w:val="00E74757"/>
    <w:rsid w:val="00E74C63"/>
    <w:rsid w:val="00E7511C"/>
    <w:rsid w:val="00E75567"/>
    <w:rsid w:val="00E75847"/>
    <w:rsid w:val="00E75973"/>
    <w:rsid w:val="00E75B93"/>
    <w:rsid w:val="00E75DFD"/>
    <w:rsid w:val="00E75F70"/>
    <w:rsid w:val="00E760A6"/>
    <w:rsid w:val="00E76595"/>
    <w:rsid w:val="00E76DEA"/>
    <w:rsid w:val="00E76EFA"/>
    <w:rsid w:val="00E804EA"/>
    <w:rsid w:val="00E80ACB"/>
    <w:rsid w:val="00E80F3A"/>
    <w:rsid w:val="00E810B0"/>
    <w:rsid w:val="00E813C0"/>
    <w:rsid w:val="00E81424"/>
    <w:rsid w:val="00E81B2E"/>
    <w:rsid w:val="00E81F3A"/>
    <w:rsid w:val="00E82ACA"/>
    <w:rsid w:val="00E82C12"/>
    <w:rsid w:val="00E833A7"/>
    <w:rsid w:val="00E835B7"/>
    <w:rsid w:val="00E836B5"/>
    <w:rsid w:val="00E83E01"/>
    <w:rsid w:val="00E83EDA"/>
    <w:rsid w:val="00E842C2"/>
    <w:rsid w:val="00E84448"/>
    <w:rsid w:val="00E8458F"/>
    <w:rsid w:val="00E845A1"/>
    <w:rsid w:val="00E84655"/>
    <w:rsid w:val="00E84DBD"/>
    <w:rsid w:val="00E85210"/>
    <w:rsid w:val="00E85236"/>
    <w:rsid w:val="00E85DF2"/>
    <w:rsid w:val="00E87330"/>
    <w:rsid w:val="00E873A1"/>
    <w:rsid w:val="00E87440"/>
    <w:rsid w:val="00E87DD0"/>
    <w:rsid w:val="00E9034C"/>
    <w:rsid w:val="00E90557"/>
    <w:rsid w:val="00E905BE"/>
    <w:rsid w:val="00E91FF1"/>
    <w:rsid w:val="00E9267D"/>
    <w:rsid w:val="00E92CC0"/>
    <w:rsid w:val="00E9345B"/>
    <w:rsid w:val="00E937CA"/>
    <w:rsid w:val="00E93B51"/>
    <w:rsid w:val="00E93C24"/>
    <w:rsid w:val="00E944BD"/>
    <w:rsid w:val="00E949FD"/>
    <w:rsid w:val="00E94C66"/>
    <w:rsid w:val="00E95A45"/>
    <w:rsid w:val="00E95B64"/>
    <w:rsid w:val="00E95E7D"/>
    <w:rsid w:val="00E9605F"/>
    <w:rsid w:val="00E968A8"/>
    <w:rsid w:val="00E97E33"/>
    <w:rsid w:val="00E97F75"/>
    <w:rsid w:val="00EA035B"/>
    <w:rsid w:val="00EA07AF"/>
    <w:rsid w:val="00EA0C4C"/>
    <w:rsid w:val="00EA0F51"/>
    <w:rsid w:val="00EA1131"/>
    <w:rsid w:val="00EA19A9"/>
    <w:rsid w:val="00EA1AE3"/>
    <w:rsid w:val="00EA1C03"/>
    <w:rsid w:val="00EA2376"/>
    <w:rsid w:val="00EA28AA"/>
    <w:rsid w:val="00EA2964"/>
    <w:rsid w:val="00EA2F4B"/>
    <w:rsid w:val="00EA310C"/>
    <w:rsid w:val="00EA32E4"/>
    <w:rsid w:val="00EA34E8"/>
    <w:rsid w:val="00EA3822"/>
    <w:rsid w:val="00EA3EA5"/>
    <w:rsid w:val="00EA3EB0"/>
    <w:rsid w:val="00EA4E2E"/>
    <w:rsid w:val="00EA5192"/>
    <w:rsid w:val="00EA5375"/>
    <w:rsid w:val="00EA5702"/>
    <w:rsid w:val="00EA6A66"/>
    <w:rsid w:val="00EA6DA4"/>
    <w:rsid w:val="00EA71AC"/>
    <w:rsid w:val="00EA79B4"/>
    <w:rsid w:val="00EA7ACE"/>
    <w:rsid w:val="00EA7CAB"/>
    <w:rsid w:val="00EB00B3"/>
    <w:rsid w:val="00EB026F"/>
    <w:rsid w:val="00EB058C"/>
    <w:rsid w:val="00EB0EC4"/>
    <w:rsid w:val="00EB182F"/>
    <w:rsid w:val="00EB2365"/>
    <w:rsid w:val="00EB2C0B"/>
    <w:rsid w:val="00EB2C7D"/>
    <w:rsid w:val="00EB2D3E"/>
    <w:rsid w:val="00EB2E08"/>
    <w:rsid w:val="00EB30A9"/>
    <w:rsid w:val="00EB3FDE"/>
    <w:rsid w:val="00EB42DC"/>
    <w:rsid w:val="00EB482B"/>
    <w:rsid w:val="00EB4BD5"/>
    <w:rsid w:val="00EB5A8C"/>
    <w:rsid w:val="00EB601D"/>
    <w:rsid w:val="00EB604F"/>
    <w:rsid w:val="00EB629E"/>
    <w:rsid w:val="00EB7500"/>
    <w:rsid w:val="00EB7C9B"/>
    <w:rsid w:val="00EC0098"/>
    <w:rsid w:val="00EC0A2A"/>
    <w:rsid w:val="00EC0F7E"/>
    <w:rsid w:val="00EC1378"/>
    <w:rsid w:val="00EC13C1"/>
    <w:rsid w:val="00EC19E5"/>
    <w:rsid w:val="00EC1E8F"/>
    <w:rsid w:val="00EC208D"/>
    <w:rsid w:val="00EC21C2"/>
    <w:rsid w:val="00EC21CD"/>
    <w:rsid w:val="00EC2727"/>
    <w:rsid w:val="00EC2E2E"/>
    <w:rsid w:val="00EC3797"/>
    <w:rsid w:val="00EC3DA4"/>
    <w:rsid w:val="00EC3FE4"/>
    <w:rsid w:val="00EC4902"/>
    <w:rsid w:val="00EC4DC9"/>
    <w:rsid w:val="00EC4FCD"/>
    <w:rsid w:val="00EC4FFC"/>
    <w:rsid w:val="00EC54D5"/>
    <w:rsid w:val="00EC580D"/>
    <w:rsid w:val="00EC59BF"/>
    <w:rsid w:val="00EC5F40"/>
    <w:rsid w:val="00EC723E"/>
    <w:rsid w:val="00EC73B6"/>
    <w:rsid w:val="00EC74D0"/>
    <w:rsid w:val="00EC777A"/>
    <w:rsid w:val="00EC77CD"/>
    <w:rsid w:val="00EC77FE"/>
    <w:rsid w:val="00ED2073"/>
    <w:rsid w:val="00ED2B8A"/>
    <w:rsid w:val="00ED30B9"/>
    <w:rsid w:val="00ED3397"/>
    <w:rsid w:val="00ED3748"/>
    <w:rsid w:val="00ED3BE2"/>
    <w:rsid w:val="00ED3C4C"/>
    <w:rsid w:val="00ED4235"/>
    <w:rsid w:val="00ED4668"/>
    <w:rsid w:val="00ED47B0"/>
    <w:rsid w:val="00ED4BDB"/>
    <w:rsid w:val="00ED529F"/>
    <w:rsid w:val="00ED5844"/>
    <w:rsid w:val="00ED69DE"/>
    <w:rsid w:val="00ED6F39"/>
    <w:rsid w:val="00ED722D"/>
    <w:rsid w:val="00ED73B6"/>
    <w:rsid w:val="00ED750A"/>
    <w:rsid w:val="00ED7909"/>
    <w:rsid w:val="00ED7BC9"/>
    <w:rsid w:val="00ED7D9E"/>
    <w:rsid w:val="00EE0537"/>
    <w:rsid w:val="00EE0B9A"/>
    <w:rsid w:val="00EE1AC6"/>
    <w:rsid w:val="00EE1BD3"/>
    <w:rsid w:val="00EE20A1"/>
    <w:rsid w:val="00EE2185"/>
    <w:rsid w:val="00EE241F"/>
    <w:rsid w:val="00EE249A"/>
    <w:rsid w:val="00EE26A5"/>
    <w:rsid w:val="00EE2825"/>
    <w:rsid w:val="00EE2BBB"/>
    <w:rsid w:val="00EE3D64"/>
    <w:rsid w:val="00EE432F"/>
    <w:rsid w:val="00EE49DB"/>
    <w:rsid w:val="00EE5498"/>
    <w:rsid w:val="00EE54FE"/>
    <w:rsid w:val="00EE6076"/>
    <w:rsid w:val="00EE622E"/>
    <w:rsid w:val="00EE6BA7"/>
    <w:rsid w:val="00EE7052"/>
    <w:rsid w:val="00EF0037"/>
    <w:rsid w:val="00EF0306"/>
    <w:rsid w:val="00EF0827"/>
    <w:rsid w:val="00EF1659"/>
    <w:rsid w:val="00EF1859"/>
    <w:rsid w:val="00EF1AD2"/>
    <w:rsid w:val="00EF1D84"/>
    <w:rsid w:val="00EF21B1"/>
    <w:rsid w:val="00EF23AD"/>
    <w:rsid w:val="00EF23DB"/>
    <w:rsid w:val="00EF365C"/>
    <w:rsid w:val="00EF3735"/>
    <w:rsid w:val="00EF3E3C"/>
    <w:rsid w:val="00EF43E8"/>
    <w:rsid w:val="00EF4747"/>
    <w:rsid w:val="00EF5126"/>
    <w:rsid w:val="00EF51B0"/>
    <w:rsid w:val="00EF5C92"/>
    <w:rsid w:val="00EF65B5"/>
    <w:rsid w:val="00EF68E3"/>
    <w:rsid w:val="00EF6CC7"/>
    <w:rsid w:val="00EF6ECF"/>
    <w:rsid w:val="00EF73E2"/>
    <w:rsid w:val="00EF7626"/>
    <w:rsid w:val="00EF7C1C"/>
    <w:rsid w:val="00EF7DD6"/>
    <w:rsid w:val="00F01634"/>
    <w:rsid w:val="00F01762"/>
    <w:rsid w:val="00F01916"/>
    <w:rsid w:val="00F022DD"/>
    <w:rsid w:val="00F026BA"/>
    <w:rsid w:val="00F029D1"/>
    <w:rsid w:val="00F0338A"/>
    <w:rsid w:val="00F0355F"/>
    <w:rsid w:val="00F03D7F"/>
    <w:rsid w:val="00F0405B"/>
    <w:rsid w:val="00F0523C"/>
    <w:rsid w:val="00F05399"/>
    <w:rsid w:val="00F05C77"/>
    <w:rsid w:val="00F05F6F"/>
    <w:rsid w:val="00F06282"/>
    <w:rsid w:val="00F062BE"/>
    <w:rsid w:val="00F0677C"/>
    <w:rsid w:val="00F06F7F"/>
    <w:rsid w:val="00F0764F"/>
    <w:rsid w:val="00F0798B"/>
    <w:rsid w:val="00F07A10"/>
    <w:rsid w:val="00F07C2F"/>
    <w:rsid w:val="00F07C78"/>
    <w:rsid w:val="00F1001F"/>
    <w:rsid w:val="00F101AB"/>
    <w:rsid w:val="00F105D4"/>
    <w:rsid w:val="00F10885"/>
    <w:rsid w:val="00F110F3"/>
    <w:rsid w:val="00F11334"/>
    <w:rsid w:val="00F1165A"/>
    <w:rsid w:val="00F11B44"/>
    <w:rsid w:val="00F11BED"/>
    <w:rsid w:val="00F11C2F"/>
    <w:rsid w:val="00F11E8F"/>
    <w:rsid w:val="00F12414"/>
    <w:rsid w:val="00F126BC"/>
    <w:rsid w:val="00F12742"/>
    <w:rsid w:val="00F12966"/>
    <w:rsid w:val="00F12C18"/>
    <w:rsid w:val="00F12F2F"/>
    <w:rsid w:val="00F1304A"/>
    <w:rsid w:val="00F134D3"/>
    <w:rsid w:val="00F1350D"/>
    <w:rsid w:val="00F1369F"/>
    <w:rsid w:val="00F13A5C"/>
    <w:rsid w:val="00F13F84"/>
    <w:rsid w:val="00F146D6"/>
    <w:rsid w:val="00F14B40"/>
    <w:rsid w:val="00F14BC3"/>
    <w:rsid w:val="00F154AC"/>
    <w:rsid w:val="00F157AC"/>
    <w:rsid w:val="00F159E3"/>
    <w:rsid w:val="00F15AC4"/>
    <w:rsid w:val="00F15D15"/>
    <w:rsid w:val="00F15E4B"/>
    <w:rsid w:val="00F15EAB"/>
    <w:rsid w:val="00F16097"/>
    <w:rsid w:val="00F164A8"/>
    <w:rsid w:val="00F171A2"/>
    <w:rsid w:val="00F171CA"/>
    <w:rsid w:val="00F17739"/>
    <w:rsid w:val="00F177F8"/>
    <w:rsid w:val="00F17AA0"/>
    <w:rsid w:val="00F2066B"/>
    <w:rsid w:val="00F20863"/>
    <w:rsid w:val="00F20880"/>
    <w:rsid w:val="00F21192"/>
    <w:rsid w:val="00F214A6"/>
    <w:rsid w:val="00F216F9"/>
    <w:rsid w:val="00F21B8F"/>
    <w:rsid w:val="00F21BF5"/>
    <w:rsid w:val="00F22193"/>
    <w:rsid w:val="00F224AE"/>
    <w:rsid w:val="00F249E5"/>
    <w:rsid w:val="00F25146"/>
    <w:rsid w:val="00F25D10"/>
    <w:rsid w:val="00F2690D"/>
    <w:rsid w:val="00F300F2"/>
    <w:rsid w:val="00F302AE"/>
    <w:rsid w:val="00F304C3"/>
    <w:rsid w:val="00F30BEB"/>
    <w:rsid w:val="00F313A3"/>
    <w:rsid w:val="00F316A3"/>
    <w:rsid w:val="00F32084"/>
    <w:rsid w:val="00F32102"/>
    <w:rsid w:val="00F321ED"/>
    <w:rsid w:val="00F3227A"/>
    <w:rsid w:val="00F32833"/>
    <w:rsid w:val="00F32F87"/>
    <w:rsid w:val="00F34073"/>
    <w:rsid w:val="00F340F8"/>
    <w:rsid w:val="00F3469A"/>
    <w:rsid w:val="00F3487C"/>
    <w:rsid w:val="00F34C22"/>
    <w:rsid w:val="00F34CF0"/>
    <w:rsid w:val="00F35369"/>
    <w:rsid w:val="00F3555F"/>
    <w:rsid w:val="00F355DD"/>
    <w:rsid w:val="00F35873"/>
    <w:rsid w:val="00F35E39"/>
    <w:rsid w:val="00F35FA4"/>
    <w:rsid w:val="00F36648"/>
    <w:rsid w:val="00F36D41"/>
    <w:rsid w:val="00F3705C"/>
    <w:rsid w:val="00F374DB"/>
    <w:rsid w:val="00F37761"/>
    <w:rsid w:val="00F37A48"/>
    <w:rsid w:val="00F37AAD"/>
    <w:rsid w:val="00F37B05"/>
    <w:rsid w:val="00F37CF0"/>
    <w:rsid w:val="00F404A0"/>
    <w:rsid w:val="00F409F0"/>
    <w:rsid w:val="00F41091"/>
    <w:rsid w:val="00F416DC"/>
    <w:rsid w:val="00F41ACE"/>
    <w:rsid w:val="00F41D10"/>
    <w:rsid w:val="00F4322C"/>
    <w:rsid w:val="00F4369E"/>
    <w:rsid w:val="00F437DF"/>
    <w:rsid w:val="00F438D4"/>
    <w:rsid w:val="00F43CCA"/>
    <w:rsid w:val="00F443DB"/>
    <w:rsid w:val="00F44534"/>
    <w:rsid w:val="00F44E0C"/>
    <w:rsid w:val="00F45132"/>
    <w:rsid w:val="00F45648"/>
    <w:rsid w:val="00F459AD"/>
    <w:rsid w:val="00F47021"/>
    <w:rsid w:val="00F470F8"/>
    <w:rsid w:val="00F474B9"/>
    <w:rsid w:val="00F47895"/>
    <w:rsid w:val="00F5001C"/>
    <w:rsid w:val="00F503BF"/>
    <w:rsid w:val="00F506B4"/>
    <w:rsid w:val="00F51250"/>
    <w:rsid w:val="00F51274"/>
    <w:rsid w:val="00F513AA"/>
    <w:rsid w:val="00F5167D"/>
    <w:rsid w:val="00F5180E"/>
    <w:rsid w:val="00F52328"/>
    <w:rsid w:val="00F52578"/>
    <w:rsid w:val="00F52722"/>
    <w:rsid w:val="00F52765"/>
    <w:rsid w:val="00F528A7"/>
    <w:rsid w:val="00F533B1"/>
    <w:rsid w:val="00F5344D"/>
    <w:rsid w:val="00F53ACF"/>
    <w:rsid w:val="00F53DED"/>
    <w:rsid w:val="00F54111"/>
    <w:rsid w:val="00F54A34"/>
    <w:rsid w:val="00F55695"/>
    <w:rsid w:val="00F559DE"/>
    <w:rsid w:val="00F55B4D"/>
    <w:rsid w:val="00F55D36"/>
    <w:rsid w:val="00F560BF"/>
    <w:rsid w:val="00F56329"/>
    <w:rsid w:val="00F56423"/>
    <w:rsid w:val="00F56AC8"/>
    <w:rsid w:val="00F570CB"/>
    <w:rsid w:val="00F57776"/>
    <w:rsid w:val="00F577FC"/>
    <w:rsid w:val="00F57DBA"/>
    <w:rsid w:val="00F60555"/>
    <w:rsid w:val="00F605D3"/>
    <w:rsid w:val="00F607DC"/>
    <w:rsid w:val="00F60E8F"/>
    <w:rsid w:val="00F612A8"/>
    <w:rsid w:val="00F613A8"/>
    <w:rsid w:val="00F614A3"/>
    <w:rsid w:val="00F61B87"/>
    <w:rsid w:val="00F61F3F"/>
    <w:rsid w:val="00F622B0"/>
    <w:rsid w:val="00F62EB6"/>
    <w:rsid w:val="00F63394"/>
    <w:rsid w:val="00F63723"/>
    <w:rsid w:val="00F6392C"/>
    <w:rsid w:val="00F6422B"/>
    <w:rsid w:val="00F64685"/>
    <w:rsid w:val="00F646A3"/>
    <w:rsid w:val="00F65A68"/>
    <w:rsid w:val="00F65CA6"/>
    <w:rsid w:val="00F65CD9"/>
    <w:rsid w:val="00F660B2"/>
    <w:rsid w:val="00F661C0"/>
    <w:rsid w:val="00F66354"/>
    <w:rsid w:val="00F66492"/>
    <w:rsid w:val="00F66AB2"/>
    <w:rsid w:val="00F67568"/>
    <w:rsid w:val="00F6764B"/>
    <w:rsid w:val="00F67A76"/>
    <w:rsid w:val="00F70440"/>
    <w:rsid w:val="00F7089C"/>
    <w:rsid w:val="00F70E79"/>
    <w:rsid w:val="00F71193"/>
    <w:rsid w:val="00F71B3D"/>
    <w:rsid w:val="00F71D33"/>
    <w:rsid w:val="00F71D44"/>
    <w:rsid w:val="00F7208B"/>
    <w:rsid w:val="00F720A4"/>
    <w:rsid w:val="00F72145"/>
    <w:rsid w:val="00F72172"/>
    <w:rsid w:val="00F7281C"/>
    <w:rsid w:val="00F72DBF"/>
    <w:rsid w:val="00F73BA4"/>
    <w:rsid w:val="00F73F26"/>
    <w:rsid w:val="00F74050"/>
    <w:rsid w:val="00F74439"/>
    <w:rsid w:val="00F74C28"/>
    <w:rsid w:val="00F751CB"/>
    <w:rsid w:val="00F75529"/>
    <w:rsid w:val="00F7605C"/>
    <w:rsid w:val="00F76062"/>
    <w:rsid w:val="00F76535"/>
    <w:rsid w:val="00F76A79"/>
    <w:rsid w:val="00F773A3"/>
    <w:rsid w:val="00F77479"/>
    <w:rsid w:val="00F80184"/>
    <w:rsid w:val="00F80574"/>
    <w:rsid w:val="00F809C6"/>
    <w:rsid w:val="00F80AC0"/>
    <w:rsid w:val="00F80D2D"/>
    <w:rsid w:val="00F80D83"/>
    <w:rsid w:val="00F810F3"/>
    <w:rsid w:val="00F813D0"/>
    <w:rsid w:val="00F81419"/>
    <w:rsid w:val="00F81450"/>
    <w:rsid w:val="00F81659"/>
    <w:rsid w:val="00F81B61"/>
    <w:rsid w:val="00F81BE2"/>
    <w:rsid w:val="00F81BFD"/>
    <w:rsid w:val="00F81F38"/>
    <w:rsid w:val="00F83468"/>
    <w:rsid w:val="00F8412A"/>
    <w:rsid w:val="00F8417C"/>
    <w:rsid w:val="00F84FA7"/>
    <w:rsid w:val="00F850A7"/>
    <w:rsid w:val="00F852DB"/>
    <w:rsid w:val="00F85B6F"/>
    <w:rsid w:val="00F86574"/>
    <w:rsid w:val="00F86DA5"/>
    <w:rsid w:val="00F873CD"/>
    <w:rsid w:val="00F87507"/>
    <w:rsid w:val="00F87C75"/>
    <w:rsid w:val="00F87FC9"/>
    <w:rsid w:val="00F900EC"/>
    <w:rsid w:val="00F90954"/>
    <w:rsid w:val="00F90DDA"/>
    <w:rsid w:val="00F91066"/>
    <w:rsid w:val="00F9146D"/>
    <w:rsid w:val="00F919B1"/>
    <w:rsid w:val="00F92200"/>
    <w:rsid w:val="00F92CD5"/>
    <w:rsid w:val="00F92FC3"/>
    <w:rsid w:val="00F932F7"/>
    <w:rsid w:val="00F93EB4"/>
    <w:rsid w:val="00F94580"/>
    <w:rsid w:val="00F94910"/>
    <w:rsid w:val="00F94A7E"/>
    <w:rsid w:val="00F9511F"/>
    <w:rsid w:val="00F95347"/>
    <w:rsid w:val="00F954EB"/>
    <w:rsid w:val="00F95593"/>
    <w:rsid w:val="00F95653"/>
    <w:rsid w:val="00F96CDC"/>
    <w:rsid w:val="00F96D2F"/>
    <w:rsid w:val="00F97358"/>
    <w:rsid w:val="00F9735D"/>
    <w:rsid w:val="00F976F2"/>
    <w:rsid w:val="00F97AFC"/>
    <w:rsid w:val="00F97C84"/>
    <w:rsid w:val="00FA17CD"/>
    <w:rsid w:val="00FA18D3"/>
    <w:rsid w:val="00FA22AC"/>
    <w:rsid w:val="00FA2563"/>
    <w:rsid w:val="00FA2710"/>
    <w:rsid w:val="00FA2D42"/>
    <w:rsid w:val="00FA33AC"/>
    <w:rsid w:val="00FA34C8"/>
    <w:rsid w:val="00FA3A4D"/>
    <w:rsid w:val="00FA3E43"/>
    <w:rsid w:val="00FA5017"/>
    <w:rsid w:val="00FA5163"/>
    <w:rsid w:val="00FA5203"/>
    <w:rsid w:val="00FA541D"/>
    <w:rsid w:val="00FA58A8"/>
    <w:rsid w:val="00FA591D"/>
    <w:rsid w:val="00FA61E6"/>
    <w:rsid w:val="00FA6559"/>
    <w:rsid w:val="00FA6788"/>
    <w:rsid w:val="00FA6C1A"/>
    <w:rsid w:val="00FA6CB7"/>
    <w:rsid w:val="00FA71D5"/>
    <w:rsid w:val="00FA750D"/>
    <w:rsid w:val="00FA7E0B"/>
    <w:rsid w:val="00FB0536"/>
    <w:rsid w:val="00FB0F2E"/>
    <w:rsid w:val="00FB1606"/>
    <w:rsid w:val="00FB16D7"/>
    <w:rsid w:val="00FB1800"/>
    <w:rsid w:val="00FB1C07"/>
    <w:rsid w:val="00FB21A3"/>
    <w:rsid w:val="00FB2A29"/>
    <w:rsid w:val="00FB503C"/>
    <w:rsid w:val="00FB55F0"/>
    <w:rsid w:val="00FB5FF1"/>
    <w:rsid w:val="00FB6017"/>
    <w:rsid w:val="00FB6D9B"/>
    <w:rsid w:val="00FB6FE9"/>
    <w:rsid w:val="00FB7240"/>
    <w:rsid w:val="00FB73B8"/>
    <w:rsid w:val="00FB77B1"/>
    <w:rsid w:val="00FB7977"/>
    <w:rsid w:val="00FB7D88"/>
    <w:rsid w:val="00FC069D"/>
    <w:rsid w:val="00FC0EC7"/>
    <w:rsid w:val="00FC0F5F"/>
    <w:rsid w:val="00FC11E1"/>
    <w:rsid w:val="00FC12E2"/>
    <w:rsid w:val="00FC2879"/>
    <w:rsid w:val="00FC2F9D"/>
    <w:rsid w:val="00FC3483"/>
    <w:rsid w:val="00FC3FD6"/>
    <w:rsid w:val="00FC4C2E"/>
    <w:rsid w:val="00FC6207"/>
    <w:rsid w:val="00FC7439"/>
    <w:rsid w:val="00FC755D"/>
    <w:rsid w:val="00FC7642"/>
    <w:rsid w:val="00FC7A2B"/>
    <w:rsid w:val="00FD02AE"/>
    <w:rsid w:val="00FD03FC"/>
    <w:rsid w:val="00FD0AAB"/>
    <w:rsid w:val="00FD0F6A"/>
    <w:rsid w:val="00FD0FE1"/>
    <w:rsid w:val="00FD1029"/>
    <w:rsid w:val="00FD113F"/>
    <w:rsid w:val="00FD1444"/>
    <w:rsid w:val="00FD193F"/>
    <w:rsid w:val="00FD1AF8"/>
    <w:rsid w:val="00FD21EE"/>
    <w:rsid w:val="00FD269D"/>
    <w:rsid w:val="00FD2F48"/>
    <w:rsid w:val="00FD3A1B"/>
    <w:rsid w:val="00FD3C1C"/>
    <w:rsid w:val="00FD42EF"/>
    <w:rsid w:val="00FD5665"/>
    <w:rsid w:val="00FD5828"/>
    <w:rsid w:val="00FD65A2"/>
    <w:rsid w:val="00FD65EE"/>
    <w:rsid w:val="00FD6717"/>
    <w:rsid w:val="00FE06D7"/>
    <w:rsid w:val="00FE08EB"/>
    <w:rsid w:val="00FE0FF1"/>
    <w:rsid w:val="00FE16ED"/>
    <w:rsid w:val="00FE187E"/>
    <w:rsid w:val="00FE1CF0"/>
    <w:rsid w:val="00FE2B39"/>
    <w:rsid w:val="00FE2F68"/>
    <w:rsid w:val="00FE30E7"/>
    <w:rsid w:val="00FE477A"/>
    <w:rsid w:val="00FE48D2"/>
    <w:rsid w:val="00FE5A5B"/>
    <w:rsid w:val="00FE5D2D"/>
    <w:rsid w:val="00FE616A"/>
    <w:rsid w:val="00FE6447"/>
    <w:rsid w:val="00FE66AE"/>
    <w:rsid w:val="00FE69E3"/>
    <w:rsid w:val="00FE6E4B"/>
    <w:rsid w:val="00FE7DE7"/>
    <w:rsid w:val="00FF0077"/>
    <w:rsid w:val="00FF0AAF"/>
    <w:rsid w:val="00FF110E"/>
    <w:rsid w:val="00FF121C"/>
    <w:rsid w:val="00FF1919"/>
    <w:rsid w:val="00FF2155"/>
    <w:rsid w:val="00FF23F9"/>
    <w:rsid w:val="00FF2684"/>
    <w:rsid w:val="00FF29B8"/>
    <w:rsid w:val="00FF2A97"/>
    <w:rsid w:val="00FF2E1C"/>
    <w:rsid w:val="00FF369A"/>
    <w:rsid w:val="00FF3A85"/>
    <w:rsid w:val="00FF3DDC"/>
    <w:rsid w:val="00FF4F5B"/>
    <w:rsid w:val="00FF50EE"/>
    <w:rsid w:val="00FF51F9"/>
    <w:rsid w:val="00FF5421"/>
    <w:rsid w:val="00FF585E"/>
    <w:rsid w:val="00FF5998"/>
    <w:rsid w:val="00FF5DB0"/>
    <w:rsid w:val="00FF64B4"/>
    <w:rsid w:val="00FF6B61"/>
    <w:rsid w:val="00FF6BCE"/>
    <w:rsid w:val="00FF6CB6"/>
    <w:rsid w:val="00FF6FCD"/>
    <w:rsid w:val="00FF734A"/>
    <w:rsid w:val="00FF73FD"/>
    <w:rsid w:val="00FF7C73"/>
    <w:rsid w:val="010A29DC"/>
    <w:rsid w:val="01230FF8"/>
    <w:rsid w:val="01840D23"/>
    <w:rsid w:val="01A36639"/>
    <w:rsid w:val="01AE5EA8"/>
    <w:rsid w:val="01C523EB"/>
    <w:rsid w:val="021862A5"/>
    <w:rsid w:val="02443EBF"/>
    <w:rsid w:val="02C67FD7"/>
    <w:rsid w:val="03784A9E"/>
    <w:rsid w:val="03EA585B"/>
    <w:rsid w:val="04386FD5"/>
    <w:rsid w:val="04425FE9"/>
    <w:rsid w:val="04924256"/>
    <w:rsid w:val="04AB3904"/>
    <w:rsid w:val="04E05E04"/>
    <w:rsid w:val="0525473E"/>
    <w:rsid w:val="053E2602"/>
    <w:rsid w:val="05DC421B"/>
    <w:rsid w:val="06452A65"/>
    <w:rsid w:val="077667AA"/>
    <w:rsid w:val="07D7640E"/>
    <w:rsid w:val="07E10424"/>
    <w:rsid w:val="07E754B2"/>
    <w:rsid w:val="081E1708"/>
    <w:rsid w:val="086361B9"/>
    <w:rsid w:val="08C74C21"/>
    <w:rsid w:val="08D34D75"/>
    <w:rsid w:val="08EE2A4A"/>
    <w:rsid w:val="09D75426"/>
    <w:rsid w:val="0A5E78F5"/>
    <w:rsid w:val="0ACA0AE6"/>
    <w:rsid w:val="0AD33569"/>
    <w:rsid w:val="0C1853DA"/>
    <w:rsid w:val="0C5E3BDC"/>
    <w:rsid w:val="0C6A07D3"/>
    <w:rsid w:val="0C9225DF"/>
    <w:rsid w:val="0CBB2DDD"/>
    <w:rsid w:val="0CBE34C3"/>
    <w:rsid w:val="0CEB772C"/>
    <w:rsid w:val="0D005082"/>
    <w:rsid w:val="0D5225D9"/>
    <w:rsid w:val="0D557785"/>
    <w:rsid w:val="0D5A1BC5"/>
    <w:rsid w:val="0D8D4B58"/>
    <w:rsid w:val="0DB97A81"/>
    <w:rsid w:val="0DD447FD"/>
    <w:rsid w:val="0DFE265C"/>
    <w:rsid w:val="0E2750C9"/>
    <w:rsid w:val="0E337610"/>
    <w:rsid w:val="0E540B6A"/>
    <w:rsid w:val="0E581C96"/>
    <w:rsid w:val="0ED07C47"/>
    <w:rsid w:val="0F276507"/>
    <w:rsid w:val="0FE275AB"/>
    <w:rsid w:val="11011608"/>
    <w:rsid w:val="11034D52"/>
    <w:rsid w:val="11072CE5"/>
    <w:rsid w:val="11FF3FF1"/>
    <w:rsid w:val="1291462E"/>
    <w:rsid w:val="137B32C6"/>
    <w:rsid w:val="144B0EEA"/>
    <w:rsid w:val="14847A08"/>
    <w:rsid w:val="15061D4E"/>
    <w:rsid w:val="150A2791"/>
    <w:rsid w:val="15175270"/>
    <w:rsid w:val="154F21C8"/>
    <w:rsid w:val="15525935"/>
    <w:rsid w:val="155440E0"/>
    <w:rsid w:val="15FF01DE"/>
    <w:rsid w:val="169923E1"/>
    <w:rsid w:val="17105529"/>
    <w:rsid w:val="17680005"/>
    <w:rsid w:val="17B76CDE"/>
    <w:rsid w:val="17BB393F"/>
    <w:rsid w:val="17D33B8E"/>
    <w:rsid w:val="17E902C6"/>
    <w:rsid w:val="180E001F"/>
    <w:rsid w:val="181E0983"/>
    <w:rsid w:val="18296E49"/>
    <w:rsid w:val="18664544"/>
    <w:rsid w:val="187D5677"/>
    <w:rsid w:val="18B96600"/>
    <w:rsid w:val="19076499"/>
    <w:rsid w:val="19FD6728"/>
    <w:rsid w:val="1A1F4525"/>
    <w:rsid w:val="1A9F5AEC"/>
    <w:rsid w:val="1B102545"/>
    <w:rsid w:val="1B136412"/>
    <w:rsid w:val="1B267FBB"/>
    <w:rsid w:val="1C057BD0"/>
    <w:rsid w:val="1CB44614"/>
    <w:rsid w:val="1CEF7BC8"/>
    <w:rsid w:val="1D2422D8"/>
    <w:rsid w:val="1D44297A"/>
    <w:rsid w:val="1DF30DBE"/>
    <w:rsid w:val="1E8570CD"/>
    <w:rsid w:val="1ED051FA"/>
    <w:rsid w:val="1EE15601"/>
    <w:rsid w:val="200B3AE8"/>
    <w:rsid w:val="200E65BE"/>
    <w:rsid w:val="20896A1A"/>
    <w:rsid w:val="20E160A6"/>
    <w:rsid w:val="20EC4110"/>
    <w:rsid w:val="212E56A3"/>
    <w:rsid w:val="21433297"/>
    <w:rsid w:val="214A66CF"/>
    <w:rsid w:val="216830DB"/>
    <w:rsid w:val="218912A4"/>
    <w:rsid w:val="21E30073"/>
    <w:rsid w:val="221E21C4"/>
    <w:rsid w:val="225718BA"/>
    <w:rsid w:val="22802DBF"/>
    <w:rsid w:val="22984977"/>
    <w:rsid w:val="22BF668A"/>
    <w:rsid w:val="23166B67"/>
    <w:rsid w:val="23527CA3"/>
    <w:rsid w:val="2389558B"/>
    <w:rsid w:val="23CD36CA"/>
    <w:rsid w:val="244D2EBD"/>
    <w:rsid w:val="248779A4"/>
    <w:rsid w:val="24F9002D"/>
    <w:rsid w:val="2527505B"/>
    <w:rsid w:val="253F0B12"/>
    <w:rsid w:val="25CB295F"/>
    <w:rsid w:val="25FD7DEE"/>
    <w:rsid w:val="26377520"/>
    <w:rsid w:val="26914E82"/>
    <w:rsid w:val="27B506FD"/>
    <w:rsid w:val="27D56F5A"/>
    <w:rsid w:val="28056BC4"/>
    <w:rsid w:val="28B23771"/>
    <w:rsid w:val="28C83F92"/>
    <w:rsid w:val="29C86464"/>
    <w:rsid w:val="29DA1326"/>
    <w:rsid w:val="2A8B3997"/>
    <w:rsid w:val="2C1520B2"/>
    <w:rsid w:val="2C2E4FDD"/>
    <w:rsid w:val="2CCE67B7"/>
    <w:rsid w:val="2CED2C61"/>
    <w:rsid w:val="2D2F463D"/>
    <w:rsid w:val="2D7B5F44"/>
    <w:rsid w:val="2D855015"/>
    <w:rsid w:val="2D95282B"/>
    <w:rsid w:val="2DE115A3"/>
    <w:rsid w:val="2DF16206"/>
    <w:rsid w:val="2DF950BB"/>
    <w:rsid w:val="2E092AA9"/>
    <w:rsid w:val="2E9349F1"/>
    <w:rsid w:val="2EF40BB9"/>
    <w:rsid w:val="316E0EAA"/>
    <w:rsid w:val="31A600B3"/>
    <w:rsid w:val="31C1648C"/>
    <w:rsid w:val="31E85B72"/>
    <w:rsid w:val="32430FFB"/>
    <w:rsid w:val="32927407"/>
    <w:rsid w:val="32A62017"/>
    <w:rsid w:val="32AC094E"/>
    <w:rsid w:val="32C07B66"/>
    <w:rsid w:val="32CC6D9C"/>
    <w:rsid w:val="341425B6"/>
    <w:rsid w:val="34477D1D"/>
    <w:rsid w:val="34A264F7"/>
    <w:rsid w:val="34CD1B11"/>
    <w:rsid w:val="34DB0881"/>
    <w:rsid w:val="34EA527E"/>
    <w:rsid w:val="34EB52EF"/>
    <w:rsid w:val="355E3D20"/>
    <w:rsid w:val="358E1C24"/>
    <w:rsid w:val="36266DB4"/>
    <w:rsid w:val="366C70D1"/>
    <w:rsid w:val="36757DF1"/>
    <w:rsid w:val="36A50B59"/>
    <w:rsid w:val="36AF4EB1"/>
    <w:rsid w:val="37F67806"/>
    <w:rsid w:val="38444591"/>
    <w:rsid w:val="38607C33"/>
    <w:rsid w:val="38D51A62"/>
    <w:rsid w:val="399B1669"/>
    <w:rsid w:val="399B4E0F"/>
    <w:rsid w:val="399E5C78"/>
    <w:rsid w:val="39C07364"/>
    <w:rsid w:val="3A144D4C"/>
    <w:rsid w:val="3A3F126A"/>
    <w:rsid w:val="3A9721CD"/>
    <w:rsid w:val="3A9E0B65"/>
    <w:rsid w:val="3AE74853"/>
    <w:rsid w:val="3AFA2C7B"/>
    <w:rsid w:val="3B053BAB"/>
    <w:rsid w:val="3B9A0B12"/>
    <w:rsid w:val="3BAF30AA"/>
    <w:rsid w:val="3C2854E9"/>
    <w:rsid w:val="3C30561D"/>
    <w:rsid w:val="3C39735A"/>
    <w:rsid w:val="3C7826A5"/>
    <w:rsid w:val="3C900895"/>
    <w:rsid w:val="3CF7310E"/>
    <w:rsid w:val="3D8141C6"/>
    <w:rsid w:val="3D904028"/>
    <w:rsid w:val="3DD70179"/>
    <w:rsid w:val="3E016E42"/>
    <w:rsid w:val="3E263CAA"/>
    <w:rsid w:val="3E2C27CF"/>
    <w:rsid w:val="3E872C04"/>
    <w:rsid w:val="3EA13331"/>
    <w:rsid w:val="3F2B6302"/>
    <w:rsid w:val="3F32667F"/>
    <w:rsid w:val="3F4E1F09"/>
    <w:rsid w:val="3FB07D68"/>
    <w:rsid w:val="3FF72F6F"/>
    <w:rsid w:val="3FFA719D"/>
    <w:rsid w:val="4058460E"/>
    <w:rsid w:val="40664832"/>
    <w:rsid w:val="40723117"/>
    <w:rsid w:val="407C068C"/>
    <w:rsid w:val="414547FA"/>
    <w:rsid w:val="41474664"/>
    <w:rsid w:val="417A241D"/>
    <w:rsid w:val="4184148D"/>
    <w:rsid w:val="42641245"/>
    <w:rsid w:val="42F9198D"/>
    <w:rsid w:val="430B4C8C"/>
    <w:rsid w:val="43FD5F03"/>
    <w:rsid w:val="442D18F9"/>
    <w:rsid w:val="444D670B"/>
    <w:rsid w:val="44654E01"/>
    <w:rsid w:val="44767F39"/>
    <w:rsid w:val="44826046"/>
    <w:rsid w:val="45554E75"/>
    <w:rsid w:val="45F742F5"/>
    <w:rsid w:val="46107F64"/>
    <w:rsid w:val="461E0B93"/>
    <w:rsid w:val="466061AE"/>
    <w:rsid w:val="46C202E8"/>
    <w:rsid w:val="46EC60DC"/>
    <w:rsid w:val="47174AD8"/>
    <w:rsid w:val="47EB17E0"/>
    <w:rsid w:val="483109EE"/>
    <w:rsid w:val="48363027"/>
    <w:rsid w:val="48DE2EEC"/>
    <w:rsid w:val="490E1F17"/>
    <w:rsid w:val="494B2FED"/>
    <w:rsid w:val="499C12C5"/>
    <w:rsid w:val="499E4239"/>
    <w:rsid w:val="4AB60164"/>
    <w:rsid w:val="4AD26C73"/>
    <w:rsid w:val="4B4D2D1B"/>
    <w:rsid w:val="4B63508A"/>
    <w:rsid w:val="4BA82AAC"/>
    <w:rsid w:val="4BC35A11"/>
    <w:rsid w:val="4C0360C1"/>
    <w:rsid w:val="4C7958ED"/>
    <w:rsid w:val="4C7B6516"/>
    <w:rsid w:val="4CFF2296"/>
    <w:rsid w:val="4D5B6E32"/>
    <w:rsid w:val="4D897DB2"/>
    <w:rsid w:val="4DB26538"/>
    <w:rsid w:val="4DC44CEF"/>
    <w:rsid w:val="4E127DA7"/>
    <w:rsid w:val="4E3F0252"/>
    <w:rsid w:val="4ED4505D"/>
    <w:rsid w:val="4EFD3A3D"/>
    <w:rsid w:val="4F3851F0"/>
    <w:rsid w:val="50411E14"/>
    <w:rsid w:val="506E66E9"/>
    <w:rsid w:val="509A608C"/>
    <w:rsid w:val="5155035E"/>
    <w:rsid w:val="51713C9A"/>
    <w:rsid w:val="51D318AB"/>
    <w:rsid w:val="52AF0EC3"/>
    <w:rsid w:val="52B80624"/>
    <w:rsid w:val="539A29F7"/>
    <w:rsid w:val="53BC2C8F"/>
    <w:rsid w:val="546F7B59"/>
    <w:rsid w:val="54994D7E"/>
    <w:rsid w:val="54DC3BA4"/>
    <w:rsid w:val="551663CF"/>
    <w:rsid w:val="55495CBC"/>
    <w:rsid w:val="559F569B"/>
    <w:rsid w:val="55DF2C65"/>
    <w:rsid w:val="55FB55C5"/>
    <w:rsid w:val="560B3F47"/>
    <w:rsid w:val="561F149C"/>
    <w:rsid w:val="565109DD"/>
    <w:rsid w:val="566B11F7"/>
    <w:rsid w:val="568C4680"/>
    <w:rsid w:val="56B54986"/>
    <w:rsid w:val="57043EBC"/>
    <w:rsid w:val="576451E2"/>
    <w:rsid w:val="578735B4"/>
    <w:rsid w:val="579E445A"/>
    <w:rsid w:val="57A560D7"/>
    <w:rsid w:val="57A70874"/>
    <w:rsid w:val="57C44B35"/>
    <w:rsid w:val="582557C4"/>
    <w:rsid w:val="582E7973"/>
    <w:rsid w:val="58501BF8"/>
    <w:rsid w:val="58653B7F"/>
    <w:rsid w:val="587C0C3F"/>
    <w:rsid w:val="588E0972"/>
    <w:rsid w:val="589F492D"/>
    <w:rsid w:val="589F73A9"/>
    <w:rsid w:val="58A720A2"/>
    <w:rsid w:val="58F22CAF"/>
    <w:rsid w:val="58FB64F2"/>
    <w:rsid w:val="596C7ABF"/>
    <w:rsid w:val="599656ED"/>
    <w:rsid w:val="59E246B6"/>
    <w:rsid w:val="5A1153B7"/>
    <w:rsid w:val="5A2A46CB"/>
    <w:rsid w:val="5AA5407F"/>
    <w:rsid w:val="5B6D2AC1"/>
    <w:rsid w:val="5BB406F0"/>
    <w:rsid w:val="5BD577D1"/>
    <w:rsid w:val="5C5A7CBB"/>
    <w:rsid w:val="5C902187"/>
    <w:rsid w:val="5CB1102E"/>
    <w:rsid w:val="5D20114C"/>
    <w:rsid w:val="5D276C9F"/>
    <w:rsid w:val="5D7E7207"/>
    <w:rsid w:val="5D871423"/>
    <w:rsid w:val="5DAB6965"/>
    <w:rsid w:val="5DC705A8"/>
    <w:rsid w:val="5E70502B"/>
    <w:rsid w:val="5E740162"/>
    <w:rsid w:val="5E856373"/>
    <w:rsid w:val="5E916E2D"/>
    <w:rsid w:val="5F7D74F6"/>
    <w:rsid w:val="5FC133DB"/>
    <w:rsid w:val="5FE97F5D"/>
    <w:rsid w:val="601C7188"/>
    <w:rsid w:val="603357EE"/>
    <w:rsid w:val="603E67DA"/>
    <w:rsid w:val="60664F57"/>
    <w:rsid w:val="60830691"/>
    <w:rsid w:val="61936D2C"/>
    <w:rsid w:val="61F02DFD"/>
    <w:rsid w:val="621A6DD3"/>
    <w:rsid w:val="629D1EDE"/>
    <w:rsid w:val="62D3117C"/>
    <w:rsid w:val="62D41677"/>
    <w:rsid w:val="62EF64B1"/>
    <w:rsid w:val="631D6235"/>
    <w:rsid w:val="633662A0"/>
    <w:rsid w:val="634C5774"/>
    <w:rsid w:val="639B5294"/>
    <w:rsid w:val="63B70D7D"/>
    <w:rsid w:val="64000FF4"/>
    <w:rsid w:val="64287ECD"/>
    <w:rsid w:val="645C09D8"/>
    <w:rsid w:val="64617B09"/>
    <w:rsid w:val="64FB1C89"/>
    <w:rsid w:val="651008F6"/>
    <w:rsid w:val="65782F38"/>
    <w:rsid w:val="65D139C0"/>
    <w:rsid w:val="65F242EE"/>
    <w:rsid w:val="661E2D6B"/>
    <w:rsid w:val="662930E2"/>
    <w:rsid w:val="663E7534"/>
    <w:rsid w:val="667A22A4"/>
    <w:rsid w:val="66903B07"/>
    <w:rsid w:val="66B20069"/>
    <w:rsid w:val="67450638"/>
    <w:rsid w:val="67566AFF"/>
    <w:rsid w:val="68963D1D"/>
    <w:rsid w:val="68F77AE0"/>
    <w:rsid w:val="69692B1A"/>
    <w:rsid w:val="69747974"/>
    <w:rsid w:val="69C272B4"/>
    <w:rsid w:val="69D72885"/>
    <w:rsid w:val="69DF2DDC"/>
    <w:rsid w:val="6A097E59"/>
    <w:rsid w:val="6A9B54B0"/>
    <w:rsid w:val="6AAA0DC2"/>
    <w:rsid w:val="6AE10DD5"/>
    <w:rsid w:val="6AEF1DBA"/>
    <w:rsid w:val="6B295046"/>
    <w:rsid w:val="6BD10E4A"/>
    <w:rsid w:val="6BD776AA"/>
    <w:rsid w:val="6BDE6AD4"/>
    <w:rsid w:val="6BE461A4"/>
    <w:rsid w:val="6C896F3C"/>
    <w:rsid w:val="6CE84FDE"/>
    <w:rsid w:val="6DAA54AF"/>
    <w:rsid w:val="6E001573"/>
    <w:rsid w:val="6EA97E5C"/>
    <w:rsid w:val="6F9F4841"/>
    <w:rsid w:val="6FAB2C2A"/>
    <w:rsid w:val="6FB937A3"/>
    <w:rsid w:val="6FD4544C"/>
    <w:rsid w:val="71061D22"/>
    <w:rsid w:val="7150119D"/>
    <w:rsid w:val="715220E5"/>
    <w:rsid w:val="71710F21"/>
    <w:rsid w:val="719F3A6D"/>
    <w:rsid w:val="71DC6050"/>
    <w:rsid w:val="72457E9C"/>
    <w:rsid w:val="728B5AC4"/>
    <w:rsid w:val="72D32A05"/>
    <w:rsid w:val="72E74AAF"/>
    <w:rsid w:val="732C2856"/>
    <w:rsid w:val="73B947DD"/>
    <w:rsid w:val="73D25E1F"/>
    <w:rsid w:val="73FE47A6"/>
    <w:rsid w:val="74216555"/>
    <w:rsid w:val="74AC7D5E"/>
    <w:rsid w:val="74B631B8"/>
    <w:rsid w:val="75EB7D92"/>
    <w:rsid w:val="7607033B"/>
    <w:rsid w:val="766E7E67"/>
    <w:rsid w:val="76BF2876"/>
    <w:rsid w:val="771B72FA"/>
    <w:rsid w:val="7738609B"/>
    <w:rsid w:val="77471B4E"/>
    <w:rsid w:val="774A41B1"/>
    <w:rsid w:val="77660698"/>
    <w:rsid w:val="77E837A3"/>
    <w:rsid w:val="789A36A2"/>
    <w:rsid w:val="78C53AE4"/>
    <w:rsid w:val="78CA4C57"/>
    <w:rsid w:val="790A2ADD"/>
    <w:rsid w:val="7919766F"/>
    <w:rsid w:val="7953269C"/>
    <w:rsid w:val="79F00B59"/>
    <w:rsid w:val="7A001276"/>
    <w:rsid w:val="7A4B5E8A"/>
    <w:rsid w:val="7A8A4142"/>
    <w:rsid w:val="7B0F54EB"/>
    <w:rsid w:val="7B375F65"/>
    <w:rsid w:val="7C466CEA"/>
    <w:rsid w:val="7C567566"/>
    <w:rsid w:val="7D2D3A06"/>
    <w:rsid w:val="7D31799A"/>
    <w:rsid w:val="7D43500E"/>
    <w:rsid w:val="7D9D293A"/>
    <w:rsid w:val="7DB976D8"/>
    <w:rsid w:val="7DED6275"/>
    <w:rsid w:val="7E241B39"/>
    <w:rsid w:val="7E262E46"/>
    <w:rsid w:val="7E9F26E2"/>
    <w:rsid w:val="7EB51F05"/>
    <w:rsid w:val="7ED77789"/>
    <w:rsid w:val="7F2A21B9"/>
    <w:rsid w:val="7FE83FF9"/>
    <w:rsid w:val="7FEC0101"/>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qFormat="1" w:unhideWhenUsed="0" w:uiPriority="99" w:name="endnote text"/>
    <w:lsdException w:uiPriority="99" w:name="table of authorities" w:locked="1"/>
    <w:lsdException w:uiPriority="99" w:name="macro" w:locked="1"/>
    <w:lsdException w:qFormat="1" w:unhideWhenUsed="0" w:uiPriority="0" w:semiHidden="0" w:name="toa heading" w:locked="1"/>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uiPriority="99" w:name="List 3" w:locked="1"/>
    <w:lsdException w:uiPriority="99" w:name="List 4" w:locked="1"/>
    <w:lsdException w:uiPriority="99" w:name="List 5" w:locked="1"/>
    <w:lsdException w:qFormat="1" w:unhideWhenUsed="0" w:uiPriority="99" w:semiHidden="0" w:name="List Bullet 2"/>
    <w:lsdException w:uiPriority="99" w:name="List Bullet 3" w:locked="1"/>
    <w:lsdException w:uiPriority="99" w:name="List Bullet 4" w:locked="1"/>
    <w:lsdException w:uiPriority="99" w:name="List Bullet 5" w:locked="1"/>
    <w:lsdException w:uiPriority="99" w:name="List Number 2" w:locked="1"/>
    <w:lsdException w:qFormat="1" w:unhideWhenUsed="0" w:uiPriority="99" w:semiHidden="0" w:name="List Number 3"/>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7"/>
    <w:autoRedefine/>
    <w:qFormat/>
    <w:uiPriority w:val="99"/>
    <w:pPr>
      <w:keepNext/>
      <w:keepLines/>
      <w:spacing w:before="340" w:after="330" w:line="578" w:lineRule="auto"/>
      <w:outlineLvl w:val="0"/>
    </w:pPr>
    <w:rPr>
      <w:b/>
      <w:kern w:val="44"/>
      <w:sz w:val="44"/>
      <w:szCs w:val="20"/>
    </w:rPr>
  </w:style>
  <w:style w:type="paragraph" w:styleId="3">
    <w:name w:val="heading 2"/>
    <w:basedOn w:val="1"/>
    <w:next w:val="1"/>
    <w:link w:val="58"/>
    <w:autoRedefine/>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9"/>
    <w:autoRedefine/>
    <w:qFormat/>
    <w:uiPriority w:val="99"/>
    <w:pPr>
      <w:keepNext/>
      <w:keepLines/>
      <w:autoSpaceDE w:val="0"/>
      <w:autoSpaceDN w:val="0"/>
      <w:adjustRightInd w:val="0"/>
      <w:spacing w:before="360" w:after="120"/>
      <w:jc w:val="left"/>
      <w:outlineLvl w:val="2"/>
    </w:pPr>
    <w:rPr>
      <w:rFonts w:ascii="宋体"/>
      <w:b/>
      <w:kern w:val="0"/>
      <w:sz w:val="24"/>
      <w:szCs w:val="20"/>
      <w:u w:val="single"/>
    </w:rPr>
  </w:style>
  <w:style w:type="paragraph" w:styleId="5">
    <w:name w:val="heading 4"/>
    <w:basedOn w:val="1"/>
    <w:next w:val="1"/>
    <w:link w:val="60"/>
    <w:autoRedefine/>
    <w:qFormat/>
    <w:uiPriority w:val="99"/>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61"/>
    <w:autoRedefine/>
    <w:qFormat/>
    <w:uiPriority w:val="99"/>
    <w:pPr>
      <w:keepNext/>
      <w:keepLines/>
      <w:spacing w:before="280" w:after="290" w:line="376" w:lineRule="auto"/>
      <w:outlineLvl w:val="4"/>
    </w:pPr>
    <w:rPr>
      <w:b/>
      <w:bCs/>
      <w:sz w:val="28"/>
      <w:szCs w:val="28"/>
    </w:rPr>
  </w:style>
  <w:style w:type="paragraph" w:styleId="7">
    <w:name w:val="heading 6"/>
    <w:basedOn w:val="1"/>
    <w:next w:val="1"/>
    <w:link w:val="62"/>
    <w:autoRedefine/>
    <w:qFormat/>
    <w:uiPriority w:val="99"/>
    <w:pPr>
      <w:keepNext/>
      <w:keepLines/>
      <w:spacing w:before="240" w:after="64" w:line="320" w:lineRule="auto"/>
      <w:outlineLvl w:val="5"/>
    </w:pPr>
    <w:rPr>
      <w:rFonts w:ascii="Arial" w:hAnsi="Arial" w:eastAsia="黑体"/>
      <w:b/>
      <w:bCs/>
      <w:sz w:val="24"/>
      <w:szCs w:val="20"/>
    </w:rPr>
  </w:style>
  <w:style w:type="paragraph" w:styleId="8">
    <w:name w:val="heading 7"/>
    <w:basedOn w:val="1"/>
    <w:next w:val="1"/>
    <w:link w:val="56"/>
    <w:autoRedefine/>
    <w:qFormat/>
    <w:uiPriority w:val="99"/>
    <w:pPr>
      <w:keepNext/>
      <w:keepLines/>
      <w:adjustRightInd w:val="0"/>
      <w:spacing w:before="240" w:after="64" w:line="320" w:lineRule="atLeast"/>
      <w:textAlignment w:val="baseline"/>
      <w:outlineLvl w:val="6"/>
    </w:pPr>
    <w:rPr>
      <w:rFonts w:ascii="宋体" w:eastAsia="宋体"/>
      <w:b/>
      <w:kern w:val="0"/>
      <w:sz w:val="24"/>
      <w:szCs w:val="20"/>
    </w:rPr>
  </w:style>
  <w:style w:type="paragraph" w:styleId="9">
    <w:name w:val="heading 8"/>
    <w:basedOn w:val="1"/>
    <w:next w:val="1"/>
    <w:link w:val="63"/>
    <w:autoRedefine/>
    <w:qFormat/>
    <w:uiPriority w:val="99"/>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0">
    <w:name w:val="heading 9"/>
    <w:basedOn w:val="1"/>
    <w:next w:val="1"/>
    <w:link w:val="64"/>
    <w:autoRedefine/>
    <w:qFormat/>
    <w:uiPriority w:val="99"/>
    <w:pPr>
      <w:keepNext/>
      <w:keepLines/>
      <w:adjustRightInd w:val="0"/>
      <w:spacing w:before="240" w:after="64" w:line="320" w:lineRule="atLeast"/>
      <w:textAlignment w:val="baseline"/>
      <w:outlineLvl w:val="8"/>
    </w:pPr>
    <w:rPr>
      <w:rFonts w:ascii="Arial" w:hAnsi="Arial" w:eastAsia="黑体"/>
      <w:kern w:val="0"/>
      <w:sz w:val="28"/>
      <w:szCs w:val="20"/>
    </w:rPr>
  </w:style>
  <w:style w:type="character" w:default="1" w:styleId="45">
    <w:name w:val="Default Paragraph Font"/>
    <w:autoRedefine/>
    <w:semiHidden/>
    <w:unhideWhenUsed/>
    <w:qFormat/>
    <w:uiPriority w:val="1"/>
  </w:style>
  <w:style w:type="table" w:default="1" w:styleId="43">
    <w:name w:val="Normal Table"/>
    <w:autoRedefine/>
    <w:semiHidden/>
    <w:unhideWhenUsed/>
    <w:qFormat/>
    <w:uiPriority w:val="99"/>
    <w:tblPr>
      <w:tblCellMar>
        <w:top w:w="0" w:type="dxa"/>
        <w:left w:w="108" w:type="dxa"/>
        <w:bottom w:w="0" w:type="dxa"/>
        <w:right w:w="108" w:type="dxa"/>
      </w:tblCellMar>
    </w:tblPr>
  </w:style>
  <w:style w:type="paragraph" w:styleId="11">
    <w:name w:val="List Number"/>
    <w:basedOn w:val="1"/>
    <w:next w:val="12"/>
    <w:autoRedefine/>
    <w:qFormat/>
    <w:uiPriority w:val="99"/>
    <w:pPr>
      <w:widowControl/>
      <w:tabs>
        <w:tab w:val="left" w:pos="454"/>
        <w:tab w:val="left" w:pos="720"/>
      </w:tabs>
      <w:spacing w:afterLines="50"/>
      <w:ind w:left="454" w:hanging="284"/>
      <w:jc w:val="left"/>
    </w:pPr>
    <w:rPr>
      <w:kern w:val="0"/>
      <w:sz w:val="24"/>
      <w:szCs w:val="20"/>
    </w:rPr>
  </w:style>
  <w:style w:type="paragraph" w:styleId="12">
    <w:name w:val="Body Text"/>
    <w:basedOn w:val="1"/>
    <w:next w:val="1"/>
    <w:link w:val="67"/>
    <w:autoRedefine/>
    <w:qFormat/>
    <w:uiPriority w:val="99"/>
    <w:pPr>
      <w:spacing w:after="120"/>
    </w:pPr>
    <w:rPr>
      <w:sz w:val="28"/>
    </w:rPr>
  </w:style>
  <w:style w:type="paragraph" w:styleId="13">
    <w:name w:val="Normal Indent"/>
    <w:basedOn w:val="1"/>
    <w:next w:val="14"/>
    <w:link w:val="98"/>
    <w:autoRedefine/>
    <w:qFormat/>
    <w:uiPriority w:val="99"/>
    <w:pPr>
      <w:ind w:firstLine="420"/>
    </w:pPr>
    <w:rPr>
      <w:szCs w:val="20"/>
    </w:rPr>
  </w:style>
  <w:style w:type="paragraph" w:styleId="14">
    <w:name w:val="Body Text Indent"/>
    <w:basedOn w:val="1"/>
    <w:next w:val="13"/>
    <w:link w:val="65"/>
    <w:autoRedefine/>
    <w:qFormat/>
    <w:uiPriority w:val="99"/>
    <w:pPr>
      <w:spacing w:line="200" w:lineRule="exact"/>
      <w:ind w:firstLine="301"/>
    </w:pPr>
    <w:rPr>
      <w:rFonts w:ascii="宋体" w:hAnsi="Courier New"/>
      <w:spacing w:val="-4"/>
      <w:sz w:val="18"/>
      <w:szCs w:val="20"/>
    </w:rPr>
  </w:style>
  <w:style w:type="paragraph" w:styleId="15">
    <w:name w:val="caption"/>
    <w:basedOn w:val="1"/>
    <w:next w:val="1"/>
    <w:autoRedefine/>
    <w:qFormat/>
    <w:uiPriority w:val="99"/>
    <w:pPr>
      <w:spacing w:before="152" w:after="160"/>
    </w:pPr>
    <w:rPr>
      <w:rFonts w:ascii="Arial" w:hAnsi="Arial" w:eastAsia="黑体" w:cs="Arial"/>
      <w:sz w:val="20"/>
      <w:szCs w:val="20"/>
    </w:rPr>
  </w:style>
  <w:style w:type="paragraph" w:styleId="16">
    <w:name w:val="List Bullet"/>
    <w:basedOn w:val="1"/>
    <w:autoRedefine/>
    <w:qFormat/>
    <w:uiPriority w:val="99"/>
    <w:pPr>
      <w:widowControl/>
      <w:tabs>
        <w:tab w:val="left" w:pos="900"/>
      </w:tabs>
      <w:spacing w:before="100" w:beforeAutospacing="1" w:afterLines="50" w:afterAutospacing="1"/>
      <w:ind w:left="900" w:hanging="420"/>
      <w:jc w:val="left"/>
    </w:pPr>
    <w:rPr>
      <w:kern w:val="0"/>
      <w:szCs w:val="20"/>
    </w:rPr>
  </w:style>
  <w:style w:type="paragraph" w:styleId="17">
    <w:name w:val="Document Map"/>
    <w:basedOn w:val="1"/>
    <w:link w:val="68"/>
    <w:autoRedefine/>
    <w:semiHidden/>
    <w:qFormat/>
    <w:uiPriority w:val="99"/>
    <w:pPr>
      <w:shd w:val="clear" w:color="auto" w:fill="000080"/>
    </w:pPr>
  </w:style>
  <w:style w:type="paragraph" w:styleId="18">
    <w:name w:val="toa heading"/>
    <w:basedOn w:val="1"/>
    <w:next w:val="1"/>
    <w:autoRedefine/>
    <w:qFormat/>
    <w:locked/>
    <w:uiPriority w:val="0"/>
    <w:pPr>
      <w:spacing w:before="120"/>
    </w:pPr>
    <w:rPr>
      <w:rFonts w:ascii="Arial" w:hAnsi="Arial"/>
      <w:kern w:val="2"/>
      <w:sz w:val="24"/>
    </w:rPr>
  </w:style>
  <w:style w:type="paragraph" w:styleId="19">
    <w:name w:val="annotation text"/>
    <w:basedOn w:val="1"/>
    <w:link w:val="69"/>
    <w:autoRedefine/>
    <w:semiHidden/>
    <w:qFormat/>
    <w:uiPriority w:val="99"/>
    <w:pPr>
      <w:jc w:val="left"/>
    </w:pPr>
  </w:style>
  <w:style w:type="paragraph" w:styleId="20">
    <w:name w:val="Salutation"/>
    <w:basedOn w:val="1"/>
    <w:next w:val="1"/>
    <w:link w:val="70"/>
    <w:autoRedefine/>
    <w:qFormat/>
    <w:uiPriority w:val="99"/>
    <w:rPr>
      <w:sz w:val="24"/>
    </w:rPr>
  </w:style>
  <w:style w:type="paragraph" w:styleId="21">
    <w:name w:val="Body Text 3"/>
    <w:basedOn w:val="1"/>
    <w:link w:val="71"/>
    <w:autoRedefine/>
    <w:qFormat/>
    <w:uiPriority w:val="99"/>
    <w:pPr>
      <w:snapToGrid w:val="0"/>
      <w:spacing w:before="50" w:after="50"/>
    </w:pPr>
  </w:style>
  <w:style w:type="paragraph" w:styleId="22">
    <w:name w:val="List Number 3"/>
    <w:basedOn w:val="1"/>
    <w:autoRedefine/>
    <w:qFormat/>
    <w:uiPriority w:val="99"/>
    <w:pPr>
      <w:tabs>
        <w:tab w:val="left" w:pos="1200"/>
      </w:tabs>
      <w:ind w:left="1200" w:leftChars="400" w:hanging="360" w:hangingChars="200"/>
    </w:pPr>
  </w:style>
  <w:style w:type="paragraph" w:styleId="23">
    <w:name w:val="List 2"/>
    <w:basedOn w:val="1"/>
    <w:autoRedefine/>
    <w:qFormat/>
    <w:uiPriority w:val="99"/>
    <w:pPr>
      <w:ind w:left="100" w:leftChars="200" w:hanging="200" w:hangingChars="200"/>
    </w:pPr>
    <w:rPr>
      <w:sz w:val="28"/>
    </w:rPr>
  </w:style>
  <w:style w:type="paragraph" w:styleId="24">
    <w:name w:val="List Bullet 2"/>
    <w:basedOn w:val="1"/>
    <w:autoRedefine/>
    <w:qFormat/>
    <w:uiPriority w:val="99"/>
    <w:pPr>
      <w:tabs>
        <w:tab w:val="left" w:pos="360"/>
        <w:tab w:val="left" w:pos="1191"/>
      </w:tabs>
      <w:snapToGrid w:val="0"/>
      <w:spacing w:line="360" w:lineRule="auto"/>
      <w:ind w:left="482" w:hanging="482" w:hangingChars="200"/>
      <w:jc w:val="left"/>
    </w:pPr>
    <w:rPr>
      <w:b/>
      <w:bCs/>
      <w:sz w:val="24"/>
      <w:szCs w:val="32"/>
    </w:rPr>
  </w:style>
  <w:style w:type="paragraph" w:styleId="25">
    <w:name w:val="Plain Text"/>
    <w:basedOn w:val="1"/>
    <w:next w:val="1"/>
    <w:link w:val="72"/>
    <w:autoRedefine/>
    <w:qFormat/>
    <w:uiPriority w:val="0"/>
    <w:pPr>
      <w:spacing w:beforeLines="50" w:afterLines="50" w:line="400" w:lineRule="exact"/>
    </w:pPr>
    <w:rPr>
      <w:rFonts w:ascii="宋体" w:hAnsi="Courier New"/>
      <w:sz w:val="24"/>
    </w:rPr>
  </w:style>
  <w:style w:type="paragraph" w:styleId="26">
    <w:name w:val="Date"/>
    <w:basedOn w:val="1"/>
    <w:next w:val="1"/>
    <w:link w:val="73"/>
    <w:autoRedefine/>
    <w:qFormat/>
    <w:uiPriority w:val="99"/>
    <w:pPr>
      <w:ind w:left="2500" w:leftChars="2500"/>
    </w:pPr>
    <w:rPr>
      <w:rFonts w:eastAsia="楷体"/>
      <w:sz w:val="32"/>
      <w:szCs w:val="20"/>
    </w:rPr>
  </w:style>
  <w:style w:type="paragraph" w:styleId="27">
    <w:name w:val="Body Text Indent 2"/>
    <w:basedOn w:val="1"/>
    <w:link w:val="74"/>
    <w:autoRedefine/>
    <w:qFormat/>
    <w:uiPriority w:val="99"/>
    <w:pPr>
      <w:snapToGrid w:val="0"/>
      <w:ind w:firstLine="542" w:firstLineChars="225"/>
    </w:pPr>
    <w:rPr>
      <w:rFonts w:ascii="宋体" w:hAnsi="宋体" w:cs="Arial"/>
      <w:b/>
      <w:bCs/>
      <w:color w:val="000000"/>
      <w:sz w:val="24"/>
    </w:rPr>
  </w:style>
  <w:style w:type="paragraph" w:styleId="28">
    <w:name w:val="endnote text"/>
    <w:basedOn w:val="1"/>
    <w:link w:val="75"/>
    <w:autoRedefine/>
    <w:semiHidden/>
    <w:qFormat/>
    <w:uiPriority w:val="99"/>
    <w:pPr>
      <w:snapToGrid w:val="0"/>
      <w:spacing w:afterLines="50"/>
      <w:jc w:val="left"/>
    </w:pPr>
    <w:rPr>
      <w:rFonts w:ascii="宋体"/>
      <w:kern w:val="0"/>
      <w:szCs w:val="20"/>
    </w:rPr>
  </w:style>
  <w:style w:type="paragraph" w:styleId="29">
    <w:name w:val="Balloon Text"/>
    <w:basedOn w:val="1"/>
    <w:link w:val="76"/>
    <w:autoRedefine/>
    <w:semiHidden/>
    <w:qFormat/>
    <w:uiPriority w:val="99"/>
    <w:rPr>
      <w:sz w:val="18"/>
      <w:szCs w:val="18"/>
    </w:rPr>
  </w:style>
  <w:style w:type="paragraph" w:styleId="30">
    <w:name w:val="footer"/>
    <w:basedOn w:val="1"/>
    <w:link w:val="77"/>
    <w:autoRedefine/>
    <w:qFormat/>
    <w:uiPriority w:val="99"/>
    <w:pPr>
      <w:tabs>
        <w:tab w:val="center" w:pos="4153"/>
        <w:tab w:val="right" w:pos="8306"/>
      </w:tabs>
      <w:snapToGrid w:val="0"/>
      <w:jc w:val="left"/>
    </w:pPr>
    <w:rPr>
      <w:rFonts w:eastAsia="黑体"/>
      <w:kern w:val="0"/>
      <w:sz w:val="18"/>
      <w:szCs w:val="18"/>
    </w:rPr>
  </w:style>
  <w:style w:type="paragraph" w:styleId="31">
    <w:name w:val="header"/>
    <w:basedOn w:val="1"/>
    <w:link w:val="78"/>
    <w:autoRedefine/>
    <w:qFormat/>
    <w:uiPriority w:val="99"/>
    <w:pPr>
      <w:pBdr>
        <w:bottom w:val="single" w:color="auto" w:sz="6" w:space="1"/>
      </w:pBdr>
      <w:tabs>
        <w:tab w:val="center" w:pos="4153"/>
        <w:tab w:val="right" w:pos="8306"/>
      </w:tabs>
      <w:snapToGrid w:val="0"/>
      <w:jc w:val="center"/>
    </w:pPr>
    <w:rPr>
      <w:rFonts w:eastAsia="宋体"/>
      <w:sz w:val="18"/>
      <w:szCs w:val="20"/>
    </w:rPr>
  </w:style>
  <w:style w:type="paragraph" w:styleId="32">
    <w:name w:val="toc 1"/>
    <w:basedOn w:val="1"/>
    <w:next w:val="1"/>
    <w:autoRedefine/>
    <w:semiHidden/>
    <w:qFormat/>
    <w:uiPriority w:val="99"/>
  </w:style>
  <w:style w:type="paragraph" w:styleId="33">
    <w:name w:val="Subtitle"/>
    <w:basedOn w:val="1"/>
    <w:link w:val="79"/>
    <w:autoRedefine/>
    <w:qFormat/>
    <w:uiPriority w:val="99"/>
    <w:pPr>
      <w:spacing w:afterLines="50"/>
      <w:jc w:val="center"/>
    </w:pPr>
    <w:rPr>
      <w:rFonts w:ascii="宋体"/>
      <w:i/>
      <w:kern w:val="0"/>
      <w:sz w:val="36"/>
      <w:szCs w:val="20"/>
      <w:lang w:val="en-AU"/>
    </w:rPr>
  </w:style>
  <w:style w:type="paragraph" w:styleId="34">
    <w:name w:val="List"/>
    <w:basedOn w:val="1"/>
    <w:autoRedefine/>
    <w:qFormat/>
    <w:uiPriority w:val="99"/>
    <w:pPr>
      <w:ind w:left="200" w:hanging="200" w:hangingChars="200"/>
    </w:pPr>
    <w:rPr>
      <w:sz w:val="28"/>
    </w:rPr>
  </w:style>
  <w:style w:type="paragraph" w:styleId="35">
    <w:name w:val="Body Text Indent 3"/>
    <w:basedOn w:val="1"/>
    <w:next w:val="1"/>
    <w:link w:val="80"/>
    <w:autoRedefine/>
    <w:qFormat/>
    <w:uiPriority w:val="99"/>
    <w:pPr>
      <w:snapToGrid w:val="0"/>
      <w:ind w:firstLine="480" w:firstLineChars="200"/>
      <w:jc w:val="left"/>
    </w:pPr>
    <w:rPr>
      <w:rFonts w:ascii="宋体" w:hAnsi="宋体" w:eastAsia="宋体"/>
      <w:color w:val="000000"/>
      <w:sz w:val="24"/>
    </w:rPr>
  </w:style>
  <w:style w:type="paragraph" w:styleId="36">
    <w:name w:val="Body Text 2"/>
    <w:basedOn w:val="1"/>
    <w:link w:val="81"/>
    <w:autoRedefine/>
    <w:qFormat/>
    <w:uiPriority w:val="99"/>
    <w:pPr>
      <w:widowControl/>
      <w:snapToGrid w:val="0"/>
      <w:spacing w:before="50" w:afterLines="50" w:line="400" w:lineRule="exact"/>
      <w:jc w:val="left"/>
    </w:pPr>
    <w:rPr>
      <w:rFonts w:ascii="宋体" w:hAnsi="宋体"/>
      <w:color w:val="000000"/>
      <w:sz w:val="24"/>
    </w:rPr>
  </w:style>
  <w:style w:type="paragraph" w:styleId="37">
    <w:name w:val="HTML Preformatted"/>
    <w:basedOn w:val="1"/>
    <w:link w:val="82"/>
    <w:autoRedefine/>
    <w:qFormat/>
    <w:uiPriority w:val="99"/>
    <w:rPr>
      <w:rFonts w:ascii="Courier New" w:hAnsi="Courier New" w:cs="Courier New"/>
      <w:sz w:val="20"/>
      <w:szCs w:val="20"/>
    </w:rPr>
  </w:style>
  <w:style w:type="paragraph" w:styleId="38">
    <w:name w:val="Normal (Web)"/>
    <w:basedOn w:val="1"/>
    <w:next w:val="1"/>
    <w:autoRedefine/>
    <w:qFormat/>
    <w:uiPriority w:val="99"/>
    <w:pPr>
      <w:widowControl/>
      <w:spacing w:before="100" w:beforeAutospacing="1" w:after="100" w:afterAutospacing="1"/>
      <w:jc w:val="left"/>
    </w:pPr>
    <w:rPr>
      <w:rFonts w:ascii="宋体" w:hAnsi="宋体"/>
      <w:color w:val="000000"/>
      <w:kern w:val="0"/>
      <w:sz w:val="24"/>
    </w:rPr>
  </w:style>
  <w:style w:type="paragraph" w:styleId="39">
    <w:name w:val="Title"/>
    <w:basedOn w:val="1"/>
    <w:link w:val="83"/>
    <w:autoRedefine/>
    <w:qFormat/>
    <w:uiPriority w:val="99"/>
    <w:pPr>
      <w:widowControl/>
      <w:overflowPunct w:val="0"/>
      <w:autoSpaceDE w:val="0"/>
      <w:autoSpaceDN w:val="0"/>
      <w:adjustRightInd w:val="0"/>
      <w:jc w:val="center"/>
      <w:textAlignment w:val="baseline"/>
    </w:pPr>
    <w:rPr>
      <w:b/>
      <w:kern w:val="0"/>
      <w:sz w:val="24"/>
      <w:szCs w:val="20"/>
      <w:lang w:val="en-GB"/>
    </w:rPr>
  </w:style>
  <w:style w:type="paragraph" w:styleId="40">
    <w:name w:val="annotation subject"/>
    <w:basedOn w:val="19"/>
    <w:next w:val="19"/>
    <w:link w:val="84"/>
    <w:autoRedefine/>
    <w:semiHidden/>
    <w:qFormat/>
    <w:uiPriority w:val="99"/>
    <w:rPr>
      <w:b/>
      <w:bCs/>
    </w:rPr>
  </w:style>
  <w:style w:type="paragraph" w:styleId="41">
    <w:name w:val="Body Text First Indent"/>
    <w:basedOn w:val="12"/>
    <w:link w:val="85"/>
    <w:autoRedefine/>
    <w:qFormat/>
    <w:uiPriority w:val="99"/>
    <w:pPr>
      <w:spacing w:line="360" w:lineRule="auto"/>
      <w:ind w:firstLine="200" w:firstLineChars="200"/>
      <w:jc w:val="left"/>
    </w:pPr>
    <w:rPr>
      <w:bCs/>
      <w:sz w:val="24"/>
    </w:rPr>
  </w:style>
  <w:style w:type="paragraph" w:styleId="42">
    <w:name w:val="Body Text First Indent 2"/>
    <w:basedOn w:val="14"/>
    <w:link w:val="66"/>
    <w:autoRedefine/>
    <w:qFormat/>
    <w:locked/>
    <w:uiPriority w:val="99"/>
    <w:pPr>
      <w:ind w:firstLine="420" w:firstLineChars="200"/>
    </w:pPr>
  </w:style>
  <w:style w:type="table" w:styleId="44">
    <w:name w:val="Table Grid"/>
    <w:basedOn w:val="43"/>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basedOn w:val="45"/>
    <w:autoRedefine/>
    <w:qFormat/>
    <w:uiPriority w:val="99"/>
    <w:rPr>
      <w:rFonts w:cs="Times New Roman"/>
      <w:b/>
    </w:rPr>
  </w:style>
  <w:style w:type="character" w:styleId="47">
    <w:name w:val="page number"/>
    <w:basedOn w:val="45"/>
    <w:autoRedefine/>
    <w:qFormat/>
    <w:uiPriority w:val="99"/>
    <w:rPr>
      <w:rFonts w:cs="Times New Roman"/>
    </w:rPr>
  </w:style>
  <w:style w:type="character" w:styleId="48">
    <w:name w:val="FollowedHyperlink"/>
    <w:basedOn w:val="45"/>
    <w:autoRedefine/>
    <w:qFormat/>
    <w:uiPriority w:val="99"/>
    <w:rPr>
      <w:rFonts w:cs="Times New Roman"/>
      <w:color w:val="800080"/>
      <w:u w:val="single"/>
    </w:rPr>
  </w:style>
  <w:style w:type="character" w:styleId="49">
    <w:name w:val="Emphasis"/>
    <w:autoRedefine/>
    <w:qFormat/>
    <w:uiPriority w:val="99"/>
    <w:rPr>
      <w:i/>
      <w:iCs/>
    </w:rPr>
  </w:style>
  <w:style w:type="character" w:styleId="50">
    <w:name w:val="Hyperlink"/>
    <w:basedOn w:val="45"/>
    <w:autoRedefine/>
    <w:qFormat/>
    <w:uiPriority w:val="99"/>
    <w:rPr>
      <w:rFonts w:cs="Times New Roman"/>
      <w:color w:val="0000FF"/>
      <w:u w:val="single"/>
    </w:rPr>
  </w:style>
  <w:style w:type="character" w:styleId="51">
    <w:name w:val="annotation reference"/>
    <w:basedOn w:val="45"/>
    <w:autoRedefine/>
    <w:qFormat/>
    <w:uiPriority w:val="99"/>
    <w:rPr>
      <w:rFonts w:cs="Times New Roman"/>
      <w:sz w:val="21"/>
    </w:rPr>
  </w:style>
  <w:style w:type="paragraph" w:customStyle="1" w:styleId="52">
    <w:name w:val="章正文"/>
    <w:basedOn w:val="1"/>
    <w:autoRedefine/>
    <w:qFormat/>
    <w:uiPriority w:val="99"/>
    <w:pPr>
      <w:spacing w:beforeLines="50" w:after="120" w:line="300" w:lineRule="auto"/>
      <w:ind w:firstLine="480"/>
    </w:pPr>
    <w:rPr>
      <w:rFonts w:ascii="Helvetica" w:hAnsi="Helvetica"/>
      <w:kern w:val="0"/>
      <w:sz w:val="24"/>
    </w:rPr>
  </w:style>
  <w:style w:type="paragraph" w:customStyle="1" w:styleId="53">
    <w:name w:val="正文1"/>
    <w:basedOn w:val="1"/>
    <w:autoRedefine/>
    <w:qFormat/>
    <w:uiPriority w:val="99"/>
    <w:pPr>
      <w:adjustRightInd w:val="0"/>
      <w:spacing w:line="360" w:lineRule="atLeast"/>
      <w:jc w:val="left"/>
      <w:textAlignment w:val="baseline"/>
    </w:pPr>
    <w:rPr>
      <w:kern w:val="0"/>
      <w:szCs w:val="20"/>
    </w:rPr>
  </w:style>
  <w:style w:type="character" w:customStyle="1" w:styleId="54">
    <w:name w:val="标题 1 Char"/>
    <w:link w:val="2"/>
    <w:autoRedefine/>
    <w:qFormat/>
    <w:locked/>
    <w:uiPriority w:val="99"/>
    <w:rPr>
      <w:rFonts w:eastAsia="宋体"/>
      <w:b/>
      <w:kern w:val="44"/>
      <w:sz w:val="44"/>
      <w:lang w:val="en-US" w:eastAsia="zh-CN"/>
    </w:rPr>
  </w:style>
  <w:style w:type="character" w:customStyle="1" w:styleId="55">
    <w:name w:val="纯文本 Char1"/>
    <w:autoRedefine/>
    <w:qFormat/>
    <w:uiPriority w:val="0"/>
    <w:rPr>
      <w:rFonts w:ascii="宋体" w:hAnsi="Courier New" w:eastAsia="宋体"/>
      <w:kern w:val="2"/>
      <w:sz w:val="21"/>
      <w:lang w:val="en-US" w:eastAsia="zh-CN"/>
    </w:rPr>
  </w:style>
  <w:style w:type="character" w:customStyle="1" w:styleId="56">
    <w:name w:val="标题 7 Char"/>
    <w:basedOn w:val="45"/>
    <w:link w:val="8"/>
    <w:autoRedefine/>
    <w:semiHidden/>
    <w:qFormat/>
    <w:locked/>
    <w:uiPriority w:val="99"/>
    <w:rPr>
      <w:rFonts w:cs="Times New Roman"/>
      <w:b/>
      <w:bCs/>
      <w:sz w:val="24"/>
      <w:szCs w:val="24"/>
    </w:rPr>
  </w:style>
  <w:style w:type="character" w:customStyle="1" w:styleId="57">
    <w:name w:val="Heading 1 Char"/>
    <w:basedOn w:val="45"/>
    <w:link w:val="2"/>
    <w:autoRedefine/>
    <w:qFormat/>
    <w:locked/>
    <w:uiPriority w:val="99"/>
    <w:rPr>
      <w:rFonts w:cs="Times New Roman"/>
      <w:b/>
      <w:kern w:val="44"/>
      <w:sz w:val="44"/>
    </w:rPr>
  </w:style>
  <w:style w:type="character" w:customStyle="1" w:styleId="58">
    <w:name w:val="标题 2 Char"/>
    <w:basedOn w:val="45"/>
    <w:link w:val="3"/>
    <w:autoRedefine/>
    <w:qFormat/>
    <w:locked/>
    <w:uiPriority w:val="99"/>
    <w:rPr>
      <w:rFonts w:ascii="Arial" w:hAnsi="Arial" w:eastAsia="黑体" w:cs="Times New Roman"/>
      <w:b/>
      <w:kern w:val="2"/>
      <w:sz w:val="32"/>
      <w:lang w:val="en-US" w:eastAsia="zh-CN"/>
    </w:rPr>
  </w:style>
  <w:style w:type="character" w:customStyle="1" w:styleId="59">
    <w:name w:val="标题 3 Char1"/>
    <w:basedOn w:val="45"/>
    <w:link w:val="4"/>
    <w:autoRedefine/>
    <w:qFormat/>
    <w:locked/>
    <w:uiPriority w:val="99"/>
    <w:rPr>
      <w:rFonts w:ascii="宋体" w:eastAsia="宋体" w:cs="Times New Roman"/>
      <w:b/>
      <w:sz w:val="24"/>
      <w:u w:val="single"/>
      <w:lang w:val="en-US" w:eastAsia="zh-CN"/>
    </w:rPr>
  </w:style>
  <w:style w:type="character" w:customStyle="1" w:styleId="60">
    <w:name w:val="标题 4 Char"/>
    <w:basedOn w:val="45"/>
    <w:link w:val="5"/>
    <w:autoRedefine/>
    <w:qFormat/>
    <w:locked/>
    <w:uiPriority w:val="99"/>
    <w:rPr>
      <w:rFonts w:ascii="Arial" w:hAnsi="Arial" w:eastAsia="黑体" w:cs="Times New Roman"/>
      <w:b/>
      <w:kern w:val="2"/>
      <w:sz w:val="28"/>
      <w:lang w:val="en-US" w:eastAsia="zh-CN"/>
    </w:rPr>
  </w:style>
  <w:style w:type="character" w:customStyle="1" w:styleId="61">
    <w:name w:val="标题 5 Char"/>
    <w:basedOn w:val="45"/>
    <w:link w:val="6"/>
    <w:autoRedefine/>
    <w:semiHidden/>
    <w:qFormat/>
    <w:locked/>
    <w:uiPriority w:val="99"/>
    <w:rPr>
      <w:rFonts w:cs="Times New Roman"/>
      <w:b/>
      <w:bCs/>
      <w:sz w:val="28"/>
      <w:szCs w:val="28"/>
    </w:rPr>
  </w:style>
  <w:style w:type="character" w:customStyle="1" w:styleId="62">
    <w:name w:val="标题 6 Char"/>
    <w:basedOn w:val="45"/>
    <w:link w:val="7"/>
    <w:autoRedefine/>
    <w:semiHidden/>
    <w:qFormat/>
    <w:locked/>
    <w:uiPriority w:val="99"/>
    <w:rPr>
      <w:rFonts w:ascii="Cambria" w:hAnsi="Cambria" w:eastAsia="宋体" w:cs="Times New Roman"/>
      <w:b/>
      <w:bCs/>
      <w:sz w:val="24"/>
      <w:szCs w:val="24"/>
    </w:rPr>
  </w:style>
  <w:style w:type="character" w:customStyle="1" w:styleId="63">
    <w:name w:val="标题 8 Char"/>
    <w:basedOn w:val="45"/>
    <w:link w:val="9"/>
    <w:autoRedefine/>
    <w:semiHidden/>
    <w:qFormat/>
    <w:locked/>
    <w:uiPriority w:val="99"/>
    <w:rPr>
      <w:rFonts w:ascii="Cambria" w:hAnsi="Cambria" w:eastAsia="宋体" w:cs="Times New Roman"/>
      <w:sz w:val="24"/>
      <w:szCs w:val="24"/>
    </w:rPr>
  </w:style>
  <w:style w:type="character" w:customStyle="1" w:styleId="64">
    <w:name w:val="标题 9 Char"/>
    <w:basedOn w:val="45"/>
    <w:link w:val="10"/>
    <w:autoRedefine/>
    <w:semiHidden/>
    <w:qFormat/>
    <w:locked/>
    <w:uiPriority w:val="99"/>
    <w:rPr>
      <w:rFonts w:ascii="Cambria" w:hAnsi="Cambria" w:eastAsia="宋体" w:cs="Times New Roman"/>
      <w:sz w:val="21"/>
      <w:szCs w:val="21"/>
    </w:rPr>
  </w:style>
  <w:style w:type="character" w:customStyle="1" w:styleId="65">
    <w:name w:val="正文文本缩进 Char"/>
    <w:basedOn w:val="45"/>
    <w:link w:val="14"/>
    <w:autoRedefine/>
    <w:qFormat/>
    <w:locked/>
    <w:uiPriority w:val="99"/>
    <w:rPr>
      <w:rFonts w:ascii="宋体" w:hAnsi="Courier New" w:cs="Times New Roman"/>
      <w:spacing w:val="-4"/>
      <w:kern w:val="2"/>
      <w:sz w:val="18"/>
    </w:rPr>
  </w:style>
  <w:style w:type="character" w:customStyle="1" w:styleId="66">
    <w:name w:val="正文首行缩进 2 Char"/>
    <w:basedOn w:val="65"/>
    <w:link w:val="42"/>
    <w:autoRedefine/>
    <w:semiHidden/>
    <w:qFormat/>
    <w:locked/>
    <w:uiPriority w:val="99"/>
    <w:rPr>
      <w:sz w:val="24"/>
      <w:szCs w:val="24"/>
    </w:rPr>
  </w:style>
  <w:style w:type="character" w:customStyle="1" w:styleId="67">
    <w:name w:val="正文文本 Char"/>
    <w:basedOn w:val="45"/>
    <w:link w:val="12"/>
    <w:autoRedefine/>
    <w:qFormat/>
    <w:locked/>
    <w:uiPriority w:val="99"/>
    <w:rPr>
      <w:rFonts w:eastAsia="宋体" w:cs="Times New Roman"/>
      <w:kern w:val="2"/>
      <w:sz w:val="24"/>
      <w:lang w:val="en-US" w:eastAsia="zh-CN"/>
    </w:rPr>
  </w:style>
  <w:style w:type="character" w:customStyle="1" w:styleId="68">
    <w:name w:val="文档结构图 Char"/>
    <w:basedOn w:val="45"/>
    <w:link w:val="17"/>
    <w:autoRedefine/>
    <w:qFormat/>
    <w:locked/>
    <w:uiPriority w:val="99"/>
    <w:rPr>
      <w:rFonts w:eastAsia="宋体" w:cs="Times New Roman"/>
      <w:kern w:val="2"/>
      <w:sz w:val="24"/>
      <w:szCs w:val="24"/>
      <w:lang w:val="en-US" w:eastAsia="zh-CN" w:bidi="ar-SA"/>
    </w:rPr>
  </w:style>
  <w:style w:type="character" w:customStyle="1" w:styleId="69">
    <w:name w:val="批注文字 Char"/>
    <w:basedOn w:val="45"/>
    <w:link w:val="19"/>
    <w:autoRedefine/>
    <w:qFormat/>
    <w:locked/>
    <w:uiPriority w:val="99"/>
    <w:rPr>
      <w:rFonts w:eastAsia="宋体" w:cs="Times New Roman"/>
      <w:kern w:val="2"/>
      <w:sz w:val="24"/>
      <w:lang w:val="en-US" w:eastAsia="zh-CN"/>
    </w:rPr>
  </w:style>
  <w:style w:type="character" w:customStyle="1" w:styleId="70">
    <w:name w:val="称呼 Char"/>
    <w:basedOn w:val="45"/>
    <w:link w:val="20"/>
    <w:autoRedefine/>
    <w:semiHidden/>
    <w:qFormat/>
    <w:locked/>
    <w:uiPriority w:val="99"/>
    <w:rPr>
      <w:rFonts w:cs="Times New Roman"/>
      <w:sz w:val="24"/>
      <w:szCs w:val="24"/>
    </w:rPr>
  </w:style>
  <w:style w:type="character" w:customStyle="1" w:styleId="71">
    <w:name w:val="正文文本 3 Char"/>
    <w:basedOn w:val="45"/>
    <w:link w:val="21"/>
    <w:autoRedefine/>
    <w:semiHidden/>
    <w:qFormat/>
    <w:locked/>
    <w:uiPriority w:val="99"/>
    <w:rPr>
      <w:rFonts w:cs="Times New Roman"/>
      <w:sz w:val="16"/>
      <w:szCs w:val="16"/>
    </w:rPr>
  </w:style>
  <w:style w:type="character" w:customStyle="1" w:styleId="72">
    <w:name w:val="纯文本 Char"/>
    <w:basedOn w:val="45"/>
    <w:link w:val="25"/>
    <w:autoRedefine/>
    <w:qFormat/>
    <w:locked/>
    <w:uiPriority w:val="99"/>
    <w:rPr>
      <w:rFonts w:ascii="宋体" w:hAnsi="Courier New" w:eastAsia="宋体" w:cs="Times New Roman"/>
      <w:kern w:val="2"/>
      <w:sz w:val="24"/>
      <w:lang w:val="en-US" w:eastAsia="zh-CN"/>
    </w:rPr>
  </w:style>
  <w:style w:type="character" w:customStyle="1" w:styleId="73">
    <w:name w:val="日期 Char"/>
    <w:basedOn w:val="45"/>
    <w:link w:val="26"/>
    <w:autoRedefine/>
    <w:semiHidden/>
    <w:qFormat/>
    <w:locked/>
    <w:uiPriority w:val="99"/>
    <w:rPr>
      <w:rFonts w:cs="Times New Roman"/>
      <w:sz w:val="24"/>
      <w:szCs w:val="24"/>
    </w:rPr>
  </w:style>
  <w:style w:type="character" w:customStyle="1" w:styleId="74">
    <w:name w:val="正文文本缩进 2 Char"/>
    <w:basedOn w:val="45"/>
    <w:link w:val="27"/>
    <w:autoRedefine/>
    <w:qFormat/>
    <w:locked/>
    <w:uiPriority w:val="99"/>
    <w:rPr>
      <w:rFonts w:ascii="宋体" w:hAnsi="宋体" w:eastAsia="宋体" w:cs="Times New Roman"/>
      <w:b/>
      <w:color w:val="000000"/>
      <w:kern w:val="2"/>
      <w:sz w:val="24"/>
      <w:lang w:val="en-US" w:eastAsia="zh-CN"/>
    </w:rPr>
  </w:style>
  <w:style w:type="character" w:customStyle="1" w:styleId="75">
    <w:name w:val="尾注文本 Char"/>
    <w:basedOn w:val="45"/>
    <w:link w:val="28"/>
    <w:autoRedefine/>
    <w:semiHidden/>
    <w:qFormat/>
    <w:locked/>
    <w:uiPriority w:val="99"/>
    <w:rPr>
      <w:rFonts w:cs="Times New Roman"/>
      <w:sz w:val="24"/>
      <w:szCs w:val="24"/>
    </w:rPr>
  </w:style>
  <w:style w:type="character" w:customStyle="1" w:styleId="76">
    <w:name w:val="批注框文本 Char"/>
    <w:basedOn w:val="45"/>
    <w:link w:val="29"/>
    <w:autoRedefine/>
    <w:qFormat/>
    <w:locked/>
    <w:uiPriority w:val="99"/>
    <w:rPr>
      <w:rFonts w:eastAsia="宋体" w:cs="Times New Roman"/>
      <w:kern w:val="2"/>
      <w:sz w:val="18"/>
      <w:szCs w:val="18"/>
      <w:lang w:val="en-US" w:eastAsia="zh-CN" w:bidi="ar-SA"/>
    </w:rPr>
  </w:style>
  <w:style w:type="character" w:customStyle="1" w:styleId="77">
    <w:name w:val="页脚 Char"/>
    <w:basedOn w:val="45"/>
    <w:link w:val="30"/>
    <w:autoRedefine/>
    <w:qFormat/>
    <w:locked/>
    <w:uiPriority w:val="99"/>
    <w:rPr>
      <w:rFonts w:eastAsia="黑体" w:cs="Times New Roman"/>
      <w:snapToGrid w:val="0"/>
      <w:sz w:val="18"/>
      <w:lang w:val="en-US" w:eastAsia="zh-CN"/>
    </w:rPr>
  </w:style>
  <w:style w:type="character" w:customStyle="1" w:styleId="78">
    <w:name w:val="页眉 Char"/>
    <w:basedOn w:val="45"/>
    <w:link w:val="31"/>
    <w:autoRedefine/>
    <w:qFormat/>
    <w:locked/>
    <w:uiPriority w:val="99"/>
    <w:rPr>
      <w:rFonts w:eastAsia="宋体" w:cs="Times New Roman"/>
      <w:kern w:val="2"/>
      <w:sz w:val="18"/>
      <w:lang w:val="en-US" w:eastAsia="zh-CN"/>
    </w:rPr>
  </w:style>
  <w:style w:type="character" w:customStyle="1" w:styleId="79">
    <w:name w:val="副标题 Char"/>
    <w:basedOn w:val="45"/>
    <w:link w:val="33"/>
    <w:autoRedefine/>
    <w:qFormat/>
    <w:locked/>
    <w:uiPriority w:val="99"/>
    <w:rPr>
      <w:rFonts w:ascii="Cambria" w:hAnsi="Cambria" w:cs="Times New Roman"/>
      <w:b/>
      <w:bCs/>
      <w:kern w:val="28"/>
      <w:sz w:val="32"/>
      <w:szCs w:val="32"/>
    </w:rPr>
  </w:style>
  <w:style w:type="character" w:customStyle="1" w:styleId="80">
    <w:name w:val="正文文本缩进 3 Char"/>
    <w:basedOn w:val="45"/>
    <w:link w:val="35"/>
    <w:autoRedefine/>
    <w:qFormat/>
    <w:locked/>
    <w:uiPriority w:val="99"/>
    <w:rPr>
      <w:rFonts w:ascii="宋体" w:hAnsi="宋体" w:eastAsia="宋体" w:cs="Times New Roman"/>
      <w:color w:val="000000"/>
      <w:kern w:val="2"/>
      <w:sz w:val="24"/>
      <w:lang w:val="en-US" w:eastAsia="zh-CN"/>
    </w:rPr>
  </w:style>
  <w:style w:type="character" w:customStyle="1" w:styleId="81">
    <w:name w:val="正文文本 2 Char"/>
    <w:basedOn w:val="45"/>
    <w:link w:val="36"/>
    <w:autoRedefine/>
    <w:semiHidden/>
    <w:qFormat/>
    <w:locked/>
    <w:uiPriority w:val="99"/>
    <w:rPr>
      <w:rFonts w:cs="Times New Roman"/>
      <w:sz w:val="24"/>
      <w:szCs w:val="24"/>
    </w:rPr>
  </w:style>
  <w:style w:type="character" w:customStyle="1" w:styleId="82">
    <w:name w:val="HTML 预设格式 Char"/>
    <w:basedOn w:val="45"/>
    <w:link w:val="37"/>
    <w:autoRedefine/>
    <w:semiHidden/>
    <w:qFormat/>
    <w:locked/>
    <w:uiPriority w:val="99"/>
    <w:rPr>
      <w:rFonts w:ascii="Courier New" w:hAnsi="Courier New" w:cs="Courier New"/>
      <w:sz w:val="20"/>
      <w:szCs w:val="20"/>
    </w:rPr>
  </w:style>
  <w:style w:type="character" w:customStyle="1" w:styleId="83">
    <w:name w:val="标题 Char"/>
    <w:basedOn w:val="45"/>
    <w:link w:val="39"/>
    <w:autoRedefine/>
    <w:qFormat/>
    <w:locked/>
    <w:uiPriority w:val="99"/>
    <w:rPr>
      <w:rFonts w:ascii="Cambria" w:hAnsi="Cambria" w:cs="Times New Roman"/>
      <w:b/>
      <w:bCs/>
      <w:sz w:val="32"/>
      <w:szCs w:val="32"/>
    </w:rPr>
  </w:style>
  <w:style w:type="character" w:customStyle="1" w:styleId="84">
    <w:name w:val="批注主题 Char"/>
    <w:basedOn w:val="69"/>
    <w:link w:val="40"/>
    <w:autoRedefine/>
    <w:semiHidden/>
    <w:qFormat/>
    <w:locked/>
    <w:uiPriority w:val="99"/>
    <w:rPr>
      <w:b/>
      <w:bCs/>
      <w:szCs w:val="24"/>
    </w:rPr>
  </w:style>
  <w:style w:type="character" w:customStyle="1" w:styleId="85">
    <w:name w:val="正文首行缩进 Char"/>
    <w:basedOn w:val="67"/>
    <w:link w:val="41"/>
    <w:autoRedefine/>
    <w:semiHidden/>
    <w:qFormat/>
    <w:locked/>
    <w:uiPriority w:val="99"/>
    <w:rPr>
      <w:szCs w:val="24"/>
    </w:rPr>
  </w:style>
  <w:style w:type="character" w:customStyle="1" w:styleId="86">
    <w:name w:val="tw4winInternal"/>
    <w:autoRedefine/>
    <w:qFormat/>
    <w:uiPriority w:val="99"/>
    <w:rPr>
      <w:rFonts w:ascii="Courier New" w:hAnsi="Courier New"/>
      <w:color w:val="FF0000"/>
    </w:rPr>
  </w:style>
  <w:style w:type="character" w:customStyle="1" w:styleId="87">
    <w:name w:val="Char Char3"/>
    <w:autoRedefine/>
    <w:qFormat/>
    <w:uiPriority w:val="99"/>
    <w:rPr>
      <w:rFonts w:ascii="宋体" w:hAnsi="宋体" w:eastAsia="宋体"/>
      <w:color w:val="000000"/>
      <w:sz w:val="24"/>
    </w:rPr>
  </w:style>
  <w:style w:type="character" w:customStyle="1" w:styleId="88">
    <w:name w:val="标题 1 Char Char"/>
    <w:autoRedefine/>
    <w:qFormat/>
    <w:uiPriority w:val="99"/>
    <w:rPr>
      <w:rFonts w:eastAsia="宋体"/>
      <w:b/>
      <w:spacing w:val="-2"/>
      <w:sz w:val="24"/>
      <w:lang w:val="en-US" w:eastAsia="zh-CN"/>
    </w:rPr>
  </w:style>
  <w:style w:type="character" w:customStyle="1" w:styleId="89">
    <w:name w:val="tw4winMark"/>
    <w:autoRedefine/>
    <w:qFormat/>
    <w:uiPriority w:val="99"/>
    <w:rPr>
      <w:rFonts w:ascii="Courier New" w:hAnsi="Courier New"/>
      <w:vanish/>
      <w:color w:val="800080"/>
      <w:vertAlign w:val="subscript"/>
    </w:rPr>
  </w:style>
  <w:style w:type="character" w:customStyle="1" w:styleId="90">
    <w:name w:val="Normal Indent Char1 Char1 Char2 Char Char Char Char Char Char Char Char Char Char Char Char Char Char"/>
    <w:autoRedefine/>
    <w:qFormat/>
    <w:uiPriority w:val="99"/>
    <w:rPr>
      <w:rFonts w:eastAsia="宋体"/>
      <w:kern w:val="2"/>
      <w:sz w:val="24"/>
      <w:lang w:val="en-US" w:eastAsia="zh-CN"/>
    </w:rPr>
  </w:style>
  <w:style w:type="character" w:customStyle="1" w:styleId="91">
    <w:name w:val="style11"/>
    <w:autoRedefine/>
    <w:qFormat/>
    <w:uiPriority w:val="99"/>
    <w:rPr>
      <w:rFonts w:eastAsia="宋体"/>
      <w:kern w:val="2"/>
      <w:sz w:val="21"/>
      <w:lang w:val="en-US" w:eastAsia="zh-CN"/>
    </w:rPr>
  </w:style>
  <w:style w:type="character" w:customStyle="1" w:styleId="92">
    <w:name w:val="font2"/>
    <w:autoRedefine/>
    <w:qFormat/>
    <w:uiPriority w:val="99"/>
    <w:rPr>
      <w:rFonts w:ascii="Arial" w:hAnsi="Arial"/>
      <w:color w:val="333333"/>
      <w:spacing w:val="0"/>
      <w:sz w:val="18"/>
    </w:rPr>
  </w:style>
  <w:style w:type="character" w:customStyle="1" w:styleId="93">
    <w:name w:val="b titlename wangputoptitle"/>
    <w:basedOn w:val="45"/>
    <w:autoRedefine/>
    <w:qFormat/>
    <w:uiPriority w:val="99"/>
    <w:rPr>
      <w:rFonts w:cs="Times New Roman"/>
    </w:rPr>
  </w:style>
  <w:style w:type="character" w:customStyle="1" w:styleId="94">
    <w:name w:val="tw4winTerm"/>
    <w:autoRedefine/>
    <w:qFormat/>
    <w:uiPriority w:val="99"/>
    <w:rPr>
      <w:color w:val="0000FF"/>
    </w:rPr>
  </w:style>
  <w:style w:type="character" w:customStyle="1" w:styleId="95">
    <w:name w:val="样式 小四"/>
    <w:autoRedefine/>
    <w:qFormat/>
    <w:uiPriority w:val="99"/>
    <w:rPr>
      <w:sz w:val="21"/>
    </w:rPr>
  </w:style>
  <w:style w:type="character" w:customStyle="1" w:styleId="96">
    <w:name w:val="para"/>
    <w:basedOn w:val="45"/>
    <w:autoRedefine/>
    <w:qFormat/>
    <w:uiPriority w:val="99"/>
    <w:rPr>
      <w:rFonts w:cs="Times New Roman"/>
    </w:rPr>
  </w:style>
  <w:style w:type="character" w:customStyle="1" w:styleId="97">
    <w:name w:val="tw4winError"/>
    <w:autoRedefine/>
    <w:qFormat/>
    <w:uiPriority w:val="99"/>
    <w:rPr>
      <w:rFonts w:ascii="Courier New" w:hAnsi="Courier New"/>
      <w:color w:val="00FF00"/>
      <w:sz w:val="40"/>
    </w:rPr>
  </w:style>
  <w:style w:type="character" w:customStyle="1" w:styleId="98">
    <w:name w:val="正文缩进 Char"/>
    <w:link w:val="13"/>
    <w:autoRedefine/>
    <w:qFormat/>
    <w:locked/>
    <w:uiPriority w:val="99"/>
    <w:rPr>
      <w:rFonts w:eastAsia="宋体"/>
      <w:kern w:val="2"/>
      <w:sz w:val="21"/>
      <w:lang w:val="en-US" w:eastAsia="zh-CN"/>
    </w:rPr>
  </w:style>
  <w:style w:type="character" w:customStyle="1" w:styleId="99">
    <w:name w:val="style31"/>
    <w:autoRedefine/>
    <w:qFormat/>
    <w:uiPriority w:val="99"/>
    <w:rPr>
      <w:color w:val="4B4B4B"/>
    </w:rPr>
  </w:style>
  <w:style w:type="character" w:customStyle="1" w:styleId="100">
    <w:name w:val="!我的正文 Ctr+Q Char"/>
    <w:link w:val="101"/>
    <w:autoRedefine/>
    <w:qFormat/>
    <w:locked/>
    <w:uiPriority w:val="99"/>
    <w:rPr>
      <w:rFonts w:ascii="Arial" w:hAnsi="Arial" w:eastAsia="宋体"/>
      <w:kern w:val="2"/>
      <w:sz w:val="21"/>
      <w:lang w:val="en-US" w:eastAsia="zh-CN"/>
    </w:rPr>
  </w:style>
  <w:style w:type="paragraph" w:customStyle="1" w:styleId="101">
    <w:name w:val="!我的正文 Ctr+Q"/>
    <w:basedOn w:val="1"/>
    <w:link w:val="100"/>
    <w:autoRedefine/>
    <w:qFormat/>
    <w:uiPriority w:val="99"/>
    <w:pPr>
      <w:adjustRightInd w:val="0"/>
      <w:snapToGrid w:val="0"/>
      <w:spacing w:line="360" w:lineRule="auto"/>
      <w:ind w:firstLine="480" w:firstLineChars="200"/>
    </w:pPr>
    <w:rPr>
      <w:rFonts w:ascii="Arial" w:hAnsi="Arial"/>
      <w:szCs w:val="20"/>
    </w:rPr>
  </w:style>
  <w:style w:type="character" w:customStyle="1" w:styleId="102">
    <w:name w:val="font3"/>
    <w:basedOn w:val="45"/>
    <w:autoRedefine/>
    <w:qFormat/>
    <w:uiPriority w:val="99"/>
    <w:rPr>
      <w:rFonts w:cs="Times New Roman"/>
    </w:rPr>
  </w:style>
  <w:style w:type="character" w:customStyle="1" w:styleId="103">
    <w:name w:val="tw4winExternal"/>
    <w:autoRedefine/>
    <w:qFormat/>
    <w:uiPriority w:val="99"/>
    <w:rPr>
      <w:rFonts w:ascii="Courier New" w:hAnsi="Courier New"/>
      <w:color w:val="808080"/>
    </w:rPr>
  </w:style>
  <w:style w:type="character" w:customStyle="1" w:styleId="104">
    <w:name w:val="point_normal1"/>
    <w:autoRedefine/>
    <w:qFormat/>
    <w:uiPriority w:val="99"/>
    <w:rPr>
      <w:rFonts w:ascii="Arial" w:hAnsi="Arial"/>
      <w:sz w:val="18"/>
    </w:rPr>
  </w:style>
  <w:style w:type="character" w:customStyle="1" w:styleId="105">
    <w:name w:val="fontblank12"/>
    <w:basedOn w:val="45"/>
    <w:autoRedefine/>
    <w:qFormat/>
    <w:uiPriority w:val="99"/>
    <w:rPr>
      <w:rFonts w:cs="Times New Roman"/>
    </w:rPr>
  </w:style>
  <w:style w:type="character" w:customStyle="1" w:styleId="106">
    <w:name w:val="huide001"/>
    <w:autoRedefine/>
    <w:qFormat/>
    <w:uiPriority w:val="99"/>
    <w:rPr>
      <w:rFonts w:ascii="Arial" w:hAnsi="Arial"/>
      <w:color w:val="666666"/>
      <w:sz w:val="18"/>
    </w:rPr>
  </w:style>
  <w:style w:type="character" w:customStyle="1" w:styleId="107">
    <w:name w:val="tw4winPopup"/>
    <w:autoRedefine/>
    <w:qFormat/>
    <w:uiPriority w:val="99"/>
    <w:rPr>
      <w:rFonts w:ascii="Courier New" w:hAnsi="Courier New"/>
      <w:color w:val="008000"/>
    </w:rPr>
  </w:style>
  <w:style w:type="character" w:customStyle="1" w:styleId="108">
    <w:name w:val="标题 3 Char"/>
    <w:autoRedefine/>
    <w:qFormat/>
    <w:uiPriority w:val="99"/>
    <w:rPr>
      <w:rFonts w:eastAsia="宋体"/>
      <w:b/>
      <w:kern w:val="2"/>
      <w:sz w:val="32"/>
      <w:lang w:val="en-US" w:eastAsia="zh-CN"/>
    </w:rPr>
  </w:style>
  <w:style w:type="character" w:customStyle="1" w:styleId="109">
    <w:name w:val="unnamed11"/>
    <w:autoRedefine/>
    <w:qFormat/>
    <w:uiPriority w:val="99"/>
    <w:rPr>
      <w:sz w:val="20"/>
    </w:rPr>
  </w:style>
  <w:style w:type="character" w:customStyle="1" w:styleId="110">
    <w:name w:val="pagetitle"/>
    <w:basedOn w:val="45"/>
    <w:autoRedefine/>
    <w:qFormat/>
    <w:uiPriority w:val="99"/>
    <w:rPr>
      <w:rFonts w:cs="Times New Roman"/>
    </w:rPr>
  </w:style>
  <w:style w:type="character" w:customStyle="1" w:styleId="111">
    <w:name w:val="line1"/>
    <w:autoRedefine/>
    <w:qFormat/>
    <w:uiPriority w:val="99"/>
    <w:rPr>
      <w:u w:val="none"/>
    </w:rPr>
  </w:style>
  <w:style w:type="character" w:customStyle="1" w:styleId="112">
    <w:name w:val="text11"/>
    <w:autoRedefine/>
    <w:qFormat/>
    <w:uiPriority w:val="99"/>
    <w:rPr>
      <w:rFonts w:ascii="Verdana" w:hAnsi="Verdana"/>
      <w:color w:val="4E4E4E"/>
      <w:sz w:val="18"/>
    </w:rPr>
  </w:style>
  <w:style w:type="character" w:customStyle="1" w:styleId="113">
    <w:name w:val="样式 样式3 + 宋体 五号 Char Char Char Char"/>
    <w:autoRedefine/>
    <w:qFormat/>
    <w:uiPriority w:val="99"/>
    <w:rPr>
      <w:rFonts w:ascii="宋体" w:hAnsi="宋体" w:eastAsia="宋体"/>
      <w:b/>
      <w:kern w:val="2"/>
      <w:sz w:val="24"/>
      <w:lang w:val="en-US" w:eastAsia="zh-CN"/>
    </w:rPr>
  </w:style>
  <w:style w:type="character" w:customStyle="1" w:styleId="114">
    <w:name w:val="A C"/>
    <w:autoRedefine/>
    <w:qFormat/>
    <w:uiPriority w:val="99"/>
    <w:rPr>
      <w:rFonts w:ascii="宋体"/>
      <w:sz w:val="24"/>
    </w:rPr>
  </w:style>
  <w:style w:type="character" w:customStyle="1" w:styleId="115">
    <w:name w:val="tw4winJump"/>
    <w:autoRedefine/>
    <w:qFormat/>
    <w:uiPriority w:val="99"/>
    <w:rPr>
      <w:rFonts w:ascii="Courier New" w:hAnsi="Courier New"/>
      <w:color w:val="008080"/>
    </w:rPr>
  </w:style>
  <w:style w:type="character" w:customStyle="1" w:styleId="116">
    <w:name w:val="Char Char7"/>
    <w:autoRedefine/>
    <w:qFormat/>
    <w:uiPriority w:val="99"/>
    <w:rPr>
      <w:rFonts w:ascii="Cambria" w:hAnsi="Cambria" w:eastAsia="宋体"/>
      <w:b/>
      <w:sz w:val="32"/>
    </w:rPr>
  </w:style>
  <w:style w:type="character" w:customStyle="1" w:styleId="117">
    <w:name w:val="style101"/>
    <w:autoRedefine/>
    <w:qFormat/>
    <w:uiPriority w:val="99"/>
    <w:rPr>
      <w:color w:val="FFFFFF"/>
    </w:rPr>
  </w:style>
  <w:style w:type="paragraph" w:customStyle="1" w:styleId="118">
    <w:name w:val="样式2"/>
    <w:basedOn w:val="3"/>
    <w:autoRedefine/>
    <w:qFormat/>
    <w:uiPriority w:val="99"/>
    <w:pPr>
      <w:tabs>
        <w:tab w:val="left" w:pos="600"/>
      </w:tabs>
      <w:ind w:left="600" w:hanging="600"/>
    </w:pPr>
    <w:rPr>
      <w:rFonts w:eastAsia="宋体"/>
    </w:rPr>
  </w:style>
  <w:style w:type="paragraph" w:customStyle="1" w:styleId="119">
    <w:name w:val="p0"/>
    <w:basedOn w:val="1"/>
    <w:autoRedefine/>
    <w:qFormat/>
    <w:uiPriority w:val="99"/>
    <w:pPr>
      <w:widowControl/>
      <w:spacing w:after="50"/>
    </w:pPr>
    <w:rPr>
      <w:kern w:val="0"/>
      <w:szCs w:val="21"/>
    </w:rPr>
  </w:style>
  <w:style w:type="paragraph" w:customStyle="1" w:styleId="120">
    <w:name w:val="样式 正文文本缩进 + 仿宋_GB2312 小四 首行缩进:  0 厘米 行距: 1.5 倍行距"/>
    <w:basedOn w:val="14"/>
    <w:autoRedefine/>
    <w:qFormat/>
    <w:uiPriority w:val="99"/>
    <w:pPr>
      <w:spacing w:line="360" w:lineRule="auto"/>
      <w:ind w:firstLine="0"/>
    </w:pPr>
    <w:rPr>
      <w:rFonts w:ascii="宋体" w:hAnsi="Times New Roman" w:eastAsia="新宋体"/>
      <w:spacing w:val="0"/>
      <w:sz w:val="24"/>
    </w:rPr>
  </w:style>
  <w:style w:type="paragraph" w:customStyle="1" w:styleId="121">
    <w:name w:val="text"/>
    <w:basedOn w:val="1"/>
    <w:autoRedefine/>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22">
    <w:name w:val="Paragraph2"/>
    <w:basedOn w:val="1"/>
    <w:autoRedefine/>
    <w:qFormat/>
    <w:uiPriority w:val="99"/>
    <w:pPr>
      <w:spacing w:before="80" w:afterLines="50"/>
      <w:ind w:left="720"/>
    </w:pPr>
    <w:rPr>
      <w:rFonts w:ascii="宋体"/>
      <w:color w:val="000000"/>
      <w:kern w:val="0"/>
      <w:szCs w:val="20"/>
      <w:lang w:val="en-AU"/>
    </w:rPr>
  </w:style>
  <w:style w:type="paragraph" w:customStyle="1" w:styleId="123">
    <w:name w:val="Char Char Char Char Char Char Char Char Char Char"/>
    <w:basedOn w:val="17"/>
    <w:autoRedefine/>
    <w:qFormat/>
    <w:uiPriority w:val="99"/>
    <w:rPr>
      <w:rFonts w:ascii="Tahoma" w:hAnsi="Tahoma"/>
      <w:sz w:val="24"/>
    </w:rPr>
  </w:style>
  <w:style w:type="paragraph" w:customStyle="1" w:styleId="124">
    <w:name w:val="P3"/>
    <w:basedOn w:val="1"/>
    <w:autoRedefine/>
    <w:qFormat/>
    <w:uiPriority w:val="99"/>
    <w:pPr>
      <w:widowControl/>
      <w:spacing w:before="240" w:line="240" w:lineRule="atLeast"/>
      <w:ind w:left="1152"/>
      <w:jc w:val="left"/>
    </w:pPr>
    <w:rPr>
      <w:b/>
      <w:kern w:val="0"/>
      <w:szCs w:val="21"/>
      <w:lang w:val="en-AU" w:eastAsia="en-US"/>
    </w:rPr>
  </w:style>
  <w:style w:type="paragraph" w:customStyle="1" w:styleId="125">
    <w:name w:val="Char1 Char Char Char Char Char Char"/>
    <w:basedOn w:val="1"/>
    <w:autoRedefine/>
    <w:qFormat/>
    <w:uiPriority w:val="99"/>
    <w:rPr>
      <w:rFonts w:ascii="Tahoma" w:hAnsi="Tahoma"/>
      <w:sz w:val="24"/>
      <w:szCs w:val="20"/>
    </w:rPr>
  </w:style>
  <w:style w:type="paragraph" w:customStyle="1" w:styleId="126">
    <w:name w:val="Paragraph4"/>
    <w:basedOn w:val="1"/>
    <w:autoRedefine/>
    <w:qFormat/>
    <w:uiPriority w:val="99"/>
    <w:pPr>
      <w:spacing w:before="80" w:afterLines="50"/>
      <w:ind w:left="2250"/>
    </w:pPr>
    <w:rPr>
      <w:rFonts w:ascii="宋体"/>
      <w:kern w:val="0"/>
      <w:szCs w:val="20"/>
    </w:rPr>
  </w:style>
  <w:style w:type="paragraph" w:customStyle="1" w:styleId="127">
    <w:name w:val="图"/>
    <w:basedOn w:val="1"/>
    <w:autoRedefine/>
    <w:qFormat/>
    <w:uiPriority w:val="99"/>
    <w:pPr>
      <w:keepNext/>
      <w:adjustRightInd w:val="0"/>
      <w:snapToGrid w:val="0"/>
      <w:spacing w:before="60" w:after="60" w:line="300" w:lineRule="auto"/>
      <w:jc w:val="center"/>
    </w:pPr>
    <w:rPr>
      <w:spacing w:val="20"/>
      <w:kern w:val="0"/>
      <w:sz w:val="24"/>
      <w:szCs w:val="20"/>
    </w:rPr>
  </w:style>
  <w:style w:type="paragraph" w:customStyle="1" w:styleId="128">
    <w:name w:val="样式 标题 3Chapter X.X.X. + 五号 段后: 0.5 行"/>
    <w:basedOn w:val="4"/>
    <w:autoRedefine/>
    <w:qFormat/>
    <w:uiPriority w:val="99"/>
    <w:pPr>
      <w:keepLines w:val="0"/>
      <w:autoSpaceDE/>
      <w:autoSpaceDN/>
      <w:adjustRightInd/>
      <w:spacing w:before="120" w:afterLines="50"/>
    </w:pPr>
    <w:rPr>
      <w:rFonts w:cs="宋体"/>
      <w:bCs/>
      <w:sz w:val="21"/>
      <w:u w:val="none"/>
    </w:rPr>
  </w:style>
  <w:style w:type="paragraph" w:customStyle="1" w:styleId="129">
    <w:name w:val="封面标准文稿编辑信息"/>
    <w:autoRedefine/>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130">
    <w:name w:val="TableTextLeft"/>
    <w:autoRedefine/>
    <w:qFormat/>
    <w:uiPriority w:val="99"/>
    <w:rPr>
      <w:rFonts w:ascii="NumberOnly" w:hAnsi="NumberOnly" w:eastAsia="宋体" w:cs="Times New Roman"/>
      <w:szCs w:val="18"/>
      <w:lang w:val="en-US" w:eastAsia="en-US" w:bidi="ar-SA"/>
    </w:rPr>
  </w:style>
  <w:style w:type="paragraph" w:customStyle="1" w:styleId="131">
    <w:name w:val="Body"/>
    <w:basedOn w:val="1"/>
    <w:autoRedefine/>
    <w:qFormat/>
    <w:uiPriority w:val="99"/>
    <w:pPr>
      <w:widowControl/>
      <w:spacing w:before="120" w:afterLines="50"/>
    </w:pPr>
    <w:rPr>
      <w:rFonts w:ascii="宋体"/>
      <w:kern w:val="0"/>
      <w:szCs w:val="20"/>
    </w:rPr>
  </w:style>
  <w:style w:type="paragraph" w:customStyle="1" w:styleId="132">
    <w:name w:val="Char Char Char Char1 Char Char"/>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133">
    <w:name w:val="标准标题2"/>
    <w:basedOn w:val="3"/>
    <w:autoRedefine/>
    <w:qFormat/>
    <w:uiPriority w:val="99"/>
    <w:pPr>
      <w:spacing w:line="360" w:lineRule="auto"/>
    </w:pPr>
    <w:rPr>
      <w:rFonts w:eastAsia="宋体"/>
      <w:bCs w:val="0"/>
      <w:sz w:val="28"/>
    </w:rPr>
  </w:style>
  <w:style w:type="paragraph" w:customStyle="1" w:styleId="134">
    <w:name w:val="Blockquote"/>
    <w:basedOn w:val="1"/>
    <w:autoRedefine/>
    <w:qFormat/>
    <w:uiPriority w:val="99"/>
    <w:pPr>
      <w:widowControl/>
      <w:spacing w:before="100" w:afterLines="50"/>
      <w:ind w:left="360" w:right="360"/>
      <w:jc w:val="left"/>
    </w:pPr>
    <w:rPr>
      <w:rFonts w:ascii="宋体"/>
      <w:kern w:val="0"/>
      <w:sz w:val="24"/>
      <w:szCs w:val="20"/>
      <w:lang w:val="en-CA"/>
    </w:rPr>
  </w:style>
  <w:style w:type="paragraph" w:customStyle="1" w:styleId="135">
    <w:name w:val="Char Char3 Char Char Char Char"/>
    <w:basedOn w:val="1"/>
    <w:autoRedefine/>
    <w:qFormat/>
    <w:uiPriority w:val="99"/>
    <w:pPr>
      <w:widowControl/>
      <w:spacing w:after="160" w:line="360" w:lineRule="auto"/>
      <w:jc w:val="left"/>
    </w:pPr>
    <w:rPr>
      <w:rFonts w:ascii="Verdana" w:hAnsi="Verdana"/>
      <w:kern w:val="0"/>
      <w:sz w:val="24"/>
      <w:szCs w:val="20"/>
      <w:lang w:eastAsia="en-US"/>
    </w:rPr>
  </w:style>
  <w:style w:type="paragraph" w:customStyle="1" w:styleId="136">
    <w:name w:val="Default"/>
    <w:autoRedefine/>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137">
    <w:name w:val="Char Char Char Char Char Char Char Char Char Char Char Char Char Char Char Char"/>
    <w:basedOn w:val="1"/>
    <w:autoRedefine/>
    <w:qFormat/>
    <w:uiPriority w:val="99"/>
    <w:pPr>
      <w:tabs>
        <w:tab w:val="left" w:pos="360"/>
      </w:tabs>
    </w:pPr>
    <w:rPr>
      <w:sz w:val="24"/>
    </w:rPr>
  </w:style>
  <w:style w:type="paragraph" w:customStyle="1" w:styleId="138">
    <w:name w:val="表格标题(居中)"/>
    <w:basedOn w:val="1"/>
    <w:autoRedefine/>
    <w:qFormat/>
    <w:uiPriority w:val="99"/>
    <w:pPr>
      <w:adjustRightInd w:val="0"/>
      <w:snapToGrid w:val="0"/>
      <w:spacing w:line="300" w:lineRule="auto"/>
      <w:ind w:firstLine="200" w:firstLineChars="200"/>
      <w:jc w:val="center"/>
    </w:pPr>
    <w:rPr>
      <w:rFonts w:eastAsia="黑体"/>
      <w:color w:val="000000"/>
      <w:kern w:val="0"/>
      <w:sz w:val="24"/>
      <w:szCs w:val="20"/>
    </w:rPr>
  </w:style>
  <w:style w:type="paragraph" w:customStyle="1" w:styleId="139">
    <w:name w:val="Char3 Char Char Char"/>
    <w:basedOn w:val="1"/>
    <w:autoRedefine/>
    <w:qFormat/>
    <w:uiPriority w:val="99"/>
    <w:pPr>
      <w:tabs>
        <w:tab w:val="left" w:pos="1455"/>
      </w:tabs>
      <w:ind w:left="1455" w:hanging="1275"/>
    </w:pPr>
    <w:rPr>
      <w:sz w:val="24"/>
    </w:rPr>
  </w:style>
  <w:style w:type="paragraph" w:customStyle="1" w:styleId="140">
    <w:name w:val="样式　标题4"/>
    <w:basedOn w:val="141"/>
    <w:next w:val="1"/>
    <w:autoRedefine/>
    <w:qFormat/>
    <w:uiPriority w:val="99"/>
  </w:style>
  <w:style w:type="paragraph" w:customStyle="1" w:styleId="141">
    <w:name w:val="样式 标题 4Chapter X.X.X. + 段后: 0.5 行1"/>
    <w:basedOn w:val="5"/>
    <w:next w:val="5"/>
    <w:autoRedefine/>
    <w:qFormat/>
    <w:uiPriority w:val="99"/>
    <w:pPr>
      <w:keepLines w:val="0"/>
      <w:spacing w:before="120" w:afterLines="50" w:line="240" w:lineRule="auto"/>
      <w:ind w:left="425" w:hanging="425"/>
      <w:jc w:val="left"/>
    </w:pPr>
    <w:rPr>
      <w:rFonts w:ascii="宋体" w:hAnsi="Times New Roman" w:eastAsia="宋体" w:cs="宋体"/>
      <w:kern w:val="0"/>
      <w:sz w:val="21"/>
      <w:szCs w:val="20"/>
    </w:rPr>
  </w:style>
  <w:style w:type="paragraph" w:customStyle="1" w:styleId="142">
    <w:name w:val="样式 标题 2 + 五号"/>
    <w:basedOn w:val="3"/>
    <w:autoRedefine/>
    <w:qFormat/>
    <w:uiPriority w:val="99"/>
    <w:pPr>
      <w:spacing w:before="0" w:after="0" w:line="240" w:lineRule="auto"/>
    </w:pPr>
    <w:rPr>
      <w:rFonts w:ascii="宋体" w:hAnsi="宋体" w:eastAsia="宋体"/>
      <w:sz w:val="21"/>
    </w:rPr>
  </w:style>
  <w:style w:type="paragraph" w:customStyle="1" w:styleId="143">
    <w:name w:val="Main Title"/>
    <w:basedOn w:val="1"/>
    <w:autoRedefine/>
    <w:qFormat/>
    <w:uiPriority w:val="99"/>
    <w:pPr>
      <w:spacing w:before="480" w:afterLines="50"/>
      <w:jc w:val="center"/>
    </w:pPr>
    <w:rPr>
      <w:rFonts w:ascii="宋体"/>
      <w:b/>
      <w:kern w:val="28"/>
      <w:sz w:val="32"/>
      <w:szCs w:val="20"/>
    </w:rPr>
  </w:style>
  <w:style w:type="paragraph" w:customStyle="1" w:styleId="144">
    <w:name w:val="表格内容"/>
    <w:basedOn w:val="12"/>
    <w:autoRedefine/>
    <w:qFormat/>
    <w:uiPriority w:val="99"/>
    <w:pPr>
      <w:suppressLineNumbers/>
      <w:suppressAutoHyphens/>
    </w:pPr>
    <w:rPr>
      <w:kern w:val="1"/>
      <w:sz w:val="21"/>
      <w:lang w:eastAsia="ar-SA"/>
    </w:rPr>
  </w:style>
  <w:style w:type="paragraph" w:customStyle="1" w:styleId="145">
    <w:name w:val="段"/>
    <w:autoRedefine/>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6">
    <w:name w:val="S4-L15-C"/>
    <w:basedOn w:val="1"/>
    <w:autoRedefine/>
    <w:qFormat/>
    <w:uiPriority w:val="99"/>
    <w:pPr>
      <w:spacing w:after="120" w:line="360" w:lineRule="auto"/>
      <w:jc w:val="center"/>
    </w:pPr>
    <w:rPr>
      <w:szCs w:val="21"/>
    </w:rPr>
  </w:style>
  <w:style w:type="paragraph" w:customStyle="1" w:styleId="147">
    <w:name w:val="样式 标题 4 + 段后: 0.5 行"/>
    <w:basedOn w:val="5"/>
    <w:autoRedefine/>
    <w:qFormat/>
    <w:uiPriority w:val="99"/>
    <w:pPr>
      <w:keepLines w:val="0"/>
      <w:spacing w:before="120" w:afterLines="50" w:line="240" w:lineRule="auto"/>
      <w:jc w:val="left"/>
    </w:pPr>
    <w:rPr>
      <w:rFonts w:ascii="宋体" w:hAnsi="Times New Roman" w:eastAsia="宋体" w:cs="宋体"/>
      <w:kern w:val="0"/>
      <w:sz w:val="21"/>
      <w:szCs w:val="20"/>
    </w:rPr>
  </w:style>
  <w:style w:type="paragraph" w:customStyle="1" w:styleId="148">
    <w:name w:val="样式 标题 4"/>
    <w:basedOn w:val="149"/>
    <w:next w:val="150"/>
    <w:autoRedefine/>
    <w:qFormat/>
    <w:uiPriority w:val="99"/>
    <w:pPr>
      <w:tabs>
        <w:tab w:val="left" w:pos="2100"/>
      </w:tabs>
      <w:spacing w:after="50"/>
      <w:ind w:left="2100" w:hanging="420"/>
    </w:pPr>
  </w:style>
  <w:style w:type="paragraph" w:customStyle="1" w:styleId="149">
    <w:name w:val="样式 标题 4Chapter X.X.X.X. + 段后: 0.5 行1"/>
    <w:basedOn w:val="147"/>
    <w:autoRedefine/>
    <w:qFormat/>
    <w:uiPriority w:val="99"/>
    <w:pPr>
      <w:spacing w:after="120"/>
    </w:pPr>
  </w:style>
  <w:style w:type="paragraph" w:customStyle="1" w:styleId="150">
    <w:name w:val="样式 正文"/>
    <w:basedOn w:val="1"/>
    <w:next w:val="1"/>
    <w:autoRedefine/>
    <w:qFormat/>
    <w:uiPriority w:val="99"/>
    <w:pPr>
      <w:spacing w:afterLines="50"/>
      <w:jc w:val="left"/>
    </w:pPr>
    <w:rPr>
      <w:rFonts w:ascii="宋体" w:cs="宋体"/>
      <w:kern w:val="0"/>
      <w:szCs w:val="20"/>
    </w:rPr>
  </w:style>
  <w:style w:type="paragraph" w:customStyle="1" w:styleId="151">
    <w:name w:val="Char Char"/>
    <w:basedOn w:val="1"/>
    <w:autoRedefine/>
    <w:qFormat/>
    <w:uiPriority w:val="99"/>
    <w:pPr>
      <w:spacing w:line="240" w:lineRule="atLeast"/>
      <w:ind w:left="420" w:firstLine="420"/>
    </w:pPr>
    <w:rPr>
      <w:kern w:val="0"/>
      <w:szCs w:val="21"/>
    </w:rPr>
  </w:style>
  <w:style w:type="paragraph" w:customStyle="1" w:styleId="152">
    <w:name w:val="表格标题"/>
    <w:basedOn w:val="144"/>
    <w:autoRedefine/>
    <w:qFormat/>
    <w:uiPriority w:val="99"/>
    <w:pPr>
      <w:jc w:val="center"/>
    </w:pPr>
    <w:rPr>
      <w:b/>
      <w:bCs/>
      <w:i/>
      <w:iCs/>
    </w:rPr>
  </w:style>
  <w:style w:type="paragraph" w:customStyle="1" w:styleId="153">
    <w:name w:val="样式 标题 1 + 段后: 0.5 行"/>
    <w:basedOn w:val="2"/>
    <w:autoRedefine/>
    <w:qFormat/>
    <w:uiPriority w:val="99"/>
    <w:pPr>
      <w:keepLines w:val="0"/>
      <w:spacing w:before="120" w:afterLines="50" w:line="240" w:lineRule="auto"/>
      <w:jc w:val="left"/>
    </w:pPr>
    <w:rPr>
      <w:rFonts w:ascii="宋体" w:cs="宋体"/>
      <w:kern w:val="0"/>
      <w:sz w:val="28"/>
    </w:rPr>
  </w:style>
  <w:style w:type="paragraph" w:customStyle="1" w:styleId="154">
    <w:name w:val="最新标题3"/>
    <w:basedOn w:val="155"/>
    <w:next w:val="156"/>
    <w:autoRedefine/>
    <w:qFormat/>
    <w:uiPriority w:val="99"/>
  </w:style>
  <w:style w:type="paragraph" w:customStyle="1" w:styleId="155">
    <w:name w:val="样式 标题 3"/>
    <w:basedOn w:val="4"/>
    <w:next w:val="156"/>
    <w:autoRedefine/>
    <w:qFormat/>
    <w:uiPriority w:val="99"/>
    <w:pPr>
      <w:keepLines w:val="0"/>
      <w:autoSpaceDE/>
      <w:autoSpaceDN/>
      <w:adjustRightInd/>
      <w:spacing w:before="120" w:afterLines="50"/>
    </w:pPr>
    <w:rPr>
      <w:rFonts w:cs="宋体"/>
      <w:bCs/>
      <w:u w:val="none"/>
    </w:rPr>
  </w:style>
  <w:style w:type="paragraph" w:customStyle="1" w:styleId="156">
    <w:name w:val="最新标题4"/>
    <w:basedOn w:val="148"/>
    <w:next w:val="1"/>
    <w:autoRedefine/>
    <w:qFormat/>
    <w:uiPriority w:val="99"/>
    <w:pPr>
      <w:tabs>
        <w:tab w:val="clear" w:pos="2100"/>
      </w:tabs>
      <w:spacing w:after="120"/>
      <w:ind w:left="0" w:firstLine="0"/>
    </w:pPr>
  </w:style>
  <w:style w:type="paragraph" w:customStyle="1" w:styleId="157">
    <w:name w:val="Char Char Char1 Char Char Char Char"/>
    <w:basedOn w:val="1"/>
    <w:autoRedefine/>
    <w:qFormat/>
    <w:uiPriority w:val="99"/>
    <w:rPr>
      <w:rFonts w:ascii="宋体" w:eastAsia="宋体"/>
      <w:b/>
      <w:sz w:val="32"/>
      <w:szCs w:val="32"/>
    </w:rPr>
  </w:style>
  <w:style w:type="paragraph" w:customStyle="1" w:styleId="158">
    <w:name w:val="样式 标题 3Chapter X.X.X. + 段后: 0.5 行"/>
    <w:basedOn w:val="4"/>
    <w:autoRedefine/>
    <w:qFormat/>
    <w:uiPriority w:val="99"/>
    <w:pPr>
      <w:keepLines w:val="0"/>
      <w:autoSpaceDE/>
      <w:autoSpaceDN/>
      <w:adjustRightInd/>
      <w:spacing w:before="120" w:afterLines="50"/>
    </w:pPr>
    <w:rPr>
      <w:rFonts w:cs="宋体"/>
      <w:bCs/>
      <w:u w:val="none"/>
    </w:rPr>
  </w:style>
  <w:style w:type="paragraph" w:customStyle="1" w:styleId="159">
    <w:name w:val="样式 标题 2Chapter X.X. Statementh22Header 2l2Level 2 Headhea..."/>
    <w:basedOn w:val="3"/>
    <w:autoRedefine/>
    <w:qFormat/>
    <w:uiPriority w:val="99"/>
    <w:pPr>
      <w:keepLines w:val="0"/>
      <w:spacing w:before="120" w:afterLines="50" w:line="240" w:lineRule="auto"/>
      <w:jc w:val="left"/>
    </w:pPr>
    <w:rPr>
      <w:rFonts w:ascii="宋体" w:hAnsi="Times New Roman" w:eastAsia="宋体" w:cs="宋体"/>
      <w:kern w:val="0"/>
      <w:sz w:val="24"/>
      <w:szCs w:val="24"/>
    </w:rPr>
  </w:style>
  <w:style w:type="paragraph" w:customStyle="1" w:styleId="160">
    <w:name w:val="ÕýÎÄ"/>
    <w:autoRedefine/>
    <w:qFormat/>
    <w:uiPriority w:val="99"/>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161">
    <w:name w:val="标准标题3"/>
    <w:basedOn w:val="4"/>
    <w:autoRedefine/>
    <w:qFormat/>
    <w:uiPriority w:val="99"/>
    <w:pPr>
      <w:tabs>
        <w:tab w:val="left" w:pos="1050"/>
      </w:tabs>
      <w:autoSpaceDE/>
      <w:autoSpaceDN/>
      <w:adjustRightInd/>
      <w:spacing w:before="260" w:after="260"/>
      <w:ind w:left="-258" w:leftChars="-258"/>
      <w:jc w:val="both"/>
    </w:pPr>
    <w:rPr>
      <w:rFonts w:ascii="Times New Roman" w:eastAsia="宋体"/>
      <w:bCs/>
      <w:kern w:val="2"/>
      <w:sz w:val="28"/>
      <w:szCs w:val="32"/>
      <w:u w:val="none"/>
    </w:rPr>
  </w:style>
  <w:style w:type="paragraph" w:customStyle="1" w:styleId="162">
    <w:name w:val="样式 样式 正文文本缩进 + 仿宋_GB2312 小四 首行缩进:  0 厘米 行距: 1.5 倍行距 + (中文) 仿宋_GB... Char Char"/>
    <w:basedOn w:val="120"/>
    <w:autoRedefine/>
    <w:qFormat/>
    <w:uiPriority w:val="99"/>
    <w:pPr>
      <w:ind w:firstLine="480" w:firstLineChars="200"/>
    </w:pPr>
  </w:style>
  <w:style w:type="paragraph" w:customStyle="1" w:styleId="163">
    <w:name w:val="样式 标题 3Chapter X.X.X. + 段后: 0.5 行1"/>
    <w:basedOn w:val="4"/>
    <w:next w:val="1"/>
    <w:autoRedefine/>
    <w:qFormat/>
    <w:uiPriority w:val="99"/>
    <w:pPr>
      <w:keepLines w:val="0"/>
      <w:autoSpaceDE/>
      <w:autoSpaceDN/>
      <w:adjustRightInd/>
      <w:spacing w:before="120" w:afterLines="50"/>
    </w:pPr>
    <w:rPr>
      <w:rFonts w:cs="宋体"/>
      <w:bCs/>
      <w:u w:val="none"/>
    </w:rPr>
  </w:style>
  <w:style w:type="paragraph" w:customStyle="1" w:styleId="164">
    <w:name w:val="最新标题1"/>
    <w:basedOn w:val="165"/>
    <w:next w:val="166"/>
    <w:autoRedefine/>
    <w:qFormat/>
    <w:uiPriority w:val="99"/>
    <w:pPr>
      <w:tabs>
        <w:tab w:val="left" w:pos="1140"/>
      </w:tabs>
      <w:spacing w:after="120"/>
    </w:pPr>
    <w:rPr>
      <w:bCs/>
    </w:rPr>
  </w:style>
  <w:style w:type="paragraph" w:customStyle="1" w:styleId="165">
    <w:name w:val="样式 标题1"/>
    <w:basedOn w:val="153"/>
    <w:next w:val="166"/>
    <w:autoRedefine/>
    <w:qFormat/>
    <w:uiPriority w:val="99"/>
    <w:pPr>
      <w:tabs>
        <w:tab w:val="left" w:pos="1140"/>
      </w:tabs>
      <w:spacing w:after="50"/>
      <w:ind w:left="1140" w:hanging="720"/>
    </w:pPr>
    <w:rPr>
      <w:sz w:val="32"/>
    </w:rPr>
  </w:style>
  <w:style w:type="paragraph" w:customStyle="1" w:styleId="166">
    <w:name w:val="最新标题2"/>
    <w:basedOn w:val="167"/>
    <w:next w:val="154"/>
    <w:autoRedefine/>
    <w:qFormat/>
    <w:uiPriority w:val="99"/>
    <w:pPr>
      <w:spacing w:after="120"/>
    </w:pPr>
  </w:style>
  <w:style w:type="paragraph" w:customStyle="1" w:styleId="167">
    <w:name w:val="样式 标题 2"/>
    <w:basedOn w:val="3"/>
    <w:next w:val="154"/>
    <w:autoRedefine/>
    <w:qFormat/>
    <w:uiPriority w:val="99"/>
    <w:pPr>
      <w:keepLines w:val="0"/>
      <w:spacing w:before="120" w:afterLines="50" w:line="240" w:lineRule="auto"/>
      <w:ind w:left="380" w:hanging="380"/>
      <w:jc w:val="left"/>
    </w:pPr>
    <w:rPr>
      <w:rFonts w:ascii="宋体" w:hAnsi="Times New Roman" w:eastAsia="宋体" w:cs="宋体"/>
      <w:kern w:val="0"/>
      <w:sz w:val="28"/>
      <w:szCs w:val="20"/>
    </w:rPr>
  </w:style>
  <w:style w:type="paragraph" w:customStyle="1" w:styleId="168">
    <w:name w:val="样式 样式 标题 3Chapter X.X.X. + 段后: 0.5 行 + 段后: 0.5 行"/>
    <w:basedOn w:val="158"/>
    <w:autoRedefine/>
    <w:qFormat/>
    <w:uiPriority w:val="99"/>
  </w:style>
  <w:style w:type="paragraph" w:customStyle="1" w:styleId="169">
    <w:name w:val="样式 样式 样式 标题 3Chapter X.X.X. + 段后: 0.5 行 + 段后: 0.5 行 + 段后: 0.5 行"/>
    <w:basedOn w:val="168"/>
    <w:autoRedefine/>
    <w:qFormat/>
    <w:uiPriority w:val="99"/>
  </w:style>
  <w:style w:type="paragraph" w:customStyle="1" w:styleId="170">
    <w:name w:val="Char Char Char"/>
    <w:basedOn w:val="1"/>
    <w:autoRedefine/>
    <w:qFormat/>
    <w:uiPriority w:val="99"/>
    <w:rPr>
      <w:rFonts w:ascii="Tahoma" w:hAnsi="Tahoma"/>
      <w:sz w:val="24"/>
      <w:szCs w:val="20"/>
    </w:rPr>
  </w:style>
  <w:style w:type="paragraph" w:customStyle="1" w:styleId="171">
    <w:name w:val="IBM 正文"/>
    <w:basedOn w:val="1"/>
    <w:autoRedefine/>
    <w:qFormat/>
    <w:uiPriority w:val="99"/>
    <w:pPr>
      <w:spacing w:line="360" w:lineRule="atLeast"/>
    </w:pPr>
    <w:rPr>
      <w:sz w:val="24"/>
      <w:szCs w:val="20"/>
    </w:rPr>
  </w:style>
  <w:style w:type="paragraph" w:customStyle="1" w:styleId="172">
    <w:name w:val="第1.3标题"/>
    <w:basedOn w:val="4"/>
    <w:next w:val="1"/>
    <w:autoRedefine/>
    <w:qFormat/>
    <w:uiPriority w:val="99"/>
    <w:pPr>
      <w:keepNext w:val="0"/>
      <w:widowControl/>
      <w:spacing w:beforeLines="50" w:afterLines="50" w:line="360" w:lineRule="auto"/>
      <w:textAlignment w:val="baseline"/>
    </w:pPr>
    <w:rPr>
      <w:rFonts w:ascii="Times New Roman"/>
      <w:sz w:val="30"/>
      <w:u w:val="none"/>
    </w:rPr>
  </w:style>
  <w:style w:type="paragraph" w:customStyle="1" w:styleId="173">
    <w:name w:val="Paragraph1"/>
    <w:basedOn w:val="1"/>
    <w:autoRedefine/>
    <w:qFormat/>
    <w:uiPriority w:val="99"/>
    <w:pPr>
      <w:spacing w:before="80" w:afterLines="50"/>
    </w:pPr>
    <w:rPr>
      <w:rFonts w:ascii="宋体"/>
      <w:kern w:val="0"/>
      <w:szCs w:val="20"/>
    </w:rPr>
  </w:style>
  <w:style w:type="paragraph" w:customStyle="1" w:styleId="174">
    <w:name w:val="Tabletext"/>
    <w:basedOn w:val="1"/>
    <w:autoRedefine/>
    <w:qFormat/>
    <w:uiPriority w:val="99"/>
    <w:pPr>
      <w:keepLines/>
      <w:spacing w:afterLines="50"/>
      <w:jc w:val="left"/>
    </w:pPr>
    <w:rPr>
      <w:rFonts w:ascii="宋体"/>
      <w:kern w:val="0"/>
      <w:szCs w:val="20"/>
    </w:rPr>
  </w:style>
  <w:style w:type="paragraph" w:customStyle="1" w:styleId="175">
    <w:name w:val="Char"/>
    <w:basedOn w:val="1"/>
    <w:autoRedefine/>
    <w:qFormat/>
    <w:uiPriority w:val="0"/>
    <w:rPr>
      <w:szCs w:val="20"/>
    </w:rPr>
  </w:style>
  <w:style w:type="paragraph" w:customStyle="1" w:styleId="176">
    <w:name w:val="Char Char7 Char"/>
    <w:basedOn w:val="1"/>
    <w:autoRedefine/>
    <w:qFormat/>
    <w:uiPriority w:val="99"/>
    <w:pPr>
      <w:tabs>
        <w:tab w:val="left" w:pos="425"/>
      </w:tabs>
      <w:ind w:left="420" w:leftChars="200" w:firstLine="270" w:firstLineChars="150"/>
    </w:pPr>
    <w:rPr>
      <w:szCs w:val="20"/>
    </w:rPr>
  </w:style>
  <w:style w:type="paragraph" w:customStyle="1" w:styleId="177">
    <w:name w:val="f1"/>
    <w:basedOn w:val="1"/>
    <w:autoRedefine/>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78">
    <w:name w:val="段(正文）"/>
    <w:autoRedefine/>
    <w:qFormat/>
    <w:uiPriority w:val="99"/>
    <w:pPr>
      <w:autoSpaceDE w:val="0"/>
      <w:autoSpaceDN w:val="0"/>
      <w:ind w:firstLine="420"/>
      <w:jc w:val="both"/>
    </w:pPr>
    <w:rPr>
      <w:rFonts w:ascii="宋体" w:hAnsi="Times New Roman" w:eastAsia="宋体" w:cs="Times New Roman"/>
      <w:sz w:val="21"/>
      <w:lang w:val="en-US" w:eastAsia="zh-CN" w:bidi="ar-SA"/>
    </w:rPr>
  </w:style>
  <w:style w:type="paragraph" w:customStyle="1" w:styleId="179">
    <w:name w:val="此正文"/>
    <w:basedOn w:val="1"/>
    <w:autoRedefine/>
    <w:qFormat/>
    <w:uiPriority w:val="99"/>
    <w:pPr>
      <w:spacing w:line="360" w:lineRule="auto"/>
      <w:ind w:firstLine="200" w:firstLineChars="200"/>
    </w:pPr>
    <w:rPr>
      <w:sz w:val="24"/>
      <w:szCs w:val="20"/>
    </w:rPr>
  </w:style>
  <w:style w:type="paragraph" w:customStyle="1" w:styleId="180">
    <w:name w:val="InfoBlue"/>
    <w:basedOn w:val="1"/>
    <w:next w:val="12"/>
    <w:autoRedefine/>
    <w:qFormat/>
    <w:uiPriority w:val="99"/>
    <w:pPr>
      <w:spacing w:afterLines="50"/>
      <w:ind w:left="720"/>
      <w:jc w:val="left"/>
    </w:pPr>
    <w:rPr>
      <w:rFonts w:ascii="宋体"/>
      <w:i/>
      <w:color w:val="0000FF"/>
      <w:kern w:val="0"/>
      <w:szCs w:val="20"/>
    </w:rPr>
  </w:style>
  <w:style w:type="paragraph" w:customStyle="1" w:styleId="181">
    <w:name w:val="S4-B-L15"/>
    <w:basedOn w:val="1"/>
    <w:autoRedefine/>
    <w:qFormat/>
    <w:uiPriority w:val="99"/>
    <w:pPr>
      <w:spacing w:line="360" w:lineRule="auto"/>
    </w:pPr>
    <w:rPr>
      <w:b/>
      <w:bCs/>
      <w:sz w:val="24"/>
    </w:rPr>
  </w:style>
  <w:style w:type="paragraph" w:customStyle="1" w:styleId="182">
    <w:name w:val="表格(五号)"/>
    <w:basedOn w:val="1"/>
    <w:autoRedefine/>
    <w:qFormat/>
    <w:uiPriority w:val="99"/>
    <w:pPr>
      <w:adjustRightInd w:val="0"/>
      <w:snapToGrid w:val="0"/>
      <w:spacing w:line="300" w:lineRule="auto"/>
      <w:jc w:val="center"/>
    </w:pPr>
    <w:rPr>
      <w:kern w:val="0"/>
      <w:sz w:val="18"/>
      <w:szCs w:val="20"/>
    </w:rPr>
  </w:style>
  <w:style w:type="paragraph" w:customStyle="1" w:styleId="183">
    <w:name w:val="Table - Col. Head"/>
    <w:basedOn w:val="1"/>
    <w:autoRedefine/>
    <w:qFormat/>
    <w:uiPriority w:val="99"/>
    <w:pPr>
      <w:keepNext/>
      <w:widowControl/>
      <w:spacing w:before="60" w:afterLines="50"/>
      <w:jc w:val="left"/>
    </w:pPr>
    <w:rPr>
      <w:rFonts w:ascii="Arial" w:hAnsi="Arial"/>
      <w:b/>
      <w:kern w:val="0"/>
      <w:sz w:val="18"/>
      <w:szCs w:val="20"/>
      <w:lang w:eastAsia="en-US"/>
    </w:rPr>
  </w:style>
  <w:style w:type="paragraph" w:customStyle="1" w:styleId="184">
    <w:name w:val="表内文字"/>
    <w:basedOn w:val="1"/>
    <w:autoRedefine/>
    <w:qFormat/>
    <w:uiPriority w:val="99"/>
    <w:pPr>
      <w:tabs>
        <w:tab w:val="left" w:pos="1418"/>
      </w:tabs>
      <w:spacing w:line="360" w:lineRule="auto"/>
      <w:jc w:val="center"/>
    </w:pPr>
    <w:rPr>
      <w:rFonts w:ascii="宋体" w:eastAsia="宋体"/>
      <w:spacing w:val="-20"/>
      <w:kern w:val="0"/>
      <w:sz w:val="24"/>
    </w:rPr>
  </w:style>
  <w:style w:type="paragraph" w:customStyle="1" w:styleId="185">
    <w:name w:val="Char Char Char Char Char Char Char Char Char Char Char Char Char Char Char Char Char Char Char"/>
    <w:basedOn w:val="1"/>
    <w:autoRedefine/>
    <w:qFormat/>
    <w:uiPriority w:val="99"/>
    <w:pPr>
      <w:widowControl/>
      <w:spacing w:before="100" w:beforeAutospacing="1" w:after="100" w:afterAutospacing="1" w:line="330" w:lineRule="atLeast"/>
      <w:ind w:left="360"/>
      <w:jc w:val="left"/>
    </w:pPr>
    <w:rPr>
      <w:rFonts w:ascii="Segoe Print" w:hAnsi="Segoe Print" w:cs="宋体"/>
      <w:color w:val="51585D"/>
      <w:kern w:val="0"/>
      <w:szCs w:val="18"/>
    </w:rPr>
  </w:style>
  <w:style w:type="paragraph" w:customStyle="1" w:styleId="186">
    <w:name w:val="Char1"/>
    <w:basedOn w:val="1"/>
    <w:autoRedefine/>
    <w:qFormat/>
    <w:uiPriority w:val="99"/>
    <w:pPr>
      <w:tabs>
        <w:tab w:val="left" w:pos="432"/>
      </w:tabs>
      <w:spacing w:beforeLines="50" w:afterLines="50"/>
      <w:ind w:left="432" w:hanging="432"/>
    </w:pPr>
    <w:rPr>
      <w:sz w:val="24"/>
    </w:rPr>
  </w:style>
  <w:style w:type="paragraph" w:customStyle="1" w:styleId="187">
    <w:name w:val="样式 标题 2Chapter X.X. Statementh22Header 2l2Level 2 Headhea...1"/>
    <w:basedOn w:val="4"/>
    <w:autoRedefine/>
    <w:qFormat/>
    <w:uiPriority w:val="99"/>
    <w:pPr>
      <w:keepLines w:val="0"/>
      <w:autoSpaceDE/>
      <w:autoSpaceDN/>
      <w:adjustRightInd/>
      <w:spacing w:before="120" w:afterLines="50"/>
    </w:pPr>
    <w:rPr>
      <w:rFonts w:cs="宋体"/>
      <w:bCs/>
      <w:u w:val="none"/>
    </w:rPr>
  </w:style>
  <w:style w:type="paragraph" w:customStyle="1" w:styleId="188">
    <w:name w:val="S4-L15"/>
    <w:basedOn w:val="1"/>
    <w:autoRedefine/>
    <w:qFormat/>
    <w:uiPriority w:val="99"/>
    <w:pPr>
      <w:spacing w:after="120" w:line="360" w:lineRule="auto"/>
      <w:ind w:left="720" w:firstLine="392"/>
    </w:pPr>
    <w:rPr>
      <w:szCs w:val="21"/>
      <w:lang w:val="fr-FR"/>
    </w:rPr>
  </w:style>
  <w:style w:type="paragraph" w:customStyle="1" w:styleId="189">
    <w:name w:val="标准有序列表（L1）"/>
    <w:basedOn w:val="13"/>
    <w:autoRedefine/>
    <w:qFormat/>
    <w:uiPriority w:val="99"/>
    <w:pPr>
      <w:tabs>
        <w:tab w:val="left" w:pos="0"/>
      </w:tabs>
      <w:spacing w:line="360" w:lineRule="auto"/>
      <w:ind w:firstLine="0"/>
    </w:pPr>
    <w:rPr>
      <w:rFonts w:ascii="黑体" w:eastAsia="黑体"/>
      <w:color w:val="000000"/>
      <w:sz w:val="24"/>
    </w:rPr>
  </w:style>
  <w:style w:type="paragraph" w:customStyle="1" w:styleId="190">
    <w:name w:val="Char Char Char Char Char"/>
    <w:basedOn w:val="1"/>
    <w:autoRedefine/>
    <w:qFormat/>
    <w:uiPriority w:val="99"/>
    <w:pPr>
      <w:widowControl/>
      <w:adjustRightInd w:val="0"/>
      <w:ind w:firstLine="200" w:firstLineChars="200"/>
      <w:jc w:val="left"/>
      <w:textAlignment w:val="baseline"/>
    </w:pPr>
  </w:style>
  <w:style w:type="paragraph" w:customStyle="1" w:styleId="191">
    <w:name w:val="标题1"/>
    <w:basedOn w:val="25"/>
    <w:autoRedefine/>
    <w:qFormat/>
    <w:uiPriority w:val="99"/>
    <w:pPr>
      <w:spacing w:beforeLines="0" w:afterLines="0" w:line="360" w:lineRule="auto"/>
    </w:pPr>
    <w:rPr>
      <w:b/>
      <w:sz w:val="30"/>
      <w:szCs w:val="20"/>
    </w:rPr>
  </w:style>
  <w:style w:type="paragraph" w:customStyle="1" w:styleId="192">
    <w:name w:val="沈标题四"/>
    <w:basedOn w:val="5"/>
    <w:next w:val="1"/>
    <w:autoRedefine/>
    <w:qFormat/>
    <w:uiPriority w:val="99"/>
    <w:pPr>
      <w:keepNext w:val="0"/>
      <w:keepLines w:val="0"/>
      <w:spacing w:line="377" w:lineRule="auto"/>
    </w:pPr>
    <w:rPr>
      <w:rFonts w:ascii="Arial" w:hAnsi="Arial" w:eastAsia="宋体"/>
      <w:b w:val="0"/>
      <w:sz w:val="24"/>
      <w:szCs w:val="24"/>
    </w:rPr>
  </w:style>
  <w:style w:type="paragraph" w:customStyle="1" w:styleId="193">
    <w:name w:val="样式 标题 1 + 五号"/>
    <w:basedOn w:val="2"/>
    <w:autoRedefine/>
    <w:qFormat/>
    <w:uiPriority w:val="99"/>
    <w:pPr>
      <w:spacing w:before="0" w:after="0" w:line="240" w:lineRule="auto"/>
      <w:jc w:val="center"/>
    </w:pPr>
    <w:rPr>
      <w:sz w:val="32"/>
      <w:szCs w:val="32"/>
    </w:rPr>
  </w:style>
  <w:style w:type="paragraph" w:customStyle="1" w:styleId="194">
    <w:name w:val="表格11"/>
    <w:basedOn w:val="1"/>
    <w:autoRedefine/>
    <w:qFormat/>
    <w:uiPriority w:val="99"/>
    <w:pPr>
      <w:widowControl/>
      <w:jc w:val="center"/>
    </w:pPr>
    <w:rPr>
      <w:rFonts w:ascii="宋体" w:hAnsi="宋体" w:cs="宋体"/>
      <w:b/>
      <w:kern w:val="0"/>
      <w:szCs w:val="21"/>
    </w:rPr>
  </w:style>
  <w:style w:type="paragraph" w:customStyle="1" w:styleId="195">
    <w:name w:val="huide00"/>
    <w:basedOn w:val="1"/>
    <w:autoRedefine/>
    <w:qFormat/>
    <w:uiPriority w:val="99"/>
    <w:pPr>
      <w:widowControl/>
      <w:spacing w:before="100" w:beforeAutospacing="1" w:after="100" w:afterAutospacing="1"/>
      <w:jc w:val="left"/>
    </w:pPr>
    <w:rPr>
      <w:rFonts w:ascii="Arial" w:hAnsi="Arial" w:cs="Arial"/>
      <w:color w:val="666666"/>
      <w:kern w:val="0"/>
      <w:sz w:val="18"/>
      <w:szCs w:val="18"/>
    </w:rPr>
  </w:style>
  <w:style w:type="paragraph" w:customStyle="1" w:styleId="196">
    <w:name w:val="样式 三号 加粗 段后: 0.5 行"/>
    <w:basedOn w:val="1"/>
    <w:autoRedefine/>
    <w:qFormat/>
    <w:uiPriority w:val="99"/>
    <w:pPr>
      <w:spacing w:afterLines="50"/>
      <w:jc w:val="left"/>
    </w:pPr>
    <w:rPr>
      <w:rFonts w:ascii="宋体" w:cs="宋体"/>
      <w:b/>
      <w:bCs/>
      <w:kern w:val="0"/>
      <w:sz w:val="32"/>
      <w:szCs w:val="20"/>
    </w:rPr>
  </w:style>
  <w:style w:type="paragraph" w:customStyle="1" w:styleId="197">
    <w:name w:val="Char21"/>
    <w:basedOn w:val="1"/>
    <w:autoRedefine/>
    <w:qFormat/>
    <w:uiPriority w:val="99"/>
  </w:style>
  <w:style w:type="paragraph" w:customStyle="1" w:styleId="198">
    <w:name w:val="标题 3Chapter X.X.X. + 段后: 0.5 行 + 段后: 0.5 行 + 段后: 0.5 行1"/>
    <w:basedOn w:val="168"/>
    <w:autoRedefine/>
    <w:qFormat/>
    <w:uiPriority w:val="99"/>
  </w:style>
  <w:style w:type="paragraph" w:customStyle="1" w:styleId="199">
    <w:name w:val="S4-I-L15-U"/>
    <w:basedOn w:val="1"/>
    <w:autoRedefine/>
    <w:qFormat/>
    <w:uiPriority w:val="99"/>
    <w:pPr>
      <w:spacing w:line="360" w:lineRule="auto"/>
    </w:pPr>
    <w:rPr>
      <w:b/>
      <w:i/>
      <w:sz w:val="24"/>
      <w:u w:val="single"/>
    </w:rPr>
  </w:style>
  <w:style w:type="paragraph" w:customStyle="1" w:styleId="200">
    <w:name w:val="Paragraph3"/>
    <w:basedOn w:val="1"/>
    <w:autoRedefine/>
    <w:qFormat/>
    <w:uiPriority w:val="99"/>
    <w:pPr>
      <w:spacing w:before="80" w:afterLines="50"/>
      <w:ind w:left="1530"/>
    </w:pPr>
    <w:rPr>
      <w:rFonts w:ascii="宋体"/>
      <w:kern w:val="0"/>
      <w:szCs w:val="20"/>
    </w:rPr>
  </w:style>
  <w:style w:type="paragraph" w:customStyle="1" w:styleId="201">
    <w:name w:val="样式 样式 正文文本缩进 + 仿宋_GB2312 小四 首行缩进:  0 厘米 行距: 1.5 倍行距 + (中文) 仿宋_GB..."/>
    <w:basedOn w:val="120"/>
    <w:autoRedefine/>
    <w:qFormat/>
    <w:uiPriority w:val="99"/>
    <w:pPr>
      <w:ind w:firstLine="480" w:firstLineChars="200"/>
    </w:pPr>
  </w:style>
  <w:style w:type="paragraph" w:customStyle="1" w:styleId="202">
    <w:name w:val="样式 标题 1 + 五号1 Char Char Char Char Char Char Char Char Char Char Char Char Char Char Char Char Char"/>
    <w:basedOn w:val="2"/>
    <w:autoRedefine/>
    <w:qFormat/>
    <w:uiPriority w:val="99"/>
    <w:pPr>
      <w:spacing w:before="0" w:after="0" w:line="480" w:lineRule="auto"/>
    </w:pPr>
    <w:rPr>
      <w:sz w:val="21"/>
    </w:rPr>
  </w:style>
  <w:style w:type="paragraph" w:customStyle="1" w:styleId="203">
    <w:name w:val="纯文本1"/>
    <w:basedOn w:val="1"/>
    <w:autoRedefine/>
    <w:qFormat/>
    <w:uiPriority w:val="99"/>
    <w:pPr>
      <w:adjustRightInd w:val="0"/>
    </w:pPr>
    <w:rPr>
      <w:rFonts w:ascii="宋体" w:hAnsi="Courier New" w:eastAsia="楷体"/>
      <w:sz w:val="28"/>
      <w:szCs w:val="20"/>
    </w:rPr>
  </w:style>
  <w:style w:type="paragraph" w:customStyle="1" w:styleId="204">
    <w:name w:val="Table - Text"/>
    <w:basedOn w:val="1"/>
    <w:autoRedefine/>
    <w:qFormat/>
    <w:uiPriority w:val="99"/>
    <w:pPr>
      <w:widowControl/>
      <w:spacing w:before="60" w:afterLines="50"/>
      <w:jc w:val="left"/>
    </w:pPr>
    <w:rPr>
      <w:kern w:val="0"/>
      <w:szCs w:val="20"/>
      <w:lang w:eastAsia="en-US"/>
    </w:rPr>
  </w:style>
  <w:style w:type="paragraph" w:customStyle="1" w:styleId="205">
    <w:name w:val="样式 标题 3(A-3)sect1.2.3h3H3level_3PIM 3Level 3 HeadHeading..."/>
    <w:basedOn w:val="4"/>
    <w:autoRedefine/>
    <w:qFormat/>
    <w:uiPriority w:val="99"/>
    <w:pPr>
      <w:autoSpaceDE/>
      <w:autoSpaceDN/>
      <w:adjustRightInd/>
      <w:spacing w:before="260" w:after="260" w:line="416" w:lineRule="auto"/>
      <w:jc w:val="both"/>
    </w:pPr>
    <w:rPr>
      <w:rFonts w:ascii="Arial" w:hAnsi="Arial"/>
      <w:bCs/>
      <w:kern w:val="2"/>
      <w:sz w:val="30"/>
      <w:szCs w:val="32"/>
      <w:u w:val="none"/>
    </w:rPr>
  </w:style>
  <w:style w:type="paragraph" w:customStyle="1" w:styleId="206">
    <w:name w:val="表格正文"/>
    <w:basedOn w:val="1"/>
    <w:autoRedefine/>
    <w:qFormat/>
    <w:uiPriority w:val="99"/>
    <w:pPr>
      <w:adjustRightInd w:val="0"/>
      <w:snapToGrid w:val="0"/>
      <w:spacing w:before="60" w:after="60"/>
      <w:jc w:val="center"/>
      <w:textAlignment w:val="baseline"/>
    </w:pPr>
    <w:rPr>
      <w:kern w:val="0"/>
      <w:sz w:val="24"/>
      <w:szCs w:val="20"/>
    </w:rPr>
  </w:style>
  <w:style w:type="paragraph" w:customStyle="1" w:styleId="207">
    <w:name w:val="Char Char Char Char Char Char Char Char Char"/>
    <w:basedOn w:val="1"/>
    <w:autoRedefine/>
    <w:qFormat/>
    <w:uiPriority w:val="99"/>
    <w:rPr>
      <w:rFonts w:ascii="Tahoma" w:hAnsi="Tahoma" w:eastAsia="宋体"/>
      <w:sz w:val="24"/>
      <w:szCs w:val="20"/>
    </w:rPr>
  </w:style>
  <w:style w:type="paragraph" w:customStyle="1" w:styleId="208">
    <w:name w:val="列出段落1"/>
    <w:basedOn w:val="1"/>
    <w:autoRedefine/>
    <w:qFormat/>
    <w:uiPriority w:val="99"/>
    <w:pPr>
      <w:ind w:firstLine="420" w:firstLineChars="200"/>
    </w:pPr>
    <w:rPr>
      <w:rFonts w:ascii="Calibri" w:hAnsi="Calibri"/>
      <w:szCs w:val="22"/>
    </w:rPr>
  </w:style>
  <w:style w:type="paragraph" w:customStyle="1" w:styleId="209">
    <w:name w:val="标准标题1"/>
    <w:basedOn w:val="2"/>
    <w:autoRedefine/>
    <w:qFormat/>
    <w:uiPriority w:val="99"/>
    <w:pPr>
      <w:pageBreakBefore/>
      <w:tabs>
        <w:tab w:val="left" w:pos="1080"/>
      </w:tabs>
      <w:ind w:left="425" w:hanging="425"/>
    </w:pPr>
    <w:rPr>
      <w:rFonts w:eastAsia="宋体"/>
      <w:sz w:val="32"/>
    </w:rPr>
  </w:style>
  <w:style w:type="paragraph" w:customStyle="1" w:styleId="210">
    <w:name w:val="Char Char Char Char"/>
    <w:basedOn w:val="1"/>
    <w:autoRedefine/>
    <w:qFormat/>
    <w:uiPriority w:val="99"/>
  </w:style>
  <w:style w:type="paragraph" w:customStyle="1" w:styleId="211">
    <w:name w:val="样式7"/>
    <w:basedOn w:val="1"/>
    <w:autoRedefine/>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212">
    <w:name w:val="Char Char Char Char1 Char Char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213">
    <w:name w:val="Bullet1"/>
    <w:basedOn w:val="1"/>
    <w:autoRedefine/>
    <w:qFormat/>
    <w:uiPriority w:val="99"/>
    <w:pPr>
      <w:spacing w:afterLines="50"/>
      <w:ind w:left="720" w:hanging="432"/>
      <w:jc w:val="left"/>
    </w:pPr>
    <w:rPr>
      <w:rFonts w:ascii="宋体"/>
      <w:kern w:val="0"/>
      <w:szCs w:val="20"/>
    </w:rPr>
  </w:style>
  <w:style w:type="paragraph" w:customStyle="1" w:styleId="214">
    <w:name w:val="列出段落11"/>
    <w:basedOn w:val="1"/>
    <w:autoRedefine/>
    <w:qFormat/>
    <w:uiPriority w:val="99"/>
    <w:pPr>
      <w:spacing w:line="360" w:lineRule="auto"/>
      <w:ind w:firstLine="420" w:firstLineChars="200"/>
      <w:jc w:val="left"/>
    </w:pPr>
    <w:rPr>
      <w:rFonts w:ascii="Calibri" w:hAnsi="Calibri"/>
      <w:sz w:val="24"/>
      <w:szCs w:val="22"/>
    </w:rPr>
  </w:style>
  <w:style w:type="paragraph" w:customStyle="1" w:styleId="215">
    <w:name w:val="样式6"/>
    <w:basedOn w:val="1"/>
    <w:autoRedefine/>
    <w:qFormat/>
    <w:uiPriority w:val="99"/>
    <w:pPr>
      <w:adjustRightInd w:val="0"/>
      <w:spacing w:beforeLines="50" w:afterLines="50"/>
      <w:ind w:firstLine="669"/>
      <w:textAlignment w:val="baseline"/>
    </w:pPr>
    <w:rPr>
      <w:rFonts w:ascii="宋体" w:hAnsi="宋体"/>
      <w:kern w:val="0"/>
      <w:sz w:val="28"/>
      <w:szCs w:val="20"/>
    </w:rPr>
  </w:style>
  <w:style w:type="paragraph" w:customStyle="1" w:styleId="216">
    <w:name w:val="Proposals body"/>
    <w:basedOn w:val="1"/>
    <w:next w:val="1"/>
    <w:autoRedefine/>
    <w:qFormat/>
    <w:uiPriority w:val="99"/>
    <w:pPr>
      <w:widowControl/>
      <w:spacing w:line="360" w:lineRule="auto"/>
      <w:jc w:val="left"/>
    </w:pPr>
    <w:rPr>
      <w:rFonts w:ascii="宋体"/>
      <w:color w:val="000000"/>
      <w:kern w:val="0"/>
      <w:sz w:val="24"/>
      <w:szCs w:val="20"/>
    </w:rPr>
  </w:style>
  <w:style w:type="paragraph" w:customStyle="1" w:styleId="217">
    <w:name w:val="二级项目符号"/>
    <w:basedOn w:val="1"/>
    <w:autoRedefine/>
    <w:qFormat/>
    <w:uiPriority w:val="99"/>
    <w:pPr>
      <w:widowControl/>
      <w:tabs>
        <w:tab w:val="left" w:pos="964"/>
      </w:tabs>
      <w:spacing w:line="360" w:lineRule="auto"/>
      <w:ind w:left="964" w:hanging="482"/>
    </w:pPr>
    <w:rPr>
      <w:kern w:val="0"/>
      <w:sz w:val="24"/>
      <w:szCs w:val="20"/>
    </w:rPr>
  </w:style>
  <w:style w:type="paragraph" w:customStyle="1" w:styleId="218">
    <w:name w:val="列表内容"/>
    <w:basedOn w:val="1"/>
    <w:next w:val="1"/>
    <w:autoRedefine/>
    <w:qFormat/>
    <w:uiPriority w:val="99"/>
    <w:pPr>
      <w:widowControl/>
      <w:tabs>
        <w:tab w:val="left" w:pos="840"/>
      </w:tabs>
      <w:ind w:left="840" w:hanging="420"/>
      <w:jc w:val="left"/>
    </w:pPr>
    <w:rPr>
      <w:kern w:val="0"/>
      <w:sz w:val="18"/>
      <w:szCs w:val="20"/>
    </w:rPr>
  </w:style>
  <w:style w:type="paragraph" w:customStyle="1" w:styleId="219">
    <w:name w:val="P2"/>
    <w:basedOn w:val="1"/>
    <w:autoRedefine/>
    <w:qFormat/>
    <w:uiPriority w:val="99"/>
    <w:pPr>
      <w:widowControl/>
      <w:spacing w:before="240" w:line="240" w:lineRule="atLeast"/>
      <w:ind w:left="578"/>
      <w:jc w:val="left"/>
    </w:pPr>
    <w:rPr>
      <w:b/>
      <w:kern w:val="0"/>
      <w:szCs w:val="21"/>
      <w:lang w:val="en-AU" w:eastAsia="en-US"/>
    </w:rPr>
  </w:style>
  <w:style w:type="paragraph" w:customStyle="1" w:styleId="220">
    <w:name w:val="样式 标题 3Chapter X.X.X"/>
    <w:basedOn w:val="198"/>
    <w:autoRedefine/>
    <w:qFormat/>
    <w:uiPriority w:val="99"/>
  </w:style>
  <w:style w:type="paragraph" w:customStyle="1" w:styleId="221">
    <w:name w:val="样式 左侧:  1 厘米 段后: 0.5 行"/>
    <w:basedOn w:val="1"/>
    <w:autoRedefine/>
    <w:qFormat/>
    <w:uiPriority w:val="99"/>
    <w:pPr>
      <w:spacing w:afterLines="50"/>
      <w:ind w:firstLine="425"/>
      <w:jc w:val="left"/>
    </w:pPr>
    <w:rPr>
      <w:rFonts w:ascii="宋体" w:cs="宋体"/>
      <w:kern w:val="0"/>
      <w:szCs w:val="20"/>
    </w:rPr>
  </w:style>
  <w:style w:type="paragraph" w:customStyle="1" w:styleId="222">
    <w:name w:val="Style-正文"/>
    <w:basedOn w:val="1"/>
    <w:autoRedefine/>
    <w:qFormat/>
    <w:uiPriority w:val="99"/>
    <w:pPr>
      <w:spacing w:line="360" w:lineRule="auto"/>
      <w:ind w:firstLine="420"/>
    </w:pPr>
    <w:rPr>
      <w:rFonts w:ascii="宋体" w:hAnsi="宋体"/>
      <w:sz w:val="24"/>
    </w:rPr>
  </w:style>
  <w:style w:type="paragraph" w:customStyle="1" w:styleId="223">
    <w:name w:val="Plain Text1"/>
    <w:basedOn w:val="1"/>
    <w:autoRedefine/>
    <w:qFormat/>
    <w:uiPriority w:val="99"/>
    <w:pPr>
      <w:autoSpaceDE w:val="0"/>
      <w:autoSpaceDN w:val="0"/>
      <w:adjustRightInd w:val="0"/>
      <w:spacing w:line="360" w:lineRule="auto"/>
    </w:pPr>
    <w:rPr>
      <w:rFonts w:ascii="宋体" w:hAnsi="宋体"/>
      <w:sz w:val="24"/>
      <w:szCs w:val="20"/>
    </w:rPr>
  </w:style>
  <w:style w:type="paragraph" w:customStyle="1" w:styleId="224">
    <w:name w:val="Table Description"/>
    <w:next w:val="1"/>
    <w:autoRedefine/>
    <w:qFormat/>
    <w:uiPriority w:val="99"/>
    <w:pPr>
      <w:keepNext/>
      <w:snapToGrid w:val="0"/>
      <w:spacing w:before="160" w:after="80"/>
      <w:ind w:left="1701"/>
      <w:jc w:val="center"/>
    </w:pPr>
    <w:rPr>
      <w:rFonts w:ascii="Arial" w:hAnsi="Arial" w:eastAsia="黑体" w:cs="Times New Roman"/>
      <w:sz w:val="18"/>
      <w:lang w:val="en-US" w:eastAsia="en-US" w:bidi="ar-SA"/>
    </w:rPr>
  </w:style>
  <w:style w:type="paragraph" w:customStyle="1" w:styleId="225">
    <w:name w:val="样式 模板描述"/>
    <w:basedOn w:val="1"/>
    <w:next w:val="150"/>
    <w:autoRedefine/>
    <w:qFormat/>
    <w:uiPriority w:val="99"/>
    <w:pPr>
      <w:spacing w:afterLines="50"/>
      <w:jc w:val="left"/>
    </w:pPr>
    <w:rPr>
      <w:rFonts w:ascii="宋体" w:cs="宋体"/>
      <w:i/>
      <w:iCs/>
      <w:color w:val="0000FF"/>
      <w:kern w:val="0"/>
      <w:szCs w:val="21"/>
    </w:rPr>
  </w:style>
  <w:style w:type="paragraph" w:customStyle="1" w:styleId="226">
    <w:name w:val="Char2"/>
    <w:basedOn w:val="1"/>
    <w:autoRedefine/>
    <w:qFormat/>
    <w:uiPriority w:val="99"/>
    <w:pPr>
      <w:tabs>
        <w:tab w:val="left" w:pos="432"/>
      </w:tabs>
      <w:spacing w:beforeLines="50" w:afterLines="50"/>
      <w:ind w:left="432" w:hanging="432"/>
    </w:pPr>
    <w:rPr>
      <w:sz w:val="24"/>
    </w:rPr>
  </w:style>
  <w:style w:type="paragraph" w:customStyle="1" w:styleId="227">
    <w:name w:val="Bullet2"/>
    <w:basedOn w:val="1"/>
    <w:autoRedefine/>
    <w:qFormat/>
    <w:uiPriority w:val="99"/>
    <w:pPr>
      <w:spacing w:afterLines="50"/>
      <w:ind w:left="1440" w:hanging="360"/>
      <w:jc w:val="left"/>
    </w:pPr>
    <w:rPr>
      <w:rFonts w:ascii="宋体"/>
      <w:color w:val="000080"/>
      <w:kern w:val="0"/>
      <w:szCs w:val="20"/>
    </w:rPr>
  </w:style>
  <w:style w:type="paragraph" w:customStyle="1" w:styleId="228">
    <w:name w:val="S4-I-U-L15-No-dot"/>
    <w:basedOn w:val="1"/>
    <w:autoRedefine/>
    <w:qFormat/>
    <w:uiPriority w:val="99"/>
    <w:pPr>
      <w:tabs>
        <w:tab w:val="left" w:pos="1112"/>
      </w:tabs>
      <w:spacing w:after="120" w:line="360" w:lineRule="auto"/>
      <w:ind w:left="1112" w:hanging="420"/>
    </w:pPr>
    <w:rPr>
      <w:i/>
      <w:sz w:val="24"/>
      <w:u w:val="single"/>
    </w:rPr>
  </w:style>
  <w:style w:type="paragraph" w:customStyle="1" w:styleId="229">
    <w:name w:val="Item List"/>
    <w:autoRedefine/>
    <w:qFormat/>
    <w:uiPriority w:val="99"/>
    <w:pPr>
      <w:tabs>
        <w:tab w:val="left" w:pos="2126"/>
      </w:tabs>
      <w:spacing w:line="300" w:lineRule="auto"/>
      <w:ind w:left="2126" w:hanging="425"/>
      <w:jc w:val="both"/>
    </w:pPr>
    <w:rPr>
      <w:rFonts w:ascii="Arial" w:hAnsi="Arial" w:eastAsia="宋体" w:cs="Times New Roman"/>
      <w:sz w:val="21"/>
      <w:lang w:val="en-US" w:eastAsia="en-US" w:bidi="ar-SA"/>
    </w:rPr>
  </w:style>
  <w:style w:type="paragraph" w:customStyle="1" w:styleId="230">
    <w:name w:val="样式 样式 标题 4 + 段后: 0.5 行1"/>
    <w:basedOn w:val="147"/>
    <w:next w:val="28"/>
    <w:autoRedefine/>
    <w:qFormat/>
    <w:uiPriority w:val="99"/>
    <w:pPr>
      <w:spacing w:after="120"/>
    </w:pPr>
  </w:style>
  <w:style w:type="paragraph" w:customStyle="1" w:styleId="231">
    <w:name w:val="文档正文"/>
    <w:basedOn w:val="1"/>
    <w:autoRedefine/>
    <w:qFormat/>
    <w:uiPriority w:val="99"/>
    <w:pPr>
      <w:adjustRightInd w:val="0"/>
      <w:spacing w:line="440" w:lineRule="exact"/>
      <w:ind w:firstLine="567"/>
      <w:textAlignment w:val="baseline"/>
    </w:pPr>
    <w:rPr>
      <w:rFonts w:ascii="Arial" w:hAnsi="Arial"/>
      <w:kern w:val="0"/>
      <w:sz w:val="24"/>
    </w:rPr>
  </w:style>
  <w:style w:type="paragraph" w:customStyle="1" w:styleId="232">
    <w:name w:val="文本框内文字"/>
    <w:basedOn w:val="1"/>
    <w:autoRedefine/>
    <w:qFormat/>
    <w:uiPriority w:val="99"/>
    <w:pPr>
      <w:spacing w:line="240" w:lineRule="atLeast"/>
    </w:pPr>
    <w:rPr>
      <w:rFonts w:eastAsia="宋体"/>
      <w:sz w:val="22"/>
    </w:rPr>
  </w:style>
  <w:style w:type="paragraph" w:customStyle="1" w:styleId="233">
    <w:name w:val="样式 样式 标题 4 + 段后: 0.5 行 + 段后: 0.5 行"/>
    <w:basedOn w:val="147"/>
    <w:autoRedefine/>
    <w:qFormat/>
    <w:uiPriority w:val="99"/>
  </w:style>
  <w:style w:type="paragraph" w:customStyle="1" w:styleId="234">
    <w:name w:val="Figure Description"/>
    <w:next w:val="1"/>
    <w:autoRedefine/>
    <w:qFormat/>
    <w:uiPriority w:val="99"/>
    <w:pPr>
      <w:snapToGrid w:val="0"/>
      <w:spacing w:before="80" w:after="320"/>
      <w:ind w:left="1701"/>
      <w:jc w:val="center"/>
    </w:pPr>
    <w:rPr>
      <w:rFonts w:ascii="Arial" w:hAnsi="Arial" w:eastAsia="黑体" w:cs="Times New Roman"/>
      <w:sz w:val="18"/>
      <w:lang w:val="en-US" w:eastAsia="en-US" w:bidi="ar-SA"/>
    </w:rPr>
  </w:style>
  <w:style w:type="paragraph" w:customStyle="1" w:styleId="235">
    <w:name w:val="paragraph1"/>
    <w:basedOn w:val="1"/>
    <w:autoRedefine/>
    <w:qFormat/>
    <w:uiPriority w:val="99"/>
    <w:pPr>
      <w:spacing w:afterLines="30" w:line="360" w:lineRule="auto"/>
      <w:ind w:firstLine="420" w:firstLineChars="200"/>
    </w:pPr>
    <w:rPr>
      <w:rFonts w:eastAsia="楷体"/>
      <w:sz w:val="24"/>
      <w:szCs w:val="20"/>
    </w:rPr>
  </w:style>
  <w:style w:type="paragraph" w:customStyle="1" w:styleId="236">
    <w:name w:val="S4-L15-No"/>
    <w:basedOn w:val="188"/>
    <w:autoRedefine/>
    <w:qFormat/>
    <w:uiPriority w:val="99"/>
    <w:pPr>
      <w:tabs>
        <w:tab w:val="left" w:pos="720"/>
      </w:tabs>
      <w:ind w:hanging="720"/>
    </w:pPr>
  </w:style>
  <w:style w:type="paragraph" w:customStyle="1" w:styleId="237">
    <w:name w:val="广咨正文"/>
    <w:basedOn w:val="1"/>
    <w:autoRedefine/>
    <w:qFormat/>
    <w:uiPriority w:val="99"/>
    <w:pPr>
      <w:snapToGrid w:val="0"/>
      <w:spacing w:line="360" w:lineRule="auto"/>
      <w:ind w:firstLine="480" w:firstLineChars="200"/>
    </w:pPr>
    <w:rPr>
      <w:szCs w:val="20"/>
    </w:rPr>
  </w:style>
  <w:style w:type="paragraph" w:customStyle="1" w:styleId="238">
    <w:name w:val="样式 样式3 + 宋体 五号 Char Char Char"/>
    <w:basedOn w:val="1"/>
    <w:autoRedefine/>
    <w:qFormat/>
    <w:uiPriority w:val="99"/>
    <w:pPr>
      <w:keepNext/>
      <w:keepLines/>
      <w:tabs>
        <w:tab w:val="left" w:pos="1050"/>
      </w:tabs>
      <w:ind w:left="1050" w:hanging="450"/>
      <w:jc w:val="left"/>
      <w:outlineLvl w:val="7"/>
    </w:pPr>
    <w:rPr>
      <w:rFonts w:ascii="宋体" w:hAnsi="宋体"/>
      <w:b/>
      <w:bCs/>
    </w:rPr>
  </w:style>
  <w:style w:type="paragraph" w:customStyle="1" w:styleId="239">
    <w:name w:val="font5"/>
    <w:basedOn w:val="1"/>
    <w:autoRedefine/>
    <w:qFormat/>
    <w:uiPriority w:val="99"/>
    <w:pPr>
      <w:widowControl/>
      <w:spacing w:before="100" w:beforeAutospacing="1" w:after="100" w:afterAutospacing="1"/>
      <w:jc w:val="left"/>
    </w:pPr>
    <w:rPr>
      <w:rFonts w:ascii="宋体" w:hAnsi="宋体"/>
      <w:kern w:val="0"/>
      <w:sz w:val="18"/>
      <w:szCs w:val="18"/>
    </w:rPr>
  </w:style>
  <w:style w:type="paragraph" w:customStyle="1" w:styleId="240">
    <w:name w:val="页面边线"/>
    <w:basedOn w:val="1"/>
    <w:autoRedefine/>
    <w:qFormat/>
    <w:uiPriority w:val="99"/>
    <w:pPr>
      <w:adjustRightInd w:val="0"/>
      <w:spacing w:line="360" w:lineRule="atLeast"/>
      <w:textAlignment w:val="baseline"/>
    </w:pPr>
    <w:rPr>
      <w:rFonts w:ascii="Times New Roman" w:hAnsi="Times New Roman"/>
      <w:kern w:val="0"/>
      <w:szCs w:val="20"/>
      <w:lang w:eastAsia="ja-JP"/>
    </w:rPr>
  </w:style>
  <w:style w:type="paragraph" w:customStyle="1" w:styleId="241">
    <w:name w:val="正文2"/>
    <w:basedOn w:val="1"/>
    <w:autoRedefine/>
    <w:qFormat/>
    <w:uiPriority w:val="99"/>
    <w:pPr>
      <w:spacing w:beforeLines="50" w:afterLines="50" w:line="360" w:lineRule="auto"/>
      <w:ind w:firstLine="480" w:firstLineChars="200"/>
    </w:pPr>
    <w:rPr>
      <w:rFonts w:ascii="宋体"/>
      <w:sz w:val="24"/>
      <w:szCs w:val="20"/>
    </w:rPr>
  </w:style>
  <w:style w:type="paragraph" w:customStyle="1" w:styleId="242">
    <w:name w:val="列出段落2"/>
    <w:basedOn w:val="1"/>
    <w:autoRedefine/>
    <w:qFormat/>
    <w:uiPriority w:val="99"/>
    <w:pPr>
      <w:widowControl/>
      <w:spacing w:after="200" w:line="276" w:lineRule="auto"/>
      <w:ind w:left="720"/>
      <w:contextualSpacing/>
      <w:jc w:val="left"/>
    </w:pPr>
    <w:rPr>
      <w:rFonts w:ascii="Calibri" w:hAnsi="Calibri"/>
      <w:kern w:val="0"/>
      <w:sz w:val="22"/>
      <w:szCs w:val="22"/>
    </w:rPr>
  </w:style>
  <w:style w:type="paragraph" w:customStyle="1" w:styleId="243">
    <w:name w:val="正文段"/>
    <w:basedOn w:val="1"/>
    <w:autoRedefine/>
    <w:qFormat/>
    <w:uiPriority w:val="99"/>
    <w:pPr>
      <w:widowControl/>
      <w:snapToGrid w:val="0"/>
      <w:spacing w:afterLines="50"/>
      <w:ind w:firstLine="200" w:firstLineChars="200"/>
    </w:pPr>
    <w:rPr>
      <w:kern w:val="0"/>
      <w:sz w:val="24"/>
      <w:szCs w:val="20"/>
    </w:rPr>
  </w:style>
  <w:style w:type="paragraph" w:customStyle="1" w:styleId="244">
    <w:name w:val="正文 1.5 倍行距"/>
    <w:basedOn w:val="1"/>
    <w:autoRedefine/>
    <w:qFormat/>
    <w:uiPriority w:val="99"/>
    <w:pPr>
      <w:autoSpaceDE w:val="0"/>
      <w:autoSpaceDN w:val="0"/>
      <w:adjustRightInd w:val="0"/>
      <w:spacing w:line="360" w:lineRule="auto"/>
      <w:ind w:firstLine="200" w:firstLineChars="200"/>
      <w:textAlignment w:val="baseline"/>
    </w:pPr>
    <w:rPr>
      <w:kern w:val="0"/>
      <w:sz w:val="28"/>
      <w:szCs w:val="20"/>
    </w:rPr>
  </w:style>
  <w:style w:type="paragraph" w:customStyle="1" w:styleId="245">
    <w:name w:val="Bullet"/>
    <w:basedOn w:val="1"/>
    <w:autoRedefine/>
    <w:qFormat/>
    <w:uiPriority w:val="99"/>
    <w:pPr>
      <w:widowControl/>
      <w:tabs>
        <w:tab w:val="left" w:pos="720"/>
        <w:tab w:val="left" w:pos="964"/>
      </w:tabs>
      <w:spacing w:before="120" w:afterLines="50"/>
      <w:ind w:left="720" w:right="360" w:hanging="482"/>
    </w:pPr>
    <w:rPr>
      <w:rFonts w:ascii="宋体"/>
      <w:kern w:val="0"/>
      <w:szCs w:val="20"/>
    </w:rPr>
  </w:style>
  <w:style w:type="paragraph" w:customStyle="1" w:styleId="246">
    <w:name w:val="首行缩进"/>
    <w:basedOn w:val="1"/>
    <w:autoRedefine/>
    <w:qFormat/>
    <w:uiPriority w:val="99"/>
    <w:pPr>
      <w:widowControl/>
      <w:tabs>
        <w:tab w:val="left" w:pos="822"/>
      </w:tabs>
      <w:snapToGrid w:val="0"/>
      <w:spacing w:before="40" w:after="40" w:line="300" w:lineRule="atLeast"/>
      <w:ind w:left="1701"/>
    </w:pPr>
    <w:rPr>
      <w:rFonts w:ascii="Arial" w:hAnsi="Arial"/>
      <w:kern w:val="0"/>
      <w:szCs w:val="20"/>
    </w:rPr>
  </w:style>
  <w:style w:type="paragraph" w:customStyle="1" w:styleId="247">
    <w:name w:val="样式 标题 4Chapter X.X.X. + 段后: 0.5 行1 + 段后: 0.5 行"/>
    <w:basedOn w:val="141"/>
    <w:autoRedefine/>
    <w:qFormat/>
    <w:uiPriority w:val="99"/>
    <w:rPr>
      <w:szCs w:val="21"/>
    </w:rPr>
  </w:style>
  <w:style w:type="paragraph" w:customStyle="1" w:styleId="248">
    <w:name w:val="P1"/>
    <w:basedOn w:val="1"/>
    <w:autoRedefine/>
    <w:qFormat/>
    <w:uiPriority w:val="99"/>
    <w:pPr>
      <w:widowControl/>
      <w:spacing w:before="240" w:line="240" w:lineRule="atLeast"/>
      <w:jc w:val="left"/>
    </w:pPr>
    <w:rPr>
      <w:b/>
      <w:kern w:val="0"/>
      <w:szCs w:val="21"/>
      <w:lang w:val="en-AU" w:eastAsia="en-US"/>
    </w:rPr>
  </w:style>
  <w:style w:type="paragraph" w:customStyle="1" w:styleId="249">
    <w:name w:val="Char Char Char Char Char Char"/>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250">
    <w:name w:val="Char3 Char Char Char1"/>
    <w:basedOn w:val="1"/>
    <w:autoRedefine/>
    <w:qFormat/>
    <w:uiPriority w:val="99"/>
    <w:pPr>
      <w:widowControl/>
      <w:spacing w:after="160" w:line="240" w:lineRule="exact"/>
      <w:jc w:val="left"/>
    </w:pPr>
  </w:style>
  <w:style w:type="paragraph" w:customStyle="1" w:styleId="251">
    <w:name w:val="默认段落字体 Para Char Char Char Char Char Char Char Char Char1 Char Char Char Char"/>
    <w:basedOn w:val="1"/>
    <w:autoRedefine/>
    <w:qFormat/>
    <w:uiPriority w:val="99"/>
    <w:rPr>
      <w:rFonts w:ascii="Tahoma" w:hAnsi="Tahoma"/>
      <w:sz w:val="24"/>
      <w:szCs w:val="20"/>
    </w:rPr>
  </w:style>
  <w:style w:type="paragraph" w:styleId="252">
    <w:name w:val="List Paragraph"/>
    <w:basedOn w:val="1"/>
    <w:link w:val="255"/>
    <w:autoRedefine/>
    <w:qFormat/>
    <w:uiPriority w:val="0"/>
    <w:pPr>
      <w:ind w:firstLine="420" w:firstLineChars="200"/>
    </w:pPr>
  </w:style>
  <w:style w:type="paragraph" w:customStyle="1" w:styleId="253">
    <w:name w:val="样式 宋体 黑色 行距: 1.5 倍行距"/>
    <w:basedOn w:val="1"/>
    <w:autoRedefine/>
    <w:qFormat/>
    <w:uiPriority w:val="99"/>
    <w:pPr>
      <w:spacing w:line="360" w:lineRule="auto"/>
    </w:pPr>
    <w:rPr>
      <w:rFonts w:ascii="宋体" w:hAnsi="宋体" w:cs="宋体"/>
      <w:color w:val="000000"/>
      <w:sz w:val="24"/>
      <w:szCs w:val="20"/>
    </w:rPr>
  </w:style>
  <w:style w:type="paragraph" w:customStyle="1" w:styleId="254">
    <w:name w:val="Table Paragraph"/>
    <w:basedOn w:val="1"/>
    <w:autoRedefine/>
    <w:qFormat/>
    <w:uiPriority w:val="99"/>
    <w:rPr>
      <w:rFonts w:ascii="宋体" w:hAnsi="宋体" w:cs="宋体"/>
      <w:lang w:val="zh-CN"/>
    </w:rPr>
  </w:style>
  <w:style w:type="character" w:customStyle="1" w:styleId="255">
    <w:name w:val="列出段落 Char"/>
    <w:link w:val="252"/>
    <w:autoRedefine/>
    <w:qFormat/>
    <w:locked/>
    <w:uiPriority w:val="0"/>
    <w:rPr>
      <w:kern w:val="2"/>
      <w:sz w:val="21"/>
      <w:szCs w:val="24"/>
    </w:rPr>
  </w:style>
  <w:style w:type="character" w:customStyle="1" w:styleId="256">
    <w:name w:val="font21"/>
    <w:basedOn w:val="45"/>
    <w:autoRedefine/>
    <w:qFormat/>
    <w:uiPriority w:val="0"/>
    <w:rPr>
      <w:rFonts w:hint="default" w:ascii="Arial" w:hAnsi="Arial" w:cs="Arial"/>
      <w:color w:val="000000"/>
      <w:sz w:val="22"/>
      <w:szCs w:val="22"/>
      <w:u w:val="none"/>
    </w:rPr>
  </w:style>
  <w:style w:type="character" w:customStyle="1" w:styleId="257">
    <w:name w:val="font01"/>
    <w:basedOn w:val="45"/>
    <w:autoRedefine/>
    <w:qFormat/>
    <w:uiPriority w:val="0"/>
    <w:rPr>
      <w:rFonts w:hint="eastAsia" w:ascii="宋体" w:hAnsi="宋体" w:eastAsia="宋体" w:cs="宋体"/>
      <w:color w:val="000000"/>
      <w:sz w:val="22"/>
      <w:szCs w:val="22"/>
      <w:u w:val="none"/>
    </w:rPr>
  </w:style>
  <w:style w:type="character" w:customStyle="1" w:styleId="258">
    <w:name w:val="font11"/>
    <w:basedOn w:val="45"/>
    <w:autoRedefine/>
    <w:qFormat/>
    <w:uiPriority w:val="0"/>
    <w:rPr>
      <w:rFonts w:ascii="Calibri" w:hAnsi="Calibri" w:cs="Calibri"/>
      <w:color w:val="000000"/>
      <w:sz w:val="22"/>
      <w:szCs w:val="22"/>
      <w:u w:val="none"/>
    </w:rPr>
  </w:style>
  <w:style w:type="paragraph" w:customStyle="1" w:styleId="259">
    <w:name w:val="正文文字 Char"/>
    <w:basedOn w:val="1"/>
    <w:next w:val="37"/>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customStyle="1" w:styleId="260">
    <w:name w:val="样式 正文文本缩进 + 左  0 字符"/>
    <w:basedOn w:val="14"/>
    <w:autoRedefine/>
    <w:qFormat/>
    <w:uiPriority w:val="99"/>
    <w:pPr>
      <w:spacing w:line="360" w:lineRule="auto"/>
      <w:ind w:firstLine="250" w:firstLineChars="250"/>
    </w:pPr>
    <w:rPr>
      <w:sz w:val="24"/>
    </w:rPr>
  </w:style>
  <w:style w:type="paragraph" w:customStyle="1" w:styleId="261">
    <w:name w:val="GP正文(首行缩进)"/>
    <w:basedOn w:val="1"/>
    <w:autoRedefine/>
    <w:qFormat/>
    <w:uiPriority w:val="0"/>
    <w:pPr>
      <w:spacing w:line="360" w:lineRule="auto"/>
      <w:ind w:firstLine="200" w:firstLineChars="200"/>
      <w:jc w:val="left"/>
    </w:pPr>
    <w:rPr>
      <w:rFonts w:eastAsia="仿宋"/>
      <w:sz w:val="24"/>
      <w:szCs w:val="21"/>
    </w:rPr>
  </w:style>
  <w:style w:type="paragraph" w:customStyle="1" w:styleId="262">
    <w:name w:val="BZ_正文"/>
    <w:basedOn w:val="1"/>
    <w:autoRedefine/>
    <w:qFormat/>
    <w:uiPriority w:val="0"/>
    <w:pPr>
      <w:spacing w:line="360" w:lineRule="auto"/>
      <w:ind w:firstLine="200" w:firstLineChars="200"/>
    </w:pPr>
    <w:rPr>
      <w:sz w:val="24"/>
    </w:rPr>
  </w:style>
  <w:style w:type="paragraph" w:customStyle="1" w:styleId="263">
    <w:name w:val="正文文字"/>
    <w:basedOn w:val="1"/>
    <w:autoRedefine/>
    <w:qFormat/>
    <w:uiPriority w:val="0"/>
    <w:pPr>
      <w:spacing w:before="120" w:after="120" w:line="360" w:lineRule="auto"/>
      <w:ind w:firstLine="480" w:firstLineChars="200"/>
    </w:pPr>
    <w:rPr>
      <w:rFonts w:ascii="微软雅黑" w:hAnsi="微软雅黑" w:eastAsia="微软雅黑" w:cs="宋体"/>
      <w:kern w:val="0"/>
      <w:sz w:val="20"/>
      <w:szCs w:val="20"/>
    </w:rPr>
  </w:style>
  <w:style w:type="paragraph" w:customStyle="1" w:styleId="264">
    <w:name w:val="表格文字"/>
    <w:basedOn w:val="1"/>
    <w:next w:val="12"/>
    <w:autoRedefine/>
    <w:qFormat/>
    <w:uiPriority w:val="0"/>
    <w:pPr>
      <w:adjustRightInd w:val="0"/>
      <w:spacing w:line="420" w:lineRule="atLeast"/>
      <w:jc w:val="left"/>
      <w:textAlignment w:val="baseline"/>
    </w:pPr>
    <w:rPr>
      <w:rFonts w:ascii="Times New Roman" w:hAnsi="Times New Roman" w:eastAsia="宋体" w:cs="Times New Roman"/>
      <w:kern w:val="0"/>
      <w:szCs w:val="24"/>
    </w:rPr>
  </w:style>
  <w:style w:type="paragraph" w:customStyle="1" w:styleId="265">
    <w:name w:val="Plain Text"/>
    <w:basedOn w:val="1"/>
    <w:next w:val="1"/>
    <w:autoRedefine/>
    <w:qFormat/>
    <w:uiPriority w:val="0"/>
    <w:pPr>
      <w:spacing w:before="156" w:beforeLines="50" w:after="156" w:afterLines="50" w:line="400" w:lineRule="exact"/>
    </w:pPr>
    <w:rPr>
      <w:rFonts w:ascii="宋体" w:hAnsi="Courier New" w:eastAsia="宋体" w:cs="Times New Roman"/>
      <w:kern w:val="2"/>
      <w:sz w:val="24"/>
      <w:lang w:val="en-US" w:eastAsia="zh-CN"/>
    </w:rPr>
  </w:style>
  <w:style w:type="paragraph" w:customStyle="1" w:styleId="266">
    <w:name w:val="Body Text Indent"/>
    <w:basedOn w:val="1"/>
    <w:next w:val="267"/>
    <w:autoRedefine/>
    <w:qFormat/>
    <w:uiPriority w:val="0"/>
    <w:pPr>
      <w:spacing w:line="200" w:lineRule="exact"/>
      <w:ind w:firstLine="301"/>
    </w:pPr>
    <w:rPr>
      <w:rFonts w:ascii="宋体" w:hAnsi="Courier New" w:cs="Times New Roman"/>
      <w:spacing w:val="-4"/>
      <w:kern w:val="2"/>
      <w:sz w:val="18"/>
    </w:rPr>
  </w:style>
  <w:style w:type="paragraph" w:customStyle="1" w:styleId="267">
    <w:name w:val="Normal Indent"/>
    <w:basedOn w:val="1"/>
    <w:next w:val="266"/>
    <w:autoRedefine/>
    <w:qFormat/>
    <w:uiPriority w:val="0"/>
    <w:pPr>
      <w:ind w:firstLine="420"/>
    </w:pPr>
    <w:rPr>
      <w:rFonts w:eastAsia="宋体"/>
      <w:kern w:val="2"/>
      <w:sz w:val="21"/>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numbering" Target="numbering.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C882F-9277-4722-8C88-F503492D75C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50</Pages>
  <Words>26322</Words>
  <Characters>27378</Characters>
  <Lines>29</Lines>
  <Paragraphs>46</Paragraphs>
  <TotalTime>7</TotalTime>
  <ScaleCrop>false</ScaleCrop>
  <LinksUpToDate>false</LinksUpToDate>
  <CharactersWithSpaces>28320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2018-03-12T01:30:00Z</dcterms:created>
  <dc:creator>Administrator</dc:creator>
  <cp:lastModifiedBy>蒝嘚①亾杺</cp:lastModifiedBy>
  <cp:lastPrinted>2024-05-22T00:42:00Z</cp:lastPrinted>
  <dcterms:modified xsi:type="dcterms:W3CDTF">2024-06-28T09:29:20Z</dcterms:modified>
  <dc:title>浙江省政府采购招标文件范本（试行）</dc:title>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67F84662B2C54B4B9B409B4C7852C8A7_13</vt:lpwstr>
  </property>
</Properties>
</file>