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FD4ED">
      <w:pPr>
        <w:spacing w:line="360" w:lineRule="auto"/>
        <w:jc w:val="center"/>
        <w:rPr>
          <w:rFonts w:hint="eastAsia" w:ascii="宋体" w:hAnsi="宋体" w:eastAsia="宋体" w:cs="宋体"/>
          <w:b/>
          <w:sz w:val="24"/>
        </w:rPr>
      </w:pPr>
    </w:p>
    <w:p w14:paraId="7192905D">
      <w:pPr>
        <w:spacing w:before="120" w:beforeLines="50" w:after="240" w:line="500" w:lineRule="exact"/>
        <w:ind w:right="-420" w:rightChars="-200"/>
        <w:jc w:val="center"/>
        <w:outlineLvl w:val="0"/>
        <w:rPr>
          <w:rFonts w:hint="eastAsia" w:ascii="宋体" w:hAnsi="宋体" w:eastAsia="宋体" w:cs="宋体"/>
          <w:bCs/>
          <w:color w:val="000000"/>
          <w:sz w:val="52"/>
          <w:szCs w:val="52"/>
          <w:highlight w:val="none"/>
        </w:rPr>
      </w:pPr>
      <w:bookmarkStart w:id="0" w:name="_Toc4777"/>
      <w:bookmarkStart w:id="1" w:name="_Toc24447"/>
      <w:r>
        <w:rPr>
          <w:rFonts w:hint="eastAsia" w:ascii="宋体" w:hAnsi="宋体" w:eastAsia="宋体" w:cs="宋体"/>
          <w:bCs/>
          <w:color w:val="000000"/>
          <w:sz w:val="52"/>
          <w:szCs w:val="52"/>
          <w:highlight w:val="none"/>
        </w:rPr>
        <w:t>政府采购项目</w:t>
      </w:r>
      <w:bookmarkEnd w:id="0"/>
    </w:p>
    <w:p w14:paraId="51121EE1">
      <w:pPr>
        <w:spacing w:after="120"/>
        <w:ind w:right="-420" w:rightChars="-200"/>
        <w:jc w:val="center"/>
        <w:rPr>
          <w:rFonts w:hint="eastAsia" w:ascii="宋体" w:hAnsi="宋体" w:eastAsia="宋体" w:cs="宋体"/>
          <w:bCs/>
          <w:color w:val="000000"/>
          <w:sz w:val="72"/>
          <w:highlight w:val="none"/>
        </w:rPr>
      </w:pPr>
      <w:r>
        <w:rPr>
          <w:rFonts w:hint="eastAsia" w:ascii="宋体" w:hAnsi="宋体" w:eastAsia="宋体" w:cs="宋体"/>
          <w:bCs/>
          <w:color w:val="000000"/>
          <w:sz w:val="72"/>
          <w:highlight w:val="none"/>
        </w:rPr>
        <w:t>竞争性磋商采购文件</w:t>
      </w:r>
    </w:p>
    <w:p w14:paraId="7442B8D5">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（电子交易）</w:t>
      </w:r>
    </w:p>
    <w:p w14:paraId="5F2CE781">
      <w:pPr>
        <w:ind w:right="-420" w:rightChars="-200"/>
        <w:jc w:val="center"/>
        <w:rPr>
          <w:rFonts w:hint="eastAsia" w:ascii="宋体" w:hAnsi="宋体" w:eastAsia="宋体" w:cs="宋体"/>
          <w:bCs/>
          <w:color w:val="000000"/>
          <w:sz w:val="28"/>
          <w:highlight w:val="none"/>
        </w:rPr>
      </w:pPr>
    </w:p>
    <w:p w14:paraId="1E7EE35E">
      <w:pPr>
        <w:ind w:right="-420" w:rightChars="-200"/>
        <w:jc w:val="both"/>
        <w:rPr>
          <w:rFonts w:hint="eastAsia" w:ascii="宋体" w:hAnsi="宋体" w:eastAsia="宋体" w:cs="宋体"/>
          <w:bCs/>
          <w:color w:val="000000"/>
          <w:sz w:val="28"/>
          <w:highlight w:val="none"/>
        </w:rPr>
      </w:pPr>
    </w:p>
    <w:p w14:paraId="6C05F278">
      <w:pPr>
        <w:ind w:right="-420" w:rightChars="-200"/>
        <w:rPr>
          <w:rFonts w:hint="eastAsia" w:ascii="宋体" w:hAnsi="宋体" w:eastAsia="宋体" w:cs="宋体"/>
          <w:bCs/>
          <w:color w:val="000000"/>
          <w:sz w:val="28"/>
          <w:highlight w:val="none"/>
        </w:rPr>
      </w:pPr>
    </w:p>
    <w:p w14:paraId="29A761B0">
      <w:pPr>
        <w:ind w:right="-420" w:rightChars="-200"/>
        <w:jc w:val="center"/>
        <w:rPr>
          <w:rFonts w:hint="eastAsia" w:ascii="宋体" w:hAnsi="宋体" w:eastAsia="宋体" w:cs="宋体"/>
          <w:bCs/>
          <w:color w:val="000000"/>
          <w:sz w:val="28"/>
          <w:highlight w:val="none"/>
        </w:rPr>
      </w:pPr>
    </w:p>
    <w:p w14:paraId="15A6A8D1">
      <w:pPr>
        <w:ind w:right="-420" w:rightChars="-200"/>
        <w:jc w:val="center"/>
        <w:rPr>
          <w:rFonts w:hint="eastAsia" w:ascii="宋体" w:hAnsi="宋体" w:eastAsia="宋体" w:cs="宋体"/>
          <w:bCs/>
          <w:color w:val="000000"/>
          <w:sz w:val="28"/>
          <w:highlight w:val="none"/>
        </w:rPr>
      </w:pPr>
    </w:p>
    <w:p w14:paraId="5836BD89">
      <w:pPr>
        <w:ind w:right="-420" w:rightChars="-200"/>
        <w:jc w:val="center"/>
        <w:rPr>
          <w:rFonts w:hint="eastAsia" w:ascii="宋体" w:hAnsi="宋体" w:eastAsia="宋体" w:cs="宋体"/>
          <w:bCs/>
          <w:color w:val="000000"/>
          <w:sz w:val="28"/>
          <w:highlight w:val="none"/>
        </w:rPr>
      </w:pPr>
    </w:p>
    <w:tbl>
      <w:tblPr>
        <w:tblStyle w:val="60"/>
        <w:tblW w:w="10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8804"/>
      </w:tblGrid>
      <w:tr w14:paraId="2724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03B9B5EB">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项目编号：</w:t>
            </w:r>
          </w:p>
        </w:tc>
        <w:tc>
          <w:tcPr>
            <w:tcW w:w="8804" w:type="dxa"/>
            <w:tcBorders>
              <w:top w:val="nil"/>
              <w:left w:val="nil"/>
              <w:bottom w:val="single" w:color="auto" w:sz="4" w:space="0"/>
              <w:right w:val="nil"/>
            </w:tcBorders>
            <w:noWrap w:val="0"/>
            <w:vAlign w:val="center"/>
          </w:tcPr>
          <w:p w14:paraId="25873B97">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ZJTC2024-032</w:t>
            </w:r>
          </w:p>
        </w:tc>
      </w:tr>
      <w:tr w14:paraId="5FDF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187E8D38">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项目名称：</w:t>
            </w:r>
          </w:p>
        </w:tc>
        <w:tc>
          <w:tcPr>
            <w:tcW w:w="8804" w:type="dxa"/>
            <w:tcBorders>
              <w:top w:val="single" w:color="auto" w:sz="4" w:space="0"/>
              <w:left w:val="nil"/>
              <w:bottom w:val="single" w:color="auto" w:sz="4" w:space="0"/>
              <w:right w:val="nil"/>
            </w:tcBorders>
            <w:noWrap w:val="0"/>
            <w:vAlign w:val="center"/>
          </w:tcPr>
          <w:p w14:paraId="63A1FF14">
            <w:pPr>
              <w:spacing w:after="120" w:line="360" w:lineRule="auto"/>
              <w:ind w:right="-254" w:rightChars="-121"/>
              <w:jc w:val="center"/>
              <w:rPr>
                <w:rFonts w:hint="eastAsia" w:ascii="宋体" w:hAnsi="宋体" w:cs="宋体"/>
                <w:bCs/>
                <w:color w:val="000000"/>
                <w:sz w:val="32"/>
                <w:szCs w:val="32"/>
                <w:highlight w:val="none"/>
                <w:lang w:eastAsia="zh-CN"/>
              </w:rPr>
            </w:pPr>
            <w:r>
              <w:rPr>
                <w:rFonts w:hint="eastAsia" w:ascii="宋体" w:hAnsi="宋体" w:cs="宋体"/>
                <w:bCs/>
                <w:color w:val="000000"/>
                <w:sz w:val="32"/>
                <w:szCs w:val="32"/>
                <w:highlight w:val="none"/>
                <w:lang w:eastAsia="zh-CN"/>
              </w:rPr>
              <w:t>浙江省宁波市宁海县城乡公交物流一体化项目—越溪乡Y549</w:t>
            </w:r>
          </w:p>
          <w:p w14:paraId="30F1FC4A">
            <w:pPr>
              <w:spacing w:after="120" w:line="360" w:lineRule="auto"/>
              <w:ind w:right="-254" w:rightChars="-121"/>
              <w:jc w:val="center"/>
              <w:rPr>
                <w:rFonts w:hint="eastAsia" w:ascii="宋体" w:hAnsi="宋体" w:eastAsia="宋体" w:cs="宋体"/>
                <w:bCs/>
                <w:color w:val="000000"/>
                <w:sz w:val="32"/>
                <w:szCs w:val="32"/>
                <w:highlight w:val="none"/>
                <w:lang w:eastAsia="zh-CN"/>
              </w:rPr>
            </w:pPr>
            <w:r>
              <w:rPr>
                <w:rFonts w:hint="eastAsia" w:ascii="宋体" w:hAnsi="宋体" w:cs="宋体"/>
                <w:bCs/>
                <w:color w:val="000000"/>
                <w:sz w:val="32"/>
                <w:szCs w:val="32"/>
                <w:highlight w:val="none"/>
                <w:lang w:eastAsia="zh-CN"/>
              </w:rPr>
              <w:t>盛宁线至上盘农村道路改造提升工程</w:t>
            </w:r>
          </w:p>
        </w:tc>
      </w:tr>
      <w:tr w14:paraId="1148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71BC805">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 购 人：</w:t>
            </w:r>
          </w:p>
        </w:tc>
        <w:tc>
          <w:tcPr>
            <w:tcW w:w="8804" w:type="dxa"/>
            <w:tcBorders>
              <w:top w:val="single" w:color="auto" w:sz="4" w:space="0"/>
              <w:left w:val="nil"/>
              <w:bottom w:val="single" w:color="auto" w:sz="4" w:space="0"/>
              <w:right w:val="nil"/>
            </w:tcBorders>
            <w:noWrap w:val="0"/>
            <w:vAlign w:val="center"/>
          </w:tcPr>
          <w:p w14:paraId="218EE9AE">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cs="宋体"/>
                <w:bCs/>
                <w:color w:val="000000"/>
                <w:sz w:val="32"/>
                <w:szCs w:val="32"/>
                <w:highlight w:val="none"/>
                <w:lang w:eastAsia="zh-CN"/>
              </w:rPr>
              <w:t>宁海县越溪乡人民政府</w:t>
            </w:r>
          </w:p>
        </w:tc>
      </w:tr>
      <w:tr w14:paraId="7725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tcBorders>
              <w:top w:val="nil"/>
              <w:left w:val="nil"/>
              <w:bottom w:val="nil"/>
              <w:right w:val="nil"/>
            </w:tcBorders>
            <w:noWrap w:val="0"/>
            <w:vAlign w:val="center"/>
          </w:tcPr>
          <w:p w14:paraId="484C4EBC">
            <w:pPr>
              <w:spacing w:line="520" w:lineRule="exact"/>
              <w:ind w:right="-420" w:rightChars="-200"/>
              <w:jc w:val="center"/>
              <w:rPr>
                <w:rFonts w:hint="eastAsia" w:ascii="宋体" w:hAnsi="宋体" w:eastAsia="宋体" w:cs="宋体"/>
                <w:bCs/>
                <w:color w:val="000000"/>
                <w:sz w:val="32"/>
                <w:szCs w:val="32"/>
                <w:highlight w:val="none"/>
              </w:rPr>
            </w:pPr>
            <w:r>
              <w:rPr>
                <w:rFonts w:hint="eastAsia" w:ascii="宋体" w:hAnsi="宋体" w:eastAsia="宋体" w:cs="宋体"/>
                <w:bCs/>
                <w:color w:val="000000"/>
                <w:sz w:val="32"/>
                <w:szCs w:val="32"/>
                <w:highlight w:val="none"/>
              </w:rPr>
              <w:t>采购代理：</w:t>
            </w:r>
          </w:p>
        </w:tc>
        <w:tc>
          <w:tcPr>
            <w:tcW w:w="8804" w:type="dxa"/>
            <w:tcBorders>
              <w:top w:val="single" w:color="auto" w:sz="4" w:space="0"/>
              <w:left w:val="nil"/>
              <w:bottom w:val="single" w:color="auto" w:sz="4" w:space="0"/>
              <w:right w:val="nil"/>
            </w:tcBorders>
            <w:noWrap w:val="0"/>
            <w:vAlign w:val="center"/>
          </w:tcPr>
          <w:p w14:paraId="21817550">
            <w:pPr>
              <w:spacing w:line="520" w:lineRule="exact"/>
              <w:ind w:right="-420" w:rightChars="-200"/>
              <w:jc w:val="center"/>
              <w:rPr>
                <w:rFonts w:hint="eastAsia" w:ascii="宋体" w:hAnsi="宋体" w:eastAsia="宋体" w:cs="宋体"/>
                <w:bCs/>
                <w:color w:val="000000"/>
                <w:sz w:val="32"/>
                <w:szCs w:val="32"/>
                <w:highlight w:val="none"/>
                <w:lang w:eastAsia="zh-CN"/>
              </w:rPr>
            </w:pPr>
            <w:r>
              <w:rPr>
                <w:rFonts w:hint="eastAsia" w:ascii="宋体" w:hAnsi="宋体" w:eastAsia="宋体" w:cs="宋体"/>
                <w:bCs/>
                <w:color w:val="000000"/>
                <w:sz w:val="32"/>
                <w:szCs w:val="32"/>
                <w:highlight w:val="none"/>
                <w:lang w:eastAsia="zh-CN"/>
              </w:rPr>
              <w:t>浙江天诚工程咨询有限公司</w:t>
            </w:r>
          </w:p>
        </w:tc>
      </w:tr>
    </w:tbl>
    <w:p w14:paraId="61D5515D">
      <w:pPr>
        <w:ind w:right="-420" w:rightChars="-200"/>
        <w:rPr>
          <w:rFonts w:hint="eastAsia" w:ascii="宋体" w:hAnsi="宋体" w:eastAsia="宋体" w:cs="宋体"/>
          <w:bCs/>
          <w:color w:val="000000"/>
          <w:highlight w:val="none"/>
        </w:rPr>
      </w:pPr>
    </w:p>
    <w:p w14:paraId="296F7236">
      <w:pPr>
        <w:ind w:right="-420" w:rightChars="-200"/>
        <w:rPr>
          <w:rFonts w:hint="eastAsia" w:ascii="宋体" w:hAnsi="宋体" w:eastAsia="宋体" w:cs="宋体"/>
          <w:bCs/>
          <w:color w:val="000000"/>
          <w:highlight w:val="none"/>
        </w:rPr>
      </w:pPr>
    </w:p>
    <w:p w14:paraId="2C495EF8">
      <w:pPr>
        <w:ind w:right="-420" w:rightChars="-200"/>
        <w:rPr>
          <w:rFonts w:hint="eastAsia" w:ascii="宋体" w:hAnsi="宋体" w:eastAsia="宋体" w:cs="宋体"/>
          <w:bCs/>
          <w:color w:val="000000"/>
          <w:highlight w:val="none"/>
        </w:rPr>
      </w:pPr>
    </w:p>
    <w:p w14:paraId="4BC8BA21">
      <w:pPr>
        <w:ind w:right="-420" w:rightChars="-200"/>
        <w:rPr>
          <w:rFonts w:hint="eastAsia" w:ascii="宋体" w:hAnsi="宋体" w:eastAsia="宋体" w:cs="宋体"/>
          <w:bCs/>
          <w:color w:val="000000"/>
          <w:highlight w:val="none"/>
        </w:rPr>
      </w:pPr>
    </w:p>
    <w:p w14:paraId="366BE41B">
      <w:pPr>
        <w:ind w:right="-420" w:rightChars="-200"/>
        <w:rPr>
          <w:rFonts w:hint="eastAsia" w:ascii="宋体" w:hAnsi="宋体" w:eastAsia="宋体" w:cs="宋体"/>
          <w:bCs/>
          <w:color w:val="000000"/>
          <w:highlight w:val="none"/>
        </w:rPr>
      </w:pPr>
    </w:p>
    <w:p w14:paraId="539360D6">
      <w:pPr>
        <w:ind w:right="-420" w:rightChars="-200"/>
        <w:rPr>
          <w:rFonts w:hint="eastAsia" w:ascii="宋体" w:hAnsi="宋体" w:eastAsia="宋体" w:cs="宋体"/>
          <w:bCs/>
          <w:color w:val="000000"/>
          <w:highlight w:val="none"/>
        </w:rPr>
      </w:pPr>
    </w:p>
    <w:bookmarkEnd w:id="1"/>
    <w:p w14:paraId="36ADE08E">
      <w:pPr>
        <w:snapToGrid w:val="0"/>
        <w:spacing w:line="360" w:lineRule="auto"/>
        <w:jc w:val="center"/>
        <w:rPr>
          <w:rFonts w:hint="eastAsia" w:ascii="宋体" w:hAnsi="宋体" w:eastAsia="宋体" w:cs="宋体"/>
          <w:bCs/>
          <w:sz w:val="32"/>
          <w:szCs w:val="32"/>
        </w:rPr>
      </w:pPr>
    </w:p>
    <w:p w14:paraId="598A4156">
      <w:pPr>
        <w:snapToGrid w:val="0"/>
        <w:spacing w:line="360" w:lineRule="auto"/>
        <w:jc w:val="center"/>
        <w:rPr>
          <w:rFonts w:hint="eastAsia" w:ascii="宋体" w:hAnsi="宋体" w:eastAsia="宋体" w:cs="宋体"/>
          <w:bCs/>
          <w:sz w:val="32"/>
          <w:szCs w:val="32"/>
        </w:rPr>
      </w:pPr>
      <w:r>
        <w:rPr>
          <w:rFonts w:hint="eastAsia" w:ascii="宋体" w:hAnsi="宋体" w:eastAsia="宋体" w:cs="宋体"/>
          <w:bCs/>
          <w:sz w:val="32"/>
          <w:szCs w:val="32"/>
        </w:rPr>
        <w:t>二〇二四年</w:t>
      </w:r>
      <w:r>
        <w:rPr>
          <w:rFonts w:hint="eastAsia" w:ascii="宋体" w:hAnsi="宋体" w:cs="宋体"/>
          <w:bCs/>
          <w:sz w:val="32"/>
          <w:szCs w:val="32"/>
          <w:lang w:val="en-US" w:eastAsia="zh-CN"/>
        </w:rPr>
        <w:t>九</w:t>
      </w:r>
      <w:r>
        <w:rPr>
          <w:rFonts w:hint="eastAsia" w:ascii="宋体" w:hAnsi="宋体" w:eastAsia="宋体" w:cs="宋体"/>
          <w:bCs/>
          <w:sz w:val="32"/>
          <w:szCs w:val="32"/>
        </w:rPr>
        <w:t>月</w:t>
      </w:r>
    </w:p>
    <w:p w14:paraId="232E2DA6">
      <w:pPr>
        <w:rPr>
          <w:rFonts w:hint="eastAsia" w:ascii="宋体" w:hAnsi="宋体" w:eastAsia="宋体" w:cs="宋体"/>
          <w:sz w:val="24"/>
        </w:rPr>
        <w:sectPr>
          <w:pgSz w:w="11906" w:h="16838"/>
          <w:pgMar w:top="1417" w:right="1474" w:bottom="1247" w:left="1474" w:header="851" w:footer="850" w:gutter="0"/>
          <w:pgNumType w:fmt="decimal"/>
          <w:cols w:space="720" w:num="1"/>
          <w:docGrid w:linePitch="312" w:charSpace="0"/>
        </w:sectPr>
      </w:pPr>
    </w:p>
    <w:p w14:paraId="03EB350E">
      <w:pPr>
        <w:rPr>
          <w:rFonts w:hint="eastAsia" w:ascii="宋体" w:hAnsi="宋体" w:eastAsia="宋体" w:cs="宋体"/>
        </w:rPr>
      </w:pPr>
    </w:p>
    <w:p w14:paraId="2D6AE29B">
      <w:pPr>
        <w:pStyle w:val="31"/>
        <w:spacing w:before="120" w:after="120" w:line="360" w:lineRule="auto"/>
        <w:jc w:val="center"/>
        <w:rPr>
          <w:rFonts w:hint="eastAsia" w:ascii="宋体" w:hAnsi="宋体" w:eastAsia="宋体" w:cs="宋体"/>
          <w:sz w:val="44"/>
          <w:szCs w:val="44"/>
          <w:lang w:val="zh-CN"/>
        </w:rPr>
        <w:sectPr>
          <w:headerReference r:id="rId3" w:type="default"/>
          <w:footerReference r:id="rId4" w:type="default"/>
          <w:pgSz w:w="11906" w:h="16838"/>
          <w:pgMar w:top="1440" w:right="1440" w:bottom="1440" w:left="1440" w:header="851" w:footer="992" w:gutter="0"/>
          <w:cols w:space="720" w:num="1"/>
          <w:titlePg/>
          <w:docGrid w:linePitch="312" w:charSpace="0"/>
        </w:sectPr>
      </w:pPr>
    </w:p>
    <w:p w14:paraId="4E3FDACE">
      <w:pPr>
        <w:pStyle w:val="31"/>
        <w:spacing w:before="120" w:after="120" w:line="360" w:lineRule="auto"/>
        <w:jc w:val="center"/>
        <w:rPr>
          <w:rFonts w:hint="eastAsia" w:ascii="宋体" w:hAnsi="宋体" w:eastAsia="宋体" w:cs="宋体"/>
          <w:sz w:val="44"/>
          <w:szCs w:val="44"/>
        </w:rPr>
      </w:pPr>
      <w:r>
        <w:rPr>
          <w:rFonts w:hint="eastAsia" w:ascii="宋体" w:hAnsi="宋体" w:eastAsia="宋体" w:cs="宋体"/>
          <w:sz w:val="44"/>
          <w:szCs w:val="44"/>
          <w:lang w:val="zh-CN"/>
        </w:rPr>
        <w:t>目  录</w:t>
      </w:r>
    </w:p>
    <w:p w14:paraId="29CB7678">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sz w:val="40"/>
          <w:szCs w:val="36"/>
        </w:rPr>
      </w:pPr>
      <w:r>
        <w:rPr>
          <w:rFonts w:hint="eastAsia" w:ascii="宋体" w:hAnsi="宋体" w:eastAsia="宋体" w:cs="宋体"/>
          <w:color w:val="000000"/>
          <w:sz w:val="30"/>
        </w:rPr>
        <w:fldChar w:fldCharType="begin"/>
      </w:r>
      <w:r>
        <w:rPr>
          <w:rFonts w:hint="eastAsia" w:ascii="宋体" w:hAnsi="宋体" w:eastAsia="宋体" w:cs="宋体"/>
          <w:color w:val="000000"/>
          <w:sz w:val="30"/>
        </w:rPr>
        <w:instrText xml:space="preserve"> TOC \o "1-3" \h \z \u </w:instrText>
      </w:r>
      <w:r>
        <w:rPr>
          <w:rFonts w:hint="eastAsia" w:ascii="宋体" w:hAnsi="宋体" w:eastAsia="宋体" w:cs="宋体"/>
          <w:color w:val="000000"/>
          <w:sz w:val="30"/>
        </w:rPr>
        <w:fldChar w:fldCharType="separate"/>
      </w:r>
    </w:p>
    <w:p w14:paraId="7E573E8A">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color w:val="000000"/>
          <w:sz w:val="28"/>
          <w:szCs w:val="28"/>
          <w:highlight w:val="none"/>
        </w:rPr>
        <w:instrText xml:space="preserve">TOC \o "1-1" \h \u </w:instrText>
      </w:r>
      <w:r>
        <w:rPr>
          <w:rFonts w:hint="eastAsia" w:ascii="宋体" w:hAnsi="宋体" w:eastAsia="宋体" w:cs="宋体"/>
          <w:color w:val="000000"/>
          <w:sz w:val="28"/>
          <w:szCs w:val="28"/>
          <w:highlight w:val="none"/>
        </w:rPr>
        <w:fldChar w:fldCharType="separate"/>
      </w: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_Toc10579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第一部分  </w:t>
      </w:r>
      <w:r>
        <w:rPr>
          <w:rFonts w:hint="eastAsia" w:ascii="宋体" w:hAnsi="宋体" w:eastAsia="宋体" w:cs="宋体"/>
          <w:sz w:val="28"/>
          <w:szCs w:val="28"/>
          <w:highlight w:val="none"/>
          <w:lang w:val="en-US" w:eastAsia="zh-CN"/>
        </w:rPr>
        <w:t>竞争性磋商</w:t>
      </w:r>
      <w:r>
        <w:rPr>
          <w:rFonts w:hint="eastAsia" w:ascii="宋体" w:hAnsi="宋体" w:eastAsia="宋体" w:cs="宋体"/>
          <w:sz w:val="28"/>
          <w:szCs w:val="28"/>
          <w:highlight w:val="none"/>
        </w:rPr>
        <w:t>公告</w:t>
      </w:r>
      <w:r>
        <w:rPr>
          <w:rFonts w:hint="eastAsia" w:ascii="宋体" w:hAnsi="宋体" w:eastAsia="宋体" w:cs="宋体"/>
          <w:color w:val="000000"/>
          <w:sz w:val="28"/>
          <w:szCs w:val="28"/>
          <w:highlight w:val="none"/>
        </w:rPr>
        <w:fldChar w:fldCharType="end"/>
      </w:r>
    </w:p>
    <w:p w14:paraId="202CE50E">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_Toc31399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rPr>
        <w:t xml:space="preserve">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rPr>
        <w:t>竞争性磋商须知及前附表</w:t>
      </w:r>
    </w:p>
    <w:p w14:paraId="4CE7D23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_Toc17126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三</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rPr>
        <w:fldChar w:fldCharType="end"/>
      </w:r>
      <w:r>
        <w:rPr>
          <w:rFonts w:hint="eastAsia" w:ascii="宋体" w:hAnsi="宋体" w:eastAsia="宋体" w:cs="宋体"/>
          <w:sz w:val="28"/>
          <w:szCs w:val="28"/>
          <w:highlight w:val="none"/>
          <w:lang w:val="en-US" w:eastAsia="zh-CN"/>
        </w:rPr>
        <w:t>采购</w:t>
      </w:r>
      <w:r>
        <w:rPr>
          <w:rFonts w:hint="eastAsia" w:ascii="宋体" w:hAnsi="宋体" w:eastAsia="宋体" w:cs="宋体"/>
          <w:sz w:val="28"/>
          <w:szCs w:val="28"/>
          <w:highlight w:val="none"/>
        </w:rPr>
        <w:t>需求</w:t>
      </w:r>
    </w:p>
    <w:p w14:paraId="25F6F74C">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w:t>
      </w:r>
      <w:r>
        <w:rPr>
          <w:rFonts w:hint="eastAsia" w:ascii="宋体" w:hAnsi="宋体" w:eastAsia="宋体" w:cs="宋体"/>
          <w:sz w:val="28"/>
          <w:szCs w:val="28"/>
          <w:highlight w:val="none"/>
          <w:lang w:val="en-US" w:eastAsia="zh-CN"/>
        </w:rPr>
        <w:t>四</w:t>
      </w:r>
      <w:r>
        <w:rPr>
          <w:rFonts w:hint="eastAsia" w:ascii="宋体" w:hAnsi="宋体" w:eastAsia="宋体" w:cs="宋体"/>
          <w:sz w:val="28"/>
          <w:szCs w:val="28"/>
          <w:highlight w:val="none"/>
        </w:rPr>
        <w:t xml:space="preserve">部分  </w:t>
      </w:r>
      <w:r>
        <w:rPr>
          <w:rFonts w:hint="eastAsia" w:ascii="宋体" w:hAnsi="宋体" w:eastAsia="宋体" w:cs="宋体"/>
          <w:color w:val="000000"/>
          <w:sz w:val="28"/>
          <w:szCs w:val="28"/>
          <w:highlight w:val="none"/>
          <w:lang w:val="en-US" w:eastAsia="zh-CN"/>
        </w:rPr>
        <w:t>评审</w:t>
      </w:r>
      <w:r>
        <w:rPr>
          <w:rFonts w:hint="eastAsia" w:ascii="宋体" w:hAnsi="宋体" w:eastAsia="宋体" w:cs="宋体"/>
          <w:color w:val="000000"/>
          <w:sz w:val="28"/>
          <w:szCs w:val="28"/>
          <w:highlight w:val="none"/>
        </w:rPr>
        <w:fldChar w:fldCharType="end"/>
      </w:r>
      <w:r>
        <w:rPr>
          <w:rFonts w:hint="eastAsia" w:ascii="宋体" w:hAnsi="宋体" w:eastAsia="宋体" w:cs="宋体"/>
          <w:color w:val="000000"/>
          <w:sz w:val="28"/>
          <w:szCs w:val="28"/>
          <w:highlight w:val="none"/>
          <w:lang w:val="en-US" w:eastAsia="zh-CN"/>
        </w:rPr>
        <w:t>方法及评审标准</w:t>
      </w:r>
    </w:p>
    <w:p w14:paraId="5F0F04C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_Toc24679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第五部分  </w:t>
      </w:r>
      <w:r>
        <w:rPr>
          <w:rFonts w:hint="eastAsia" w:ascii="宋体" w:hAnsi="宋体" w:eastAsia="宋体" w:cs="宋体"/>
          <w:sz w:val="28"/>
          <w:szCs w:val="28"/>
          <w:highlight w:val="none"/>
          <w:lang w:val="en-US" w:eastAsia="zh-CN"/>
        </w:rPr>
        <w:t>拟签订的</w:t>
      </w:r>
      <w:r>
        <w:rPr>
          <w:rFonts w:hint="eastAsia" w:ascii="宋体" w:hAnsi="宋体" w:eastAsia="宋体" w:cs="宋体"/>
          <w:sz w:val="28"/>
          <w:szCs w:val="28"/>
          <w:highlight w:val="none"/>
        </w:rPr>
        <w:t>合同</w:t>
      </w:r>
      <w:r>
        <w:rPr>
          <w:rFonts w:hint="eastAsia" w:ascii="宋体" w:hAnsi="宋体" w:eastAsia="宋体" w:cs="宋体"/>
          <w:color w:val="000000"/>
          <w:sz w:val="28"/>
          <w:szCs w:val="28"/>
          <w:highlight w:val="none"/>
          <w:lang w:val="en-US" w:eastAsia="zh-CN"/>
        </w:rPr>
        <w:t>文本</w:t>
      </w:r>
      <w:r>
        <w:rPr>
          <w:rFonts w:hint="eastAsia" w:ascii="宋体" w:hAnsi="宋体" w:eastAsia="宋体" w:cs="宋体"/>
          <w:color w:val="000000"/>
          <w:sz w:val="28"/>
          <w:szCs w:val="28"/>
          <w:highlight w:val="none"/>
        </w:rPr>
        <w:fldChar w:fldCharType="end"/>
      </w:r>
    </w:p>
    <w:p w14:paraId="12BCE84D">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fldChar w:fldCharType="begin"/>
      </w:r>
      <w:r>
        <w:rPr>
          <w:rFonts w:hint="eastAsia" w:ascii="宋体" w:hAnsi="宋体" w:eastAsia="宋体" w:cs="宋体"/>
          <w:sz w:val="28"/>
          <w:szCs w:val="28"/>
          <w:highlight w:val="none"/>
        </w:rPr>
        <w:instrText xml:space="preserve"> HYPERLINK \l _Toc22255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xml:space="preserve">第六部分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应提交的有关格式范例</w:t>
      </w:r>
      <w:r>
        <w:rPr>
          <w:rFonts w:hint="eastAsia" w:ascii="宋体" w:hAnsi="宋体" w:eastAsia="宋体" w:cs="宋体"/>
          <w:color w:val="000000"/>
          <w:sz w:val="28"/>
          <w:szCs w:val="28"/>
          <w:highlight w:val="none"/>
        </w:rPr>
        <w:fldChar w:fldCharType="end"/>
      </w:r>
    </w:p>
    <w:p w14:paraId="4B96FB01">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附件： 工程量清单</w:t>
      </w:r>
    </w:p>
    <w:p w14:paraId="130611AA">
      <w:pPr>
        <w:spacing w:before="120" w:beforeLines="50" w:line="360" w:lineRule="auto"/>
        <w:ind w:left="1440"/>
        <w:rPr>
          <w:rFonts w:hint="eastAsia" w:ascii="宋体" w:hAnsi="宋体" w:eastAsia="宋体" w:cs="宋体"/>
          <w:color w:val="000000"/>
          <w:sz w:val="30"/>
          <w:lang w:val="zh-CN"/>
        </w:rPr>
      </w:pPr>
      <w:r>
        <w:rPr>
          <w:rFonts w:hint="eastAsia" w:ascii="宋体" w:hAnsi="宋体" w:eastAsia="宋体" w:cs="宋体"/>
          <w:color w:val="000000"/>
          <w:sz w:val="28"/>
          <w:szCs w:val="28"/>
          <w:highlight w:val="none"/>
        </w:rPr>
        <w:fldChar w:fldCharType="end"/>
      </w:r>
    </w:p>
    <w:p w14:paraId="4506583B">
      <w:pPr>
        <w:spacing w:line="360" w:lineRule="auto"/>
        <w:rPr>
          <w:rFonts w:hint="eastAsia" w:ascii="宋体" w:hAnsi="宋体" w:eastAsia="宋体" w:cs="宋体"/>
          <w:sz w:val="32"/>
          <w:szCs w:val="32"/>
        </w:rPr>
      </w:pPr>
      <w:r>
        <w:rPr>
          <w:rFonts w:hint="eastAsia" w:ascii="宋体" w:hAnsi="宋体" w:eastAsia="宋体" w:cs="宋体"/>
          <w:color w:val="000000"/>
          <w:sz w:val="30"/>
        </w:rPr>
        <w:fldChar w:fldCharType="end"/>
      </w:r>
    </w:p>
    <w:p w14:paraId="14B67E11">
      <w:pPr>
        <w:spacing w:line="360" w:lineRule="auto"/>
        <w:ind w:firstLine="549" w:firstLineChars="229"/>
        <w:rPr>
          <w:rFonts w:hint="eastAsia" w:ascii="宋体" w:hAnsi="宋体" w:eastAsia="宋体" w:cs="宋体"/>
          <w:sz w:val="24"/>
        </w:rPr>
      </w:pPr>
      <w:bookmarkStart w:id="2" w:name="_Hlt91233176"/>
      <w:bookmarkEnd w:id="2"/>
      <w:bookmarkStart w:id="3" w:name="_Toc91899869"/>
    </w:p>
    <w:p w14:paraId="118F2CE0">
      <w:pPr>
        <w:spacing w:line="360" w:lineRule="auto"/>
        <w:ind w:firstLine="549" w:firstLineChars="229"/>
        <w:rPr>
          <w:rFonts w:hint="eastAsia" w:ascii="宋体" w:hAnsi="宋体" w:eastAsia="宋体" w:cs="宋体"/>
          <w:sz w:val="24"/>
        </w:rPr>
      </w:pPr>
    </w:p>
    <w:p w14:paraId="1E97FDCF">
      <w:pPr>
        <w:spacing w:line="360" w:lineRule="auto"/>
        <w:ind w:firstLine="549" w:firstLineChars="229"/>
        <w:rPr>
          <w:rFonts w:hint="eastAsia" w:ascii="宋体" w:hAnsi="宋体" w:eastAsia="宋体" w:cs="宋体"/>
          <w:sz w:val="24"/>
        </w:rPr>
      </w:pPr>
    </w:p>
    <w:p w14:paraId="75681818">
      <w:pPr>
        <w:spacing w:line="360" w:lineRule="auto"/>
        <w:ind w:firstLine="549" w:firstLineChars="229"/>
        <w:rPr>
          <w:rFonts w:hint="eastAsia" w:ascii="宋体" w:hAnsi="宋体" w:eastAsia="宋体" w:cs="宋体"/>
          <w:sz w:val="24"/>
        </w:rPr>
      </w:pPr>
    </w:p>
    <w:p w14:paraId="0B847CCC">
      <w:pPr>
        <w:spacing w:line="360" w:lineRule="auto"/>
        <w:ind w:firstLine="549" w:firstLineChars="229"/>
        <w:rPr>
          <w:rFonts w:hint="eastAsia" w:ascii="宋体" w:hAnsi="宋体" w:eastAsia="宋体" w:cs="宋体"/>
          <w:sz w:val="24"/>
        </w:rPr>
      </w:pPr>
    </w:p>
    <w:p w14:paraId="73F62828">
      <w:pPr>
        <w:spacing w:line="360" w:lineRule="auto"/>
        <w:rPr>
          <w:rFonts w:hint="eastAsia" w:ascii="宋体" w:hAnsi="宋体" w:eastAsia="宋体" w:cs="宋体"/>
          <w:sz w:val="24"/>
        </w:rPr>
      </w:pPr>
    </w:p>
    <w:bookmarkEnd w:id="3"/>
    <w:p w14:paraId="0DB8B3DB">
      <w:pPr>
        <w:adjustRightInd/>
        <w:spacing w:line="360" w:lineRule="auto"/>
        <w:ind w:firstLine="2891" w:firstLineChars="800"/>
        <w:outlineLvl w:val="0"/>
        <w:rPr>
          <w:rFonts w:hint="eastAsia" w:ascii="宋体" w:hAnsi="宋体" w:eastAsia="宋体" w:cs="宋体"/>
          <w:b/>
          <w:sz w:val="36"/>
          <w:szCs w:val="20"/>
        </w:rPr>
        <w:sectPr>
          <w:footerReference r:id="rId6" w:type="first"/>
          <w:footerReference r:id="rId5" w:type="default"/>
          <w:pgSz w:w="11906" w:h="16838"/>
          <w:pgMar w:top="1440" w:right="1440" w:bottom="1440" w:left="1440" w:header="851" w:footer="992" w:gutter="0"/>
          <w:cols w:space="720" w:num="1"/>
          <w:titlePg/>
          <w:docGrid w:linePitch="312" w:charSpace="0"/>
        </w:sectPr>
      </w:pPr>
      <w:bookmarkStart w:id="4" w:name="_Hlt74728647"/>
      <w:bookmarkEnd w:id="4"/>
      <w:bookmarkStart w:id="5" w:name="_Hlt74649545"/>
      <w:bookmarkEnd w:id="5"/>
      <w:bookmarkStart w:id="6" w:name="_Hlt74707423"/>
      <w:bookmarkEnd w:id="6"/>
      <w:bookmarkStart w:id="7" w:name="_Hlt74729822"/>
      <w:bookmarkEnd w:id="7"/>
      <w:bookmarkStart w:id="8" w:name="_Toc354"/>
      <w:bookmarkStart w:id="9" w:name="第二部分"/>
      <w:bookmarkStart w:id="10" w:name="_Toc91899870"/>
      <w:bookmarkStart w:id="11" w:name="_Toc91899871"/>
    </w:p>
    <w:p w14:paraId="7A8F4E22">
      <w:pPr>
        <w:adjustRightInd/>
        <w:spacing w:line="360" w:lineRule="auto"/>
        <w:ind w:firstLine="2891" w:firstLineChars="800"/>
        <w:outlineLvl w:val="0"/>
        <w:rPr>
          <w:rFonts w:hint="eastAsia" w:ascii="宋体" w:hAnsi="宋体" w:eastAsia="宋体" w:cs="宋体"/>
          <w:sz w:val="24"/>
        </w:rPr>
      </w:pPr>
      <w:r>
        <w:rPr>
          <w:rFonts w:hint="eastAsia" w:ascii="宋体" w:hAnsi="宋体" w:eastAsia="宋体" w:cs="宋体"/>
          <w:b/>
          <w:sz w:val="36"/>
          <w:szCs w:val="20"/>
        </w:rPr>
        <w:t xml:space="preserve">第一部分 </w:t>
      </w:r>
      <w:bookmarkEnd w:id="8"/>
      <w:r>
        <w:rPr>
          <w:rFonts w:hint="eastAsia" w:ascii="宋体" w:hAnsi="宋体" w:eastAsia="宋体" w:cs="宋体"/>
          <w:b/>
          <w:sz w:val="36"/>
          <w:szCs w:val="20"/>
        </w:rPr>
        <w:t>竞争性磋商公告</w:t>
      </w:r>
    </w:p>
    <w:p w14:paraId="4F8C0BA0">
      <w:pPr>
        <w:pBdr>
          <w:top w:val="single" w:color="auto" w:sz="4" w:space="1"/>
          <w:left w:val="single" w:color="auto" w:sz="4" w:space="4"/>
          <w:bottom w:val="single" w:color="auto" w:sz="4" w:space="1"/>
          <w:right w:val="single" w:color="auto" w:sz="4" w:space="4"/>
        </w:pBdr>
        <w:spacing w:line="360" w:lineRule="auto"/>
        <w:rPr>
          <w:rFonts w:hint="eastAsia" w:ascii="宋体" w:hAnsi="宋体" w:eastAsia="宋体" w:cs="宋体"/>
          <w:sz w:val="21"/>
          <w:szCs w:val="21"/>
        </w:rPr>
      </w:pPr>
      <w:r>
        <w:rPr>
          <w:rFonts w:hint="eastAsia" w:ascii="宋体" w:hAnsi="宋体" w:eastAsia="宋体" w:cs="宋体"/>
          <w:sz w:val="21"/>
          <w:szCs w:val="21"/>
        </w:rPr>
        <w:t>项目概况</w:t>
      </w:r>
    </w:p>
    <w:p w14:paraId="2346739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sz w:val="21"/>
          <w:szCs w:val="21"/>
          <w:u w:val="single"/>
        </w:rPr>
      </w:pPr>
      <w:r>
        <w:rPr>
          <w:rFonts w:hint="eastAsia" w:ascii="宋体" w:hAnsi="宋体" w:cs="宋体"/>
          <w:szCs w:val="21"/>
          <w:highlight w:val="none"/>
          <w:u w:val="single"/>
          <w:lang w:eastAsia="zh-CN"/>
        </w:rPr>
        <w:t>浙江省宁波市宁海县城乡公交物流一体化项目—越溪乡Y549盛宁线至上盘农村道路改造提升工程</w:t>
      </w:r>
      <w:r>
        <w:rPr>
          <w:rFonts w:hint="eastAsia" w:ascii="宋体" w:hAnsi="宋体" w:eastAsia="宋体" w:cs="宋体"/>
          <w:sz w:val="21"/>
          <w:szCs w:val="21"/>
        </w:rPr>
        <w:t>的潜在供应商应在</w:t>
      </w:r>
      <w:r>
        <w:rPr>
          <w:rFonts w:hint="eastAsia" w:ascii="宋体" w:hAnsi="宋体" w:eastAsia="宋体" w:cs="宋体"/>
          <w:sz w:val="21"/>
          <w:szCs w:val="21"/>
          <w:u w:val="single"/>
        </w:rPr>
        <w:t>政采云平台（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"https://www.zcygov.cn/" </w:instrText>
      </w:r>
      <w:r>
        <w:rPr>
          <w:rFonts w:hint="eastAsia" w:ascii="宋体" w:hAnsi="宋体" w:eastAsia="宋体" w:cs="宋体"/>
          <w:sz w:val="21"/>
          <w:szCs w:val="21"/>
        </w:rPr>
        <w:fldChar w:fldCharType="separate"/>
      </w:r>
      <w:r>
        <w:rPr>
          <w:rStyle w:val="68"/>
          <w:rFonts w:hint="eastAsia" w:ascii="宋体" w:hAnsi="宋体" w:eastAsia="宋体" w:cs="宋体"/>
          <w:color w:val="auto"/>
          <w:sz w:val="21"/>
          <w:szCs w:val="21"/>
          <w:u w:val="single"/>
        </w:rPr>
        <w:t>https://www.zcygov.cn/</w:t>
      </w:r>
      <w:r>
        <w:rPr>
          <w:rStyle w:val="68"/>
          <w:rFonts w:hint="eastAsia" w:ascii="宋体" w:hAnsi="宋体" w:eastAsia="宋体" w:cs="宋体"/>
          <w:color w:val="auto"/>
          <w:sz w:val="21"/>
          <w:szCs w:val="21"/>
          <w:u w:val="single"/>
        </w:rPr>
        <w:fldChar w:fldCharType="end"/>
      </w:r>
      <w:r>
        <w:rPr>
          <w:rFonts w:hint="eastAsia" w:ascii="宋体" w:hAnsi="宋体" w:eastAsia="宋体" w:cs="宋体"/>
          <w:sz w:val="21"/>
          <w:szCs w:val="21"/>
          <w:u w:val="single"/>
        </w:rPr>
        <w:t>）</w:t>
      </w:r>
      <w:r>
        <w:rPr>
          <w:rFonts w:hint="eastAsia" w:ascii="宋体" w:hAnsi="宋体" w:eastAsia="宋体" w:cs="宋体"/>
          <w:sz w:val="21"/>
          <w:szCs w:val="21"/>
        </w:rPr>
        <w:t>获取采购文件，并于</w:t>
      </w:r>
      <w:r>
        <w:rPr>
          <w:rFonts w:hint="eastAsia" w:ascii="宋体" w:hAnsi="宋体" w:eastAsia="宋体" w:cs="宋体"/>
          <w:sz w:val="21"/>
          <w:szCs w:val="21"/>
          <w:u w:val="single"/>
        </w:rPr>
        <w:t>2024</w:t>
      </w:r>
      <w:r>
        <w:rPr>
          <w:rFonts w:hint="eastAsia" w:ascii="宋体" w:hAnsi="宋体" w:eastAsia="宋体" w:cs="宋体"/>
          <w:bCs/>
          <w:sz w:val="21"/>
          <w:szCs w:val="21"/>
          <w:u w:val="single"/>
        </w:rPr>
        <w:t>年</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分</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秒</w:t>
      </w:r>
      <w:r>
        <w:rPr>
          <w:rFonts w:hint="eastAsia" w:ascii="宋体" w:hAnsi="宋体" w:eastAsia="宋体" w:cs="宋体"/>
          <w:bCs/>
          <w:sz w:val="21"/>
          <w:szCs w:val="21"/>
        </w:rPr>
        <w:t>（北京时间）前提交投标文件</w:t>
      </w:r>
      <w:r>
        <w:rPr>
          <w:rFonts w:hint="eastAsia" w:ascii="宋体" w:hAnsi="宋体" w:eastAsia="宋体" w:cs="宋体"/>
          <w:sz w:val="21"/>
          <w:szCs w:val="21"/>
        </w:rPr>
        <w:t>。</w:t>
      </w:r>
    </w:p>
    <w:p w14:paraId="1BC54289">
      <w:pPr>
        <w:spacing w:line="360" w:lineRule="auto"/>
        <w:rPr>
          <w:rFonts w:hint="eastAsia" w:ascii="宋体" w:hAnsi="宋体" w:eastAsia="宋体" w:cs="宋体"/>
          <w:sz w:val="21"/>
          <w:szCs w:val="21"/>
        </w:rPr>
      </w:pPr>
    </w:p>
    <w:p w14:paraId="7C1D2E63">
      <w:pPr>
        <w:tabs>
          <w:tab w:val="left" w:pos="432"/>
        </w:tabs>
        <w:spacing w:line="360" w:lineRule="auto"/>
        <w:ind w:left="432" w:hanging="432"/>
        <w:rPr>
          <w:rFonts w:hint="eastAsia" w:ascii="宋体" w:hAnsi="宋体" w:eastAsia="宋体" w:cs="宋体"/>
          <w:sz w:val="21"/>
          <w:szCs w:val="21"/>
        </w:rPr>
      </w:pPr>
      <w:bookmarkStart w:id="12" w:name="_Toc35393629"/>
      <w:bookmarkStart w:id="13" w:name="_Toc35393798"/>
      <w:bookmarkStart w:id="14" w:name="_Toc28359012"/>
      <w:bookmarkStart w:id="15" w:name="_Toc28359089"/>
      <w:r>
        <w:rPr>
          <w:rFonts w:hint="eastAsia" w:ascii="宋体" w:hAnsi="宋体" w:eastAsia="宋体" w:cs="宋体"/>
          <w:sz w:val="21"/>
          <w:szCs w:val="21"/>
        </w:rPr>
        <w:t>一、项目基本情况</w:t>
      </w:r>
      <w:bookmarkEnd w:id="12"/>
      <w:bookmarkEnd w:id="13"/>
      <w:bookmarkEnd w:id="14"/>
      <w:bookmarkEnd w:id="15"/>
    </w:p>
    <w:p w14:paraId="66279EE6">
      <w:pPr>
        <w:widowControl/>
        <w:shd w:val="clear" w:color="auto" w:fill="FFFFFF"/>
        <w:spacing w:line="360" w:lineRule="auto"/>
        <w:ind w:firstLine="422" w:firstLineChars="200"/>
        <w:contextualSpacing/>
        <w:rPr>
          <w:rFonts w:hint="eastAsia" w:ascii="宋体" w:hAnsi="宋体" w:eastAsia="宋体" w:cs="宋体"/>
          <w:sz w:val="21"/>
          <w:szCs w:val="21"/>
          <w:lang w:eastAsia="zh-CN"/>
        </w:rPr>
      </w:pPr>
      <w:r>
        <w:rPr>
          <w:rFonts w:hint="eastAsia" w:ascii="宋体" w:hAnsi="宋体" w:eastAsia="宋体" w:cs="宋体"/>
          <w:b/>
          <w:sz w:val="21"/>
          <w:szCs w:val="21"/>
        </w:rPr>
        <w:t>项目编号：</w:t>
      </w:r>
      <w:r>
        <w:rPr>
          <w:rFonts w:hint="eastAsia" w:ascii="宋体" w:hAnsi="宋体" w:eastAsia="宋体" w:cs="宋体"/>
          <w:bCs/>
          <w:sz w:val="21"/>
          <w:szCs w:val="21"/>
          <w:lang w:val="en-US" w:eastAsia="zh-CN"/>
        </w:rPr>
        <w:t xml:space="preserve"> </w:t>
      </w:r>
      <w:r>
        <w:rPr>
          <w:rFonts w:hint="eastAsia" w:ascii="宋体" w:hAnsi="宋体" w:cs="宋体"/>
          <w:szCs w:val="21"/>
          <w:highlight w:val="none"/>
          <w:lang w:eastAsia="zh-CN"/>
        </w:rPr>
        <w:t>ZJTC2024-032</w:t>
      </w:r>
    </w:p>
    <w:p w14:paraId="4FB3882A">
      <w:pPr>
        <w:spacing w:line="360" w:lineRule="auto"/>
        <w:ind w:firstLine="422" w:firstLineChars="200"/>
        <w:rPr>
          <w:rFonts w:hint="eastAsia" w:ascii="宋体" w:hAnsi="宋体" w:eastAsia="宋体" w:cs="宋体"/>
          <w:sz w:val="21"/>
          <w:szCs w:val="21"/>
          <w:u w:val="single"/>
          <w:lang w:eastAsia="zh-CN"/>
        </w:rPr>
      </w:pPr>
      <w:r>
        <w:rPr>
          <w:rFonts w:hint="eastAsia" w:ascii="宋体" w:hAnsi="宋体" w:eastAsia="宋体" w:cs="宋体"/>
          <w:b/>
          <w:sz w:val="21"/>
          <w:szCs w:val="21"/>
        </w:rPr>
        <w:t>项目名称：</w:t>
      </w:r>
      <w:r>
        <w:rPr>
          <w:rFonts w:hint="eastAsia" w:ascii="宋体" w:hAnsi="宋体" w:eastAsia="宋体" w:cs="宋体"/>
          <w:bCs/>
          <w:sz w:val="21"/>
          <w:szCs w:val="21"/>
          <w:lang w:val="en-US" w:eastAsia="zh-CN"/>
        </w:rPr>
        <w:t xml:space="preserve"> </w:t>
      </w:r>
      <w:r>
        <w:rPr>
          <w:rFonts w:hint="eastAsia" w:ascii="宋体" w:hAnsi="宋体" w:cs="宋体"/>
          <w:snapToGrid w:val="0"/>
          <w:kern w:val="28"/>
          <w:sz w:val="21"/>
          <w:szCs w:val="21"/>
          <w:lang w:val="en-US" w:eastAsia="zh-CN" w:bidi="ar-SA"/>
        </w:rPr>
        <w:t>浙江省宁波市宁海县城乡公交物流一体化项目—越溪乡Y549盛宁线至上盘农村道路改造提升工程</w:t>
      </w:r>
    </w:p>
    <w:p w14:paraId="7EB09A1E">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采购方式：</w:t>
      </w:r>
      <w:r>
        <w:rPr>
          <w:rFonts w:hint="eastAsia" w:ascii="宋体" w:hAnsi="宋体" w:eastAsia="宋体" w:cs="宋体"/>
          <w:sz w:val="21"/>
          <w:szCs w:val="21"/>
        </w:rPr>
        <w:t>竞争性磋商</w:t>
      </w:r>
    </w:p>
    <w:p w14:paraId="612C8346">
      <w:pPr>
        <w:spacing w:line="360" w:lineRule="auto"/>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预算金额（元）：</w:t>
      </w:r>
      <w:r>
        <w:rPr>
          <w:rFonts w:hint="eastAsia" w:ascii="宋体" w:hAnsi="宋体" w:cs="宋体"/>
          <w:b/>
          <w:bCs w:val="0"/>
          <w:szCs w:val="21"/>
          <w:highlight w:val="none"/>
          <w:u w:val="single"/>
          <w:lang w:eastAsia="zh-CN"/>
        </w:rPr>
        <w:t>1268566</w:t>
      </w:r>
      <w:r>
        <w:rPr>
          <w:rFonts w:hint="eastAsia" w:ascii="宋体" w:hAnsi="宋体" w:eastAsia="宋体" w:cs="宋体"/>
          <w:b/>
          <w:bCs w:val="0"/>
          <w:sz w:val="21"/>
          <w:szCs w:val="21"/>
          <w:lang w:val="en-US" w:eastAsia="zh-CN"/>
        </w:rPr>
        <w:t xml:space="preserve"> </w:t>
      </w:r>
    </w:p>
    <w:p w14:paraId="0878F2DA">
      <w:pPr>
        <w:spacing w:line="360" w:lineRule="auto"/>
        <w:ind w:firstLine="422" w:firstLineChars="200"/>
        <w:rPr>
          <w:rFonts w:hint="eastAsia" w:ascii="宋体" w:hAnsi="宋体" w:eastAsia="宋体" w:cs="宋体"/>
          <w:b/>
          <w:bCs w:val="0"/>
          <w:color w:val="auto"/>
          <w:szCs w:val="21"/>
          <w:highlight w:val="none"/>
          <w:lang w:val="en-US" w:eastAsia="zh-CN"/>
        </w:rPr>
      </w:pPr>
      <w:r>
        <w:rPr>
          <w:rFonts w:hint="eastAsia" w:ascii="宋体" w:hAnsi="宋体" w:eastAsia="宋体" w:cs="宋体"/>
          <w:b/>
          <w:bCs w:val="0"/>
          <w:sz w:val="21"/>
          <w:szCs w:val="21"/>
        </w:rPr>
        <w:t>最高限价（元）：</w:t>
      </w:r>
      <w:r>
        <w:rPr>
          <w:rFonts w:hint="eastAsia" w:ascii="宋体" w:hAnsi="宋体" w:cs="宋体"/>
          <w:b/>
          <w:bCs w:val="0"/>
          <w:szCs w:val="21"/>
          <w:highlight w:val="none"/>
          <w:u w:val="single"/>
          <w:lang w:val="en-US" w:eastAsia="zh-CN"/>
        </w:rPr>
        <w:t>1207558</w:t>
      </w:r>
      <w:r>
        <w:rPr>
          <w:rFonts w:hint="eastAsia" w:ascii="宋体" w:hAnsi="宋体" w:eastAsia="宋体" w:cs="宋体"/>
          <w:b/>
          <w:bCs w:val="0"/>
          <w:color w:val="auto"/>
          <w:szCs w:val="21"/>
          <w:highlight w:val="none"/>
          <w:lang w:val="en-US" w:eastAsia="zh-CN"/>
        </w:rPr>
        <w:t xml:space="preserve"> </w:t>
      </w:r>
    </w:p>
    <w:p w14:paraId="4C521049">
      <w:pPr>
        <w:spacing w:line="360" w:lineRule="auto"/>
        <w:ind w:firstLine="422" w:firstLineChars="200"/>
        <w:rPr>
          <w:rFonts w:hint="eastAsia" w:ascii="宋体" w:hAnsi="宋体" w:eastAsia="宋体" w:cs="宋体"/>
          <w:bCs/>
          <w:sz w:val="21"/>
          <w:szCs w:val="21"/>
          <w:lang w:eastAsia="zh-CN"/>
        </w:rPr>
      </w:pPr>
      <w:r>
        <w:rPr>
          <w:rFonts w:hint="eastAsia" w:ascii="宋体" w:hAnsi="宋体" w:eastAsia="宋体" w:cs="宋体"/>
          <w:b/>
          <w:sz w:val="21"/>
          <w:szCs w:val="21"/>
        </w:rPr>
        <w:t>采购需求：</w:t>
      </w:r>
      <w:r>
        <w:rPr>
          <w:rFonts w:hint="eastAsia" w:ascii="宋体" w:hAnsi="宋体" w:eastAsia="宋体" w:cs="宋体"/>
          <w:bCs/>
          <w:sz w:val="21"/>
          <w:szCs w:val="21"/>
          <w:lang w:val="en-US" w:eastAsia="zh-CN"/>
        </w:rPr>
        <w:t xml:space="preserve"> </w:t>
      </w:r>
    </w:p>
    <w:p w14:paraId="49D9F02C">
      <w:pPr>
        <w:pStyle w:val="22"/>
        <w:ind w:firstLine="420" w:firstLineChars="200"/>
        <w:rPr>
          <w:rFonts w:hint="eastAsia"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46926664">
      <w:pPr>
        <w:pStyle w:val="22"/>
        <w:ind w:firstLine="422" w:firstLineChars="200"/>
        <w:rPr>
          <w:rFonts w:hint="eastAsia" w:ascii="宋体" w:hAnsi="宋体" w:eastAsia="宋体" w:cs="宋体"/>
          <w:sz w:val="21"/>
          <w:szCs w:val="21"/>
          <w:highlight w:val="none"/>
          <w:u w:val="single"/>
        </w:rPr>
      </w:pPr>
      <w:r>
        <w:rPr>
          <w:rFonts w:hint="eastAsia" w:ascii="宋体" w:hAnsi="宋体" w:eastAsia="宋体" w:cs="宋体"/>
          <w:b/>
          <w:sz w:val="21"/>
          <w:szCs w:val="21"/>
          <w:highlight w:val="none"/>
        </w:rPr>
        <w:t>合同履行期限</w:t>
      </w:r>
      <w:r>
        <w:rPr>
          <w:rFonts w:hint="eastAsia" w:ascii="宋体" w:hAnsi="宋体" w:eastAsia="宋体" w:cs="宋体"/>
          <w:sz w:val="21"/>
          <w:szCs w:val="21"/>
          <w:highlight w:val="none"/>
        </w:rPr>
        <w:t>：</w:t>
      </w:r>
      <w:r>
        <w:rPr>
          <w:rFonts w:hint="eastAsia" w:ascii="宋体" w:hAnsi="宋体" w:eastAsia="宋体" w:cs="宋体"/>
          <w:color w:val="auto"/>
          <w:sz w:val="21"/>
          <w:szCs w:val="21"/>
          <w:highlight w:val="none"/>
          <w:u w:val="single"/>
          <w:lang w:val="en-US" w:eastAsia="zh-CN"/>
        </w:rPr>
        <w:t xml:space="preserve"> 4 </w:t>
      </w:r>
      <w:r>
        <w:rPr>
          <w:rFonts w:hint="eastAsia" w:ascii="宋体" w:hAnsi="宋体" w:eastAsia="宋体" w:cs="宋体"/>
          <w:color w:val="auto"/>
          <w:sz w:val="21"/>
          <w:szCs w:val="21"/>
          <w:highlight w:val="none"/>
          <w:lang w:val="en-US" w:eastAsia="zh-CN"/>
        </w:rPr>
        <w:t>个月</w:t>
      </w:r>
      <w:r>
        <w:rPr>
          <w:rFonts w:hint="eastAsia" w:ascii="宋体" w:hAnsi="宋体" w:eastAsia="宋体" w:cs="宋体"/>
          <w:sz w:val="21"/>
          <w:szCs w:val="21"/>
          <w:highlight w:val="none"/>
        </w:rPr>
        <w:t>。</w:t>
      </w:r>
    </w:p>
    <w:p w14:paraId="2F96B885">
      <w:pPr>
        <w:spacing w:line="360" w:lineRule="auto"/>
        <w:ind w:firstLine="422" w:firstLineChars="200"/>
        <w:rPr>
          <w:rFonts w:hint="eastAsia" w:ascii="宋体" w:hAnsi="宋体" w:eastAsia="宋体" w:cs="宋体"/>
          <w:bCs/>
          <w:sz w:val="21"/>
          <w:szCs w:val="21"/>
        </w:rPr>
      </w:pPr>
      <w:r>
        <w:rPr>
          <w:rFonts w:hint="eastAsia" w:ascii="宋体" w:hAnsi="宋体" w:eastAsia="宋体" w:cs="宋体"/>
          <w:b/>
          <w:sz w:val="21"/>
          <w:szCs w:val="21"/>
        </w:rPr>
        <w:t>本项目接受联合体投标：</w:t>
      </w:r>
      <w:sdt>
        <w:sdtPr>
          <w:rPr>
            <w:rFonts w:hint="eastAsia" w:ascii="宋体" w:hAnsi="宋体" w:eastAsia="宋体" w:cs="宋体"/>
            <w:b/>
            <w:sz w:val="21"/>
            <w:szCs w:val="21"/>
          </w:rPr>
          <w:id w:val="2035453831"/>
          <w14:checkbox>
            <w14:checked w14:val="0"/>
            <w14:checkedState w14:val="00FE" w14:font="Wingdings"/>
            <w14:uncheckedState w14:val="2610" w14:font="MS Gothic"/>
          </w14:checkbox>
        </w:sdtPr>
        <w:sdtEndPr>
          <w:rPr>
            <w:rFonts w:hint="eastAsia" w:ascii="宋体" w:hAnsi="宋体" w:eastAsia="宋体" w:cs="宋体"/>
            <w:b w:val="0"/>
            <w:bCs/>
            <w:sz w:val="21"/>
            <w:szCs w:val="21"/>
          </w:rPr>
        </w:sdtEndPr>
        <w:sdtContent>
          <w:r>
            <w:rPr>
              <w:rFonts w:hint="eastAsia" w:ascii="MS Gothic" w:hAnsi="MS Gothic" w:eastAsia="宋体" w:cs="宋体"/>
              <w:bCs/>
              <w:kern w:val="2"/>
              <w:sz w:val="21"/>
              <w:szCs w:val="21"/>
              <w:lang w:val="en-US" w:eastAsia="zh-CN" w:bidi="ar-SA"/>
            </w:rPr>
            <w:t>☐</w:t>
          </w:r>
        </w:sdtContent>
      </w:sdt>
      <w:r>
        <w:rPr>
          <w:rFonts w:hint="eastAsia" w:ascii="宋体" w:hAnsi="宋体" w:eastAsia="宋体" w:cs="宋体"/>
          <w:bCs/>
          <w:sz w:val="21"/>
          <w:szCs w:val="21"/>
        </w:rPr>
        <w:t>是，</w:t>
      </w:r>
      <w:sdt>
        <w:sdtPr>
          <w:rPr>
            <w:rFonts w:hint="eastAsia" w:ascii="宋体" w:hAnsi="宋体" w:eastAsia="宋体" w:cs="宋体"/>
            <w:bCs/>
            <w:sz w:val="21"/>
            <w:szCs w:val="21"/>
          </w:rPr>
          <w:id w:val="-1"/>
          <w14:checkbox>
            <w14:checked w14:val="1"/>
            <w14:checkedState w14:val="00FE" w14:font="Wingdings"/>
            <w14:uncheckedState w14:val="2610" w14:font="MS Gothic"/>
          </w14:checkbox>
        </w:sdtPr>
        <w:sdtEndPr>
          <w:rPr>
            <w:rFonts w:hint="eastAsia" w:ascii="宋体" w:hAnsi="宋体" w:eastAsia="宋体" w:cs="宋体"/>
            <w:bCs/>
            <w:sz w:val="21"/>
            <w:szCs w:val="21"/>
          </w:rPr>
        </w:sdtEndPr>
        <w:sdtContent>
          <w:r>
            <w:rPr>
              <w:rFonts w:hint="eastAsia" w:ascii="Wingdings" w:hAnsi="Wingdings" w:eastAsia="宋体" w:cs="宋体"/>
              <w:bCs/>
              <w:kern w:val="2"/>
              <w:sz w:val="21"/>
              <w:szCs w:val="21"/>
              <w:lang w:val="en-US" w:eastAsia="zh-CN" w:bidi="ar-SA"/>
            </w:rPr>
            <w:t>þ</w:t>
          </w:r>
        </w:sdtContent>
      </w:sdt>
      <w:r>
        <w:rPr>
          <w:rFonts w:hint="eastAsia" w:ascii="宋体" w:hAnsi="宋体" w:eastAsia="宋体" w:cs="宋体"/>
          <w:bCs/>
          <w:sz w:val="21"/>
          <w:szCs w:val="21"/>
        </w:rPr>
        <w:t>否。</w:t>
      </w:r>
    </w:p>
    <w:p w14:paraId="40E59D28">
      <w:pPr>
        <w:spacing w:line="360" w:lineRule="auto"/>
        <w:rPr>
          <w:rFonts w:hint="eastAsia" w:ascii="宋体" w:hAnsi="宋体" w:eastAsia="宋体" w:cs="宋体"/>
          <w:kern w:val="0"/>
          <w:sz w:val="21"/>
          <w:szCs w:val="21"/>
        </w:rPr>
      </w:pPr>
      <w:bookmarkStart w:id="16" w:name="_Toc28359090"/>
      <w:bookmarkStart w:id="17" w:name="_Toc35393630"/>
      <w:bookmarkStart w:id="18" w:name="_Toc28359013"/>
      <w:bookmarkStart w:id="19" w:name="_Toc35393799"/>
      <w:r>
        <w:rPr>
          <w:rFonts w:hint="eastAsia" w:ascii="宋体" w:hAnsi="宋体" w:eastAsia="宋体" w:cs="宋体"/>
          <w:kern w:val="0"/>
          <w:sz w:val="21"/>
          <w:szCs w:val="21"/>
        </w:rPr>
        <w:t>二、申请人的资格要求：</w:t>
      </w:r>
      <w:bookmarkEnd w:id="16"/>
      <w:bookmarkEnd w:id="17"/>
      <w:bookmarkEnd w:id="18"/>
      <w:bookmarkEnd w:id="19"/>
    </w:p>
    <w:p w14:paraId="160DF43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B3A3686">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2.落实政府采购政策需满足的资格要求：</w:t>
      </w:r>
    </w:p>
    <w:p w14:paraId="5334F92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w:char="00A8"/>
      </w:r>
      <w:r>
        <w:rPr>
          <w:rFonts w:hint="eastAsia" w:ascii="宋体" w:hAnsi="宋体" w:eastAsia="宋体" w:cs="宋体"/>
          <w:kern w:val="0"/>
          <w:sz w:val="21"/>
          <w:szCs w:val="21"/>
        </w:rPr>
        <w:t>无；</w:t>
      </w:r>
    </w:p>
    <w:p w14:paraId="55B6BF43">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专门面向中小企业</w:t>
      </w:r>
    </w:p>
    <w:p w14:paraId="15E11927">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工程全部由符合政策要求的中小企业承接，提供中小企业声明函；</w:t>
      </w:r>
    </w:p>
    <w:p w14:paraId="30B7117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w:char="00FE"/>
      </w:r>
      <w:r>
        <w:rPr>
          <w:rFonts w:hint="eastAsia" w:ascii="宋体" w:hAnsi="宋体" w:eastAsia="宋体" w:cs="宋体"/>
          <w:kern w:val="0"/>
          <w:sz w:val="21"/>
          <w:szCs w:val="21"/>
        </w:rPr>
        <w:t>工程全部由符合政策要求的小微企业承接，提供中小企业声明函；</w:t>
      </w:r>
    </w:p>
    <w:p w14:paraId="3670BC99">
      <w:pPr>
        <w:spacing w:line="360" w:lineRule="auto"/>
        <w:ind w:firstLine="420" w:firstLineChars="200"/>
        <w:rPr>
          <w:rFonts w:hint="eastAsia" w:ascii="宋体" w:hAnsi="宋体" w:eastAsia="宋体" w:cs="宋体"/>
          <w:sz w:val="21"/>
          <w:szCs w:val="21"/>
        </w:rPr>
      </w:pPr>
      <w:sdt>
        <w:sdtPr>
          <w:rPr>
            <w:rFonts w:hint="eastAsia" w:ascii="宋体" w:hAnsi="宋体" w:eastAsia="宋体" w:cs="宋体"/>
            <w:kern w:val="0"/>
            <w:sz w:val="21"/>
            <w:szCs w:val="21"/>
          </w:rPr>
          <w:id w:val="147477559"/>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要求以联合体形式参加，提供联合协议和中小企业声明函，联合协议中中小企业合同金额应当达到</w:t>
      </w:r>
      <w:r>
        <w:rPr>
          <w:rFonts w:hint="eastAsia" w:ascii="宋体" w:hAnsi="宋体" w:eastAsia="宋体" w:cs="宋体"/>
          <w:sz w:val="21"/>
          <w:szCs w:val="21"/>
          <w:u w:val="single"/>
        </w:rPr>
        <w:t xml:space="preserve">  </w:t>
      </w:r>
      <w:r>
        <w:rPr>
          <w:rFonts w:hint="eastAsia" w:ascii="宋体" w:hAnsi="宋体" w:eastAsia="宋体" w:cs="宋体"/>
          <w:sz w:val="21"/>
          <w:szCs w:val="21"/>
        </w:rPr>
        <w:t>%，其中小微企业合同金额应当达到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pacing w:val="8"/>
          <w:kern w:val="0"/>
          <w:sz w:val="21"/>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sz w:val="21"/>
          <w:szCs w:val="21"/>
        </w:rPr>
        <w:t>；</w:t>
      </w:r>
    </w:p>
    <w:p w14:paraId="081408D3">
      <w:pPr>
        <w:spacing w:line="360" w:lineRule="auto"/>
        <w:ind w:firstLine="420" w:firstLineChars="200"/>
        <w:rPr>
          <w:rFonts w:hint="eastAsia" w:ascii="宋体" w:hAnsi="宋体" w:eastAsia="宋体" w:cs="宋体"/>
          <w:sz w:val="21"/>
          <w:szCs w:val="21"/>
        </w:rPr>
      </w:pPr>
      <w:sdt>
        <w:sdtPr>
          <w:rPr>
            <w:rFonts w:hint="eastAsia" w:ascii="宋体" w:hAnsi="宋体" w:eastAsia="宋体" w:cs="宋体"/>
            <w:kern w:val="0"/>
            <w:sz w:val="21"/>
            <w:szCs w:val="21"/>
          </w:rPr>
          <w:id w:val="3463064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要求合同分包，提供分包意向协议和中小企业声明函，分包意向协议中中小企业合同金额应当达到达到</w:t>
      </w:r>
      <w:r>
        <w:rPr>
          <w:rFonts w:hint="eastAsia" w:ascii="宋体" w:hAnsi="宋体" w:eastAsia="宋体" w:cs="宋体"/>
          <w:sz w:val="21"/>
          <w:szCs w:val="21"/>
          <w:u w:val="single"/>
        </w:rPr>
        <w:t xml:space="preserve">  </w:t>
      </w:r>
      <w:r>
        <w:rPr>
          <w:rFonts w:hint="eastAsia" w:ascii="宋体" w:hAnsi="宋体" w:eastAsia="宋体" w:cs="宋体"/>
          <w:sz w:val="21"/>
          <w:szCs w:val="21"/>
        </w:rPr>
        <w:t>% ，其中小微企业合同金额应当达到</w:t>
      </w:r>
      <w:r>
        <w:rPr>
          <w:rFonts w:hint="eastAsia" w:ascii="宋体" w:hAnsi="宋体" w:eastAsia="宋体" w:cs="宋体"/>
          <w:sz w:val="21"/>
          <w:szCs w:val="21"/>
          <w:u w:val="single"/>
        </w:rPr>
        <w:t xml:space="preserve"> </w:t>
      </w:r>
      <w:r>
        <w:rPr>
          <w:rFonts w:hint="eastAsia" w:ascii="宋体" w:hAnsi="宋体" w:eastAsia="宋体" w:cs="宋体"/>
          <w:sz w:val="21"/>
          <w:szCs w:val="21"/>
        </w:rPr>
        <w:t>% ;</w:t>
      </w:r>
      <w:r>
        <w:rPr>
          <w:rFonts w:hint="eastAsia" w:ascii="宋体" w:hAnsi="宋体" w:eastAsia="宋体" w:cs="宋体"/>
          <w:spacing w:val="8"/>
          <w:kern w:val="0"/>
          <w:sz w:val="21"/>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sz w:val="21"/>
          <w:szCs w:val="21"/>
        </w:rPr>
        <w:t>；</w:t>
      </w:r>
    </w:p>
    <w:p w14:paraId="1B8CBAE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3.本项目的特定资格要求：</w:t>
      </w:r>
    </w:p>
    <w:p w14:paraId="6742D383">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供应商须具备</w:t>
      </w:r>
      <w:r>
        <w:rPr>
          <w:rFonts w:hint="eastAsia" w:ascii="宋体" w:hAnsi="宋体" w:eastAsia="宋体" w:cs="宋体"/>
          <w:color w:val="auto"/>
          <w:sz w:val="21"/>
          <w:szCs w:val="21"/>
          <w:highlight w:val="none"/>
          <w:u w:val="single"/>
        </w:rPr>
        <w:t>交通部（或省级交通主管部门）颁发的公路养护</w:t>
      </w:r>
      <w:r>
        <w:rPr>
          <w:rFonts w:hint="eastAsia" w:ascii="宋体" w:hAnsi="宋体" w:eastAsia="宋体" w:cs="宋体"/>
          <w:szCs w:val="21"/>
          <w:highlight w:val="none"/>
          <w:u w:val="single"/>
        </w:rPr>
        <w:t>二类（乙级）</w:t>
      </w:r>
      <w:r>
        <w:rPr>
          <w:rFonts w:hint="eastAsia" w:ascii="宋体" w:hAnsi="宋体" w:eastAsia="宋体" w:cs="宋体"/>
          <w:color w:val="auto"/>
          <w:sz w:val="21"/>
          <w:szCs w:val="21"/>
          <w:highlight w:val="none"/>
          <w:u w:val="single"/>
        </w:rPr>
        <w:t>从业资质或路基路面养护</w:t>
      </w:r>
      <w:r>
        <w:rPr>
          <w:rFonts w:hint="eastAsia" w:ascii="宋体" w:hAnsi="宋体" w:eastAsia="宋体" w:cs="宋体"/>
          <w:szCs w:val="21"/>
          <w:highlight w:val="none"/>
          <w:u w:val="single"/>
        </w:rPr>
        <w:t>乙级</w:t>
      </w:r>
      <w:r>
        <w:rPr>
          <w:rFonts w:hint="eastAsia" w:ascii="宋体" w:hAnsi="宋体" w:eastAsia="宋体" w:cs="宋体"/>
          <w:color w:val="auto"/>
          <w:sz w:val="21"/>
          <w:szCs w:val="21"/>
          <w:highlight w:val="none"/>
          <w:u w:val="single"/>
        </w:rPr>
        <w:t>资质或路基路面养护</w:t>
      </w:r>
      <w:r>
        <w:rPr>
          <w:rFonts w:hint="eastAsia" w:ascii="宋体" w:hAnsi="宋体" w:eastAsia="宋体" w:cs="宋体"/>
          <w:szCs w:val="21"/>
          <w:highlight w:val="none"/>
          <w:u w:val="single"/>
        </w:rPr>
        <w:t>甲级</w:t>
      </w:r>
      <w:r>
        <w:rPr>
          <w:rFonts w:hint="eastAsia" w:ascii="宋体" w:hAnsi="宋体" w:eastAsia="宋体" w:cs="宋体"/>
          <w:color w:val="auto"/>
          <w:sz w:val="21"/>
          <w:szCs w:val="21"/>
          <w:highlight w:val="none"/>
        </w:rPr>
        <w:t>资质，并在人员、设备、资金等方面具有相应的养护施工能力。</w:t>
      </w:r>
    </w:p>
    <w:p w14:paraId="39EF280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BDA41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59DC8595">
      <w:pPr>
        <w:tabs>
          <w:tab w:val="left" w:pos="432"/>
        </w:tabs>
        <w:spacing w:line="360" w:lineRule="auto"/>
        <w:ind w:left="432" w:hanging="432"/>
        <w:rPr>
          <w:rFonts w:hint="eastAsia" w:ascii="宋体" w:hAnsi="宋体" w:eastAsia="宋体" w:cs="宋体"/>
          <w:sz w:val="21"/>
          <w:szCs w:val="21"/>
        </w:rPr>
      </w:pPr>
      <w:bookmarkStart w:id="20" w:name="_Toc28359091"/>
      <w:bookmarkStart w:id="21" w:name="_Toc28359014"/>
      <w:bookmarkStart w:id="22" w:name="_Toc35393631"/>
      <w:bookmarkStart w:id="23" w:name="_Toc35393800"/>
      <w:r>
        <w:rPr>
          <w:rFonts w:hint="eastAsia" w:ascii="宋体" w:hAnsi="宋体" w:eastAsia="宋体" w:cs="宋体"/>
          <w:sz w:val="21"/>
          <w:szCs w:val="21"/>
        </w:rPr>
        <w:t>三、获取（下载）采购文件</w:t>
      </w:r>
      <w:bookmarkEnd w:id="20"/>
      <w:bookmarkEnd w:id="21"/>
      <w:bookmarkEnd w:id="22"/>
      <w:bookmarkEnd w:id="23"/>
    </w:p>
    <w:p w14:paraId="207626BE">
      <w:pPr>
        <w:spacing w:line="348" w:lineRule="auto"/>
        <w:ind w:firstLine="540"/>
        <w:rPr>
          <w:rFonts w:hint="eastAsia" w:ascii="宋体" w:hAnsi="宋体" w:eastAsia="宋体" w:cs="宋体"/>
          <w:sz w:val="21"/>
          <w:szCs w:val="21"/>
        </w:rPr>
      </w:pPr>
      <w:bookmarkStart w:id="24" w:name="_Toc28359015"/>
      <w:bookmarkStart w:id="25" w:name="_Toc28359092"/>
      <w:bookmarkStart w:id="26" w:name="_Toc35393632"/>
      <w:bookmarkStart w:id="27" w:name="_Toc35393801"/>
      <w:r>
        <w:rPr>
          <w:rFonts w:hint="eastAsia" w:ascii="宋体" w:hAnsi="宋体" w:eastAsia="宋体" w:cs="宋体"/>
          <w:sz w:val="21"/>
          <w:szCs w:val="21"/>
        </w:rPr>
        <w:t>时间：</w:t>
      </w:r>
      <w:r>
        <w:rPr>
          <w:rFonts w:hint="eastAsia" w:ascii="宋体" w:hAnsi="宋体" w:eastAsia="宋体" w:cs="宋体"/>
          <w:sz w:val="21"/>
          <w:szCs w:val="21"/>
          <w:u w:val="single"/>
        </w:rPr>
        <w:t>2024年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eastAsia="宋体" w:cs="宋体"/>
          <w:sz w:val="21"/>
          <w:szCs w:val="21"/>
        </w:rPr>
        <w:t>至</w:t>
      </w:r>
      <w:r>
        <w:rPr>
          <w:rFonts w:hint="eastAsia" w:ascii="宋体" w:hAnsi="宋体" w:eastAsia="宋体" w:cs="宋体"/>
          <w:sz w:val="21"/>
          <w:szCs w:val="21"/>
          <w:u w:val="single"/>
        </w:rPr>
        <w:t>2024年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日</w:t>
      </w:r>
      <w:r>
        <w:rPr>
          <w:rFonts w:hint="eastAsia" w:ascii="宋体" w:hAnsi="宋体" w:eastAsia="宋体" w:cs="宋体"/>
          <w:sz w:val="21"/>
          <w:szCs w:val="21"/>
        </w:rPr>
        <w:t>，每天上午</w:t>
      </w:r>
      <w:r>
        <w:rPr>
          <w:rFonts w:hint="eastAsia" w:ascii="宋体" w:hAnsi="宋体" w:eastAsia="宋体" w:cs="宋体"/>
          <w:sz w:val="21"/>
          <w:szCs w:val="21"/>
          <w:u w:val="single"/>
        </w:rPr>
        <w:t>00:00</w:t>
      </w:r>
      <w:r>
        <w:rPr>
          <w:rFonts w:hint="eastAsia" w:ascii="宋体" w:hAnsi="宋体" w:eastAsia="宋体" w:cs="宋体"/>
          <w:sz w:val="21"/>
          <w:szCs w:val="21"/>
        </w:rPr>
        <w:t>至</w:t>
      </w:r>
      <w:r>
        <w:rPr>
          <w:rFonts w:hint="eastAsia" w:ascii="宋体" w:hAnsi="宋体" w:eastAsia="宋体" w:cs="宋体"/>
          <w:sz w:val="21"/>
          <w:szCs w:val="21"/>
          <w:u w:val="single"/>
        </w:rPr>
        <w:t>12:00</w:t>
      </w:r>
      <w:r>
        <w:rPr>
          <w:rFonts w:hint="eastAsia" w:ascii="宋体" w:hAnsi="宋体" w:eastAsia="宋体" w:cs="宋体"/>
          <w:sz w:val="21"/>
          <w:szCs w:val="21"/>
        </w:rPr>
        <w:t>，下午</w:t>
      </w:r>
      <w:r>
        <w:rPr>
          <w:rFonts w:hint="eastAsia" w:ascii="宋体" w:hAnsi="宋体" w:eastAsia="宋体" w:cs="宋体"/>
          <w:sz w:val="21"/>
          <w:szCs w:val="21"/>
          <w:u w:val="single"/>
        </w:rPr>
        <w:t>12:00</w:t>
      </w:r>
      <w:r>
        <w:rPr>
          <w:rFonts w:hint="eastAsia" w:ascii="宋体" w:hAnsi="宋体" w:eastAsia="宋体" w:cs="宋体"/>
          <w:sz w:val="21"/>
          <w:szCs w:val="21"/>
        </w:rPr>
        <w:t>至</w:t>
      </w:r>
      <w:r>
        <w:rPr>
          <w:rFonts w:hint="eastAsia" w:ascii="宋体" w:hAnsi="宋体" w:eastAsia="宋体" w:cs="宋体"/>
          <w:sz w:val="21"/>
          <w:szCs w:val="21"/>
          <w:u w:val="single"/>
        </w:rPr>
        <w:t>23:59</w:t>
      </w:r>
      <w:r>
        <w:rPr>
          <w:rFonts w:hint="eastAsia" w:ascii="宋体" w:hAnsi="宋体" w:eastAsia="宋体" w:cs="宋体"/>
          <w:sz w:val="21"/>
          <w:szCs w:val="21"/>
        </w:rPr>
        <w:t>（北京时间，线上获取法定节假日均可，线下获取文件法定节假日除外）。</w:t>
      </w:r>
    </w:p>
    <w:p w14:paraId="22B497B6">
      <w:pPr>
        <w:spacing w:line="348" w:lineRule="auto"/>
        <w:ind w:firstLine="540"/>
        <w:rPr>
          <w:rFonts w:hint="eastAsia" w:ascii="宋体" w:hAnsi="宋体" w:eastAsia="宋体" w:cs="宋体"/>
          <w:sz w:val="21"/>
          <w:szCs w:val="21"/>
          <w:u w:val="single"/>
        </w:rPr>
      </w:pPr>
      <w:r>
        <w:rPr>
          <w:rFonts w:hint="eastAsia" w:ascii="宋体" w:hAnsi="宋体" w:eastAsia="宋体" w:cs="宋体"/>
          <w:sz w:val="21"/>
          <w:szCs w:val="21"/>
        </w:rPr>
        <w:t>地点（网址）：政府采购云平台（www.zcygov.cn）。</w:t>
      </w:r>
    </w:p>
    <w:p w14:paraId="77E0443A">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 xml:space="preserve">方式：供应商登录政采云平台https://www.zcygov.cn/在线申请获取采购文件（进入“项目采购”应用，在获取采购文件菜单中选择项目，申请获取采购文件）。 </w:t>
      </w:r>
    </w:p>
    <w:p w14:paraId="53F53639">
      <w:pPr>
        <w:spacing w:line="348" w:lineRule="auto"/>
        <w:ind w:firstLine="540"/>
        <w:rPr>
          <w:rFonts w:hint="eastAsia" w:ascii="宋体" w:hAnsi="宋体" w:eastAsia="宋体" w:cs="宋体"/>
          <w:sz w:val="21"/>
          <w:szCs w:val="21"/>
        </w:rPr>
      </w:pPr>
      <w:r>
        <w:rPr>
          <w:rFonts w:hint="eastAsia" w:ascii="宋体" w:hAnsi="宋体" w:eastAsia="宋体" w:cs="宋体"/>
          <w:sz w:val="21"/>
          <w:szCs w:val="21"/>
        </w:rPr>
        <w:t>售价（元）：0</w:t>
      </w:r>
    </w:p>
    <w:p w14:paraId="4D5CB0E6">
      <w:pPr>
        <w:spacing w:line="360" w:lineRule="auto"/>
        <w:rPr>
          <w:rFonts w:hint="eastAsia" w:ascii="宋体" w:hAnsi="宋体" w:eastAsia="宋体" w:cs="宋体"/>
          <w:b/>
          <w:sz w:val="21"/>
          <w:szCs w:val="21"/>
        </w:rPr>
      </w:pPr>
      <w:r>
        <w:rPr>
          <w:rFonts w:hint="eastAsia" w:ascii="宋体" w:hAnsi="宋体" w:eastAsia="宋体" w:cs="宋体"/>
          <w:sz w:val="21"/>
          <w:szCs w:val="21"/>
        </w:rPr>
        <w:t>四、</w:t>
      </w:r>
      <w:bookmarkEnd w:id="24"/>
      <w:bookmarkEnd w:id="25"/>
      <w:bookmarkEnd w:id="26"/>
      <w:bookmarkEnd w:id="27"/>
      <w:r>
        <w:rPr>
          <w:rFonts w:hint="eastAsia" w:ascii="宋体" w:hAnsi="宋体" w:eastAsia="宋体" w:cs="宋体"/>
          <w:b/>
          <w:sz w:val="21"/>
          <w:szCs w:val="21"/>
        </w:rPr>
        <w:t>提交投标文件截止时间、开标时间和地点</w:t>
      </w:r>
    </w:p>
    <w:p w14:paraId="04E896AC">
      <w:pPr>
        <w:spacing w:line="360" w:lineRule="auto"/>
        <w:ind w:firstLine="422" w:firstLineChars="200"/>
        <w:rPr>
          <w:rFonts w:hint="eastAsia" w:ascii="宋体" w:hAnsi="宋体" w:eastAsia="宋体" w:cs="宋体"/>
          <w:sz w:val="21"/>
          <w:szCs w:val="21"/>
        </w:rPr>
      </w:pPr>
      <w:r>
        <w:rPr>
          <w:rFonts w:hint="eastAsia" w:ascii="宋体" w:hAnsi="宋体" w:eastAsia="宋体" w:cs="宋体"/>
          <w:b/>
          <w:sz w:val="21"/>
          <w:szCs w:val="21"/>
        </w:rPr>
        <w:t>提交投标文件截止时间：</w:t>
      </w:r>
      <w:r>
        <w:rPr>
          <w:rFonts w:hint="eastAsia" w:ascii="宋体" w:hAnsi="宋体" w:eastAsia="宋体" w:cs="宋体"/>
          <w:sz w:val="21"/>
          <w:szCs w:val="21"/>
          <w:u w:val="single"/>
        </w:rPr>
        <w:t xml:space="preserve"> 2024年</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分00秒</w:t>
      </w:r>
      <w:r>
        <w:rPr>
          <w:rFonts w:hint="eastAsia" w:ascii="宋体" w:hAnsi="宋体" w:eastAsia="宋体" w:cs="宋体"/>
          <w:sz w:val="21"/>
          <w:szCs w:val="21"/>
        </w:rPr>
        <w:t>（北京时间）</w:t>
      </w:r>
    </w:p>
    <w:p w14:paraId="73FDC3C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投标地点（网址）：</w:t>
      </w:r>
      <w:r>
        <w:rPr>
          <w:rFonts w:hint="eastAsia" w:ascii="宋体" w:hAnsi="宋体" w:eastAsia="宋体" w:cs="宋体"/>
          <w:sz w:val="21"/>
          <w:szCs w:val="21"/>
        </w:rPr>
        <w:t xml:space="preserve">政采云平台（https://www.zcygov.cn/） </w:t>
      </w:r>
    </w:p>
    <w:p w14:paraId="60626AFD">
      <w:pPr>
        <w:spacing w:line="360" w:lineRule="auto"/>
        <w:ind w:firstLine="422" w:firstLineChars="200"/>
        <w:rPr>
          <w:rFonts w:hint="eastAsia" w:ascii="宋体" w:hAnsi="宋体" w:eastAsia="宋体" w:cs="宋体"/>
          <w:bCs/>
          <w:sz w:val="21"/>
          <w:szCs w:val="21"/>
          <w:u w:val="single"/>
        </w:rPr>
      </w:pPr>
      <w:r>
        <w:rPr>
          <w:rFonts w:hint="eastAsia" w:ascii="宋体" w:hAnsi="宋体" w:eastAsia="宋体" w:cs="宋体"/>
          <w:b/>
          <w:sz w:val="21"/>
          <w:szCs w:val="21"/>
        </w:rPr>
        <w:t>开标时间：</w:t>
      </w:r>
      <w:r>
        <w:rPr>
          <w:rFonts w:hint="eastAsia" w:ascii="宋体" w:hAnsi="宋体" w:eastAsia="宋体" w:cs="宋体"/>
          <w:sz w:val="21"/>
          <w:szCs w:val="21"/>
          <w:u w:val="single"/>
        </w:rPr>
        <w:t>2024年</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月</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日</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点</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分00秒</w:t>
      </w:r>
    </w:p>
    <w:p w14:paraId="0A6CF91C">
      <w:pPr>
        <w:spacing w:line="360" w:lineRule="auto"/>
        <w:ind w:firstLine="422" w:firstLineChars="200"/>
        <w:rPr>
          <w:rFonts w:hint="eastAsia" w:ascii="宋体" w:hAnsi="宋体" w:eastAsia="宋体" w:cs="宋体"/>
          <w:bCs/>
          <w:sz w:val="21"/>
          <w:szCs w:val="21"/>
          <w:u w:val="single"/>
        </w:rPr>
      </w:pPr>
      <w:r>
        <w:rPr>
          <w:rFonts w:hint="eastAsia" w:ascii="宋体" w:hAnsi="宋体" w:eastAsia="宋体" w:cs="宋体"/>
          <w:b/>
          <w:sz w:val="21"/>
          <w:szCs w:val="21"/>
        </w:rPr>
        <w:t>开标地点（网址）：</w:t>
      </w:r>
      <w:r>
        <w:rPr>
          <w:rFonts w:hint="eastAsia" w:ascii="宋体" w:hAnsi="宋体" w:eastAsia="宋体" w:cs="宋体"/>
          <w:sz w:val="21"/>
          <w:szCs w:val="21"/>
        </w:rPr>
        <w:t>政采云平台（https://www.zcygov.cn/）</w:t>
      </w:r>
    </w:p>
    <w:p w14:paraId="0C84E470">
      <w:pPr>
        <w:tabs>
          <w:tab w:val="left" w:pos="432"/>
        </w:tabs>
        <w:spacing w:line="360" w:lineRule="auto"/>
        <w:ind w:left="432" w:hanging="432"/>
        <w:rPr>
          <w:rFonts w:hint="eastAsia" w:ascii="宋体" w:hAnsi="宋体" w:eastAsia="宋体" w:cs="宋体"/>
          <w:sz w:val="21"/>
          <w:szCs w:val="21"/>
        </w:rPr>
      </w:pPr>
      <w:bookmarkStart w:id="28" w:name="_Toc35393634"/>
      <w:bookmarkStart w:id="29" w:name="_Toc28359017"/>
      <w:bookmarkStart w:id="30" w:name="_Toc35393803"/>
      <w:bookmarkStart w:id="31" w:name="_Toc28359094"/>
      <w:r>
        <w:rPr>
          <w:rFonts w:hint="eastAsia" w:ascii="宋体" w:hAnsi="宋体" w:eastAsia="宋体" w:cs="宋体"/>
          <w:sz w:val="21"/>
          <w:szCs w:val="21"/>
        </w:rPr>
        <w:t>五、公告期限</w:t>
      </w:r>
      <w:bookmarkEnd w:id="28"/>
      <w:bookmarkEnd w:id="29"/>
      <w:bookmarkEnd w:id="30"/>
      <w:bookmarkEnd w:id="31"/>
    </w:p>
    <w:p w14:paraId="30342DD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自本公告发布之日起3个工作日。</w:t>
      </w:r>
    </w:p>
    <w:p w14:paraId="6FD60D8A">
      <w:pPr>
        <w:tabs>
          <w:tab w:val="left" w:pos="432"/>
        </w:tabs>
        <w:spacing w:line="360" w:lineRule="auto"/>
        <w:ind w:left="432" w:hanging="432"/>
        <w:rPr>
          <w:rFonts w:hint="eastAsia" w:ascii="宋体" w:hAnsi="宋体" w:eastAsia="宋体" w:cs="宋体"/>
          <w:sz w:val="21"/>
          <w:szCs w:val="21"/>
        </w:rPr>
      </w:pPr>
      <w:bookmarkStart w:id="32" w:name="_Toc35393635"/>
      <w:bookmarkStart w:id="33" w:name="_Toc35393804"/>
      <w:r>
        <w:rPr>
          <w:rFonts w:hint="eastAsia" w:ascii="宋体" w:hAnsi="宋体" w:eastAsia="宋体" w:cs="宋体"/>
          <w:sz w:val="21"/>
          <w:szCs w:val="21"/>
        </w:rPr>
        <w:t>六、其他补充事宜</w:t>
      </w:r>
      <w:bookmarkEnd w:id="32"/>
      <w:bookmarkEnd w:id="33"/>
    </w:p>
    <w:p w14:paraId="4A60F033">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5AB85B7F">
      <w:pPr>
        <w:spacing w:line="360" w:lineRule="auto"/>
        <w:ind w:firstLine="420" w:firstLineChars="200"/>
        <w:rPr>
          <w:rFonts w:hint="eastAsia" w:ascii="宋体" w:hAnsi="宋体" w:eastAsia="宋体" w:cs="宋体"/>
          <w:bCs/>
          <w:kern w:val="0"/>
          <w:sz w:val="21"/>
          <w:szCs w:val="21"/>
        </w:rPr>
      </w:pPr>
      <w:r>
        <w:rPr>
          <w:rFonts w:hint="eastAsia" w:ascii="宋体" w:hAnsi="宋体" w:eastAsia="宋体" w:cs="宋体"/>
          <w:bCs/>
          <w:kern w:val="0"/>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8ADE1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3</w:t>
      </w:r>
      <w:r>
        <w:rPr>
          <w:rFonts w:hint="eastAsia" w:ascii="宋体" w:hAnsi="宋体" w:eastAsia="宋体" w:cs="宋体"/>
          <w:bCs/>
          <w:kern w:val="0"/>
          <w:sz w:val="21"/>
          <w:szCs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460DDDD">
      <w:pPr>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2. 其他事项：</w:t>
      </w:r>
    </w:p>
    <w:p w14:paraId="2E82D339">
      <w:pPr>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rPr>
        <w:t>（1）需要落实的政府采购政策：</w:t>
      </w:r>
      <w:r>
        <w:rPr>
          <w:rFonts w:hint="eastAsia" w:ascii="宋体" w:hAnsi="宋体" w:eastAsia="宋体" w:cs="宋体"/>
          <w:kern w:val="0"/>
          <w:sz w:val="21"/>
          <w:szCs w:val="21"/>
        </w:rPr>
        <w:t>包括节约资源、保护环境、</w:t>
      </w:r>
      <w:r>
        <w:rPr>
          <w:rFonts w:hint="eastAsia" w:ascii="宋体" w:hAnsi="宋体" w:eastAsia="宋体" w:cs="宋体"/>
          <w:sz w:val="21"/>
          <w:szCs w:val="21"/>
        </w:rPr>
        <w:t>支持创新、</w:t>
      </w:r>
      <w:r>
        <w:rPr>
          <w:rFonts w:hint="eastAsia" w:ascii="宋体" w:hAnsi="宋体" w:eastAsia="宋体" w:cs="宋体"/>
          <w:kern w:val="0"/>
          <w:sz w:val="21"/>
          <w:szCs w:val="21"/>
        </w:rPr>
        <w:t>促进中小企业发展等，详见磋商文件第</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rPr>
        <w:t>部分总则。</w:t>
      </w:r>
    </w:p>
    <w:p w14:paraId="1B2E1CC7">
      <w:pPr>
        <w:spacing w:line="360" w:lineRule="auto"/>
        <w:ind w:firstLine="422" w:firstLineChars="200"/>
        <w:rPr>
          <w:rFonts w:hint="eastAsia" w:ascii="宋体" w:hAnsi="宋体" w:eastAsia="宋体" w:cs="宋体"/>
          <w:sz w:val="21"/>
          <w:szCs w:val="21"/>
        </w:rPr>
      </w:pPr>
      <w:r>
        <w:rPr>
          <w:rFonts w:hint="eastAsia" w:ascii="宋体" w:hAnsi="宋体" w:eastAsia="宋体" w:cs="宋体"/>
          <w:b/>
          <w:kern w:val="0"/>
          <w:sz w:val="21"/>
          <w:szCs w:val="21"/>
        </w:rPr>
        <w:t>（2）</w:t>
      </w:r>
      <w:r>
        <w:rPr>
          <w:rFonts w:hint="eastAsia" w:ascii="宋体" w:hAnsi="宋体" w:eastAsia="宋体" w:cs="宋体"/>
          <w:b/>
          <w:sz w:val="21"/>
          <w:szCs w:val="21"/>
        </w:rPr>
        <w:t xml:space="preserve">电子交易的说明: </w:t>
      </w:r>
      <w:r>
        <w:rPr>
          <w:rFonts w:hint="eastAsia" w:ascii="宋体" w:hAnsi="宋体" w:eastAsia="宋体" w:cs="宋体"/>
          <w:b w:val="0"/>
          <w:bCs/>
          <w:sz w:val="21"/>
          <w:szCs w:val="21"/>
        </w:rPr>
        <w:t>1）电子交易：本项目以数据电文形式，依托“政府采购云平台（www.zcygov.cn）”进行采购活动，不接受纸质投标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投标文件的制作：在“政采云电子交易客户端”中完成“填写基本信息”、“导入投标文件”、“标书关联”、“标书检查”、“电子签名”、“生成电子标书”等操作。5）采购人、采购代理机构将依托政采云平台完成本项目的电子交易活动，平台不接受未按本公告约定方式获取磋商文件的供应商进行响应活动；6）对未按上述方式获取磋商文件的供应商对该文件提出的质疑，采购人或采购代理机构将不予处理；7）不提供磋商文件纸质版；8）投标文件的传输提交：供应商在提交投标文件的截止时间前将加密的投标文件（文件后缀为：jmbs）上传至政府采购云平台，还可以在提交投标文件的截止时间前直接提交或者以邮政快递方式提交备份投标文件1份。备份投标文件的制作、存储、密封详见磋商文件第</w:t>
      </w: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部分 “备份投标文件”；9）投标文件的解密：供应商按照平台提示和磋商文件的规定在半小时内完成在线解密。通过“政府采购云平台”上传递交的投标文件无法按时解密，供应商递交了备份投标文件的，以备份投标文件为依据，否则视为投标文件撤回。通过“政府采购云平台”上传提交的投标文件已按时解密的，备份投标文件自动失效。供应商仅提交备份投标文件，没有在电子交易平台传输提交投标文件的，响应无效；10）具体操作指南：详见政采云平台“服务中心-帮助文档-项目采购-操作流程-电子招投标-政府采</w:t>
      </w:r>
      <w:r>
        <w:rPr>
          <w:rFonts w:hint="eastAsia" w:ascii="宋体" w:hAnsi="宋体" w:eastAsia="宋体" w:cs="宋体"/>
          <w:sz w:val="21"/>
          <w:szCs w:val="21"/>
        </w:rPr>
        <w:t>购项目电子交易管理操作指南-供应商”。</w:t>
      </w:r>
    </w:p>
    <w:p w14:paraId="379C04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（3）磋商文件公告期限与磋商公告的公告期限一致。</w:t>
      </w:r>
    </w:p>
    <w:p w14:paraId="52E089D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（4）本《第一部分  竞争性磋商公告》中二、申请人的资格要求：第一条中的“重大税收违法案件当事人名单”即为“重大税收违法失信主体”。</w:t>
      </w:r>
    </w:p>
    <w:p w14:paraId="6AB9107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（5）本公告发布媒体：浙江政府采购网（www.zjzfcg.gov.cn）、宁波政府采购(www.nbzfcg.cn)、宁波公共资源交易电子服务系统。</w:t>
      </w:r>
    </w:p>
    <w:p w14:paraId="513ED1AD">
      <w:pPr>
        <w:tabs>
          <w:tab w:val="left" w:pos="432"/>
        </w:tabs>
        <w:spacing w:line="360" w:lineRule="auto"/>
        <w:ind w:left="432" w:hanging="432"/>
        <w:rPr>
          <w:rFonts w:hint="eastAsia" w:ascii="宋体" w:hAnsi="宋体" w:eastAsia="宋体" w:cs="宋体"/>
          <w:sz w:val="21"/>
          <w:szCs w:val="21"/>
        </w:rPr>
      </w:pPr>
      <w:bookmarkStart w:id="34" w:name="_Toc28359095"/>
      <w:bookmarkStart w:id="35" w:name="_Toc28359018"/>
      <w:bookmarkStart w:id="36" w:name="_Toc35393805"/>
      <w:bookmarkStart w:id="37" w:name="_Toc35393636"/>
      <w:r>
        <w:rPr>
          <w:rFonts w:hint="eastAsia" w:ascii="宋体" w:hAnsi="宋体" w:eastAsia="宋体" w:cs="宋体"/>
          <w:sz w:val="21"/>
          <w:szCs w:val="21"/>
        </w:rPr>
        <w:t>八、凡对本次采购提出询问、质疑、投诉，请按以下方式联系</w:t>
      </w:r>
      <w:bookmarkEnd w:id="34"/>
      <w:bookmarkEnd w:id="35"/>
      <w:bookmarkEnd w:id="36"/>
      <w:bookmarkEnd w:id="37"/>
    </w:p>
    <w:p w14:paraId="69B1B565">
      <w:pPr>
        <w:tabs>
          <w:tab w:val="left" w:pos="432"/>
        </w:tabs>
        <w:spacing w:line="360" w:lineRule="auto"/>
        <w:ind w:left="432" w:hanging="432"/>
        <w:rPr>
          <w:rFonts w:hint="eastAsia" w:ascii="宋体" w:hAnsi="宋体" w:eastAsia="宋体" w:cs="宋体"/>
          <w:sz w:val="21"/>
          <w:szCs w:val="21"/>
        </w:rPr>
      </w:pPr>
      <w:bookmarkStart w:id="38" w:name="_Toc35393637"/>
      <w:bookmarkStart w:id="39" w:name="_Toc28359019"/>
      <w:bookmarkStart w:id="40" w:name="_Toc28359096"/>
      <w:bookmarkStart w:id="41" w:name="_Toc35393806"/>
      <w:r>
        <w:rPr>
          <w:rFonts w:hint="eastAsia" w:ascii="宋体" w:hAnsi="宋体" w:eastAsia="宋体" w:cs="宋体"/>
          <w:sz w:val="21"/>
          <w:szCs w:val="21"/>
        </w:rPr>
        <w:t>1.采购人信息</w:t>
      </w:r>
      <w:bookmarkEnd w:id="38"/>
      <w:bookmarkEnd w:id="39"/>
      <w:bookmarkEnd w:id="40"/>
      <w:bookmarkEnd w:id="41"/>
      <w:r>
        <w:rPr>
          <w:rFonts w:hint="eastAsia" w:ascii="宋体" w:hAnsi="宋体" w:eastAsia="宋体" w:cs="宋体"/>
          <w:sz w:val="21"/>
          <w:szCs w:val="21"/>
        </w:rPr>
        <w:t>：</w:t>
      </w:r>
    </w:p>
    <w:p w14:paraId="33E7ED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1.采购人信息</w:t>
      </w:r>
    </w:p>
    <w:p w14:paraId="7EF16717">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asciiTheme="minorEastAsia" w:hAnsiTheme="minorEastAsia" w:eastAsiaTheme="minorEastAsia"/>
          <w:szCs w:val="21"/>
          <w:lang w:eastAsia="zh-CN"/>
        </w:rPr>
        <w:t>宁海县越溪乡人民政府</w:t>
      </w:r>
      <w:r>
        <w:rPr>
          <w:rFonts w:hint="eastAsia" w:asciiTheme="minorEastAsia" w:hAnsiTheme="minorEastAsia" w:eastAsiaTheme="minorEastAsia"/>
          <w:szCs w:val="21"/>
        </w:rPr>
        <w:t xml:space="preserve"> </w:t>
      </w:r>
    </w:p>
    <w:p w14:paraId="6354BB9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宁海县越溪乡</w:t>
      </w:r>
    </w:p>
    <w:p w14:paraId="6EA8B4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eastAsiaTheme="minorEastAsia"/>
          <w:szCs w:val="21"/>
          <w:lang w:val="en-US" w:eastAsia="zh-CN"/>
        </w:rPr>
        <w:t>郭</w:t>
      </w:r>
      <w:r>
        <w:rPr>
          <w:rFonts w:hint="eastAsia"/>
          <w:szCs w:val="21"/>
        </w:rPr>
        <w:t>先生</w:t>
      </w:r>
    </w:p>
    <w:p w14:paraId="36BE7E3E">
      <w:pPr>
        <w:spacing w:line="360" w:lineRule="auto"/>
        <w:ind w:firstLine="420" w:firstLineChars="200"/>
        <w:rPr>
          <w:rFonts w:hint="eastAsia" w:eastAsia="宋体" w:asciiTheme="minorEastAsia" w:hAnsiTheme="minorEastAsia"/>
          <w:szCs w:val="21"/>
          <w:lang w:eastAsia="zh-CN"/>
        </w:rPr>
      </w:pPr>
      <w:r>
        <w:rPr>
          <w:rFonts w:hint="eastAsia" w:asciiTheme="minorEastAsia" w:hAnsiTheme="minorEastAsia" w:eastAsiaTheme="minorEastAsia"/>
          <w:szCs w:val="21"/>
        </w:rPr>
        <w:t>项目联系方式：</w:t>
      </w:r>
      <w:r>
        <w:rPr>
          <w:rFonts w:hint="eastAsia" w:cs="Times New Roman" w:asciiTheme="minorEastAsia" w:hAnsiTheme="minorEastAsia" w:eastAsiaTheme="minorEastAsia"/>
          <w:szCs w:val="21"/>
          <w:lang w:val="en-US" w:eastAsia="zh-CN"/>
        </w:rPr>
        <w:t>0574-59956728</w:t>
      </w:r>
    </w:p>
    <w:p w14:paraId="3E1AD85F">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1DCFE72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w:t>
      </w:r>
      <w:r>
        <w:rPr>
          <w:rFonts w:hint="eastAsia" w:eastAsiaTheme="minorEastAsia"/>
          <w:szCs w:val="21"/>
          <w:lang w:eastAsia="zh-CN"/>
        </w:rPr>
        <w:t>浙江天诚工程咨询有限公司</w:t>
      </w:r>
      <w:r>
        <w:rPr>
          <w:rFonts w:hint="eastAsia" w:asciiTheme="minorEastAsia" w:hAnsiTheme="minorEastAsia" w:eastAsiaTheme="minorEastAsia"/>
          <w:szCs w:val="21"/>
        </w:rPr>
        <w:t xml:space="preserve"> </w:t>
      </w:r>
    </w:p>
    <w:p w14:paraId="1E493F24">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地址：</w:t>
      </w:r>
      <w:r>
        <w:rPr>
          <w:rFonts w:hint="eastAsia" w:asciiTheme="minorEastAsia" w:hAnsiTheme="minorEastAsia" w:eastAsiaTheme="minorEastAsia"/>
          <w:szCs w:val="21"/>
          <w:lang w:eastAsia="zh-CN"/>
        </w:rPr>
        <w:t>宁海县紫园大厦13楼</w:t>
      </w:r>
    </w:p>
    <w:p w14:paraId="4C1EC8EA">
      <w:pPr>
        <w:spacing w:line="360" w:lineRule="auto"/>
        <w:ind w:firstLine="420" w:firstLineChars="200"/>
        <w:rPr>
          <w:rFonts w:hint="default" w:eastAsiaTheme="minorEastAsia"/>
          <w:szCs w:val="21"/>
          <w:lang w:val="en-US" w:eastAsia="zh-CN"/>
        </w:rPr>
      </w:pPr>
      <w:r>
        <w:rPr>
          <w:rFonts w:hint="eastAsia" w:asciiTheme="minorEastAsia" w:hAnsiTheme="minorEastAsia" w:eastAsiaTheme="minorEastAsia"/>
          <w:szCs w:val="21"/>
        </w:rPr>
        <w:t>项目联系人：</w:t>
      </w:r>
      <w:r>
        <w:rPr>
          <w:rFonts w:hint="eastAsia" w:eastAsiaTheme="minorEastAsia"/>
          <w:szCs w:val="21"/>
          <w:lang w:val="en-US" w:eastAsia="zh-CN"/>
        </w:rPr>
        <w:t>胡韬宇</w:t>
      </w:r>
    </w:p>
    <w:p w14:paraId="1672D802">
      <w:p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ascii="Times New Roman" w:hAnsi="Times New Roman" w:eastAsia="宋体" w:cs="Times New Roman"/>
          <w:szCs w:val="21"/>
        </w:rPr>
        <w:t>：</w:t>
      </w:r>
      <w:r>
        <w:rPr>
          <w:rFonts w:hint="eastAsia" w:cs="Times New Roman" w:asciiTheme="minorEastAsia" w:hAnsiTheme="minorEastAsia" w:eastAsiaTheme="minorEastAsia"/>
          <w:szCs w:val="21"/>
          <w:lang w:val="en-US" w:eastAsia="zh-CN"/>
        </w:rPr>
        <w:t>18758356336</w:t>
      </w:r>
      <w:r>
        <w:rPr>
          <w:rFonts w:hint="eastAsia" w:cs="Times New Roman" w:asciiTheme="minorEastAsia" w:hAnsiTheme="minorEastAsia" w:eastAsiaTheme="minorEastAsia"/>
          <w:szCs w:val="21"/>
        </w:rPr>
        <w:t xml:space="preserve"> </w:t>
      </w:r>
    </w:p>
    <w:p w14:paraId="535F698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质疑联系人：许丹 </w:t>
      </w:r>
    </w:p>
    <w:p w14:paraId="5CFFB589">
      <w:pPr>
        <w:spacing w:line="360"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 xml:space="preserve">  质疑联系方式：0574-87939871</w:t>
      </w:r>
    </w:p>
    <w:p w14:paraId="7C918AB8">
      <w:pPr>
        <w:spacing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3.同级政府采购监督管理部门</w:t>
      </w:r>
    </w:p>
    <w:p w14:paraId="2AD58CD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    称：宁海县政府采购管理办公室</w:t>
      </w:r>
    </w:p>
    <w:p w14:paraId="5C635511">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    址：宁海县跃龙街道桃源中路218号</w:t>
      </w:r>
    </w:p>
    <w:p w14:paraId="463DD45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联系人：王老师</w:t>
      </w:r>
    </w:p>
    <w:p w14:paraId="63BAB1E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投诉电话：0574-65265668</w:t>
      </w:r>
    </w:p>
    <w:p w14:paraId="34896BD6">
      <w:pPr>
        <w:spacing w:line="360" w:lineRule="auto"/>
        <w:ind w:firstLine="420" w:firstLineChars="200"/>
        <w:rPr>
          <w:rFonts w:hint="eastAsia" w:ascii="宋体" w:hAnsi="宋体" w:eastAsia="宋体" w:cs="宋体"/>
          <w:sz w:val="21"/>
          <w:szCs w:val="21"/>
        </w:rPr>
      </w:pPr>
    </w:p>
    <w:p w14:paraId="352D536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若对项目采购电子交易系统操作有疑问，可登录政采云（https://www.zcygov.cn/），点击右侧咨询小采，获取采小蜜智能服务管家帮助，或拨打政采云服务热线“95763”获取热线服务帮助。</w:t>
      </w:r>
    </w:p>
    <w:p w14:paraId="630B9CF6">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CA问题联系电话（人工）：汇信CA 400-888-4636；天谷CA 400-087-8198。</w:t>
      </w:r>
      <w:bookmarkStart w:id="42" w:name="_Toc2540"/>
    </w:p>
    <w:p w14:paraId="6ACBBE63">
      <w:pPr>
        <w:rPr>
          <w:rFonts w:hint="eastAsia" w:ascii="宋体" w:hAnsi="宋体" w:eastAsia="宋体" w:cs="宋体"/>
          <w:b/>
          <w:sz w:val="36"/>
          <w:szCs w:val="20"/>
        </w:rPr>
      </w:pPr>
      <w:r>
        <w:rPr>
          <w:rFonts w:hint="eastAsia" w:ascii="宋体" w:hAnsi="宋体" w:eastAsia="宋体" w:cs="宋体"/>
          <w:b/>
          <w:sz w:val="36"/>
          <w:szCs w:val="20"/>
        </w:rPr>
        <w:br w:type="page"/>
      </w:r>
    </w:p>
    <w:p w14:paraId="50686273">
      <w:pPr>
        <w:pStyle w:val="22"/>
        <w:rPr>
          <w:rFonts w:hint="eastAsia" w:ascii="宋体" w:hAnsi="宋体" w:eastAsia="宋体" w:cs="宋体"/>
          <w:color w:val="000000"/>
          <w:sz w:val="21"/>
          <w:szCs w:val="21"/>
          <w:highlight w:val="none"/>
        </w:rPr>
      </w:pPr>
    </w:p>
    <w:p w14:paraId="3B60D3C9">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w:t>
      </w:r>
      <w:r>
        <w:rPr>
          <w:rFonts w:hint="eastAsia" w:ascii="宋体" w:hAnsi="宋体" w:eastAsia="宋体" w:cs="宋体"/>
          <w:b/>
          <w:sz w:val="36"/>
          <w:szCs w:val="20"/>
          <w:lang w:val="en-US" w:eastAsia="zh-CN"/>
        </w:rPr>
        <w:t>二</w:t>
      </w:r>
      <w:r>
        <w:rPr>
          <w:rFonts w:hint="eastAsia" w:ascii="宋体" w:hAnsi="宋体" w:eastAsia="宋体" w:cs="宋体"/>
          <w:b/>
          <w:sz w:val="36"/>
          <w:szCs w:val="20"/>
        </w:rPr>
        <w:t xml:space="preserve">部分 </w:t>
      </w:r>
      <w:r>
        <w:rPr>
          <w:rFonts w:hint="eastAsia" w:ascii="宋体" w:hAnsi="宋体" w:eastAsia="宋体" w:cs="宋体"/>
          <w:b/>
          <w:color w:val="000000"/>
          <w:sz w:val="36"/>
          <w:szCs w:val="36"/>
          <w:highlight w:val="none"/>
        </w:rPr>
        <w:t>竞争性磋商须知及前附表</w:t>
      </w:r>
    </w:p>
    <w:p w14:paraId="25FAF57E">
      <w:pPr>
        <w:snapToGrid w:val="0"/>
        <w:spacing w:line="360" w:lineRule="auto"/>
        <w:jc w:val="center"/>
        <w:rPr>
          <w:rFonts w:hint="eastAsia" w:ascii="宋体" w:hAnsi="宋体" w:eastAsia="宋体" w:cs="宋体"/>
          <w:b/>
          <w:sz w:val="32"/>
          <w:szCs w:val="20"/>
          <w:highlight w:val="none"/>
        </w:rPr>
      </w:pPr>
      <w:r>
        <w:rPr>
          <w:rFonts w:hint="eastAsia" w:ascii="宋体" w:hAnsi="宋体" w:eastAsia="宋体" w:cs="宋体"/>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0EC822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4CA7E197">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C0B7D78">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72A7DCD">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本项目的特别规定</w:t>
            </w:r>
          </w:p>
        </w:tc>
      </w:tr>
      <w:tr w14:paraId="78FD8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2B8CD2F">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96C2A5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8E8145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kern w:val="0"/>
                <w:sz w:val="21"/>
                <w:szCs w:val="21"/>
                <w:u w:val="single"/>
              </w:rPr>
              <w:t>工程</w:t>
            </w:r>
            <w:r>
              <w:rPr>
                <w:rFonts w:hint="eastAsia" w:ascii="宋体" w:hAnsi="宋体" w:eastAsia="宋体" w:cs="宋体"/>
                <w:sz w:val="21"/>
                <w:szCs w:val="21"/>
              </w:rPr>
              <w:t>类</w:t>
            </w:r>
          </w:p>
        </w:tc>
      </w:tr>
      <w:tr w14:paraId="1A1E74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B6552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p>
          <w:p w14:paraId="408A8ED6">
            <w:pPr>
              <w:keepNext w:val="0"/>
              <w:keepLines w:val="0"/>
              <w:pageBreakBefore w:val="0"/>
              <w:kinsoku/>
              <w:wordWrap/>
              <w:overflowPunct/>
              <w:topLinePunct w:val="0"/>
              <w:bidi w:val="0"/>
              <w:snapToGrid w:val="0"/>
              <w:spacing w:line="320" w:lineRule="exact"/>
              <w:jc w:val="both"/>
              <w:rPr>
                <w:rFonts w:hint="eastAsia" w:ascii="宋体" w:hAnsi="宋体" w:eastAsia="宋体" w:cs="宋体"/>
                <w:color w:val="auto"/>
                <w:sz w:val="21"/>
                <w:szCs w:val="21"/>
                <w:highlight w:val="none"/>
                <w:lang w:val="en-US" w:eastAsia="zh-CN"/>
              </w:rPr>
            </w:pPr>
          </w:p>
          <w:p w14:paraId="7D820855">
            <w:pPr>
              <w:keepNext w:val="0"/>
              <w:keepLines w:val="0"/>
              <w:pageBreakBefore w:val="0"/>
              <w:kinsoku/>
              <w:wordWrap/>
              <w:overflowPunct/>
              <w:topLinePunct w:val="0"/>
              <w:bidi w:val="0"/>
              <w:snapToGrid w:val="0"/>
              <w:spacing w:line="320" w:lineRule="exact"/>
              <w:ind w:firstLine="210" w:firstLineChars="1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8F8BA47">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DCE4648">
            <w:pPr>
              <w:keepNext w:val="0"/>
              <w:keepLines w:val="0"/>
              <w:pageBreakBefore w:val="0"/>
              <w:kinsoku/>
              <w:wordWrap/>
              <w:overflowPunct/>
              <w:topLinePunct w:val="0"/>
              <w:bidi w:val="0"/>
              <w:snapToGrid w:val="0"/>
              <w:spacing w:line="320" w:lineRule="exact"/>
              <w:jc w:val="left"/>
              <w:rPr>
                <w:rFonts w:hint="eastAsia" w:ascii="宋体" w:hAnsi="宋体" w:eastAsia="宋体" w:cs="宋体"/>
                <w:sz w:val="21"/>
                <w:szCs w:val="21"/>
                <w:lang w:val="en-US" w:eastAsia="zh-CN"/>
              </w:rPr>
            </w:pPr>
            <w:r>
              <w:rPr>
                <w:rFonts w:hint="eastAsia" w:ascii="宋体" w:hAnsi="宋体" w:eastAsia="宋体" w:cs="宋体"/>
                <w:color w:val="auto"/>
                <w:kern w:val="0"/>
                <w:sz w:val="21"/>
                <w:szCs w:val="21"/>
                <w:highlight w:val="none"/>
              </w:rPr>
              <w:t>标的：</w:t>
            </w:r>
            <w:r>
              <w:rPr>
                <w:rFonts w:hint="eastAsia" w:ascii="宋体" w:hAnsi="宋体" w:cs="宋体"/>
                <w:kern w:val="0"/>
                <w:sz w:val="21"/>
                <w:szCs w:val="21"/>
                <w:u w:val="single"/>
                <w:lang w:val="en-US" w:eastAsia="zh-CN"/>
              </w:rPr>
              <w:t>浙江省宁波市宁海县城乡公交物流一体化项目—越溪乡Y549盛宁线至上盘农村道路改造提升工程</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属于</w:t>
            </w:r>
            <w:r>
              <w:rPr>
                <w:rFonts w:hint="eastAsia" w:ascii="宋体" w:hAnsi="宋体" w:eastAsia="宋体" w:cs="宋体"/>
                <w:color w:val="auto"/>
                <w:kern w:val="0"/>
                <w:sz w:val="21"/>
                <w:szCs w:val="21"/>
                <w:highlight w:val="none"/>
                <w:u w:val="single"/>
                <w:lang w:val="en-US" w:eastAsia="zh-CN"/>
              </w:rPr>
              <w:t>建筑业</w:t>
            </w:r>
            <w:r>
              <w:rPr>
                <w:rFonts w:hint="eastAsia" w:ascii="宋体" w:hAnsi="宋体" w:eastAsia="宋体" w:cs="宋体"/>
                <w:color w:val="auto"/>
                <w:kern w:val="0"/>
                <w:sz w:val="21"/>
                <w:szCs w:val="21"/>
                <w:highlight w:val="none"/>
                <w:lang w:val="zh-CN"/>
              </w:rPr>
              <w:t>行业；</w:t>
            </w:r>
          </w:p>
        </w:tc>
      </w:tr>
      <w:tr w14:paraId="2B1E9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5C1D40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11247E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61AC824E">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sdt>
              <w:sdtPr>
                <w:rPr>
                  <w:rFonts w:hint="eastAsia" w:ascii="宋体" w:hAnsi="宋体" w:eastAsia="宋体" w:cs="宋体"/>
                  <w:kern w:val="0"/>
                  <w:sz w:val="21"/>
                  <w:szCs w:val="21"/>
                </w:rPr>
                <w:id w:val="14746754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本项目不允许采购进口产品。</w:t>
            </w:r>
          </w:p>
          <w:p w14:paraId="51EC53F8">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072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可以就</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采购进口产品。</w:t>
            </w:r>
          </w:p>
        </w:tc>
      </w:tr>
      <w:tr w14:paraId="4E26A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FD268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5BFCE7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667BD58">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0082"/>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lang w:val="en-US" w:eastAsia="zh-CN" w:bidi="ar-SA"/>
                  </w:rPr>
                  <w:t>☐</w:t>
                </w:r>
              </w:sdtContent>
            </w:sdt>
            <w:r>
              <w:rPr>
                <w:rFonts w:hint="eastAsia" w:ascii="宋体" w:hAnsi="宋体" w:eastAsia="宋体" w:cs="宋体"/>
                <w:kern w:val="0"/>
                <w:sz w:val="21"/>
                <w:szCs w:val="21"/>
              </w:rPr>
              <w:t xml:space="preserve"> A</w:t>
            </w:r>
            <w:r>
              <w:rPr>
                <w:rFonts w:hint="eastAsia" w:ascii="宋体" w:hAnsi="宋体" w:eastAsia="宋体" w:cs="宋体"/>
                <w:sz w:val="21"/>
                <w:szCs w:val="21"/>
              </w:rPr>
              <w:t>同意将非主体、非关键性的</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工作分包。</w:t>
            </w:r>
          </w:p>
          <w:p w14:paraId="0053C18E">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78054"/>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kern w:val="0"/>
                <w:sz w:val="21"/>
                <w:szCs w:val="21"/>
              </w:rPr>
              <w:t xml:space="preserve"> B</w:t>
            </w:r>
            <w:r>
              <w:rPr>
                <w:rFonts w:hint="eastAsia" w:ascii="宋体" w:hAnsi="宋体" w:eastAsia="宋体" w:cs="宋体"/>
                <w:sz w:val="21"/>
                <w:szCs w:val="21"/>
              </w:rPr>
              <w:t>不同意分包，具体理由：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2E1DD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r>
              <w:rPr>
                <w:rFonts w:hint="eastAsia" w:ascii="宋体" w:hAnsi="宋体" w:eastAsia="宋体" w:cs="宋体"/>
                <w:sz w:val="21"/>
                <w:szCs w:val="21"/>
              </w:rPr>
              <w:t>注：不得限制大中型企业向小微企业合理分包。</w:t>
            </w:r>
          </w:p>
        </w:tc>
      </w:tr>
      <w:tr w14:paraId="7A986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0DC972E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B955605">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BFC17A2">
            <w:pPr>
              <w:keepNext w:val="0"/>
              <w:keepLines w:val="0"/>
              <w:pageBreakBefore w:val="0"/>
              <w:kinsoku/>
              <w:wordWrap/>
              <w:overflowPunct/>
              <w:topLinePunct w:val="0"/>
              <w:bidi w:val="0"/>
              <w:spacing w:line="320" w:lineRule="exact"/>
              <w:rPr>
                <w:rFonts w:hint="eastAsia" w:ascii="宋体" w:hAnsi="宋体" w:eastAsia="宋体" w:cs="宋体"/>
                <w:sz w:val="21"/>
                <w:szCs w:val="21"/>
              </w:rPr>
            </w:pPr>
            <w:sdt>
              <w:sdtPr>
                <w:rPr>
                  <w:rFonts w:hint="eastAsia" w:ascii="宋体" w:hAnsi="宋体" w:eastAsia="宋体" w:cs="宋体"/>
                  <w:kern w:val="0"/>
                  <w:sz w:val="21"/>
                  <w:szCs w:val="21"/>
                </w:rPr>
                <w:id w:val="147468673"/>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sym w:font="Wingdings" w:char="F0FE"/>
                </w:r>
              </w:sdtContent>
            </w:sdt>
            <w:r>
              <w:rPr>
                <w:rFonts w:hint="eastAsia" w:ascii="宋体" w:hAnsi="宋体" w:eastAsia="宋体" w:cs="宋体"/>
                <w:kern w:val="0"/>
                <w:sz w:val="21"/>
                <w:szCs w:val="21"/>
              </w:rPr>
              <w:t>A</w:t>
            </w:r>
            <w:r>
              <w:rPr>
                <w:rFonts w:hint="eastAsia" w:ascii="宋体" w:hAnsi="宋体" w:eastAsia="宋体" w:cs="宋体"/>
                <w:sz w:val="21"/>
                <w:szCs w:val="21"/>
              </w:rPr>
              <w:t>不组织。</w:t>
            </w:r>
          </w:p>
          <w:p w14:paraId="2CFC867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lang w:val="en-US" w:eastAsia="zh-CN"/>
              </w:rPr>
            </w:pPr>
            <w:sdt>
              <w:sdtPr>
                <w:rPr>
                  <w:rFonts w:hint="eastAsia" w:ascii="宋体" w:hAnsi="宋体" w:eastAsia="宋体" w:cs="宋体"/>
                  <w:kern w:val="0"/>
                  <w:sz w:val="21"/>
                  <w:szCs w:val="21"/>
                </w:rPr>
                <w:id w:val="147461980"/>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kern w:val="0"/>
                <w:sz w:val="21"/>
                <w:szCs w:val="21"/>
              </w:rPr>
              <w:t>B组织，</w:t>
            </w:r>
            <w:r>
              <w:rPr>
                <w:rFonts w:hint="eastAsia" w:ascii="宋体" w:hAnsi="宋体" w:eastAsia="宋体" w:cs="宋体"/>
                <w:sz w:val="21"/>
                <w:szCs w:val="21"/>
              </w:rPr>
              <w:t>时间：</w:t>
            </w:r>
            <w:r>
              <w:rPr>
                <w:rFonts w:hint="eastAsia" w:ascii="宋体" w:hAnsi="宋体" w:eastAsia="宋体" w:cs="宋体"/>
                <w:sz w:val="21"/>
                <w:szCs w:val="21"/>
                <w:u w:val="single"/>
              </w:rPr>
              <w:t xml:space="preserve">      </w:t>
            </w:r>
            <w:r>
              <w:rPr>
                <w:rFonts w:hint="eastAsia" w:ascii="宋体" w:hAnsi="宋体" w:eastAsia="宋体" w:cs="宋体"/>
                <w:sz w:val="21"/>
                <w:szCs w:val="21"/>
              </w:rPr>
              <w:t>,地点：</w:t>
            </w:r>
            <w:r>
              <w:rPr>
                <w:rFonts w:hint="eastAsia" w:ascii="宋体" w:hAnsi="宋体" w:eastAsia="宋体" w:cs="宋体"/>
                <w:sz w:val="21"/>
                <w:szCs w:val="21"/>
                <w:u w:val="single"/>
              </w:rPr>
              <w:t xml:space="preserve">      </w:t>
            </w:r>
            <w:r>
              <w:rPr>
                <w:rFonts w:hint="eastAsia" w:ascii="宋体" w:hAnsi="宋体" w:eastAsia="宋体" w:cs="宋体"/>
                <w:sz w:val="21"/>
                <w:szCs w:val="21"/>
              </w:rPr>
              <w:t>，联系人：</w:t>
            </w:r>
            <w:r>
              <w:rPr>
                <w:rFonts w:hint="eastAsia" w:ascii="宋体" w:hAnsi="宋体" w:eastAsia="宋体" w:cs="宋体"/>
                <w:sz w:val="21"/>
                <w:szCs w:val="21"/>
                <w:u w:val="single"/>
              </w:rPr>
              <w:t xml:space="preserve">      </w:t>
            </w:r>
            <w:r>
              <w:rPr>
                <w:rFonts w:hint="eastAsia" w:ascii="宋体" w:hAnsi="宋体" w:eastAsia="宋体" w:cs="宋体"/>
                <w:sz w:val="21"/>
                <w:szCs w:val="21"/>
              </w:rPr>
              <w:t>，联系方式：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tc>
      </w:tr>
      <w:tr w14:paraId="53657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4768D52">
            <w:pPr>
              <w:keepNext w:val="0"/>
              <w:keepLines w:val="0"/>
              <w:pageBreakBefore w:val="0"/>
              <w:kinsoku/>
              <w:wordWrap/>
              <w:overflowPunct/>
              <w:topLinePunct w:val="0"/>
              <w:bidi w:val="0"/>
              <w:snapToGrid w:val="0"/>
              <w:spacing w:line="320" w:lineRule="exact"/>
              <w:jc w:val="center"/>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05815FA">
            <w:pPr>
              <w:keepNext w:val="0"/>
              <w:keepLines w:val="0"/>
              <w:pageBreakBefore w:val="0"/>
              <w:kinsoku/>
              <w:wordWrap/>
              <w:overflowPunct/>
              <w:topLinePunct w:val="0"/>
              <w:bidi w:val="0"/>
              <w:snapToGrid w:val="0"/>
              <w:spacing w:line="320" w:lineRule="exact"/>
              <w:jc w:val="center"/>
              <w:rPr>
                <w:rFonts w:hint="eastAsia" w:ascii="宋体" w:hAnsi="宋体" w:eastAsia="宋体" w:cs="宋体"/>
                <w:b/>
                <w:sz w:val="21"/>
                <w:szCs w:val="21"/>
              </w:rPr>
            </w:pPr>
            <w:r>
              <w:rPr>
                <w:rFonts w:hint="eastAsia" w:ascii="宋体" w:hAnsi="宋体" w:eastAsia="宋体" w:cs="宋体"/>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3D6C3D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42411282">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B要求提供，</w:t>
            </w:r>
          </w:p>
          <w:p w14:paraId="6FA8F0F9">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D6800CB">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BE4B5BD">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62B5FA6F">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r>
              <w:rPr>
                <w:rFonts w:hint="eastAsia" w:ascii="宋体" w:hAnsi="宋体" w:eastAsia="宋体" w:cs="宋体"/>
                <w:color w:val="auto"/>
                <w:kern w:val="0"/>
                <w:sz w:val="21"/>
                <w:szCs w:val="21"/>
                <w:highlight w:val="none"/>
              </w:rPr>
              <w:sym w:font="Wingdings" w:char="00A8"/>
            </w:r>
            <w:r>
              <w:rPr>
                <w:rFonts w:hint="eastAsia" w:ascii="宋体" w:hAnsi="宋体" w:eastAsia="宋体" w:cs="宋体"/>
                <w:color w:val="auto"/>
                <w:kern w:val="0"/>
                <w:sz w:val="21"/>
                <w:szCs w:val="21"/>
                <w:highlight w:val="none"/>
              </w:rPr>
              <w:t>否；☐是，检测机构的要求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4E419E73">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在上述时间内提供样品并按规定位置安装完毕。超过截止时间的，采购人或采购代理机构将不予接收，并将清场并封闭样品现场。</w:t>
            </w:r>
          </w:p>
          <w:p w14:paraId="2806A857">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机构将通知未</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人在规定的时间内取回，逾期未取回的，采购人、采购</w:t>
            </w:r>
            <w:r>
              <w:rPr>
                <w:rFonts w:hint="eastAsia" w:ascii="宋体" w:hAnsi="宋体" w:eastAsia="宋体" w:cs="宋体"/>
                <w:color w:val="auto"/>
                <w:sz w:val="21"/>
                <w:szCs w:val="21"/>
                <w:highlight w:val="none"/>
                <w:lang w:eastAsia="zh-CN"/>
              </w:rPr>
              <w:t>代理</w:t>
            </w:r>
            <w:r>
              <w:rPr>
                <w:rFonts w:hint="eastAsia" w:ascii="宋体" w:hAnsi="宋体" w:eastAsia="宋体" w:cs="宋体"/>
                <w:color w:val="auto"/>
                <w:sz w:val="21"/>
                <w:szCs w:val="21"/>
                <w:highlight w:val="none"/>
              </w:rPr>
              <w:t>机构不负保管义务；对于</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人提供的样品，采购人将进行保管、封存，并作为履约验收的参考。</w:t>
            </w:r>
          </w:p>
          <w:p w14:paraId="6AEA116C">
            <w:pPr>
              <w:keepNext w:val="0"/>
              <w:keepLines w:val="0"/>
              <w:pageBreakBefore w:val="0"/>
              <w:kinsoku/>
              <w:wordWrap/>
              <w:overflowPunct/>
              <w:topLinePunct w:val="0"/>
              <w:bidi w:val="0"/>
              <w:spacing w:line="320" w:lineRule="exact"/>
              <w:rPr>
                <w:rFonts w:hint="eastAsia" w:ascii="宋体" w:hAnsi="宋体" w:eastAsia="宋体" w:cs="宋体"/>
                <w:kern w:val="0"/>
                <w:sz w:val="21"/>
                <w:szCs w:val="21"/>
              </w:rPr>
            </w:pPr>
            <w:r>
              <w:rPr>
                <w:rFonts w:hint="eastAsia" w:ascii="宋体" w:hAnsi="宋体" w:eastAsia="宋体" w:cs="宋体"/>
                <w:color w:val="auto"/>
                <w:sz w:val="21"/>
                <w:szCs w:val="21"/>
                <w:highlight w:val="none"/>
              </w:rPr>
              <w:t>（7）制作、运输、安装和保管样品所发生的一切费用由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w:t>
            </w:r>
          </w:p>
        </w:tc>
      </w:tr>
      <w:tr w14:paraId="68D8D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479847A">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5C97C6E">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AEF434">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sym w:font="Wingdings" w:char="00FE"/>
            </w:r>
            <w:r>
              <w:rPr>
                <w:rFonts w:hint="eastAsia" w:ascii="宋体" w:hAnsi="宋体" w:eastAsia="宋体" w:cs="宋体"/>
                <w:color w:val="auto"/>
                <w:sz w:val="21"/>
                <w:szCs w:val="21"/>
                <w:highlight w:val="none"/>
              </w:rPr>
              <w:t>不组织。</w:t>
            </w:r>
          </w:p>
          <w:p w14:paraId="77DF55B6">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☐B组织。</w:t>
            </w:r>
          </w:p>
          <w:p w14:paraId="364C6F4A">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进行方案讲解演示。每个</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时间不超过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分钟，讲解次序以</w:t>
            </w:r>
            <w:r>
              <w:rPr>
                <w:rFonts w:hint="eastAsia" w:ascii="宋体" w:hAnsi="宋体" w:eastAsia="宋体" w:cs="宋体"/>
                <w:color w:val="auto"/>
                <w:kern w:val="0"/>
                <w:sz w:val="21"/>
                <w:szCs w:val="21"/>
                <w:highlight w:val="none"/>
                <w:lang w:eastAsia="zh-CN"/>
              </w:rPr>
              <w:t>投标文件</w:t>
            </w:r>
            <w:r>
              <w:rPr>
                <w:rFonts w:hint="eastAsia" w:ascii="宋体" w:hAnsi="宋体" w:eastAsia="宋体" w:cs="宋体"/>
                <w:color w:val="auto"/>
                <w:kern w:val="0"/>
                <w:sz w:val="21"/>
                <w:szCs w:val="21"/>
                <w:highlight w:val="none"/>
              </w:rPr>
              <w:t>解密时间先后次序为准，讲解演示人员不超过</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人。讲解演示结束后按要求解答</w:t>
            </w:r>
            <w:r>
              <w:rPr>
                <w:rFonts w:hint="eastAsia" w:ascii="宋体" w:hAnsi="宋体" w:eastAsia="宋体" w:cs="宋体"/>
                <w:color w:val="auto"/>
                <w:kern w:val="0"/>
                <w:sz w:val="21"/>
                <w:szCs w:val="21"/>
                <w:highlight w:val="none"/>
                <w:lang w:eastAsia="zh-CN"/>
              </w:rPr>
              <w:t>磋商小组</w:t>
            </w:r>
            <w:r>
              <w:rPr>
                <w:rFonts w:hint="eastAsia" w:ascii="宋体" w:hAnsi="宋体" w:eastAsia="宋体" w:cs="宋体"/>
                <w:color w:val="auto"/>
                <w:kern w:val="0"/>
                <w:sz w:val="21"/>
                <w:szCs w:val="21"/>
                <w:highlight w:val="none"/>
              </w:rPr>
              <w:t>提问。</w:t>
            </w:r>
          </w:p>
          <w:p w14:paraId="243C9DB8">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0FF1C454">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根据政采云平台操作要求做好准备工作，提前完善软硬件配置环境。</w:t>
            </w:r>
          </w:p>
          <w:p w14:paraId="7AAAB77B">
            <w:pPr>
              <w:keepNext w:val="0"/>
              <w:keepLines w:val="0"/>
              <w:pageBreakBefore w:val="0"/>
              <w:kinsoku/>
              <w:wordWrap/>
              <w:overflowPunct/>
              <w:topLinePunct w:val="0"/>
              <w:bidi w:val="0"/>
              <w:snapToGrid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自备。现场讲解演示人员进场时提供讲解人员名单（加盖公章）及身份证明，否则不得讲解演示。</w:t>
            </w:r>
          </w:p>
          <w:p w14:paraId="20F80C03">
            <w:pPr>
              <w:keepNext w:val="0"/>
              <w:keepLines w:val="0"/>
              <w:pageBreakBefore w:val="0"/>
              <w:kinsoku/>
              <w:wordWrap/>
              <w:overflowPunct/>
              <w:topLinePunct w:val="0"/>
              <w:bidi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注：因</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08702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EB3BBD6">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EE7CA6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供应商</w:t>
            </w:r>
            <w:r>
              <w:rPr>
                <w:rFonts w:hint="eastAsia" w:ascii="宋体" w:hAnsi="宋体" w:eastAsia="宋体" w:cs="宋体"/>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78B87C8">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w:t>
            </w:r>
            <w:r>
              <w:rPr>
                <w:rFonts w:hint="eastAsia" w:ascii="宋体" w:hAnsi="宋体" w:eastAsia="宋体" w:cs="宋体"/>
                <w:color w:val="auto"/>
                <w:sz w:val="21"/>
                <w:szCs w:val="21"/>
                <w:highlight w:val="none"/>
                <w:lang w:eastAsia="zh-CN"/>
              </w:rPr>
              <w:t>要求</w:t>
            </w:r>
            <w:r>
              <w:rPr>
                <w:rFonts w:hint="eastAsia" w:ascii="宋体" w:hAnsi="宋体" w:eastAsia="宋体" w:cs="宋体"/>
                <w:color w:val="auto"/>
                <w:sz w:val="21"/>
                <w:szCs w:val="21"/>
                <w:highlight w:val="none"/>
              </w:rPr>
              <w:t>：见</w:t>
            </w:r>
            <w:r>
              <w:rPr>
                <w:rFonts w:hint="eastAsia" w:ascii="宋体" w:hAnsi="宋体" w:eastAsia="宋体" w:cs="宋体"/>
                <w:color w:val="auto"/>
                <w:kern w:val="0"/>
                <w:sz w:val="21"/>
                <w:szCs w:val="21"/>
                <w:highlight w:val="none"/>
                <w:lang w:val="zh-CN"/>
              </w:rPr>
              <w:t>“采购公告”第二条申请人的资格要求</w:t>
            </w:r>
            <w:r>
              <w:rPr>
                <w:rFonts w:hint="eastAsia" w:ascii="宋体" w:hAnsi="宋体" w:eastAsia="宋体" w:cs="宋体"/>
                <w:color w:val="auto"/>
                <w:sz w:val="21"/>
                <w:szCs w:val="21"/>
                <w:highlight w:val="none"/>
              </w:rPr>
              <w:t>。</w:t>
            </w:r>
          </w:p>
          <w:p w14:paraId="6159D5A5">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rPr>
              <w:t>标明的资格要求的</w:t>
            </w:r>
            <w:r>
              <w:rPr>
                <w:rFonts w:hint="eastAsia" w:ascii="宋体" w:hAnsi="宋体" w:eastAsia="宋体" w:cs="宋体"/>
                <w:color w:val="auto"/>
                <w:sz w:val="21"/>
                <w:szCs w:val="21"/>
                <w:highlight w:val="none"/>
                <w:lang w:val="zh-CN"/>
              </w:rPr>
              <w:t>，视为供应商不具备</w:t>
            </w:r>
            <w:r>
              <w:rPr>
                <w:rFonts w:hint="eastAsia" w:ascii="宋体" w:hAnsi="宋体" w:eastAsia="宋体" w:cs="宋体"/>
                <w:color w:val="auto"/>
                <w:kern w:val="0"/>
                <w:sz w:val="21"/>
                <w:szCs w:val="21"/>
                <w:highlight w:val="none"/>
                <w:lang w:val="zh-CN"/>
              </w:rPr>
              <w:t>竞争性磋商文件</w:t>
            </w:r>
            <w:r>
              <w:rPr>
                <w:rFonts w:hint="eastAsia" w:ascii="宋体" w:hAnsi="宋体" w:eastAsia="宋体" w:cs="宋体"/>
                <w:color w:val="auto"/>
                <w:sz w:val="21"/>
                <w:szCs w:val="21"/>
                <w:highlight w:val="none"/>
                <w:lang w:val="zh-CN"/>
              </w:rPr>
              <w:t>中规定的资格要求，响应无效。</w:t>
            </w:r>
          </w:p>
        </w:tc>
      </w:tr>
      <w:tr w14:paraId="22C02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89561D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DA9C9B2">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5F3974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55757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108154F9">
            <w:pPr>
              <w:snapToGrid w:val="0"/>
              <w:spacing w:line="320" w:lineRule="exact"/>
              <w:jc w:val="center"/>
              <w:rPr>
                <w:rFonts w:asciiTheme="minorEastAsia" w:hAnsiTheme="minorEastAsia" w:eastAsiaTheme="minorEastAsia" w:cstheme="minorEastAsia"/>
                <w:szCs w:val="21"/>
              </w:rPr>
            </w:pPr>
          </w:p>
          <w:p w14:paraId="4DE32C9B">
            <w:pPr>
              <w:snapToGrid w:val="0"/>
              <w:spacing w:line="320" w:lineRule="exact"/>
              <w:jc w:val="center"/>
              <w:rPr>
                <w:rFonts w:asciiTheme="minorEastAsia" w:hAnsiTheme="minorEastAsia" w:eastAsiaTheme="minorEastAsia" w:cstheme="minorEastAsia"/>
                <w:szCs w:val="21"/>
              </w:rPr>
            </w:pPr>
          </w:p>
          <w:p w14:paraId="625C3560">
            <w:pPr>
              <w:snapToGrid w:val="0"/>
              <w:spacing w:line="320" w:lineRule="exact"/>
              <w:jc w:val="center"/>
              <w:rPr>
                <w:rFonts w:asciiTheme="minorEastAsia" w:hAnsiTheme="minorEastAsia" w:eastAsiaTheme="minorEastAsia" w:cstheme="minorEastAsia"/>
                <w:szCs w:val="21"/>
              </w:rPr>
            </w:pPr>
          </w:p>
          <w:p w14:paraId="3E339502">
            <w:pPr>
              <w:snapToGrid w:val="0"/>
              <w:spacing w:line="320" w:lineRule="exact"/>
              <w:jc w:val="center"/>
              <w:rPr>
                <w:rFonts w:asciiTheme="minorEastAsia" w:hAnsiTheme="minorEastAsia" w:eastAsiaTheme="minorEastAsia" w:cstheme="minorEastAsia"/>
                <w:szCs w:val="21"/>
              </w:rPr>
            </w:pPr>
          </w:p>
          <w:p w14:paraId="08029062">
            <w:pPr>
              <w:snapToGrid w:val="0"/>
              <w:spacing w:line="320" w:lineRule="exact"/>
              <w:jc w:val="center"/>
              <w:rPr>
                <w:rFonts w:asciiTheme="minorEastAsia" w:hAnsiTheme="minorEastAsia" w:eastAsiaTheme="minorEastAsia" w:cstheme="minorEastAsia"/>
                <w:szCs w:val="21"/>
              </w:rPr>
            </w:pPr>
          </w:p>
          <w:p w14:paraId="2D78D34E">
            <w:pPr>
              <w:snapToGrid w:val="0"/>
              <w:spacing w:line="320" w:lineRule="exact"/>
              <w:jc w:val="center"/>
              <w:rPr>
                <w:rFonts w:asciiTheme="minorEastAsia" w:hAnsiTheme="minorEastAsia" w:eastAsiaTheme="minorEastAsia" w:cstheme="minorEastAsia"/>
                <w:szCs w:val="21"/>
              </w:rPr>
            </w:pPr>
          </w:p>
          <w:p w14:paraId="29CD15C8">
            <w:pPr>
              <w:snapToGrid w:val="0"/>
              <w:spacing w:line="320" w:lineRule="exact"/>
              <w:jc w:val="center"/>
              <w:rPr>
                <w:rFonts w:asciiTheme="minorEastAsia" w:hAnsiTheme="minorEastAsia" w:eastAsiaTheme="minorEastAsia" w:cstheme="minorEastAsia"/>
                <w:szCs w:val="21"/>
              </w:rPr>
            </w:pPr>
          </w:p>
          <w:p w14:paraId="0DDD57AC">
            <w:pPr>
              <w:snapToGrid w:val="0"/>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5EDDDDFD">
            <w:pPr>
              <w:snapToGrid w:val="0"/>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3BB1415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4C43B1B6">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1209134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327ABA8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21F59050">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w:t>
            </w:r>
            <w:r>
              <w:rPr>
                <w:rFonts w:hint="eastAsia" w:asciiTheme="minorEastAsia" w:hAnsiTheme="minorEastAsia" w:eastAsiaTheme="minorEastAsia" w:cstheme="minorEastAsia"/>
                <w:szCs w:val="21"/>
                <w:lang w:val="en-US" w:eastAsia="zh-CN"/>
              </w:rPr>
              <w:t>最高限价</w:t>
            </w:r>
            <w:r>
              <w:rPr>
                <w:rFonts w:hint="eastAsia" w:asciiTheme="minorEastAsia" w:hAnsiTheme="minorEastAsia" w:eastAsiaTheme="minorEastAsia" w:cstheme="minorEastAsia"/>
                <w:szCs w:val="21"/>
              </w:rPr>
              <w:t>的；</w:t>
            </w:r>
          </w:p>
          <w:p w14:paraId="323F08A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5040DBB2">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7FF28108">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3DEC7625">
            <w:pPr>
              <w:adjustRightInd/>
              <w:spacing w:line="320" w:lineRule="exact"/>
              <w:rPr>
                <w:rFonts w:hint="eastAsia" w:ascii="Times New Roman" w:hAnsi="Times New Roman" w:eastAsia="宋体" w:cs="Times New Roman"/>
                <w:kern w:val="2"/>
                <w:sz w:val="21"/>
                <w:szCs w:val="24"/>
                <w:lang w:val="en-US" w:eastAsia="zh-CN" w:bidi="ar-SA"/>
              </w:rPr>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6C903C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5D05BDAB">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2290C02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p>
          <w:p w14:paraId="511EB042">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B244849">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1D18A01">
            <w:pPr>
              <w:keepNext w:val="0"/>
              <w:keepLines w:val="0"/>
              <w:pageBreakBefore w:val="0"/>
              <w:kinsoku/>
              <w:wordWrap/>
              <w:overflowPunct/>
              <w:topLinePunct w:val="0"/>
              <w:bidi w:val="0"/>
              <w:spacing w:line="320" w:lineRule="exact"/>
              <w:rPr>
                <w:rFonts w:hint="eastAsia" w:ascii="宋体" w:hAnsi="宋体" w:eastAsia="宋体" w:cs="宋体"/>
                <w:b/>
                <w:snapToGrid/>
                <w:color w:val="auto"/>
                <w:kern w:val="0"/>
                <w:sz w:val="21"/>
                <w:szCs w:val="21"/>
                <w:highlight w:val="none"/>
                <w:lang w:val="en-US" w:eastAsia="zh-CN" w:bidi="ar-SA"/>
              </w:rPr>
            </w:pPr>
            <w:r>
              <w:rPr>
                <w:rFonts w:hint="eastAsia" w:ascii="宋体" w:hAnsi="宋体" w:eastAsia="宋体" w:cs="宋体"/>
                <w:snapToGrid w:val="0"/>
                <w:color w:val="auto"/>
                <w:kern w:val="28"/>
                <w:sz w:val="21"/>
                <w:szCs w:val="21"/>
                <w:highlight w:val="none"/>
              </w:rPr>
              <w:t>供应商</w:t>
            </w:r>
            <w:r>
              <w:rPr>
                <w:rFonts w:hint="eastAsia" w:ascii="宋体" w:hAnsi="宋体" w:eastAsia="宋体" w:cs="宋体"/>
                <w:color w:val="auto"/>
                <w:sz w:val="21"/>
                <w:szCs w:val="21"/>
                <w:highlight w:val="none"/>
                <w:lang w:eastAsia="zh-CN"/>
              </w:rPr>
              <w:t>成交</w:t>
            </w:r>
            <w:r>
              <w:rPr>
                <w:rFonts w:hint="eastAsia" w:ascii="宋体" w:hAnsi="宋体" w:eastAsia="宋体" w:cs="宋体"/>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31FA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7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6DFEFBD">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9FD73C">
            <w:pPr>
              <w:pStyle w:val="31"/>
              <w:keepNext w:val="0"/>
              <w:keepLines w:val="0"/>
              <w:pageBreakBefore w:val="0"/>
              <w:kinsoku/>
              <w:wordWrap/>
              <w:overflowPunct/>
              <w:topLinePunct w:val="0"/>
              <w:bidi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3BC9714">
            <w:pPr>
              <w:pStyle w:val="6"/>
              <w:keepNext w:val="0"/>
              <w:keepLines w:val="0"/>
              <w:pageBreakBefore w:val="0"/>
              <w:kinsoku/>
              <w:wordWrap/>
              <w:overflowPunct/>
              <w:topLinePunct w:val="0"/>
              <w:bidi w:val="0"/>
              <w:spacing w:line="320" w:lineRule="exact"/>
              <w:ind w:left="0" w:leftChars="0" w:firstLine="0" w:firstLineChars="0"/>
              <w:jc w:val="left"/>
              <w:rPr>
                <w:rFonts w:hint="eastAsia" w:ascii="宋体" w:hAnsi="宋体" w:eastAsia="宋体" w:cs="宋体"/>
                <w:b/>
                <w:color w:val="auto"/>
                <w:kern w:val="0"/>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需缴纳投标保证金。</w:t>
            </w:r>
          </w:p>
        </w:tc>
      </w:tr>
      <w:tr w14:paraId="74D6C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89264C9">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4B49456">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备份投标文件送达</w:t>
            </w:r>
            <w:r>
              <w:rPr>
                <w:rFonts w:hint="eastAsia" w:ascii="宋体" w:hAnsi="宋体" w:eastAsia="宋体" w:cs="宋体"/>
                <w:b/>
                <w:color w:val="auto"/>
                <w:sz w:val="21"/>
                <w:szCs w:val="21"/>
                <w:highlight w:val="none"/>
                <w:lang w:val="en-US" w:eastAsia="zh-CN"/>
              </w:rPr>
              <w:t>时间、</w:t>
            </w:r>
            <w:r>
              <w:rPr>
                <w:rFonts w:hint="eastAsia" w:ascii="宋体" w:hAnsi="宋体" w:eastAsia="宋体" w:cs="宋体"/>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8C5B5E6">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（1）直接提交备份投标文件的：</w:t>
            </w:r>
          </w:p>
          <w:p w14:paraId="6D568051">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备份投标文件送达地点：</w:t>
            </w:r>
            <w:r>
              <w:rPr>
                <w:rFonts w:hint="eastAsia" w:ascii="宋体" w:hAnsi="宋体" w:eastAsia="宋体" w:cs="宋体"/>
                <w:snapToGrid w:val="0"/>
                <w:color w:val="auto"/>
                <w:kern w:val="28"/>
                <w:sz w:val="21"/>
                <w:szCs w:val="21"/>
                <w:highlight w:val="none"/>
                <w:u w:val="single"/>
                <w:lang w:val="en-US" w:eastAsia="zh-CN"/>
              </w:rPr>
              <w:t>宁海县公共资源交易中心五楼</w:t>
            </w:r>
            <w:r>
              <w:rPr>
                <w:rFonts w:hint="eastAsia" w:ascii="宋体" w:hAnsi="宋体" w:eastAsia="宋体" w:cs="宋体"/>
                <w:snapToGrid w:val="0"/>
                <w:color w:val="auto"/>
                <w:kern w:val="28"/>
                <w:sz w:val="21"/>
                <w:szCs w:val="21"/>
                <w:highlight w:val="none"/>
                <w:lang w:val="en-US" w:eastAsia="zh-CN"/>
              </w:rPr>
              <w:t>【具体受理场所详见当日电子指示屏】。</w:t>
            </w:r>
          </w:p>
          <w:p w14:paraId="5E9E9169">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（2）以邮政快递方式递交备份投标文件的：</w:t>
            </w:r>
          </w:p>
          <w:p w14:paraId="0C89DE02">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u w:val="single"/>
                <w:lang w:val="en-US" w:eastAsia="zh-CN"/>
              </w:rPr>
            </w:pPr>
            <w:r>
              <w:rPr>
                <w:rFonts w:hint="eastAsia" w:ascii="宋体" w:hAnsi="宋体" w:eastAsia="宋体" w:cs="宋体"/>
                <w:snapToGrid w:val="0"/>
                <w:color w:val="auto"/>
                <w:kern w:val="28"/>
                <w:sz w:val="21"/>
                <w:szCs w:val="21"/>
                <w:highlight w:val="none"/>
                <w:lang w:val="en-US" w:eastAsia="zh-CN"/>
              </w:rPr>
              <w:t>备份投标文件送达截止时间：</w:t>
            </w:r>
            <w:r>
              <w:rPr>
                <w:rFonts w:hint="eastAsia" w:ascii="宋体" w:hAnsi="宋体" w:eastAsia="宋体" w:cs="宋体"/>
                <w:snapToGrid w:val="0"/>
                <w:color w:val="auto"/>
                <w:kern w:val="28"/>
                <w:sz w:val="21"/>
                <w:szCs w:val="21"/>
                <w:highlight w:val="none"/>
                <w:u w:val="single"/>
                <w:lang w:val="en-US" w:eastAsia="zh-CN"/>
              </w:rPr>
              <w:t>开标时间前一个工作日的16:00止。</w:t>
            </w:r>
            <w:r>
              <w:rPr>
                <w:rFonts w:hint="eastAsia" w:ascii="宋体" w:hAnsi="宋体" w:eastAsia="宋体" w:cs="宋体"/>
                <w:snapToGrid w:val="0"/>
                <w:color w:val="auto"/>
                <w:kern w:val="28"/>
                <w:sz w:val="21"/>
                <w:szCs w:val="21"/>
                <w:highlight w:val="none"/>
                <w:lang w:val="en-US" w:eastAsia="zh-CN"/>
              </w:rPr>
              <w:t>备份投标文件送达地点</w:t>
            </w:r>
            <w:r>
              <w:rPr>
                <w:rFonts w:hint="eastAsia" w:ascii="宋体" w:hAnsi="宋体" w:eastAsia="宋体" w:cs="宋体"/>
                <w:snapToGrid w:val="0"/>
                <w:color w:val="auto"/>
                <w:kern w:val="28"/>
                <w:sz w:val="21"/>
                <w:szCs w:val="21"/>
                <w:highlight w:val="none"/>
                <w:u w:val="single"/>
                <w:lang w:val="en-US" w:eastAsia="zh-CN"/>
              </w:rPr>
              <w:t xml:space="preserve"> 宁海县紫园13楼 </w:t>
            </w:r>
            <w:r>
              <w:rPr>
                <w:rFonts w:hint="eastAsia" w:ascii="宋体" w:hAnsi="宋体" w:eastAsia="宋体" w:cs="宋体"/>
                <w:snapToGrid w:val="0"/>
                <w:color w:val="auto"/>
                <w:kern w:val="28"/>
                <w:sz w:val="21"/>
                <w:szCs w:val="21"/>
                <w:highlight w:val="none"/>
                <w:lang w:val="en-US" w:eastAsia="zh-CN"/>
              </w:rPr>
              <w:t>；备份投标文件签收人员联系电话：</w:t>
            </w:r>
            <w:r>
              <w:rPr>
                <w:rFonts w:hint="eastAsia" w:ascii="宋体" w:hAnsi="宋体" w:eastAsia="宋体" w:cs="宋体"/>
                <w:snapToGrid w:val="0"/>
                <w:color w:val="auto"/>
                <w:kern w:val="28"/>
                <w:sz w:val="21"/>
                <w:szCs w:val="21"/>
                <w:highlight w:val="none"/>
                <w:u w:val="single"/>
                <w:lang w:val="en-US" w:eastAsia="zh-CN"/>
              </w:rPr>
              <w:t xml:space="preserve"> 18758356336 </w:t>
            </w:r>
          </w:p>
          <w:p w14:paraId="6F2A610B">
            <w:pPr>
              <w:keepNext w:val="0"/>
              <w:keepLines w:val="0"/>
              <w:pageBreakBefore w:val="0"/>
              <w:kinsoku/>
              <w:wordWrap/>
              <w:overflowPunct/>
              <w:topLinePunct w:val="0"/>
              <w:bidi w:val="0"/>
              <w:spacing w:line="320" w:lineRule="exact"/>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lang w:val="en-US" w:eastAsia="zh-CN"/>
              </w:rPr>
              <w:t>采购人、采购代理机构不强制或变相强制投标人提交备份投标文件。</w:t>
            </w:r>
          </w:p>
        </w:tc>
      </w:tr>
      <w:tr w14:paraId="7BF27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55BD38C3">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ADE7010">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sz w:val="21"/>
                <w:szCs w:val="21"/>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B771F44">
            <w:pPr>
              <w:keepNext w:val="0"/>
              <w:keepLines w:val="0"/>
              <w:pageBreakBefore w:val="0"/>
              <w:kinsoku/>
              <w:wordWrap/>
              <w:overflowPunct/>
              <w:topLinePunct w:val="0"/>
              <w:bidi w:val="0"/>
              <w:spacing w:line="320" w:lineRule="exact"/>
              <w:rPr>
                <w:rFonts w:hint="eastAsia" w:ascii="宋体" w:hAnsi="宋体" w:eastAsia="宋体" w:cs="宋体"/>
                <w:color w:val="auto"/>
                <w:kern w:val="0"/>
                <w:sz w:val="21"/>
                <w:szCs w:val="21"/>
                <w:highlight w:val="none"/>
              </w:rPr>
            </w:pPr>
            <w:r>
              <w:rPr>
                <w:rFonts w:hint="eastAsia" w:ascii="宋体" w:hAnsi="宋体" w:eastAsia="宋体" w:cs="宋体"/>
                <w:snapToGrid w:val="0"/>
                <w:kern w:val="28"/>
                <w:sz w:val="21"/>
                <w:szCs w:val="21"/>
              </w:rPr>
              <w:t>联合体或者以分包方式履行合同的，联合体各方（供应商与分包供应商）分别提供与联合体协议（分包意向协议）中规定的分工内容相应的业绩证明材料，</w:t>
            </w:r>
            <w:r>
              <w:rPr>
                <w:rFonts w:hint="eastAsia" w:ascii="宋体" w:hAnsi="宋体" w:eastAsia="宋体" w:cs="宋体"/>
                <w:snapToGrid w:val="0"/>
                <w:kern w:val="28"/>
                <w:sz w:val="21"/>
                <w:szCs w:val="21"/>
                <w:highlight w:val="none"/>
              </w:rPr>
              <w:t>业绩数量以提供材料较少的一方为准</w:t>
            </w:r>
            <w:r>
              <w:rPr>
                <w:rFonts w:hint="eastAsia" w:ascii="宋体" w:hAnsi="宋体" w:eastAsia="宋体" w:cs="宋体"/>
                <w:b/>
                <w:kern w:val="0"/>
                <w:sz w:val="21"/>
                <w:szCs w:val="21"/>
                <w:highlight w:val="none"/>
              </w:rPr>
              <w:t>。</w:t>
            </w:r>
          </w:p>
        </w:tc>
      </w:tr>
      <w:tr w14:paraId="6523E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771A6CE5">
            <w:pPr>
              <w:keepNext w:val="0"/>
              <w:keepLines w:val="0"/>
              <w:pageBreakBefore w:val="0"/>
              <w:kinsoku/>
              <w:wordWrap/>
              <w:overflowPunct/>
              <w:topLinePunct w:val="0"/>
              <w:bidi w:val="0"/>
              <w:snapToGrid w:val="0"/>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1E8DC0AB">
            <w:pPr>
              <w:keepNext w:val="0"/>
              <w:keepLines w:val="0"/>
              <w:pageBreakBefore w:val="0"/>
              <w:kinsoku/>
              <w:wordWrap/>
              <w:overflowPunct/>
              <w:topLinePunct w:val="0"/>
              <w:bidi w:val="0"/>
              <w:snapToGrid w:val="0"/>
              <w:spacing w:line="32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8DAF73C">
            <w:pPr>
              <w:keepNext w:val="0"/>
              <w:keepLines w:val="0"/>
              <w:pageBreakBefore w:val="0"/>
              <w:kinsoku/>
              <w:wordWrap/>
              <w:overflowPunct/>
              <w:topLinePunct w:val="0"/>
              <w:bidi w:val="0"/>
              <w:spacing w:line="320" w:lineRule="exact"/>
              <w:rPr>
                <w:rFonts w:hint="eastAsia" w:ascii="宋体" w:hAnsi="宋体" w:eastAsia="宋体" w:cs="宋体"/>
                <w:snapToGrid w:val="0"/>
                <w:color w:val="auto"/>
                <w:kern w:val="28"/>
                <w:sz w:val="21"/>
                <w:szCs w:val="21"/>
                <w:highlight w:val="none"/>
                <w:lang w:val="en-US" w:eastAsia="zh-CN"/>
              </w:rPr>
            </w:pPr>
            <w:r>
              <w:rPr>
                <w:rFonts w:hint="eastAsia" w:ascii="宋体" w:hAnsi="宋体" w:eastAsia="宋体" w:cs="宋体"/>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68588F7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E14B285">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类型</w:t>
                  </w:r>
                </w:p>
                <w:p w14:paraId="4483A29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5DE85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6F290C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5B94A49">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工程招标</w:t>
                  </w:r>
                </w:p>
              </w:tc>
            </w:tr>
            <w:tr w14:paraId="14179E7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ACED023">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D5572C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10067A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111214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r>
            <w:tr w14:paraId="2ED670BD">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70F874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9E708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28146AD">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32636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0.7%</w:t>
                  </w:r>
                </w:p>
              </w:tc>
            </w:tr>
            <w:tr w14:paraId="071A76D7">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3C3A920">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CA23A71">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ABFCFCB">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9CE02BF">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0.55%</w:t>
                  </w:r>
                </w:p>
              </w:tc>
            </w:tr>
            <w:tr w14:paraId="68ABF4CD">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E3F247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430F8A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DB52C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EB0F29">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0.35%</w:t>
                  </w:r>
                </w:p>
              </w:tc>
            </w:tr>
            <w:tr w14:paraId="4C52F97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58366AD">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189831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BEC7CB1">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B83AB0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0.2%</w:t>
                  </w:r>
                </w:p>
              </w:tc>
            </w:tr>
          </w:tbl>
          <w:p w14:paraId="24920C9F">
            <w:pPr>
              <w:pStyle w:val="73"/>
              <w:rPr>
                <w:rFonts w:hint="eastAsia" w:ascii="宋体" w:hAnsi="宋体" w:eastAsia="宋体" w:cs="宋体"/>
                <w:lang w:val="en-US" w:eastAsia="zh-CN"/>
              </w:rPr>
            </w:pPr>
          </w:p>
          <w:p w14:paraId="4A847B4C">
            <w:pPr>
              <w:keepNext w:val="0"/>
              <w:keepLines w:val="0"/>
              <w:pageBreakBefore w:val="0"/>
              <w:kinsoku/>
              <w:wordWrap/>
              <w:overflowPunct/>
              <w:topLinePunct w:val="0"/>
              <w:bidi w:val="0"/>
              <w:spacing w:line="320" w:lineRule="exact"/>
              <w:ind w:firstLine="420" w:firstLineChars="200"/>
              <w:rPr>
                <w:rFonts w:hint="eastAsia" w:ascii="宋体" w:hAnsi="宋体" w:eastAsia="宋体" w:cs="宋体"/>
                <w:snapToGrid w:val="0"/>
                <w:color w:val="auto"/>
                <w:kern w:val="28"/>
                <w:sz w:val="21"/>
                <w:szCs w:val="21"/>
                <w:highlight w:val="none"/>
              </w:rPr>
            </w:pPr>
            <w:r>
              <w:rPr>
                <w:rFonts w:hint="eastAsia" w:ascii="宋体" w:hAnsi="宋体" w:eastAsia="宋体" w:cs="宋体"/>
                <w:sz w:val="21"/>
                <w:szCs w:val="21"/>
                <w:lang w:bidi="ar"/>
              </w:rPr>
              <w:t>备注：（1）中标服务费按差额定率累进法计算；（2）中标服务费只收现金、银行票汇款、电汇款。汇入以下账户：</w:t>
            </w:r>
            <w:r>
              <w:rPr>
                <w:rFonts w:hint="eastAsia" w:ascii="宋体" w:hAnsi="宋体" w:eastAsia="宋体" w:cs="宋体"/>
                <w:sz w:val="21"/>
                <w:szCs w:val="21"/>
              </w:rPr>
              <w:t>开户银行：</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宁波银行宁海支行</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z w:val="21"/>
                <w:szCs w:val="21"/>
              </w:rPr>
              <w:t>，户名：</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浙江天诚工程咨询有限公司宁海分公司</w:t>
            </w:r>
            <w:r>
              <w:rPr>
                <w:rFonts w:hint="eastAsia" w:ascii="宋体" w:hAnsi="宋体" w:eastAsia="宋体" w:cs="宋体"/>
                <w:kern w:val="1"/>
                <w:sz w:val="21"/>
                <w:szCs w:val="21"/>
                <w:u w:val="single"/>
                <w:lang w:val="en-US" w:eastAsia="zh-CN"/>
              </w:rPr>
              <w:t xml:space="preserve"> </w:t>
            </w:r>
            <w:r>
              <w:rPr>
                <w:rFonts w:hint="eastAsia" w:ascii="宋体" w:hAnsi="宋体" w:eastAsia="宋体" w:cs="宋体"/>
                <w:sz w:val="21"/>
                <w:szCs w:val="21"/>
              </w:rPr>
              <w:t>，账号：</w:t>
            </w:r>
            <w:r>
              <w:rPr>
                <w:rFonts w:hint="eastAsia" w:ascii="宋体" w:hAnsi="宋体" w:eastAsia="宋体" w:cs="宋体"/>
                <w:color w:val="auto"/>
                <w:kern w:val="1"/>
                <w:sz w:val="21"/>
                <w:szCs w:val="21"/>
                <w:u w:val="single"/>
                <w:lang w:val="en-US" w:eastAsia="zh-CN"/>
              </w:rPr>
              <w:t xml:space="preserve"> </w:t>
            </w:r>
            <w:r>
              <w:rPr>
                <w:rFonts w:hint="eastAsia" w:ascii="宋体" w:hAnsi="宋体" w:eastAsia="宋体" w:cs="宋体"/>
                <w:snapToGrid w:val="0"/>
                <w:color w:val="auto"/>
                <w:kern w:val="28"/>
                <w:sz w:val="21"/>
                <w:szCs w:val="21"/>
                <w:highlight w:val="none"/>
                <w:u w:val="single"/>
                <w:lang w:val="en-US" w:eastAsia="zh-CN"/>
              </w:rPr>
              <w:t>60010122000294791</w:t>
            </w:r>
            <w:r>
              <w:rPr>
                <w:rFonts w:hint="eastAsia" w:ascii="宋体" w:hAnsi="宋体" w:eastAsia="宋体" w:cs="宋体"/>
                <w:sz w:val="21"/>
                <w:szCs w:val="21"/>
              </w:rPr>
              <w:t>。</w:t>
            </w:r>
          </w:p>
        </w:tc>
      </w:tr>
    </w:tbl>
    <w:p w14:paraId="18E8882C">
      <w:pPr>
        <w:rPr>
          <w:rFonts w:hint="eastAsia" w:ascii="宋体" w:hAnsi="宋体" w:eastAsia="宋体" w:cs="宋体"/>
          <w:b/>
          <w:sz w:val="21"/>
          <w:szCs w:val="21"/>
        </w:rPr>
      </w:pPr>
      <w:r>
        <w:rPr>
          <w:rFonts w:hint="eastAsia" w:ascii="宋体" w:hAnsi="宋体" w:eastAsia="宋体" w:cs="宋体"/>
          <w:b/>
          <w:sz w:val="21"/>
          <w:szCs w:val="21"/>
        </w:rPr>
        <w:br w:type="page"/>
      </w:r>
    </w:p>
    <w:bookmarkEnd w:id="9"/>
    <w:bookmarkEnd w:id="10"/>
    <w:bookmarkEnd w:id="11"/>
    <w:bookmarkEnd w:id="42"/>
    <w:p w14:paraId="51F51EB8">
      <w:pPr>
        <w:snapToGrid w:val="0"/>
        <w:spacing w:line="360" w:lineRule="auto"/>
        <w:jc w:val="center"/>
        <w:outlineLvl w:val="0"/>
        <w:rPr>
          <w:rFonts w:hint="eastAsia" w:ascii="宋体" w:hAnsi="宋体" w:eastAsia="宋体" w:cs="宋体"/>
          <w:b/>
          <w:sz w:val="21"/>
          <w:szCs w:val="21"/>
        </w:rPr>
      </w:pPr>
      <w:bookmarkStart w:id="43" w:name="_Hlt75236011"/>
      <w:bookmarkEnd w:id="43"/>
      <w:bookmarkStart w:id="44" w:name="_Hlt75236101"/>
      <w:bookmarkEnd w:id="44"/>
      <w:bookmarkStart w:id="45" w:name="_Hlt74729768"/>
      <w:bookmarkEnd w:id="45"/>
      <w:bookmarkStart w:id="46" w:name="_Hlt74730295"/>
      <w:bookmarkEnd w:id="46"/>
      <w:bookmarkStart w:id="47" w:name="_Hlt68057669"/>
      <w:bookmarkEnd w:id="47"/>
      <w:bookmarkStart w:id="48" w:name="_Hlt68072990"/>
      <w:bookmarkEnd w:id="48"/>
      <w:bookmarkStart w:id="49" w:name="_Hlt75236290"/>
      <w:bookmarkEnd w:id="49"/>
      <w:bookmarkStart w:id="50" w:name="_Hlt74714665"/>
      <w:bookmarkEnd w:id="50"/>
      <w:bookmarkStart w:id="51" w:name="_Hlt74707468"/>
      <w:bookmarkEnd w:id="51"/>
      <w:bookmarkStart w:id="52" w:name="第三部分"/>
      <w:bookmarkStart w:id="53" w:name="_Toc164416483"/>
      <w:r>
        <w:rPr>
          <w:rFonts w:hint="eastAsia" w:ascii="宋体" w:hAnsi="宋体" w:eastAsia="宋体" w:cs="宋体"/>
          <w:b/>
          <w:sz w:val="32"/>
          <w:szCs w:val="32"/>
        </w:rPr>
        <w:t>一、总则</w:t>
      </w:r>
    </w:p>
    <w:p w14:paraId="491BF1FA">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1</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适用范围</w:t>
      </w:r>
    </w:p>
    <w:p w14:paraId="05DD95D8">
      <w:pPr>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本采购文件适用于该项目的采购邀请、响应文件提交、响应文件开启、资格审查及信用信息查询、磋商、评审、成交供应商确定、合同、验收等行为（法律、法规另有规定的，从其规定）。</w:t>
      </w:r>
    </w:p>
    <w:p w14:paraId="6B482A64">
      <w:pPr>
        <w:snapToGrid w:val="0"/>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val="en-US" w:eastAsia="zh-CN"/>
        </w:rPr>
        <w:t>2</w:t>
      </w:r>
      <w:r>
        <w:rPr>
          <w:rFonts w:hint="eastAsia" w:ascii="宋体" w:hAnsi="宋体" w:eastAsia="宋体" w:cs="宋体"/>
          <w:b/>
          <w:sz w:val="21"/>
          <w:szCs w:val="21"/>
        </w:rPr>
        <w:t>.</w:t>
      </w:r>
      <w:r>
        <w:rPr>
          <w:rFonts w:hint="eastAsia" w:ascii="宋体" w:hAnsi="宋体" w:eastAsia="宋体" w:cs="宋体"/>
          <w:sz w:val="21"/>
          <w:szCs w:val="21"/>
        </w:rPr>
        <w:t xml:space="preserve"> </w:t>
      </w:r>
      <w:r>
        <w:rPr>
          <w:rFonts w:hint="eastAsia" w:ascii="宋体" w:hAnsi="宋体" w:eastAsia="宋体" w:cs="宋体"/>
          <w:b/>
          <w:sz w:val="21"/>
          <w:szCs w:val="21"/>
          <w:lang w:eastAsia="zh-CN"/>
        </w:rPr>
        <w:t>定义</w:t>
      </w:r>
    </w:p>
    <w:p w14:paraId="58695BC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2.1 “采购人”系指竞争性磋商公告中载明的本项目的采购人。</w:t>
      </w:r>
    </w:p>
    <w:p w14:paraId="50B9C43E">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2.2 “</w:t>
      </w:r>
      <w:r>
        <w:rPr>
          <w:rFonts w:hint="eastAsia" w:ascii="宋体" w:hAnsi="宋体" w:eastAsia="宋体" w:cs="宋体"/>
          <w:sz w:val="21"/>
          <w:szCs w:val="21"/>
          <w:lang w:eastAsia="zh-CN"/>
        </w:rPr>
        <w:t>采购代理机构</w:t>
      </w:r>
      <w:r>
        <w:rPr>
          <w:rFonts w:hint="eastAsia" w:ascii="宋体" w:hAnsi="宋体" w:eastAsia="宋体" w:cs="宋体"/>
          <w:sz w:val="21"/>
          <w:szCs w:val="21"/>
        </w:rPr>
        <w:t>”系指竞争性磋商公告中载明的本项目的</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p>
    <w:p w14:paraId="56B6C7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 “供应商”系指是指提交响应文件和报价、参与竞争性磋商采购活动的法人、其他组织或者自然人。</w:t>
      </w:r>
    </w:p>
    <w:p w14:paraId="4A788632">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 “负责人”系指法人企业的法定负责人，或其他组织为法律、行政法规规定代表单位行使职权的主要负责人，或自然人本人。</w:t>
      </w:r>
    </w:p>
    <w:p w14:paraId="7EF26663">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0941193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2.6“电子交易平台”</w:t>
      </w:r>
      <w:r>
        <w:rPr>
          <w:rFonts w:hint="eastAsia" w:ascii="宋体" w:hAnsi="宋体" w:eastAsia="宋体" w:cs="宋体"/>
          <w:sz w:val="21"/>
          <w:szCs w:val="21"/>
          <w:lang w:val="en-US" w:eastAsia="zh-CN"/>
        </w:rPr>
        <w:t>系</w:t>
      </w:r>
      <w:r>
        <w:rPr>
          <w:rFonts w:hint="eastAsia" w:ascii="宋体" w:hAnsi="宋体" w:eastAsia="宋体" w:cs="宋体"/>
          <w:sz w:val="21"/>
          <w:szCs w:val="21"/>
        </w:rPr>
        <w:t>指本项目政府采购活动所依托的政府采购云平台（https://www.zcygov.cn/）。</w:t>
      </w:r>
    </w:p>
    <w:p w14:paraId="59942C5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2.7 “▲” 系指实质性要求条款，“</w:t>
      </w:r>
      <w:sdt>
        <w:sdtPr>
          <w:rPr>
            <w:rFonts w:hint="eastAsia" w:ascii="宋体" w:hAnsi="宋体" w:eastAsia="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Wingdings" w:hAnsi="Wingdings" w:eastAsia="宋体" w:cs="宋体"/>
              <w:kern w:val="0"/>
              <w:sz w:val="21"/>
              <w:szCs w:val="21"/>
              <w:lang w:val="en-US" w:eastAsia="zh-CN" w:bidi="ar-SA"/>
            </w:rPr>
            <w:t>þ</w:t>
          </w:r>
        </w:sdtContent>
      </w:sdt>
      <w:r>
        <w:rPr>
          <w:rFonts w:hint="eastAsia" w:ascii="宋体" w:hAnsi="宋体" w:eastAsia="宋体" w:cs="宋体"/>
          <w:sz w:val="21"/>
          <w:szCs w:val="21"/>
        </w:rPr>
        <w:t>” 系指适用本项目的要求，“</w:t>
      </w:r>
      <w:sdt>
        <w:sdtPr>
          <w:rPr>
            <w:rFonts w:hint="eastAsia" w:ascii="宋体" w:hAnsi="宋体" w:eastAsia="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eastAsia="宋体" w:cs="宋体"/>
            <w:kern w:val="0"/>
            <w:sz w:val="21"/>
            <w:szCs w:val="21"/>
          </w:rPr>
        </w:sdtEndPr>
        <w:sdtContent>
          <w:r>
            <w:rPr>
              <w:rFonts w:hint="eastAsia" w:ascii="宋体" w:hAnsi="宋体" w:eastAsia="宋体" w:cs="宋体"/>
              <w:kern w:val="0"/>
              <w:sz w:val="21"/>
              <w:szCs w:val="21"/>
            </w:rPr>
            <w:t>☐</w:t>
          </w:r>
        </w:sdtContent>
      </w:sdt>
      <w:r>
        <w:rPr>
          <w:rFonts w:hint="eastAsia" w:ascii="宋体" w:hAnsi="宋体" w:eastAsia="宋体" w:cs="宋体"/>
          <w:sz w:val="21"/>
          <w:szCs w:val="21"/>
        </w:rPr>
        <w:t>” 系指不适用本项目的要求，“※”系指磋商过程中可能实质性变动的内容。</w:t>
      </w:r>
    </w:p>
    <w:p w14:paraId="27118BAF">
      <w:p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3.</w:t>
      </w:r>
      <w:r>
        <w:rPr>
          <w:rFonts w:hint="eastAsia" w:ascii="宋体" w:hAnsi="宋体" w:eastAsia="宋体" w:cs="宋体"/>
          <w:sz w:val="21"/>
          <w:szCs w:val="21"/>
        </w:rPr>
        <w:t xml:space="preserve"> </w:t>
      </w:r>
      <w:r>
        <w:rPr>
          <w:rFonts w:hint="eastAsia" w:ascii="宋体" w:hAnsi="宋体" w:eastAsia="宋体" w:cs="宋体"/>
          <w:b/>
          <w:sz w:val="21"/>
          <w:szCs w:val="21"/>
        </w:rPr>
        <w:t>采购项目需要落实的政府采购政策</w:t>
      </w:r>
    </w:p>
    <w:p w14:paraId="265F77AA">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不会对其加以限制，仍将按照公平竞争原则实施采购）；</w:t>
      </w:r>
      <w:r>
        <w:rPr>
          <w:rFonts w:hint="eastAsia" w:ascii="宋体" w:hAnsi="宋体" w:eastAsia="宋体" w:cs="宋体"/>
          <w:kern w:val="0"/>
          <w:sz w:val="21"/>
          <w:szCs w:val="21"/>
        </w:rPr>
        <w:t>优先采购向我国企业转让技术、与我国企业签订消化吸收再创新方案的供应商的进口产品</w:t>
      </w:r>
      <w:r>
        <w:rPr>
          <w:rFonts w:hint="eastAsia" w:ascii="宋体" w:hAnsi="宋体" w:eastAsia="宋体" w:cs="宋体"/>
          <w:sz w:val="21"/>
          <w:szCs w:val="21"/>
        </w:rPr>
        <w:t>。</w:t>
      </w:r>
    </w:p>
    <w:p w14:paraId="0EBDDC4C">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 支持绿色发展</w:t>
      </w:r>
    </w:p>
    <w:p w14:paraId="575567B5">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eastAsia="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0A76FE4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67B42A0D">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eastAsia="宋体" w:cs="宋体"/>
          <w:sz w:val="21"/>
          <w:szCs w:val="21"/>
          <w:highlight w:val="none"/>
        </w:rPr>
        <w:t>鼓励采购单位优先采购秸秆环保板材等资源综合利用产品。鼓励采购单位优先采购绿色物流配送服务、提供新能源交通工具的租赁服务。</w:t>
      </w:r>
    </w:p>
    <w:p w14:paraId="00360898">
      <w:pPr>
        <w:pStyle w:val="22"/>
        <w:ind w:firstLine="420" w:firstLineChars="200"/>
        <w:rPr>
          <w:rFonts w:hint="eastAsia" w:ascii="宋体" w:hAnsi="宋体" w:eastAsia="宋体" w:cs="宋体"/>
        </w:rPr>
      </w:pPr>
      <w:r>
        <w:rPr>
          <w:rFonts w:hint="eastAsia" w:ascii="宋体" w:hAnsi="宋体" w:eastAsia="宋体" w:cs="宋体"/>
          <w:sz w:val="21"/>
          <w:szCs w:val="21"/>
        </w:rPr>
        <w:t>3.2.</w:t>
      </w:r>
      <w:r>
        <w:rPr>
          <w:rFonts w:hint="eastAsia" w:ascii="宋体" w:hAnsi="宋体" w:eastAsia="宋体" w:cs="宋体"/>
          <w:sz w:val="21"/>
          <w:szCs w:val="21"/>
          <w:lang w:val="en-US" w:eastAsia="zh-CN"/>
        </w:rPr>
        <w:t>4</w:t>
      </w:r>
      <w:r>
        <w:rPr>
          <w:rFonts w:hint="eastAsia" w:ascii="宋体" w:hAnsi="宋体" w:eastAsia="宋体" w:cs="宋体"/>
          <w:sz w:val="21"/>
          <w:szCs w:val="21"/>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eastAsia="宋体" w:cs="宋体"/>
          <w:sz w:val="21"/>
          <w:szCs w:val="21"/>
          <w:highlight w:val="none"/>
        </w:rPr>
        <w:t>。</w:t>
      </w:r>
    </w:p>
    <w:p w14:paraId="3756098D">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3.3支持中小企业发展</w:t>
      </w:r>
    </w:p>
    <w:p w14:paraId="43A0B5A7">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B6E58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14:paraId="6ED3F36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bCs/>
          <w:sz w:val="21"/>
          <w:szCs w:val="21"/>
        </w:rPr>
        <w:t>3.3.2</w:t>
      </w:r>
      <w:r>
        <w:rPr>
          <w:rFonts w:hint="eastAsia" w:ascii="宋体" w:hAnsi="宋体" w:eastAsia="宋体" w:cs="宋体"/>
          <w:kern w:val="0"/>
          <w:sz w:val="21"/>
          <w:szCs w:val="21"/>
        </w:rPr>
        <w:t>在政府采购活动中，供应商提供的工程符合下列情形的，享受中小企业扶持政策：</w:t>
      </w:r>
      <w:r>
        <w:rPr>
          <w:rFonts w:hint="eastAsia" w:ascii="宋体" w:hAnsi="宋体" w:eastAsia="宋体" w:cs="宋体"/>
          <w:sz w:val="21"/>
          <w:szCs w:val="21"/>
        </w:rPr>
        <w:t>在工程采购项目中，工程由中小企业承建，即工程施工单位为中小企业</w:t>
      </w:r>
      <w:r>
        <w:rPr>
          <w:rFonts w:hint="eastAsia" w:ascii="宋体" w:hAnsi="宋体" w:eastAsia="宋体" w:cs="宋体"/>
          <w:kern w:val="0"/>
          <w:sz w:val="21"/>
          <w:szCs w:val="21"/>
        </w:rPr>
        <w:t>。</w:t>
      </w:r>
    </w:p>
    <w:p w14:paraId="5064000D">
      <w:pPr>
        <w:widowControl/>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以联合体形式参加政府采购活动，联合体各方均为中小企业的，联合体视同中小企业。其中，联合体各方均为小微企业的，联合体视同小微企业。</w:t>
      </w:r>
    </w:p>
    <w:p w14:paraId="28AF2F13">
      <w:pPr>
        <w:snapToGrid w:val="0"/>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eastAsia="宋体" w:cs="宋体"/>
          <w:sz w:val="21"/>
          <w:szCs w:val="21"/>
        </w:rPr>
        <w:t>联合协议或者分包意向协议约定小微企业的合同份额占到合同总金额30%以上的</w:t>
      </w:r>
      <w:bookmarkEnd w:id="54"/>
      <w:r>
        <w:rPr>
          <w:rFonts w:hint="eastAsia" w:ascii="宋体" w:hAnsi="宋体" w:eastAsia="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b/>
          <w:szCs w:val="21"/>
          <w:highlight w:val="none"/>
        </w:rPr>
        <w:t>注：本项目是专门面向中小企业/小微企业采购，满足要求的供应商不再享受价格扣除优惠</w:t>
      </w:r>
      <w:r>
        <w:rPr>
          <w:rFonts w:hint="eastAsia" w:ascii="宋体" w:hAnsi="宋体" w:eastAsia="宋体" w:cs="宋体"/>
          <w:b/>
          <w:szCs w:val="21"/>
          <w:highlight w:val="none"/>
          <w:lang w:eastAsia="zh-CN"/>
        </w:rPr>
        <w:t>。</w:t>
      </w:r>
    </w:p>
    <w:p w14:paraId="3D0C818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3.3.4符合《关于促进残疾人就业政府采购政策的通知》（财库〔2017〕141号）规定的条件并提供《残疾人福利性单位声明函》（附件1）的残疾人福利性单位视同小型、微型企业；</w:t>
      </w:r>
    </w:p>
    <w:p w14:paraId="2F11EA94">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DFEAB5">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6C41868">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3.3.7中小企业享受扶持政策获得政府采购合同的，小微企业不得将合同分包给大中型企业，中型企业不得将合同分包给大型企业。</w:t>
      </w:r>
    </w:p>
    <w:p w14:paraId="2D422C7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bCs/>
          <w:sz w:val="21"/>
          <w:szCs w:val="21"/>
        </w:rPr>
        <w:t>支持创新发展</w:t>
      </w:r>
    </w:p>
    <w:p w14:paraId="030602A1">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3.4.1 采购人优先采购被认定为首台套产品和“制造精品”的自主创新产品。</w:t>
      </w:r>
    </w:p>
    <w:p w14:paraId="14807DD9">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3.4.2首台套产品被纳入《首台套产品推广应用指导目录》之日起</w:t>
      </w:r>
      <w:r>
        <w:rPr>
          <w:rFonts w:hint="eastAsia" w:ascii="宋体" w:hAnsi="宋体" w:eastAsia="宋体" w:cs="宋体"/>
          <w:color w:val="auto"/>
          <w:sz w:val="21"/>
          <w:szCs w:val="21"/>
        </w:rPr>
        <w:t>3</w:t>
      </w:r>
      <w:r>
        <w:rPr>
          <w:rFonts w:hint="eastAsia" w:ascii="宋体" w:hAnsi="宋体" w:eastAsia="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475F77E5">
      <w:pPr>
        <w:snapToGrid w:val="0"/>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rPr>
        <w:t>3.5平等对待内外资企业和符合条件的破产重整企业：</w:t>
      </w:r>
    </w:p>
    <w:p w14:paraId="7B01B2EE">
      <w:pPr>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平等对待内外资企业和符合条件的破产重整企业，切实保障企业公平竞争，平等维护企业的合法利益。</w:t>
      </w:r>
      <w:r>
        <w:rPr>
          <w:rFonts w:hint="eastAsia" w:ascii="宋体" w:hAnsi="宋体" w:eastAsia="宋体" w:cs="宋体"/>
          <w:sz w:val="21"/>
          <w:szCs w:val="21"/>
        </w:rPr>
        <w:cr/>
      </w:r>
      <w:r>
        <w:rPr>
          <w:rFonts w:hint="eastAsia" w:ascii="宋体" w:hAnsi="宋体" w:eastAsia="宋体" w:cs="宋体"/>
          <w:b/>
          <w:sz w:val="21"/>
          <w:szCs w:val="21"/>
        </w:rPr>
        <w:t>4. 询问、质疑、投诉</w:t>
      </w:r>
    </w:p>
    <w:p w14:paraId="60E086A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4.1在线询问、质疑、投诉</w:t>
      </w:r>
    </w:p>
    <w:p w14:paraId="1AC9A913">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189DD6">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4.2供应商询问</w:t>
      </w:r>
    </w:p>
    <w:p w14:paraId="638B048A">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2BA79D9">
      <w:pPr>
        <w:autoSpaceDE w:val="0"/>
        <w:autoSpaceDN w:val="0"/>
        <w:snapToGrid w:val="0"/>
        <w:spacing w:line="360" w:lineRule="auto"/>
        <w:ind w:firstLine="420" w:firstLineChars="20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4.3供应商质疑</w:t>
      </w:r>
    </w:p>
    <w:p w14:paraId="1170A000">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.1提出质疑的供应商应当是参与所质疑项目采购活动的供应商。潜在供应商已依法获取其可质疑的采购文件的，可以对该文件提出质疑。</w:t>
      </w:r>
    </w:p>
    <w:p w14:paraId="2E54C4C9">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lang w:val="zh-CN"/>
        </w:rPr>
        <w:t>4.3</w:t>
      </w:r>
      <w:r>
        <w:rPr>
          <w:rFonts w:hint="eastAsia" w:ascii="宋体" w:hAnsi="宋体" w:eastAsia="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提出质疑，否则，采购人或者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不予受理：</w:t>
      </w:r>
    </w:p>
    <w:p w14:paraId="4415AC17">
      <w:pPr>
        <w:pStyle w:val="6"/>
        <w:spacing w:line="360" w:lineRule="auto"/>
        <w:ind w:firstLine="420" w:firstLineChars="200"/>
        <w:rPr>
          <w:rFonts w:hint="eastAsia" w:ascii="宋体" w:hAnsi="宋体" w:eastAsia="宋体" w:cs="宋体"/>
          <w:snapToGrid/>
          <w:color w:val="auto"/>
          <w:kern w:val="2"/>
          <w:sz w:val="21"/>
          <w:szCs w:val="21"/>
        </w:rPr>
      </w:pPr>
      <w:r>
        <w:rPr>
          <w:rFonts w:hint="eastAsia" w:ascii="宋体" w:hAnsi="宋体" w:eastAsia="宋体" w:cs="宋体"/>
          <w:snapToGrid/>
          <w:color w:val="auto"/>
          <w:kern w:val="2"/>
          <w:sz w:val="21"/>
          <w:szCs w:val="21"/>
        </w:rPr>
        <w:t>4.3.2.1对采购文件提出质疑的，质疑期限为供应商获得采购文件之日或者采购文件公告期限届满之日起计算。</w:t>
      </w:r>
    </w:p>
    <w:p w14:paraId="7093777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4.3.2.2对采购过程提出质疑的，质疑期限为各采购程序环节结束之日起计算。</w:t>
      </w:r>
    </w:p>
    <w:p w14:paraId="4269C4FB">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4.3.2.3对采购结果提出质疑的，质疑期限自采购结果公告期限届满之日起计算。</w:t>
      </w:r>
    </w:p>
    <w:p w14:paraId="105C988F">
      <w:pPr>
        <w:pStyle w:val="31"/>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w:t>
      </w:r>
      <w:r>
        <w:rPr>
          <w:rFonts w:hint="eastAsia" w:ascii="宋体" w:hAnsi="宋体" w:eastAsia="宋体" w:cs="宋体"/>
          <w:sz w:val="21"/>
          <w:szCs w:val="21"/>
        </w:rPr>
        <w:t>供应商提出质疑应当提交质疑函和必要的证明材料。质疑函应当包括下列内容：</w:t>
      </w:r>
    </w:p>
    <w:p w14:paraId="2E287211">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4.3.3.1供应商的姓名或者名称、地址、邮编、联系人及联系电话；</w:t>
      </w:r>
    </w:p>
    <w:p w14:paraId="29FBA06F">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4.3.3.2质疑项目的名称、编号；</w:t>
      </w:r>
    </w:p>
    <w:p w14:paraId="13258B8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4.3.3.3具体、明确的质疑事项和与质疑事项相关的请求；</w:t>
      </w:r>
    </w:p>
    <w:p w14:paraId="1BD83B55">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4.3.3.4事实依据；</w:t>
      </w:r>
    </w:p>
    <w:p w14:paraId="55D7D6B2">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4.3.3.5必要的法律依据；</w:t>
      </w:r>
    </w:p>
    <w:p w14:paraId="30EB9480">
      <w:pPr>
        <w:pStyle w:val="31"/>
        <w:snapToGrid w:val="0"/>
        <w:spacing w:line="360" w:lineRule="auto"/>
        <w:ind w:firstLine="630" w:firstLineChars="3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4.3.3.6提出质疑的日期。</w:t>
      </w:r>
    </w:p>
    <w:p w14:paraId="19E2A44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供应商提交的质疑函需一式三份。供应商为自然人的，应当由本人签字；供应商为法人或者其他组织的，应当由法定代表人、主要负责人，或者其授权代表签字或者盖章，并加盖公章。</w:t>
      </w:r>
    </w:p>
    <w:p w14:paraId="11A1369F">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质疑函范本及制作说明详见附件2。</w:t>
      </w:r>
    </w:p>
    <w:p w14:paraId="04A97301">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4.3.4对同一采购程序环节的质疑，供应商须在法定质疑期内一次性提出。</w:t>
      </w:r>
    </w:p>
    <w:p w14:paraId="28A2E50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.5采购人或者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ascii="宋体" w:hAnsi="宋体" w:eastAsia="宋体" w:cs="宋体"/>
          <w:sz w:val="21"/>
          <w:szCs w:val="21"/>
          <w:lang w:eastAsia="zh-CN"/>
        </w:rPr>
        <w:t>采购代理机构</w:t>
      </w:r>
      <w:r>
        <w:rPr>
          <w:rFonts w:hint="eastAsia" w:ascii="宋体" w:hAnsi="宋体" w:eastAsia="宋体" w:cs="宋体"/>
          <w:sz w:val="21"/>
          <w:szCs w:val="21"/>
        </w:rPr>
        <w:t>在质疑回复后5个工作日内，在浙江政府采购网的“其他公告”栏目公开质疑答复，答复内容应当完整。质疑函作为附件上传。</w:t>
      </w:r>
    </w:p>
    <w:p w14:paraId="5168E0B5">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lang w:val="zh-CN"/>
        </w:rPr>
        <w:t>4.3</w:t>
      </w:r>
      <w:r>
        <w:rPr>
          <w:rFonts w:hint="eastAsia" w:ascii="宋体" w:hAnsi="宋体" w:eastAsia="宋体" w:cs="宋体"/>
          <w:sz w:val="21"/>
          <w:szCs w:val="21"/>
        </w:rPr>
        <w:t>.6询问或者质疑事项可能影响采购结果的，采购人应当暂停签订合同，已经签订合同的，应当中止履行合同。</w:t>
      </w:r>
    </w:p>
    <w:p w14:paraId="066B2A4A">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lang w:val="zh-CN"/>
        </w:rPr>
      </w:pPr>
      <w:r>
        <w:rPr>
          <w:rFonts w:hint="eastAsia" w:ascii="宋体" w:hAnsi="宋体" w:eastAsia="宋体" w:cs="宋体"/>
          <w:sz w:val="21"/>
          <w:szCs w:val="21"/>
          <w:lang w:val="zh-CN"/>
        </w:rPr>
        <w:t>4.4供应商投诉</w:t>
      </w:r>
    </w:p>
    <w:p w14:paraId="3D97E147">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4.4.1质疑供应商对采购人、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的答复不满意或者采购人、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未在规定的时间内作出答复的，可以在答复期满后十五个工作日内向同级政府采购监督管理部门提出投诉。</w:t>
      </w:r>
    </w:p>
    <w:p w14:paraId="666F36DB">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val="zh-CN"/>
        </w:rPr>
        <w:t>2</w:t>
      </w:r>
      <w:r>
        <w:rPr>
          <w:rFonts w:hint="eastAsia" w:ascii="宋体" w:hAnsi="宋体" w:eastAsia="宋体" w:cs="宋体"/>
          <w:sz w:val="21"/>
          <w:szCs w:val="21"/>
        </w:rPr>
        <w:t>供应商投诉的事项不得超出已质疑事项的范围，基于质疑答复内容提出的投诉事项除外。</w:t>
      </w:r>
    </w:p>
    <w:p w14:paraId="363F78B2">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4.4.3供应商投诉应当有明确的请求和必要的证明材料。</w:t>
      </w:r>
    </w:p>
    <w:p w14:paraId="398051A8">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4.4.4以联合体形式参加政府采购活动的，其投诉应当由组成联合体的所有供应商共同提出。</w:t>
      </w:r>
    </w:p>
    <w:p w14:paraId="766EA5E4">
      <w:pPr>
        <w:pStyle w:val="620"/>
        <w:shd w:val="clear" w:color="auto" w:fill="FFFFFF"/>
        <w:adjustRightInd w:val="0"/>
        <w:snapToGrid w:val="0"/>
        <w:spacing w:before="0" w:beforeAutospacing="0" w:after="0" w:afterAutospacing="0"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投诉书范本及制作说明详见附件3。</w:t>
      </w:r>
    </w:p>
    <w:p w14:paraId="54832AE0">
      <w:pPr>
        <w:pStyle w:val="397"/>
        <w:snapToGrid w:val="0"/>
        <w:spacing w:before="0"/>
        <w:ind w:firstLine="360"/>
        <w:rPr>
          <w:rFonts w:hint="eastAsia" w:ascii="宋体" w:hAnsi="宋体" w:eastAsia="宋体" w:cs="宋体"/>
          <w:sz w:val="21"/>
          <w:szCs w:val="21"/>
        </w:rPr>
      </w:pPr>
    </w:p>
    <w:p w14:paraId="4BE3F9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二、采购文件的构成、澄清、修改</w:t>
      </w:r>
    </w:p>
    <w:p w14:paraId="65110F3E">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5．采购文件的构成</w:t>
      </w:r>
    </w:p>
    <w:p w14:paraId="40446DAF">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5.1 采购文件包括下列文件及附件：</w:t>
      </w:r>
    </w:p>
    <w:p w14:paraId="66927576">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5.1.1竞争性磋商公告；</w:t>
      </w:r>
    </w:p>
    <w:p w14:paraId="1FA8F50E">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5.1.2供应商须知；</w:t>
      </w:r>
    </w:p>
    <w:p w14:paraId="5D2D80EC">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5.1.3采购需求；</w:t>
      </w:r>
    </w:p>
    <w:p w14:paraId="5DCFDFC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5.1.4评审办法；</w:t>
      </w:r>
    </w:p>
    <w:p w14:paraId="4A46CFE4">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5.1.5拟签订的合同文本；</w:t>
      </w:r>
    </w:p>
    <w:p w14:paraId="47E3FE3D">
      <w:pPr>
        <w:pStyle w:val="31"/>
        <w:tabs>
          <w:tab w:val="left" w:pos="840"/>
        </w:tabs>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5.1.6应提交的有关格式范例。</w:t>
      </w:r>
    </w:p>
    <w:p w14:paraId="1AFA2A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5.2与本项目有关的</w:t>
      </w:r>
      <w:r>
        <w:rPr>
          <w:rFonts w:hint="eastAsia" w:ascii="宋体" w:hAnsi="宋体" w:eastAsia="宋体" w:cs="宋体"/>
          <w:bCs/>
          <w:sz w:val="21"/>
          <w:szCs w:val="21"/>
        </w:rPr>
        <w:t>澄清或者修改的内容为采购文件的组成部分</w:t>
      </w:r>
      <w:r>
        <w:rPr>
          <w:rFonts w:hint="eastAsia" w:ascii="宋体" w:hAnsi="宋体" w:eastAsia="宋体" w:cs="宋体"/>
          <w:sz w:val="21"/>
          <w:szCs w:val="21"/>
        </w:rPr>
        <w:t>。</w:t>
      </w:r>
    </w:p>
    <w:p w14:paraId="2C22099C">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6. 采购文件的澄清、修改</w:t>
      </w:r>
    </w:p>
    <w:p w14:paraId="326230D8">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6.1已获取采购文件的潜在供应商，若有问题需要澄清，应于响应文件提交（上传）截止时间前，以书面形式向</w:t>
      </w:r>
      <w:r>
        <w:rPr>
          <w:rFonts w:hint="eastAsia" w:ascii="宋体" w:hAnsi="宋体" w:eastAsia="宋体" w:cs="宋体"/>
          <w:sz w:val="21"/>
          <w:szCs w:val="21"/>
          <w:lang w:eastAsia="zh-CN"/>
        </w:rPr>
        <w:t>采购代理机构</w:t>
      </w:r>
      <w:r>
        <w:rPr>
          <w:rFonts w:hint="eastAsia" w:ascii="宋体" w:hAnsi="宋体" w:eastAsia="宋体" w:cs="宋体"/>
          <w:sz w:val="21"/>
          <w:szCs w:val="21"/>
        </w:rPr>
        <w:t>提出。</w:t>
      </w:r>
    </w:p>
    <w:p w14:paraId="28ADA25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6.2 </w:t>
      </w:r>
      <w:r>
        <w:rPr>
          <w:rFonts w:hint="eastAsia" w:ascii="宋体" w:hAnsi="宋体" w:eastAsia="宋体" w:cs="宋体"/>
          <w:sz w:val="21"/>
          <w:szCs w:val="21"/>
          <w:lang w:eastAsia="zh-CN"/>
        </w:rPr>
        <w:t>采购代理机构</w:t>
      </w:r>
      <w:r>
        <w:rPr>
          <w:rFonts w:hint="eastAsia" w:ascii="宋体" w:hAnsi="宋体" w:eastAsia="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4E13C579">
      <w:pPr>
        <w:pStyle w:val="22"/>
        <w:rPr>
          <w:rFonts w:hint="eastAsia" w:ascii="宋体" w:hAnsi="宋体" w:eastAsia="宋体" w:cs="宋体"/>
          <w:sz w:val="21"/>
          <w:szCs w:val="21"/>
          <w:lang w:val="en-US"/>
        </w:rPr>
      </w:pPr>
    </w:p>
    <w:p w14:paraId="556E5B5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三、提交响应文件</w:t>
      </w:r>
    </w:p>
    <w:p w14:paraId="5201FF37">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7. 采购文件的获取</w:t>
      </w:r>
    </w:p>
    <w:p w14:paraId="69E71B63">
      <w:pPr>
        <w:spacing w:line="360" w:lineRule="auto"/>
        <w:ind w:firstLine="420" w:firstLineChars="200"/>
        <w:rPr>
          <w:rFonts w:hint="eastAsia" w:ascii="宋体" w:hAnsi="宋体" w:eastAsia="宋体" w:cs="宋体"/>
          <w:snapToGrid w:val="0"/>
          <w:kern w:val="28"/>
          <w:sz w:val="21"/>
          <w:szCs w:val="21"/>
        </w:rPr>
      </w:pPr>
      <w:r>
        <w:rPr>
          <w:rFonts w:hint="eastAsia" w:ascii="宋体" w:hAnsi="宋体" w:eastAsia="宋体" w:cs="宋体"/>
          <w:snapToGrid w:val="0"/>
          <w:kern w:val="28"/>
          <w:sz w:val="21"/>
          <w:szCs w:val="21"/>
        </w:rPr>
        <w:t>详见竞争性磋商公告中获取采购文件的时间期限、地点、方式及采购文件售价。</w:t>
      </w:r>
    </w:p>
    <w:p w14:paraId="3D3F1B2F">
      <w:pPr>
        <w:pStyle w:val="31"/>
        <w:numPr>
          <w:ilvl w:val="0"/>
          <w:numId w:val="7"/>
        </w:numPr>
        <w:spacing w:line="360" w:lineRule="auto"/>
        <w:rPr>
          <w:rFonts w:hint="eastAsia" w:ascii="宋体" w:hAnsi="宋体" w:eastAsia="宋体" w:cs="宋体"/>
          <w:b/>
          <w:sz w:val="21"/>
          <w:szCs w:val="21"/>
        </w:rPr>
      </w:pPr>
      <w:r>
        <w:rPr>
          <w:rFonts w:hint="eastAsia" w:ascii="宋体" w:hAnsi="宋体" w:eastAsia="宋体" w:cs="宋体"/>
          <w:b/>
          <w:sz w:val="21"/>
          <w:szCs w:val="21"/>
        </w:rPr>
        <w:t>磋商前答疑会或现场考察</w:t>
      </w:r>
    </w:p>
    <w:p w14:paraId="72FE8EA6">
      <w:pPr>
        <w:pStyle w:val="31"/>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采购人组织潜在供应商现场考察或者召开磋商前答疑会的，潜在供应商按第</w:t>
      </w:r>
      <w:r>
        <w:rPr>
          <w:rFonts w:hint="eastAsia" w:ascii="宋体" w:hAnsi="宋体" w:eastAsia="宋体" w:cs="宋体"/>
          <w:sz w:val="21"/>
          <w:szCs w:val="21"/>
          <w:lang w:val="en-US" w:eastAsia="zh-CN"/>
        </w:rPr>
        <w:t>二</w:t>
      </w:r>
      <w:r>
        <w:rPr>
          <w:rFonts w:hint="eastAsia" w:ascii="宋体" w:hAnsi="宋体" w:eastAsia="宋体" w:cs="宋体"/>
          <w:sz w:val="21"/>
          <w:szCs w:val="21"/>
        </w:rPr>
        <w:t>部分供应商须知前附表的规定参加现场考察或者磋商前答疑会。</w:t>
      </w:r>
    </w:p>
    <w:p w14:paraId="2ACD0A78">
      <w:pPr>
        <w:pStyle w:val="31"/>
        <w:numPr>
          <w:ilvl w:val="0"/>
          <w:numId w:val="7"/>
        </w:numPr>
        <w:spacing w:line="360" w:lineRule="auto"/>
        <w:ind w:left="0" w:leftChars="0" w:firstLine="0" w:firstLineChars="0"/>
        <w:rPr>
          <w:rFonts w:hint="eastAsia" w:ascii="宋体" w:hAnsi="宋体" w:eastAsia="宋体" w:cs="宋体"/>
          <w:b/>
          <w:sz w:val="21"/>
          <w:szCs w:val="21"/>
        </w:rPr>
      </w:pPr>
      <w:r>
        <w:rPr>
          <w:rFonts w:hint="eastAsia" w:ascii="宋体" w:hAnsi="宋体" w:eastAsia="宋体" w:cs="宋体"/>
          <w:b/>
          <w:kern w:val="28"/>
          <w:sz w:val="21"/>
          <w:szCs w:val="21"/>
        </w:rPr>
        <w:t>磋商保证金</w:t>
      </w:r>
    </w:p>
    <w:p w14:paraId="24361C6E">
      <w:pPr>
        <w:pStyle w:val="6"/>
        <w:spacing w:line="360" w:lineRule="auto"/>
        <w:ind w:firstLine="411" w:firstLineChars="196"/>
        <w:rPr>
          <w:rFonts w:hint="eastAsia" w:ascii="宋体" w:hAnsi="宋体" w:eastAsia="宋体" w:cs="宋体"/>
          <w:color w:val="auto"/>
          <w:sz w:val="21"/>
          <w:szCs w:val="21"/>
        </w:rPr>
      </w:pPr>
      <w:r>
        <w:rPr>
          <w:rFonts w:hint="eastAsia" w:ascii="宋体" w:hAnsi="宋体" w:eastAsia="宋体" w:cs="宋体"/>
          <w:color w:val="auto"/>
          <w:sz w:val="21"/>
          <w:szCs w:val="21"/>
        </w:rPr>
        <w:t>本项目不需缴纳磋商保证金。</w:t>
      </w:r>
    </w:p>
    <w:p w14:paraId="010E128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10. 响应文件的语言</w:t>
      </w:r>
    </w:p>
    <w:p w14:paraId="367ED24A">
      <w:pPr>
        <w:autoSpaceDE w:val="0"/>
        <w:autoSpaceDN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响应文件及供应商与采购有关的来往通知、函件和文件均应使用中文。</w:t>
      </w:r>
    </w:p>
    <w:p w14:paraId="409EA35F">
      <w:pPr>
        <w:pStyle w:val="31"/>
        <w:spacing w:line="360" w:lineRule="auto"/>
        <w:rPr>
          <w:rFonts w:hint="eastAsia" w:ascii="宋体" w:hAnsi="宋体" w:eastAsia="宋体" w:cs="宋体"/>
          <w:b/>
          <w:sz w:val="21"/>
          <w:szCs w:val="21"/>
        </w:rPr>
      </w:pPr>
      <w:r>
        <w:rPr>
          <w:rFonts w:hint="eastAsia" w:ascii="宋体" w:hAnsi="宋体" w:eastAsia="宋体" w:cs="宋体"/>
          <w:b/>
          <w:sz w:val="21"/>
          <w:szCs w:val="21"/>
        </w:rPr>
        <w:t>11. 响应文件的组成</w:t>
      </w:r>
    </w:p>
    <w:p w14:paraId="6FAC1DA6">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eastAsia="宋体" w:cs="宋体"/>
          <w:b/>
          <w:sz w:val="21"/>
          <w:szCs w:val="21"/>
        </w:rPr>
        <w:t>资格文件</w:t>
      </w:r>
      <w:r>
        <w:rPr>
          <w:rFonts w:hint="eastAsia" w:ascii="宋体" w:hAnsi="宋体" w:eastAsia="宋体" w:cs="宋体"/>
          <w:sz w:val="21"/>
          <w:szCs w:val="21"/>
        </w:rPr>
        <w:t>：</w:t>
      </w:r>
    </w:p>
    <w:p w14:paraId="14E12BD3">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11.1.1符合参加政府采购活动应当具备的一般条件的承诺函；</w:t>
      </w:r>
    </w:p>
    <w:p w14:paraId="104DFD79">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2</w:t>
      </w:r>
      <w:r>
        <w:rPr>
          <w:rFonts w:hint="eastAsia" w:ascii="宋体" w:hAnsi="宋体" w:eastAsia="宋体" w:cs="宋体"/>
          <w:sz w:val="21"/>
          <w:szCs w:val="21"/>
        </w:rPr>
        <w:t>落实政府采购政策需满足的资格要求；</w:t>
      </w:r>
    </w:p>
    <w:p w14:paraId="5620E2C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11.1.</w:t>
      </w:r>
      <w:r>
        <w:rPr>
          <w:rFonts w:hint="eastAsia" w:ascii="宋体" w:hAnsi="宋体" w:cs="宋体"/>
          <w:sz w:val="21"/>
          <w:szCs w:val="21"/>
          <w:lang w:val="en-US" w:eastAsia="zh-CN"/>
        </w:rPr>
        <w:t>3</w:t>
      </w:r>
      <w:r>
        <w:rPr>
          <w:rFonts w:hint="eastAsia" w:ascii="宋体" w:hAnsi="宋体" w:eastAsia="宋体" w:cs="宋体"/>
          <w:sz w:val="21"/>
          <w:szCs w:val="21"/>
        </w:rPr>
        <w:t>本项目的特定资格要求。</w:t>
      </w:r>
    </w:p>
    <w:p w14:paraId="3052EA3C">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 xml:space="preserve">  </w:t>
      </w:r>
      <w:r>
        <w:rPr>
          <w:rFonts w:hint="eastAsia" w:ascii="宋体" w:hAnsi="宋体" w:eastAsia="宋体" w:cs="宋体"/>
          <w:sz w:val="21"/>
          <w:szCs w:val="21"/>
        </w:rPr>
        <w:t>商务技术</w:t>
      </w:r>
      <w:r>
        <w:rPr>
          <w:rFonts w:hint="eastAsia" w:ascii="宋体" w:hAnsi="宋体" w:eastAsia="宋体" w:cs="宋体"/>
          <w:sz w:val="21"/>
          <w:szCs w:val="21"/>
          <w:lang w:val="zh-CN"/>
        </w:rPr>
        <w:t>文件：</w:t>
      </w:r>
    </w:p>
    <w:p w14:paraId="48EBD86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11.2.1响应函；</w:t>
      </w:r>
      <w:r>
        <w:rPr>
          <w:rFonts w:hint="eastAsia" w:ascii="宋体" w:hAnsi="宋体" w:eastAsia="宋体" w:cs="宋体"/>
          <w:sz w:val="21"/>
          <w:szCs w:val="21"/>
          <w:lang w:val="zh-CN"/>
        </w:rPr>
        <w:t xml:space="preserve"> </w:t>
      </w:r>
    </w:p>
    <w:p w14:paraId="35F6D4A2">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11.2.2授权委托书或法定代表人（单位负责人、自然人本人）身份证明；</w:t>
      </w:r>
    </w:p>
    <w:p w14:paraId="2F4357E5">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3</w:t>
      </w:r>
      <w:r>
        <w:rPr>
          <w:rFonts w:hint="eastAsia" w:ascii="宋体" w:hAnsi="宋体" w:eastAsia="宋体" w:cs="宋体"/>
          <w:sz w:val="21"/>
          <w:szCs w:val="21"/>
        </w:rPr>
        <w:t>评审标准相应的商务技术资料；</w:t>
      </w:r>
    </w:p>
    <w:p w14:paraId="6A37BC5B">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11.2.</w:t>
      </w:r>
      <w:r>
        <w:rPr>
          <w:rFonts w:hint="eastAsia" w:ascii="宋体" w:hAnsi="宋体" w:cs="宋体"/>
          <w:sz w:val="21"/>
          <w:szCs w:val="21"/>
          <w:lang w:val="en-US" w:eastAsia="zh-CN"/>
        </w:rPr>
        <w:t>4</w:t>
      </w:r>
      <w:r>
        <w:rPr>
          <w:rFonts w:hint="eastAsia" w:ascii="宋体" w:hAnsi="宋体" w:eastAsia="宋体" w:cs="宋体"/>
          <w:sz w:val="21"/>
          <w:szCs w:val="21"/>
        </w:rPr>
        <w:t>商务技术偏离表；</w:t>
      </w:r>
    </w:p>
    <w:p w14:paraId="50243772">
      <w:pPr>
        <w:snapToGrid w:val="0"/>
        <w:spacing w:line="360" w:lineRule="auto"/>
        <w:ind w:firstLine="840" w:firstLineChars="400"/>
        <w:rPr>
          <w:rFonts w:hint="eastAsia" w:ascii="宋体" w:hAnsi="宋体" w:eastAsia="宋体" w:cs="宋体"/>
          <w:sz w:val="21"/>
          <w:szCs w:val="21"/>
          <w:lang w:val="zh-CN"/>
        </w:rPr>
      </w:pPr>
      <w:r>
        <w:rPr>
          <w:rFonts w:hint="eastAsia" w:ascii="宋体" w:hAnsi="宋体" w:eastAsia="宋体" w:cs="宋体"/>
          <w:sz w:val="21"/>
          <w:szCs w:val="21"/>
          <w:lang w:val="zh-CN"/>
        </w:rPr>
        <w:t>11.</w:t>
      </w:r>
      <w:r>
        <w:rPr>
          <w:rFonts w:hint="eastAsia" w:ascii="宋体" w:hAnsi="宋体" w:eastAsia="宋体" w:cs="宋体"/>
          <w:sz w:val="21"/>
          <w:szCs w:val="21"/>
        </w:rPr>
        <w:t>2</w:t>
      </w:r>
      <w:r>
        <w:rPr>
          <w:rFonts w:hint="eastAsia" w:ascii="宋体" w:hAnsi="宋体" w:eastAsia="宋体" w:cs="宋体"/>
          <w:sz w:val="21"/>
          <w:szCs w:val="21"/>
          <w:lang w:val="zh-CN"/>
        </w:rPr>
        <w:t>.</w:t>
      </w:r>
      <w:r>
        <w:rPr>
          <w:rFonts w:hint="eastAsia" w:ascii="宋体" w:hAnsi="宋体" w:cs="宋体"/>
          <w:sz w:val="21"/>
          <w:szCs w:val="21"/>
          <w:lang w:val="en-US" w:eastAsia="zh-CN"/>
        </w:rPr>
        <w:t>5</w:t>
      </w:r>
      <w:r>
        <w:rPr>
          <w:rFonts w:hint="eastAsia" w:ascii="宋体" w:hAnsi="宋体" w:eastAsia="宋体" w:cs="宋体"/>
          <w:sz w:val="21"/>
          <w:szCs w:val="21"/>
          <w:lang w:val="zh-CN"/>
        </w:rPr>
        <w:t>政府采购供应商廉洁自律承诺书。</w:t>
      </w:r>
    </w:p>
    <w:p w14:paraId="4EBC24AF">
      <w:pPr>
        <w:snapToGrid w:val="0"/>
        <w:spacing w:line="360" w:lineRule="auto"/>
        <w:ind w:firstLine="420" w:firstLineChars="200"/>
        <w:rPr>
          <w:rFonts w:hint="eastAsia" w:ascii="宋体" w:hAnsi="宋体" w:eastAsia="宋体" w:cs="宋体"/>
          <w:sz w:val="21"/>
          <w:szCs w:val="21"/>
          <w:u w:val="single"/>
          <w:lang w:val="zh-CN"/>
        </w:rPr>
      </w:pPr>
      <w:r>
        <w:rPr>
          <w:rFonts w:hint="eastAsia" w:ascii="宋体" w:hAnsi="宋体" w:eastAsia="宋体" w:cs="宋体"/>
          <w:kern w:val="0"/>
          <w:sz w:val="21"/>
          <w:szCs w:val="21"/>
          <w:lang w:val="zh-CN"/>
        </w:rPr>
        <w:t>11.</w:t>
      </w:r>
      <w:r>
        <w:rPr>
          <w:rFonts w:hint="eastAsia" w:ascii="宋体" w:hAnsi="宋体" w:eastAsia="宋体" w:cs="宋体"/>
          <w:kern w:val="0"/>
          <w:sz w:val="21"/>
          <w:szCs w:val="21"/>
        </w:rPr>
        <w:t>3</w:t>
      </w:r>
      <w:r>
        <w:rPr>
          <w:rFonts w:hint="eastAsia" w:ascii="宋体" w:hAnsi="宋体" w:eastAsia="宋体" w:cs="宋体"/>
          <w:b/>
          <w:sz w:val="21"/>
          <w:szCs w:val="21"/>
        </w:rPr>
        <w:t>报价文件：</w:t>
      </w:r>
      <w:r>
        <w:rPr>
          <w:rFonts w:hint="eastAsia" w:ascii="宋体" w:hAnsi="宋体" w:eastAsia="宋体" w:cs="宋体"/>
          <w:sz w:val="21"/>
          <w:szCs w:val="21"/>
        </w:rPr>
        <w:t xml:space="preserve"> </w:t>
      </w:r>
    </w:p>
    <w:p w14:paraId="16E8418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11.3.1报价单；</w:t>
      </w:r>
    </w:p>
    <w:p w14:paraId="4873A4CE">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11.3.2已标价工程量清单；</w:t>
      </w:r>
    </w:p>
    <w:p w14:paraId="499725FD">
      <w:pPr>
        <w:snapToGrid w:val="0"/>
        <w:spacing w:line="360" w:lineRule="auto"/>
        <w:ind w:firstLine="840" w:firstLineChars="400"/>
        <w:rPr>
          <w:rFonts w:hint="eastAsia" w:ascii="宋体" w:hAnsi="宋体" w:eastAsia="宋体" w:cs="宋体"/>
          <w:sz w:val="21"/>
          <w:szCs w:val="21"/>
        </w:rPr>
      </w:pPr>
      <w:r>
        <w:rPr>
          <w:rFonts w:hint="eastAsia" w:ascii="宋体" w:hAnsi="宋体" w:eastAsia="宋体" w:cs="宋体"/>
          <w:sz w:val="21"/>
          <w:szCs w:val="21"/>
        </w:rPr>
        <w:t>11.3.3中小企业声明函。</w:t>
      </w:r>
    </w:p>
    <w:p w14:paraId="0BCB5BCD">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响应文件含有采购人不能接受的附加条件的，响应文件无效；</w:t>
      </w:r>
    </w:p>
    <w:p w14:paraId="7A71D529">
      <w:pPr>
        <w:spacing w:line="360" w:lineRule="auto"/>
        <w:ind w:firstLine="632" w:firstLineChars="300"/>
        <w:rPr>
          <w:rFonts w:hint="eastAsia" w:ascii="宋体" w:hAnsi="宋体" w:eastAsia="宋体" w:cs="宋体"/>
          <w:b/>
          <w:sz w:val="21"/>
          <w:szCs w:val="21"/>
        </w:rPr>
      </w:pPr>
      <w:r>
        <w:rPr>
          <w:rFonts w:hint="eastAsia" w:ascii="宋体" w:hAnsi="宋体" w:eastAsia="宋体" w:cs="宋体"/>
          <w:b/>
          <w:sz w:val="21"/>
          <w:szCs w:val="21"/>
        </w:rPr>
        <w:t>供应商提供虚假材料的，响应文件无效。</w:t>
      </w:r>
    </w:p>
    <w:p w14:paraId="51773765">
      <w:pPr>
        <w:pStyle w:val="397"/>
        <w:snapToGrid w:val="0"/>
        <w:spacing w:before="0"/>
        <w:ind w:firstLine="0" w:firstLineChars="0"/>
        <w:outlineLvl w:val="0"/>
        <w:rPr>
          <w:rFonts w:hint="eastAsia" w:ascii="宋体" w:hAnsi="宋体" w:eastAsia="宋体" w:cs="宋体"/>
          <w:b/>
          <w:sz w:val="21"/>
          <w:szCs w:val="21"/>
        </w:rPr>
      </w:pPr>
      <w:r>
        <w:rPr>
          <w:rFonts w:hint="eastAsia" w:ascii="宋体" w:hAnsi="宋体" w:eastAsia="宋体" w:cs="宋体"/>
          <w:b/>
          <w:sz w:val="21"/>
          <w:szCs w:val="21"/>
        </w:rPr>
        <w:t>12</w:t>
      </w:r>
      <w:r>
        <w:rPr>
          <w:rFonts w:hint="eastAsia" w:ascii="宋体" w:hAnsi="宋体" w:eastAsia="宋体" w:cs="宋体"/>
          <w:b/>
          <w:kern w:val="0"/>
          <w:sz w:val="21"/>
          <w:szCs w:val="21"/>
          <w:lang w:val="zh-CN"/>
        </w:rPr>
        <w:t xml:space="preserve">. </w:t>
      </w:r>
      <w:r>
        <w:rPr>
          <w:rFonts w:hint="eastAsia" w:ascii="宋体" w:hAnsi="宋体" w:eastAsia="宋体" w:cs="宋体"/>
          <w:b/>
          <w:sz w:val="21"/>
          <w:szCs w:val="21"/>
        </w:rPr>
        <w:t>响应文件的编制</w:t>
      </w:r>
    </w:p>
    <w:p w14:paraId="735DC022">
      <w:pPr>
        <w:spacing w:line="360" w:lineRule="auto"/>
        <w:ind w:firstLine="420" w:firstLineChars="200"/>
        <w:rPr>
          <w:rFonts w:hint="eastAsia" w:ascii="宋体" w:hAnsi="宋体" w:eastAsia="宋体" w:cs="宋体"/>
          <w:b/>
          <w:sz w:val="21"/>
          <w:szCs w:val="21"/>
        </w:rPr>
      </w:pPr>
      <w:r>
        <w:rPr>
          <w:rFonts w:hint="eastAsia" w:ascii="宋体" w:hAnsi="宋体" w:eastAsia="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3853044">
      <w:pPr>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5C80619C">
      <w:pPr>
        <w:snapToGrid w:val="0"/>
        <w:spacing w:line="360" w:lineRule="auto"/>
        <w:ind w:firstLine="420" w:firstLineChars="200"/>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2BE8571C">
      <w:pPr>
        <w:numPr>
          <w:ilvl w:val="0"/>
          <w:numId w:val="8"/>
        </w:numPr>
        <w:snapToGrid w:val="0"/>
        <w:spacing w:line="360" w:lineRule="auto"/>
        <w:rPr>
          <w:rFonts w:hint="eastAsia" w:ascii="宋体" w:hAnsi="宋体" w:eastAsia="宋体" w:cs="宋体"/>
          <w:b/>
          <w:sz w:val="21"/>
          <w:szCs w:val="21"/>
        </w:rPr>
      </w:pPr>
      <w:r>
        <w:rPr>
          <w:rFonts w:hint="eastAsia" w:ascii="宋体" w:hAnsi="宋体" w:eastAsia="宋体" w:cs="宋体"/>
          <w:b/>
          <w:sz w:val="21"/>
          <w:szCs w:val="21"/>
        </w:rPr>
        <w:t>响应文件的签署、盖章</w:t>
      </w:r>
    </w:p>
    <w:p w14:paraId="02F7F92F">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13.1响应文件按照采购文件第六部分格式要求进行签署、盖章。</w:t>
      </w:r>
      <w:r>
        <w:rPr>
          <w:rFonts w:hint="eastAsia" w:ascii="宋体" w:hAnsi="宋体" w:eastAsia="宋体" w:cs="宋体"/>
          <w:b/>
          <w:sz w:val="21"/>
          <w:szCs w:val="21"/>
        </w:rPr>
        <w:t>▲供应商的响应文件未按照采购文件要求签署、盖章的，其响应文件无效</w:t>
      </w:r>
      <w:r>
        <w:rPr>
          <w:rFonts w:hint="eastAsia" w:ascii="宋体" w:hAnsi="宋体" w:eastAsia="宋体" w:cs="宋体"/>
          <w:sz w:val="21"/>
          <w:szCs w:val="21"/>
        </w:rPr>
        <w:t>。</w:t>
      </w:r>
    </w:p>
    <w:p w14:paraId="60F73409">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724F42DB">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13.3采购文件对响应文件签署、盖章的要求适用于电子签名。</w:t>
      </w:r>
    </w:p>
    <w:p w14:paraId="566C9BF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14. 响应文件的提交、补充、修改、撤回</w:t>
      </w:r>
    </w:p>
    <w:p w14:paraId="4E40E69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A5A5591">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65B737FA">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14.3采购人、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可以视情况延长响应文件提交的截止时间。在上述情况下，</w:t>
      </w:r>
      <w:r>
        <w:rPr>
          <w:rFonts w:hint="eastAsia" w:ascii="宋体" w:hAnsi="宋体" w:eastAsia="宋体" w:cs="宋体"/>
          <w:sz w:val="21"/>
          <w:szCs w:val="21"/>
          <w:lang w:eastAsia="zh-CN"/>
        </w:rPr>
        <w:t>采购代理机构</w:t>
      </w:r>
      <w:r>
        <w:rPr>
          <w:rFonts w:hint="eastAsia" w:ascii="宋体" w:hAnsi="宋体" w:eastAsia="宋体" w:cs="宋体"/>
          <w:sz w:val="21"/>
          <w:szCs w:val="21"/>
        </w:rPr>
        <w:t>与供应商以前在响应文件提交截止时间方面的全部权利、责任和义务，将适用于延长至新的响应文件提交截止时间。</w:t>
      </w:r>
    </w:p>
    <w:p w14:paraId="3238FA52">
      <w:pPr>
        <w:pStyle w:val="31"/>
        <w:numPr>
          <w:ilvl w:val="0"/>
          <w:numId w:val="0"/>
        </w:numPr>
        <w:snapToGrid w:val="0"/>
        <w:spacing w:line="360" w:lineRule="auto"/>
        <w:ind w:leftChars="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15. </w:t>
      </w:r>
      <w:r>
        <w:rPr>
          <w:rFonts w:hint="eastAsia" w:ascii="宋体" w:hAnsi="宋体" w:eastAsia="宋体" w:cs="宋体"/>
          <w:b/>
          <w:sz w:val="21"/>
          <w:szCs w:val="21"/>
        </w:rPr>
        <w:t>备份响应文件</w:t>
      </w:r>
    </w:p>
    <w:p w14:paraId="56DB6AF5">
      <w:pPr>
        <w:pStyle w:val="31"/>
        <w:snapToGrid w:val="0"/>
        <w:spacing w:line="360" w:lineRule="auto"/>
        <w:ind w:firstLine="315" w:firstLineChars="150"/>
        <w:rPr>
          <w:rFonts w:hint="eastAsia" w:ascii="宋体" w:hAnsi="宋体" w:eastAsia="宋体" w:cs="宋体"/>
          <w:b/>
          <w:sz w:val="21"/>
          <w:szCs w:val="21"/>
        </w:rPr>
      </w:pPr>
      <w:r>
        <w:rPr>
          <w:rFonts w:hint="eastAsia" w:ascii="宋体" w:hAnsi="宋体" w:eastAsia="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sz w:val="21"/>
          <w:szCs w:val="21"/>
        </w:rPr>
        <w:t>但采购人、</w:t>
      </w:r>
      <w:r>
        <w:rPr>
          <w:rFonts w:hint="eastAsia" w:ascii="宋体" w:hAnsi="宋体" w:eastAsia="宋体" w:cs="宋体"/>
          <w:b/>
          <w:sz w:val="21"/>
          <w:szCs w:val="21"/>
          <w:lang w:eastAsia="zh-CN"/>
        </w:rPr>
        <w:t>采购代理机构</w:t>
      </w:r>
      <w:r>
        <w:rPr>
          <w:rFonts w:hint="eastAsia" w:ascii="宋体" w:hAnsi="宋体" w:eastAsia="宋体" w:cs="宋体"/>
          <w:b/>
          <w:sz w:val="21"/>
          <w:szCs w:val="21"/>
        </w:rPr>
        <w:t>不强制或变相强制供应商提交备份响应文件。</w:t>
      </w:r>
    </w:p>
    <w:p w14:paraId="59A3879D">
      <w:pPr>
        <w:pStyle w:val="31"/>
        <w:snapToGrid w:val="0"/>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15.2备份响应文件须在“政采云投标客户端”制作生成，并储存在DVD光盘</w:t>
      </w:r>
      <w:r>
        <w:rPr>
          <w:rFonts w:hint="eastAsia" w:ascii="宋体" w:hAnsi="宋体" w:eastAsia="宋体" w:cs="宋体"/>
          <w:sz w:val="21"/>
          <w:szCs w:val="21"/>
          <w:lang w:val="en-US" w:eastAsia="zh-CN"/>
        </w:rPr>
        <w:t>等存储介质</w:t>
      </w:r>
      <w:r>
        <w:rPr>
          <w:rFonts w:hint="eastAsia" w:ascii="宋体" w:hAnsi="宋体" w:eastAsia="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sz w:val="21"/>
          <w:szCs w:val="21"/>
        </w:rPr>
        <w:t>不符合上述制作、存储、密封规定的备份响应文件将被视为无效或者被拒绝接收。</w:t>
      </w:r>
    </w:p>
    <w:p w14:paraId="4B114F7F">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15.3直接提交备份响应文件的，供应商应于响应文件提交（上传）截止时间前在竞争性磋商公告中载明的响应文件开启地点将备份响应文件提交给</w:t>
      </w:r>
      <w:r>
        <w:rPr>
          <w:rFonts w:hint="eastAsia" w:ascii="宋体" w:hAnsi="宋体" w:eastAsia="宋体" w:cs="宋体"/>
          <w:sz w:val="21"/>
          <w:szCs w:val="21"/>
          <w:lang w:eastAsia="zh-CN"/>
        </w:rPr>
        <w:t>采购代理机构</w:t>
      </w:r>
      <w:r>
        <w:rPr>
          <w:rFonts w:hint="eastAsia" w:ascii="宋体" w:hAnsi="宋体" w:eastAsia="宋体" w:cs="宋体"/>
          <w:sz w:val="21"/>
          <w:szCs w:val="21"/>
        </w:rPr>
        <w:t>，</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w:t>
      </w:r>
    </w:p>
    <w:p w14:paraId="3C826195">
      <w:pPr>
        <w:pStyle w:val="31"/>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sz w:val="21"/>
          <w:szCs w:val="21"/>
        </w:rPr>
        <w:t>采购文件第</w:t>
      </w:r>
      <w:r>
        <w:rPr>
          <w:rFonts w:hint="eastAsia" w:ascii="宋体" w:hAnsi="宋体" w:eastAsia="宋体" w:cs="宋体"/>
          <w:snapToGrid/>
          <w:sz w:val="21"/>
          <w:szCs w:val="21"/>
          <w:lang w:val="en-US" w:eastAsia="zh-CN"/>
        </w:rPr>
        <w:t>二</w:t>
      </w:r>
      <w:r>
        <w:rPr>
          <w:rFonts w:hint="eastAsia" w:ascii="宋体" w:hAnsi="宋体" w:eastAsia="宋体" w:cs="宋体"/>
          <w:snapToGrid/>
          <w:sz w:val="21"/>
          <w:szCs w:val="21"/>
        </w:rPr>
        <w:t>部分供应商须知前附表规定的备份响应文件送达地点；</w:t>
      </w:r>
      <w:r>
        <w:rPr>
          <w:rFonts w:hint="eastAsia" w:ascii="宋体" w:hAnsi="宋体" w:eastAsia="宋体" w:cs="宋体"/>
          <w:sz w:val="21"/>
          <w:szCs w:val="21"/>
        </w:rPr>
        <w:t>送达时间以签收人签收时间为准。</w:t>
      </w:r>
      <w:r>
        <w:rPr>
          <w:rFonts w:hint="eastAsia" w:ascii="宋体" w:hAnsi="宋体" w:eastAsia="宋体" w:cs="宋体"/>
          <w:sz w:val="21"/>
          <w:szCs w:val="21"/>
          <w:lang w:eastAsia="zh-CN"/>
        </w:rPr>
        <w:t>采购代理机构</w:t>
      </w:r>
      <w:r>
        <w:rPr>
          <w:rFonts w:hint="eastAsia" w:ascii="宋体" w:hAnsi="宋体" w:eastAsia="宋体" w:cs="宋体"/>
          <w:sz w:val="21"/>
          <w:szCs w:val="21"/>
        </w:rPr>
        <w:t>将拒绝接受逾期送达的备份响应文件。邮寄过程中，电子备份响应文件发生泄露、遗失、损坏或延期送达等情况的，由供应商自行负责。</w:t>
      </w:r>
    </w:p>
    <w:p w14:paraId="4CEA4927">
      <w:pPr>
        <w:pStyle w:val="31"/>
        <w:snapToGrid w:val="0"/>
        <w:spacing w:line="360"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15.5供应商仅提交备份响应文件，未在电子交易平台传输递交响应文件的，响应文件无效。</w:t>
      </w:r>
    </w:p>
    <w:p w14:paraId="22E2EC81">
      <w:pPr>
        <w:pStyle w:val="397"/>
        <w:numPr>
          <w:ilvl w:val="0"/>
          <w:numId w:val="9"/>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响应文件的无效处理</w:t>
      </w:r>
    </w:p>
    <w:p w14:paraId="44BCE413">
      <w:pPr>
        <w:pStyle w:val="23"/>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有采购文件第四部分4.2规定的情形之一的，响应文件无效：</w:t>
      </w:r>
    </w:p>
    <w:p w14:paraId="57F0944A">
      <w:pPr>
        <w:pStyle w:val="397"/>
        <w:numPr>
          <w:ilvl w:val="0"/>
          <w:numId w:val="9"/>
        </w:numPr>
        <w:spacing w:before="0"/>
        <w:ind w:left="0" w:leftChars="0" w:firstLine="0" w:firstLineChars="0"/>
        <w:rPr>
          <w:rFonts w:hint="eastAsia" w:ascii="宋体" w:hAnsi="宋体" w:eastAsia="宋体" w:cs="宋体"/>
          <w:b/>
          <w:sz w:val="21"/>
          <w:szCs w:val="21"/>
        </w:rPr>
      </w:pPr>
      <w:r>
        <w:rPr>
          <w:rFonts w:hint="eastAsia" w:ascii="宋体" w:hAnsi="宋体" w:eastAsia="宋体" w:cs="宋体"/>
          <w:b/>
          <w:sz w:val="21"/>
          <w:szCs w:val="21"/>
        </w:rPr>
        <w:t>响应文件有效期</w:t>
      </w:r>
    </w:p>
    <w:p w14:paraId="2278D65B">
      <w:pPr>
        <w:spacing w:line="360" w:lineRule="auto"/>
        <w:ind w:firstLine="420" w:firstLineChars="200"/>
        <w:rPr>
          <w:rFonts w:hint="eastAsia" w:ascii="宋体" w:hAnsi="宋体" w:eastAsia="宋体" w:cs="宋体"/>
          <w:b/>
          <w:sz w:val="21"/>
          <w:szCs w:val="21"/>
        </w:rPr>
      </w:pPr>
      <w:r>
        <w:rPr>
          <w:rFonts w:hint="eastAsia" w:ascii="宋体" w:hAnsi="宋体" w:eastAsia="宋体" w:cs="宋体"/>
          <w:sz w:val="21"/>
          <w:szCs w:val="21"/>
        </w:rPr>
        <w:t>17.1响应文件有效期为从提交响应文件的截止之日起90天。▲</w:t>
      </w:r>
      <w:r>
        <w:rPr>
          <w:rFonts w:hint="eastAsia" w:ascii="宋体" w:hAnsi="宋体" w:eastAsia="宋体" w:cs="宋体"/>
          <w:b/>
          <w:sz w:val="21"/>
          <w:szCs w:val="21"/>
        </w:rPr>
        <w:t>供应商的响应文件中承诺的响应文件有效期少于采购文件中载明的响应文件有效期的，响应文件无效。</w:t>
      </w:r>
    </w:p>
    <w:p w14:paraId="0DFDCA69">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17.2响应文件合格投递后，自响应文件提交截止时间起，在响应文件有效期内有效。</w:t>
      </w:r>
    </w:p>
    <w:p w14:paraId="1879489C">
      <w:pPr>
        <w:pStyle w:val="397"/>
        <w:spacing w:before="0"/>
        <w:ind w:firstLine="480"/>
        <w:rPr>
          <w:rFonts w:hint="eastAsia" w:ascii="宋体" w:hAnsi="宋体" w:eastAsia="宋体" w:cs="宋体"/>
          <w:sz w:val="21"/>
          <w:szCs w:val="21"/>
        </w:rPr>
      </w:pPr>
      <w:r>
        <w:rPr>
          <w:rFonts w:hint="eastAsia" w:ascii="宋体" w:hAnsi="宋体" w:eastAsia="宋体" w:cs="宋体"/>
          <w:sz w:val="21"/>
          <w:szCs w:val="21"/>
        </w:rPr>
        <w:t>17.3在原定响应文件有效期满之前，如果出现特殊情况，</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可以以书面形式通知供应商延长响应文件有效期。供应商同意延长的，不得要求或被允许修改其响应文件，供应商拒绝延长的，其响应文件无效。</w:t>
      </w:r>
    </w:p>
    <w:p w14:paraId="103AFF26">
      <w:pPr>
        <w:pStyle w:val="397"/>
        <w:spacing w:before="0"/>
        <w:ind w:firstLine="643"/>
        <w:rPr>
          <w:rFonts w:hint="eastAsia" w:ascii="宋体" w:hAnsi="宋体" w:eastAsia="宋体" w:cs="宋体"/>
          <w:b/>
          <w:sz w:val="21"/>
          <w:szCs w:val="21"/>
        </w:rPr>
      </w:pPr>
    </w:p>
    <w:p w14:paraId="653955C1">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四、响应文件开启、资格审查与信用信息查询</w:t>
      </w:r>
    </w:p>
    <w:p w14:paraId="2ED3B320">
      <w:pPr>
        <w:pStyle w:val="359"/>
        <w:spacing w:before="0" w:line="360" w:lineRule="auto"/>
        <w:ind w:left="0" w:firstLine="0"/>
        <w:contextualSpacing/>
        <w:rPr>
          <w:rFonts w:hint="eastAsia" w:ascii="宋体" w:hAnsi="宋体" w:eastAsia="宋体" w:cs="宋体"/>
          <w:sz w:val="21"/>
          <w:szCs w:val="21"/>
        </w:rPr>
      </w:pPr>
      <w:r>
        <w:rPr>
          <w:rFonts w:hint="eastAsia" w:ascii="宋体" w:hAnsi="宋体" w:eastAsia="宋体" w:cs="宋体"/>
          <w:b/>
          <w:sz w:val="21"/>
          <w:szCs w:val="21"/>
        </w:rPr>
        <w:t>18.</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响应文件开启</w:t>
      </w:r>
      <w:r>
        <w:rPr>
          <w:rFonts w:hint="eastAsia" w:ascii="宋体" w:hAnsi="宋体" w:eastAsia="宋体" w:cs="宋体"/>
          <w:sz w:val="21"/>
          <w:szCs w:val="21"/>
        </w:rPr>
        <w:t xml:space="preserve"> </w:t>
      </w:r>
    </w:p>
    <w:p w14:paraId="1F76CDE9">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18.1</w:t>
      </w:r>
      <w:r>
        <w:rPr>
          <w:rFonts w:hint="eastAsia" w:ascii="宋体" w:hAnsi="宋体" w:eastAsia="宋体" w:cs="宋体"/>
          <w:sz w:val="21"/>
          <w:szCs w:val="21"/>
          <w:lang w:eastAsia="zh-CN"/>
        </w:rPr>
        <w:t>采购代理机构</w:t>
      </w:r>
      <w:r>
        <w:rPr>
          <w:rFonts w:hint="eastAsia" w:ascii="宋体" w:hAnsi="宋体" w:eastAsia="宋体" w:cs="宋体"/>
          <w:sz w:val="21"/>
          <w:szCs w:val="21"/>
        </w:rPr>
        <w:t>按照采购文件规定的时间通过电子交易平台组织响应文件开启，所有供应商均应当准时在线参加。供应商不足3家的，不得开启。</w:t>
      </w:r>
    </w:p>
    <w:p w14:paraId="7FC9F8B3">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18.2响应文件开启时，电子交易平台按响应文件开启时间自动提取所有响应文件。</w:t>
      </w:r>
      <w:r>
        <w:rPr>
          <w:rFonts w:hint="eastAsia" w:ascii="宋体" w:hAnsi="宋体" w:eastAsia="宋体" w:cs="宋体"/>
          <w:sz w:val="21"/>
          <w:szCs w:val="21"/>
          <w:lang w:eastAsia="zh-CN"/>
        </w:rPr>
        <w:t>采购代理机构</w:t>
      </w:r>
      <w:r>
        <w:rPr>
          <w:rFonts w:hint="eastAsia" w:ascii="宋体" w:hAnsi="宋体" w:eastAsia="宋体" w:cs="宋体"/>
          <w:sz w:val="21"/>
          <w:szCs w:val="21"/>
        </w:rPr>
        <w:t>依托电子交易平台发起开始解密指令，供应商按照平台提示和采购文件的规定在半小时内完成在线解密。</w:t>
      </w:r>
    </w:p>
    <w:p w14:paraId="3645BD6E">
      <w:pPr>
        <w:pStyle w:val="359"/>
        <w:snapToGrid w:val="0"/>
        <w:spacing w:before="0" w:line="360" w:lineRule="auto"/>
        <w:ind w:left="0"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18.3</w:t>
      </w:r>
      <w:r>
        <w:rPr>
          <w:rFonts w:hint="eastAsia" w:ascii="宋体" w:hAnsi="宋体" w:eastAsia="宋体" w:cs="宋体"/>
          <w:b/>
          <w:bCs/>
          <w:sz w:val="21"/>
          <w:szCs w:val="21"/>
        </w:rPr>
        <w:t>响应文件未按时解密，供应商提供了备份响应文件的，以备份响应文件作为依据，否则视为响应文件撤回。响应文件已按时解密的，备份响应文件自动失效。</w:t>
      </w:r>
    </w:p>
    <w:p w14:paraId="4831CC7F">
      <w:pPr>
        <w:pStyle w:val="359"/>
        <w:spacing w:before="0" w:line="360" w:lineRule="auto"/>
        <w:ind w:left="0" w:firstLine="0"/>
        <w:contextualSpacing/>
        <w:rPr>
          <w:rFonts w:hint="eastAsia" w:ascii="宋体" w:hAnsi="宋体" w:eastAsia="宋体" w:cs="宋体"/>
          <w:b/>
          <w:sz w:val="21"/>
          <w:szCs w:val="21"/>
        </w:rPr>
      </w:pPr>
      <w:r>
        <w:rPr>
          <w:rFonts w:hint="eastAsia" w:ascii="宋体" w:hAnsi="宋体" w:eastAsia="宋体" w:cs="宋体"/>
          <w:b/>
          <w:sz w:val="21"/>
          <w:szCs w:val="21"/>
        </w:rPr>
        <w:t>19</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rPr>
        <w:t>资格审查</w:t>
      </w:r>
    </w:p>
    <w:p w14:paraId="3279E18F">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1</w:t>
      </w:r>
      <w:r>
        <w:rPr>
          <w:rFonts w:hint="eastAsia" w:ascii="宋体" w:hAnsi="宋体" w:eastAsia="宋体" w:cs="宋体"/>
          <w:sz w:val="21"/>
          <w:szCs w:val="21"/>
        </w:rPr>
        <w:t>采购人、</w:t>
      </w:r>
      <w:r>
        <w:rPr>
          <w:rFonts w:hint="eastAsia" w:ascii="宋体" w:hAnsi="宋体" w:eastAsia="宋体" w:cs="宋体"/>
          <w:sz w:val="21"/>
          <w:szCs w:val="21"/>
          <w:lang w:eastAsia="zh-CN"/>
        </w:rPr>
        <w:t>采购代理机构</w:t>
      </w:r>
      <w:r>
        <w:rPr>
          <w:rFonts w:hint="eastAsia" w:ascii="宋体" w:hAnsi="宋体" w:eastAsia="宋体" w:cs="宋体"/>
          <w:sz w:val="21"/>
          <w:szCs w:val="21"/>
        </w:rPr>
        <w:t>或磋商小组依据法律法规和采购文件的规定，对供应商的资格进行审查。</w:t>
      </w:r>
    </w:p>
    <w:p w14:paraId="71AB0A79">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供应商未按照采购文件要求提供与</w:t>
      </w:r>
      <w:r>
        <w:rPr>
          <w:rFonts w:hint="eastAsia" w:ascii="宋体" w:hAnsi="宋体" w:eastAsia="宋体" w:cs="宋体"/>
          <w:sz w:val="21"/>
          <w:szCs w:val="21"/>
        </w:rPr>
        <w:t>资格条件相应的</w:t>
      </w:r>
      <w:r>
        <w:rPr>
          <w:rFonts w:hint="eastAsia" w:ascii="宋体" w:hAnsi="宋体" w:eastAsia="宋体" w:cs="宋体"/>
          <w:kern w:val="0"/>
          <w:sz w:val="21"/>
          <w:szCs w:val="21"/>
        </w:rPr>
        <w:t>有效资格证明材料的，视为</w:t>
      </w:r>
      <w:r>
        <w:rPr>
          <w:rFonts w:hint="eastAsia" w:ascii="宋体" w:hAnsi="宋体" w:eastAsia="宋体" w:cs="宋体"/>
          <w:sz w:val="21"/>
          <w:szCs w:val="21"/>
        </w:rPr>
        <w:t>供应商不具备采购文件中规定的资格要求，其响应文件无效。</w:t>
      </w:r>
    </w:p>
    <w:p w14:paraId="06429154">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3</w:t>
      </w:r>
      <w:r>
        <w:rPr>
          <w:rFonts w:hint="eastAsia" w:ascii="宋体" w:hAnsi="宋体" w:eastAsia="宋体" w:cs="宋体"/>
          <w:sz w:val="21"/>
          <w:szCs w:val="21"/>
        </w:rPr>
        <w:t>对未通过资格审查的供应商，采购人或</w:t>
      </w:r>
      <w:r>
        <w:rPr>
          <w:rFonts w:hint="eastAsia" w:ascii="宋体" w:hAnsi="宋体" w:eastAsia="宋体" w:cs="宋体"/>
          <w:sz w:val="21"/>
          <w:szCs w:val="21"/>
          <w:lang w:eastAsia="zh-CN"/>
        </w:rPr>
        <w:t>采购代理机构</w:t>
      </w:r>
      <w:r>
        <w:rPr>
          <w:rFonts w:hint="eastAsia" w:ascii="宋体" w:hAnsi="宋体" w:eastAsia="宋体" w:cs="宋体"/>
          <w:sz w:val="21"/>
          <w:szCs w:val="21"/>
        </w:rPr>
        <w:t>告知其未通过的原因。</w:t>
      </w:r>
    </w:p>
    <w:p w14:paraId="48DF3D67">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19.</w:t>
      </w:r>
      <w:r>
        <w:rPr>
          <w:rFonts w:hint="eastAsia" w:ascii="宋体" w:hAnsi="宋体" w:eastAsia="宋体" w:cs="宋体"/>
          <w:sz w:val="21"/>
          <w:szCs w:val="21"/>
          <w:lang w:val="en-US" w:eastAsia="zh-CN"/>
        </w:rPr>
        <w:t>4</w:t>
      </w:r>
      <w:r>
        <w:rPr>
          <w:rFonts w:hint="eastAsia" w:ascii="宋体" w:hAnsi="宋体" w:eastAsia="宋体" w:cs="宋体"/>
          <w:sz w:val="21"/>
          <w:szCs w:val="21"/>
        </w:rPr>
        <w:t>合格供应商不足3家的，不再评审。</w:t>
      </w:r>
    </w:p>
    <w:p w14:paraId="2BD03CF0">
      <w:pPr>
        <w:pStyle w:val="397"/>
        <w:numPr>
          <w:ilvl w:val="0"/>
          <w:numId w:val="10"/>
        </w:numPr>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信用信息查询</w:t>
      </w:r>
    </w:p>
    <w:p w14:paraId="50F4673C">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20.1信用信息查询渠道及截止时间：</w:t>
      </w:r>
      <w:r>
        <w:rPr>
          <w:rFonts w:hint="eastAsia" w:ascii="宋体" w:hAnsi="宋体" w:eastAsia="宋体" w:cs="宋体"/>
          <w:kern w:val="0"/>
          <w:sz w:val="21"/>
          <w:szCs w:val="21"/>
          <w:lang w:eastAsia="zh-CN"/>
        </w:rPr>
        <w:t>采购代理机构</w:t>
      </w:r>
      <w:r>
        <w:rPr>
          <w:rFonts w:hint="eastAsia" w:ascii="宋体" w:hAnsi="宋体" w:eastAsia="宋体" w:cs="宋体"/>
          <w:kern w:val="0"/>
          <w:sz w:val="21"/>
          <w:szCs w:val="21"/>
        </w:rPr>
        <w:t>将在资格审查时通过“信用中国”网站(www.creditchina.gov.cn)、中国政府采购网(www.ccgp.gov.cn)渠道查询供应商接受资格审查时的信用记录。</w:t>
      </w:r>
    </w:p>
    <w:p w14:paraId="5D61687F">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20.2信用信息查询记录和证据留存的具体方式：现场查询的供应商的信用记录、查询结果经确认后将与采购文件一起存档。</w:t>
      </w:r>
    </w:p>
    <w:p w14:paraId="0F230931">
      <w:pPr>
        <w:pStyle w:val="397"/>
        <w:spacing w:before="0"/>
        <w:ind w:firstLine="495" w:firstLineChars="0"/>
        <w:rPr>
          <w:rFonts w:hint="eastAsia" w:ascii="宋体" w:hAnsi="宋体" w:eastAsia="宋体" w:cs="宋体"/>
          <w:kern w:val="0"/>
          <w:sz w:val="21"/>
          <w:szCs w:val="21"/>
        </w:rPr>
      </w:pPr>
      <w:r>
        <w:rPr>
          <w:rFonts w:hint="eastAsia" w:ascii="宋体" w:hAnsi="宋体" w:eastAsia="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5E590F41">
      <w:pPr>
        <w:pStyle w:val="397"/>
        <w:spacing w:before="0"/>
        <w:ind w:firstLine="480"/>
        <w:rPr>
          <w:rFonts w:hint="eastAsia" w:ascii="宋体" w:hAnsi="宋体" w:eastAsia="宋体" w:cs="宋体"/>
          <w:sz w:val="21"/>
          <w:szCs w:val="21"/>
        </w:rPr>
      </w:pPr>
      <w:r>
        <w:rPr>
          <w:rFonts w:hint="eastAsia" w:ascii="宋体" w:hAnsi="宋体" w:eastAsia="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sz w:val="21"/>
          <w:szCs w:val="21"/>
        </w:rPr>
        <w:t>。</w:t>
      </w:r>
    </w:p>
    <w:p w14:paraId="20CA0F21">
      <w:pPr>
        <w:pStyle w:val="397"/>
        <w:spacing w:before="0"/>
        <w:ind w:firstLine="0" w:firstLineChars="0"/>
        <w:rPr>
          <w:rFonts w:hint="eastAsia" w:ascii="宋体" w:hAnsi="宋体" w:eastAsia="宋体" w:cs="宋体"/>
          <w:kern w:val="0"/>
          <w:sz w:val="21"/>
          <w:szCs w:val="21"/>
        </w:rPr>
      </w:pPr>
    </w:p>
    <w:p w14:paraId="602249DF">
      <w:pPr>
        <w:snapToGrid w:val="0"/>
        <w:spacing w:line="360" w:lineRule="auto"/>
        <w:jc w:val="center"/>
        <w:outlineLvl w:val="0"/>
        <w:rPr>
          <w:rFonts w:hint="eastAsia" w:ascii="宋体" w:hAnsi="宋体" w:eastAsia="宋体" w:cs="宋体"/>
          <w:b/>
          <w:sz w:val="21"/>
          <w:szCs w:val="21"/>
        </w:rPr>
      </w:pPr>
      <w:r>
        <w:rPr>
          <w:rFonts w:hint="eastAsia" w:ascii="宋体" w:hAnsi="宋体" w:eastAsia="宋体" w:cs="宋体"/>
          <w:b/>
          <w:sz w:val="32"/>
          <w:szCs w:val="32"/>
        </w:rPr>
        <w:t>五、评审</w:t>
      </w:r>
    </w:p>
    <w:p w14:paraId="2952A9D8">
      <w:pPr>
        <w:spacing w:line="360" w:lineRule="auto"/>
        <w:rPr>
          <w:rFonts w:hint="eastAsia" w:ascii="宋体" w:hAnsi="宋体" w:eastAsia="宋体" w:cs="宋体"/>
          <w:b/>
          <w:sz w:val="21"/>
          <w:szCs w:val="21"/>
        </w:rPr>
      </w:pPr>
      <w:bookmarkStart w:id="55" w:name="_Toc91899903"/>
      <w:r>
        <w:rPr>
          <w:rFonts w:hint="eastAsia" w:ascii="宋体" w:hAnsi="宋体" w:eastAsia="宋体" w:cs="宋体"/>
          <w:b/>
          <w:sz w:val="21"/>
          <w:szCs w:val="21"/>
        </w:rPr>
        <w:t>21.</w:t>
      </w:r>
      <w:r>
        <w:rPr>
          <w:rFonts w:hint="eastAsia" w:ascii="宋体" w:hAnsi="宋体" w:eastAsia="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sz w:val="21"/>
          <w:szCs w:val="21"/>
        </w:rPr>
        <w:t>详见采购文件第四部分评审办法。</w:t>
      </w:r>
    </w:p>
    <w:p w14:paraId="18A67C3C">
      <w:pPr>
        <w:spacing w:line="360" w:lineRule="auto"/>
        <w:rPr>
          <w:rFonts w:hint="eastAsia" w:ascii="宋体" w:hAnsi="宋体" w:eastAsia="宋体" w:cs="宋体"/>
          <w:b/>
          <w:sz w:val="21"/>
          <w:szCs w:val="21"/>
        </w:rPr>
      </w:pPr>
    </w:p>
    <w:p w14:paraId="4A9D59A9">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六、成交供应商确定</w:t>
      </w:r>
    </w:p>
    <w:p w14:paraId="5E7CDC37">
      <w:pPr>
        <w:pStyle w:val="23"/>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22. 确定成交供应商</w:t>
      </w:r>
    </w:p>
    <w:p w14:paraId="075830C4">
      <w:pPr>
        <w:pStyle w:val="397"/>
        <w:snapToGrid w:val="0"/>
        <w:spacing w:before="0"/>
        <w:ind w:firstLine="480"/>
        <w:rPr>
          <w:rFonts w:hint="eastAsia" w:ascii="宋体" w:hAnsi="宋体" w:eastAsia="宋体" w:cs="宋体"/>
          <w:b/>
          <w:sz w:val="21"/>
          <w:szCs w:val="21"/>
        </w:rPr>
      </w:pPr>
      <w:r>
        <w:rPr>
          <w:rFonts w:hint="eastAsia" w:ascii="宋体" w:hAnsi="宋体" w:eastAsia="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采购单位应当在评审报告推荐的中标或者成交候选人中按顺序确定中标或者成交供应商。中标、成交通知书和中标、成交结果公告应当在规定时间内同时发出。</w:t>
      </w:r>
    </w:p>
    <w:p w14:paraId="12D77144">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sz w:val="21"/>
          <w:szCs w:val="21"/>
        </w:rPr>
        <w:t>23. 成交通知与成交结果公告</w:t>
      </w:r>
    </w:p>
    <w:p w14:paraId="029C61F1">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23.1自成交供应商确定之日起1个工作日内，</w:t>
      </w:r>
      <w:r>
        <w:rPr>
          <w:rFonts w:hint="eastAsia" w:ascii="宋体" w:hAnsi="宋体" w:eastAsia="宋体" w:cs="宋体"/>
          <w:sz w:val="21"/>
          <w:szCs w:val="21"/>
          <w:lang w:eastAsia="zh-CN"/>
        </w:rPr>
        <w:t>采购代理机构</w:t>
      </w:r>
      <w:r>
        <w:rPr>
          <w:rFonts w:hint="eastAsia" w:ascii="宋体" w:hAnsi="宋体" w:eastAsia="宋体" w:cs="宋体"/>
          <w:sz w:val="21"/>
          <w:szCs w:val="21"/>
        </w:rPr>
        <w:t>通过电子交易平台向成交供应商发出成交通知书，同时编制发布采购结果公告。</w:t>
      </w:r>
      <w:r>
        <w:rPr>
          <w:rFonts w:hint="eastAsia" w:ascii="宋体" w:hAnsi="宋体" w:eastAsia="宋体" w:cs="宋体"/>
          <w:sz w:val="21"/>
          <w:szCs w:val="21"/>
          <w:lang w:eastAsia="zh-CN"/>
        </w:rPr>
        <w:t>采购代理机构</w:t>
      </w:r>
      <w:r>
        <w:rPr>
          <w:rFonts w:hint="eastAsia" w:ascii="宋体" w:hAnsi="宋体" w:eastAsia="宋体" w:cs="宋体"/>
          <w:sz w:val="21"/>
          <w:szCs w:val="21"/>
        </w:rPr>
        <w:t>也可以以纸质形式进行成交通知。</w:t>
      </w:r>
    </w:p>
    <w:p w14:paraId="198866EC">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23.2成交结果公告内容包括采购人及其委托的</w:t>
      </w:r>
      <w:r>
        <w:rPr>
          <w:rFonts w:hint="eastAsia" w:ascii="宋体" w:hAnsi="宋体" w:eastAsia="宋体" w:cs="宋体"/>
          <w:sz w:val="21"/>
          <w:szCs w:val="21"/>
          <w:lang w:eastAsia="zh-CN"/>
        </w:rPr>
        <w:t>采购代理机构</w:t>
      </w:r>
      <w:r>
        <w:rPr>
          <w:rFonts w:hint="eastAsia" w:ascii="宋体" w:hAnsi="宋体" w:eastAsia="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E43D2DD">
      <w:pPr>
        <w:widowControl/>
        <w:shd w:val="clear" w:color="auto" w:fill="FFFFFF"/>
        <w:spacing w:line="360" w:lineRule="auto"/>
        <w:ind w:firstLine="480"/>
        <w:jc w:val="left"/>
        <w:rPr>
          <w:rFonts w:hint="eastAsia" w:ascii="宋体" w:hAnsi="宋体" w:eastAsia="宋体" w:cs="宋体"/>
          <w:sz w:val="21"/>
          <w:szCs w:val="21"/>
        </w:rPr>
      </w:pPr>
      <w:r>
        <w:rPr>
          <w:rFonts w:hint="eastAsia" w:ascii="宋体" w:hAnsi="宋体" w:eastAsia="宋体" w:cs="宋体"/>
          <w:sz w:val="21"/>
          <w:szCs w:val="21"/>
        </w:rPr>
        <w:t>23.3公告期限为1个工作日。</w:t>
      </w:r>
    </w:p>
    <w:p w14:paraId="1E1C26E2">
      <w:pPr>
        <w:snapToGrid w:val="0"/>
        <w:spacing w:line="360" w:lineRule="auto"/>
        <w:ind w:left="120" w:leftChars="57" w:firstLine="316" w:firstLineChars="150"/>
        <w:jc w:val="center"/>
        <w:rPr>
          <w:rFonts w:hint="eastAsia" w:ascii="宋体" w:hAnsi="宋体" w:eastAsia="宋体" w:cs="宋体"/>
          <w:b/>
          <w:sz w:val="21"/>
          <w:szCs w:val="21"/>
        </w:rPr>
      </w:pPr>
    </w:p>
    <w:p w14:paraId="717E0AAC">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七、合同授予</w:t>
      </w:r>
    </w:p>
    <w:p w14:paraId="51C2B5EE">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 xml:space="preserve">24. </w:t>
      </w:r>
      <w:r>
        <w:rPr>
          <w:rFonts w:hint="eastAsia" w:ascii="宋体" w:hAnsi="宋体" w:eastAsia="宋体" w:cs="宋体"/>
          <w:sz w:val="21"/>
          <w:szCs w:val="21"/>
        </w:rPr>
        <w:t>合同主要条款详见第五部分拟签订的合同文本。</w:t>
      </w:r>
    </w:p>
    <w:p w14:paraId="0127C474">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25. 合同的签订</w:t>
      </w:r>
    </w:p>
    <w:p w14:paraId="68193C1A">
      <w:pPr>
        <w:widowControl/>
        <w:shd w:val="clear" w:color="auto" w:fill="FFFFFF"/>
        <w:snapToGrid w:val="0"/>
        <w:spacing w:line="360" w:lineRule="auto"/>
        <w:ind w:firstLine="480"/>
        <w:jc w:val="left"/>
        <w:rPr>
          <w:rFonts w:hint="eastAsia" w:ascii="宋体" w:hAnsi="宋体" w:eastAsia="宋体" w:cs="宋体"/>
          <w:kern w:val="0"/>
          <w:sz w:val="21"/>
          <w:szCs w:val="21"/>
        </w:rPr>
      </w:pPr>
      <w:r>
        <w:rPr>
          <w:rFonts w:hint="eastAsia" w:ascii="宋体" w:hAnsi="宋体" w:eastAsia="宋体" w:cs="宋体"/>
          <w:sz w:val="21"/>
          <w:szCs w:val="21"/>
        </w:rPr>
        <w:t>25.1</w:t>
      </w:r>
      <w:r>
        <w:rPr>
          <w:rFonts w:hint="eastAsia" w:ascii="宋体" w:hAnsi="宋体" w:eastAsia="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5E9BFAFA">
      <w:pPr>
        <w:pStyle w:val="397"/>
        <w:snapToGrid w:val="0"/>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410A9F1">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25.3如签订合同并生效后，供应商无故拒绝或延期，除按照合同条款处理外，列入不良行为记录一次，并给予通报。</w:t>
      </w:r>
    </w:p>
    <w:p w14:paraId="0E09DB5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363C5C5E">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25.5采购合同由采购人与成交供应商根据采购文件、响应文件等内容通过政府采购电子交易平台在线签订，自动备案。</w:t>
      </w:r>
    </w:p>
    <w:p w14:paraId="3AADFA4A">
      <w:pPr>
        <w:pStyle w:val="23"/>
        <w:snapToGrid w:val="0"/>
        <w:spacing w:line="360" w:lineRule="auto"/>
        <w:ind w:left="479" w:hanging="420" w:hangingChars="199"/>
        <w:rPr>
          <w:rFonts w:hint="eastAsia" w:ascii="宋体" w:hAnsi="宋体" w:eastAsia="宋体" w:cs="宋体"/>
          <w:b/>
          <w:sz w:val="21"/>
          <w:szCs w:val="21"/>
        </w:rPr>
      </w:pPr>
      <w:r>
        <w:rPr>
          <w:rFonts w:hint="eastAsia" w:ascii="宋体" w:hAnsi="宋体" w:eastAsia="宋体" w:cs="宋体"/>
          <w:b/>
          <w:sz w:val="21"/>
          <w:szCs w:val="21"/>
        </w:rPr>
        <w:t>26. 履约保证金</w:t>
      </w:r>
    </w:p>
    <w:p w14:paraId="55228617">
      <w:pPr>
        <w:tabs>
          <w:tab w:val="left" w:pos="0"/>
        </w:tabs>
        <w:snapToGrid w:val="0"/>
        <w:spacing w:line="360" w:lineRule="auto"/>
        <w:ind w:firstLine="482"/>
        <w:rPr>
          <w:rFonts w:hint="eastAsia" w:ascii="宋体" w:hAnsi="宋体" w:eastAsia="宋体" w:cs="宋体"/>
          <w:sz w:val="21"/>
          <w:szCs w:val="21"/>
        </w:rPr>
      </w:pPr>
      <w:r>
        <w:rPr>
          <w:rFonts w:hint="eastAsia" w:ascii="宋体" w:hAnsi="宋体" w:eastAsia="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eastAsia="宋体" w:cs="宋体"/>
          <w:sz w:val="21"/>
          <w:szCs w:val="21"/>
        </w:rPr>
        <w:t>。确需收取履约保证金的，履约保证金缴纳最高比例由不超过</w:t>
      </w:r>
      <w:r>
        <w:rPr>
          <w:rFonts w:hint="eastAsia" w:ascii="宋体" w:hAnsi="宋体" w:eastAsia="宋体" w:cs="宋体"/>
          <w:kern w:val="2"/>
          <w:sz w:val="21"/>
          <w:szCs w:val="21"/>
        </w:rPr>
        <w:t>合同金额的1%</w:t>
      </w:r>
      <w:r>
        <w:rPr>
          <w:rFonts w:hint="eastAsia" w:ascii="宋体" w:hAnsi="宋体" w:eastAsia="宋体" w:cs="宋体"/>
          <w:kern w:val="2"/>
          <w:sz w:val="21"/>
          <w:szCs w:val="21"/>
          <w:highlight w:val="none"/>
        </w:rPr>
        <w:t>，鼓励根据项目特点、供应商诚信等因素免收履约保证金或降低缴纳比例</w:t>
      </w:r>
      <w:r>
        <w:rPr>
          <w:rFonts w:hint="eastAsia" w:ascii="宋体" w:hAnsi="宋体" w:eastAsia="宋体" w:cs="宋体"/>
          <w:kern w:val="2"/>
          <w:sz w:val="21"/>
          <w:szCs w:val="21"/>
        </w:rPr>
        <w:t>。</w:t>
      </w:r>
      <w:r>
        <w:rPr>
          <w:rFonts w:hint="eastAsia" w:ascii="宋体" w:hAnsi="宋体" w:eastAsia="宋体" w:cs="宋体"/>
          <w:sz w:val="21"/>
          <w:szCs w:val="21"/>
        </w:rPr>
        <w:t>采购单位鼓励供应商采取履约保函形式提供信用保证；供应商提供保函的，采购单位不得拒收。项目验收结束后应及时退还，延迟退还的，应当按照合同约定和法律规定承担相应的赔偿责任。</w:t>
      </w:r>
    </w:p>
    <w:p w14:paraId="138BC03C">
      <w:pPr>
        <w:numPr>
          <w:ilvl w:val="0"/>
          <w:numId w:val="11"/>
        </w:numPr>
        <w:adjustRightInd/>
        <w:spacing w:line="360" w:lineRule="auto"/>
        <w:rPr>
          <w:rFonts w:hint="eastAsia" w:ascii="宋体" w:hAnsi="宋体" w:eastAsia="宋体" w:cs="宋体"/>
          <w:b/>
          <w:sz w:val="21"/>
          <w:szCs w:val="21"/>
          <w:lang w:eastAsia="zh-CN"/>
        </w:rPr>
      </w:pPr>
      <w:r>
        <w:rPr>
          <w:rFonts w:hint="eastAsia" w:ascii="宋体" w:hAnsi="宋体" w:eastAsia="宋体" w:cs="宋体"/>
          <w:b/>
          <w:sz w:val="21"/>
          <w:szCs w:val="21"/>
          <w:lang w:eastAsia="zh-CN"/>
        </w:rPr>
        <w:t>预付款</w:t>
      </w:r>
    </w:p>
    <w:p w14:paraId="19DCDFCB">
      <w:pPr>
        <w:numPr>
          <w:ilvl w:val="0"/>
          <w:numId w:val="0"/>
        </w:numPr>
        <w:adjustRightInd/>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kern w:val="2"/>
          <w:sz w:val="21"/>
          <w:szCs w:val="21"/>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1"/>
          <w:szCs w:val="21"/>
        </w:rPr>
        <w:t>不低于</w:t>
      </w:r>
      <w:r>
        <w:rPr>
          <w:rFonts w:hint="eastAsia" w:ascii="宋体" w:hAnsi="宋体" w:eastAsia="宋体" w:cs="宋体"/>
          <w:kern w:val="2"/>
          <w:sz w:val="21"/>
          <w:szCs w:val="21"/>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5个工作日内支付。</w:t>
      </w:r>
    </w:p>
    <w:p w14:paraId="2D7D1ACD">
      <w:pPr>
        <w:snapToGrid w:val="0"/>
        <w:spacing w:line="360" w:lineRule="auto"/>
        <w:ind w:firstLine="2203" w:firstLineChars="1045"/>
        <w:rPr>
          <w:rFonts w:hint="eastAsia" w:ascii="宋体" w:hAnsi="宋体" w:eastAsia="宋体" w:cs="宋体"/>
          <w:b/>
          <w:sz w:val="21"/>
          <w:szCs w:val="21"/>
        </w:rPr>
      </w:pPr>
    </w:p>
    <w:p w14:paraId="78CB2C16">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八、电子交易活动的中止</w:t>
      </w:r>
    </w:p>
    <w:p w14:paraId="3C420C21">
      <w:pPr>
        <w:pStyle w:val="397"/>
        <w:snapToGrid w:val="0"/>
        <w:spacing w:before="0"/>
        <w:ind w:firstLine="0" w:firstLineChars="0"/>
        <w:rPr>
          <w:rFonts w:hint="eastAsia" w:ascii="宋体" w:hAnsi="宋体" w:eastAsia="宋体" w:cs="宋体"/>
          <w:b/>
          <w:sz w:val="21"/>
          <w:szCs w:val="21"/>
        </w:rPr>
      </w:pPr>
      <w:r>
        <w:rPr>
          <w:rFonts w:hint="eastAsia" w:ascii="宋体" w:hAnsi="宋体" w:eastAsia="宋体" w:cs="宋体"/>
          <w:b/>
          <w:bCs/>
          <w:kern w:val="2"/>
          <w:sz w:val="21"/>
          <w:szCs w:val="21"/>
        </w:rPr>
        <w:t>28</w:t>
      </w:r>
      <w:r>
        <w:rPr>
          <w:rFonts w:hint="eastAsia" w:ascii="宋体" w:hAnsi="宋体" w:eastAsia="宋体" w:cs="宋体"/>
          <w:b/>
          <w:sz w:val="21"/>
          <w:szCs w:val="21"/>
        </w:rPr>
        <w:t>. 电子交易活动的中止。</w:t>
      </w:r>
    </w:p>
    <w:p w14:paraId="606FE95D">
      <w:pPr>
        <w:pStyle w:val="397"/>
        <w:snapToGrid w:val="0"/>
        <w:spacing w:before="0"/>
        <w:ind w:firstLine="420" w:firstLineChars="200"/>
        <w:rPr>
          <w:rFonts w:hint="eastAsia" w:ascii="宋体" w:hAnsi="宋体" w:eastAsia="宋体" w:cs="宋体"/>
          <w:sz w:val="21"/>
          <w:szCs w:val="21"/>
        </w:rPr>
      </w:pPr>
      <w:r>
        <w:rPr>
          <w:rFonts w:hint="eastAsia" w:ascii="宋体" w:hAnsi="宋体" w:eastAsia="宋体" w:cs="宋体"/>
          <w:sz w:val="21"/>
          <w:szCs w:val="21"/>
        </w:rPr>
        <w:t>采购过程中出现以下情形，导致电子交易平台无法正常运行，或者无法保证电子交易的公平、公正和安全时，</w:t>
      </w:r>
      <w:r>
        <w:rPr>
          <w:rFonts w:hint="eastAsia" w:ascii="宋体" w:hAnsi="宋体" w:eastAsia="宋体" w:cs="宋体"/>
          <w:sz w:val="21"/>
          <w:szCs w:val="21"/>
          <w:lang w:eastAsia="zh-CN"/>
        </w:rPr>
        <w:t>采购代理机构</w:t>
      </w:r>
      <w:r>
        <w:rPr>
          <w:rFonts w:hint="eastAsia" w:ascii="宋体" w:hAnsi="宋体" w:eastAsia="宋体" w:cs="宋体"/>
          <w:sz w:val="21"/>
          <w:szCs w:val="21"/>
        </w:rPr>
        <w:t>可中止电子交易活动：</w:t>
      </w:r>
    </w:p>
    <w:p w14:paraId="5925581C">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28.1电子交易平台发生故障而无法登录访问的； </w:t>
      </w:r>
    </w:p>
    <w:p w14:paraId="3B0029C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28.2电子交易平台应用或数据库出现错误，不能进行正常操作的；</w:t>
      </w:r>
    </w:p>
    <w:p w14:paraId="2268FF70">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28.3电子交易平台发现严重安全漏洞，有潜在泄密危险的；</w:t>
      </w:r>
    </w:p>
    <w:p w14:paraId="5D40B20D">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 xml:space="preserve">28.4病毒发作导致不能进行正常操作的； </w:t>
      </w:r>
    </w:p>
    <w:p w14:paraId="0D8C8C37">
      <w:pPr>
        <w:pStyle w:val="397"/>
        <w:snapToGrid w:val="0"/>
        <w:spacing w:before="0"/>
        <w:ind w:firstLine="480"/>
        <w:rPr>
          <w:rFonts w:hint="eastAsia" w:ascii="宋体" w:hAnsi="宋体" w:eastAsia="宋体" w:cs="宋体"/>
          <w:sz w:val="21"/>
          <w:szCs w:val="21"/>
        </w:rPr>
      </w:pPr>
      <w:r>
        <w:rPr>
          <w:rFonts w:hint="eastAsia" w:ascii="宋体" w:hAnsi="宋体" w:eastAsia="宋体" w:cs="宋体"/>
          <w:sz w:val="21"/>
          <w:szCs w:val="21"/>
        </w:rPr>
        <w:t>28.5其他无法保证电子交易的公平、公正和安全的情况。</w:t>
      </w:r>
    </w:p>
    <w:p w14:paraId="0989E19C">
      <w:pPr>
        <w:pStyle w:val="397"/>
        <w:snapToGrid w:val="0"/>
        <w:spacing w:before="0"/>
        <w:ind w:firstLine="0" w:firstLineChars="0"/>
        <w:rPr>
          <w:rFonts w:hint="eastAsia" w:ascii="宋体" w:hAnsi="宋体" w:eastAsia="宋体" w:cs="宋体"/>
          <w:sz w:val="21"/>
          <w:szCs w:val="21"/>
        </w:rPr>
      </w:pPr>
      <w:r>
        <w:rPr>
          <w:rFonts w:hint="eastAsia" w:ascii="宋体" w:hAnsi="宋体" w:eastAsia="宋体" w:cs="宋体"/>
          <w:b/>
          <w:bCs/>
          <w:sz w:val="21"/>
          <w:szCs w:val="21"/>
        </w:rPr>
        <w:t>29.</w:t>
      </w:r>
      <w:r>
        <w:rPr>
          <w:rFonts w:hint="eastAsia" w:ascii="宋体" w:hAnsi="宋体" w:eastAsia="宋体" w:cs="宋体"/>
          <w:b/>
          <w:bCs/>
          <w:sz w:val="21"/>
          <w:szCs w:val="21"/>
          <w:lang w:val="en-US" w:eastAsia="zh-CN"/>
        </w:rPr>
        <w:t xml:space="preserve"> </w:t>
      </w:r>
      <w:r>
        <w:rPr>
          <w:rFonts w:hint="eastAsia" w:ascii="宋体" w:hAnsi="宋体" w:eastAsia="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C0D3CE0">
      <w:pPr>
        <w:tabs>
          <w:tab w:val="left" w:pos="0"/>
        </w:tabs>
        <w:spacing w:line="360" w:lineRule="auto"/>
        <w:ind w:firstLine="480"/>
        <w:rPr>
          <w:rFonts w:hint="eastAsia" w:ascii="宋体" w:hAnsi="宋体" w:eastAsia="宋体" w:cs="宋体"/>
          <w:sz w:val="21"/>
          <w:szCs w:val="21"/>
        </w:rPr>
      </w:pPr>
    </w:p>
    <w:p w14:paraId="2D581D35">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九、验收</w:t>
      </w:r>
    </w:p>
    <w:p w14:paraId="75E01FA2">
      <w:pPr>
        <w:pStyle w:val="23"/>
        <w:spacing w:line="360" w:lineRule="auto"/>
        <w:ind w:firstLine="0" w:firstLineChars="0"/>
        <w:rPr>
          <w:rFonts w:hint="eastAsia" w:ascii="宋体" w:hAnsi="宋体" w:eastAsia="宋体" w:cs="宋体"/>
          <w:b/>
          <w:sz w:val="21"/>
          <w:szCs w:val="21"/>
        </w:rPr>
      </w:pPr>
      <w:r>
        <w:rPr>
          <w:rFonts w:hint="eastAsia" w:ascii="宋体" w:hAnsi="宋体" w:eastAsia="宋体" w:cs="宋体"/>
          <w:b/>
          <w:sz w:val="21"/>
          <w:szCs w:val="21"/>
        </w:rPr>
        <w:t>30.验收</w:t>
      </w:r>
    </w:p>
    <w:p w14:paraId="30CCE8B6">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817F6A">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30.2采购人可以邀请参加本项目的其他供应商或者第三方机构参与验收。参与验收的供应商或者第三方机构的意见作为验收书的参考资料一并存档。</w:t>
      </w:r>
    </w:p>
    <w:p w14:paraId="5D1A8965">
      <w:pPr>
        <w:tabs>
          <w:tab w:val="left" w:pos="0"/>
        </w:tabs>
        <w:spacing w:line="360" w:lineRule="auto"/>
        <w:ind w:firstLine="480"/>
        <w:rPr>
          <w:rFonts w:hint="eastAsia" w:ascii="宋体" w:hAnsi="宋体" w:eastAsia="宋体" w:cs="宋体"/>
          <w:kern w:val="0"/>
          <w:sz w:val="21"/>
          <w:szCs w:val="21"/>
        </w:rPr>
      </w:pPr>
      <w:r>
        <w:rPr>
          <w:rFonts w:hint="eastAsia" w:ascii="宋体" w:hAnsi="宋体" w:eastAsia="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CB2D466">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5"/>
    <w:p w14:paraId="2407CD21">
      <w:pPr>
        <w:rPr>
          <w:rFonts w:hint="eastAsia" w:ascii="宋体" w:hAnsi="宋体" w:eastAsia="宋体" w:cs="宋体"/>
          <w:b/>
          <w:sz w:val="36"/>
          <w:szCs w:val="36"/>
        </w:rPr>
      </w:pPr>
      <w:bookmarkStart w:id="56" w:name="_Hlt68072998"/>
      <w:bookmarkEnd w:id="56"/>
      <w:bookmarkStart w:id="57" w:name="_Hlt68403820"/>
      <w:bookmarkEnd w:id="57"/>
      <w:bookmarkStart w:id="58" w:name="_Hlt68073093"/>
      <w:bookmarkEnd w:id="58"/>
      <w:bookmarkStart w:id="59" w:name="第四部分"/>
      <w:r>
        <w:rPr>
          <w:rFonts w:hint="eastAsia" w:ascii="宋体" w:hAnsi="宋体" w:eastAsia="宋体" w:cs="宋体"/>
          <w:b/>
          <w:sz w:val="36"/>
          <w:szCs w:val="36"/>
        </w:rPr>
        <w:br w:type="page"/>
      </w:r>
    </w:p>
    <w:p w14:paraId="11081932">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bookmarkStart w:id="60" w:name="_Toc31399"/>
      <w:bookmarkStart w:id="61" w:name="_Toc462908588"/>
      <w:bookmarkStart w:id="62" w:name="OLE_LINK1"/>
      <w:bookmarkStart w:id="63" w:name="OLE_LINK3"/>
      <w:r>
        <w:rPr>
          <w:rFonts w:hint="eastAsia" w:ascii="宋体" w:hAnsi="宋体" w:eastAsia="宋体" w:cs="宋体"/>
          <w:b/>
          <w:color w:val="000000"/>
          <w:sz w:val="36"/>
          <w:szCs w:val="36"/>
          <w:highlight w:val="none"/>
        </w:rPr>
        <w:t>第</w:t>
      </w:r>
      <w:r>
        <w:rPr>
          <w:rFonts w:hint="eastAsia" w:ascii="宋体" w:hAnsi="宋体" w:eastAsia="宋体" w:cs="宋体"/>
          <w:b/>
          <w:color w:val="000000"/>
          <w:sz w:val="36"/>
          <w:szCs w:val="36"/>
          <w:highlight w:val="none"/>
          <w:lang w:val="en-US" w:eastAsia="zh-CN"/>
        </w:rPr>
        <w:t>三</w:t>
      </w:r>
      <w:r>
        <w:rPr>
          <w:rFonts w:hint="eastAsia" w:ascii="宋体" w:hAnsi="宋体" w:eastAsia="宋体" w:cs="宋体"/>
          <w:b/>
          <w:color w:val="000000"/>
          <w:sz w:val="36"/>
          <w:szCs w:val="36"/>
          <w:highlight w:val="none"/>
        </w:rPr>
        <w:t xml:space="preserve">部分 </w:t>
      </w:r>
      <w:r>
        <w:rPr>
          <w:rFonts w:hint="eastAsia" w:ascii="宋体" w:hAnsi="宋体" w:eastAsia="宋体" w:cs="宋体"/>
          <w:b/>
          <w:color w:val="000000"/>
          <w:sz w:val="36"/>
          <w:szCs w:val="36"/>
          <w:highlight w:val="none"/>
          <w:lang w:val="en-US" w:eastAsia="zh-CN"/>
        </w:rPr>
        <w:t>采购</w:t>
      </w:r>
      <w:r>
        <w:rPr>
          <w:rFonts w:hint="eastAsia" w:ascii="宋体" w:hAnsi="宋体" w:eastAsia="宋体" w:cs="宋体"/>
          <w:b/>
          <w:color w:val="000000"/>
          <w:sz w:val="36"/>
          <w:szCs w:val="36"/>
          <w:highlight w:val="none"/>
        </w:rPr>
        <w:t>需求</w:t>
      </w:r>
      <w:bookmarkEnd w:id="60"/>
      <w:r>
        <w:rPr>
          <w:rFonts w:hint="eastAsia" w:ascii="宋体" w:hAnsi="宋体" w:eastAsia="宋体" w:cs="宋体"/>
          <w:b/>
          <w:color w:val="000000"/>
          <w:sz w:val="36"/>
          <w:szCs w:val="36"/>
          <w:highlight w:val="none"/>
        </w:rPr>
        <w:t xml:space="preserve"> </w:t>
      </w:r>
      <w:bookmarkEnd w:id="61"/>
    </w:p>
    <w:p w14:paraId="4857A537">
      <w:pPr>
        <w:rPr>
          <w:rFonts w:hint="eastAsia" w:ascii="宋体" w:hAnsi="宋体" w:eastAsia="宋体" w:cs="宋体"/>
          <w:color w:val="000000"/>
          <w:highlight w:val="none"/>
        </w:rPr>
      </w:pPr>
    </w:p>
    <w:bookmarkEnd w:id="62"/>
    <w:bookmarkEnd w:id="63"/>
    <w:p w14:paraId="0841EBBB">
      <w:pPr>
        <w:spacing w:line="240" w:lineRule="exact"/>
        <w:jc w:val="center"/>
        <w:rPr>
          <w:rFonts w:hint="eastAsia" w:ascii="宋体" w:hAnsi="宋体" w:eastAsia="宋体" w:cs="宋体"/>
          <w:color w:val="000000"/>
          <w:sz w:val="44"/>
          <w:highlight w:val="none"/>
        </w:rPr>
      </w:pPr>
    </w:p>
    <w:p w14:paraId="688310FE">
      <w:pPr>
        <w:tabs>
          <w:tab w:val="left" w:pos="840"/>
        </w:tabs>
        <w:spacing w:line="360" w:lineRule="auto"/>
        <w:rPr>
          <w:rFonts w:hint="eastAsia" w:ascii="宋体" w:hAnsi="宋体" w:eastAsia="宋体" w:cs="宋体"/>
          <w:b/>
          <w:bCs/>
          <w:kern w:val="1"/>
          <w:sz w:val="21"/>
          <w:szCs w:val="21"/>
        </w:rPr>
      </w:pPr>
      <w:r>
        <w:rPr>
          <w:rFonts w:hint="eastAsia" w:ascii="宋体" w:hAnsi="宋体" w:eastAsia="宋体" w:cs="宋体"/>
          <w:b/>
          <w:bCs/>
          <w:kern w:val="1"/>
          <w:sz w:val="21"/>
          <w:szCs w:val="21"/>
        </w:rPr>
        <w:t>一、采购内容及技术要求</w:t>
      </w:r>
    </w:p>
    <w:p w14:paraId="26D9C592">
      <w:pPr>
        <w:spacing w:line="360" w:lineRule="auto"/>
        <w:ind w:firstLine="420"/>
        <w:rPr>
          <w:rFonts w:hint="eastAsia" w:ascii="宋体" w:hAnsi="宋体" w:eastAsia="宋体" w:cs="宋体"/>
          <w:sz w:val="21"/>
          <w:szCs w:val="21"/>
          <w:u w:val="single"/>
          <w:lang w:val="en-US" w:eastAsia="zh-CN"/>
        </w:rPr>
      </w:pPr>
      <w:r>
        <w:rPr>
          <w:rFonts w:hint="eastAsia" w:ascii="宋体" w:hAnsi="宋体" w:eastAsia="宋体" w:cs="宋体"/>
          <w:sz w:val="21"/>
          <w:szCs w:val="21"/>
        </w:rPr>
        <w:t>1、项目概况：</w:t>
      </w:r>
      <w:r>
        <w:rPr>
          <w:rFonts w:hint="eastAsia" w:ascii="宋体" w:hAnsi="宋体" w:cs="宋体"/>
          <w:color w:val="000000"/>
          <w:sz w:val="21"/>
          <w:szCs w:val="21"/>
          <w:highlight w:val="none"/>
          <w:u w:val="single"/>
          <w:lang w:val="en-US" w:eastAsia="zh-CN"/>
        </w:rPr>
        <w:t>浙江省宁波市宁海县城乡公交物流一体化项目—越溪乡Y549盛宁线至上盘农村道路改造提升工程</w:t>
      </w:r>
      <w:r>
        <w:rPr>
          <w:rFonts w:hint="eastAsia" w:ascii="宋体" w:hAnsi="宋体" w:eastAsia="宋体" w:cs="宋体"/>
          <w:sz w:val="21"/>
          <w:szCs w:val="21"/>
          <w:u w:val="single"/>
          <w:lang w:val="en-US" w:eastAsia="zh-CN"/>
        </w:rPr>
        <w:t xml:space="preserve"> </w:t>
      </w:r>
    </w:p>
    <w:p w14:paraId="119D7F77">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2、采购内容：</w:t>
      </w:r>
      <w:r>
        <w:rPr>
          <w:rFonts w:hint="eastAsia" w:ascii="宋体" w:hAnsi="宋体" w:eastAsia="宋体" w:cs="宋体"/>
          <w:color w:val="000000"/>
          <w:sz w:val="21"/>
          <w:szCs w:val="21"/>
          <w:highlight w:val="none"/>
          <w:u w:val="single"/>
          <w:lang w:val="en-US" w:eastAsia="zh-CN"/>
        </w:rPr>
        <w:t>本工程属浙江省宁波市宁海县城乡公交物流一体化项目—越溪乡Y549盛宁线至上盘农村道路改造提升工程，项目起点接于X429茶城线K10+100处，终点位于Y549盛宁线至上盘K1+030处，路线全长1.030km。主要实施内容为：Y549盛宁线至上盘K0+000~K0+249段沥青砼路面靠右侧停车位2m范围铣刨原4cm厚AC-13C沥青砼面层后，铺设粘层+玄武岩纤维格栅+粘层+4cm厚AC-13C沥青砼面层，停车位处挖除原8cm厚花岗岩+3cm厚M10水泥砂浆后，铺设粘层+3.6~7.0cm厚AC-16C沥青砼面层+粘层+玄武岩纤维格栅+粘层+4cm厚AC-13C沥青砼面层。Y549盛宁线至上盘K0+249~K1+030段水泥砼路面碎板修复，凿除原18cm厚水泥砼碎板后，浇筑18cm厚水泥砼，Y549盛宁线至上盘K0+249~K0+835段土路肩进行硬化处理，完善沿线的路基防护及排水设施，完善沿线标志、标线等交安及附属设施等。（详见图纸、工程量清单和预算书）</w:t>
      </w:r>
      <w:r>
        <w:rPr>
          <w:rFonts w:hint="eastAsia" w:ascii="宋体" w:hAnsi="宋体" w:eastAsia="宋体" w:cs="宋体"/>
          <w:sz w:val="21"/>
          <w:szCs w:val="21"/>
        </w:rPr>
        <w:t>（本项目已标价工程量清单（预算书）在中标后由采购人提供。本项目按实结算。）</w:t>
      </w:r>
    </w:p>
    <w:p w14:paraId="4B4AB1C8">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3、工程量清单是根据采购文件中包括的、有合同约束力的图纸以及有关工程量清单的国家标准、行业标准、合同条款中约定的工程量计算规则编制。计量采用中华人民共和国法定计量单位。</w:t>
      </w:r>
    </w:p>
    <w:p w14:paraId="46AA255E">
      <w:pPr>
        <w:spacing w:line="360" w:lineRule="auto"/>
        <w:ind w:firstLine="420"/>
        <w:rPr>
          <w:rFonts w:hint="eastAsia" w:ascii="宋体" w:hAnsi="宋体" w:eastAsia="宋体" w:cs="宋体"/>
          <w:sz w:val="21"/>
          <w:szCs w:val="21"/>
        </w:rPr>
      </w:pPr>
      <w:r>
        <w:rPr>
          <w:rFonts w:hint="eastAsia" w:ascii="宋体" w:hAnsi="宋体" w:eastAsia="宋体" w:cs="宋体"/>
          <w:sz w:val="21"/>
          <w:szCs w:val="21"/>
        </w:rPr>
        <w:t>4、工程量清单应与采购文件中的竞争性磋商须知、合同条款、技术标准和要求及图纸（如有）等一起阅读和理解。</w:t>
      </w:r>
    </w:p>
    <w:p w14:paraId="026C0426">
      <w:pPr>
        <w:spacing w:line="360" w:lineRule="auto"/>
        <w:ind w:firstLine="420"/>
        <w:rPr>
          <w:rFonts w:hint="eastAsia" w:ascii="宋体" w:hAnsi="宋体" w:eastAsia="宋体" w:cs="宋体"/>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、符合合同条款规定的全部费用应认为已被计入有标价的工程量清单所列各子目之中，未列子目不予计量的工作，其费用应视为已分摊在本合同工程的有关子目的单价或总价之中。</w:t>
      </w:r>
      <w:r>
        <w:rPr>
          <w:rFonts w:hint="eastAsia" w:ascii="宋体" w:hAnsi="宋体" w:eastAsia="宋体" w:cs="宋体"/>
          <w:lang w:val="en-US" w:eastAsia="zh-CN"/>
        </w:rPr>
        <w:t xml:space="preserve"> </w:t>
      </w:r>
    </w:p>
    <w:p w14:paraId="3B7CC83C">
      <w:pPr>
        <w:pStyle w:val="22"/>
        <w:ind w:firstLine="42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、工程量清单、图纸，详见附件。</w:t>
      </w:r>
    </w:p>
    <w:p w14:paraId="4DE29E24">
      <w:pPr>
        <w:pStyle w:val="22"/>
        <w:numPr>
          <w:ilvl w:val="0"/>
          <w:numId w:val="0"/>
        </w:numPr>
        <w:rPr>
          <w:rFonts w:hint="eastAsia" w:ascii="宋体" w:hAnsi="宋体" w:eastAsia="宋体" w:cs="宋体"/>
          <w:b/>
          <w:bCs/>
          <w:kern w:val="1"/>
          <w:sz w:val="21"/>
          <w:szCs w:val="21"/>
          <w:lang w:val="en-US" w:eastAsia="zh-CN" w:bidi="ar-SA"/>
        </w:rPr>
      </w:pPr>
      <w:r>
        <w:rPr>
          <w:rFonts w:hint="eastAsia" w:ascii="宋体" w:hAnsi="宋体" w:eastAsia="宋体" w:cs="宋体"/>
          <w:b/>
          <w:bCs/>
          <w:kern w:val="1"/>
          <w:sz w:val="21"/>
          <w:szCs w:val="21"/>
          <w:lang w:val="en-US" w:eastAsia="zh-CN" w:bidi="ar-SA"/>
        </w:rPr>
        <w:t>▲二、人员要求</w:t>
      </w:r>
    </w:p>
    <w:p w14:paraId="543292E5">
      <w:pPr>
        <w:spacing w:line="360" w:lineRule="auto"/>
        <w:ind w:firstLine="420"/>
        <w:rPr>
          <w:rFonts w:hint="eastAsia" w:ascii="宋体" w:hAnsi="宋体" w:cs="宋体"/>
          <w:kern w:val="58"/>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p>
    <w:p w14:paraId="0E803C27">
      <w:pPr>
        <w:spacing w:line="360" w:lineRule="auto"/>
        <w:ind w:firstLine="420"/>
        <w:rPr>
          <w:rFonts w:hint="eastAsia" w:ascii="宋体" w:hAnsi="宋体" w:cs="宋体"/>
        </w:rPr>
      </w:pPr>
      <w:r>
        <w:rPr>
          <w:rFonts w:hint="eastAsia" w:asciiTheme="majorEastAsia" w:hAnsiTheme="majorEastAsia" w:eastAsiaTheme="majorEastAsia" w:cstheme="majorEastAsia"/>
          <w:szCs w:val="21"/>
        </w:rPr>
        <w:t>项目技术负责人：1名，具备公路工程相关专业工程师技术职称，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p>
    <w:p w14:paraId="652A3C87">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7BC766BE">
      <w:pPr>
        <w:pStyle w:val="71"/>
        <w:ind w:left="0" w:leftChars="0" w:firstLine="0"/>
      </w:pPr>
      <w:r>
        <w:rPr>
          <w:rFonts w:hint="eastAsia"/>
        </w:rPr>
        <w:t>注：响应文件中提供相关证书的扫描件。</w:t>
      </w:r>
    </w:p>
    <w:p w14:paraId="0F33E611">
      <w:pPr>
        <w:tabs>
          <w:tab w:val="left" w:pos="840"/>
        </w:tabs>
        <w:spacing w:line="360" w:lineRule="auto"/>
        <w:rPr>
          <w:rFonts w:hint="eastAsia" w:ascii="宋体" w:hAnsi="宋体" w:eastAsia="宋体" w:cs="宋体"/>
          <w:kern w:val="0"/>
          <w:sz w:val="21"/>
          <w:szCs w:val="21"/>
        </w:rPr>
      </w:pPr>
      <w:r>
        <w:rPr>
          <w:rFonts w:hint="eastAsia" w:ascii="宋体" w:hAnsi="宋体" w:eastAsia="宋体" w:cs="宋体"/>
          <w:b/>
          <w:bCs/>
          <w:kern w:val="1"/>
          <w:sz w:val="21"/>
          <w:szCs w:val="21"/>
          <w:lang w:val="en-US" w:eastAsia="zh-CN"/>
        </w:rPr>
        <w:t>三</w:t>
      </w:r>
      <w:r>
        <w:rPr>
          <w:rFonts w:hint="eastAsia" w:ascii="宋体" w:hAnsi="宋体" w:eastAsia="宋体" w:cs="宋体"/>
          <w:b/>
          <w:bCs/>
          <w:kern w:val="1"/>
          <w:sz w:val="21"/>
          <w:szCs w:val="21"/>
        </w:rPr>
        <w:t>、</w:t>
      </w:r>
      <w:r>
        <w:rPr>
          <w:rFonts w:hint="eastAsia" w:ascii="宋体" w:hAnsi="宋体" w:eastAsia="宋体" w:cs="宋体"/>
          <w:b/>
          <w:bCs/>
          <w:kern w:val="1"/>
          <w:sz w:val="21"/>
          <w:szCs w:val="21"/>
          <w:lang w:val="en-US" w:eastAsia="zh-CN"/>
        </w:rPr>
        <w:t>工程量清单</w:t>
      </w:r>
      <w:r>
        <w:rPr>
          <w:rFonts w:hint="eastAsia" w:ascii="宋体" w:hAnsi="宋体" w:eastAsia="宋体" w:cs="宋体"/>
          <w:b/>
          <w:bCs/>
          <w:kern w:val="1"/>
          <w:sz w:val="21"/>
          <w:szCs w:val="21"/>
        </w:rPr>
        <w:t>编制依据</w:t>
      </w:r>
    </w:p>
    <w:p w14:paraId="4D25B35A">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u w:val="single"/>
          <w:lang w:val="en-US" w:eastAsia="zh-CN"/>
        </w:rPr>
        <w:t>建设单位提供的由宁海县交通勘察设计院有限公司设计的施工图（2024年1月）</w:t>
      </w:r>
      <w:r>
        <w:rPr>
          <w:rFonts w:hint="eastAsia" w:ascii="宋体" w:hAnsi="宋体" w:cs="宋体"/>
          <w:color w:val="000000"/>
          <w:sz w:val="21"/>
          <w:szCs w:val="21"/>
          <w:highlight w:val="none"/>
          <w:u w:val="single"/>
          <w:lang w:val="en-US" w:eastAsia="zh-CN"/>
        </w:rPr>
        <w:t>。</w:t>
      </w:r>
    </w:p>
    <w:p w14:paraId="52BA920A">
      <w:pPr>
        <w:spacing w:line="360" w:lineRule="auto"/>
        <w:ind w:firstLine="420"/>
        <w:rPr>
          <w:rFonts w:hint="default"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u w:val="single"/>
          <w:lang w:val="en-US" w:eastAsia="zh-CN"/>
        </w:rPr>
        <w:t>.</w:t>
      </w:r>
      <w:r>
        <w:rPr>
          <w:rFonts w:hint="eastAsia" w:asciiTheme="majorEastAsia" w:hAnsiTheme="majorEastAsia" w:eastAsiaTheme="majorEastAsia" w:cstheme="majorEastAsia"/>
          <w:szCs w:val="21"/>
          <w:u w:val="single"/>
        </w:rPr>
        <w:t>依据</w:t>
      </w:r>
      <w:r>
        <w:rPr>
          <w:rFonts w:hint="eastAsia" w:ascii="宋体" w:hAnsi="宋体" w:eastAsia="宋体" w:cs="宋体"/>
          <w:color w:val="000000"/>
          <w:sz w:val="21"/>
          <w:szCs w:val="21"/>
          <w:highlight w:val="none"/>
          <w:u w:val="single"/>
          <w:lang w:val="en-US" w:eastAsia="zh-CN"/>
        </w:rPr>
        <w:t>《浙江省公路养护工程预算编制办法》（2005版）、《交通养护工程工程量清单计价规范》（DB33/T751-2009）、《浙江省公路养护工程施工招标文件范本》（2011年版）、《浙江省公路养护工程机械台班费用定额》（2005版），无法套用《浙江省公路养护工程预算定额》进行编制的，则按照交通运输部的《公路工程建设项目概算预算编制办法》（JTG 3830—2018）、《公路工程预算定额》（JTG/T 3832—2018）、《公路工程机械台班费用定额》(JTG/T 3833—2018)及其他有关补充定额及文件等</w:t>
      </w:r>
      <w:r>
        <w:rPr>
          <w:rFonts w:hint="eastAsia" w:ascii="宋体" w:hAnsi="宋体" w:cs="宋体"/>
          <w:color w:val="000000"/>
          <w:sz w:val="21"/>
          <w:szCs w:val="21"/>
          <w:highlight w:val="none"/>
          <w:u w:val="single"/>
          <w:lang w:val="en-US" w:eastAsia="zh-CN"/>
        </w:rPr>
        <w:t>。</w:t>
      </w:r>
    </w:p>
    <w:p w14:paraId="5431B257">
      <w:pPr>
        <w:spacing w:line="360" w:lineRule="auto"/>
        <w:rPr>
          <w:rFonts w:hint="eastAsia" w:ascii="宋体" w:hAnsi="宋体" w:eastAsia="宋体" w:cs="宋体"/>
          <w:sz w:val="21"/>
          <w:szCs w:val="21"/>
          <w:lang w:val="en-US" w:eastAsia="zh-CN"/>
        </w:rPr>
      </w:pPr>
      <w:r>
        <w:rPr>
          <w:rFonts w:hint="eastAsia" w:ascii="宋体" w:hAnsi="宋体" w:eastAsia="宋体" w:cs="宋体"/>
          <w:b/>
          <w:bCs/>
          <w:kern w:val="1"/>
          <w:sz w:val="21"/>
          <w:szCs w:val="21"/>
          <w:lang w:val="en-US" w:eastAsia="zh-CN" w:bidi="ar-SA"/>
        </w:rPr>
        <w:t>▲</w:t>
      </w:r>
      <w:r>
        <w:rPr>
          <w:rFonts w:hint="eastAsia" w:ascii="宋体" w:hAnsi="宋体" w:eastAsia="宋体" w:cs="宋体"/>
          <w:b/>
          <w:sz w:val="21"/>
          <w:szCs w:val="21"/>
        </w:rPr>
        <w:t>四、</w:t>
      </w:r>
      <w:r>
        <w:rPr>
          <w:rFonts w:hint="eastAsia" w:ascii="宋体" w:hAnsi="宋体" w:eastAsia="宋体" w:cs="宋体"/>
          <w:b/>
          <w:sz w:val="21"/>
          <w:szCs w:val="21"/>
          <w:lang w:val="en-US" w:eastAsia="zh-CN"/>
        </w:rPr>
        <w:t>工程量清单编制说明</w:t>
      </w:r>
    </w:p>
    <w:p w14:paraId="6438E856">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（1）人工费</w:t>
      </w:r>
      <w:r>
        <w:rPr>
          <w:rFonts w:hint="eastAsia" w:ascii="宋体" w:hAnsi="宋体" w:cs="宋体"/>
          <w:color w:val="000000"/>
          <w:sz w:val="21"/>
          <w:szCs w:val="21"/>
          <w:highlight w:val="none"/>
          <w:u w:val="single"/>
          <w:lang w:val="en-US" w:eastAsia="zh-CN"/>
        </w:rPr>
        <w:t>和</w:t>
      </w:r>
      <w:r>
        <w:rPr>
          <w:rFonts w:hint="eastAsia" w:ascii="宋体" w:hAnsi="宋体" w:eastAsia="宋体" w:cs="宋体"/>
          <w:color w:val="000000"/>
          <w:sz w:val="21"/>
          <w:szCs w:val="21"/>
          <w:highlight w:val="none"/>
          <w:u w:val="single"/>
          <w:lang w:val="en-US" w:eastAsia="zh-CN"/>
        </w:rPr>
        <w:t>材料费：</w:t>
      </w:r>
    </w:p>
    <w:p w14:paraId="161351F5">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1.人工单价：套用养护定额的按照35.75元/工日计取，无法套用养护定额的按照浙交[2019]116号《转发交通运输部2018年第86号公告的通知》取为127.66元/工日；</w:t>
      </w:r>
    </w:p>
    <w:p w14:paraId="744927C1">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2.材料单价：依次参照《宁波市交通建设工程材料价格信息》（2024年</w:t>
      </w:r>
      <w:r>
        <w:rPr>
          <w:rFonts w:hint="eastAsia" w:ascii="宋体" w:hAnsi="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single"/>
          <w:lang w:val="en-US" w:eastAsia="zh-CN"/>
        </w:rPr>
        <w:t>月份）宁海县信息价无宁海信息价的参照宁波市信息价，不全时按浙江省交通工程管理中心发布的《质监与造价》价格信息专辑2024年第</w:t>
      </w:r>
      <w:r>
        <w:rPr>
          <w:rFonts w:hint="eastAsia" w:ascii="宋体" w:hAnsi="宋体" w:cs="宋体"/>
          <w:color w:val="000000"/>
          <w:sz w:val="21"/>
          <w:szCs w:val="21"/>
          <w:highlight w:val="none"/>
          <w:u w:val="single"/>
          <w:lang w:val="en-US" w:eastAsia="zh-CN"/>
        </w:rPr>
        <w:t>八</w:t>
      </w:r>
      <w:r>
        <w:rPr>
          <w:rFonts w:hint="eastAsia" w:ascii="宋体" w:hAnsi="宋体" w:eastAsia="宋体" w:cs="宋体"/>
          <w:color w:val="000000"/>
          <w:sz w:val="21"/>
          <w:szCs w:val="21"/>
          <w:highlight w:val="none"/>
          <w:u w:val="single"/>
          <w:lang w:val="en-US" w:eastAsia="zh-CN"/>
        </w:rPr>
        <w:t>期信息价。没有的参考《宁波建设工程造价信息》2024年</w:t>
      </w:r>
      <w:r>
        <w:rPr>
          <w:rFonts w:hint="eastAsia" w:ascii="宋体" w:hAnsi="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single"/>
          <w:lang w:val="en-US" w:eastAsia="zh-CN"/>
        </w:rPr>
        <w:t>月宁海信息价或市场价询价，所有价格均为含税价；</w:t>
      </w:r>
    </w:p>
    <w:p w14:paraId="5ADD6932">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（2）取费标准：</w:t>
      </w:r>
    </w:p>
    <w:p w14:paraId="7A4E8002">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其它直接费和间接费率标准均按交通部 2005 年《浙江省公路养护工程预算编制办法》参照其他公路标准取费，雨季施工增加费按II区6个月标准计取，行车干扰按交通量4001-5000计取；计划利润按3.5%计取；税金按3.41%计取；</w:t>
      </w:r>
    </w:p>
    <w:p w14:paraId="5ADDC3EC">
      <w:pPr>
        <w:spacing w:line="360" w:lineRule="auto"/>
        <w:ind w:firstLine="420"/>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（3）其他说明：</w:t>
      </w:r>
    </w:p>
    <w:p w14:paraId="502FB2A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1、本项目拆除的金属结构均属于建设单位资产，需运至指定地点，相应运费已包含在各子目综合单价中；本工程挖除水稳料、砼料、沥青料，综合单价均按照20元一立方扣除，实际由施工单位自行处置。</w:t>
      </w:r>
    </w:p>
    <w:p w14:paraId="48351A4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2、本工程所有混凝土均按商品砼计入。</w:t>
      </w:r>
    </w:p>
    <w:p w14:paraId="457E0C6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3、本工程所涉及的凿砼、拆除挡墙、土方等废料，运距按5km计取。</w:t>
      </w:r>
    </w:p>
    <w:p w14:paraId="794B20B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u w:val="single"/>
          <w:lang w:val="en-US" w:eastAsia="zh-CN"/>
        </w:rPr>
        <w:t>4、根据业主要求，拆除交通标志，运至业主指定地点。</w:t>
      </w:r>
    </w:p>
    <w:p w14:paraId="53B4647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lang w:val="en-US" w:eastAsia="zh-CN"/>
        </w:rPr>
        <w:t>、钢管立柱、铝合金标志等交通安全设施材料单价已包含运杂费。</w:t>
      </w:r>
    </w:p>
    <w:p w14:paraId="11A03E0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6</w:t>
      </w:r>
      <w:r>
        <w:rPr>
          <w:rFonts w:hint="eastAsia" w:ascii="宋体" w:hAnsi="宋体" w:eastAsia="宋体" w:cs="宋体"/>
          <w:color w:val="000000"/>
          <w:sz w:val="21"/>
          <w:szCs w:val="21"/>
          <w:highlight w:val="none"/>
          <w:u w:val="single"/>
          <w:lang w:val="en-US" w:eastAsia="zh-CN"/>
        </w:rPr>
        <w:t>、竣工文件:竣（交）工文件编制费按最低10000元计入。</w:t>
      </w:r>
    </w:p>
    <w:p w14:paraId="46FAD40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7</w:t>
      </w:r>
      <w:r>
        <w:rPr>
          <w:rFonts w:hint="eastAsia" w:ascii="宋体" w:hAnsi="宋体" w:eastAsia="宋体" w:cs="宋体"/>
          <w:color w:val="000000"/>
          <w:sz w:val="21"/>
          <w:szCs w:val="21"/>
          <w:highlight w:val="none"/>
          <w:u w:val="single"/>
          <w:lang w:val="en-US" w:eastAsia="zh-CN"/>
        </w:rPr>
        <w:t>、工程量清单中有标价的单价和总额价均已包括了为实施和完成合同工程所需的劳务、材料、机械、质检（自检）、安装、缺陷修复、管理、保险、税费、利润等费用，以及合同明示或暗示的所有责任、义务和一般风险。</w:t>
      </w:r>
    </w:p>
    <w:p w14:paraId="1B44567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single"/>
          <w:lang w:val="en-US" w:eastAsia="zh-CN"/>
        </w:rPr>
        <w:t>、用于本合同工程的各类装备的提供、运输、维护、拆卸、拼装等支付的费用，已包括在工程量清单的单价与总额价之中。</w:t>
      </w:r>
    </w:p>
    <w:p w14:paraId="79C232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lang w:val="en-US" w:eastAsia="zh-CN"/>
        </w:rPr>
      </w:pPr>
      <w:r>
        <w:rPr>
          <w:rFonts w:hint="eastAsia" w:ascii="宋体" w:hAnsi="宋体" w:cs="宋体"/>
          <w:color w:val="000000"/>
          <w:sz w:val="21"/>
          <w:szCs w:val="21"/>
          <w:highlight w:val="none"/>
          <w:u w:val="single"/>
          <w:lang w:val="en-US" w:eastAsia="zh-CN"/>
        </w:rPr>
        <w:t>9</w:t>
      </w:r>
      <w:r>
        <w:rPr>
          <w:rFonts w:hint="eastAsia" w:ascii="宋体" w:hAnsi="宋体" w:eastAsia="宋体" w:cs="宋体"/>
          <w:color w:val="000000"/>
          <w:sz w:val="21"/>
          <w:szCs w:val="21"/>
          <w:highlight w:val="none"/>
          <w:u w:val="single"/>
          <w:lang w:val="en-US" w:eastAsia="zh-CN"/>
        </w:rPr>
        <w:t>、承包人驻地建设费用按照5000元计入。</w:t>
      </w:r>
    </w:p>
    <w:p w14:paraId="66233E0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default" w:ascii="宋体" w:hAnsi="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10</w:t>
      </w:r>
      <w:r>
        <w:rPr>
          <w:rFonts w:hint="eastAsia" w:ascii="宋体" w:hAnsi="宋体" w:eastAsia="宋体" w:cs="宋体"/>
          <w:color w:val="000000"/>
          <w:sz w:val="21"/>
          <w:szCs w:val="21"/>
          <w:highlight w:val="none"/>
          <w:u w:val="single"/>
          <w:lang w:val="en-US" w:eastAsia="zh-CN"/>
        </w:rPr>
        <w:t>、</w:t>
      </w:r>
      <w:r>
        <w:rPr>
          <w:rFonts w:hint="eastAsia" w:ascii="宋体" w:hAnsi="宋体" w:cs="宋体"/>
          <w:color w:val="000000"/>
          <w:sz w:val="21"/>
          <w:szCs w:val="21"/>
          <w:highlight w:val="none"/>
          <w:u w:val="single"/>
          <w:lang w:val="en-US" w:eastAsia="zh-CN"/>
        </w:rPr>
        <w:t>工程量清单第100章内容为不可竞争费用，其价格不得调整。</w:t>
      </w:r>
    </w:p>
    <w:p w14:paraId="52FF7E1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textAlignment w:val="auto"/>
        <w:rPr>
          <w:rFonts w:hint="eastAsia" w:ascii="宋体" w:hAnsi="宋体" w:cs="宋体"/>
          <w:color w:val="000000"/>
          <w:sz w:val="21"/>
          <w:szCs w:val="21"/>
          <w:highlight w:val="none"/>
          <w:u w:val="single"/>
          <w:lang w:val="en-US" w:eastAsia="zh-CN"/>
        </w:rPr>
      </w:pPr>
      <w:r>
        <w:rPr>
          <w:rFonts w:hint="eastAsia" w:ascii="宋体" w:hAnsi="宋体" w:cs="宋体"/>
          <w:color w:val="000000"/>
          <w:sz w:val="21"/>
          <w:szCs w:val="21"/>
          <w:highlight w:val="none"/>
          <w:u w:val="single"/>
          <w:lang w:val="en-US" w:eastAsia="zh-CN"/>
        </w:rPr>
        <w:t>11</w:t>
      </w:r>
      <w:r>
        <w:rPr>
          <w:rFonts w:hint="eastAsia" w:ascii="宋体" w:hAnsi="宋体" w:eastAsia="宋体" w:cs="宋体"/>
          <w:color w:val="000000"/>
          <w:sz w:val="21"/>
          <w:szCs w:val="21"/>
          <w:highlight w:val="none"/>
          <w:u w:val="single"/>
          <w:lang w:val="en-US" w:eastAsia="zh-CN"/>
        </w:rPr>
        <w:t>、</w:t>
      </w:r>
      <w:r>
        <w:rPr>
          <w:rFonts w:hint="eastAsia" w:ascii="宋体" w:hAnsi="宋体" w:cs="宋体"/>
          <w:color w:val="000000"/>
          <w:sz w:val="21"/>
          <w:szCs w:val="21"/>
          <w:highlight w:val="none"/>
          <w:u w:val="single"/>
          <w:lang w:val="en-US" w:eastAsia="zh-CN"/>
        </w:rPr>
        <w:t>工程量清单</w:t>
      </w:r>
    </w:p>
    <w:p w14:paraId="2902B93B">
      <w:pPr>
        <w:pStyle w:val="71"/>
        <w:rPr>
          <w:rFonts w:hint="eastAsia" w:ascii="宋体" w:hAnsi="宋体" w:cs="宋体"/>
          <w:color w:val="000000"/>
          <w:sz w:val="21"/>
          <w:szCs w:val="21"/>
          <w:highlight w:val="none"/>
          <w:u w:val="single"/>
          <w:lang w:val="en-US" w:eastAsia="zh-CN"/>
        </w:rPr>
      </w:pP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1585"/>
        <w:gridCol w:w="4806"/>
        <w:gridCol w:w="1234"/>
      </w:tblGrid>
      <w:tr w14:paraId="1EDDC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4"/>
            <w:tcBorders>
              <w:top w:val="nil"/>
              <w:left w:val="nil"/>
              <w:bottom w:val="nil"/>
              <w:right w:val="nil"/>
            </w:tcBorders>
            <w:shd w:val="clear" w:color="auto" w:fill="FFFFFF"/>
            <w:vAlign w:val="top"/>
          </w:tcPr>
          <w:p w14:paraId="4AAB2FFC">
            <w:pPr>
              <w:jc w:val="center"/>
              <w:rPr>
                <w:rFonts w:hint="eastAsia" w:ascii="宋体" w:hAnsi="宋体" w:eastAsia="宋体" w:cs="宋体"/>
                <w:b/>
                <w:bCs/>
                <w:i w:val="0"/>
                <w:iCs w:val="0"/>
                <w:color w:val="000000"/>
                <w:sz w:val="36"/>
                <w:szCs w:val="36"/>
                <w:u w:val="none"/>
              </w:rPr>
            </w:pPr>
            <w:r>
              <w:rPr>
                <w:rFonts w:hint="default"/>
                <w:lang w:val="en-US" w:eastAsia="zh-CN"/>
              </w:rPr>
              <w:br w:type="page"/>
            </w:r>
            <w:r>
              <w:rPr>
                <w:rFonts w:hint="eastAsia" w:ascii="宋体" w:hAnsi="宋体" w:eastAsia="宋体" w:cs="宋体"/>
                <w:b/>
                <w:bCs/>
                <w:color w:val="000000"/>
                <w:sz w:val="21"/>
                <w:szCs w:val="21"/>
                <w:highlight w:val="none"/>
                <w:lang w:eastAsia="zh-CN"/>
              </w:rPr>
              <w:br w:type="page"/>
            </w: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4735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4"/>
            <w:tcBorders>
              <w:top w:val="nil"/>
              <w:left w:val="nil"/>
              <w:bottom w:val="nil"/>
              <w:right w:val="nil"/>
            </w:tcBorders>
            <w:shd w:val="clear" w:color="auto" w:fill="FFFFFF"/>
            <w:vAlign w:val="center"/>
          </w:tcPr>
          <w:p w14:paraId="4CBD3561">
            <w:pPr>
              <w:jc w:val="right"/>
              <w:rPr>
                <w:rFonts w:hint="eastAsia" w:ascii="宋体" w:hAnsi="宋体" w:eastAsia="宋体" w:cs="宋体"/>
                <w:i w:val="0"/>
                <w:iCs w:val="0"/>
                <w:color w:val="000000"/>
                <w:sz w:val="18"/>
                <w:szCs w:val="18"/>
                <w:u w:val="none"/>
              </w:rPr>
            </w:pPr>
          </w:p>
        </w:tc>
      </w:tr>
      <w:tr w14:paraId="7616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80"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F4BD9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85" w:type="dxa"/>
            <w:tcBorders>
              <w:top w:val="single" w:color="000000" w:sz="8" w:space="0"/>
              <w:left w:val="nil"/>
              <w:bottom w:val="single" w:color="000000" w:sz="4" w:space="0"/>
              <w:right w:val="single" w:color="000000" w:sz="4" w:space="0"/>
            </w:tcBorders>
            <w:shd w:val="clear" w:color="auto" w:fill="FFFFFF"/>
            <w:vAlign w:val="center"/>
          </w:tcPr>
          <w:p w14:paraId="7B4B06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06" w:type="dxa"/>
            <w:tcBorders>
              <w:top w:val="single" w:color="000000" w:sz="8" w:space="0"/>
              <w:left w:val="nil"/>
              <w:bottom w:val="single" w:color="000000" w:sz="4" w:space="0"/>
              <w:right w:val="single" w:color="000000" w:sz="4" w:space="0"/>
            </w:tcBorders>
            <w:shd w:val="clear" w:color="auto" w:fill="FFFFFF"/>
            <w:vAlign w:val="center"/>
          </w:tcPr>
          <w:p w14:paraId="2E626A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34" w:type="dxa"/>
            <w:tcBorders>
              <w:top w:val="single" w:color="000000" w:sz="8" w:space="0"/>
              <w:left w:val="nil"/>
              <w:bottom w:val="single" w:color="000000" w:sz="4" w:space="0"/>
              <w:right w:val="single" w:color="000000" w:sz="8" w:space="0"/>
            </w:tcBorders>
            <w:shd w:val="clear" w:color="auto" w:fill="FFFFFF"/>
            <w:vAlign w:val="center"/>
          </w:tcPr>
          <w:p w14:paraId="017A12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3222E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7124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5" w:type="dxa"/>
            <w:tcBorders>
              <w:top w:val="nil"/>
              <w:left w:val="nil"/>
              <w:bottom w:val="single" w:color="000000" w:sz="4" w:space="0"/>
              <w:right w:val="single" w:color="000000" w:sz="4" w:space="0"/>
            </w:tcBorders>
            <w:shd w:val="clear" w:color="auto" w:fill="FFFFFF"/>
            <w:vAlign w:val="center"/>
          </w:tcPr>
          <w:p w14:paraId="1EDD7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w:t>
            </w:r>
          </w:p>
        </w:tc>
        <w:tc>
          <w:tcPr>
            <w:tcW w:w="4806" w:type="dxa"/>
            <w:tcBorders>
              <w:top w:val="nil"/>
              <w:left w:val="nil"/>
              <w:bottom w:val="single" w:color="000000" w:sz="4" w:space="0"/>
              <w:right w:val="single" w:color="000000" w:sz="4" w:space="0"/>
            </w:tcBorders>
            <w:shd w:val="clear" w:color="auto" w:fill="FFFFFF"/>
            <w:vAlign w:val="center"/>
          </w:tcPr>
          <w:p w14:paraId="7B1A70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总则</w:t>
            </w:r>
          </w:p>
        </w:tc>
        <w:tc>
          <w:tcPr>
            <w:tcW w:w="1234" w:type="dxa"/>
            <w:tcBorders>
              <w:top w:val="nil"/>
              <w:left w:val="nil"/>
              <w:bottom w:val="single" w:color="000000" w:sz="4" w:space="0"/>
              <w:right w:val="single" w:color="000000" w:sz="8" w:space="0"/>
            </w:tcBorders>
            <w:shd w:val="clear" w:color="auto" w:fill="FFFFFF"/>
            <w:vAlign w:val="center"/>
          </w:tcPr>
          <w:p w14:paraId="5ACE5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28C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D30C8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5" w:type="dxa"/>
            <w:tcBorders>
              <w:top w:val="nil"/>
              <w:left w:val="nil"/>
              <w:bottom w:val="single" w:color="000000" w:sz="4" w:space="0"/>
              <w:right w:val="single" w:color="000000" w:sz="4" w:space="0"/>
            </w:tcBorders>
            <w:shd w:val="clear" w:color="auto" w:fill="FFFFFF"/>
            <w:vAlign w:val="center"/>
          </w:tcPr>
          <w:p w14:paraId="625012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第200章</w:t>
            </w:r>
          </w:p>
        </w:tc>
        <w:tc>
          <w:tcPr>
            <w:tcW w:w="4806" w:type="dxa"/>
            <w:tcBorders>
              <w:top w:val="nil"/>
              <w:left w:val="nil"/>
              <w:bottom w:val="single" w:color="000000" w:sz="4" w:space="0"/>
              <w:right w:val="single" w:color="000000" w:sz="4" w:space="0"/>
            </w:tcBorders>
            <w:shd w:val="clear" w:color="auto" w:fill="FFFFFF"/>
            <w:vAlign w:val="center"/>
          </w:tcPr>
          <w:p w14:paraId="4E154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w:t>
            </w:r>
          </w:p>
        </w:tc>
        <w:tc>
          <w:tcPr>
            <w:tcW w:w="1234" w:type="dxa"/>
            <w:tcBorders>
              <w:top w:val="nil"/>
              <w:left w:val="nil"/>
              <w:bottom w:val="single" w:color="000000" w:sz="4" w:space="0"/>
              <w:right w:val="single" w:color="000000" w:sz="8" w:space="0"/>
            </w:tcBorders>
            <w:shd w:val="clear" w:color="auto" w:fill="FFFFFF"/>
            <w:vAlign w:val="center"/>
          </w:tcPr>
          <w:p w14:paraId="409B4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DC8A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628A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85" w:type="dxa"/>
            <w:tcBorders>
              <w:top w:val="nil"/>
              <w:left w:val="nil"/>
              <w:bottom w:val="single" w:color="000000" w:sz="4" w:space="0"/>
              <w:right w:val="single" w:color="000000" w:sz="4" w:space="0"/>
            </w:tcBorders>
            <w:shd w:val="clear" w:color="auto" w:fill="FFFFFF"/>
            <w:vAlign w:val="center"/>
          </w:tcPr>
          <w:p w14:paraId="60724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第300章</w:t>
            </w:r>
          </w:p>
        </w:tc>
        <w:tc>
          <w:tcPr>
            <w:tcW w:w="4806" w:type="dxa"/>
            <w:tcBorders>
              <w:top w:val="nil"/>
              <w:left w:val="nil"/>
              <w:bottom w:val="single" w:color="000000" w:sz="4" w:space="0"/>
              <w:right w:val="single" w:color="000000" w:sz="4" w:space="0"/>
            </w:tcBorders>
            <w:shd w:val="clear" w:color="auto" w:fill="FFFFFF"/>
            <w:vAlign w:val="center"/>
          </w:tcPr>
          <w:p w14:paraId="14A1BE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w:t>
            </w:r>
          </w:p>
        </w:tc>
        <w:tc>
          <w:tcPr>
            <w:tcW w:w="1234" w:type="dxa"/>
            <w:tcBorders>
              <w:top w:val="nil"/>
              <w:left w:val="nil"/>
              <w:bottom w:val="single" w:color="000000" w:sz="4" w:space="0"/>
              <w:right w:val="single" w:color="000000" w:sz="8" w:space="0"/>
            </w:tcBorders>
            <w:shd w:val="clear" w:color="auto" w:fill="FFFFFF"/>
            <w:vAlign w:val="center"/>
          </w:tcPr>
          <w:p w14:paraId="32B45C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1BA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BED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85" w:type="dxa"/>
            <w:tcBorders>
              <w:top w:val="nil"/>
              <w:left w:val="nil"/>
              <w:bottom w:val="single" w:color="000000" w:sz="4" w:space="0"/>
              <w:right w:val="single" w:color="000000" w:sz="4" w:space="0"/>
            </w:tcBorders>
            <w:shd w:val="clear" w:color="auto" w:fill="FFFFFF"/>
            <w:vAlign w:val="center"/>
          </w:tcPr>
          <w:p w14:paraId="6972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第400章</w:t>
            </w:r>
          </w:p>
        </w:tc>
        <w:tc>
          <w:tcPr>
            <w:tcW w:w="4806" w:type="dxa"/>
            <w:tcBorders>
              <w:top w:val="nil"/>
              <w:left w:val="nil"/>
              <w:bottom w:val="single" w:color="000000" w:sz="4" w:space="0"/>
              <w:right w:val="single" w:color="000000" w:sz="4" w:space="0"/>
            </w:tcBorders>
            <w:shd w:val="clear" w:color="auto" w:fill="FFFFFF"/>
            <w:vAlign w:val="center"/>
          </w:tcPr>
          <w:p w14:paraId="2E5BF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w:t>
            </w:r>
          </w:p>
        </w:tc>
        <w:tc>
          <w:tcPr>
            <w:tcW w:w="1234" w:type="dxa"/>
            <w:tcBorders>
              <w:top w:val="nil"/>
              <w:left w:val="nil"/>
              <w:bottom w:val="single" w:color="000000" w:sz="4" w:space="0"/>
              <w:right w:val="single" w:color="000000" w:sz="8" w:space="0"/>
            </w:tcBorders>
            <w:shd w:val="clear" w:color="auto" w:fill="FFFFFF"/>
            <w:vAlign w:val="center"/>
          </w:tcPr>
          <w:p w14:paraId="197B3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5939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22F7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5" w:type="dxa"/>
            <w:tcBorders>
              <w:top w:val="nil"/>
              <w:left w:val="nil"/>
              <w:bottom w:val="single" w:color="000000" w:sz="4" w:space="0"/>
              <w:right w:val="single" w:color="000000" w:sz="4" w:space="0"/>
            </w:tcBorders>
            <w:shd w:val="clear" w:color="auto" w:fill="FFFFFF"/>
            <w:vAlign w:val="center"/>
          </w:tcPr>
          <w:p w14:paraId="67FE7C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第600章</w:t>
            </w:r>
          </w:p>
        </w:tc>
        <w:tc>
          <w:tcPr>
            <w:tcW w:w="4806" w:type="dxa"/>
            <w:tcBorders>
              <w:top w:val="nil"/>
              <w:left w:val="nil"/>
              <w:bottom w:val="single" w:color="000000" w:sz="4" w:space="0"/>
              <w:right w:val="single" w:color="000000" w:sz="4" w:space="0"/>
            </w:tcBorders>
            <w:shd w:val="clear" w:color="auto" w:fill="FFFFFF"/>
            <w:vAlign w:val="center"/>
          </w:tcPr>
          <w:p w14:paraId="43677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交通安全设施</w:t>
            </w:r>
          </w:p>
        </w:tc>
        <w:tc>
          <w:tcPr>
            <w:tcW w:w="1234" w:type="dxa"/>
            <w:tcBorders>
              <w:top w:val="nil"/>
              <w:left w:val="nil"/>
              <w:bottom w:val="single" w:color="000000" w:sz="4" w:space="0"/>
              <w:right w:val="single" w:color="000000" w:sz="8" w:space="0"/>
            </w:tcBorders>
            <w:shd w:val="clear" w:color="auto" w:fill="FFFFFF"/>
            <w:vAlign w:val="center"/>
          </w:tcPr>
          <w:p w14:paraId="03F49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27C4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9436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91" w:type="dxa"/>
            <w:gridSpan w:val="2"/>
            <w:tcBorders>
              <w:top w:val="nil"/>
              <w:left w:val="nil"/>
              <w:bottom w:val="single" w:color="000000" w:sz="4" w:space="0"/>
              <w:right w:val="single" w:color="000000" w:sz="4" w:space="0"/>
            </w:tcBorders>
            <w:shd w:val="clear" w:color="auto" w:fill="FFFFFF"/>
            <w:vAlign w:val="center"/>
          </w:tcPr>
          <w:p w14:paraId="2D35F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第100章～第700章清单合计</w:t>
            </w:r>
          </w:p>
        </w:tc>
        <w:tc>
          <w:tcPr>
            <w:tcW w:w="1234" w:type="dxa"/>
            <w:tcBorders>
              <w:top w:val="nil"/>
              <w:left w:val="nil"/>
              <w:bottom w:val="single" w:color="000000" w:sz="4" w:space="0"/>
              <w:right w:val="single" w:color="000000" w:sz="8" w:space="0"/>
            </w:tcBorders>
            <w:shd w:val="clear" w:color="auto" w:fill="FFFFFF"/>
            <w:vAlign w:val="center"/>
          </w:tcPr>
          <w:p w14:paraId="7F4E27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0835A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84D9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91" w:type="dxa"/>
            <w:gridSpan w:val="2"/>
            <w:tcBorders>
              <w:top w:val="nil"/>
              <w:left w:val="nil"/>
              <w:bottom w:val="single" w:color="000000" w:sz="4" w:space="0"/>
              <w:right w:val="single" w:color="000000" w:sz="4" w:space="0"/>
            </w:tcBorders>
            <w:shd w:val="clear" w:color="auto" w:fill="FFFFFF"/>
            <w:vAlign w:val="center"/>
          </w:tcPr>
          <w:p w14:paraId="1C1155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已包括在清单合计中的暂估价合计</w:t>
            </w:r>
          </w:p>
        </w:tc>
        <w:tc>
          <w:tcPr>
            <w:tcW w:w="1234" w:type="dxa"/>
            <w:tcBorders>
              <w:top w:val="nil"/>
              <w:left w:val="nil"/>
              <w:bottom w:val="single" w:color="000000" w:sz="4" w:space="0"/>
              <w:right w:val="single" w:color="000000" w:sz="8" w:space="0"/>
            </w:tcBorders>
            <w:shd w:val="clear" w:color="auto" w:fill="FFFFFF"/>
            <w:vAlign w:val="center"/>
          </w:tcPr>
          <w:p w14:paraId="14392302">
            <w:pPr>
              <w:jc w:val="center"/>
              <w:rPr>
                <w:rFonts w:hint="eastAsia" w:ascii="宋体" w:hAnsi="宋体" w:eastAsia="宋体" w:cs="宋体"/>
                <w:i w:val="0"/>
                <w:iCs w:val="0"/>
                <w:color w:val="000000"/>
                <w:sz w:val="18"/>
                <w:szCs w:val="18"/>
                <w:u w:val="none"/>
              </w:rPr>
            </w:pPr>
          </w:p>
        </w:tc>
      </w:tr>
      <w:tr w14:paraId="418ED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1F1A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91" w:type="dxa"/>
            <w:gridSpan w:val="2"/>
            <w:tcBorders>
              <w:top w:val="nil"/>
              <w:left w:val="nil"/>
              <w:bottom w:val="single" w:color="000000" w:sz="4" w:space="0"/>
              <w:right w:val="single" w:color="000000" w:sz="4" w:space="0"/>
            </w:tcBorders>
            <w:shd w:val="clear" w:color="auto" w:fill="FFFFFF"/>
            <w:vAlign w:val="center"/>
          </w:tcPr>
          <w:p w14:paraId="0AEBD1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清单合计—暂估价</w:t>
            </w:r>
          </w:p>
        </w:tc>
        <w:tc>
          <w:tcPr>
            <w:tcW w:w="1234" w:type="dxa"/>
            <w:tcBorders>
              <w:top w:val="nil"/>
              <w:left w:val="nil"/>
              <w:bottom w:val="single" w:color="000000" w:sz="4" w:space="0"/>
              <w:right w:val="single" w:color="000000" w:sz="8" w:space="0"/>
            </w:tcBorders>
            <w:shd w:val="clear" w:color="auto" w:fill="FFFFFF"/>
            <w:vAlign w:val="center"/>
          </w:tcPr>
          <w:p w14:paraId="5F711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736C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67F8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91" w:type="dxa"/>
            <w:gridSpan w:val="2"/>
            <w:tcBorders>
              <w:top w:val="nil"/>
              <w:left w:val="nil"/>
              <w:bottom w:val="single" w:color="000000" w:sz="4" w:space="0"/>
              <w:right w:val="single" w:color="000000" w:sz="4" w:space="0"/>
            </w:tcBorders>
            <w:shd w:val="clear" w:color="auto" w:fill="FFFFFF"/>
            <w:vAlign w:val="center"/>
          </w:tcPr>
          <w:p w14:paraId="15C5D6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不可预见费</w:t>
            </w:r>
          </w:p>
        </w:tc>
        <w:tc>
          <w:tcPr>
            <w:tcW w:w="1234" w:type="dxa"/>
            <w:tcBorders>
              <w:top w:val="nil"/>
              <w:left w:val="nil"/>
              <w:bottom w:val="single" w:color="000000" w:sz="4" w:space="0"/>
              <w:right w:val="single" w:color="000000" w:sz="8" w:space="0"/>
            </w:tcBorders>
            <w:shd w:val="clear" w:color="auto" w:fill="FFFFFF"/>
            <w:vAlign w:val="center"/>
          </w:tcPr>
          <w:p w14:paraId="4025B130">
            <w:pPr>
              <w:jc w:val="center"/>
              <w:rPr>
                <w:rFonts w:hint="eastAsia" w:ascii="宋体" w:hAnsi="宋体" w:eastAsia="宋体" w:cs="宋体"/>
                <w:i w:val="0"/>
                <w:iCs w:val="0"/>
                <w:color w:val="000000"/>
                <w:sz w:val="18"/>
                <w:szCs w:val="18"/>
                <w:u w:val="none"/>
              </w:rPr>
            </w:pPr>
          </w:p>
        </w:tc>
      </w:tr>
      <w:tr w14:paraId="4549E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7960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91" w:type="dxa"/>
            <w:gridSpan w:val="2"/>
            <w:tcBorders>
              <w:top w:val="nil"/>
              <w:left w:val="nil"/>
              <w:bottom w:val="single" w:color="000000" w:sz="4" w:space="0"/>
              <w:right w:val="single" w:color="000000" w:sz="4" w:space="0"/>
            </w:tcBorders>
            <w:shd w:val="clear" w:color="auto" w:fill="FFFFFF"/>
            <w:vAlign w:val="center"/>
          </w:tcPr>
          <w:p w14:paraId="20869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34" w:type="dxa"/>
            <w:tcBorders>
              <w:top w:val="nil"/>
              <w:left w:val="nil"/>
              <w:bottom w:val="single" w:color="000000" w:sz="4" w:space="0"/>
              <w:right w:val="single" w:color="000000" w:sz="8" w:space="0"/>
            </w:tcBorders>
            <w:shd w:val="clear" w:color="auto" w:fill="FFFFFF"/>
            <w:vAlign w:val="center"/>
          </w:tcPr>
          <w:p w14:paraId="1D83F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3B04F0A2">
      <w:pP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br w:type="page"/>
      </w: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572"/>
        <w:gridCol w:w="881"/>
        <w:gridCol w:w="1056"/>
        <w:gridCol w:w="1058"/>
        <w:gridCol w:w="1058"/>
      </w:tblGrid>
      <w:tr w14:paraId="75DB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3A48F9A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265B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124D5D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5A7B6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721D7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7BFDEA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6066C7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6" w:type="dxa"/>
            <w:tcBorders>
              <w:top w:val="nil"/>
              <w:left w:val="nil"/>
              <w:bottom w:val="single" w:color="000000" w:sz="4" w:space="0"/>
              <w:right w:val="single" w:color="000000" w:sz="4" w:space="0"/>
            </w:tcBorders>
            <w:shd w:val="clear" w:color="auto" w:fill="FFFFFF"/>
            <w:vAlign w:val="center"/>
          </w:tcPr>
          <w:p w14:paraId="446AAD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8" w:type="dxa"/>
            <w:tcBorders>
              <w:top w:val="nil"/>
              <w:left w:val="nil"/>
              <w:bottom w:val="single" w:color="000000" w:sz="4" w:space="0"/>
              <w:right w:val="single" w:color="000000" w:sz="4" w:space="0"/>
            </w:tcBorders>
            <w:shd w:val="clear" w:color="auto" w:fill="FFFFFF"/>
            <w:vAlign w:val="center"/>
          </w:tcPr>
          <w:p w14:paraId="3588D7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2C0029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4403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91FE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1BB7F5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0DC3838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3303581">
            <w:pPr>
              <w:jc w:val="right"/>
              <w:rPr>
                <w:rFonts w:hint="eastAsia"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F5F6D7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2492A7B">
            <w:pPr>
              <w:jc w:val="right"/>
              <w:rPr>
                <w:rFonts w:hint="default" w:ascii="Arial Narrow" w:hAnsi="Arial Narrow" w:eastAsia="Arial Narrow" w:cs="Arial Narrow"/>
                <w:i w:val="0"/>
                <w:iCs w:val="0"/>
                <w:color w:val="000000"/>
                <w:sz w:val="18"/>
                <w:szCs w:val="18"/>
                <w:u w:val="none"/>
              </w:rPr>
            </w:pPr>
          </w:p>
        </w:tc>
      </w:tr>
      <w:tr w14:paraId="1E408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88444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4ED2B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4AF613B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25ACE6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849D4A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F50D1B2">
            <w:pPr>
              <w:jc w:val="right"/>
              <w:rPr>
                <w:rFonts w:hint="default" w:ascii="Arial Narrow" w:hAnsi="Arial Narrow" w:eastAsia="Arial Narrow" w:cs="Arial Narrow"/>
                <w:i w:val="0"/>
                <w:iCs w:val="0"/>
                <w:color w:val="000000"/>
                <w:sz w:val="18"/>
                <w:szCs w:val="18"/>
                <w:u w:val="none"/>
              </w:rPr>
            </w:pPr>
          </w:p>
        </w:tc>
      </w:tr>
      <w:tr w14:paraId="32F7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967E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FD44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32D13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69EF7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77BCE6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3705.47</w:t>
            </w:r>
          </w:p>
        </w:tc>
        <w:tc>
          <w:tcPr>
            <w:tcW w:w="1058" w:type="dxa"/>
            <w:tcBorders>
              <w:top w:val="nil"/>
              <w:left w:val="nil"/>
              <w:bottom w:val="single" w:color="000000" w:sz="4" w:space="0"/>
              <w:right w:val="single" w:color="000000" w:sz="8" w:space="0"/>
            </w:tcBorders>
            <w:shd w:val="clear" w:color="auto" w:fill="FFFFFF"/>
            <w:vAlign w:val="center"/>
          </w:tcPr>
          <w:p w14:paraId="134BD41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3705.47</w:t>
            </w:r>
          </w:p>
        </w:tc>
      </w:tr>
      <w:tr w14:paraId="0CFA6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F9B0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EF391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按合同条款规定，提供第三方责任险</w:t>
            </w:r>
          </w:p>
        </w:tc>
        <w:tc>
          <w:tcPr>
            <w:tcW w:w="881" w:type="dxa"/>
            <w:tcBorders>
              <w:top w:val="nil"/>
              <w:left w:val="nil"/>
              <w:bottom w:val="single" w:color="000000" w:sz="4" w:space="0"/>
              <w:right w:val="single" w:color="000000" w:sz="4" w:space="0"/>
            </w:tcBorders>
            <w:shd w:val="clear" w:color="auto" w:fill="FFFFFF"/>
            <w:vAlign w:val="center"/>
          </w:tcPr>
          <w:p w14:paraId="5B32CE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00148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6C2BF3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4D7D99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5000</w:t>
            </w:r>
          </w:p>
        </w:tc>
      </w:tr>
      <w:tr w14:paraId="004E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16067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31BF0B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7B6183E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31A75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66E0FE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145027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29C84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63D3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215BF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2E937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77E649F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5CB2CF7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5770F3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10000</w:t>
            </w:r>
          </w:p>
        </w:tc>
      </w:tr>
      <w:tr w14:paraId="20789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0BB5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5D48BD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2A6CC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A7E6C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3A5991D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24703.15</w:t>
            </w:r>
          </w:p>
        </w:tc>
        <w:tc>
          <w:tcPr>
            <w:tcW w:w="1058" w:type="dxa"/>
            <w:tcBorders>
              <w:top w:val="nil"/>
              <w:left w:val="nil"/>
              <w:bottom w:val="single" w:color="000000" w:sz="4" w:space="0"/>
              <w:right w:val="single" w:color="000000" w:sz="8" w:space="0"/>
            </w:tcBorders>
            <w:shd w:val="clear" w:color="auto" w:fill="FFFFFF"/>
            <w:vAlign w:val="center"/>
          </w:tcPr>
          <w:p w14:paraId="6D7DC2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24703.15</w:t>
            </w:r>
          </w:p>
        </w:tc>
      </w:tr>
      <w:tr w14:paraId="3E79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DDBB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1F4F7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14C95F9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8FB91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9FEAF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43354E2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11FA9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44EA4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47FF0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53943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81C31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058" w:type="dxa"/>
            <w:tcBorders>
              <w:top w:val="nil"/>
              <w:left w:val="nil"/>
              <w:bottom w:val="single" w:color="000000" w:sz="4" w:space="0"/>
              <w:right w:val="single" w:color="000000" w:sz="4" w:space="0"/>
            </w:tcBorders>
            <w:shd w:val="clear" w:color="auto" w:fill="FFFFFF"/>
            <w:vAlign w:val="center"/>
          </w:tcPr>
          <w:p w14:paraId="190DAE7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7DBE3C3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5000</w:t>
            </w:r>
          </w:p>
        </w:tc>
      </w:tr>
      <w:tr w14:paraId="6391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D46375">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394D5192">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C834B7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AA8CE7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7C3F2B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6E28FA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14:paraId="14288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EAF9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w:t>
            </w:r>
            <w:r>
              <w:rPr>
                <w:rFonts w:hint="eastAsia" w:ascii="宋体" w:hAnsi="宋体" w:cs="宋体"/>
                <w:i w:val="0"/>
                <w:iCs w:val="0"/>
                <w:color w:val="000000"/>
                <w:kern w:val="0"/>
                <w:sz w:val="18"/>
                <w:szCs w:val="18"/>
                <w:u w:val="none"/>
                <w:lang w:val="en-US" w:eastAsia="zh-CN" w:bidi="ar"/>
              </w:rPr>
              <w:t>48409</w:t>
            </w:r>
            <w:r>
              <w:rPr>
                <w:rFonts w:hint="eastAsia" w:ascii="宋体" w:hAnsi="宋体" w:eastAsia="宋体" w:cs="宋体"/>
                <w:i w:val="0"/>
                <w:iCs w:val="0"/>
                <w:color w:val="000000"/>
                <w:kern w:val="0"/>
                <w:sz w:val="18"/>
                <w:szCs w:val="18"/>
                <w:u w:val="none"/>
                <w:lang w:val="en-US" w:eastAsia="zh-CN" w:bidi="ar"/>
              </w:rPr>
              <w:t>元</w:t>
            </w:r>
          </w:p>
        </w:tc>
      </w:tr>
    </w:tbl>
    <w:p w14:paraId="0B88A473">
      <w:pPr>
        <w:pStyle w:val="71"/>
        <w:ind w:left="0" w:leftChars="0" w:firstLine="0" w:firstLineChars="0"/>
        <w:rPr>
          <w:rFonts w:hint="default"/>
          <w:lang w:val="en-US" w:eastAsia="zh-CN"/>
        </w:rPr>
      </w:pPr>
    </w:p>
    <w:p w14:paraId="18938293">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br w:type="page"/>
      </w: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0"/>
        <w:gridCol w:w="1057"/>
        <w:gridCol w:w="1057"/>
        <w:gridCol w:w="1058"/>
      </w:tblGrid>
      <w:tr w14:paraId="0C32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71F027F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B126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nil"/>
              <w:bottom w:val="nil"/>
              <w:right w:val="nil"/>
            </w:tcBorders>
            <w:shd w:val="clear" w:color="auto" w:fill="FFFFFF"/>
            <w:vAlign w:val="center"/>
          </w:tcPr>
          <w:p w14:paraId="56F45029">
            <w:pPr>
              <w:jc w:val="right"/>
              <w:rPr>
                <w:rFonts w:hint="eastAsia" w:ascii="宋体" w:hAnsi="宋体" w:eastAsia="宋体" w:cs="宋体"/>
                <w:i w:val="0"/>
                <w:iCs w:val="0"/>
                <w:color w:val="000000"/>
                <w:sz w:val="18"/>
                <w:szCs w:val="18"/>
                <w:u w:val="none"/>
              </w:rPr>
            </w:pPr>
          </w:p>
        </w:tc>
      </w:tr>
      <w:tr w14:paraId="0570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074DBEF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4A82F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ED7C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4E9A3F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7A4C73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0344A0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79BCF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3796CC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F69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3DB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3F784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局部维修挖方</w:t>
            </w:r>
          </w:p>
        </w:tc>
        <w:tc>
          <w:tcPr>
            <w:tcW w:w="880" w:type="dxa"/>
            <w:tcBorders>
              <w:top w:val="nil"/>
              <w:left w:val="nil"/>
              <w:bottom w:val="single" w:color="000000" w:sz="4" w:space="0"/>
              <w:right w:val="single" w:color="000000" w:sz="4" w:space="0"/>
            </w:tcBorders>
            <w:shd w:val="clear" w:color="auto" w:fill="FFFFFF"/>
            <w:vAlign w:val="center"/>
          </w:tcPr>
          <w:p w14:paraId="288A2E5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28E6B5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6B0D3">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54A04C6">
            <w:pPr>
              <w:jc w:val="right"/>
              <w:rPr>
                <w:rFonts w:hint="default" w:ascii="Arial Narrow" w:hAnsi="Arial Narrow" w:eastAsia="Arial Narrow" w:cs="Arial Narrow"/>
                <w:i w:val="0"/>
                <w:iCs w:val="0"/>
                <w:color w:val="000000"/>
                <w:sz w:val="18"/>
                <w:szCs w:val="18"/>
                <w:u w:val="none"/>
              </w:rPr>
            </w:pPr>
          </w:p>
        </w:tc>
      </w:tr>
      <w:tr w14:paraId="3CF9D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74BC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3B218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880" w:type="dxa"/>
            <w:tcBorders>
              <w:top w:val="nil"/>
              <w:left w:val="nil"/>
              <w:bottom w:val="single" w:color="000000" w:sz="4" w:space="0"/>
              <w:right w:val="single" w:color="000000" w:sz="4" w:space="0"/>
            </w:tcBorders>
            <w:shd w:val="clear" w:color="auto" w:fill="FFFFFF"/>
            <w:vAlign w:val="center"/>
          </w:tcPr>
          <w:p w14:paraId="6AF8796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AAD51B">
            <w:pPr>
              <w:jc w:val="right"/>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CFA5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660BA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E12B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53E6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25148A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挖土方(含弃运)</w:t>
            </w:r>
          </w:p>
        </w:tc>
        <w:tc>
          <w:tcPr>
            <w:tcW w:w="880" w:type="dxa"/>
            <w:tcBorders>
              <w:top w:val="nil"/>
              <w:left w:val="nil"/>
              <w:bottom w:val="single" w:color="000000" w:sz="4" w:space="0"/>
              <w:right w:val="single" w:color="000000" w:sz="4" w:space="0"/>
            </w:tcBorders>
            <w:shd w:val="clear" w:color="auto" w:fill="FFFFFF"/>
            <w:vAlign w:val="center"/>
          </w:tcPr>
          <w:p w14:paraId="5CF57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719E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633.9</w:t>
            </w:r>
          </w:p>
        </w:tc>
        <w:tc>
          <w:tcPr>
            <w:tcW w:w="1057" w:type="dxa"/>
            <w:tcBorders>
              <w:top w:val="nil"/>
              <w:left w:val="nil"/>
              <w:bottom w:val="single" w:color="000000" w:sz="4" w:space="0"/>
              <w:right w:val="single" w:color="000000" w:sz="4" w:space="0"/>
            </w:tcBorders>
            <w:shd w:val="clear" w:color="auto" w:fill="FFFFFF"/>
            <w:vAlign w:val="center"/>
          </w:tcPr>
          <w:p w14:paraId="4B053C63">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598820B">
            <w:pPr>
              <w:jc w:val="right"/>
              <w:rPr>
                <w:rFonts w:hint="default" w:ascii="Arial Narrow" w:hAnsi="Arial Narrow" w:eastAsia="Arial Narrow" w:cs="Arial Narrow"/>
                <w:i w:val="0"/>
                <w:iCs w:val="0"/>
                <w:color w:val="000000"/>
                <w:sz w:val="18"/>
                <w:szCs w:val="18"/>
                <w:u w:val="none"/>
              </w:rPr>
            </w:pPr>
          </w:p>
        </w:tc>
      </w:tr>
      <w:tr w14:paraId="638CA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1095E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696F7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局部维修填方</w:t>
            </w:r>
          </w:p>
        </w:tc>
        <w:tc>
          <w:tcPr>
            <w:tcW w:w="880" w:type="dxa"/>
            <w:tcBorders>
              <w:top w:val="nil"/>
              <w:left w:val="nil"/>
              <w:bottom w:val="single" w:color="000000" w:sz="4" w:space="0"/>
              <w:right w:val="single" w:color="000000" w:sz="4" w:space="0"/>
            </w:tcBorders>
            <w:shd w:val="clear" w:color="auto" w:fill="FFFFFF"/>
            <w:vAlign w:val="center"/>
          </w:tcPr>
          <w:p w14:paraId="58C2ED4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D8F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D0FA0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0601E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FFD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59C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w:t>
            </w:r>
          </w:p>
        </w:tc>
        <w:tc>
          <w:tcPr>
            <w:tcW w:w="3572" w:type="dxa"/>
            <w:tcBorders>
              <w:top w:val="nil"/>
              <w:left w:val="nil"/>
              <w:bottom w:val="single" w:color="000000" w:sz="4" w:space="0"/>
              <w:right w:val="single" w:color="000000" w:sz="4" w:space="0"/>
            </w:tcBorders>
            <w:shd w:val="clear" w:color="auto" w:fill="FFFFFF"/>
            <w:vAlign w:val="center"/>
          </w:tcPr>
          <w:p w14:paraId="7B4CD9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宕渣换填</w:t>
            </w:r>
          </w:p>
        </w:tc>
        <w:tc>
          <w:tcPr>
            <w:tcW w:w="880" w:type="dxa"/>
            <w:tcBorders>
              <w:top w:val="nil"/>
              <w:left w:val="nil"/>
              <w:bottom w:val="single" w:color="000000" w:sz="4" w:space="0"/>
              <w:right w:val="single" w:color="000000" w:sz="4" w:space="0"/>
            </w:tcBorders>
            <w:shd w:val="clear" w:color="auto" w:fill="FFFFFF"/>
            <w:vAlign w:val="center"/>
          </w:tcPr>
          <w:p w14:paraId="029E87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81BDE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208</w:t>
            </w:r>
          </w:p>
        </w:tc>
        <w:tc>
          <w:tcPr>
            <w:tcW w:w="1057" w:type="dxa"/>
            <w:tcBorders>
              <w:top w:val="nil"/>
              <w:left w:val="nil"/>
              <w:bottom w:val="single" w:color="000000" w:sz="4" w:space="0"/>
              <w:right w:val="single" w:color="000000" w:sz="4" w:space="0"/>
            </w:tcBorders>
            <w:shd w:val="clear" w:color="auto" w:fill="FFFFFF"/>
            <w:vAlign w:val="center"/>
          </w:tcPr>
          <w:p w14:paraId="09494F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1BDFCC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4A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943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572" w:type="dxa"/>
            <w:tcBorders>
              <w:top w:val="nil"/>
              <w:left w:val="nil"/>
              <w:bottom w:val="single" w:color="000000" w:sz="4" w:space="0"/>
              <w:right w:val="single" w:color="000000" w:sz="4" w:space="0"/>
            </w:tcBorders>
            <w:shd w:val="clear" w:color="auto" w:fill="FFFFFF"/>
            <w:vAlign w:val="center"/>
          </w:tcPr>
          <w:p w14:paraId="039A21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修复排水设施</w:t>
            </w:r>
          </w:p>
        </w:tc>
        <w:tc>
          <w:tcPr>
            <w:tcW w:w="880" w:type="dxa"/>
            <w:tcBorders>
              <w:top w:val="nil"/>
              <w:left w:val="nil"/>
              <w:bottom w:val="single" w:color="000000" w:sz="4" w:space="0"/>
              <w:right w:val="single" w:color="000000" w:sz="4" w:space="0"/>
            </w:tcBorders>
            <w:shd w:val="clear" w:color="auto" w:fill="FFFFFF"/>
            <w:vAlign w:val="center"/>
          </w:tcPr>
          <w:p w14:paraId="1C34A68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37F8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D5AE8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BE81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F1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5716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205-2</w:t>
            </w:r>
          </w:p>
        </w:tc>
        <w:tc>
          <w:tcPr>
            <w:tcW w:w="3572" w:type="dxa"/>
            <w:tcBorders>
              <w:top w:val="nil"/>
              <w:left w:val="nil"/>
              <w:bottom w:val="single" w:color="000000" w:sz="4" w:space="0"/>
              <w:right w:val="single" w:color="000000" w:sz="4" w:space="0"/>
            </w:tcBorders>
            <w:shd w:val="clear" w:color="auto" w:fill="FFFFFF"/>
            <w:vAlign w:val="center"/>
          </w:tcPr>
          <w:p w14:paraId="652A4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C25混凝土排水沟</w:t>
            </w:r>
          </w:p>
        </w:tc>
        <w:tc>
          <w:tcPr>
            <w:tcW w:w="880" w:type="dxa"/>
            <w:tcBorders>
              <w:top w:val="nil"/>
              <w:left w:val="nil"/>
              <w:bottom w:val="single" w:color="000000" w:sz="4" w:space="0"/>
              <w:right w:val="single" w:color="000000" w:sz="4" w:space="0"/>
            </w:tcBorders>
            <w:shd w:val="clear" w:color="auto" w:fill="FFFFFF"/>
            <w:vAlign w:val="center"/>
          </w:tcPr>
          <w:p w14:paraId="58D0C3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A5F9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21.4</w:t>
            </w:r>
          </w:p>
        </w:tc>
        <w:tc>
          <w:tcPr>
            <w:tcW w:w="1057" w:type="dxa"/>
            <w:tcBorders>
              <w:top w:val="nil"/>
              <w:left w:val="nil"/>
              <w:bottom w:val="single" w:color="000000" w:sz="4" w:space="0"/>
              <w:right w:val="single" w:color="000000" w:sz="4" w:space="0"/>
            </w:tcBorders>
            <w:shd w:val="clear" w:color="auto" w:fill="FFFFFF"/>
            <w:vAlign w:val="center"/>
          </w:tcPr>
          <w:p w14:paraId="5864697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66E24D2">
            <w:pPr>
              <w:jc w:val="right"/>
              <w:rPr>
                <w:rFonts w:hint="default" w:ascii="Arial Narrow" w:hAnsi="Arial Narrow" w:eastAsia="Arial Narrow" w:cs="Arial Narrow"/>
                <w:i w:val="0"/>
                <w:iCs w:val="0"/>
                <w:color w:val="000000"/>
                <w:sz w:val="18"/>
                <w:szCs w:val="18"/>
                <w:u w:val="none"/>
              </w:rPr>
            </w:pPr>
          </w:p>
        </w:tc>
      </w:tr>
      <w:tr w14:paraId="22090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58A2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205-8</w:t>
            </w:r>
          </w:p>
        </w:tc>
        <w:tc>
          <w:tcPr>
            <w:tcW w:w="3572" w:type="dxa"/>
            <w:tcBorders>
              <w:top w:val="nil"/>
              <w:left w:val="nil"/>
              <w:bottom w:val="single" w:color="000000" w:sz="4" w:space="0"/>
              <w:right w:val="single" w:color="000000" w:sz="4" w:space="0"/>
            </w:tcBorders>
            <w:shd w:val="clear" w:color="auto" w:fill="FFFFFF"/>
            <w:vAlign w:val="center"/>
          </w:tcPr>
          <w:p w14:paraId="68A78C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φ400混凝土排水管(含挖方、宕渣回填、管基等)</w:t>
            </w:r>
          </w:p>
        </w:tc>
        <w:tc>
          <w:tcPr>
            <w:tcW w:w="880" w:type="dxa"/>
            <w:tcBorders>
              <w:top w:val="nil"/>
              <w:left w:val="nil"/>
              <w:bottom w:val="single" w:color="000000" w:sz="4" w:space="0"/>
              <w:right w:val="single" w:color="000000" w:sz="4" w:space="0"/>
            </w:tcBorders>
            <w:shd w:val="clear" w:color="auto" w:fill="FFFFFF"/>
            <w:vAlign w:val="center"/>
          </w:tcPr>
          <w:p w14:paraId="204E3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E906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203</w:t>
            </w:r>
          </w:p>
        </w:tc>
        <w:tc>
          <w:tcPr>
            <w:tcW w:w="1057" w:type="dxa"/>
            <w:tcBorders>
              <w:top w:val="nil"/>
              <w:left w:val="nil"/>
              <w:bottom w:val="single" w:color="000000" w:sz="4" w:space="0"/>
              <w:right w:val="single" w:color="000000" w:sz="4" w:space="0"/>
            </w:tcBorders>
            <w:shd w:val="clear" w:color="auto" w:fill="FFFFFF"/>
            <w:vAlign w:val="center"/>
          </w:tcPr>
          <w:p w14:paraId="6BAEBA11">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26228F04">
            <w:pPr>
              <w:jc w:val="right"/>
              <w:rPr>
                <w:rFonts w:hint="default" w:ascii="Arial Narrow" w:hAnsi="Arial Narrow" w:eastAsia="Arial Narrow" w:cs="Arial Narrow"/>
                <w:i w:val="0"/>
                <w:iCs w:val="0"/>
                <w:color w:val="000000"/>
                <w:sz w:val="18"/>
                <w:szCs w:val="18"/>
                <w:u w:val="none"/>
              </w:rPr>
            </w:pPr>
          </w:p>
        </w:tc>
      </w:tr>
      <w:tr w14:paraId="4621A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FFF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205-9</w:t>
            </w:r>
          </w:p>
        </w:tc>
        <w:tc>
          <w:tcPr>
            <w:tcW w:w="3572" w:type="dxa"/>
            <w:tcBorders>
              <w:top w:val="nil"/>
              <w:left w:val="nil"/>
              <w:bottom w:val="single" w:color="000000" w:sz="4" w:space="0"/>
              <w:right w:val="single" w:color="000000" w:sz="4" w:space="0"/>
            </w:tcBorders>
            <w:shd w:val="clear" w:color="auto" w:fill="FFFFFF"/>
            <w:vAlign w:val="center"/>
          </w:tcPr>
          <w:p w14:paraId="695505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φ0.7m球墨铸铁井盖更换</w:t>
            </w:r>
          </w:p>
        </w:tc>
        <w:tc>
          <w:tcPr>
            <w:tcW w:w="880" w:type="dxa"/>
            <w:tcBorders>
              <w:top w:val="nil"/>
              <w:left w:val="nil"/>
              <w:bottom w:val="single" w:color="000000" w:sz="4" w:space="0"/>
              <w:right w:val="single" w:color="000000" w:sz="4" w:space="0"/>
            </w:tcBorders>
            <w:shd w:val="clear" w:color="auto" w:fill="FFFFFF"/>
            <w:vAlign w:val="center"/>
          </w:tcPr>
          <w:p w14:paraId="79E34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7" w:type="dxa"/>
            <w:tcBorders>
              <w:top w:val="nil"/>
              <w:left w:val="nil"/>
              <w:bottom w:val="single" w:color="000000" w:sz="4" w:space="0"/>
              <w:right w:val="single" w:color="000000" w:sz="4" w:space="0"/>
            </w:tcBorders>
            <w:shd w:val="clear" w:color="auto" w:fill="FFFFFF"/>
            <w:vAlign w:val="center"/>
          </w:tcPr>
          <w:p w14:paraId="52E09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w:t>
            </w:r>
          </w:p>
        </w:tc>
        <w:tc>
          <w:tcPr>
            <w:tcW w:w="1057" w:type="dxa"/>
            <w:tcBorders>
              <w:top w:val="nil"/>
              <w:left w:val="nil"/>
              <w:bottom w:val="single" w:color="000000" w:sz="4" w:space="0"/>
              <w:right w:val="single" w:color="000000" w:sz="4" w:space="0"/>
            </w:tcBorders>
            <w:shd w:val="clear" w:color="auto" w:fill="FFFFFF"/>
            <w:vAlign w:val="center"/>
          </w:tcPr>
          <w:p w14:paraId="5A3D1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F8785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7766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70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205-10</w:t>
            </w:r>
          </w:p>
        </w:tc>
        <w:tc>
          <w:tcPr>
            <w:tcW w:w="3572" w:type="dxa"/>
            <w:tcBorders>
              <w:top w:val="nil"/>
              <w:left w:val="nil"/>
              <w:bottom w:val="single" w:color="000000" w:sz="4" w:space="0"/>
              <w:right w:val="single" w:color="000000" w:sz="4" w:space="0"/>
            </w:tcBorders>
            <w:shd w:val="clear" w:color="auto" w:fill="FFFFFF"/>
            <w:vAlign w:val="center"/>
          </w:tcPr>
          <w:p w14:paraId="03C8B5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φ0.3m球墨铸铁井盖更换</w:t>
            </w:r>
          </w:p>
        </w:tc>
        <w:tc>
          <w:tcPr>
            <w:tcW w:w="880" w:type="dxa"/>
            <w:tcBorders>
              <w:top w:val="nil"/>
              <w:left w:val="nil"/>
              <w:bottom w:val="single" w:color="000000" w:sz="4" w:space="0"/>
              <w:right w:val="single" w:color="000000" w:sz="4" w:space="0"/>
            </w:tcBorders>
            <w:shd w:val="clear" w:color="auto" w:fill="FFFFFF"/>
            <w:vAlign w:val="center"/>
          </w:tcPr>
          <w:p w14:paraId="653874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7" w:type="dxa"/>
            <w:tcBorders>
              <w:top w:val="nil"/>
              <w:left w:val="nil"/>
              <w:bottom w:val="single" w:color="000000" w:sz="4" w:space="0"/>
              <w:right w:val="single" w:color="000000" w:sz="4" w:space="0"/>
            </w:tcBorders>
            <w:shd w:val="clear" w:color="auto" w:fill="FFFFFF"/>
            <w:vAlign w:val="center"/>
          </w:tcPr>
          <w:p w14:paraId="7E3A59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9</w:t>
            </w:r>
          </w:p>
        </w:tc>
        <w:tc>
          <w:tcPr>
            <w:tcW w:w="1057" w:type="dxa"/>
            <w:tcBorders>
              <w:top w:val="nil"/>
              <w:left w:val="nil"/>
              <w:bottom w:val="single" w:color="000000" w:sz="4" w:space="0"/>
              <w:right w:val="single" w:color="000000" w:sz="4" w:space="0"/>
            </w:tcBorders>
            <w:shd w:val="clear" w:color="auto" w:fill="FFFFFF"/>
            <w:vAlign w:val="center"/>
          </w:tcPr>
          <w:p w14:paraId="76E54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30597A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CDE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6E2C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205-11</w:t>
            </w:r>
          </w:p>
        </w:tc>
        <w:tc>
          <w:tcPr>
            <w:tcW w:w="3572" w:type="dxa"/>
            <w:tcBorders>
              <w:top w:val="nil"/>
              <w:left w:val="nil"/>
              <w:bottom w:val="single" w:color="000000" w:sz="4" w:space="0"/>
              <w:right w:val="single" w:color="000000" w:sz="4" w:space="0"/>
            </w:tcBorders>
            <w:shd w:val="clear" w:color="auto" w:fill="FFFFFF"/>
            <w:vAlign w:val="center"/>
          </w:tcPr>
          <w:p w14:paraId="605AE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0.45m*0.45m球墨铸铁井盖更换</w:t>
            </w:r>
          </w:p>
        </w:tc>
        <w:tc>
          <w:tcPr>
            <w:tcW w:w="880" w:type="dxa"/>
            <w:tcBorders>
              <w:top w:val="nil"/>
              <w:left w:val="nil"/>
              <w:bottom w:val="single" w:color="000000" w:sz="4" w:space="0"/>
              <w:right w:val="single" w:color="000000" w:sz="4" w:space="0"/>
            </w:tcBorders>
            <w:shd w:val="clear" w:color="auto" w:fill="FFFFFF"/>
            <w:vAlign w:val="center"/>
          </w:tcPr>
          <w:p w14:paraId="6562A9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7" w:type="dxa"/>
            <w:tcBorders>
              <w:top w:val="nil"/>
              <w:left w:val="nil"/>
              <w:bottom w:val="single" w:color="000000" w:sz="4" w:space="0"/>
              <w:right w:val="single" w:color="000000" w:sz="4" w:space="0"/>
            </w:tcBorders>
            <w:shd w:val="clear" w:color="auto" w:fill="FFFFFF"/>
            <w:vAlign w:val="center"/>
          </w:tcPr>
          <w:p w14:paraId="2DDBDB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57" w:type="dxa"/>
            <w:tcBorders>
              <w:top w:val="nil"/>
              <w:left w:val="nil"/>
              <w:bottom w:val="single" w:color="000000" w:sz="4" w:space="0"/>
              <w:right w:val="single" w:color="000000" w:sz="4" w:space="0"/>
            </w:tcBorders>
            <w:shd w:val="clear" w:color="auto" w:fill="FFFFFF"/>
            <w:vAlign w:val="center"/>
          </w:tcPr>
          <w:p w14:paraId="7843F2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945AF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F89F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887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0A296D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880" w:type="dxa"/>
            <w:tcBorders>
              <w:top w:val="nil"/>
              <w:left w:val="nil"/>
              <w:bottom w:val="single" w:color="000000" w:sz="4" w:space="0"/>
              <w:right w:val="single" w:color="000000" w:sz="4" w:space="0"/>
            </w:tcBorders>
            <w:shd w:val="clear" w:color="auto" w:fill="FFFFFF"/>
            <w:vAlign w:val="center"/>
          </w:tcPr>
          <w:p w14:paraId="0B6B5C1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9775A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2AF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FE929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5D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A280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603162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修复或完善挡土墙</w:t>
            </w:r>
          </w:p>
        </w:tc>
        <w:tc>
          <w:tcPr>
            <w:tcW w:w="880" w:type="dxa"/>
            <w:tcBorders>
              <w:top w:val="nil"/>
              <w:left w:val="nil"/>
              <w:bottom w:val="single" w:color="000000" w:sz="4" w:space="0"/>
              <w:right w:val="single" w:color="000000" w:sz="4" w:space="0"/>
            </w:tcBorders>
            <w:shd w:val="clear" w:color="auto" w:fill="FFFFFF"/>
            <w:vAlign w:val="center"/>
          </w:tcPr>
          <w:p w14:paraId="00C940D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61E0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D23D69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167520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A75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481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7F90F6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挖土及宕渣回填及现状挡墙挖除(含弃运)</w:t>
            </w:r>
          </w:p>
        </w:tc>
        <w:tc>
          <w:tcPr>
            <w:tcW w:w="880" w:type="dxa"/>
            <w:tcBorders>
              <w:top w:val="nil"/>
              <w:left w:val="nil"/>
              <w:bottom w:val="single" w:color="000000" w:sz="4" w:space="0"/>
              <w:right w:val="single" w:color="000000" w:sz="4" w:space="0"/>
            </w:tcBorders>
            <w:shd w:val="clear" w:color="auto" w:fill="FFFFFF"/>
            <w:vAlign w:val="center"/>
          </w:tcPr>
          <w:p w14:paraId="4B6EC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56336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156.5</w:t>
            </w:r>
          </w:p>
        </w:tc>
        <w:tc>
          <w:tcPr>
            <w:tcW w:w="1057" w:type="dxa"/>
            <w:tcBorders>
              <w:top w:val="nil"/>
              <w:left w:val="nil"/>
              <w:bottom w:val="single" w:color="000000" w:sz="4" w:space="0"/>
              <w:right w:val="single" w:color="000000" w:sz="4" w:space="0"/>
            </w:tcBorders>
            <w:shd w:val="clear" w:color="auto" w:fill="FFFFFF"/>
            <w:vAlign w:val="center"/>
          </w:tcPr>
          <w:p w14:paraId="58D7F3E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727F45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1F7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4AFC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3B2A79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干砌片石挡土墙</w:t>
            </w:r>
          </w:p>
        </w:tc>
        <w:tc>
          <w:tcPr>
            <w:tcW w:w="880" w:type="dxa"/>
            <w:tcBorders>
              <w:top w:val="nil"/>
              <w:left w:val="nil"/>
              <w:bottom w:val="single" w:color="000000" w:sz="4" w:space="0"/>
              <w:right w:val="single" w:color="000000" w:sz="4" w:space="0"/>
            </w:tcBorders>
            <w:shd w:val="clear" w:color="auto" w:fill="FFFFFF"/>
            <w:vAlign w:val="center"/>
          </w:tcPr>
          <w:p w14:paraId="1EEA72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0ED4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273</w:t>
            </w:r>
          </w:p>
        </w:tc>
        <w:tc>
          <w:tcPr>
            <w:tcW w:w="1057" w:type="dxa"/>
            <w:tcBorders>
              <w:top w:val="nil"/>
              <w:left w:val="nil"/>
              <w:bottom w:val="single" w:color="000000" w:sz="4" w:space="0"/>
              <w:right w:val="single" w:color="000000" w:sz="4" w:space="0"/>
            </w:tcBorders>
            <w:shd w:val="clear" w:color="auto" w:fill="FFFFFF"/>
            <w:vAlign w:val="center"/>
          </w:tcPr>
          <w:p w14:paraId="1206A8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5D14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6666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86B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4422A0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C25砼封顶</w:t>
            </w:r>
          </w:p>
        </w:tc>
        <w:tc>
          <w:tcPr>
            <w:tcW w:w="880" w:type="dxa"/>
            <w:tcBorders>
              <w:top w:val="nil"/>
              <w:left w:val="nil"/>
              <w:bottom w:val="single" w:color="000000" w:sz="4" w:space="0"/>
              <w:right w:val="single" w:color="000000" w:sz="4" w:space="0"/>
            </w:tcBorders>
            <w:shd w:val="clear" w:color="auto" w:fill="FFFFFF"/>
            <w:vAlign w:val="center"/>
          </w:tcPr>
          <w:p w14:paraId="0939E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10F9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16.7</w:t>
            </w:r>
          </w:p>
        </w:tc>
        <w:tc>
          <w:tcPr>
            <w:tcW w:w="1057" w:type="dxa"/>
            <w:tcBorders>
              <w:top w:val="nil"/>
              <w:left w:val="nil"/>
              <w:bottom w:val="single" w:color="000000" w:sz="4" w:space="0"/>
              <w:right w:val="single" w:color="000000" w:sz="4" w:space="0"/>
            </w:tcBorders>
            <w:shd w:val="clear" w:color="auto" w:fill="FFFFFF"/>
            <w:vAlign w:val="center"/>
          </w:tcPr>
          <w:p w14:paraId="2B5DD8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44D14B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C537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9"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0ECB3F3">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0FFEC48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1FE83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5E51C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23793C4">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FC7A1AE">
            <w:pPr>
              <w:jc w:val="right"/>
              <w:rPr>
                <w:rFonts w:hint="default" w:ascii="Arial Narrow" w:hAnsi="Arial Narrow" w:eastAsia="Arial Narrow" w:cs="Arial Narrow"/>
                <w:i w:val="0"/>
                <w:iCs w:val="0"/>
                <w:color w:val="000000"/>
                <w:sz w:val="18"/>
                <w:szCs w:val="18"/>
                <w:u w:val="none"/>
              </w:rPr>
            </w:pPr>
          </w:p>
        </w:tc>
      </w:tr>
      <w:tr w14:paraId="56E8F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3B27C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合计   人民币    元</w:t>
            </w:r>
          </w:p>
        </w:tc>
      </w:tr>
    </w:tbl>
    <w:p w14:paraId="5880881A">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br w:type="page"/>
      </w: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565"/>
        <w:gridCol w:w="879"/>
        <w:gridCol w:w="1057"/>
        <w:gridCol w:w="1057"/>
        <w:gridCol w:w="1067"/>
      </w:tblGrid>
      <w:tr w14:paraId="1236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39551D5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95F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nil"/>
              <w:bottom w:val="nil"/>
              <w:right w:val="nil"/>
            </w:tcBorders>
            <w:shd w:val="clear" w:color="auto" w:fill="FFFFFF"/>
            <w:vAlign w:val="center"/>
          </w:tcPr>
          <w:p w14:paraId="64FE5725">
            <w:pPr>
              <w:jc w:val="right"/>
              <w:rPr>
                <w:rFonts w:hint="eastAsia" w:ascii="宋体" w:hAnsi="宋体" w:eastAsia="宋体" w:cs="宋体"/>
                <w:i w:val="0"/>
                <w:iCs w:val="0"/>
                <w:color w:val="000000"/>
                <w:sz w:val="18"/>
                <w:szCs w:val="18"/>
                <w:u w:val="none"/>
              </w:rPr>
            </w:pPr>
          </w:p>
        </w:tc>
      </w:tr>
      <w:tr w14:paraId="166C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4D697E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1E3BC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28CD0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65" w:type="dxa"/>
            <w:tcBorders>
              <w:top w:val="nil"/>
              <w:left w:val="nil"/>
              <w:bottom w:val="single" w:color="000000" w:sz="4" w:space="0"/>
              <w:right w:val="single" w:color="000000" w:sz="4" w:space="0"/>
            </w:tcBorders>
            <w:shd w:val="clear" w:color="auto" w:fill="FFFFFF"/>
            <w:vAlign w:val="center"/>
          </w:tcPr>
          <w:p w14:paraId="0C49D3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79" w:type="dxa"/>
            <w:tcBorders>
              <w:top w:val="nil"/>
              <w:left w:val="nil"/>
              <w:bottom w:val="single" w:color="000000" w:sz="4" w:space="0"/>
              <w:right w:val="single" w:color="000000" w:sz="4" w:space="0"/>
            </w:tcBorders>
            <w:shd w:val="clear" w:color="auto" w:fill="FFFFFF"/>
            <w:vAlign w:val="center"/>
          </w:tcPr>
          <w:p w14:paraId="685C12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12CCE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CC773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67" w:type="dxa"/>
            <w:tcBorders>
              <w:top w:val="nil"/>
              <w:left w:val="nil"/>
              <w:bottom w:val="single" w:color="000000" w:sz="4" w:space="0"/>
              <w:right w:val="single" w:color="000000" w:sz="8" w:space="0"/>
            </w:tcBorders>
            <w:shd w:val="clear" w:color="auto" w:fill="FFFFFF"/>
            <w:vAlign w:val="center"/>
          </w:tcPr>
          <w:p w14:paraId="77E5BB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2604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C3E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65" w:type="dxa"/>
            <w:tcBorders>
              <w:top w:val="nil"/>
              <w:left w:val="nil"/>
              <w:bottom w:val="single" w:color="000000" w:sz="4" w:space="0"/>
              <w:right w:val="single" w:color="000000" w:sz="4" w:space="0"/>
            </w:tcBorders>
            <w:shd w:val="clear" w:color="auto" w:fill="FFFFFF"/>
            <w:vAlign w:val="center"/>
          </w:tcPr>
          <w:p w14:paraId="065EF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79" w:type="dxa"/>
            <w:tcBorders>
              <w:top w:val="nil"/>
              <w:left w:val="nil"/>
              <w:bottom w:val="single" w:color="000000" w:sz="4" w:space="0"/>
              <w:right w:val="single" w:color="000000" w:sz="4" w:space="0"/>
            </w:tcBorders>
            <w:shd w:val="clear" w:color="auto" w:fill="FFFFFF"/>
            <w:vAlign w:val="center"/>
          </w:tcPr>
          <w:p w14:paraId="41A52DC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F41E452">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B992DE6">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6D584CF8">
            <w:pPr>
              <w:jc w:val="right"/>
              <w:rPr>
                <w:rFonts w:hint="default" w:ascii="Arial Narrow" w:hAnsi="Arial Narrow" w:eastAsia="Arial Narrow" w:cs="Arial Narrow"/>
                <w:i w:val="0"/>
                <w:iCs w:val="0"/>
                <w:color w:val="000000"/>
                <w:sz w:val="18"/>
                <w:szCs w:val="18"/>
                <w:u w:val="none"/>
              </w:rPr>
            </w:pPr>
          </w:p>
        </w:tc>
      </w:tr>
      <w:tr w14:paraId="2EAB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8FFD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565" w:type="dxa"/>
            <w:tcBorders>
              <w:top w:val="nil"/>
              <w:left w:val="nil"/>
              <w:bottom w:val="single" w:color="000000" w:sz="4" w:space="0"/>
              <w:right w:val="single" w:color="000000" w:sz="4" w:space="0"/>
            </w:tcBorders>
            <w:shd w:val="clear" w:color="auto" w:fill="FFFFFF"/>
            <w:vAlign w:val="center"/>
          </w:tcPr>
          <w:p w14:paraId="1252E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水泥混凝土路面(含弃运）</w:t>
            </w:r>
          </w:p>
        </w:tc>
        <w:tc>
          <w:tcPr>
            <w:tcW w:w="879" w:type="dxa"/>
            <w:tcBorders>
              <w:top w:val="nil"/>
              <w:left w:val="nil"/>
              <w:bottom w:val="single" w:color="000000" w:sz="4" w:space="0"/>
              <w:right w:val="single" w:color="000000" w:sz="4" w:space="0"/>
            </w:tcBorders>
            <w:shd w:val="clear" w:color="auto" w:fill="FFFFFF"/>
            <w:vAlign w:val="center"/>
          </w:tcPr>
          <w:p w14:paraId="4384B46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060AFD8">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7086678">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11EE752">
            <w:pPr>
              <w:jc w:val="right"/>
              <w:rPr>
                <w:rFonts w:hint="default" w:ascii="Arial Narrow" w:hAnsi="Arial Narrow" w:eastAsia="Arial Narrow" w:cs="Arial Narrow"/>
                <w:i w:val="0"/>
                <w:iCs w:val="0"/>
                <w:color w:val="000000"/>
                <w:sz w:val="18"/>
                <w:szCs w:val="18"/>
                <w:u w:val="none"/>
              </w:rPr>
            </w:pPr>
          </w:p>
        </w:tc>
      </w:tr>
      <w:tr w14:paraId="6DF70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031E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5FC505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水泥路面多锤头碎石化（18cm厚)</w:t>
            </w:r>
          </w:p>
        </w:tc>
        <w:tc>
          <w:tcPr>
            <w:tcW w:w="879" w:type="dxa"/>
            <w:tcBorders>
              <w:top w:val="nil"/>
              <w:left w:val="nil"/>
              <w:bottom w:val="single" w:color="000000" w:sz="4" w:space="0"/>
              <w:right w:val="single" w:color="000000" w:sz="4" w:space="0"/>
            </w:tcBorders>
            <w:shd w:val="clear" w:color="auto" w:fill="FFFFFF"/>
            <w:vAlign w:val="center"/>
          </w:tcPr>
          <w:p w14:paraId="337F61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00EC907">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594.6</w:t>
            </w:r>
          </w:p>
        </w:tc>
        <w:tc>
          <w:tcPr>
            <w:tcW w:w="1057" w:type="dxa"/>
            <w:tcBorders>
              <w:top w:val="nil"/>
              <w:left w:val="nil"/>
              <w:bottom w:val="single" w:color="000000" w:sz="4" w:space="0"/>
              <w:right w:val="single" w:color="000000" w:sz="4" w:space="0"/>
            </w:tcBorders>
            <w:shd w:val="clear" w:color="auto" w:fill="FFFFFF"/>
            <w:vAlign w:val="center"/>
          </w:tcPr>
          <w:p w14:paraId="2AC0A4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515AB8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BDA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F8253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w:t>
            </w:r>
          </w:p>
        </w:tc>
        <w:tc>
          <w:tcPr>
            <w:tcW w:w="3565" w:type="dxa"/>
            <w:tcBorders>
              <w:top w:val="nil"/>
              <w:left w:val="nil"/>
              <w:bottom w:val="single" w:color="000000" w:sz="4" w:space="0"/>
              <w:right w:val="single" w:color="000000" w:sz="4" w:space="0"/>
            </w:tcBorders>
            <w:shd w:val="clear" w:color="auto" w:fill="FFFFFF"/>
            <w:vAlign w:val="center"/>
          </w:tcPr>
          <w:p w14:paraId="131A77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w:t>
            </w:r>
          </w:p>
        </w:tc>
        <w:tc>
          <w:tcPr>
            <w:tcW w:w="879" w:type="dxa"/>
            <w:tcBorders>
              <w:top w:val="nil"/>
              <w:left w:val="nil"/>
              <w:bottom w:val="single" w:color="000000" w:sz="4" w:space="0"/>
              <w:right w:val="single" w:color="000000" w:sz="4" w:space="0"/>
            </w:tcBorders>
            <w:shd w:val="clear" w:color="auto" w:fill="FFFFFF"/>
            <w:vAlign w:val="center"/>
          </w:tcPr>
          <w:p w14:paraId="702CBDA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78EC909">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30DCE3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3829CF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D66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1A68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2B6D3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铣刨4cm厚沥青混凝土路面（含弃运）</w:t>
            </w:r>
          </w:p>
        </w:tc>
        <w:tc>
          <w:tcPr>
            <w:tcW w:w="879" w:type="dxa"/>
            <w:tcBorders>
              <w:top w:val="nil"/>
              <w:left w:val="nil"/>
              <w:bottom w:val="single" w:color="000000" w:sz="4" w:space="0"/>
              <w:right w:val="single" w:color="000000" w:sz="4" w:space="0"/>
            </w:tcBorders>
            <w:shd w:val="clear" w:color="auto" w:fill="FFFFFF"/>
            <w:vAlign w:val="center"/>
          </w:tcPr>
          <w:p w14:paraId="59019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D13ECED">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19.1</w:t>
            </w:r>
          </w:p>
        </w:tc>
        <w:tc>
          <w:tcPr>
            <w:tcW w:w="1057" w:type="dxa"/>
            <w:tcBorders>
              <w:top w:val="nil"/>
              <w:left w:val="nil"/>
              <w:bottom w:val="single" w:color="000000" w:sz="4" w:space="0"/>
              <w:right w:val="single" w:color="000000" w:sz="4" w:space="0"/>
            </w:tcBorders>
            <w:shd w:val="clear" w:color="auto" w:fill="FFFFFF"/>
            <w:vAlign w:val="center"/>
          </w:tcPr>
          <w:p w14:paraId="3F8E229C">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7702713C">
            <w:pPr>
              <w:jc w:val="right"/>
              <w:rPr>
                <w:rFonts w:hint="default" w:ascii="Arial Narrow" w:hAnsi="Arial Narrow" w:eastAsia="Arial Narrow" w:cs="Arial Narrow"/>
                <w:i w:val="0"/>
                <w:iCs w:val="0"/>
                <w:color w:val="000000"/>
                <w:sz w:val="18"/>
                <w:szCs w:val="18"/>
                <w:u w:val="none"/>
              </w:rPr>
            </w:pPr>
          </w:p>
        </w:tc>
      </w:tr>
      <w:tr w14:paraId="0D7D7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E709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301-8</w:t>
            </w:r>
          </w:p>
        </w:tc>
        <w:tc>
          <w:tcPr>
            <w:tcW w:w="3565" w:type="dxa"/>
            <w:tcBorders>
              <w:top w:val="nil"/>
              <w:left w:val="nil"/>
              <w:bottom w:val="single" w:color="000000" w:sz="4" w:space="0"/>
              <w:right w:val="single" w:color="000000" w:sz="4" w:space="0"/>
            </w:tcBorders>
            <w:shd w:val="clear" w:color="auto" w:fill="FFFFFF"/>
            <w:vAlign w:val="center"/>
          </w:tcPr>
          <w:p w14:paraId="008347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拆除路缘石、侧（平）石</w:t>
            </w:r>
          </w:p>
        </w:tc>
        <w:tc>
          <w:tcPr>
            <w:tcW w:w="879" w:type="dxa"/>
            <w:tcBorders>
              <w:top w:val="nil"/>
              <w:left w:val="nil"/>
              <w:bottom w:val="single" w:color="000000" w:sz="4" w:space="0"/>
              <w:right w:val="single" w:color="000000" w:sz="4" w:space="0"/>
            </w:tcBorders>
            <w:shd w:val="clear" w:color="auto" w:fill="FFFFFF"/>
            <w:vAlign w:val="center"/>
          </w:tcPr>
          <w:p w14:paraId="51DE1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D9AD0AE">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253</w:t>
            </w:r>
          </w:p>
        </w:tc>
        <w:tc>
          <w:tcPr>
            <w:tcW w:w="1057" w:type="dxa"/>
            <w:tcBorders>
              <w:top w:val="nil"/>
              <w:left w:val="nil"/>
              <w:bottom w:val="single" w:color="000000" w:sz="4" w:space="0"/>
              <w:right w:val="single" w:color="000000" w:sz="4" w:space="0"/>
            </w:tcBorders>
            <w:shd w:val="clear" w:color="auto" w:fill="FFFFFF"/>
            <w:vAlign w:val="center"/>
          </w:tcPr>
          <w:p w14:paraId="10EAD46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2130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AF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610E3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w:t>
            </w:r>
          </w:p>
        </w:tc>
        <w:tc>
          <w:tcPr>
            <w:tcW w:w="3565" w:type="dxa"/>
            <w:tcBorders>
              <w:top w:val="nil"/>
              <w:left w:val="nil"/>
              <w:bottom w:val="single" w:color="000000" w:sz="4" w:space="0"/>
              <w:right w:val="single" w:color="000000" w:sz="4" w:space="0"/>
            </w:tcBorders>
            <w:shd w:val="clear" w:color="auto" w:fill="FFFFFF"/>
            <w:vAlign w:val="center"/>
          </w:tcPr>
          <w:p w14:paraId="554ECA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修复或加铺调平层（垫层）</w:t>
            </w:r>
          </w:p>
        </w:tc>
        <w:tc>
          <w:tcPr>
            <w:tcW w:w="879" w:type="dxa"/>
            <w:tcBorders>
              <w:top w:val="nil"/>
              <w:left w:val="nil"/>
              <w:bottom w:val="single" w:color="000000" w:sz="4" w:space="0"/>
              <w:right w:val="single" w:color="000000" w:sz="4" w:space="0"/>
            </w:tcBorders>
            <w:shd w:val="clear" w:color="auto" w:fill="FFFFFF"/>
            <w:vAlign w:val="center"/>
          </w:tcPr>
          <w:p w14:paraId="7547220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F6F247">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1BD3CFF5">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6C6F42BD">
            <w:pPr>
              <w:jc w:val="right"/>
              <w:rPr>
                <w:rFonts w:hint="default" w:ascii="Arial Narrow" w:hAnsi="Arial Narrow" w:eastAsia="Arial Narrow" w:cs="Arial Narrow"/>
                <w:i w:val="0"/>
                <w:iCs w:val="0"/>
                <w:color w:val="000000"/>
                <w:sz w:val="18"/>
                <w:szCs w:val="18"/>
                <w:u w:val="none"/>
              </w:rPr>
            </w:pPr>
          </w:p>
        </w:tc>
      </w:tr>
      <w:tr w14:paraId="3E47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0DBD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306-3</w:t>
            </w:r>
          </w:p>
        </w:tc>
        <w:tc>
          <w:tcPr>
            <w:tcW w:w="3565" w:type="dxa"/>
            <w:tcBorders>
              <w:top w:val="nil"/>
              <w:left w:val="nil"/>
              <w:bottom w:val="single" w:color="000000" w:sz="4" w:space="0"/>
              <w:right w:val="single" w:color="000000" w:sz="4" w:space="0"/>
            </w:tcBorders>
            <w:shd w:val="clear" w:color="auto" w:fill="FFFFFF"/>
            <w:vAlign w:val="center"/>
          </w:tcPr>
          <w:p w14:paraId="48EECF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水泥砼调平层</w:t>
            </w:r>
          </w:p>
        </w:tc>
        <w:tc>
          <w:tcPr>
            <w:tcW w:w="879" w:type="dxa"/>
            <w:tcBorders>
              <w:top w:val="nil"/>
              <w:left w:val="nil"/>
              <w:bottom w:val="single" w:color="000000" w:sz="4" w:space="0"/>
              <w:right w:val="single" w:color="000000" w:sz="4" w:space="0"/>
            </w:tcBorders>
            <w:shd w:val="clear" w:color="auto" w:fill="FFFFFF"/>
            <w:vAlign w:val="center"/>
          </w:tcPr>
          <w:p w14:paraId="4E6417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D2E381D">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15.1</w:t>
            </w:r>
          </w:p>
        </w:tc>
        <w:tc>
          <w:tcPr>
            <w:tcW w:w="1057" w:type="dxa"/>
            <w:tcBorders>
              <w:top w:val="nil"/>
              <w:left w:val="nil"/>
              <w:bottom w:val="single" w:color="000000" w:sz="4" w:space="0"/>
              <w:right w:val="single" w:color="000000" w:sz="4" w:space="0"/>
            </w:tcBorders>
            <w:shd w:val="clear" w:color="auto" w:fill="FFFFFF"/>
            <w:vAlign w:val="center"/>
          </w:tcPr>
          <w:p w14:paraId="5692BF97">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7946B96D">
            <w:pPr>
              <w:jc w:val="right"/>
              <w:rPr>
                <w:rFonts w:hint="default" w:ascii="Arial Narrow" w:hAnsi="Arial Narrow" w:eastAsia="Arial Narrow" w:cs="Arial Narrow"/>
                <w:i w:val="0"/>
                <w:iCs w:val="0"/>
                <w:color w:val="000000"/>
                <w:sz w:val="18"/>
                <w:szCs w:val="18"/>
                <w:u w:val="none"/>
              </w:rPr>
            </w:pPr>
          </w:p>
        </w:tc>
      </w:tr>
      <w:tr w14:paraId="6F42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6969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565" w:type="dxa"/>
            <w:tcBorders>
              <w:top w:val="nil"/>
              <w:left w:val="nil"/>
              <w:bottom w:val="single" w:color="000000" w:sz="4" w:space="0"/>
              <w:right w:val="single" w:color="000000" w:sz="4" w:space="0"/>
            </w:tcBorders>
            <w:shd w:val="clear" w:color="auto" w:fill="FFFFFF"/>
            <w:vAlign w:val="center"/>
          </w:tcPr>
          <w:p w14:paraId="62DAA1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修复或加铺基层</w:t>
            </w:r>
          </w:p>
        </w:tc>
        <w:tc>
          <w:tcPr>
            <w:tcW w:w="879" w:type="dxa"/>
            <w:tcBorders>
              <w:top w:val="nil"/>
              <w:left w:val="nil"/>
              <w:bottom w:val="single" w:color="000000" w:sz="4" w:space="0"/>
              <w:right w:val="single" w:color="000000" w:sz="4" w:space="0"/>
            </w:tcBorders>
            <w:shd w:val="clear" w:color="auto" w:fill="FFFFFF"/>
            <w:vAlign w:val="center"/>
          </w:tcPr>
          <w:p w14:paraId="6FB0255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1D9C1A7">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17396D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70FEFD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8FEF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D33A6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565" w:type="dxa"/>
            <w:tcBorders>
              <w:top w:val="nil"/>
              <w:left w:val="nil"/>
              <w:bottom w:val="single" w:color="000000" w:sz="4" w:space="0"/>
              <w:right w:val="single" w:color="000000" w:sz="4" w:space="0"/>
            </w:tcBorders>
            <w:shd w:val="clear" w:color="auto" w:fill="FFFFFF"/>
            <w:vAlign w:val="center"/>
          </w:tcPr>
          <w:p w14:paraId="3489E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水泥稳定碎（砾）石基层</w:t>
            </w:r>
          </w:p>
        </w:tc>
        <w:tc>
          <w:tcPr>
            <w:tcW w:w="879" w:type="dxa"/>
            <w:tcBorders>
              <w:top w:val="nil"/>
              <w:left w:val="nil"/>
              <w:bottom w:val="single" w:color="000000" w:sz="4" w:space="0"/>
              <w:right w:val="single" w:color="000000" w:sz="4" w:space="0"/>
            </w:tcBorders>
            <w:shd w:val="clear" w:color="auto" w:fill="FFFFFF"/>
            <w:vAlign w:val="center"/>
          </w:tcPr>
          <w:p w14:paraId="25334F7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7C501A0">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52B8BDF">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54F4558A">
            <w:pPr>
              <w:jc w:val="right"/>
              <w:rPr>
                <w:rFonts w:hint="default" w:ascii="Arial Narrow" w:hAnsi="Arial Narrow" w:eastAsia="Arial Narrow" w:cs="Arial Narrow"/>
                <w:i w:val="0"/>
                <w:iCs w:val="0"/>
                <w:color w:val="000000"/>
                <w:sz w:val="18"/>
                <w:szCs w:val="18"/>
                <w:u w:val="none"/>
              </w:rPr>
            </w:pPr>
          </w:p>
        </w:tc>
      </w:tr>
      <w:tr w14:paraId="747A8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AA08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789E91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厚16cm（4.5%水泥含量）</w:t>
            </w:r>
          </w:p>
        </w:tc>
        <w:tc>
          <w:tcPr>
            <w:tcW w:w="879" w:type="dxa"/>
            <w:tcBorders>
              <w:top w:val="nil"/>
              <w:left w:val="nil"/>
              <w:bottom w:val="single" w:color="000000" w:sz="4" w:space="0"/>
              <w:right w:val="single" w:color="000000" w:sz="4" w:space="0"/>
            </w:tcBorders>
            <w:shd w:val="clear" w:color="auto" w:fill="FFFFFF"/>
            <w:vAlign w:val="center"/>
          </w:tcPr>
          <w:p w14:paraId="392EA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4255F68B">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1276.4</w:t>
            </w:r>
          </w:p>
        </w:tc>
        <w:tc>
          <w:tcPr>
            <w:tcW w:w="1057" w:type="dxa"/>
            <w:tcBorders>
              <w:top w:val="nil"/>
              <w:left w:val="nil"/>
              <w:bottom w:val="single" w:color="000000" w:sz="4" w:space="0"/>
              <w:right w:val="single" w:color="000000" w:sz="4" w:space="0"/>
            </w:tcBorders>
            <w:shd w:val="clear" w:color="auto" w:fill="FFFFFF"/>
            <w:vAlign w:val="center"/>
          </w:tcPr>
          <w:p w14:paraId="17AB356A">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0FDC9F2A">
            <w:pPr>
              <w:jc w:val="right"/>
              <w:rPr>
                <w:rFonts w:hint="default" w:ascii="Arial Narrow" w:hAnsi="Arial Narrow" w:eastAsia="Arial Narrow" w:cs="Arial Narrow"/>
                <w:i w:val="0"/>
                <w:iCs w:val="0"/>
                <w:color w:val="000000"/>
                <w:sz w:val="18"/>
                <w:szCs w:val="18"/>
                <w:u w:val="none"/>
              </w:rPr>
            </w:pPr>
          </w:p>
        </w:tc>
      </w:tr>
      <w:tr w14:paraId="4AB7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8B2D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308-3</w:t>
            </w:r>
          </w:p>
        </w:tc>
        <w:tc>
          <w:tcPr>
            <w:tcW w:w="3565" w:type="dxa"/>
            <w:tcBorders>
              <w:top w:val="nil"/>
              <w:left w:val="nil"/>
              <w:bottom w:val="single" w:color="000000" w:sz="4" w:space="0"/>
              <w:right w:val="single" w:color="000000" w:sz="4" w:space="0"/>
            </w:tcBorders>
            <w:shd w:val="clear" w:color="auto" w:fill="FFFFFF"/>
            <w:vAlign w:val="center"/>
          </w:tcPr>
          <w:p w14:paraId="33D10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C15砼基层</w:t>
            </w:r>
          </w:p>
        </w:tc>
        <w:tc>
          <w:tcPr>
            <w:tcW w:w="879" w:type="dxa"/>
            <w:tcBorders>
              <w:top w:val="nil"/>
              <w:left w:val="nil"/>
              <w:bottom w:val="single" w:color="000000" w:sz="4" w:space="0"/>
              <w:right w:val="single" w:color="000000" w:sz="4" w:space="0"/>
            </w:tcBorders>
            <w:shd w:val="clear" w:color="auto" w:fill="FFFFFF"/>
            <w:vAlign w:val="center"/>
          </w:tcPr>
          <w:p w14:paraId="0C44CBA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41848EB">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43D44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47F73B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C3B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E967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318C0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厚10cm</w:t>
            </w:r>
          </w:p>
        </w:tc>
        <w:tc>
          <w:tcPr>
            <w:tcW w:w="879" w:type="dxa"/>
            <w:tcBorders>
              <w:top w:val="nil"/>
              <w:left w:val="nil"/>
              <w:bottom w:val="single" w:color="000000" w:sz="4" w:space="0"/>
              <w:right w:val="single" w:color="000000" w:sz="4" w:space="0"/>
            </w:tcBorders>
            <w:shd w:val="clear" w:color="auto" w:fill="FFFFFF"/>
            <w:vAlign w:val="center"/>
          </w:tcPr>
          <w:p w14:paraId="7B3AC7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7DA10BEB">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122</w:t>
            </w:r>
          </w:p>
        </w:tc>
        <w:tc>
          <w:tcPr>
            <w:tcW w:w="1057" w:type="dxa"/>
            <w:tcBorders>
              <w:top w:val="nil"/>
              <w:left w:val="nil"/>
              <w:bottom w:val="single" w:color="000000" w:sz="4" w:space="0"/>
              <w:right w:val="single" w:color="000000" w:sz="4" w:space="0"/>
            </w:tcBorders>
            <w:shd w:val="clear" w:color="auto" w:fill="FFFFFF"/>
            <w:vAlign w:val="center"/>
          </w:tcPr>
          <w:p w14:paraId="78DE8AAF">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EEBDA4D">
            <w:pPr>
              <w:jc w:val="right"/>
              <w:rPr>
                <w:rFonts w:hint="default" w:ascii="Arial Narrow" w:hAnsi="Arial Narrow" w:eastAsia="Arial Narrow" w:cs="Arial Narrow"/>
                <w:i w:val="0"/>
                <w:iCs w:val="0"/>
                <w:color w:val="000000"/>
                <w:sz w:val="18"/>
                <w:szCs w:val="18"/>
                <w:u w:val="none"/>
              </w:rPr>
            </w:pPr>
          </w:p>
        </w:tc>
      </w:tr>
      <w:tr w14:paraId="6AE8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E54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308-7</w:t>
            </w:r>
          </w:p>
        </w:tc>
        <w:tc>
          <w:tcPr>
            <w:tcW w:w="3565" w:type="dxa"/>
            <w:tcBorders>
              <w:top w:val="nil"/>
              <w:left w:val="nil"/>
              <w:bottom w:val="single" w:color="000000" w:sz="4" w:space="0"/>
              <w:right w:val="single" w:color="000000" w:sz="4" w:space="0"/>
            </w:tcBorders>
            <w:shd w:val="clear" w:color="auto" w:fill="FFFFFF"/>
            <w:vAlign w:val="center"/>
          </w:tcPr>
          <w:p w14:paraId="4A7C0E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C30砼基层</w:t>
            </w:r>
          </w:p>
        </w:tc>
        <w:tc>
          <w:tcPr>
            <w:tcW w:w="879" w:type="dxa"/>
            <w:tcBorders>
              <w:top w:val="nil"/>
              <w:left w:val="nil"/>
              <w:bottom w:val="single" w:color="000000" w:sz="4" w:space="0"/>
              <w:right w:val="single" w:color="000000" w:sz="4" w:space="0"/>
            </w:tcBorders>
            <w:shd w:val="clear" w:color="auto" w:fill="FFFFFF"/>
            <w:vAlign w:val="center"/>
          </w:tcPr>
          <w:p w14:paraId="15A3D24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27B168F">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D2062E3">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120397C">
            <w:pPr>
              <w:jc w:val="right"/>
              <w:rPr>
                <w:rFonts w:hint="default" w:ascii="Arial Narrow" w:hAnsi="Arial Narrow" w:eastAsia="Arial Narrow" w:cs="Arial Narrow"/>
                <w:i w:val="0"/>
                <w:iCs w:val="0"/>
                <w:color w:val="000000"/>
                <w:sz w:val="18"/>
                <w:szCs w:val="18"/>
                <w:u w:val="none"/>
              </w:rPr>
            </w:pPr>
          </w:p>
        </w:tc>
      </w:tr>
      <w:tr w14:paraId="4CD1A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761F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068CC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厚20cm</w:t>
            </w:r>
          </w:p>
        </w:tc>
        <w:tc>
          <w:tcPr>
            <w:tcW w:w="879" w:type="dxa"/>
            <w:tcBorders>
              <w:top w:val="nil"/>
              <w:left w:val="nil"/>
              <w:bottom w:val="single" w:color="000000" w:sz="4" w:space="0"/>
              <w:right w:val="single" w:color="000000" w:sz="4" w:space="0"/>
            </w:tcBorders>
            <w:shd w:val="clear" w:color="auto" w:fill="FFFFFF"/>
            <w:vAlign w:val="center"/>
          </w:tcPr>
          <w:p w14:paraId="2FD6E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1F1898BB">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18.8</w:t>
            </w:r>
          </w:p>
        </w:tc>
        <w:tc>
          <w:tcPr>
            <w:tcW w:w="1057" w:type="dxa"/>
            <w:tcBorders>
              <w:top w:val="nil"/>
              <w:left w:val="nil"/>
              <w:bottom w:val="single" w:color="000000" w:sz="4" w:space="0"/>
              <w:right w:val="single" w:color="000000" w:sz="4" w:space="0"/>
            </w:tcBorders>
            <w:shd w:val="clear" w:color="auto" w:fill="FFFFFF"/>
            <w:vAlign w:val="center"/>
          </w:tcPr>
          <w:p w14:paraId="5CFD26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0635DB0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30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52D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565" w:type="dxa"/>
            <w:tcBorders>
              <w:top w:val="nil"/>
              <w:left w:val="nil"/>
              <w:bottom w:val="single" w:color="000000" w:sz="4" w:space="0"/>
              <w:right w:val="single" w:color="000000" w:sz="4" w:space="0"/>
            </w:tcBorders>
            <w:shd w:val="clear" w:color="auto" w:fill="FFFFFF"/>
            <w:vAlign w:val="center"/>
          </w:tcPr>
          <w:p w14:paraId="2B743E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加铺透层、黏层和封层</w:t>
            </w:r>
          </w:p>
        </w:tc>
        <w:tc>
          <w:tcPr>
            <w:tcW w:w="879" w:type="dxa"/>
            <w:tcBorders>
              <w:top w:val="nil"/>
              <w:left w:val="nil"/>
              <w:bottom w:val="single" w:color="000000" w:sz="4" w:space="0"/>
              <w:right w:val="single" w:color="000000" w:sz="4" w:space="0"/>
            </w:tcBorders>
            <w:shd w:val="clear" w:color="auto" w:fill="FFFFFF"/>
            <w:vAlign w:val="center"/>
          </w:tcPr>
          <w:p w14:paraId="6E51E5A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866598">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4F161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73295E0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4C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2983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w:t>
            </w:r>
          </w:p>
        </w:tc>
        <w:tc>
          <w:tcPr>
            <w:tcW w:w="3565" w:type="dxa"/>
            <w:tcBorders>
              <w:top w:val="nil"/>
              <w:left w:val="nil"/>
              <w:bottom w:val="single" w:color="000000" w:sz="4" w:space="0"/>
              <w:right w:val="single" w:color="000000" w:sz="4" w:space="0"/>
            </w:tcBorders>
            <w:shd w:val="clear" w:color="auto" w:fill="FFFFFF"/>
            <w:vAlign w:val="center"/>
          </w:tcPr>
          <w:p w14:paraId="01D232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p>
        </w:tc>
        <w:tc>
          <w:tcPr>
            <w:tcW w:w="879" w:type="dxa"/>
            <w:tcBorders>
              <w:top w:val="nil"/>
              <w:left w:val="nil"/>
              <w:bottom w:val="single" w:color="000000" w:sz="4" w:space="0"/>
              <w:right w:val="single" w:color="000000" w:sz="4" w:space="0"/>
            </w:tcBorders>
            <w:shd w:val="clear" w:color="auto" w:fill="FFFFFF"/>
            <w:vAlign w:val="center"/>
          </w:tcPr>
          <w:p w14:paraId="44AF9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73BFFDA">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2578.4</w:t>
            </w:r>
          </w:p>
        </w:tc>
        <w:tc>
          <w:tcPr>
            <w:tcW w:w="1057" w:type="dxa"/>
            <w:tcBorders>
              <w:top w:val="nil"/>
              <w:left w:val="nil"/>
              <w:bottom w:val="single" w:color="000000" w:sz="4" w:space="0"/>
              <w:right w:val="single" w:color="000000" w:sz="4" w:space="0"/>
            </w:tcBorders>
            <w:shd w:val="clear" w:color="auto" w:fill="FFFFFF"/>
            <w:vAlign w:val="center"/>
          </w:tcPr>
          <w:p w14:paraId="309DFB05">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2DB1AA9C">
            <w:pPr>
              <w:jc w:val="right"/>
              <w:rPr>
                <w:rFonts w:hint="default" w:ascii="Arial Narrow" w:hAnsi="Arial Narrow" w:eastAsia="Arial Narrow" w:cs="Arial Narrow"/>
                <w:i w:val="0"/>
                <w:iCs w:val="0"/>
                <w:color w:val="000000"/>
                <w:sz w:val="18"/>
                <w:szCs w:val="18"/>
                <w:u w:val="none"/>
              </w:rPr>
            </w:pPr>
          </w:p>
        </w:tc>
      </w:tr>
      <w:tr w14:paraId="1E18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1DB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309-3</w:t>
            </w:r>
          </w:p>
        </w:tc>
        <w:tc>
          <w:tcPr>
            <w:tcW w:w="3565" w:type="dxa"/>
            <w:tcBorders>
              <w:top w:val="nil"/>
              <w:left w:val="nil"/>
              <w:bottom w:val="single" w:color="000000" w:sz="4" w:space="0"/>
              <w:right w:val="single" w:color="000000" w:sz="4" w:space="0"/>
            </w:tcBorders>
            <w:shd w:val="clear" w:color="auto" w:fill="FFFFFF"/>
            <w:vAlign w:val="center"/>
          </w:tcPr>
          <w:p w14:paraId="5FEFAE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玄武岩格栅</w:t>
            </w:r>
          </w:p>
        </w:tc>
        <w:tc>
          <w:tcPr>
            <w:tcW w:w="879" w:type="dxa"/>
            <w:tcBorders>
              <w:top w:val="nil"/>
              <w:left w:val="nil"/>
              <w:bottom w:val="single" w:color="000000" w:sz="4" w:space="0"/>
              <w:right w:val="single" w:color="000000" w:sz="4" w:space="0"/>
            </w:tcBorders>
            <w:shd w:val="clear" w:color="auto" w:fill="FFFFFF"/>
            <w:vAlign w:val="center"/>
          </w:tcPr>
          <w:p w14:paraId="700CD2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BC5DFA9">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1018.8</w:t>
            </w:r>
          </w:p>
        </w:tc>
        <w:tc>
          <w:tcPr>
            <w:tcW w:w="1057" w:type="dxa"/>
            <w:tcBorders>
              <w:top w:val="nil"/>
              <w:left w:val="nil"/>
              <w:bottom w:val="single" w:color="000000" w:sz="4" w:space="0"/>
              <w:right w:val="single" w:color="000000" w:sz="4" w:space="0"/>
            </w:tcBorders>
            <w:shd w:val="clear" w:color="auto" w:fill="FFFFFF"/>
            <w:vAlign w:val="center"/>
          </w:tcPr>
          <w:p w14:paraId="1D01E2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2BC6B0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C50D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13D4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309-4</w:t>
            </w:r>
          </w:p>
        </w:tc>
        <w:tc>
          <w:tcPr>
            <w:tcW w:w="3565" w:type="dxa"/>
            <w:tcBorders>
              <w:top w:val="nil"/>
              <w:left w:val="nil"/>
              <w:bottom w:val="single" w:color="000000" w:sz="4" w:space="0"/>
              <w:right w:val="single" w:color="000000" w:sz="4" w:space="0"/>
            </w:tcBorders>
            <w:shd w:val="clear" w:color="auto" w:fill="FFFFFF"/>
            <w:vAlign w:val="center"/>
          </w:tcPr>
          <w:p w14:paraId="7ADCCE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清缝灌缝</w:t>
            </w:r>
          </w:p>
        </w:tc>
        <w:tc>
          <w:tcPr>
            <w:tcW w:w="879" w:type="dxa"/>
            <w:tcBorders>
              <w:top w:val="nil"/>
              <w:left w:val="nil"/>
              <w:bottom w:val="single" w:color="000000" w:sz="4" w:space="0"/>
              <w:right w:val="single" w:color="000000" w:sz="4" w:space="0"/>
            </w:tcBorders>
            <w:shd w:val="clear" w:color="auto" w:fill="FFFFFF"/>
            <w:vAlign w:val="center"/>
          </w:tcPr>
          <w:p w14:paraId="15DD6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3BFF9E6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3540.7</w:t>
            </w:r>
          </w:p>
        </w:tc>
        <w:tc>
          <w:tcPr>
            <w:tcW w:w="1057" w:type="dxa"/>
            <w:tcBorders>
              <w:top w:val="nil"/>
              <w:left w:val="nil"/>
              <w:bottom w:val="single" w:color="000000" w:sz="4" w:space="0"/>
              <w:right w:val="single" w:color="000000" w:sz="4" w:space="0"/>
            </w:tcBorders>
            <w:shd w:val="clear" w:color="auto" w:fill="FFFFFF"/>
            <w:vAlign w:val="center"/>
          </w:tcPr>
          <w:p w14:paraId="3886E8D4">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4D4DBE79">
            <w:pPr>
              <w:jc w:val="right"/>
              <w:rPr>
                <w:rFonts w:hint="default" w:ascii="Arial Narrow" w:hAnsi="Arial Narrow" w:eastAsia="Arial Narrow" w:cs="Arial Narrow"/>
                <w:i w:val="0"/>
                <w:iCs w:val="0"/>
                <w:color w:val="000000"/>
                <w:sz w:val="18"/>
                <w:szCs w:val="18"/>
                <w:u w:val="none"/>
              </w:rPr>
            </w:pPr>
          </w:p>
        </w:tc>
      </w:tr>
      <w:tr w14:paraId="037CE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C710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565" w:type="dxa"/>
            <w:tcBorders>
              <w:top w:val="nil"/>
              <w:left w:val="nil"/>
              <w:bottom w:val="single" w:color="000000" w:sz="4" w:space="0"/>
              <w:right w:val="single" w:color="000000" w:sz="4" w:space="0"/>
            </w:tcBorders>
            <w:shd w:val="clear" w:color="auto" w:fill="FFFFFF"/>
            <w:vAlign w:val="center"/>
          </w:tcPr>
          <w:p w14:paraId="79A6CE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修复或加铺沥青路面</w:t>
            </w:r>
          </w:p>
        </w:tc>
        <w:tc>
          <w:tcPr>
            <w:tcW w:w="879" w:type="dxa"/>
            <w:tcBorders>
              <w:top w:val="nil"/>
              <w:left w:val="nil"/>
              <w:bottom w:val="single" w:color="000000" w:sz="4" w:space="0"/>
              <w:right w:val="single" w:color="000000" w:sz="4" w:space="0"/>
            </w:tcBorders>
            <w:shd w:val="clear" w:color="auto" w:fill="FFFFFF"/>
            <w:vAlign w:val="center"/>
          </w:tcPr>
          <w:p w14:paraId="2C65A92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133FD7B">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00094B9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5AB2D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C15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CE13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w:t>
            </w:r>
          </w:p>
        </w:tc>
        <w:tc>
          <w:tcPr>
            <w:tcW w:w="3565" w:type="dxa"/>
            <w:tcBorders>
              <w:top w:val="nil"/>
              <w:left w:val="nil"/>
              <w:bottom w:val="single" w:color="000000" w:sz="4" w:space="0"/>
              <w:right w:val="single" w:color="000000" w:sz="4" w:space="0"/>
            </w:tcBorders>
            <w:shd w:val="clear" w:color="auto" w:fill="FFFFFF"/>
            <w:vAlign w:val="center"/>
          </w:tcPr>
          <w:p w14:paraId="5E0BBC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细粒式沥青混凝土 </w:t>
            </w:r>
          </w:p>
        </w:tc>
        <w:tc>
          <w:tcPr>
            <w:tcW w:w="879" w:type="dxa"/>
            <w:tcBorders>
              <w:top w:val="nil"/>
              <w:left w:val="nil"/>
              <w:bottom w:val="single" w:color="000000" w:sz="4" w:space="0"/>
              <w:right w:val="single" w:color="000000" w:sz="4" w:space="0"/>
            </w:tcBorders>
            <w:shd w:val="clear" w:color="auto" w:fill="FFFFFF"/>
            <w:vAlign w:val="center"/>
          </w:tcPr>
          <w:p w14:paraId="060A0C9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FA7AC45">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1A20C89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7325CB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BB0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22665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5A576C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厚4cmAC-13C沥青砼</w:t>
            </w:r>
          </w:p>
        </w:tc>
        <w:tc>
          <w:tcPr>
            <w:tcW w:w="879" w:type="dxa"/>
            <w:tcBorders>
              <w:top w:val="nil"/>
              <w:left w:val="nil"/>
              <w:bottom w:val="single" w:color="000000" w:sz="4" w:space="0"/>
              <w:right w:val="single" w:color="000000" w:sz="4" w:space="0"/>
            </w:tcBorders>
            <w:shd w:val="clear" w:color="auto" w:fill="FFFFFF"/>
            <w:vAlign w:val="center"/>
          </w:tcPr>
          <w:p w14:paraId="0D07CC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1A68053">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1018.8</w:t>
            </w:r>
          </w:p>
        </w:tc>
        <w:tc>
          <w:tcPr>
            <w:tcW w:w="1057" w:type="dxa"/>
            <w:tcBorders>
              <w:top w:val="nil"/>
              <w:left w:val="nil"/>
              <w:bottom w:val="single" w:color="000000" w:sz="4" w:space="0"/>
              <w:right w:val="single" w:color="000000" w:sz="4" w:space="0"/>
            </w:tcBorders>
            <w:shd w:val="clear" w:color="auto" w:fill="FFFFFF"/>
            <w:vAlign w:val="center"/>
          </w:tcPr>
          <w:p w14:paraId="4B01339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21788D8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9DC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407A8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310-2</w:t>
            </w:r>
          </w:p>
        </w:tc>
        <w:tc>
          <w:tcPr>
            <w:tcW w:w="3565" w:type="dxa"/>
            <w:tcBorders>
              <w:top w:val="nil"/>
              <w:left w:val="nil"/>
              <w:bottom w:val="single" w:color="000000" w:sz="4" w:space="0"/>
              <w:right w:val="single" w:color="000000" w:sz="4" w:space="0"/>
            </w:tcBorders>
            <w:shd w:val="clear" w:color="auto" w:fill="FFFFFF"/>
            <w:vAlign w:val="center"/>
          </w:tcPr>
          <w:p w14:paraId="27A1C91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中粒式沥青混凝土 </w:t>
            </w:r>
          </w:p>
        </w:tc>
        <w:tc>
          <w:tcPr>
            <w:tcW w:w="879" w:type="dxa"/>
            <w:tcBorders>
              <w:top w:val="nil"/>
              <w:left w:val="nil"/>
              <w:bottom w:val="single" w:color="000000" w:sz="4" w:space="0"/>
              <w:right w:val="single" w:color="000000" w:sz="4" w:space="0"/>
            </w:tcBorders>
            <w:shd w:val="clear" w:color="auto" w:fill="FFFFFF"/>
            <w:vAlign w:val="center"/>
          </w:tcPr>
          <w:p w14:paraId="0469D32E">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92D08D0">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2FA95C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05949DF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11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DA9E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00E531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厚3.6~7.0cmAC-16C沥青砼</w:t>
            </w:r>
          </w:p>
        </w:tc>
        <w:tc>
          <w:tcPr>
            <w:tcW w:w="879" w:type="dxa"/>
            <w:tcBorders>
              <w:top w:val="nil"/>
              <w:left w:val="nil"/>
              <w:bottom w:val="single" w:color="000000" w:sz="4" w:space="0"/>
              <w:right w:val="single" w:color="000000" w:sz="4" w:space="0"/>
            </w:tcBorders>
            <w:shd w:val="clear" w:color="auto" w:fill="FFFFFF"/>
            <w:vAlign w:val="center"/>
          </w:tcPr>
          <w:p w14:paraId="4EA9B2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A8583A0">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522</w:t>
            </w:r>
          </w:p>
        </w:tc>
        <w:tc>
          <w:tcPr>
            <w:tcW w:w="1057" w:type="dxa"/>
            <w:tcBorders>
              <w:top w:val="nil"/>
              <w:left w:val="nil"/>
              <w:bottom w:val="single" w:color="000000" w:sz="4" w:space="0"/>
              <w:right w:val="single" w:color="000000" w:sz="4" w:space="0"/>
            </w:tcBorders>
            <w:shd w:val="clear" w:color="auto" w:fill="FFFFFF"/>
            <w:vAlign w:val="center"/>
          </w:tcPr>
          <w:p w14:paraId="11C996F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39F3652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626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1030D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65" w:type="dxa"/>
            <w:tcBorders>
              <w:top w:val="nil"/>
              <w:left w:val="nil"/>
              <w:bottom w:val="single" w:color="000000" w:sz="4" w:space="0"/>
              <w:right w:val="single" w:color="000000" w:sz="4" w:space="0"/>
            </w:tcBorders>
            <w:shd w:val="clear" w:color="auto" w:fill="FFFFFF"/>
            <w:vAlign w:val="center"/>
          </w:tcPr>
          <w:p w14:paraId="54E493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厚7.0cmAC-16C沥青砼</w:t>
            </w:r>
          </w:p>
        </w:tc>
        <w:tc>
          <w:tcPr>
            <w:tcW w:w="879" w:type="dxa"/>
            <w:tcBorders>
              <w:top w:val="nil"/>
              <w:left w:val="nil"/>
              <w:bottom w:val="single" w:color="000000" w:sz="4" w:space="0"/>
              <w:right w:val="single" w:color="000000" w:sz="4" w:space="0"/>
            </w:tcBorders>
            <w:shd w:val="clear" w:color="auto" w:fill="FFFFFF"/>
            <w:vAlign w:val="center"/>
          </w:tcPr>
          <w:p w14:paraId="7C584A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418FE97">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18.8</w:t>
            </w:r>
          </w:p>
        </w:tc>
        <w:tc>
          <w:tcPr>
            <w:tcW w:w="1057" w:type="dxa"/>
            <w:tcBorders>
              <w:top w:val="nil"/>
              <w:left w:val="nil"/>
              <w:bottom w:val="single" w:color="000000" w:sz="4" w:space="0"/>
              <w:right w:val="single" w:color="000000" w:sz="4" w:space="0"/>
            </w:tcBorders>
            <w:shd w:val="clear" w:color="auto" w:fill="FFFFFF"/>
            <w:vAlign w:val="center"/>
          </w:tcPr>
          <w:p w14:paraId="5F2DD3B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3C2A48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FF3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E9DE2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w:t>
            </w:r>
          </w:p>
        </w:tc>
        <w:tc>
          <w:tcPr>
            <w:tcW w:w="3565" w:type="dxa"/>
            <w:tcBorders>
              <w:top w:val="nil"/>
              <w:left w:val="nil"/>
              <w:bottom w:val="single" w:color="000000" w:sz="4" w:space="0"/>
              <w:right w:val="single" w:color="000000" w:sz="4" w:space="0"/>
            </w:tcBorders>
            <w:shd w:val="clear" w:color="auto" w:fill="FFFFFF"/>
            <w:vAlign w:val="center"/>
          </w:tcPr>
          <w:p w14:paraId="26785B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水泥混凝土路面修复和加铺</w:t>
            </w:r>
          </w:p>
        </w:tc>
        <w:tc>
          <w:tcPr>
            <w:tcW w:w="879" w:type="dxa"/>
            <w:tcBorders>
              <w:top w:val="nil"/>
              <w:left w:val="nil"/>
              <w:bottom w:val="single" w:color="000000" w:sz="4" w:space="0"/>
              <w:right w:val="single" w:color="000000" w:sz="4" w:space="0"/>
            </w:tcBorders>
            <w:shd w:val="clear" w:color="auto" w:fill="FFFFFF"/>
            <w:vAlign w:val="center"/>
          </w:tcPr>
          <w:p w14:paraId="4091CFA2">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F3A6CAE">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15535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43E4E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B0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0524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315-1</w:t>
            </w:r>
          </w:p>
        </w:tc>
        <w:tc>
          <w:tcPr>
            <w:tcW w:w="3565" w:type="dxa"/>
            <w:tcBorders>
              <w:top w:val="nil"/>
              <w:left w:val="nil"/>
              <w:bottom w:val="single" w:color="000000" w:sz="4" w:space="0"/>
              <w:right w:val="single" w:color="000000" w:sz="4" w:space="0"/>
            </w:tcBorders>
            <w:shd w:val="clear" w:color="auto" w:fill="FFFFFF"/>
            <w:vAlign w:val="center"/>
          </w:tcPr>
          <w:p w14:paraId="49293D7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水泥混凝土路面破板修复</w:t>
            </w:r>
          </w:p>
        </w:tc>
        <w:tc>
          <w:tcPr>
            <w:tcW w:w="879" w:type="dxa"/>
            <w:tcBorders>
              <w:top w:val="nil"/>
              <w:left w:val="nil"/>
              <w:bottom w:val="single" w:color="000000" w:sz="4" w:space="0"/>
              <w:right w:val="single" w:color="000000" w:sz="4" w:space="0"/>
            </w:tcBorders>
            <w:shd w:val="clear" w:color="auto" w:fill="FFFFFF"/>
            <w:vAlign w:val="center"/>
          </w:tcPr>
          <w:p w14:paraId="554BE0B0">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82ED32E">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5A27A8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64623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54AD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B55E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6330599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18cm厚C30水泥混凝土面板</w:t>
            </w:r>
          </w:p>
        </w:tc>
        <w:tc>
          <w:tcPr>
            <w:tcW w:w="879" w:type="dxa"/>
            <w:tcBorders>
              <w:top w:val="nil"/>
              <w:left w:val="nil"/>
              <w:bottom w:val="single" w:color="000000" w:sz="4" w:space="0"/>
              <w:right w:val="single" w:color="000000" w:sz="4" w:space="0"/>
            </w:tcBorders>
            <w:shd w:val="clear" w:color="auto" w:fill="FFFFFF"/>
            <w:vAlign w:val="center"/>
          </w:tcPr>
          <w:p w14:paraId="0E578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1617C3A">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5027.5</w:t>
            </w:r>
          </w:p>
        </w:tc>
        <w:tc>
          <w:tcPr>
            <w:tcW w:w="1057" w:type="dxa"/>
            <w:tcBorders>
              <w:top w:val="nil"/>
              <w:left w:val="nil"/>
              <w:bottom w:val="single" w:color="000000" w:sz="4" w:space="0"/>
              <w:right w:val="single" w:color="000000" w:sz="4" w:space="0"/>
            </w:tcBorders>
            <w:shd w:val="clear" w:color="auto" w:fill="FFFFFF"/>
            <w:vAlign w:val="center"/>
          </w:tcPr>
          <w:p w14:paraId="0BD47BA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655652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864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5786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65" w:type="dxa"/>
            <w:tcBorders>
              <w:top w:val="nil"/>
              <w:left w:val="nil"/>
              <w:bottom w:val="single" w:color="000000" w:sz="4" w:space="0"/>
              <w:right w:val="single" w:color="000000" w:sz="4" w:space="0"/>
            </w:tcBorders>
            <w:shd w:val="clear" w:color="auto" w:fill="FFFFFF"/>
            <w:vAlign w:val="center"/>
          </w:tcPr>
          <w:p w14:paraId="552598A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刨缝</w:t>
            </w:r>
          </w:p>
        </w:tc>
        <w:tc>
          <w:tcPr>
            <w:tcW w:w="879" w:type="dxa"/>
            <w:tcBorders>
              <w:top w:val="nil"/>
              <w:left w:val="nil"/>
              <w:bottom w:val="single" w:color="000000" w:sz="4" w:space="0"/>
              <w:right w:val="single" w:color="000000" w:sz="4" w:space="0"/>
            </w:tcBorders>
            <w:shd w:val="clear" w:color="auto" w:fill="FFFFFF"/>
            <w:vAlign w:val="center"/>
          </w:tcPr>
          <w:p w14:paraId="3E8DA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5B13C6F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5027.5</w:t>
            </w:r>
          </w:p>
        </w:tc>
        <w:tc>
          <w:tcPr>
            <w:tcW w:w="1057" w:type="dxa"/>
            <w:tcBorders>
              <w:top w:val="nil"/>
              <w:left w:val="nil"/>
              <w:bottom w:val="single" w:color="000000" w:sz="4" w:space="0"/>
              <w:right w:val="single" w:color="000000" w:sz="4" w:space="0"/>
            </w:tcBorders>
            <w:shd w:val="clear" w:color="auto" w:fill="FFFFFF"/>
            <w:vAlign w:val="center"/>
          </w:tcPr>
          <w:p w14:paraId="7EA794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5025E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502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7F406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w:t>
            </w:r>
          </w:p>
        </w:tc>
        <w:tc>
          <w:tcPr>
            <w:tcW w:w="3565" w:type="dxa"/>
            <w:tcBorders>
              <w:top w:val="nil"/>
              <w:left w:val="nil"/>
              <w:bottom w:val="single" w:color="000000" w:sz="4" w:space="0"/>
              <w:right w:val="single" w:color="000000" w:sz="4" w:space="0"/>
            </w:tcBorders>
            <w:shd w:val="clear" w:color="auto" w:fill="FFFFFF"/>
            <w:vAlign w:val="center"/>
          </w:tcPr>
          <w:p w14:paraId="46D61CE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钢筋</w:t>
            </w:r>
          </w:p>
        </w:tc>
        <w:tc>
          <w:tcPr>
            <w:tcW w:w="879" w:type="dxa"/>
            <w:tcBorders>
              <w:top w:val="nil"/>
              <w:left w:val="nil"/>
              <w:bottom w:val="single" w:color="000000" w:sz="4" w:space="0"/>
              <w:right w:val="single" w:color="000000" w:sz="4" w:space="0"/>
            </w:tcBorders>
            <w:shd w:val="clear" w:color="auto" w:fill="FFFFFF"/>
            <w:vAlign w:val="center"/>
          </w:tcPr>
          <w:p w14:paraId="07D9BF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1D927684">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673.7</w:t>
            </w:r>
          </w:p>
        </w:tc>
        <w:tc>
          <w:tcPr>
            <w:tcW w:w="1057" w:type="dxa"/>
            <w:tcBorders>
              <w:top w:val="nil"/>
              <w:left w:val="nil"/>
              <w:bottom w:val="single" w:color="000000" w:sz="4" w:space="0"/>
              <w:right w:val="single" w:color="000000" w:sz="4" w:space="0"/>
            </w:tcBorders>
            <w:shd w:val="clear" w:color="auto" w:fill="FFFFFF"/>
            <w:vAlign w:val="center"/>
          </w:tcPr>
          <w:p w14:paraId="48C139F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478493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84A0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5F529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317</w:t>
            </w:r>
          </w:p>
        </w:tc>
        <w:tc>
          <w:tcPr>
            <w:tcW w:w="3565" w:type="dxa"/>
            <w:tcBorders>
              <w:top w:val="nil"/>
              <w:left w:val="nil"/>
              <w:bottom w:val="single" w:color="000000" w:sz="4" w:space="0"/>
              <w:right w:val="single" w:color="000000" w:sz="4" w:space="0"/>
            </w:tcBorders>
            <w:shd w:val="clear" w:color="auto" w:fill="FFFFFF"/>
            <w:vAlign w:val="center"/>
          </w:tcPr>
          <w:p w14:paraId="4DE35B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C30砼侧石</w:t>
            </w:r>
          </w:p>
        </w:tc>
        <w:tc>
          <w:tcPr>
            <w:tcW w:w="879" w:type="dxa"/>
            <w:tcBorders>
              <w:top w:val="nil"/>
              <w:left w:val="nil"/>
              <w:bottom w:val="single" w:color="000000" w:sz="4" w:space="0"/>
              <w:right w:val="single" w:color="000000" w:sz="4" w:space="0"/>
            </w:tcBorders>
            <w:shd w:val="clear" w:color="auto" w:fill="FFFFFF"/>
            <w:vAlign w:val="center"/>
          </w:tcPr>
          <w:p w14:paraId="5D9111FC">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A229B9D">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68AD6A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1801F0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4B52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834A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565" w:type="dxa"/>
            <w:tcBorders>
              <w:top w:val="nil"/>
              <w:left w:val="nil"/>
              <w:bottom w:val="single" w:color="000000" w:sz="4" w:space="0"/>
              <w:right w:val="single" w:color="000000" w:sz="4" w:space="0"/>
            </w:tcBorders>
            <w:shd w:val="clear" w:color="auto" w:fill="FFFFFF"/>
            <w:vAlign w:val="center"/>
          </w:tcPr>
          <w:p w14:paraId="1AFBA0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安装混凝土路缘石</w:t>
            </w:r>
          </w:p>
        </w:tc>
        <w:tc>
          <w:tcPr>
            <w:tcW w:w="879" w:type="dxa"/>
            <w:tcBorders>
              <w:top w:val="nil"/>
              <w:left w:val="nil"/>
              <w:bottom w:val="single" w:color="000000" w:sz="4" w:space="0"/>
              <w:right w:val="single" w:color="000000" w:sz="4" w:space="0"/>
            </w:tcBorders>
            <w:shd w:val="clear" w:color="auto" w:fill="FFFFFF"/>
            <w:vAlign w:val="center"/>
          </w:tcPr>
          <w:p w14:paraId="0DBA3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7B99394">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0.33</w:t>
            </w:r>
          </w:p>
        </w:tc>
        <w:tc>
          <w:tcPr>
            <w:tcW w:w="1057" w:type="dxa"/>
            <w:tcBorders>
              <w:top w:val="nil"/>
              <w:left w:val="nil"/>
              <w:bottom w:val="single" w:color="000000" w:sz="4" w:space="0"/>
              <w:right w:val="single" w:color="000000" w:sz="4" w:space="0"/>
            </w:tcBorders>
            <w:shd w:val="clear" w:color="auto" w:fill="FFFFFF"/>
            <w:vAlign w:val="center"/>
          </w:tcPr>
          <w:p w14:paraId="5A863E3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3DD6CB9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99B2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9A53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-b</w:t>
            </w:r>
          </w:p>
        </w:tc>
        <w:tc>
          <w:tcPr>
            <w:tcW w:w="3565" w:type="dxa"/>
            <w:tcBorders>
              <w:top w:val="nil"/>
              <w:left w:val="nil"/>
              <w:bottom w:val="single" w:color="000000" w:sz="4" w:space="0"/>
              <w:right w:val="single" w:color="000000" w:sz="4" w:space="0"/>
            </w:tcBorders>
            <w:shd w:val="clear" w:color="auto" w:fill="FFFFFF"/>
            <w:vAlign w:val="center"/>
          </w:tcPr>
          <w:p w14:paraId="161517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25*8*99cm花岗岩平石</w:t>
            </w:r>
          </w:p>
        </w:tc>
        <w:tc>
          <w:tcPr>
            <w:tcW w:w="879" w:type="dxa"/>
            <w:tcBorders>
              <w:top w:val="nil"/>
              <w:left w:val="nil"/>
              <w:bottom w:val="single" w:color="000000" w:sz="4" w:space="0"/>
              <w:right w:val="single" w:color="000000" w:sz="4" w:space="0"/>
            </w:tcBorders>
            <w:shd w:val="clear" w:color="auto" w:fill="FFFFFF"/>
            <w:vAlign w:val="center"/>
          </w:tcPr>
          <w:p w14:paraId="086F78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69607CD">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5.04</w:t>
            </w:r>
          </w:p>
        </w:tc>
        <w:tc>
          <w:tcPr>
            <w:tcW w:w="1057" w:type="dxa"/>
            <w:tcBorders>
              <w:top w:val="nil"/>
              <w:left w:val="nil"/>
              <w:bottom w:val="single" w:color="000000" w:sz="4" w:space="0"/>
              <w:right w:val="single" w:color="000000" w:sz="4" w:space="0"/>
            </w:tcBorders>
            <w:shd w:val="clear" w:color="auto" w:fill="FFFFFF"/>
            <w:vAlign w:val="center"/>
          </w:tcPr>
          <w:p w14:paraId="140513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3EAD9E4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2E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842A8CF">
            <w:pPr>
              <w:jc w:val="center"/>
              <w:rPr>
                <w:rFonts w:hint="eastAsia" w:ascii="宋体" w:hAnsi="宋体" w:eastAsia="宋体" w:cs="宋体"/>
                <w:i w:val="0"/>
                <w:iCs w:val="0"/>
                <w:color w:val="000000"/>
                <w:sz w:val="18"/>
                <w:szCs w:val="18"/>
                <w:u w:val="none"/>
              </w:rPr>
            </w:pPr>
          </w:p>
        </w:tc>
        <w:tc>
          <w:tcPr>
            <w:tcW w:w="3565" w:type="dxa"/>
            <w:tcBorders>
              <w:top w:val="nil"/>
              <w:left w:val="nil"/>
              <w:bottom w:val="single" w:color="000000" w:sz="4" w:space="0"/>
              <w:right w:val="single" w:color="000000" w:sz="4" w:space="0"/>
            </w:tcBorders>
            <w:shd w:val="clear" w:color="auto" w:fill="FFFFFF"/>
            <w:vAlign w:val="center"/>
          </w:tcPr>
          <w:p w14:paraId="3CD13003">
            <w:pPr>
              <w:jc w:val="left"/>
              <w:rPr>
                <w:rFonts w:hint="eastAsia" w:ascii="宋体" w:hAnsi="宋体" w:eastAsia="宋体" w:cs="宋体"/>
                <w:i w:val="0"/>
                <w:iCs w:val="0"/>
                <w:color w:val="000000"/>
                <w:sz w:val="18"/>
                <w:szCs w:val="18"/>
                <w:u w:val="none"/>
              </w:rPr>
            </w:pPr>
          </w:p>
        </w:tc>
        <w:tc>
          <w:tcPr>
            <w:tcW w:w="879" w:type="dxa"/>
            <w:tcBorders>
              <w:top w:val="nil"/>
              <w:left w:val="nil"/>
              <w:bottom w:val="single" w:color="000000" w:sz="4" w:space="0"/>
              <w:right w:val="single" w:color="000000" w:sz="4" w:space="0"/>
            </w:tcBorders>
            <w:shd w:val="clear" w:color="auto" w:fill="FFFFFF"/>
            <w:vAlign w:val="center"/>
          </w:tcPr>
          <w:p w14:paraId="0A186A8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E3765F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71C3E98">
            <w:pPr>
              <w:jc w:val="right"/>
              <w:rPr>
                <w:rFonts w:hint="default" w:ascii="Arial Narrow" w:hAnsi="Arial Narrow" w:eastAsia="Arial Narrow" w:cs="Arial Narrow"/>
                <w:i w:val="0"/>
                <w:iCs w:val="0"/>
                <w:color w:val="000000"/>
                <w:sz w:val="18"/>
                <w:szCs w:val="18"/>
                <w:u w:val="none"/>
              </w:rPr>
            </w:pPr>
          </w:p>
        </w:tc>
        <w:tc>
          <w:tcPr>
            <w:tcW w:w="1067" w:type="dxa"/>
            <w:tcBorders>
              <w:top w:val="nil"/>
              <w:left w:val="nil"/>
              <w:bottom w:val="single" w:color="000000" w:sz="4" w:space="0"/>
              <w:right w:val="single" w:color="000000" w:sz="8" w:space="0"/>
            </w:tcBorders>
            <w:shd w:val="clear" w:color="auto" w:fill="FFFFFF"/>
            <w:vAlign w:val="center"/>
          </w:tcPr>
          <w:p w14:paraId="481D59F2">
            <w:pPr>
              <w:jc w:val="right"/>
              <w:rPr>
                <w:rFonts w:hint="default" w:ascii="Arial Narrow" w:hAnsi="Arial Narrow" w:eastAsia="Arial Narrow" w:cs="Arial Narrow"/>
                <w:i w:val="0"/>
                <w:iCs w:val="0"/>
                <w:color w:val="000000"/>
                <w:sz w:val="18"/>
                <w:szCs w:val="18"/>
                <w:u w:val="none"/>
              </w:rPr>
            </w:pPr>
          </w:p>
        </w:tc>
      </w:tr>
      <w:tr w14:paraId="65F99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1D7C5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合计   人民币   元</w:t>
            </w:r>
          </w:p>
        </w:tc>
      </w:tr>
    </w:tbl>
    <w:p w14:paraId="1A67DDD6">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br w:type="page"/>
      </w: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572"/>
        <w:gridCol w:w="881"/>
        <w:gridCol w:w="1057"/>
        <w:gridCol w:w="1057"/>
        <w:gridCol w:w="1058"/>
      </w:tblGrid>
      <w:tr w14:paraId="1E959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505" w:type="dxa"/>
            <w:gridSpan w:val="6"/>
            <w:tcBorders>
              <w:top w:val="nil"/>
              <w:left w:val="nil"/>
              <w:bottom w:val="nil"/>
              <w:right w:val="nil"/>
            </w:tcBorders>
            <w:shd w:val="clear" w:color="auto" w:fill="FFFFFF"/>
            <w:vAlign w:val="top"/>
          </w:tcPr>
          <w:p w14:paraId="70390F1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7BA1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nil"/>
              <w:bottom w:val="nil"/>
              <w:right w:val="nil"/>
            </w:tcBorders>
            <w:shd w:val="clear" w:color="auto" w:fill="FFFFFF"/>
            <w:vAlign w:val="center"/>
          </w:tcPr>
          <w:p w14:paraId="4135B6FF">
            <w:pPr>
              <w:jc w:val="right"/>
              <w:rPr>
                <w:rFonts w:hint="eastAsia" w:ascii="宋体" w:hAnsi="宋体" w:eastAsia="宋体" w:cs="宋体"/>
                <w:i w:val="0"/>
                <w:iCs w:val="0"/>
                <w:color w:val="000000"/>
                <w:sz w:val="18"/>
                <w:szCs w:val="18"/>
                <w:u w:val="none"/>
              </w:rPr>
            </w:pPr>
          </w:p>
        </w:tc>
      </w:tr>
      <w:tr w14:paraId="6EB6F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7FED0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桥涵</w:t>
            </w:r>
          </w:p>
        </w:tc>
      </w:tr>
      <w:tr w14:paraId="31BC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0DC50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A5CF5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6ACCAC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31424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0A911C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5A8AE5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41710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26E5A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401-10</w:t>
            </w:r>
          </w:p>
        </w:tc>
        <w:tc>
          <w:tcPr>
            <w:tcW w:w="3572" w:type="dxa"/>
            <w:tcBorders>
              <w:top w:val="nil"/>
              <w:left w:val="nil"/>
              <w:bottom w:val="single" w:color="000000" w:sz="4" w:space="0"/>
              <w:right w:val="single" w:color="000000" w:sz="4" w:space="0"/>
            </w:tcBorders>
            <w:shd w:val="clear" w:color="auto" w:fill="FFFFFF"/>
            <w:vAlign w:val="center"/>
          </w:tcPr>
          <w:p w14:paraId="2D97E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桥涵拆除</w:t>
            </w:r>
          </w:p>
        </w:tc>
        <w:tc>
          <w:tcPr>
            <w:tcW w:w="881" w:type="dxa"/>
            <w:tcBorders>
              <w:top w:val="nil"/>
              <w:left w:val="nil"/>
              <w:bottom w:val="single" w:color="000000" w:sz="4" w:space="0"/>
              <w:right w:val="single" w:color="000000" w:sz="4" w:space="0"/>
            </w:tcBorders>
            <w:shd w:val="clear" w:color="auto" w:fill="FFFFFF"/>
            <w:vAlign w:val="center"/>
          </w:tcPr>
          <w:p w14:paraId="194578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02DEB38">
            <w:pPr>
              <w:jc w:val="center"/>
              <w:rPr>
                <w:rFonts w:hint="eastAsia" w:ascii="宋体" w:hAnsi="宋体" w:eastAsia="宋体" w:cs="宋体"/>
                <w:i w:val="0"/>
                <w:iCs w:val="0"/>
                <w:color w:val="000000"/>
                <w:sz w:val="18"/>
                <w:szCs w:val="18"/>
                <w:u w:val="none"/>
              </w:rPr>
            </w:pPr>
            <w:r>
              <w:rPr>
                <w:rFonts w:hint="default" w:ascii="宋体" w:hAnsi="宋体" w:eastAsia="宋体" w:cs="宋体"/>
                <w:i w:val="0"/>
                <w:iCs w:val="0"/>
                <w:color w:val="000000"/>
                <w:sz w:val="18"/>
                <w:szCs w:val="18"/>
                <w:u w:val="none"/>
                <w:lang w:val="en-US" w:eastAsia="zh-CN"/>
              </w:rPr>
              <w:t>0.6</w:t>
            </w:r>
          </w:p>
        </w:tc>
        <w:tc>
          <w:tcPr>
            <w:tcW w:w="1057" w:type="dxa"/>
            <w:tcBorders>
              <w:top w:val="nil"/>
              <w:left w:val="nil"/>
              <w:bottom w:val="single" w:color="000000" w:sz="4" w:space="0"/>
              <w:right w:val="single" w:color="000000" w:sz="4" w:space="0"/>
            </w:tcBorders>
            <w:shd w:val="clear" w:color="auto" w:fill="FFFFFF"/>
            <w:vAlign w:val="center"/>
          </w:tcPr>
          <w:p w14:paraId="2243BAFA">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BEE4D82">
            <w:pPr>
              <w:jc w:val="right"/>
              <w:rPr>
                <w:rFonts w:hint="default" w:ascii="Arial Narrow" w:hAnsi="Arial Narrow" w:eastAsia="Arial Narrow" w:cs="Arial Narrow"/>
                <w:i w:val="0"/>
                <w:iCs w:val="0"/>
                <w:color w:val="000000"/>
                <w:sz w:val="18"/>
                <w:szCs w:val="18"/>
                <w:u w:val="none"/>
              </w:rPr>
            </w:pPr>
          </w:p>
        </w:tc>
      </w:tr>
      <w:tr w14:paraId="7AD9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8B84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w:t>
            </w:r>
          </w:p>
        </w:tc>
        <w:tc>
          <w:tcPr>
            <w:tcW w:w="3572" w:type="dxa"/>
            <w:tcBorders>
              <w:top w:val="nil"/>
              <w:left w:val="nil"/>
              <w:bottom w:val="single" w:color="000000" w:sz="4" w:space="0"/>
              <w:right w:val="single" w:color="000000" w:sz="4" w:space="0"/>
            </w:tcBorders>
            <w:shd w:val="clear" w:color="auto" w:fill="FFFFFF"/>
            <w:vAlign w:val="center"/>
          </w:tcPr>
          <w:p w14:paraId="2D5903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桥面系修复</w:t>
            </w:r>
          </w:p>
        </w:tc>
        <w:tc>
          <w:tcPr>
            <w:tcW w:w="881" w:type="dxa"/>
            <w:tcBorders>
              <w:top w:val="nil"/>
              <w:left w:val="nil"/>
              <w:bottom w:val="single" w:color="000000" w:sz="4" w:space="0"/>
              <w:right w:val="single" w:color="000000" w:sz="4" w:space="0"/>
            </w:tcBorders>
            <w:shd w:val="clear" w:color="auto" w:fill="FFFFFF"/>
            <w:vAlign w:val="center"/>
          </w:tcPr>
          <w:p w14:paraId="7F3088D7">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6A9F29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A4DC63">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7958318">
            <w:pPr>
              <w:jc w:val="right"/>
              <w:rPr>
                <w:rFonts w:hint="default" w:ascii="Arial Narrow" w:hAnsi="Arial Narrow" w:eastAsia="Arial Narrow" w:cs="Arial Narrow"/>
                <w:i w:val="0"/>
                <w:iCs w:val="0"/>
                <w:color w:val="000000"/>
                <w:sz w:val="18"/>
                <w:szCs w:val="18"/>
                <w:u w:val="none"/>
              </w:rPr>
            </w:pPr>
          </w:p>
        </w:tc>
      </w:tr>
      <w:tr w14:paraId="386B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F906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w:t>
            </w:r>
          </w:p>
        </w:tc>
        <w:tc>
          <w:tcPr>
            <w:tcW w:w="3572" w:type="dxa"/>
            <w:tcBorders>
              <w:top w:val="nil"/>
              <w:left w:val="nil"/>
              <w:bottom w:val="single" w:color="000000" w:sz="4" w:space="0"/>
              <w:right w:val="single" w:color="000000" w:sz="4" w:space="0"/>
            </w:tcBorders>
            <w:shd w:val="clear" w:color="auto" w:fill="FFFFFF"/>
            <w:vAlign w:val="center"/>
          </w:tcPr>
          <w:p w14:paraId="680C14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桥面铺装修复</w:t>
            </w:r>
          </w:p>
        </w:tc>
        <w:tc>
          <w:tcPr>
            <w:tcW w:w="881" w:type="dxa"/>
            <w:tcBorders>
              <w:top w:val="nil"/>
              <w:left w:val="nil"/>
              <w:bottom w:val="single" w:color="000000" w:sz="4" w:space="0"/>
              <w:right w:val="single" w:color="000000" w:sz="4" w:space="0"/>
            </w:tcBorders>
            <w:shd w:val="clear" w:color="auto" w:fill="FFFFFF"/>
            <w:vAlign w:val="center"/>
          </w:tcPr>
          <w:p w14:paraId="70A60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F05A3AB">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0.6</w:t>
            </w:r>
          </w:p>
        </w:tc>
        <w:tc>
          <w:tcPr>
            <w:tcW w:w="1057" w:type="dxa"/>
            <w:tcBorders>
              <w:top w:val="nil"/>
              <w:left w:val="nil"/>
              <w:bottom w:val="single" w:color="000000" w:sz="4" w:space="0"/>
              <w:right w:val="single" w:color="000000" w:sz="4" w:space="0"/>
            </w:tcBorders>
            <w:shd w:val="clear" w:color="auto" w:fill="FFFFFF"/>
            <w:vAlign w:val="center"/>
          </w:tcPr>
          <w:p w14:paraId="389C580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E42ED2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1D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925E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w:t>
            </w:r>
          </w:p>
        </w:tc>
        <w:tc>
          <w:tcPr>
            <w:tcW w:w="3572" w:type="dxa"/>
            <w:tcBorders>
              <w:top w:val="nil"/>
              <w:left w:val="nil"/>
              <w:bottom w:val="single" w:color="000000" w:sz="4" w:space="0"/>
              <w:right w:val="single" w:color="000000" w:sz="4" w:space="0"/>
            </w:tcBorders>
            <w:shd w:val="clear" w:color="auto" w:fill="FFFFFF"/>
            <w:vAlign w:val="center"/>
          </w:tcPr>
          <w:p w14:paraId="1B9225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拱桥加固</w:t>
            </w:r>
          </w:p>
        </w:tc>
        <w:tc>
          <w:tcPr>
            <w:tcW w:w="881" w:type="dxa"/>
            <w:tcBorders>
              <w:top w:val="nil"/>
              <w:left w:val="nil"/>
              <w:bottom w:val="single" w:color="000000" w:sz="4" w:space="0"/>
              <w:right w:val="single" w:color="000000" w:sz="4" w:space="0"/>
            </w:tcBorders>
            <w:shd w:val="clear" w:color="auto" w:fill="FFFFFF"/>
            <w:vAlign w:val="center"/>
          </w:tcPr>
          <w:p w14:paraId="4D7439B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3D4352A">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61A4F3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E3E60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32F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6B819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404-2</w:t>
            </w:r>
          </w:p>
        </w:tc>
        <w:tc>
          <w:tcPr>
            <w:tcW w:w="3572" w:type="dxa"/>
            <w:tcBorders>
              <w:top w:val="nil"/>
              <w:left w:val="nil"/>
              <w:bottom w:val="single" w:color="000000" w:sz="4" w:space="0"/>
              <w:right w:val="single" w:color="000000" w:sz="4" w:space="0"/>
            </w:tcBorders>
            <w:shd w:val="clear" w:color="auto" w:fill="FFFFFF"/>
            <w:vAlign w:val="center"/>
          </w:tcPr>
          <w:p w14:paraId="781BB7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53EC663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81A5807">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5F8B5468">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982C0ED">
            <w:pPr>
              <w:jc w:val="right"/>
              <w:rPr>
                <w:rFonts w:hint="default" w:ascii="Arial Narrow" w:hAnsi="Arial Narrow" w:eastAsia="Arial Narrow" w:cs="Arial Narrow"/>
                <w:i w:val="0"/>
                <w:iCs w:val="0"/>
                <w:color w:val="000000"/>
                <w:sz w:val="18"/>
                <w:szCs w:val="18"/>
                <w:u w:val="none"/>
              </w:rPr>
            </w:pPr>
          </w:p>
        </w:tc>
      </w:tr>
      <w:tr w14:paraId="32B8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D1313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DFFB0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钢筋</w:t>
            </w:r>
          </w:p>
        </w:tc>
        <w:tc>
          <w:tcPr>
            <w:tcW w:w="881" w:type="dxa"/>
            <w:tcBorders>
              <w:top w:val="nil"/>
              <w:left w:val="nil"/>
              <w:bottom w:val="single" w:color="000000" w:sz="4" w:space="0"/>
              <w:right w:val="single" w:color="000000" w:sz="4" w:space="0"/>
            </w:tcBorders>
            <w:shd w:val="clear" w:color="auto" w:fill="FFFFFF"/>
            <w:vAlign w:val="center"/>
          </w:tcPr>
          <w:p w14:paraId="35B60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7" w:type="dxa"/>
            <w:tcBorders>
              <w:top w:val="nil"/>
              <w:left w:val="nil"/>
              <w:bottom w:val="single" w:color="000000" w:sz="4" w:space="0"/>
              <w:right w:val="single" w:color="000000" w:sz="4" w:space="0"/>
            </w:tcBorders>
            <w:shd w:val="clear" w:color="auto" w:fill="FFFFFF"/>
            <w:vAlign w:val="center"/>
          </w:tcPr>
          <w:p w14:paraId="4B4A048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428.5</w:t>
            </w:r>
          </w:p>
        </w:tc>
        <w:tc>
          <w:tcPr>
            <w:tcW w:w="1057" w:type="dxa"/>
            <w:tcBorders>
              <w:top w:val="nil"/>
              <w:left w:val="nil"/>
              <w:bottom w:val="single" w:color="000000" w:sz="4" w:space="0"/>
              <w:right w:val="single" w:color="000000" w:sz="4" w:space="0"/>
            </w:tcBorders>
            <w:shd w:val="clear" w:color="auto" w:fill="FFFFFF"/>
            <w:vAlign w:val="center"/>
          </w:tcPr>
          <w:p w14:paraId="4EE2815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6FD98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9604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1D836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w:t>
            </w:r>
          </w:p>
        </w:tc>
        <w:tc>
          <w:tcPr>
            <w:tcW w:w="3572" w:type="dxa"/>
            <w:tcBorders>
              <w:top w:val="nil"/>
              <w:left w:val="nil"/>
              <w:bottom w:val="single" w:color="000000" w:sz="4" w:space="0"/>
              <w:right w:val="single" w:color="000000" w:sz="4" w:space="0"/>
            </w:tcBorders>
            <w:shd w:val="clear" w:color="auto" w:fill="FFFFFF"/>
            <w:vAlign w:val="center"/>
          </w:tcPr>
          <w:p w14:paraId="674074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墩台加固</w:t>
            </w:r>
          </w:p>
        </w:tc>
        <w:tc>
          <w:tcPr>
            <w:tcW w:w="881" w:type="dxa"/>
            <w:tcBorders>
              <w:top w:val="nil"/>
              <w:left w:val="nil"/>
              <w:bottom w:val="single" w:color="000000" w:sz="4" w:space="0"/>
              <w:right w:val="single" w:color="000000" w:sz="4" w:space="0"/>
            </w:tcBorders>
            <w:shd w:val="clear" w:color="auto" w:fill="FFFFFF"/>
            <w:vAlign w:val="center"/>
          </w:tcPr>
          <w:p w14:paraId="0C75A356">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AF7819C">
            <w:pPr>
              <w:jc w:val="center"/>
              <w:rPr>
                <w:rFonts w:hint="default"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52F7D2C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59A29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D62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CF03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411-1</w:t>
            </w:r>
          </w:p>
        </w:tc>
        <w:tc>
          <w:tcPr>
            <w:tcW w:w="3572" w:type="dxa"/>
            <w:tcBorders>
              <w:top w:val="nil"/>
              <w:left w:val="nil"/>
              <w:bottom w:val="single" w:color="000000" w:sz="4" w:space="0"/>
              <w:right w:val="single" w:color="000000" w:sz="4" w:space="0"/>
            </w:tcBorders>
            <w:shd w:val="clear" w:color="auto" w:fill="FFFFFF"/>
            <w:vAlign w:val="center"/>
          </w:tcPr>
          <w:p w14:paraId="0E2977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裂缝加固</w:t>
            </w:r>
          </w:p>
        </w:tc>
        <w:tc>
          <w:tcPr>
            <w:tcW w:w="881" w:type="dxa"/>
            <w:tcBorders>
              <w:top w:val="nil"/>
              <w:left w:val="nil"/>
              <w:bottom w:val="single" w:color="000000" w:sz="4" w:space="0"/>
              <w:right w:val="single" w:color="000000" w:sz="4" w:space="0"/>
            </w:tcBorders>
            <w:shd w:val="clear" w:color="auto" w:fill="FFFFFF"/>
            <w:vAlign w:val="center"/>
          </w:tcPr>
          <w:p w14:paraId="66D60E51">
            <w:pPr>
              <w:jc w:val="center"/>
              <w:rPr>
                <w:rFonts w:hint="eastAsia"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98CEFB5">
            <w:pPr>
              <w:jc w:val="center"/>
              <w:rPr>
                <w:rFonts w:hint="default"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5298A3E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D0609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0C7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4843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37DE2E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清缝及沥青玛蹄脂填缝</w:t>
            </w:r>
          </w:p>
        </w:tc>
        <w:tc>
          <w:tcPr>
            <w:tcW w:w="881" w:type="dxa"/>
            <w:tcBorders>
              <w:top w:val="nil"/>
              <w:left w:val="nil"/>
              <w:bottom w:val="single" w:color="000000" w:sz="4" w:space="0"/>
              <w:right w:val="single" w:color="000000" w:sz="4" w:space="0"/>
            </w:tcBorders>
            <w:shd w:val="clear" w:color="auto" w:fill="FFFFFF"/>
            <w:vAlign w:val="center"/>
          </w:tcPr>
          <w:p w14:paraId="4E5B51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22489CF">
            <w:pPr>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14</w:t>
            </w:r>
          </w:p>
        </w:tc>
        <w:tc>
          <w:tcPr>
            <w:tcW w:w="1057" w:type="dxa"/>
            <w:tcBorders>
              <w:top w:val="nil"/>
              <w:left w:val="nil"/>
              <w:bottom w:val="single" w:color="000000" w:sz="4" w:space="0"/>
              <w:right w:val="single" w:color="000000" w:sz="4" w:space="0"/>
            </w:tcBorders>
            <w:shd w:val="clear" w:color="auto" w:fill="FFFFFF"/>
            <w:vAlign w:val="center"/>
          </w:tcPr>
          <w:p w14:paraId="17531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7808D8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0D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4" w:hRule="atLeast"/>
          <w:jc w:val="center"/>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C41E499">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7278343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5D1187C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1E3C8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37DC1E0">
            <w:pPr>
              <w:jc w:val="right"/>
              <w:rPr>
                <w:rFonts w:hint="default" w:ascii="Arial Narrow" w:hAnsi="Arial Narrow" w:eastAsia="Arial Narrow" w:cs="Arial Narrow"/>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6D75BDC3">
            <w:pPr>
              <w:jc w:val="right"/>
              <w:rPr>
                <w:rFonts w:hint="default" w:ascii="Arial Narrow" w:hAnsi="Arial Narrow" w:eastAsia="Arial Narrow" w:cs="Arial Narrow"/>
                <w:i w:val="0"/>
                <w:iCs w:val="0"/>
                <w:color w:val="000000"/>
                <w:sz w:val="18"/>
                <w:szCs w:val="18"/>
                <w:u w:val="none"/>
              </w:rPr>
            </w:pPr>
          </w:p>
        </w:tc>
      </w:tr>
      <w:tr w14:paraId="5C735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91117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合计   人民币   元</w:t>
            </w:r>
          </w:p>
        </w:tc>
      </w:tr>
    </w:tbl>
    <w:p w14:paraId="2566EF5F">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br w:type="page"/>
      </w:r>
    </w:p>
    <w:tbl>
      <w:tblPr>
        <w:tblStyle w:val="60"/>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873"/>
        <w:gridCol w:w="979"/>
        <w:gridCol w:w="1017"/>
        <w:gridCol w:w="698"/>
        <w:gridCol w:w="1057"/>
      </w:tblGrid>
      <w:tr w14:paraId="60B21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8505" w:type="dxa"/>
            <w:gridSpan w:val="6"/>
            <w:tcBorders>
              <w:top w:val="nil"/>
              <w:left w:val="nil"/>
              <w:bottom w:val="nil"/>
              <w:right w:val="nil"/>
            </w:tcBorders>
            <w:shd w:val="clear" w:color="auto" w:fill="FFFFFF"/>
            <w:vAlign w:val="top"/>
          </w:tcPr>
          <w:p w14:paraId="75766A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1877F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jc w:val="center"/>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500406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02B77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4036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873" w:type="dxa"/>
            <w:tcBorders>
              <w:top w:val="nil"/>
              <w:left w:val="nil"/>
              <w:bottom w:val="single" w:color="000000" w:sz="4" w:space="0"/>
              <w:right w:val="single" w:color="000000" w:sz="4" w:space="0"/>
            </w:tcBorders>
            <w:shd w:val="clear" w:color="auto" w:fill="FFFFFF"/>
            <w:vAlign w:val="center"/>
          </w:tcPr>
          <w:p w14:paraId="3AE238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979" w:type="dxa"/>
            <w:tcBorders>
              <w:top w:val="nil"/>
              <w:left w:val="nil"/>
              <w:bottom w:val="single" w:color="000000" w:sz="4" w:space="0"/>
              <w:right w:val="single" w:color="000000" w:sz="4" w:space="0"/>
            </w:tcBorders>
            <w:shd w:val="clear" w:color="auto" w:fill="FFFFFF"/>
            <w:vAlign w:val="center"/>
          </w:tcPr>
          <w:p w14:paraId="6CC982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17" w:type="dxa"/>
            <w:tcBorders>
              <w:top w:val="nil"/>
              <w:left w:val="nil"/>
              <w:bottom w:val="single" w:color="000000" w:sz="4" w:space="0"/>
              <w:right w:val="single" w:color="000000" w:sz="4" w:space="0"/>
            </w:tcBorders>
            <w:shd w:val="clear" w:color="auto" w:fill="FFFFFF"/>
            <w:vAlign w:val="center"/>
          </w:tcPr>
          <w:p w14:paraId="25D047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698" w:type="dxa"/>
            <w:tcBorders>
              <w:top w:val="nil"/>
              <w:left w:val="nil"/>
              <w:bottom w:val="single" w:color="000000" w:sz="4" w:space="0"/>
              <w:right w:val="single" w:color="000000" w:sz="4" w:space="0"/>
            </w:tcBorders>
            <w:shd w:val="clear" w:color="auto" w:fill="FFFFFF"/>
            <w:vAlign w:val="center"/>
          </w:tcPr>
          <w:p w14:paraId="699179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BACBF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69ED0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50F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3873" w:type="dxa"/>
            <w:tcBorders>
              <w:top w:val="nil"/>
              <w:left w:val="nil"/>
              <w:bottom w:val="single" w:color="000000" w:sz="4" w:space="0"/>
              <w:right w:val="single" w:color="000000" w:sz="4" w:space="0"/>
            </w:tcBorders>
            <w:shd w:val="clear" w:color="auto" w:fill="FFFFFF"/>
            <w:vAlign w:val="center"/>
          </w:tcPr>
          <w:p w14:paraId="52C9F8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波形梁护栏维修</w:t>
            </w:r>
          </w:p>
        </w:tc>
        <w:tc>
          <w:tcPr>
            <w:tcW w:w="979" w:type="dxa"/>
            <w:tcBorders>
              <w:top w:val="nil"/>
              <w:left w:val="nil"/>
              <w:bottom w:val="single" w:color="000000" w:sz="4" w:space="0"/>
              <w:right w:val="single" w:color="000000" w:sz="4" w:space="0"/>
            </w:tcBorders>
            <w:shd w:val="clear" w:color="auto" w:fill="FFFFFF"/>
            <w:vAlign w:val="center"/>
          </w:tcPr>
          <w:p w14:paraId="7744E345">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2A52CB05">
            <w:pPr>
              <w:jc w:val="right"/>
              <w:rPr>
                <w:rFonts w:hint="eastAsia" w:ascii="宋体" w:hAnsi="宋体" w:eastAsia="宋体" w:cs="宋体"/>
                <w:i w:val="0"/>
                <w:iCs w:val="0"/>
                <w:color w:val="000000"/>
                <w:kern w:val="0"/>
                <w:sz w:val="18"/>
                <w:szCs w:val="18"/>
                <w:u w:val="none"/>
                <w:lang w:val="en-US" w:eastAsia="zh-CN" w:bidi="ar"/>
              </w:rPr>
            </w:pPr>
          </w:p>
        </w:tc>
        <w:tc>
          <w:tcPr>
            <w:tcW w:w="698" w:type="dxa"/>
            <w:tcBorders>
              <w:top w:val="nil"/>
              <w:left w:val="nil"/>
              <w:bottom w:val="single" w:color="000000" w:sz="4" w:space="0"/>
              <w:right w:val="single" w:color="000000" w:sz="4" w:space="0"/>
            </w:tcBorders>
            <w:shd w:val="clear" w:color="auto" w:fill="FFFFFF"/>
            <w:vAlign w:val="center"/>
          </w:tcPr>
          <w:p w14:paraId="1D0622E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CAC68A">
            <w:pPr>
              <w:jc w:val="right"/>
              <w:rPr>
                <w:rFonts w:hint="default" w:ascii="Arial Narrow" w:hAnsi="Arial Narrow" w:eastAsia="Arial Narrow" w:cs="Arial Narrow"/>
                <w:i w:val="0"/>
                <w:iCs w:val="0"/>
                <w:color w:val="000000"/>
                <w:sz w:val="18"/>
                <w:szCs w:val="18"/>
                <w:u w:val="none"/>
              </w:rPr>
            </w:pPr>
          </w:p>
        </w:tc>
      </w:tr>
      <w:tr w14:paraId="231D8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E3A9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602-1</w:t>
            </w:r>
          </w:p>
        </w:tc>
        <w:tc>
          <w:tcPr>
            <w:tcW w:w="3873" w:type="dxa"/>
            <w:tcBorders>
              <w:top w:val="nil"/>
              <w:left w:val="nil"/>
              <w:bottom w:val="single" w:color="000000" w:sz="4" w:space="0"/>
              <w:right w:val="single" w:color="000000" w:sz="4" w:space="0"/>
            </w:tcBorders>
            <w:shd w:val="clear" w:color="auto" w:fill="FFFFFF"/>
            <w:vAlign w:val="center"/>
          </w:tcPr>
          <w:p w14:paraId="34EA34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Gr-C-4C（拆除重装面板利用）</w:t>
            </w:r>
          </w:p>
        </w:tc>
        <w:tc>
          <w:tcPr>
            <w:tcW w:w="979" w:type="dxa"/>
            <w:tcBorders>
              <w:top w:val="nil"/>
              <w:left w:val="nil"/>
              <w:bottom w:val="single" w:color="000000" w:sz="4" w:space="0"/>
              <w:right w:val="single" w:color="000000" w:sz="4" w:space="0"/>
            </w:tcBorders>
            <w:shd w:val="clear" w:color="auto" w:fill="FFFFFF"/>
            <w:vAlign w:val="center"/>
          </w:tcPr>
          <w:p w14:paraId="25FDBE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7" w:type="dxa"/>
            <w:tcBorders>
              <w:top w:val="nil"/>
              <w:left w:val="nil"/>
              <w:bottom w:val="single" w:color="000000" w:sz="4" w:space="0"/>
              <w:right w:val="single" w:color="000000" w:sz="4" w:space="0"/>
            </w:tcBorders>
            <w:shd w:val="clear" w:color="auto" w:fill="FFFFFF"/>
            <w:vAlign w:val="center"/>
          </w:tcPr>
          <w:p w14:paraId="7DF19F0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228</w:t>
            </w:r>
          </w:p>
        </w:tc>
        <w:tc>
          <w:tcPr>
            <w:tcW w:w="698" w:type="dxa"/>
            <w:tcBorders>
              <w:top w:val="nil"/>
              <w:left w:val="nil"/>
              <w:bottom w:val="single" w:color="000000" w:sz="4" w:space="0"/>
              <w:right w:val="single" w:color="000000" w:sz="4" w:space="0"/>
            </w:tcBorders>
            <w:shd w:val="clear" w:color="auto" w:fill="FFFFFF"/>
            <w:vAlign w:val="center"/>
          </w:tcPr>
          <w:p w14:paraId="46AE86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7E5CD67">
            <w:pPr>
              <w:jc w:val="right"/>
              <w:rPr>
                <w:rFonts w:hint="default" w:ascii="Arial Narrow" w:hAnsi="Arial Narrow" w:eastAsia="Arial Narrow" w:cs="Arial Narrow"/>
                <w:i w:val="0"/>
                <w:iCs w:val="0"/>
                <w:color w:val="000000"/>
                <w:sz w:val="18"/>
                <w:szCs w:val="18"/>
                <w:u w:val="none"/>
              </w:rPr>
            </w:pPr>
          </w:p>
        </w:tc>
      </w:tr>
      <w:tr w14:paraId="3DD02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85BD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602-2</w:t>
            </w:r>
          </w:p>
        </w:tc>
        <w:tc>
          <w:tcPr>
            <w:tcW w:w="3873" w:type="dxa"/>
            <w:tcBorders>
              <w:top w:val="nil"/>
              <w:left w:val="nil"/>
              <w:bottom w:val="single" w:color="000000" w:sz="4" w:space="0"/>
              <w:right w:val="single" w:color="000000" w:sz="4" w:space="0"/>
            </w:tcBorders>
            <w:shd w:val="clear" w:color="auto" w:fill="FFFFFF"/>
            <w:vAlign w:val="center"/>
          </w:tcPr>
          <w:p w14:paraId="0E0EEB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w:t>
            </w:r>
          </w:p>
        </w:tc>
        <w:tc>
          <w:tcPr>
            <w:tcW w:w="979" w:type="dxa"/>
            <w:tcBorders>
              <w:top w:val="nil"/>
              <w:left w:val="nil"/>
              <w:bottom w:val="single" w:color="000000" w:sz="4" w:space="0"/>
              <w:right w:val="single" w:color="000000" w:sz="4" w:space="0"/>
            </w:tcBorders>
            <w:shd w:val="clear" w:color="auto" w:fill="FFFFFF"/>
            <w:vAlign w:val="center"/>
          </w:tcPr>
          <w:p w14:paraId="68E8D7D1">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78EDEA54">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0E48E3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32E3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855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0A0B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3D2D09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Gr-C-4C（更换）</w:t>
            </w:r>
          </w:p>
        </w:tc>
        <w:tc>
          <w:tcPr>
            <w:tcW w:w="979" w:type="dxa"/>
            <w:tcBorders>
              <w:top w:val="nil"/>
              <w:left w:val="nil"/>
              <w:bottom w:val="single" w:color="000000" w:sz="4" w:space="0"/>
              <w:right w:val="single" w:color="000000" w:sz="4" w:space="0"/>
            </w:tcBorders>
            <w:shd w:val="clear" w:color="auto" w:fill="FFFFFF"/>
            <w:vAlign w:val="center"/>
          </w:tcPr>
          <w:p w14:paraId="3CF6F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7" w:type="dxa"/>
            <w:tcBorders>
              <w:top w:val="nil"/>
              <w:left w:val="nil"/>
              <w:bottom w:val="single" w:color="000000" w:sz="4" w:space="0"/>
              <w:right w:val="single" w:color="000000" w:sz="4" w:space="0"/>
            </w:tcBorders>
            <w:shd w:val="clear" w:color="auto" w:fill="FFFFFF"/>
            <w:vAlign w:val="center"/>
          </w:tcPr>
          <w:p w14:paraId="3B531A54">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88</w:t>
            </w:r>
          </w:p>
        </w:tc>
        <w:tc>
          <w:tcPr>
            <w:tcW w:w="698" w:type="dxa"/>
            <w:tcBorders>
              <w:top w:val="nil"/>
              <w:left w:val="nil"/>
              <w:bottom w:val="single" w:color="000000" w:sz="4" w:space="0"/>
              <w:right w:val="single" w:color="000000" w:sz="4" w:space="0"/>
            </w:tcBorders>
            <w:shd w:val="clear" w:color="auto" w:fill="FFFFFF"/>
            <w:vAlign w:val="center"/>
          </w:tcPr>
          <w:p w14:paraId="68832FA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C15A39">
            <w:pPr>
              <w:jc w:val="right"/>
              <w:rPr>
                <w:rFonts w:hint="default" w:ascii="Arial Narrow" w:hAnsi="Arial Narrow" w:eastAsia="Arial Narrow" w:cs="Arial Narrow"/>
                <w:i w:val="0"/>
                <w:iCs w:val="0"/>
                <w:color w:val="000000"/>
                <w:sz w:val="18"/>
                <w:szCs w:val="18"/>
                <w:u w:val="none"/>
              </w:rPr>
            </w:pPr>
          </w:p>
        </w:tc>
      </w:tr>
      <w:tr w14:paraId="49A07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A8FA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873" w:type="dxa"/>
            <w:tcBorders>
              <w:top w:val="nil"/>
              <w:left w:val="nil"/>
              <w:bottom w:val="single" w:color="000000" w:sz="4" w:space="0"/>
              <w:right w:val="single" w:color="000000" w:sz="4" w:space="0"/>
            </w:tcBorders>
            <w:shd w:val="clear" w:color="auto" w:fill="FFFFFF"/>
            <w:vAlign w:val="center"/>
          </w:tcPr>
          <w:p w14:paraId="7866D1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979" w:type="dxa"/>
            <w:tcBorders>
              <w:top w:val="nil"/>
              <w:left w:val="nil"/>
              <w:bottom w:val="single" w:color="000000" w:sz="4" w:space="0"/>
              <w:right w:val="single" w:color="000000" w:sz="4" w:space="0"/>
            </w:tcBorders>
            <w:shd w:val="clear" w:color="auto" w:fill="FFFFFF"/>
            <w:vAlign w:val="center"/>
          </w:tcPr>
          <w:p w14:paraId="63582945">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693E6CFD">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0D26C66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DB176E2">
            <w:pPr>
              <w:jc w:val="right"/>
              <w:rPr>
                <w:rFonts w:hint="default" w:ascii="Arial Narrow" w:hAnsi="Arial Narrow" w:eastAsia="Arial Narrow" w:cs="Arial Narrow"/>
                <w:i w:val="0"/>
                <w:iCs w:val="0"/>
                <w:color w:val="000000"/>
                <w:sz w:val="18"/>
                <w:szCs w:val="18"/>
                <w:u w:val="none"/>
              </w:rPr>
            </w:pPr>
          </w:p>
        </w:tc>
      </w:tr>
      <w:tr w14:paraId="70B35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2B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608-1</w:t>
            </w:r>
          </w:p>
        </w:tc>
        <w:tc>
          <w:tcPr>
            <w:tcW w:w="3873" w:type="dxa"/>
            <w:tcBorders>
              <w:top w:val="nil"/>
              <w:left w:val="nil"/>
              <w:bottom w:val="single" w:color="000000" w:sz="4" w:space="0"/>
              <w:right w:val="single" w:color="000000" w:sz="4" w:space="0"/>
            </w:tcBorders>
            <w:shd w:val="clear" w:color="auto" w:fill="FFFFFF"/>
            <w:vAlign w:val="center"/>
          </w:tcPr>
          <w:p w14:paraId="6648B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979" w:type="dxa"/>
            <w:tcBorders>
              <w:top w:val="nil"/>
              <w:left w:val="nil"/>
              <w:bottom w:val="single" w:color="000000" w:sz="4" w:space="0"/>
              <w:right w:val="single" w:color="000000" w:sz="4" w:space="0"/>
            </w:tcBorders>
            <w:shd w:val="clear" w:color="auto" w:fill="FFFFFF"/>
            <w:vAlign w:val="center"/>
          </w:tcPr>
          <w:p w14:paraId="1D4DAA1F">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1BA0203B">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12BFDD4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3D09F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E7E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2FAF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126738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拆除Φ89×3.5×3500mm钢管立柱</w:t>
            </w:r>
          </w:p>
        </w:tc>
        <w:tc>
          <w:tcPr>
            <w:tcW w:w="979" w:type="dxa"/>
            <w:tcBorders>
              <w:top w:val="nil"/>
              <w:left w:val="nil"/>
              <w:bottom w:val="single" w:color="000000" w:sz="4" w:space="0"/>
              <w:right w:val="single" w:color="000000" w:sz="4" w:space="0"/>
            </w:tcBorders>
            <w:shd w:val="clear" w:color="auto" w:fill="FFFFFF"/>
            <w:vAlign w:val="center"/>
          </w:tcPr>
          <w:p w14:paraId="27A73C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17" w:type="dxa"/>
            <w:tcBorders>
              <w:top w:val="nil"/>
              <w:left w:val="nil"/>
              <w:bottom w:val="single" w:color="000000" w:sz="4" w:space="0"/>
              <w:right w:val="single" w:color="000000" w:sz="4" w:space="0"/>
            </w:tcBorders>
            <w:shd w:val="clear" w:color="auto" w:fill="FFFFFF"/>
            <w:vAlign w:val="center"/>
          </w:tcPr>
          <w:p w14:paraId="05DD2C8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4C2FEB9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C03E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1F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621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873" w:type="dxa"/>
            <w:tcBorders>
              <w:top w:val="nil"/>
              <w:left w:val="nil"/>
              <w:bottom w:val="single" w:color="000000" w:sz="4" w:space="0"/>
              <w:right w:val="single" w:color="000000" w:sz="4" w:space="0"/>
            </w:tcBorders>
            <w:shd w:val="clear" w:color="auto" w:fill="FFFFFF"/>
            <w:vAlign w:val="center"/>
          </w:tcPr>
          <w:p w14:paraId="65415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拆除△900面板</w:t>
            </w:r>
          </w:p>
        </w:tc>
        <w:tc>
          <w:tcPr>
            <w:tcW w:w="979" w:type="dxa"/>
            <w:tcBorders>
              <w:top w:val="nil"/>
              <w:left w:val="nil"/>
              <w:bottom w:val="single" w:color="000000" w:sz="4" w:space="0"/>
              <w:right w:val="single" w:color="000000" w:sz="4" w:space="0"/>
            </w:tcBorders>
            <w:shd w:val="clear" w:color="auto" w:fill="FFFFFF"/>
            <w:vAlign w:val="center"/>
          </w:tcPr>
          <w:p w14:paraId="5CFF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17" w:type="dxa"/>
            <w:tcBorders>
              <w:top w:val="nil"/>
              <w:left w:val="nil"/>
              <w:bottom w:val="single" w:color="000000" w:sz="4" w:space="0"/>
              <w:right w:val="single" w:color="000000" w:sz="4" w:space="0"/>
            </w:tcBorders>
            <w:shd w:val="clear" w:color="auto" w:fill="FFFFFF"/>
            <w:vAlign w:val="center"/>
          </w:tcPr>
          <w:p w14:paraId="64179FA2">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2830A5F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BBC35D">
            <w:pPr>
              <w:jc w:val="right"/>
              <w:rPr>
                <w:rFonts w:hint="default" w:ascii="Arial Narrow" w:hAnsi="Arial Narrow" w:eastAsia="Arial Narrow" w:cs="Arial Narrow"/>
                <w:i w:val="0"/>
                <w:iCs w:val="0"/>
                <w:color w:val="000000"/>
                <w:sz w:val="18"/>
                <w:szCs w:val="18"/>
                <w:u w:val="none"/>
              </w:rPr>
            </w:pPr>
          </w:p>
        </w:tc>
      </w:tr>
      <w:tr w14:paraId="5921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DD0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608-2</w:t>
            </w:r>
          </w:p>
        </w:tc>
        <w:tc>
          <w:tcPr>
            <w:tcW w:w="3873" w:type="dxa"/>
            <w:tcBorders>
              <w:top w:val="nil"/>
              <w:left w:val="nil"/>
              <w:bottom w:val="single" w:color="000000" w:sz="4" w:space="0"/>
              <w:right w:val="single" w:color="000000" w:sz="4" w:space="0"/>
            </w:tcBorders>
            <w:shd w:val="clear" w:color="auto" w:fill="FFFFFF"/>
            <w:vAlign w:val="center"/>
          </w:tcPr>
          <w:p w14:paraId="0F3E7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w:t>
            </w:r>
          </w:p>
        </w:tc>
        <w:tc>
          <w:tcPr>
            <w:tcW w:w="979" w:type="dxa"/>
            <w:tcBorders>
              <w:top w:val="nil"/>
              <w:left w:val="nil"/>
              <w:bottom w:val="single" w:color="000000" w:sz="4" w:space="0"/>
              <w:right w:val="single" w:color="000000" w:sz="4" w:space="0"/>
            </w:tcBorders>
            <w:shd w:val="clear" w:color="auto" w:fill="FFFFFF"/>
            <w:vAlign w:val="center"/>
          </w:tcPr>
          <w:p w14:paraId="1003A95D">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4940B9CB">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5E476D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7762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6884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A8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78E6B0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△900板面更换</w:t>
            </w:r>
          </w:p>
        </w:tc>
        <w:tc>
          <w:tcPr>
            <w:tcW w:w="979" w:type="dxa"/>
            <w:tcBorders>
              <w:top w:val="nil"/>
              <w:left w:val="nil"/>
              <w:bottom w:val="single" w:color="000000" w:sz="4" w:space="0"/>
              <w:right w:val="single" w:color="000000" w:sz="4" w:space="0"/>
            </w:tcBorders>
            <w:shd w:val="clear" w:color="auto" w:fill="FFFFFF"/>
            <w:vAlign w:val="center"/>
          </w:tcPr>
          <w:p w14:paraId="77E44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0B915002">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7352E9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4AAD3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AE84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62E4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3873" w:type="dxa"/>
            <w:tcBorders>
              <w:top w:val="nil"/>
              <w:left w:val="nil"/>
              <w:bottom w:val="single" w:color="000000" w:sz="4" w:space="0"/>
              <w:right w:val="single" w:color="000000" w:sz="4" w:space="0"/>
            </w:tcBorders>
            <w:shd w:val="clear" w:color="auto" w:fill="FFFFFF"/>
            <w:vAlign w:val="center"/>
          </w:tcPr>
          <w:p w14:paraId="275EDF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新增铝合金标志牌</w:t>
            </w:r>
          </w:p>
        </w:tc>
        <w:tc>
          <w:tcPr>
            <w:tcW w:w="979" w:type="dxa"/>
            <w:tcBorders>
              <w:top w:val="nil"/>
              <w:left w:val="nil"/>
              <w:bottom w:val="single" w:color="000000" w:sz="4" w:space="0"/>
              <w:right w:val="single" w:color="000000" w:sz="4" w:space="0"/>
            </w:tcBorders>
            <w:shd w:val="clear" w:color="auto" w:fill="FFFFFF"/>
            <w:vAlign w:val="center"/>
          </w:tcPr>
          <w:p w14:paraId="31CB3D56">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0289F5DD">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67FAD86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4AF11">
            <w:pPr>
              <w:jc w:val="right"/>
              <w:rPr>
                <w:rFonts w:hint="default" w:ascii="Arial Narrow" w:hAnsi="Arial Narrow" w:eastAsia="Arial Narrow" w:cs="Arial Narrow"/>
                <w:i w:val="0"/>
                <w:iCs w:val="0"/>
                <w:color w:val="000000"/>
                <w:sz w:val="18"/>
                <w:szCs w:val="18"/>
                <w:u w:val="none"/>
              </w:rPr>
            </w:pPr>
          </w:p>
        </w:tc>
      </w:tr>
      <w:tr w14:paraId="4FFC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E76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4E7995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△900+Φ89×3.5×3500mm钢管立柱+基础</w:t>
            </w:r>
          </w:p>
        </w:tc>
        <w:tc>
          <w:tcPr>
            <w:tcW w:w="979" w:type="dxa"/>
            <w:tcBorders>
              <w:top w:val="nil"/>
              <w:left w:val="nil"/>
              <w:bottom w:val="single" w:color="000000" w:sz="4" w:space="0"/>
              <w:right w:val="single" w:color="000000" w:sz="4" w:space="0"/>
            </w:tcBorders>
            <w:shd w:val="clear" w:color="auto" w:fill="FFFFFF"/>
            <w:vAlign w:val="center"/>
          </w:tcPr>
          <w:p w14:paraId="3470B5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7A277DA5">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3</w:t>
            </w:r>
          </w:p>
        </w:tc>
        <w:tc>
          <w:tcPr>
            <w:tcW w:w="698" w:type="dxa"/>
            <w:tcBorders>
              <w:top w:val="nil"/>
              <w:left w:val="nil"/>
              <w:bottom w:val="single" w:color="000000" w:sz="4" w:space="0"/>
              <w:right w:val="single" w:color="000000" w:sz="4" w:space="0"/>
            </w:tcBorders>
            <w:shd w:val="clear" w:color="auto" w:fill="FFFFFF"/>
            <w:vAlign w:val="center"/>
          </w:tcPr>
          <w:p w14:paraId="767FD8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0DC6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07C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FE8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873" w:type="dxa"/>
            <w:tcBorders>
              <w:top w:val="nil"/>
              <w:left w:val="nil"/>
              <w:bottom w:val="single" w:color="000000" w:sz="4" w:space="0"/>
              <w:right w:val="single" w:color="000000" w:sz="4" w:space="0"/>
            </w:tcBorders>
            <w:shd w:val="clear" w:color="auto" w:fill="FFFFFF"/>
            <w:vAlign w:val="center"/>
          </w:tcPr>
          <w:p w14:paraId="743620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八边形800+Φ89×3.5×3789mm钢管立柱+基础</w:t>
            </w:r>
          </w:p>
        </w:tc>
        <w:tc>
          <w:tcPr>
            <w:tcW w:w="979" w:type="dxa"/>
            <w:tcBorders>
              <w:top w:val="nil"/>
              <w:left w:val="nil"/>
              <w:bottom w:val="single" w:color="000000" w:sz="4" w:space="0"/>
              <w:right w:val="single" w:color="000000" w:sz="4" w:space="0"/>
            </w:tcBorders>
            <w:shd w:val="clear" w:color="auto" w:fill="FFFFFF"/>
            <w:vAlign w:val="center"/>
          </w:tcPr>
          <w:p w14:paraId="75F39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6F727FDE">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6</w:t>
            </w:r>
          </w:p>
        </w:tc>
        <w:tc>
          <w:tcPr>
            <w:tcW w:w="698" w:type="dxa"/>
            <w:tcBorders>
              <w:top w:val="nil"/>
              <w:left w:val="nil"/>
              <w:bottom w:val="single" w:color="000000" w:sz="4" w:space="0"/>
              <w:right w:val="single" w:color="000000" w:sz="4" w:space="0"/>
            </w:tcBorders>
            <w:shd w:val="clear" w:color="auto" w:fill="FFFFFF"/>
            <w:vAlign w:val="center"/>
          </w:tcPr>
          <w:p w14:paraId="4658294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DE06CA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0E3A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E0B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873" w:type="dxa"/>
            <w:tcBorders>
              <w:top w:val="nil"/>
              <w:left w:val="nil"/>
              <w:bottom w:val="single" w:color="000000" w:sz="4" w:space="0"/>
              <w:right w:val="single" w:color="000000" w:sz="4" w:space="0"/>
            </w:tcBorders>
            <w:shd w:val="clear" w:color="auto" w:fill="FFFFFF"/>
            <w:vAlign w:val="center"/>
          </w:tcPr>
          <w:p w14:paraId="2DD7B7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1400*1200+Φ140×5.0×3550mm钢管立柱+基础</w:t>
            </w:r>
          </w:p>
        </w:tc>
        <w:tc>
          <w:tcPr>
            <w:tcW w:w="979" w:type="dxa"/>
            <w:tcBorders>
              <w:top w:val="nil"/>
              <w:left w:val="nil"/>
              <w:bottom w:val="single" w:color="000000" w:sz="4" w:space="0"/>
              <w:right w:val="single" w:color="000000" w:sz="4" w:space="0"/>
            </w:tcBorders>
            <w:shd w:val="clear" w:color="auto" w:fill="FFFFFF"/>
            <w:vAlign w:val="center"/>
          </w:tcPr>
          <w:p w14:paraId="4E9C9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29E2E7EF">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31B0C58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5A22C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92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9EB0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3873" w:type="dxa"/>
            <w:tcBorders>
              <w:top w:val="nil"/>
              <w:left w:val="nil"/>
              <w:bottom w:val="single" w:color="000000" w:sz="4" w:space="0"/>
              <w:right w:val="single" w:color="000000" w:sz="4" w:space="0"/>
            </w:tcBorders>
            <w:shd w:val="clear" w:color="auto" w:fill="FFFFFF"/>
            <w:vAlign w:val="center"/>
          </w:tcPr>
          <w:p w14:paraId="11C255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单悬臂式交通标志维修</w:t>
            </w:r>
          </w:p>
        </w:tc>
        <w:tc>
          <w:tcPr>
            <w:tcW w:w="979" w:type="dxa"/>
            <w:tcBorders>
              <w:top w:val="nil"/>
              <w:left w:val="nil"/>
              <w:bottom w:val="single" w:color="000000" w:sz="4" w:space="0"/>
              <w:right w:val="single" w:color="000000" w:sz="4" w:space="0"/>
            </w:tcBorders>
            <w:shd w:val="clear" w:color="auto" w:fill="FFFFFF"/>
            <w:vAlign w:val="center"/>
          </w:tcPr>
          <w:p w14:paraId="3F910B62">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7759CBB8">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4E646FA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FEDFED">
            <w:pPr>
              <w:jc w:val="right"/>
              <w:rPr>
                <w:rFonts w:hint="default" w:ascii="Arial Narrow" w:hAnsi="Arial Narrow" w:eastAsia="Arial Narrow" w:cs="Arial Narrow"/>
                <w:i w:val="0"/>
                <w:iCs w:val="0"/>
                <w:color w:val="000000"/>
                <w:sz w:val="18"/>
                <w:szCs w:val="18"/>
                <w:u w:val="none"/>
              </w:rPr>
            </w:pPr>
          </w:p>
        </w:tc>
      </w:tr>
      <w:tr w14:paraId="744B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1651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w:t>
            </w:r>
          </w:p>
        </w:tc>
        <w:tc>
          <w:tcPr>
            <w:tcW w:w="3873" w:type="dxa"/>
            <w:tcBorders>
              <w:top w:val="nil"/>
              <w:left w:val="nil"/>
              <w:bottom w:val="single" w:color="000000" w:sz="4" w:space="0"/>
              <w:right w:val="single" w:color="000000" w:sz="4" w:space="0"/>
            </w:tcBorders>
            <w:shd w:val="clear" w:color="auto" w:fill="FFFFFF"/>
            <w:vAlign w:val="center"/>
          </w:tcPr>
          <w:p w14:paraId="7DED95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版面与立柱更新</w:t>
            </w:r>
          </w:p>
        </w:tc>
        <w:tc>
          <w:tcPr>
            <w:tcW w:w="979" w:type="dxa"/>
            <w:tcBorders>
              <w:top w:val="nil"/>
              <w:left w:val="nil"/>
              <w:bottom w:val="single" w:color="000000" w:sz="4" w:space="0"/>
              <w:right w:val="single" w:color="000000" w:sz="4" w:space="0"/>
            </w:tcBorders>
            <w:shd w:val="clear" w:color="auto" w:fill="FFFFFF"/>
            <w:vAlign w:val="center"/>
          </w:tcPr>
          <w:p w14:paraId="2AACBE7D">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538BD8C1">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234816C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4C8D3F">
            <w:pPr>
              <w:jc w:val="right"/>
              <w:rPr>
                <w:rFonts w:hint="default" w:ascii="Arial Narrow" w:hAnsi="Arial Narrow" w:eastAsia="Arial Narrow" w:cs="Arial Narrow"/>
                <w:i w:val="0"/>
                <w:iCs w:val="0"/>
                <w:color w:val="000000"/>
                <w:sz w:val="18"/>
                <w:szCs w:val="18"/>
                <w:u w:val="none"/>
              </w:rPr>
            </w:pPr>
          </w:p>
        </w:tc>
      </w:tr>
      <w:tr w14:paraId="6E1A6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327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0888AD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Φ165，3*Φ100cm</w:t>
            </w:r>
          </w:p>
        </w:tc>
        <w:tc>
          <w:tcPr>
            <w:tcW w:w="979" w:type="dxa"/>
            <w:tcBorders>
              <w:top w:val="nil"/>
              <w:left w:val="nil"/>
              <w:bottom w:val="single" w:color="000000" w:sz="4" w:space="0"/>
              <w:right w:val="single" w:color="000000" w:sz="4" w:space="0"/>
            </w:tcBorders>
            <w:shd w:val="clear" w:color="auto" w:fill="FFFFFF"/>
            <w:vAlign w:val="center"/>
          </w:tcPr>
          <w:p w14:paraId="62213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0EE1866C">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38F0B3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8B9F4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137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F405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3873" w:type="dxa"/>
            <w:tcBorders>
              <w:top w:val="nil"/>
              <w:left w:val="nil"/>
              <w:bottom w:val="single" w:color="000000" w:sz="4" w:space="0"/>
              <w:right w:val="single" w:color="000000" w:sz="4" w:space="0"/>
            </w:tcBorders>
            <w:shd w:val="clear" w:color="auto" w:fill="FFFFFF"/>
            <w:vAlign w:val="center"/>
          </w:tcPr>
          <w:p w14:paraId="517B75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拆除、重建里程碑、百米桩、界碑</w:t>
            </w:r>
          </w:p>
        </w:tc>
        <w:tc>
          <w:tcPr>
            <w:tcW w:w="979" w:type="dxa"/>
            <w:tcBorders>
              <w:top w:val="nil"/>
              <w:left w:val="nil"/>
              <w:bottom w:val="single" w:color="000000" w:sz="4" w:space="0"/>
              <w:right w:val="single" w:color="000000" w:sz="4" w:space="0"/>
            </w:tcBorders>
            <w:shd w:val="clear" w:color="auto" w:fill="FFFFFF"/>
            <w:vAlign w:val="center"/>
          </w:tcPr>
          <w:p w14:paraId="4002D80F">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17A2C778">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1EB2EAD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4A4E40">
            <w:pPr>
              <w:jc w:val="right"/>
              <w:rPr>
                <w:rFonts w:hint="default" w:ascii="Arial Narrow" w:hAnsi="Arial Narrow" w:eastAsia="Arial Narrow" w:cs="Arial Narrow"/>
                <w:i w:val="0"/>
                <w:iCs w:val="0"/>
                <w:color w:val="000000"/>
                <w:sz w:val="18"/>
                <w:szCs w:val="18"/>
                <w:u w:val="none"/>
              </w:rPr>
            </w:pPr>
          </w:p>
        </w:tc>
      </w:tr>
      <w:tr w14:paraId="38A39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765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615-1</w:t>
            </w:r>
          </w:p>
        </w:tc>
        <w:tc>
          <w:tcPr>
            <w:tcW w:w="3873" w:type="dxa"/>
            <w:tcBorders>
              <w:top w:val="nil"/>
              <w:left w:val="nil"/>
              <w:bottom w:val="single" w:color="000000" w:sz="4" w:space="0"/>
              <w:right w:val="single" w:color="000000" w:sz="4" w:space="0"/>
            </w:tcBorders>
            <w:shd w:val="clear" w:color="auto" w:fill="FFFFFF"/>
            <w:vAlign w:val="center"/>
          </w:tcPr>
          <w:p w14:paraId="7490D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拆除里程碑、百米桩、界碑</w:t>
            </w:r>
          </w:p>
        </w:tc>
        <w:tc>
          <w:tcPr>
            <w:tcW w:w="979" w:type="dxa"/>
            <w:tcBorders>
              <w:top w:val="nil"/>
              <w:left w:val="nil"/>
              <w:bottom w:val="single" w:color="000000" w:sz="4" w:space="0"/>
              <w:right w:val="single" w:color="000000" w:sz="4" w:space="0"/>
            </w:tcBorders>
            <w:shd w:val="clear" w:color="auto" w:fill="FFFFFF"/>
            <w:vAlign w:val="center"/>
          </w:tcPr>
          <w:p w14:paraId="4BA64FA8">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3132022D">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1ECC1CF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30F159A">
            <w:pPr>
              <w:jc w:val="right"/>
              <w:rPr>
                <w:rFonts w:hint="default" w:ascii="Arial Narrow" w:hAnsi="Arial Narrow" w:eastAsia="Arial Narrow" w:cs="Arial Narrow"/>
                <w:i w:val="0"/>
                <w:iCs w:val="0"/>
                <w:color w:val="000000"/>
                <w:sz w:val="18"/>
                <w:szCs w:val="18"/>
                <w:u w:val="none"/>
              </w:rPr>
            </w:pPr>
          </w:p>
        </w:tc>
      </w:tr>
      <w:tr w14:paraId="5280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91B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249FF0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拆除里程碑</w:t>
            </w:r>
          </w:p>
        </w:tc>
        <w:tc>
          <w:tcPr>
            <w:tcW w:w="979" w:type="dxa"/>
            <w:tcBorders>
              <w:top w:val="nil"/>
              <w:left w:val="nil"/>
              <w:bottom w:val="single" w:color="000000" w:sz="4" w:space="0"/>
              <w:right w:val="single" w:color="000000" w:sz="4" w:space="0"/>
            </w:tcBorders>
            <w:shd w:val="clear" w:color="auto" w:fill="FFFFFF"/>
            <w:vAlign w:val="center"/>
          </w:tcPr>
          <w:p w14:paraId="108194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17" w:type="dxa"/>
            <w:tcBorders>
              <w:top w:val="nil"/>
              <w:left w:val="nil"/>
              <w:bottom w:val="single" w:color="000000" w:sz="4" w:space="0"/>
              <w:right w:val="single" w:color="000000" w:sz="4" w:space="0"/>
            </w:tcBorders>
            <w:shd w:val="clear" w:color="auto" w:fill="FFFFFF"/>
            <w:vAlign w:val="center"/>
          </w:tcPr>
          <w:p w14:paraId="00B6ADBC">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642DE0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C52E96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F236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18A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873" w:type="dxa"/>
            <w:tcBorders>
              <w:top w:val="nil"/>
              <w:left w:val="nil"/>
              <w:bottom w:val="single" w:color="000000" w:sz="4" w:space="0"/>
              <w:right w:val="single" w:color="000000" w:sz="4" w:space="0"/>
            </w:tcBorders>
            <w:shd w:val="clear" w:color="auto" w:fill="FFFFFF"/>
            <w:vAlign w:val="center"/>
          </w:tcPr>
          <w:p w14:paraId="09919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拆除百米桩</w:t>
            </w:r>
          </w:p>
        </w:tc>
        <w:tc>
          <w:tcPr>
            <w:tcW w:w="979" w:type="dxa"/>
            <w:tcBorders>
              <w:top w:val="nil"/>
              <w:left w:val="nil"/>
              <w:bottom w:val="single" w:color="000000" w:sz="4" w:space="0"/>
              <w:right w:val="single" w:color="000000" w:sz="4" w:space="0"/>
            </w:tcBorders>
            <w:shd w:val="clear" w:color="auto" w:fill="FFFFFF"/>
            <w:vAlign w:val="center"/>
          </w:tcPr>
          <w:p w14:paraId="2B04B7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17" w:type="dxa"/>
            <w:tcBorders>
              <w:top w:val="nil"/>
              <w:left w:val="nil"/>
              <w:bottom w:val="single" w:color="000000" w:sz="4" w:space="0"/>
              <w:right w:val="single" w:color="000000" w:sz="4" w:space="0"/>
            </w:tcBorders>
            <w:shd w:val="clear" w:color="auto" w:fill="FFFFFF"/>
            <w:vAlign w:val="center"/>
          </w:tcPr>
          <w:p w14:paraId="31778684">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9</w:t>
            </w:r>
          </w:p>
        </w:tc>
        <w:tc>
          <w:tcPr>
            <w:tcW w:w="698" w:type="dxa"/>
            <w:tcBorders>
              <w:top w:val="nil"/>
              <w:left w:val="nil"/>
              <w:bottom w:val="single" w:color="000000" w:sz="4" w:space="0"/>
              <w:right w:val="single" w:color="000000" w:sz="4" w:space="0"/>
            </w:tcBorders>
            <w:shd w:val="clear" w:color="auto" w:fill="FFFFFF"/>
            <w:vAlign w:val="center"/>
          </w:tcPr>
          <w:p w14:paraId="4BABC4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1776E1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875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D4E2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615-2</w:t>
            </w:r>
          </w:p>
        </w:tc>
        <w:tc>
          <w:tcPr>
            <w:tcW w:w="3873" w:type="dxa"/>
            <w:tcBorders>
              <w:top w:val="nil"/>
              <w:left w:val="nil"/>
              <w:bottom w:val="single" w:color="000000" w:sz="4" w:space="0"/>
              <w:right w:val="single" w:color="000000" w:sz="4" w:space="0"/>
            </w:tcBorders>
            <w:shd w:val="clear" w:color="auto" w:fill="FFFFFF"/>
            <w:vAlign w:val="center"/>
          </w:tcPr>
          <w:p w14:paraId="334F83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重建或新增里程碑、百米桩、界碑</w:t>
            </w:r>
          </w:p>
        </w:tc>
        <w:tc>
          <w:tcPr>
            <w:tcW w:w="979" w:type="dxa"/>
            <w:tcBorders>
              <w:top w:val="nil"/>
              <w:left w:val="nil"/>
              <w:bottom w:val="single" w:color="000000" w:sz="4" w:space="0"/>
              <w:right w:val="single" w:color="000000" w:sz="4" w:space="0"/>
            </w:tcBorders>
            <w:shd w:val="clear" w:color="auto" w:fill="FFFFFF"/>
            <w:vAlign w:val="center"/>
          </w:tcPr>
          <w:p w14:paraId="3C6BC890">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3E2EBF9F">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632977B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A5E416">
            <w:pPr>
              <w:jc w:val="right"/>
              <w:rPr>
                <w:rFonts w:hint="default" w:ascii="Arial Narrow" w:hAnsi="Arial Narrow" w:eastAsia="Arial Narrow" w:cs="Arial Narrow"/>
                <w:i w:val="0"/>
                <w:iCs w:val="0"/>
                <w:color w:val="000000"/>
                <w:sz w:val="18"/>
                <w:szCs w:val="18"/>
                <w:u w:val="none"/>
              </w:rPr>
            </w:pPr>
          </w:p>
        </w:tc>
      </w:tr>
      <w:tr w14:paraId="354B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26C3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45F15C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安装百米桩</w:t>
            </w:r>
          </w:p>
        </w:tc>
        <w:tc>
          <w:tcPr>
            <w:tcW w:w="979" w:type="dxa"/>
            <w:tcBorders>
              <w:top w:val="nil"/>
              <w:left w:val="nil"/>
              <w:bottom w:val="single" w:color="000000" w:sz="4" w:space="0"/>
              <w:right w:val="single" w:color="000000" w:sz="4" w:space="0"/>
            </w:tcBorders>
            <w:shd w:val="clear" w:color="auto" w:fill="FFFFFF"/>
            <w:vAlign w:val="center"/>
          </w:tcPr>
          <w:p w14:paraId="2B00C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2F93430A">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9</w:t>
            </w:r>
          </w:p>
        </w:tc>
        <w:tc>
          <w:tcPr>
            <w:tcW w:w="698" w:type="dxa"/>
            <w:tcBorders>
              <w:top w:val="nil"/>
              <w:left w:val="nil"/>
              <w:bottom w:val="single" w:color="000000" w:sz="4" w:space="0"/>
              <w:right w:val="single" w:color="000000" w:sz="4" w:space="0"/>
            </w:tcBorders>
            <w:shd w:val="clear" w:color="auto" w:fill="FFFFFF"/>
            <w:vAlign w:val="center"/>
          </w:tcPr>
          <w:p w14:paraId="57C6DE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7330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933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F43D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873" w:type="dxa"/>
            <w:tcBorders>
              <w:top w:val="nil"/>
              <w:left w:val="nil"/>
              <w:bottom w:val="single" w:color="000000" w:sz="4" w:space="0"/>
              <w:right w:val="single" w:color="000000" w:sz="4" w:space="0"/>
            </w:tcBorders>
            <w:shd w:val="clear" w:color="auto" w:fill="FFFFFF"/>
            <w:vAlign w:val="center"/>
          </w:tcPr>
          <w:p w14:paraId="191A14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里程碑</w:t>
            </w:r>
          </w:p>
        </w:tc>
        <w:tc>
          <w:tcPr>
            <w:tcW w:w="979" w:type="dxa"/>
            <w:tcBorders>
              <w:top w:val="nil"/>
              <w:left w:val="nil"/>
              <w:bottom w:val="single" w:color="000000" w:sz="4" w:space="0"/>
              <w:right w:val="single" w:color="000000" w:sz="4" w:space="0"/>
            </w:tcBorders>
            <w:shd w:val="clear" w:color="auto" w:fill="FFFFFF"/>
            <w:vAlign w:val="center"/>
          </w:tcPr>
          <w:p w14:paraId="649FDF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248BB82D">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1</w:t>
            </w:r>
          </w:p>
        </w:tc>
        <w:tc>
          <w:tcPr>
            <w:tcW w:w="698" w:type="dxa"/>
            <w:tcBorders>
              <w:top w:val="nil"/>
              <w:left w:val="nil"/>
              <w:bottom w:val="single" w:color="000000" w:sz="4" w:space="0"/>
              <w:right w:val="single" w:color="000000" w:sz="4" w:space="0"/>
            </w:tcBorders>
            <w:shd w:val="clear" w:color="auto" w:fill="FFFFFF"/>
            <w:vAlign w:val="center"/>
          </w:tcPr>
          <w:p w14:paraId="50E315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16093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E3F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1E10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873" w:type="dxa"/>
            <w:tcBorders>
              <w:top w:val="nil"/>
              <w:left w:val="nil"/>
              <w:bottom w:val="single" w:color="000000" w:sz="4" w:space="0"/>
              <w:right w:val="single" w:color="000000" w:sz="4" w:space="0"/>
            </w:tcBorders>
            <w:shd w:val="clear" w:color="auto" w:fill="FFFFFF"/>
            <w:vAlign w:val="center"/>
          </w:tcPr>
          <w:p w14:paraId="21089B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柔性道口标柱</w:t>
            </w:r>
          </w:p>
        </w:tc>
        <w:tc>
          <w:tcPr>
            <w:tcW w:w="979" w:type="dxa"/>
            <w:tcBorders>
              <w:top w:val="nil"/>
              <w:left w:val="nil"/>
              <w:bottom w:val="single" w:color="000000" w:sz="4" w:space="0"/>
              <w:right w:val="single" w:color="000000" w:sz="4" w:space="0"/>
            </w:tcBorders>
            <w:shd w:val="clear" w:color="auto" w:fill="FFFFFF"/>
            <w:vAlign w:val="center"/>
          </w:tcPr>
          <w:p w14:paraId="41536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17" w:type="dxa"/>
            <w:tcBorders>
              <w:top w:val="nil"/>
              <w:left w:val="nil"/>
              <w:bottom w:val="single" w:color="000000" w:sz="4" w:space="0"/>
              <w:right w:val="single" w:color="000000" w:sz="4" w:space="0"/>
            </w:tcBorders>
            <w:shd w:val="clear" w:color="auto" w:fill="FFFFFF"/>
            <w:vAlign w:val="center"/>
          </w:tcPr>
          <w:p w14:paraId="2CE1BEAD">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26</w:t>
            </w:r>
          </w:p>
        </w:tc>
        <w:tc>
          <w:tcPr>
            <w:tcW w:w="698" w:type="dxa"/>
            <w:tcBorders>
              <w:top w:val="nil"/>
              <w:left w:val="nil"/>
              <w:bottom w:val="single" w:color="000000" w:sz="4" w:space="0"/>
              <w:right w:val="single" w:color="000000" w:sz="4" w:space="0"/>
            </w:tcBorders>
            <w:shd w:val="clear" w:color="auto" w:fill="FFFFFF"/>
            <w:vAlign w:val="center"/>
          </w:tcPr>
          <w:p w14:paraId="6014D68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A53C9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F50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05D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873" w:type="dxa"/>
            <w:tcBorders>
              <w:top w:val="nil"/>
              <w:left w:val="nil"/>
              <w:bottom w:val="single" w:color="000000" w:sz="4" w:space="0"/>
              <w:right w:val="single" w:color="000000" w:sz="4" w:space="0"/>
            </w:tcBorders>
            <w:shd w:val="clear" w:color="auto" w:fill="FFFFFF"/>
            <w:vAlign w:val="center"/>
          </w:tcPr>
          <w:p w14:paraId="6D7128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道路交通标线局部维修</w:t>
            </w:r>
          </w:p>
        </w:tc>
        <w:tc>
          <w:tcPr>
            <w:tcW w:w="979" w:type="dxa"/>
            <w:tcBorders>
              <w:top w:val="nil"/>
              <w:left w:val="nil"/>
              <w:bottom w:val="single" w:color="000000" w:sz="4" w:space="0"/>
              <w:right w:val="single" w:color="000000" w:sz="4" w:space="0"/>
            </w:tcBorders>
            <w:shd w:val="clear" w:color="auto" w:fill="FFFFFF"/>
            <w:vAlign w:val="center"/>
          </w:tcPr>
          <w:p w14:paraId="2DFDE0F5">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0FC704B3">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14FAD8E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35CF80">
            <w:pPr>
              <w:jc w:val="right"/>
              <w:rPr>
                <w:rFonts w:hint="default" w:ascii="Arial Narrow" w:hAnsi="Arial Narrow" w:eastAsia="Arial Narrow" w:cs="Arial Narrow"/>
                <w:i w:val="0"/>
                <w:iCs w:val="0"/>
                <w:color w:val="000000"/>
                <w:sz w:val="18"/>
                <w:szCs w:val="18"/>
                <w:u w:val="none"/>
              </w:rPr>
            </w:pPr>
          </w:p>
        </w:tc>
      </w:tr>
      <w:tr w14:paraId="0DAD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6167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w:t>
            </w:r>
          </w:p>
        </w:tc>
        <w:tc>
          <w:tcPr>
            <w:tcW w:w="3873" w:type="dxa"/>
            <w:tcBorders>
              <w:top w:val="nil"/>
              <w:left w:val="nil"/>
              <w:bottom w:val="single" w:color="000000" w:sz="4" w:space="0"/>
              <w:right w:val="single" w:color="000000" w:sz="4" w:space="0"/>
            </w:tcBorders>
            <w:shd w:val="clear" w:color="auto" w:fill="FFFFFF"/>
            <w:vAlign w:val="center"/>
          </w:tcPr>
          <w:p w14:paraId="56A680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w:t>
            </w:r>
          </w:p>
        </w:tc>
        <w:tc>
          <w:tcPr>
            <w:tcW w:w="979" w:type="dxa"/>
            <w:tcBorders>
              <w:top w:val="nil"/>
              <w:left w:val="nil"/>
              <w:bottom w:val="single" w:color="000000" w:sz="4" w:space="0"/>
              <w:right w:val="single" w:color="000000" w:sz="4" w:space="0"/>
            </w:tcBorders>
            <w:shd w:val="clear" w:color="auto" w:fill="FFFFFF"/>
            <w:vAlign w:val="center"/>
          </w:tcPr>
          <w:p w14:paraId="6299B530">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14B41DCB">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3E0DFB3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46188C">
            <w:pPr>
              <w:jc w:val="right"/>
              <w:rPr>
                <w:rFonts w:hint="default" w:ascii="Arial Narrow" w:hAnsi="Arial Narrow" w:eastAsia="Arial Narrow" w:cs="Arial Narrow"/>
                <w:i w:val="0"/>
                <w:iCs w:val="0"/>
                <w:color w:val="000000"/>
                <w:sz w:val="18"/>
                <w:szCs w:val="18"/>
                <w:u w:val="none"/>
              </w:rPr>
            </w:pPr>
          </w:p>
        </w:tc>
      </w:tr>
      <w:tr w14:paraId="1F1B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595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39049C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w:t>
            </w:r>
          </w:p>
        </w:tc>
        <w:tc>
          <w:tcPr>
            <w:tcW w:w="979" w:type="dxa"/>
            <w:tcBorders>
              <w:top w:val="nil"/>
              <w:left w:val="nil"/>
              <w:bottom w:val="single" w:color="000000" w:sz="4" w:space="0"/>
              <w:right w:val="single" w:color="000000" w:sz="4" w:space="0"/>
            </w:tcBorders>
            <w:shd w:val="clear" w:color="auto" w:fill="FFFFFF"/>
            <w:vAlign w:val="center"/>
          </w:tcPr>
          <w:p w14:paraId="79B39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1017" w:type="dxa"/>
            <w:tcBorders>
              <w:top w:val="nil"/>
              <w:left w:val="nil"/>
              <w:bottom w:val="single" w:color="000000" w:sz="4" w:space="0"/>
              <w:right w:val="single" w:color="000000" w:sz="4" w:space="0"/>
            </w:tcBorders>
            <w:shd w:val="clear" w:color="auto" w:fill="FFFFFF"/>
            <w:vAlign w:val="center"/>
          </w:tcPr>
          <w:p w14:paraId="1CFFB74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302</w:t>
            </w:r>
          </w:p>
        </w:tc>
        <w:tc>
          <w:tcPr>
            <w:tcW w:w="698" w:type="dxa"/>
            <w:tcBorders>
              <w:top w:val="nil"/>
              <w:left w:val="nil"/>
              <w:bottom w:val="single" w:color="000000" w:sz="4" w:space="0"/>
              <w:right w:val="single" w:color="000000" w:sz="4" w:space="0"/>
            </w:tcBorders>
            <w:shd w:val="clear" w:color="auto" w:fill="FFFFFF"/>
            <w:vAlign w:val="center"/>
          </w:tcPr>
          <w:p w14:paraId="7295064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E79C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BC27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4307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616-5</w:t>
            </w:r>
          </w:p>
        </w:tc>
        <w:tc>
          <w:tcPr>
            <w:tcW w:w="3873" w:type="dxa"/>
            <w:tcBorders>
              <w:top w:val="nil"/>
              <w:left w:val="nil"/>
              <w:bottom w:val="single" w:color="000000" w:sz="4" w:space="0"/>
              <w:right w:val="single" w:color="000000" w:sz="4" w:space="0"/>
            </w:tcBorders>
            <w:shd w:val="clear" w:color="auto" w:fill="FFFFFF"/>
            <w:vAlign w:val="center"/>
          </w:tcPr>
          <w:p w14:paraId="14AD8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减速带修复</w:t>
            </w:r>
          </w:p>
        </w:tc>
        <w:tc>
          <w:tcPr>
            <w:tcW w:w="979" w:type="dxa"/>
            <w:tcBorders>
              <w:top w:val="nil"/>
              <w:left w:val="nil"/>
              <w:bottom w:val="single" w:color="000000" w:sz="4" w:space="0"/>
              <w:right w:val="single" w:color="000000" w:sz="4" w:space="0"/>
            </w:tcBorders>
            <w:shd w:val="clear" w:color="auto" w:fill="FFFFFF"/>
            <w:vAlign w:val="center"/>
          </w:tcPr>
          <w:p w14:paraId="318FE55B">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264522BE">
            <w:pPr>
              <w:jc w:val="center"/>
              <w:rPr>
                <w:rFonts w:hint="eastAsia"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337EFF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51A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1EA9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71E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873" w:type="dxa"/>
            <w:tcBorders>
              <w:top w:val="nil"/>
              <w:left w:val="nil"/>
              <w:bottom w:val="single" w:color="000000" w:sz="4" w:space="0"/>
              <w:right w:val="single" w:color="000000" w:sz="4" w:space="0"/>
            </w:tcBorders>
            <w:shd w:val="clear" w:color="auto" w:fill="FFFFFF"/>
            <w:vAlign w:val="center"/>
          </w:tcPr>
          <w:p w14:paraId="03B1F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橡胶减速带1000mm*380mm*50mm</w:t>
            </w:r>
          </w:p>
        </w:tc>
        <w:tc>
          <w:tcPr>
            <w:tcW w:w="979" w:type="dxa"/>
            <w:tcBorders>
              <w:top w:val="nil"/>
              <w:left w:val="nil"/>
              <w:bottom w:val="single" w:color="000000" w:sz="4" w:space="0"/>
              <w:right w:val="single" w:color="000000" w:sz="4" w:space="0"/>
            </w:tcBorders>
            <w:shd w:val="clear" w:color="auto" w:fill="FFFFFF"/>
            <w:vAlign w:val="center"/>
          </w:tcPr>
          <w:p w14:paraId="3C6C1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17" w:type="dxa"/>
            <w:tcBorders>
              <w:top w:val="nil"/>
              <w:left w:val="nil"/>
              <w:bottom w:val="single" w:color="000000" w:sz="4" w:space="0"/>
              <w:right w:val="single" w:color="000000" w:sz="4" w:space="0"/>
            </w:tcBorders>
            <w:shd w:val="clear" w:color="auto" w:fill="FFFFFF"/>
            <w:vAlign w:val="center"/>
          </w:tcPr>
          <w:p w14:paraId="0C1F3C38">
            <w:pPr>
              <w:jc w:val="center"/>
              <w:rPr>
                <w:rFonts w:hint="eastAsia"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36</w:t>
            </w:r>
          </w:p>
        </w:tc>
        <w:tc>
          <w:tcPr>
            <w:tcW w:w="698" w:type="dxa"/>
            <w:tcBorders>
              <w:top w:val="nil"/>
              <w:left w:val="nil"/>
              <w:bottom w:val="single" w:color="000000" w:sz="4" w:space="0"/>
              <w:right w:val="single" w:color="000000" w:sz="4" w:space="0"/>
            </w:tcBorders>
            <w:shd w:val="clear" w:color="auto" w:fill="FFFFFF"/>
            <w:vAlign w:val="center"/>
          </w:tcPr>
          <w:p w14:paraId="2B82119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DB8C91">
            <w:pPr>
              <w:jc w:val="right"/>
              <w:rPr>
                <w:rFonts w:hint="default" w:ascii="Arial Narrow" w:hAnsi="Arial Narrow" w:eastAsia="Arial Narrow" w:cs="Arial Narrow"/>
                <w:i w:val="0"/>
                <w:iCs w:val="0"/>
                <w:color w:val="000000"/>
                <w:sz w:val="18"/>
                <w:szCs w:val="18"/>
                <w:u w:val="none"/>
              </w:rPr>
            </w:pPr>
          </w:p>
        </w:tc>
      </w:tr>
      <w:tr w14:paraId="735AD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8706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616-7</w:t>
            </w:r>
          </w:p>
        </w:tc>
        <w:tc>
          <w:tcPr>
            <w:tcW w:w="3873" w:type="dxa"/>
            <w:tcBorders>
              <w:top w:val="nil"/>
              <w:left w:val="nil"/>
              <w:bottom w:val="single" w:color="000000" w:sz="4" w:space="0"/>
              <w:right w:val="single" w:color="000000" w:sz="4" w:space="0"/>
            </w:tcBorders>
            <w:shd w:val="clear" w:color="auto" w:fill="FFFFFF"/>
            <w:vAlign w:val="center"/>
          </w:tcPr>
          <w:p w14:paraId="155A98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轮廓标修复</w:t>
            </w:r>
          </w:p>
        </w:tc>
        <w:tc>
          <w:tcPr>
            <w:tcW w:w="979" w:type="dxa"/>
            <w:tcBorders>
              <w:top w:val="nil"/>
              <w:left w:val="nil"/>
              <w:bottom w:val="single" w:color="000000" w:sz="4" w:space="0"/>
              <w:right w:val="single" w:color="000000" w:sz="4" w:space="0"/>
            </w:tcBorders>
            <w:shd w:val="clear" w:color="auto" w:fill="FFFFFF"/>
            <w:vAlign w:val="center"/>
          </w:tcPr>
          <w:p w14:paraId="577F7DFF">
            <w:pPr>
              <w:jc w:val="center"/>
              <w:rPr>
                <w:rFonts w:hint="eastAsia" w:ascii="宋体" w:hAnsi="宋体" w:eastAsia="宋体" w:cs="宋体"/>
                <w:i w:val="0"/>
                <w:iCs w:val="0"/>
                <w:color w:val="000000"/>
                <w:kern w:val="0"/>
                <w:sz w:val="18"/>
                <w:szCs w:val="18"/>
                <w:u w:val="none"/>
                <w:lang w:val="en-US" w:eastAsia="zh-CN" w:bidi="ar"/>
              </w:rPr>
            </w:pPr>
          </w:p>
        </w:tc>
        <w:tc>
          <w:tcPr>
            <w:tcW w:w="1017" w:type="dxa"/>
            <w:tcBorders>
              <w:top w:val="nil"/>
              <w:left w:val="nil"/>
              <w:bottom w:val="single" w:color="000000" w:sz="4" w:space="0"/>
              <w:right w:val="single" w:color="000000" w:sz="4" w:space="0"/>
            </w:tcBorders>
            <w:shd w:val="clear" w:color="auto" w:fill="FFFFFF"/>
            <w:vAlign w:val="center"/>
          </w:tcPr>
          <w:p w14:paraId="24DD1484">
            <w:pPr>
              <w:jc w:val="center"/>
              <w:rPr>
                <w:rFonts w:hint="default" w:ascii="宋体" w:hAnsi="宋体" w:eastAsia="宋体" w:cs="宋体"/>
                <w:i w:val="0"/>
                <w:iCs w:val="0"/>
                <w:color w:val="000000"/>
                <w:sz w:val="18"/>
                <w:szCs w:val="18"/>
                <w:u w:val="none"/>
                <w:lang w:val="en-US" w:eastAsia="zh-CN"/>
              </w:rPr>
            </w:pPr>
          </w:p>
        </w:tc>
        <w:tc>
          <w:tcPr>
            <w:tcW w:w="698" w:type="dxa"/>
            <w:tcBorders>
              <w:top w:val="nil"/>
              <w:left w:val="nil"/>
              <w:bottom w:val="single" w:color="000000" w:sz="4" w:space="0"/>
              <w:right w:val="single" w:color="000000" w:sz="4" w:space="0"/>
            </w:tcBorders>
            <w:shd w:val="clear" w:color="auto" w:fill="FFFFFF"/>
            <w:vAlign w:val="center"/>
          </w:tcPr>
          <w:p w14:paraId="621446B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2271A5">
            <w:pPr>
              <w:jc w:val="right"/>
              <w:rPr>
                <w:rFonts w:hint="default" w:ascii="Arial Narrow" w:hAnsi="Arial Narrow" w:eastAsia="Arial Narrow" w:cs="Arial Narrow"/>
                <w:i w:val="0"/>
                <w:iCs w:val="0"/>
                <w:color w:val="000000"/>
                <w:sz w:val="18"/>
                <w:szCs w:val="18"/>
                <w:u w:val="none"/>
              </w:rPr>
            </w:pPr>
          </w:p>
        </w:tc>
      </w:tr>
      <w:tr w14:paraId="600AE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7B938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3873" w:type="dxa"/>
            <w:tcBorders>
              <w:top w:val="nil"/>
              <w:left w:val="nil"/>
              <w:bottom w:val="single" w:color="000000" w:sz="4" w:space="0"/>
              <w:right w:val="single" w:color="000000" w:sz="4" w:space="0"/>
            </w:tcBorders>
            <w:shd w:val="clear" w:color="auto" w:fill="FFFFFF"/>
            <w:vAlign w:val="center"/>
          </w:tcPr>
          <w:p w14:paraId="1C547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大角度轮廓标（更换）</w:t>
            </w:r>
          </w:p>
        </w:tc>
        <w:tc>
          <w:tcPr>
            <w:tcW w:w="979" w:type="dxa"/>
            <w:tcBorders>
              <w:top w:val="nil"/>
              <w:left w:val="nil"/>
              <w:bottom w:val="single" w:color="000000" w:sz="4" w:space="0"/>
              <w:right w:val="single" w:color="000000" w:sz="4" w:space="0"/>
            </w:tcBorders>
            <w:shd w:val="clear" w:color="auto" w:fill="FFFFFF"/>
            <w:vAlign w:val="center"/>
          </w:tcPr>
          <w:p w14:paraId="2DB919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17" w:type="dxa"/>
            <w:tcBorders>
              <w:top w:val="nil"/>
              <w:left w:val="nil"/>
              <w:bottom w:val="single" w:color="000000" w:sz="4" w:space="0"/>
              <w:right w:val="single" w:color="000000" w:sz="4" w:space="0"/>
            </w:tcBorders>
            <w:shd w:val="clear" w:color="auto" w:fill="FFFFFF"/>
            <w:vAlign w:val="center"/>
          </w:tcPr>
          <w:p w14:paraId="7A8F33A5">
            <w:pPr>
              <w:jc w:val="center"/>
              <w:rPr>
                <w:rFonts w:hint="default" w:ascii="宋体" w:hAnsi="宋体" w:eastAsia="宋体" w:cs="宋体"/>
                <w:i w:val="0"/>
                <w:iCs w:val="0"/>
                <w:color w:val="000000"/>
                <w:sz w:val="18"/>
                <w:szCs w:val="18"/>
                <w:u w:val="none"/>
                <w:lang w:val="en-US" w:eastAsia="zh-CN"/>
              </w:rPr>
            </w:pPr>
            <w:r>
              <w:rPr>
                <w:rFonts w:hint="default" w:ascii="宋体" w:hAnsi="宋体" w:eastAsia="宋体" w:cs="宋体"/>
                <w:i w:val="0"/>
                <w:iCs w:val="0"/>
                <w:color w:val="000000"/>
                <w:sz w:val="18"/>
                <w:szCs w:val="18"/>
                <w:u w:val="none"/>
                <w:lang w:val="en-US" w:eastAsia="zh-CN"/>
              </w:rPr>
              <w:t>26</w:t>
            </w:r>
          </w:p>
        </w:tc>
        <w:tc>
          <w:tcPr>
            <w:tcW w:w="698" w:type="dxa"/>
            <w:tcBorders>
              <w:top w:val="nil"/>
              <w:left w:val="nil"/>
              <w:bottom w:val="single" w:color="000000" w:sz="4" w:space="0"/>
              <w:right w:val="single" w:color="000000" w:sz="4" w:space="0"/>
            </w:tcBorders>
            <w:shd w:val="clear" w:color="auto" w:fill="FFFFFF"/>
            <w:vAlign w:val="center"/>
          </w:tcPr>
          <w:p w14:paraId="4BD7441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E1F60DA">
            <w:pPr>
              <w:jc w:val="right"/>
              <w:rPr>
                <w:rFonts w:hint="default" w:ascii="Arial Narrow" w:hAnsi="Arial Narrow" w:eastAsia="Arial Narrow" w:cs="Arial Narrow"/>
                <w:i w:val="0"/>
                <w:iCs w:val="0"/>
                <w:color w:val="000000"/>
                <w:sz w:val="18"/>
                <w:szCs w:val="18"/>
                <w:u w:val="none"/>
              </w:rPr>
            </w:pPr>
          </w:p>
        </w:tc>
      </w:tr>
      <w:tr w14:paraId="49593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jc w:val="center"/>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6FF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873" w:type="dxa"/>
            <w:tcBorders>
              <w:top w:val="nil"/>
              <w:left w:val="nil"/>
              <w:bottom w:val="single" w:color="000000" w:sz="4" w:space="0"/>
              <w:right w:val="single" w:color="000000" w:sz="4" w:space="0"/>
            </w:tcBorders>
            <w:shd w:val="clear" w:color="auto" w:fill="FFFFFF"/>
            <w:vAlign w:val="center"/>
          </w:tcPr>
          <w:p w14:paraId="01E7BF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979" w:type="dxa"/>
            <w:tcBorders>
              <w:top w:val="nil"/>
              <w:left w:val="nil"/>
              <w:bottom w:val="single" w:color="000000" w:sz="4" w:space="0"/>
              <w:right w:val="single" w:color="000000" w:sz="4" w:space="0"/>
            </w:tcBorders>
            <w:shd w:val="clear" w:color="auto" w:fill="FFFFFF"/>
            <w:vAlign w:val="center"/>
          </w:tcPr>
          <w:p w14:paraId="0C7C494A">
            <w:pPr>
              <w:jc w:val="center"/>
              <w:rPr>
                <w:rFonts w:hint="eastAsia" w:ascii="宋体" w:hAnsi="宋体" w:eastAsia="宋体" w:cs="宋体"/>
                <w:i w:val="0"/>
                <w:iCs w:val="0"/>
                <w:color w:val="000000"/>
                <w:sz w:val="18"/>
                <w:szCs w:val="18"/>
                <w:u w:val="none"/>
              </w:rPr>
            </w:pPr>
          </w:p>
        </w:tc>
        <w:tc>
          <w:tcPr>
            <w:tcW w:w="1017" w:type="dxa"/>
            <w:tcBorders>
              <w:top w:val="nil"/>
              <w:left w:val="nil"/>
              <w:bottom w:val="single" w:color="000000" w:sz="4" w:space="0"/>
              <w:right w:val="single" w:color="000000" w:sz="4" w:space="0"/>
            </w:tcBorders>
            <w:shd w:val="clear" w:color="auto" w:fill="FFFFFF"/>
            <w:vAlign w:val="center"/>
          </w:tcPr>
          <w:p w14:paraId="7F581893">
            <w:pPr>
              <w:jc w:val="right"/>
              <w:rPr>
                <w:rFonts w:hint="eastAsia" w:ascii="宋体" w:hAnsi="宋体" w:eastAsia="宋体" w:cs="宋体"/>
                <w:i w:val="0"/>
                <w:iCs w:val="0"/>
                <w:color w:val="000000"/>
                <w:kern w:val="0"/>
                <w:sz w:val="18"/>
                <w:szCs w:val="18"/>
                <w:u w:val="none"/>
                <w:lang w:val="en-US" w:eastAsia="zh-CN" w:bidi="ar"/>
              </w:rPr>
            </w:pPr>
          </w:p>
        </w:tc>
        <w:tc>
          <w:tcPr>
            <w:tcW w:w="698" w:type="dxa"/>
            <w:tcBorders>
              <w:top w:val="nil"/>
              <w:left w:val="nil"/>
              <w:bottom w:val="single" w:color="000000" w:sz="4" w:space="0"/>
              <w:right w:val="single" w:color="000000" w:sz="4" w:space="0"/>
            </w:tcBorders>
            <w:shd w:val="clear" w:color="auto" w:fill="FFFFFF"/>
            <w:vAlign w:val="center"/>
          </w:tcPr>
          <w:p w14:paraId="2E231CA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85B362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5D4A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96E3F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合计   人民币   元</w:t>
            </w:r>
          </w:p>
        </w:tc>
      </w:tr>
    </w:tbl>
    <w:p w14:paraId="7B4010BE">
      <w:pPr>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br w:type="page"/>
      </w:r>
    </w:p>
    <w:p w14:paraId="0ED08602">
      <w:pPr>
        <w:numPr>
          <w:ilvl w:val="0"/>
          <w:numId w:val="0"/>
        </w:numPr>
        <w:spacing w:line="360" w:lineRule="auto"/>
        <w:rPr>
          <w:rFonts w:hint="eastAsia" w:ascii="宋体" w:hAnsi="宋体" w:eastAsia="宋体" w:cs="宋体"/>
          <w:b/>
          <w:bCs/>
          <w:i/>
          <w:iCs/>
          <w:color w:val="0000FF"/>
          <w:sz w:val="21"/>
          <w:szCs w:val="21"/>
          <w:highlight w:val="yellow"/>
          <w:lang w:val="en-US" w:eastAsia="zh-CN"/>
        </w:rPr>
      </w:pPr>
      <w:r>
        <w:rPr>
          <w:rFonts w:hint="eastAsia" w:ascii="宋体" w:hAnsi="宋体" w:eastAsia="宋体" w:cs="宋体"/>
          <w:b/>
          <w:bCs/>
          <w:color w:val="000000"/>
          <w:sz w:val="21"/>
          <w:szCs w:val="21"/>
          <w:highlight w:val="none"/>
          <w:lang w:eastAsia="zh-CN"/>
        </w:rPr>
        <w:t>五</w:t>
      </w:r>
      <w:r>
        <w:rPr>
          <w:rFonts w:hint="eastAsia" w:ascii="宋体" w:hAnsi="宋体" w:eastAsia="宋体" w:cs="宋体"/>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62C7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F9A3BD1">
            <w:pPr>
              <w:spacing w:line="360" w:lineRule="exact"/>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9046" w:type="dxa"/>
            <w:noWrap w:val="0"/>
            <w:vAlign w:val="center"/>
          </w:tcPr>
          <w:p w14:paraId="02D3A7BF">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商务条款</w:t>
            </w:r>
            <w:r>
              <w:rPr>
                <w:rFonts w:hint="eastAsia" w:ascii="宋体" w:hAnsi="宋体" w:eastAsia="宋体" w:cs="宋体"/>
                <w:color w:val="auto"/>
                <w:sz w:val="21"/>
                <w:szCs w:val="21"/>
                <w:highlight w:val="none"/>
              </w:rPr>
              <w:t>要求</w:t>
            </w:r>
          </w:p>
        </w:tc>
      </w:tr>
      <w:tr w14:paraId="5E81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CDFE1FA">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046" w:type="dxa"/>
            <w:noWrap w:val="0"/>
            <w:vAlign w:val="center"/>
          </w:tcPr>
          <w:p w14:paraId="76447406">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lang w:eastAsia="zh-CN"/>
              </w:rPr>
            </w:pPr>
            <w:r>
              <w:rPr>
                <w:rFonts w:hint="eastAsia" w:ascii="宋体" w:hAnsi="宋体" w:eastAsia="宋体" w:cs="宋体"/>
                <w:color w:val="auto"/>
                <w:sz w:val="21"/>
                <w:szCs w:val="21"/>
                <w:highlight w:val="none"/>
              </w:rPr>
              <w:t>履约保证金：</w:t>
            </w:r>
            <w:r>
              <w:rPr>
                <w:rFonts w:hint="eastAsia" w:ascii="宋体" w:hAnsi="宋体" w:eastAsia="宋体" w:cs="宋体"/>
                <w:kern w:val="0"/>
                <w:sz w:val="21"/>
                <w:szCs w:val="21"/>
              </w:rPr>
              <w:t>履约担保金额为签约合同价的</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1</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u w:val="none"/>
                <w:lang w:eastAsia="zh-CN"/>
              </w:rPr>
              <w:t>。</w:t>
            </w:r>
          </w:p>
          <w:p w14:paraId="3681E34B">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kern w:val="0"/>
                <w:sz w:val="21"/>
                <w:szCs w:val="21"/>
              </w:rPr>
              <w:t>履约担保返还期限：在工程竣工验收合格后10日内全额返还。</w:t>
            </w:r>
          </w:p>
        </w:tc>
      </w:tr>
      <w:tr w14:paraId="3CB5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BDCC1CC">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046" w:type="dxa"/>
            <w:noWrap w:val="0"/>
            <w:vAlign w:val="center"/>
          </w:tcPr>
          <w:p w14:paraId="0CA354B1">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p w14:paraId="1366A4B4">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p w14:paraId="3ACB08E2">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计量周期：按月计量</w:t>
            </w:r>
          </w:p>
        </w:tc>
      </w:tr>
      <w:tr w14:paraId="6D60F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26EE91E">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046" w:type="dxa"/>
            <w:noWrap w:val="0"/>
            <w:vAlign w:val="center"/>
          </w:tcPr>
          <w:p w14:paraId="12FFBCD3">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w:t>
            </w: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lang w:val="en-US" w:eastAsia="zh-CN"/>
              </w:rPr>
              <w:t>4个月</w:t>
            </w:r>
          </w:p>
          <w:p w14:paraId="4272CCA0">
            <w:pPr>
              <w:spacing w:line="360" w:lineRule="exact"/>
              <w:jc w:val="left"/>
              <w:rPr>
                <w:rFonts w:hint="eastAsia"/>
                <w:highlight w:val="none"/>
                <w:lang w:val="en-US" w:eastAsia="zh-CN"/>
              </w:rPr>
            </w:pPr>
            <w:r>
              <w:rPr>
                <w:rFonts w:hint="eastAsia" w:asciiTheme="majorEastAsia" w:hAnsiTheme="majorEastAsia" w:eastAsiaTheme="majorEastAsia" w:cstheme="majorEastAsia"/>
                <w:szCs w:val="21"/>
                <w:highlight w:val="none"/>
              </w:rPr>
              <w:t>工程质量要求：合格</w:t>
            </w:r>
          </w:p>
          <w:p w14:paraId="292F53F3">
            <w:pPr>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施工地点：</w:t>
            </w:r>
            <w:r>
              <w:rPr>
                <w:rFonts w:hint="eastAsia" w:ascii="宋体" w:hAnsi="宋体" w:eastAsia="宋体" w:cs="宋体"/>
                <w:color w:val="auto"/>
                <w:sz w:val="21"/>
                <w:szCs w:val="21"/>
                <w:highlight w:val="none"/>
                <w:lang w:val="en-US" w:eastAsia="zh-CN"/>
              </w:rPr>
              <w:t>宁海县</w:t>
            </w:r>
            <w:r>
              <w:rPr>
                <w:rFonts w:hint="eastAsia" w:ascii="宋体" w:hAnsi="宋体" w:cs="宋体"/>
                <w:color w:val="auto"/>
                <w:sz w:val="21"/>
                <w:szCs w:val="21"/>
                <w:highlight w:val="none"/>
                <w:lang w:val="en-US" w:eastAsia="zh-CN"/>
              </w:rPr>
              <w:t>越溪乡</w:t>
            </w:r>
          </w:p>
        </w:tc>
      </w:tr>
      <w:tr w14:paraId="7C85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293CB621">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9046" w:type="dxa"/>
            <w:noWrap w:val="0"/>
            <w:vAlign w:val="center"/>
          </w:tcPr>
          <w:p w14:paraId="1520E1F5">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缺陷责任期自实际竣（交）工日期起计算</w:t>
            </w:r>
            <w:r>
              <w:rPr>
                <w:rFonts w:hint="eastAsia" w:ascii="宋体" w:hAnsi="宋体" w:eastAsia="宋体" w:cs="宋体"/>
                <w:color w:val="auto"/>
                <w:sz w:val="21"/>
                <w:szCs w:val="21"/>
                <w:highlight w:val="none"/>
                <w:u w:val="none"/>
                <w:lang w:val="en-US" w:eastAsia="zh-CN"/>
              </w:rPr>
              <w:t xml:space="preserve"> 1 </w:t>
            </w:r>
            <w:r>
              <w:rPr>
                <w:rFonts w:hint="eastAsia" w:ascii="宋体" w:hAnsi="宋体" w:eastAsia="宋体" w:cs="宋体"/>
                <w:color w:val="auto"/>
                <w:sz w:val="21"/>
                <w:szCs w:val="21"/>
                <w:highlight w:val="none"/>
              </w:rPr>
              <w:t>年。</w:t>
            </w:r>
          </w:p>
        </w:tc>
      </w:tr>
      <w:tr w14:paraId="56F3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 w:type="dxa"/>
            <w:noWrap w:val="0"/>
            <w:vAlign w:val="center"/>
          </w:tcPr>
          <w:p w14:paraId="2DACCA23">
            <w:pPr>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p>
        </w:tc>
        <w:tc>
          <w:tcPr>
            <w:tcW w:w="9046" w:type="dxa"/>
            <w:noWrap w:val="0"/>
            <w:vAlign w:val="center"/>
          </w:tcPr>
          <w:p w14:paraId="03234040">
            <w:pPr>
              <w:spacing w:line="360" w:lineRule="exact"/>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合同条款</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按第</w:t>
            </w:r>
            <w:r>
              <w:rPr>
                <w:rFonts w:hint="eastAsia" w:ascii="宋体" w:hAnsi="宋体" w:eastAsia="宋体" w:cs="宋体"/>
                <w:color w:val="auto"/>
                <w:sz w:val="21"/>
                <w:szCs w:val="21"/>
                <w:highlight w:val="none"/>
                <w:lang w:eastAsia="zh-CN"/>
              </w:rPr>
              <w:t>五</w:t>
            </w:r>
            <w:r>
              <w:rPr>
                <w:rFonts w:hint="eastAsia" w:ascii="宋体" w:hAnsi="宋体" w:eastAsia="宋体" w:cs="宋体"/>
                <w:color w:val="auto"/>
                <w:sz w:val="21"/>
                <w:szCs w:val="21"/>
                <w:highlight w:val="none"/>
              </w:rPr>
              <w:t>部分拟签订的合同文本执行</w:t>
            </w:r>
            <w:r>
              <w:rPr>
                <w:rFonts w:hint="eastAsia" w:ascii="宋体" w:hAnsi="宋体" w:eastAsia="宋体" w:cs="宋体"/>
                <w:color w:val="auto"/>
                <w:sz w:val="21"/>
                <w:szCs w:val="21"/>
                <w:highlight w:val="none"/>
                <w:lang w:eastAsia="zh-CN"/>
              </w:rPr>
              <w:t>。</w:t>
            </w:r>
          </w:p>
        </w:tc>
      </w:tr>
      <w:tr w14:paraId="4968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962" w:type="dxa"/>
            <w:noWrap w:val="0"/>
            <w:vAlign w:val="center"/>
          </w:tcPr>
          <w:p w14:paraId="3EA05FD8">
            <w:pPr>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p>
        </w:tc>
        <w:tc>
          <w:tcPr>
            <w:tcW w:w="9046" w:type="dxa"/>
            <w:noWrap w:val="0"/>
            <w:vAlign w:val="center"/>
          </w:tcPr>
          <w:p w14:paraId="49EBD6C6">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1、本招标所提的要求仅为主要要求，不应作为完整的详细的要求；</w:t>
            </w:r>
          </w:p>
          <w:p w14:paraId="19CD7402">
            <w:pPr>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2、供应商应负责保护采购人的利益不受损害；一切由于文字、商标和技术专利侵权引起的法律裁决、诉讼及其费用均与采购人无关。</w:t>
            </w:r>
          </w:p>
        </w:tc>
      </w:tr>
      <w:tr w14:paraId="01D0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962" w:type="dxa"/>
            <w:noWrap w:val="0"/>
            <w:vAlign w:val="center"/>
          </w:tcPr>
          <w:p w14:paraId="7C638064">
            <w:pPr>
              <w:spacing w:line="3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p>
        </w:tc>
        <w:tc>
          <w:tcPr>
            <w:tcW w:w="9046" w:type="dxa"/>
            <w:noWrap w:val="0"/>
            <w:vAlign w:val="center"/>
          </w:tcPr>
          <w:p w14:paraId="0B8B4A1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 xml:space="preserve"> 1207558 </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可</w:t>
            </w:r>
            <w:r>
              <w:rPr>
                <w:rFonts w:hint="eastAsia" w:asciiTheme="majorEastAsia" w:hAnsiTheme="majorEastAsia" w:eastAsiaTheme="majorEastAsia" w:cstheme="majorEastAsia"/>
                <w:color w:val="auto"/>
                <w:sz w:val="21"/>
                <w:szCs w:val="21"/>
                <w:highlight w:val="none"/>
              </w:rPr>
              <w:t>竞争项目费用</w:t>
            </w:r>
            <w:r>
              <w:rPr>
                <w:rFonts w:hint="eastAsia" w:asciiTheme="majorEastAsia" w:hAnsiTheme="majorEastAsia" w:eastAsiaTheme="majorEastAsia" w:cstheme="majorEastAsia"/>
                <w:color w:val="auto"/>
                <w:sz w:val="21"/>
                <w:szCs w:val="21"/>
                <w:highlight w:val="none"/>
                <w:u w:val="single"/>
                <w:lang w:val="en-US" w:eastAsia="zh-CN"/>
              </w:rPr>
              <w:t xml:space="preserve"> 48409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r>
              <w:rPr>
                <w:rFonts w:hint="eastAsia" w:asciiTheme="majorEastAsia" w:hAnsiTheme="majorEastAsia" w:eastAsiaTheme="majorEastAsia" w:cstheme="majorEastAsia"/>
                <w:color w:val="auto"/>
                <w:sz w:val="21"/>
                <w:szCs w:val="21"/>
                <w:highlight w:val="none"/>
              </w:rPr>
              <w:t>报价超过最高限价的，作无效标处理。</w:t>
            </w:r>
          </w:p>
          <w:p w14:paraId="0BA33D39">
            <w:pPr>
              <w:numPr>
                <w:ilvl w:val="0"/>
                <w:numId w:val="0"/>
              </w:numPr>
              <w:spacing w:line="360" w:lineRule="exact"/>
              <w:jc w:val="left"/>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宋体" w:hAnsi="宋体" w:eastAsia="宋体" w:cs="宋体"/>
                <w:color w:val="auto"/>
                <w:sz w:val="21"/>
                <w:szCs w:val="21"/>
                <w:highlight w:val="none"/>
              </w:rPr>
              <w:t>本工程实行工程量清单固定综合单价，工程量按实际结算。</w:t>
            </w:r>
          </w:p>
        </w:tc>
      </w:tr>
    </w:tbl>
    <w:p w14:paraId="74AA0C51">
      <w:pPr>
        <w:rPr>
          <w:rFonts w:hint="eastAsia" w:ascii="宋体" w:hAnsi="宋体" w:eastAsia="宋体" w:cs="宋体"/>
          <w:b/>
          <w:sz w:val="36"/>
          <w:szCs w:val="36"/>
        </w:rPr>
      </w:pPr>
      <w:r>
        <w:rPr>
          <w:rFonts w:hint="eastAsia" w:ascii="宋体" w:hAnsi="宋体" w:eastAsia="宋体" w:cs="宋体"/>
          <w:b/>
          <w:sz w:val="36"/>
          <w:szCs w:val="36"/>
        </w:rPr>
        <w:br w:type="page"/>
      </w:r>
    </w:p>
    <w:p w14:paraId="2670D3DA">
      <w:pPr>
        <w:pStyle w:val="40"/>
        <w:tabs>
          <w:tab w:val="right" w:leader="dot" w:pos="9180"/>
        </w:tabs>
        <w:spacing w:before="120" w:beforeLines="50" w:line="600" w:lineRule="exact"/>
        <w:ind w:right="-420" w:rightChars="-200"/>
        <w:jc w:val="center"/>
        <w:outlineLvl w:val="0"/>
        <w:rPr>
          <w:rFonts w:hint="eastAsia" w:ascii="宋体" w:hAnsi="宋体" w:eastAsia="宋体" w:cs="宋体"/>
          <w:b/>
          <w:color w:val="000000"/>
          <w:sz w:val="36"/>
          <w:szCs w:val="36"/>
          <w:highlight w:val="none"/>
        </w:rPr>
      </w:pPr>
      <w:r>
        <w:rPr>
          <w:rFonts w:hint="eastAsia" w:ascii="宋体" w:hAnsi="宋体" w:eastAsia="宋体" w:cs="宋体"/>
          <w:b/>
          <w:sz w:val="36"/>
          <w:szCs w:val="36"/>
        </w:rPr>
        <w:t>第四部分 评审方法及评审</w:t>
      </w:r>
      <w:r>
        <w:rPr>
          <w:rFonts w:hint="eastAsia" w:ascii="宋体" w:hAnsi="宋体" w:eastAsia="宋体" w:cs="宋体"/>
          <w:b/>
          <w:sz w:val="36"/>
          <w:szCs w:val="36"/>
          <w:lang w:eastAsia="zh-CN"/>
        </w:rPr>
        <w:t>标准</w:t>
      </w:r>
    </w:p>
    <w:p w14:paraId="02B8B9C6">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一、评审方法</w:t>
      </w:r>
    </w:p>
    <w:p w14:paraId="67ACC0ED">
      <w:pPr>
        <w:adjustRightInd/>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bCs w:val="0"/>
          <w:kern w:val="0"/>
          <w:sz w:val="21"/>
          <w:szCs w:val="21"/>
        </w:rPr>
        <w:t>1.</w:t>
      </w:r>
      <w:r>
        <w:rPr>
          <w:rFonts w:hint="eastAsia" w:ascii="宋体" w:hAnsi="宋体" w:eastAsia="宋体" w:cs="宋体"/>
          <w:b/>
          <w:bCs w:val="0"/>
          <w:kern w:val="0"/>
          <w:sz w:val="21"/>
          <w:szCs w:val="21"/>
          <w:lang w:val="en-US" w:eastAsia="zh-CN"/>
        </w:rPr>
        <w:t xml:space="preserve">1 </w:t>
      </w:r>
      <w:r>
        <w:rPr>
          <w:rFonts w:hint="eastAsia" w:ascii="宋体" w:hAnsi="宋体" w:eastAsia="宋体" w:cs="宋体"/>
          <w:b/>
          <w:bCs w:val="0"/>
          <w:kern w:val="0"/>
          <w:sz w:val="21"/>
          <w:szCs w:val="21"/>
        </w:rPr>
        <w:t>本项目采用综合评分法。</w:t>
      </w:r>
      <w:r>
        <w:rPr>
          <w:rFonts w:hint="eastAsia" w:ascii="宋体" w:hAnsi="宋体" w:eastAsia="宋体" w:cs="宋体"/>
          <w:kern w:val="0"/>
          <w:sz w:val="21"/>
          <w:szCs w:val="21"/>
        </w:rPr>
        <w:t>综合评分法，是指响应文件满足磋商文件全部实质性要求且按评审因素的量化指标评审得分最高的供应商为成交候选供应商的评审方法。</w:t>
      </w:r>
    </w:p>
    <w:p w14:paraId="6EE483CF">
      <w:pPr>
        <w:spacing w:line="360" w:lineRule="auto"/>
        <w:ind w:firstLine="413" w:firstLineChars="196"/>
        <w:rPr>
          <w:rFonts w:hint="eastAsia" w:ascii="宋体" w:hAnsi="宋体" w:eastAsia="宋体" w:cs="宋体"/>
          <w:b w:val="0"/>
          <w:bCs/>
          <w:sz w:val="21"/>
          <w:szCs w:val="21"/>
          <w:lang w:val="en-US" w:eastAsia="zh-CN"/>
        </w:rPr>
      </w:pPr>
      <w:r>
        <w:rPr>
          <w:rFonts w:hint="eastAsia" w:ascii="宋体" w:hAnsi="宋体" w:eastAsia="宋体" w:cs="宋体"/>
          <w:b/>
          <w:sz w:val="21"/>
          <w:szCs w:val="21"/>
        </w:rPr>
        <w:t>二、</w:t>
      </w:r>
      <w:r>
        <w:rPr>
          <w:rFonts w:hint="eastAsia" w:ascii="宋体" w:hAnsi="宋体" w:eastAsia="宋体" w:cs="宋体"/>
          <w:b/>
          <w:sz w:val="21"/>
          <w:szCs w:val="21"/>
          <w:lang w:eastAsia="zh-CN"/>
        </w:rPr>
        <w:t>磋商小组</w:t>
      </w:r>
    </w:p>
    <w:p w14:paraId="17A37563">
      <w:pPr>
        <w:spacing w:line="360" w:lineRule="auto"/>
        <w:ind w:firstLine="413" w:firstLineChars="196"/>
        <w:rPr>
          <w:rFonts w:hint="eastAsia" w:ascii="宋体" w:hAnsi="宋体" w:eastAsia="宋体" w:cs="宋体"/>
          <w:b/>
          <w:sz w:val="21"/>
          <w:szCs w:val="21"/>
        </w:rPr>
      </w:pPr>
      <w:r>
        <w:rPr>
          <w:rFonts w:hint="eastAsia" w:ascii="宋体" w:hAnsi="宋体" w:eastAsia="宋体" w:cs="宋体"/>
          <w:b/>
          <w:bCs w:val="0"/>
          <w:sz w:val="21"/>
          <w:szCs w:val="21"/>
          <w:lang w:val="en-US" w:eastAsia="zh-CN"/>
        </w:rPr>
        <w:t>2.1 依法组件磋商小组。</w:t>
      </w:r>
      <w:r>
        <w:rPr>
          <w:rFonts w:hint="eastAsia" w:ascii="宋体" w:hAnsi="宋体" w:eastAsia="宋体" w:cs="宋体"/>
          <w:b w:val="0"/>
          <w:bCs/>
          <w:sz w:val="21"/>
          <w:szCs w:val="21"/>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eastAsia="宋体" w:cs="宋体"/>
          <w:b w:val="0"/>
          <w:bCs/>
          <w:kern w:val="0"/>
          <w:sz w:val="21"/>
          <w:szCs w:val="21"/>
        </w:rPr>
        <w:t>。</w:t>
      </w:r>
    </w:p>
    <w:p w14:paraId="4B4D19A5">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三、评审程序</w:t>
      </w:r>
    </w:p>
    <w:p w14:paraId="59FC1932">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bCs w:val="0"/>
          <w:kern w:val="0"/>
          <w:sz w:val="21"/>
          <w:szCs w:val="21"/>
        </w:rPr>
        <w:t>3.1符合性审查。</w:t>
      </w:r>
      <w:r>
        <w:rPr>
          <w:rFonts w:hint="eastAsia" w:ascii="宋体" w:hAnsi="宋体" w:eastAsia="宋体" w:cs="宋体"/>
          <w:kern w:val="0"/>
          <w:sz w:val="21"/>
          <w:szCs w:val="21"/>
        </w:rPr>
        <w:t>磋商小组应当对符合资格的供应商的响应文件进行符合性审查，以确定其是否满足采购文件的实质性要求。不满足采购文件的实质性要求的，响应文件无效。</w:t>
      </w:r>
    </w:p>
    <w:p w14:paraId="75FA3877">
      <w:pPr>
        <w:spacing w:line="360" w:lineRule="auto"/>
        <w:ind w:firstLine="413" w:firstLineChars="196"/>
        <w:rPr>
          <w:rFonts w:hint="eastAsia" w:ascii="宋体" w:hAnsi="宋体" w:eastAsia="宋体" w:cs="宋体"/>
          <w:sz w:val="21"/>
          <w:szCs w:val="21"/>
        </w:rPr>
      </w:pPr>
      <w:r>
        <w:rPr>
          <w:rFonts w:hint="eastAsia" w:ascii="宋体" w:hAnsi="宋体" w:eastAsia="宋体" w:cs="宋体"/>
          <w:b/>
          <w:bCs w:val="0"/>
          <w:kern w:val="0"/>
          <w:sz w:val="21"/>
          <w:szCs w:val="21"/>
        </w:rPr>
        <w:t>3.2磋商。</w:t>
      </w:r>
      <w:r>
        <w:rPr>
          <w:rFonts w:hint="eastAsia" w:ascii="宋体" w:hAnsi="宋体" w:eastAsia="宋体" w:cs="宋体"/>
          <w:sz w:val="21"/>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kern w:val="0"/>
          <w:sz w:val="21"/>
          <w:szCs w:val="21"/>
        </w:rPr>
        <w:t>符合性审查合格的</w:t>
      </w:r>
      <w:r>
        <w:rPr>
          <w:rFonts w:hint="eastAsia" w:ascii="宋体" w:hAnsi="宋体" w:eastAsia="宋体" w:cs="宋体"/>
          <w:sz w:val="21"/>
          <w:szCs w:val="21"/>
        </w:rPr>
        <w:t>供应商逐一进行磋商。</w:t>
      </w:r>
    </w:p>
    <w:p w14:paraId="1B81E00E">
      <w:pPr>
        <w:spacing w:line="360" w:lineRule="auto"/>
        <w:ind w:firstLine="411" w:firstLineChars="196"/>
        <w:rPr>
          <w:rFonts w:hint="eastAsia" w:ascii="宋体" w:hAnsi="宋体" w:eastAsia="宋体" w:cs="宋体"/>
          <w:b/>
          <w:sz w:val="21"/>
          <w:szCs w:val="21"/>
        </w:rPr>
      </w:pPr>
      <w:r>
        <w:rPr>
          <w:rFonts w:hint="eastAsia" w:ascii="宋体" w:hAnsi="宋体" w:eastAsia="宋体" w:cs="宋体"/>
          <w:bCs/>
          <w:sz w:val="21"/>
          <w:szCs w:val="21"/>
        </w:rPr>
        <w:t xml:space="preserve">3.2.1 </w:t>
      </w:r>
      <w:r>
        <w:rPr>
          <w:rFonts w:hint="eastAsia" w:ascii="宋体" w:hAnsi="宋体" w:eastAsia="宋体" w:cs="宋体"/>
          <w:sz w:val="21"/>
          <w:szCs w:val="21"/>
        </w:rPr>
        <w:t>供应商逐家回答磋商小组的提问；</w:t>
      </w:r>
      <w:r>
        <w:rPr>
          <w:rFonts w:hint="eastAsia" w:ascii="宋体" w:hAnsi="宋体" w:eastAsia="宋体" w:cs="宋体"/>
          <w:b/>
          <w:sz w:val="21"/>
          <w:szCs w:val="21"/>
        </w:rPr>
        <w:t>逐家磋商一次为一个轮次，磋商轮次根据实际情况进行</w:t>
      </w:r>
      <w:r>
        <w:rPr>
          <w:rFonts w:hint="eastAsia" w:ascii="宋体" w:hAnsi="宋体" w:eastAsia="宋体" w:cs="宋体"/>
          <w:b/>
          <w:sz w:val="21"/>
          <w:szCs w:val="21"/>
          <w:lang w:eastAsia="zh-CN"/>
        </w:rPr>
        <w:t>，原则上不超过两轮次</w:t>
      </w:r>
      <w:r>
        <w:rPr>
          <w:rFonts w:hint="eastAsia" w:ascii="宋体" w:hAnsi="宋体" w:eastAsia="宋体" w:cs="宋体"/>
          <w:b/>
          <w:sz w:val="21"/>
          <w:szCs w:val="21"/>
        </w:rPr>
        <w:t>。</w:t>
      </w:r>
    </w:p>
    <w:p w14:paraId="76106D79">
      <w:pPr>
        <w:spacing w:line="360" w:lineRule="auto"/>
        <w:ind w:firstLine="411" w:firstLineChars="196"/>
        <w:rPr>
          <w:rFonts w:hint="eastAsia" w:ascii="宋体" w:hAnsi="宋体" w:eastAsia="宋体" w:cs="宋体"/>
          <w:sz w:val="21"/>
          <w:szCs w:val="21"/>
        </w:rPr>
      </w:pPr>
      <w:r>
        <w:rPr>
          <w:rFonts w:hint="eastAsia" w:ascii="宋体" w:hAnsi="宋体" w:eastAsia="宋体" w:cs="宋体"/>
          <w:bCs/>
          <w:sz w:val="21"/>
          <w:szCs w:val="21"/>
        </w:rPr>
        <w:t xml:space="preserve">3.2.2 </w:t>
      </w:r>
      <w:r>
        <w:rPr>
          <w:rFonts w:hint="eastAsia" w:ascii="宋体" w:hAnsi="宋体" w:eastAsia="宋体" w:cs="宋体"/>
          <w:sz w:val="21"/>
          <w:szCs w:val="21"/>
        </w:rPr>
        <w:t>供应商应按磋商小组通知的时间在线或以邮件回复做出承诺或回复，承诺或回复的内容须由供应商法定代表人或授权代表签署，并作为响应文件的补充部分。</w:t>
      </w:r>
    </w:p>
    <w:p w14:paraId="7565C702">
      <w:pPr>
        <w:spacing w:line="360" w:lineRule="auto"/>
        <w:ind w:firstLine="411" w:firstLineChars="196"/>
        <w:rPr>
          <w:rFonts w:hint="eastAsia" w:ascii="宋体" w:hAnsi="宋体" w:eastAsia="宋体" w:cs="宋体"/>
          <w:bCs/>
          <w:kern w:val="0"/>
          <w:sz w:val="21"/>
          <w:szCs w:val="21"/>
        </w:rPr>
      </w:pPr>
      <w:r>
        <w:rPr>
          <w:rFonts w:hint="eastAsia" w:ascii="宋体" w:hAnsi="宋体" w:eastAsia="宋体" w:cs="宋体"/>
          <w:sz w:val="21"/>
          <w:szCs w:val="21"/>
        </w:rPr>
        <w:t xml:space="preserve">3.2.3 </w:t>
      </w:r>
      <w:r>
        <w:rPr>
          <w:rFonts w:hint="eastAsia" w:ascii="宋体" w:hAnsi="宋体" w:eastAsia="宋体" w:cs="宋体"/>
          <w:b/>
          <w:bCs/>
          <w:sz w:val="21"/>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eastAsia="宋体" w:cs="宋体"/>
          <w:sz w:val="21"/>
          <w:szCs w:val="21"/>
        </w:rPr>
        <w:t>实质性变动的内容，须经采购人代表确认。磋商文件有实质性变动的，磋商小组将以书面形式通知所有</w:t>
      </w:r>
      <w:r>
        <w:rPr>
          <w:rFonts w:hint="eastAsia" w:ascii="宋体" w:hAnsi="宋体" w:eastAsia="宋体" w:cs="宋体"/>
          <w:kern w:val="0"/>
          <w:sz w:val="21"/>
          <w:szCs w:val="21"/>
        </w:rPr>
        <w:t>符合性审查合格的</w:t>
      </w:r>
      <w:r>
        <w:rPr>
          <w:rFonts w:hint="eastAsia" w:ascii="宋体" w:hAnsi="宋体" w:eastAsia="宋体" w:cs="宋体"/>
          <w:sz w:val="21"/>
          <w:szCs w:val="21"/>
        </w:rPr>
        <w:t xml:space="preserve">供应商。 </w:t>
      </w:r>
    </w:p>
    <w:p w14:paraId="7A85EEA8">
      <w:pPr>
        <w:spacing w:line="360" w:lineRule="auto"/>
        <w:ind w:firstLine="413" w:firstLineChars="196"/>
        <w:rPr>
          <w:rFonts w:hint="eastAsia" w:ascii="宋体" w:hAnsi="宋体" w:eastAsia="宋体" w:cs="宋体"/>
          <w:b/>
          <w:bCs/>
          <w:kern w:val="0"/>
          <w:sz w:val="21"/>
          <w:szCs w:val="21"/>
        </w:rPr>
      </w:pPr>
      <w:r>
        <w:rPr>
          <w:rFonts w:hint="eastAsia" w:ascii="宋体" w:hAnsi="宋体" w:eastAsia="宋体" w:cs="宋体"/>
          <w:b/>
          <w:bCs/>
          <w:kern w:val="0"/>
          <w:sz w:val="21"/>
          <w:szCs w:val="21"/>
        </w:rPr>
        <w:t>3.3最后报价</w:t>
      </w:r>
    </w:p>
    <w:p w14:paraId="47C5C238">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3.3.1 磋商文件能够详细列明采购标的的技术、服务要求的，磋商结束后，磋商小组应当要求所有符合性审查合格的供应商在规定时间内提交最后报价，提交最后报价的供应商不得少于3家。</w:t>
      </w:r>
    </w:p>
    <w:p w14:paraId="150A1D54">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C59E692">
      <w:pPr>
        <w:spacing w:line="360" w:lineRule="auto"/>
        <w:ind w:firstLine="411" w:firstLineChars="196"/>
        <w:rPr>
          <w:rFonts w:hint="eastAsia" w:ascii="宋体" w:hAnsi="宋体" w:eastAsia="宋体" w:cs="宋体"/>
          <w:kern w:val="0"/>
          <w:sz w:val="21"/>
          <w:szCs w:val="21"/>
        </w:rPr>
      </w:pPr>
      <w:r>
        <w:rPr>
          <w:rFonts w:hint="eastAsia" w:ascii="宋体" w:hAnsi="宋体" w:eastAsia="宋体" w:cs="宋体"/>
          <w:kern w:val="0"/>
          <w:sz w:val="21"/>
          <w:szCs w:val="21"/>
        </w:rPr>
        <w:t>3.3.3 已提交响应文件的供应商，在提交最后报价之前，可以根据磋商情况退出磋商</w:t>
      </w:r>
    </w:p>
    <w:p w14:paraId="001D0B22">
      <w:pPr>
        <w:spacing w:line="360" w:lineRule="auto"/>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3.4 综合评分。</w:t>
      </w:r>
      <w:r>
        <w:rPr>
          <w:rFonts w:hint="eastAsia" w:ascii="宋体" w:hAnsi="宋体" w:eastAsia="宋体" w:cs="宋体"/>
          <w:bCs/>
          <w:kern w:val="0"/>
          <w:sz w:val="21"/>
          <w:szCs w:val="21"/>
        </w:rPr>
        <w:t>经磋商确定最终采购需求和提交最后报价的供应商后，</w:t>
      </w:r>
      <w:r>
        <w:rPr>
          <w:rFonts w:hint="eastAsia" w:ascii="宋体" w:hAnsi="宋体" w:eastAsia="宋体" w:cs="宋体"/>
          <w:kern w:val="0"/>
          <w:sz w:val="21"/>
          <w:szCs w:val="21"/>
        </w:rPr>
        <w:t>磋商小组应当按照采购文件中规定的评审标准，对符合性审查合格的响应文件进行综合评分。磋商文件中没有规定的评审标准不得作为评审依据。</w:t>
      </w:r>
    </w:p>
    <w:p w14:paraId="4249EDA5">
      <w:pPr>
        <w:spacing w:line="360" w:lineRule="auto"/>
        <w:ind w:firstLine="413" w:firstLineChars="196"/>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kern w:val="0"/>
          <w:sz w:val="21"/>
          <w:szCs w:val="21"/>
        </w:rPr>
        <w:t>3.5汇总商务技术得分。</w:t>
      </w:r>
      <w:r>
        <w:rPr>
          <w:rFonts w:hint="eastAsia" w:ascii="宋体" w:hAnsi="宋体" w:eastAsia="宋体" w:cs="宋体"/>
          <w:kern w:val="0"/>
          <w:sz w:val="21"/>
          <w:szCs w:val="21"/>
        </w:rPr>
        <w:t>磋商小组各成员应当独立对每个供应商的商务和技术文件进行评价，并汇总商务技术得分情况</w:t>
      </w:r>
      <w:r>
        <w:rPr>
          <w:rFonts w:hint="eastAsia" w:ascii="宋体" w:hAnsi="宋体" w:eastAsia="宋体" w:cs="宋体"/>
          <w:color w:val="000000" w:themeColor="text1"/>
          <w:kern w:val="0"/>
          <w:sz w:val="21"/>
          <w:szCs w:val="21"/>
          <w14:textFill>
            <w14:solidFill>
              <w14:schemeClr w14:val="tx1"/>
            </w14:solidFill>
          </w14:textFill>
        </w:rPr>
        <w:t>。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22624960">
      <w:pPr>
        <w:spacing w:line="360" w:lineRule="auto"/>
        <w:ind w:firstLine="413" w:firstLineChars="196"/>
        <w:rPr>
          <w:rFonts w:hint="eastAsia" w:ascii="宋体" w:hAnsi="宋体" w:eastAsia="宋体" w:cs="宋体"/>
          <w:b/>
          <w:kern w:val="0"/>
          <w:sz w:val="21"/>
          <w:szCs w:val="21"/>
        </w:rPr>
      </w:pPr>
      <w:r>
        <w:rPr>
          <w:rFonts w:hint="eastAsia" w:ascii="宋体" w:hAnsi="宋体" w:eastAsia="宋体" w:cs="宋体"/>
          <w:b/>
          <w:kern w:val="0"/>
          <w:sz w:val="21"/>
          <w:szCs w:val="21"/>
        </w:rPr>
        <w:t>3.6报价评审。</w:t>
      </w:r>
    </w:p>
    <w:p w14:paraId="48837B89">
      <w:pPr>
        <w:pStyle w:val="397"/>
        <w:spacing w:before="0"/>
        <w:ind w:firstLine="445" w:firstLineChars="212"/>
        <w:rPr>
          <w:rFonts w:hint="eastAsia" w:ascii="宋体" w:hAnsi="宋体" w:eastAsia="宋体" w:cs="宋体"/>
          <w:kern w:val="0"/>
          <w:sz w:val="21"/>
          <w:szCs w:val="21"/>
        </w:rPr>
      </w:pPr>
      <w:r>
        <w:rPr>
          <w:rFonts w:hint="eastAsia" w:ascii="宋体" w:hAnsi="宋体" w:eastAsia="宋体" w:cs="宋体"/>
          <w:kern w:val="0"/>
          <w:sz w:val="21"/>
          <w:szCs w:val="21"/>
        </w:rPr>
        <w:t>3.6.1响应文件报价出现前后不一致的，按照下列规定修正：</w:t>
      </w:r>
    </w:p>
    <w:p w14:paraId="69454426">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3.6.1.1响应文件中已标价工程量清单内容与响应文件中相应内容不一致的，以已标价工程量清单为准;</w:t>
      </w:r>
    </w:p>
    <w:p w14:paraId="26804D03">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3.6.1.2大写金额和小写金额不一致的，以大写金额为准;</w:t>
      </w:r>
    </w:p>
    <w:p w14:paraId="28BC6E1D">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3.6.1.3单价金额小数点或者百分比有明显错位的，以已标价工程量清单的总价为准，并修改单价;</w:t>
      </w:r>
    </w:p>
    <w:p w14:paraId="7C0FE2CF">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3.6.1.4总价金额与按单价汇总金额不一致的，以单价金额计算结果为准。</w:t>
      </w:r>
    </w:p>
    <w:p w14:paraId="65D23CCB">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3.6.1.5同时出现两种以上不一致的，按照3.6.1规定的顺序修正。修正后的报价经供应商确认后产生约束力。</w:t>
      </w:r>
    </w:p>
    <w:p w14:paraId="6F3E0F2D">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3.6.2响应文件出现不是唯一的、有选择性最后报价的，响应文件无效。</w:t>
      </w:r>
    </w:p>
    <w:p w14:paraId="52059B23">
      <w:pPr>
        <w:snapToGri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3.6.3最后报价超过采购文件中规定的最高限价的，响应文件无效。</w:t>
      </w:r>
    </w:p>
    <w:p w14:paraId="4E51B81B">
      <w:pPr>
        <w:pStyle w:val="397"/>
        <w:spacing w:before="0"/>
        <w:ind w:firstLine="480"/>
        <w:rPr>
          <w:rFonts w:hint="eastAsia" w:ascii="宋体" w:hAnsi="宋体" w:eastAsia="宋体" w:cs="宋体"/>
          <w:kern w:val="0"/>
          <w:sz w:val="21"/>
          <w:szCs w:val="21"/>
        </w:rPr>
      </w:pPr>
      <w:r>
        <w:rPr>
          <w:rFonts w:hint="eastAsia" w:ascii="宋体" w:hAnsi="宋体" w:eastAsia="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b/>
          <w:kern w:val="0"/>
          <w:sz w:val="21"/>
          <w:szCs w:val="21"/>
          <w:lang w:val="en-US" w:eastAsia="zh-CN" w:bidi="ar-SA"/>
        </w:rPr>
        <w:t>注：本项目是专门面向中小企业/小微企业采购，满足要求的供应商不再享受价格扣除优惠。</w:t>
      </w:r>
    </w:p>
    <w:p w14:paraId="12ACA045">
      <w:pPr>
        <w:spacing w:line="360" w:lineRule="auto"/>
        <w:ind w:firstLine="422" w:firstLineChars="200"/>
        <w:rPr>
          <w:rFonts w:hint="eastAsia" w:ascii="宋体" w:hAnsi="宋体" w:eastAsia="宋体" w:cs="宋体"/>
          <w:b/>
          <w:kern w:val="0"/>
          <w:sz w:val="21"/>
          <w:szCs w:val="21"/>
          <w:lang w:eastAsia="zh-CN"/>
        </w:rPr>
      </w:pPr>
      <w:r>
        <w:rPr>
          <w:rFonts w:hint="eastAsia" w:ascii="宋体" w:hAnsi="宋体" w:eastAsia="宋体" w:cs="宋体"/>
          <w:b/>
          <w:kern w:val="0"/>
          <w:sz w:val="21"/>
          <w:szCs w:val="21"/>
        </w:rPr>
        <w:t>3.7排序与推荐。</w:t>
      </w:r>
      <w:r>
        <w:rPr>
          <w:rFonts w:hint="eastAsia" w:ascii="宋体" w:hAnsi="宋体" w:eastAsia="宋体" w:cs="宋体"/>
          <w:kern w:val="0"/>
          <w:sz w:val="21"/>
          <w:szCs w:val="21"/>
        </w:rPr>
        <w:t>评审结果按评审后得分由高到低顺序排列。得分相同的，按最后报价由低到高顺序排列。得分且最后报价相同的并列</w:t>
      </w:r>
      <w:r>
        <w:rPr>
          <w:rFonts w:hint="eastAsia" w:ascii="宋体" w:hAnsi="宋体" w:eastAsia="宋体" w:cs="宋体"/>
          <w:kern w:val="0"/>
          <w:sz w:val="21"/>
          <w:szCs w:val="21"/>
          <w:lang w:eastAsia="zh-CN"/>
        </w:rPr>
        <w:t>，则按技术指标优劣由</w:t>
      </w:r>
      <w:r>
        <w:rPr>
          <w:rFonts w:hint="eastAsia" w:ascii="宋体" w:hAnsi="宋体" w:eastAsia="宋体" w:cs="宋体"/>
          <w:kern w:val="0"/>
          <w:sz w:val="21"/>
          <w:szCs w:val="21"/>
        </w:rPr>
        <w:t>低到高顺序排列。响应文件满足采购文件全部实质性要求，且按照评审因素的量化指标评审得分由高到低顺序推荐3名以上成交候选供应商</w:t>
      </w:r>
      <w:r>
        <w:rPr>
          <w:rFonts w:hint="eastAsia" w:ascii="宋体" w:hAnsi="宋体" w:eastAsia="宋体" w:cs="宋体"/>
          <w:kern w:val="0"/>
          <w:sz w:val="21"/>
          <w:szCs w:val="21"/>
          <w:lang w:eastAsia="zh-CN"/>
        </w:rPr>
        <w:t>。</w:t>
      </w:r>
    </w:p>
    <w:p w14:paraId="76A822AE">
      <w:pPr>
        <w:spacing w:line="360" w:lineRule="auto"/>
        <w:ind w:firstLine="413" w:firstLineChars="196"/>
        <w:rPr>
          <w:rFonts w:hint="eastAsia" w:ascii="宋体" w:hAnsi="宋体" w:eastAsia="宋体" w:cs="宋体"/>
          <w:kern w:val="0"/>
          <w:sz w:val="21"/>
          <w:szCs w:val="21"/>
          <w:highlight w:val="yellow"/>
          <w:lang w:eastAsia="zh-CN"/>
        </w:rPr>
      </w:pPr>
      <w:r>
        <w:rPr>
          <w:rFonts w:hint="eastAsia" w:ascii="宋体" w:hAnsi="宋体" w:eastAsia="宋体" w:cs="宋体"/>
          <w:b/>
          <w:kern w:val="0"/>
          <w:sz w:val="21"/>
          <w:szCs w:val="21"/>
        </w:rPr>
        <w:t>3.8编写评审报告。</w:t>
      </w:r>
      <w:r>
        <w:rPr>
          <w:rFonts w:hint="eastAsia" w:ascii="宋体" w:hAnsi="宋体" w:eastAsia="宋体" w:cs="宋体"/>
          <w:kern w:val="0"/>
          <w:sz w:val="21"/>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6840AB5">
      <w:pPr>
        <w:snapToGrid w:val="0"/>
        <w:spacing w:line="360" w:lineRule="auto"/>
        <w:jc w:val="both"/>
        <w:rPr>
          <w:rFonts w:hint="eastAsia" w:ascii="宋体" w:hAnsi="宋体" w:eastAsia="宋体" w:cs="宋体"/>
          <w:b/>
          <w:sz w:val="21"/>
          <w:szCs w:val="21"/>
        </w:rPr>
      </w:pPr>
      <w:r>
        <w:rPr>
          <w:rFonts w:hint="eastAsia" w:ascii="宋体" w:hAnsi="宋体" w:eastAsia="宋体" w:cs="宋体"/>
          <w:b/>
          <w:sz w:val="21"/>
          <w:szCs w:val="21"/>
        </w:rPr>
        <w:t>四、评审中的其他事项</w:t>
      </w:r>
    </w:p>
    <w:p w14:paraId="41D1B18C">
      <w:pPr>
        <w:pStyle w:val="397"/>
        <w:spacing w:before="0"/>
        <w:ind w:firstLine="413" w:firstLineChars="196"/>
        <w:rPr>
          <w:rFonts w:hint="eastAsia" w:ascii="宋体" w:hAnsi="宋体" w:eastAsia="宋体" w:cs="宋体"/>
          <w:kern w:val="0"/>
          <w:sz w:val="21"/>
          <w:szCs w:val="21"/>
        </w:rPr>
      </w:pPr>
      <w:r>
        <w:rPr>
          <w:rFonts w:hint="eastAsia" w:ascii="宋体" w:hAnsi="宋体" w:eastAsia="宋体" w:cs="宋体"/>
          <w:b/>
          <w:kern w:val="0"/>
          <w:sz w:val="21"/>
          <w:szCs w:val="21"/>
        </w:rPr>
        <w:t>4.1供应商澄清、说明或者补正。</w:t>
      </w:r>
      <w:r>
        <w:rPr>
          <w:rFonts w:hint="eastAsia" w:ascii="宋体" w:hAnsi="宋体" w:eastAsia="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4B2287E">
      <w:pPr>
        <w:pStyle w:val="23"/>
        <w:spacing w:line="360" w:lineRule="auto"/>
        <w:ind w:left="954" w:leftChars="226" w:hanging="479" w:firstLineChars="0"/>
        <w:rPr>
          <w:rFonts w:hint="eastAsia" w:ascii="宋体" w:hAnsi="宋体" w:eastAsia="宋体" w:cs="宋体"/>
          <w:sz w:val="21"/>
          <w:szCs w:val="21"/>
        </w:rPr>
      </w:pPr>
      <w:r>
        <w:rPr>
          <w:rFonts w:hint="eastAsia" w:ascii="宋体" w:hAnsi="宋体" w:eastAsia="宋体" w:cs="宋体"/>
          <w:b/>
          <w:kern w:val="0"/>
          <w:sz w:val="21"/>
          <w:szCs w:val="21"/>
        </w:rPr>
        <w:t>4.2响应文件无效。</w:t>
      </w:r>
      <w:r>
        <w:rPr>
          <w:rFonts w:hint="eastAsia" w:ascii="宋体" w:hAnsi="宋体" w:eastAsia="宋体" w:cs="宋体"/>
          <w:sz w:val="21"/>
          <w:szCs w:val="21"/>
        </w:rPr>
        <w:t>有下列情形之一的，响应文件无效：</w:t>
      </w:r>
    </w:p>
    <w:p w14:paraId="2CC415CF">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4.2.1供应商不具备采购文件中规定的资格要求的（供应商未提供有效的资格文件的，视为供应商不具备采购文件中规定的资格要求）；</w:t>
      </w:r>
    </w:p>
    <w:p w14:paraId="4A78393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4.2.2响应文件未按照采购文件要求签署、盖章的；</w:t>
      </w:r>
    </w:p>
    <w:p w14:paraId="41C5F77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4.2.3采购人拟采购的产品属于政府强制采购的节能产品品目清单范围的，供应商未按采购文件要求提供国家确定的认证机构出具的、处于有效期之内的节能产品认证证书的；</w:t>
      </w:r>
    </w:p>
    <w:p w14:paraId="78F33D3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4.2.4响应文件含有采购人不能接受的附加条件的；</w:t>
      </w:r>
    </w:p>
    <w:p w14:paraId="49F5036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4.2.5响应文件中承诺的响应文件有效期少于采购文件中载明的响应文件有效期的；</w:t>
      </w:r>
    </w:p>
    <w:p w14:paraId="65DA7F8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4.2.6响应文件出现不是唯一的、有选择性最后报价的;</w:t>
      </w:r>
    </w:p>
    <w:p w14:paraId="3DA7984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4.2.7最后报价超过采购文件中规定的最高限价的;</w:t>
      </w:r>
    </w:p>
    <w:p w14:paraId="62266490">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4.2.8报价明显低于其他通过符合性审查供应商的报价，有可能影响产品质量或者不能诚信履约的，未能按要求提供书面说明或者提交相关证明材料，不能证明其报价合理性的;</w:t>
      </w:r>
    </w:p>
    <w:p w14:paraId="03D59169">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4.2.9供应商对根据修正原则修正后的报价不确认的；</w:t>
      </w:r>
    </w:p>
    <w:p w14:paraId="35420DC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4.2.10供应商提供虚假材料响应的；</w:t>
      </w:r>
    </w:p>
    <w:p w14:paraId="6ABF2FD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4.2.11供应商有恶意串通、妨碍其他供应商的竞争行为、损害采购人或者其他供应商的合法权益情形的；</w:t>
      </w:r>
    </w:p>
    <w:p w14:paraId="1DA7703A">
      <w:pPr>
        <w:spacing w:line="360" w:lineRule="auto"/>
        <w:ind w:firstLine="420" w:firstLineChars="200"/>
        <w:rPr>
          <w:rFonts w:hint="eastAsia"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2</w:t>
      </w:r>
      <w:r>
        <w:rPr>
          <w:rFonts w:hint="eastAsia" w:ascii="宋体" w:hAnsi="宋体" w:cs="宋体"/>
          <w:kern w:val="0"/>
          <w:szCs w:val="21"/>
        </w:rPr>
        <w:t>供应商的IP、MAC、设备硬件等信息存在异常情形</w:t>
      </w:r>
      <w:r>
        <w:rPr>
          <w:rFonts w:hint="eastAsia" w:ascii="宋体" w:hAnsi="宋体" w:cs="宋体"/>
          <w:kern w:val="0"/>
          <w:szCs w:val="21"/>
          <w:lang w:val="en-US" w:eastAsia="zh-CN"/>
        </w:rPr>
        <w:t>且未对异常问题</w:t>
      </w:r>
      <w:r>
        <w:rPr>
          <w:rFonts w:hint="eastAsia" w:ascii="宋体" w:hAnsi="宋体" w:cs="宋体"/>
          <w:kern w:val="0"/>
          <w:szCs w:val="21"/>
        </w:rPr>
        <w:t>作出澄清承诺的；</w:t>
      </w:r>
    </w:p>
    <w:p w14:paraId="5A1308D0">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3</w:t>
      </w:r>
      <w:r>
        <w:rPr>
          <w:rFonts w:hint="eastAsia" w:ascii="宋体" w:hAnsi="宋体" w:cs="宋体"/>
          <w:kern w:val="0"/>
          <w:szCs w:val="21"/>
        </w:rPr>
        <w:t>供应商仅提交备份响应文件，未在电子交易平台传输递交响应文件的，响应文件无效；</w:t>
      </w:r>
    </w:p>
    <w:p w14:paraId="3E0FAAB9">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4</w:t>
      </w:r>
      <w:r>
        <w:rPr>
          <w:rFonts w:hint="eastAsia" w:ascii="宋体" w:hAnsi="宋体" w:cs="宋体"/>
          <w:kern w:val="0"/>
          <w:szCs w:val="21"/>
        </w:rPr>
        <w:t xml:space="preserve"> 响应文件不满足采购文件的其它实质性要求的；</w:t>
      </w:r>
    </w:p>
    <w:p w14:paraId="036A46B0">
      <w:pPr>
        <w:spacing w:line="360" w:lineRule="auto"/>
        <w:ind w:firstLine="420" w:firstLineChars="200"/>
        <w:rPr>
          <w:rFonts w:ascii="宋体" w:hAnsi="宋体" w:cs="宋体"/>
          <w:kern w:val="0"/>
          <w:szCs w:val="21"/>
        </w:rPr>
      </w:pPr>
      <w:r>
        <w:rPr>
          <w:rFonts w:hint="eastAsia" w:ascii="宋体" w:hAnsi="宋体" w:cs="宋体"/>
          <w:kern w:val="0"/>
          <w:szCs w:val="21"/>
        </w:rPr>
        <w:t>4.2.1</w:t>
      </w:r>
      <w:r>
        <w:rPr>
          <w:rFonts w:hint="eastAsia" w:ascii="宋体" w:hAnsi="宋体" w:cs="宋体"/>
          <w:kern w:val="0"/>
          <w:szCs w:val="21"/>
          <w:lang w:val="en-US" w:eastAsia="zh-CN"/>
        </w:rPr>
        <w:t>5</w:t>
      </w:r>
      <w:r>
        <w:rPr>
          <w:rFonts w:hint="eastAsia" w:ascii="宋体" w:hAnsi="宋体" w:cs="宋体"/>
          <w:kern w:val="0"/>
          <w:szCs w:val="21"/>
        </w:rPr>
        <w:t>法律、法规、规章（适用本市的）及省级以上规范性文件（适用本市的）规定的其他无效情形。</w:t>
      </w:r>
    </w:p>
    <w:p w14:paraId="5FB163CA">
      <w:pPr>
        <w:pStyle w:val="23"/>
        <w:snapToGrid w:val="0"/>
        <w:spacing w:line="360" w:lineRule="auto"/>
        <w:ind w:firstLine="413" w:firstLineChars="196"/>
        <w:rPr>
          <w:rFonts w:hint="eastAsia" w:ascii="宋体" w:hAnsi="宋体" w:eastAsia="宋体" w:cs="宋体"/>
          <w:sz w:val="21"/>
          <w:szCs w:val="21"/>
        </w:rPr>
      </w:pPr>
      <w:r>
        <w:rPr>
          <w:rFonts w:hint="eastAsia" w:ascii="宋体" w:hAnsi="宋体" w:eastAsia="宋体" w:cs="宋体"/>
          <w:b/>
          <w:sz w:val="21"/>
          <w:szCs w:val="21"/>
        </w:rPr>
        <w:t>5.终止竞争性磋商采购活动。</w:t>
      </w:r>
      <w:r>
        <w:rPr>
          <w:rFonts w:hint="eastAsia" w:ascii="宋体" w:hAnsi="宋体" w:eastAsia="宋体" w:cs="宋体"/>
          <w:sz w:val="21"/>
          <w:szCs w:val="21"/>
        </w:rPr>
        <w:t>出现下列情形之一的，采购人或者采购代理机构应当终止竞争性磋商采购活动，发布项目终止公告并说明原因，重新开展采购活动：</w:t>
      </w:r>
    </w:p>
    <w:p w14:paraId="2DDF2248">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5.1因情况变化，不再符合规定的竞争性磋商采购方式适用情形的；</w:t>
      </w:r>
    </w:p>
    <w:p w14:paraId="5606DC8F">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5.2出现影响采购公正的违法、违规行为的；</w:t>
      </w:r>
    </w:p>
    <w:p w14:paraId="06E8A082">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5.3除本办法第二十一条第三款规定的情形外，在采购过程中符合要求的供应商或者报价未超过采购预算的供应商不足3家的。</w:t>
      </w:r>
    </w:p>
    <w:p w14:paraId="09B5F61C">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62C0390B">
      <w:pPr>
        <w:pStyle w:val="23"/>
        <w:snapToGrid w:val="0"/>
        <w:spacing w:line="360" w:lineRule="auto"/>
        <w:ind w:firstLine="482"/>
        <w:rPr>
          <w:rFonts w:hint="eastAsia" w:ascii="宋体" w:hAnsi="宋体" w:eastAsia="宋体" w:cs="宋体"/>
          <w:sz w:val="21"/>
          <w:szCs w:val="21"/>
        </w:rPr>
      </w:pPr>
      <w:r>
        <w:rPr>
          <w:rFonts w:hint="eastAsia" w:ascii="宋体" w:hAnsi="宋体" w:eastAsia="宋体" w:cs="宋体"/>
          <w:b/>
          <w:kern w:val="0"/>
          <w:sz w:val="21"/>
          <w:szCs w:val="21"/>
        </w:rPr>
        <w:t>6.重新开展采购。</w:t>
      </w:r>
      <w:r>
        <w:rPr>
          <w:rFonts w:hint="eastAsia" w:ascii="宋体" w:hAnsi="宋体" w:eastAsia="宋体" w:cs="宋体"/>
          <w:sz w:val="21"/>
          <w:szCs w:val="21"/>
        </w:rPr>
        <w:t>有政府采购法第七十一条、第七十二条规定的违法行为之一，影响或者可能影响成交结果的，依照下列规定处理：</w:t>
      </w:r>
    </w:p>
    <w:p w14:paraId="69376170">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6.1未确定成交供应商的，终止本次政府采购活动，重新开展政府采购活动。</w:t>
      </w:r>
    </w:p>
    <w:p w14:paraId="549C7F50">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6.2已确定成交供应商但尚未签订政府采购合同的，成交结果无效，从合格的成交候选供应商中另行确定成交供应商；没有合格的成交候选供应商的，重新开展政府采购活动。</w:t>
      </w:r>
    </w:p>
    <w:p w14:paraId="7155698D">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6.3政府采购合同已签订但尚未履行的，撤销合同，从合格的成交候选供应商中另行确定成交供应商；没有合格的成交候选供应商的，重新开展政府采购活动。</w:t>
      </w:r>
    </w:p>
    <w:p w14:paraId="35057EB4">
      <w:pPr>
        <w:pStyle w:val="23"/>
        <w:snapToGrid w:val="0"/>
        <w:spacing w:line="360" w:lineRule="auto"/>
        <w:rPr>
          <w:rFonts w:hint="eastAsia" w:ascii="宋体" w:hAnsi="宋体" w:eastAsia="宋体" w:cs="宋体"/>
          <w:sz w:val="21"/>
          <w:szCs w:val="21"/>
        </w:rPr>
      </w:pPr>
      <w:r>
        <w:rPr>
          <w:rFonts w:hint="eastAsia" w:ascii="宋体" w:hAnsi="宋体" w:eastAsia="宋体" w:cs="宋体"/>
          <w:sz w:val="21"/>
          <w:szCs w:val="21"/>
        </w:rPr>
        <w:t>6.4政府采购合同已经履行，给采购人、供应商造成损失的，由责任人承担赔偿责任。</w:t>
      </w:r>
    </w:p>
    <w:p w14:paraId="22B72A33">
      <w:pPr>
        <w:pStyle w:val="397"/>
        <w:spacing w:before="0" w:line="348" w:lineRule="auto"/>
        <w:ind w:firstLine="0" w:firstLineChars="0"/>
        <w:rPr>
          <w:rFonts w:hint="eastAsia" w:ascii="宋体" w:hAnsi="宋体" w:eastAsia="宋体" w:cs="宋体"/>
          <w:b/>
          <w:sz w:val="21"/>
          <w:szCs w:val="21"/>
        </w:rPr>
      </w:pPr>
      <w:r>
        <w:rPr>
          <w:rFonts w:hint="eastAsia" w:ascii="宋体" w:hAnsi="宋体" w:eastAsia="宋体"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6E5B0F1C">
      <w:pPr>
        <w:pStyle w:val="397"/>
        <w:spacing w:before="0" w:line="348" w:lineRule="auto"/>
        <w:ind w:firstLine="0" w:firstLineChars="0"/>
        <w:rPr>
          <w:rFonts w:hint="eastAsia" w:ascii="宋体" w:hAnsi="宋体" w:eastAsia="宋体" w:cs="宋体"/>
          <w:b/>
          <w:sz w:val="21"/>
          <w:szCs w:val="21"/>
        </w:rPr>
      </w:pPr>
      <w:r>
        <w:rPr>
          <w:rFonts w:hint="eastAsia" w:ascii="宋体" w:hAnsi="宋体" w:eastAsia="宋体" w:cs="宋体"/>
          <w:b/>
          <w:sz w:val="21"/>
          <w:szCs w:val="21"/>
          <w:lang w:val="en-US" w:eastAsia="zh-CN"/>
        </w:rPr>
        <w:t>五、</w:t>
      </w:r>
      <w:r>
        <w:rPr>
          <w:rFonts w:hint="eastAsia" w:ascii="宋体" w:hAnsi="宋体" w:eastAsia="宋体" w:cs="宋体"/>
          <w:b/>
          <w:sz w:val="21"/>
          <w:szCs w:val="21"/>
        </w:rPr>
        <w:t>评审标准</w:t>
      </w: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rPr>
        <w:t>详见《评分标准（兼评委打分表）》</w:t>
      </w:r>
      <w:r>
        <w:rPr>
          <w:rFonts w:hint="eastAsia" w:ascii="宋体" w:hAnsi="宋体" w:eastAsia="宋体" w:cs="宋体"/>
          <w:b/>
          <w:sz w:val="21"/>
          <w:szCs w:val="21"/>
        </w:rPr>
        <w:t>。</w:t>
      </w:r>
    </w:p>
    <w:p w14:paraId="5E8AC12B">
      <w:pPr>
        <w:spacing w:line="400" w:lineRule="exact"/>
        <w:jc w:val="center"/>
        <w:rPr>
          <w:rFonts w:hint="eastAsia" w:ascii="宋体" w:hAnsi="宋体" w:eastAsia="宋体" w:cs="宋体"/>
          <w:b/>
          <w:sz w:val="28"/>
          <w:szCs w:val="28"/>
        </w:rPr>
      </w:pPr>
      <w:r>
        <w:rPr>
          <w:rFonts w:hint="eastAsia" w:ascii="宋体" w:hAnsi="宋体" w:eastAsia="宋体" w:cs="宋体"/>
          <w:b/>
          <w:color w:val="000000"/>
          <w:sz w:val="24"/>
          <w:szCs w:val="24"/>
          <w:highlight w:val="none"/>
        </w:rPr>
        <w:t>评分标准（兼评委打分表）</w:t>
      </w:r>
    </w:p>
    <w:tbl>
      <w:tblPr>
        <w:tblStyle w:val="60"/>
        <w:tblW w:w="9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32"/>
        <w:gridCol w:w="7648"/>
      </w:tblGrid>
      <w:tr w14:paraId="16531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8" w:type="dxa"/>
            <w:noWrap w:val="0"/>
            <w:vAlign w:val="center"/>
          </w:tcPr>
          <w:p w14:paraId="5450FD0B">
            <w:pPr>
              <w:shd w:val="clear" w:color="auto" w:fill="auto"/>
              <w:spacing w:line="340" w:lineRule="exact"/>
              <w:rPr>
                <w:rFonts w:hint="eastAsia" w:ascii="宋体" w:hAnsi="宋体" w:eastAsia="宋体" w:cs="宋体"/>
                <w:color w:val="auto"/>
                <w:sz w:val="21"/>
                <w:szCs w:val="21"/>
                <w:highlight w:val="none"/>
              </w:rPr>
            </w:pPr>
          </w:p>
        </w:tc>
        <w:tc>
          <w:tcPr>
            <w:tcW w:w="1232" w:type="dxa"/>
            <w:noWrap w:val="0"/>
            <w:vAlign w:val="center"/>
          </w:tcPr>
          <w:p w14:paraId="6FE161F4">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7648" w:type="dxa"/>
            <w:noWrap w:val="0"/>
            <w:vAlign w:val="center"/>
          </w:tcPr>
          <w:p w14:paraId="36F4244C">
            <w:pPr>
              <w:shd w:val="clear" w:color="auto" w:fill="auto"/>
              <w:tabs>
                <w:tab w:val="left" w:pos="4915"/>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r>
      <w:tr w14:paraId="5C96B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58" w:type="dxa"/>
            <w:vMerge w:val="restart"/>
            <w:noWrap w:val="0"/>
            <w:vAlign w:val="center"/>
          </w:tcPr>
          <w:p w14:paraId="00C58A6F">
            <w:pPr>
              <w:shd w:val="clear" w:color="auto" w:fill="auto"/>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技术资信部分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1232" w:type="dxa"/>
            <w:noWrap w:val="0"/>
            <w:vAlign w:val="center"/>
          </w:tcPr>
          <w:p w14:paraId="6F1AF9D4">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w:t>
            </w:r>
          </w:p>
          <w:p w14:paraId="73CECD8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p w14:paraId="04551EF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648" w:type="dxa"/>
            <w:noWrap w:val="0"/>
            <w:vAlign w:val="center"/>
          </w:tcPr>
          <w:p w14:paraId="23EDB23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技术条款响应情况（</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8EC89F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响应文件对采购文件的技术条款响应情况：技术条款全部满足采购文件要求的得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分。一般技术参数（无任何标注）每负偏离一项扣减1分。允许负偏离的技术参数负偏离项达到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项的响应文件无效。标“▲”的实质性条款不允许任何负偏离，否则响应文件无效。</w:t>
            </w:r>
          </w:p>
        </w:tc>
      </w:tr>
      <w:tr w14:paraId="7E3B85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58" w:type="dxa"/>
            <w:vMerge w:val="continue"/>
            <w:noWrap w:val="0"/>
            <w:vAlign w:val="center"/>
          </w:tcPr>
          <w:p w14:paraId="59453076">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52F98B37">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施工组织方案</w:t>
            </w:r>
          </w:p>
          <w:p w14:paraId="235A39E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（35分）</w:t>
            </w:r>
          </w:p>
        </w:tc>
        <w:tc>
          <w:tcPr>
            <w:tcW w:w="7648" w:type="dxa"/>
            <w:noWrap w:val="0"/>
            <w:vAlign w:val="center"/>
          </w:tcPr>
          <w:p w14:paraId="73515467">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1、项目背景调查（5分）</w:t>
            </w:r>
          </w:p>
          <w:p w14:paraId="630DCF1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eastAsia="宋体" w:cs="宋体"/>
                <w:color w:val="auto"/>
                <w:sz w:val="21"/>
                <w:szCs w:val="21"/>
                <w:highlight w:val="none"/>
                <w:lang w:eastAsia="zh-CN"/>
              </w:rPr>
              <w:t>本项目实际现状、总结施工过程中可能存在的问题并提出相应的解决措施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、分析全面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、具有针对性等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3887C3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8" w:type="dxa"/>
            <w:vMerge w:val="continue"/>
            <w:noWrap w:val="0"/>
            <w:vAlign w:val="center"/>
          </w:tcPr>
          <w:p w14:paraId="5F497B75">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717CD764">
            <w:pPr>
              <w:shd w:val="clear" w:color="auto" w:fill="auto"/>
              <w:spacing w:line="340" w:lineRule="exact"/>
              <w:jc w:val="center"/>
              <w:rPr>
                <w:rFonts w:hint="eastAsia" w:ascii="宋体" w:hAnsi="宋体" w:eastAsia="宋体" w:cs="宋体"/>
                <w:color w:val="auto"/>
                <w:sz w:val="21"/>
                <w:szCs w:val="21"/>
                <w:highlight w:val="none"/>
              </w:rPr>
            </w:pPr>
          </w:p>
        </w:tc>
        <w:tc>
          <w:tcPr>
            <w:tcW w:w="7648" w:type="dxa"/>
            <w:noWrap w:val="0"/>
            <w:vAlign w:val="center"/>
          </w:tcPr>
          <w:p w14:paraId="38CB51A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2、施工组织方案（5分）</w:t>
            </w:r>
          </w:p>
          <w:p w14:paraId="39119C40">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工程关键节点分析准确</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、把控</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2FF22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8" w:type="dxa"/>
            <w:vMerge w:val="continue"/>
            <w:noWrap w:val="0"/>
            <w:vAlign w:val="center"/>
          </w:tcPr>
          <w:p w14:paraId="6905E873">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32834BCA">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3D1E43B2">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3、工程质量保证措施（5分）</w:t>
            </w:r>
          </w:p>
          <w:p w14:paraId="0D17043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r>
              <w:rPr>
                <w:rFonts w:hint="eastAsia" w:ascii="宋体" w:hAnsi="宋体" w:eastAsia="宋体" w:cs="宋体"/>
                <w:color w:val="auto"/>
                <w:sz w:val="21"/>
                <w:szCs w:val="21"/>
                <w:highlight w:val="none"/>
                <w:lang w:eastAsia="zh-CN"/>
              </w:rPr>
              <w:t>。</w:t>
            </w:r>
          </w:p>
        </w:tc>
      </w:tr>
      <w:tr w14:paraId="2A8B5A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8" w:type="dxa"/>
            <w:vMerge w:val="continue"/>
            <w:noWrap w:val="0"/>
            <w:vAlign w:val="center"/>
          </w:tcPr>
          <w:p w14:paraId="14993187">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4EFFA6DF">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05F031F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4、施工进度管理与控制（5分）</w:t>
            </w:r>
          </w:p>
          <w:p w14:paraId="6A750EA3">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评委对施工进度管理与控制进行综合评议并打分</w:t>
            </w:r>
            <w:r>
              <w:rPr>
                <w:rFonts w:hint="eastAsia" w:ascii="宋体" w:hAnsi="宋体" w:eastAsia="宋体" w:cs="宋体"/>
                <w:color w:val="auto"/>
                <w:sz w:val="21"/>
                <w:szCs w:val="21"/>
                <w:highlight w:val="none"/>
                <w:lang w:eastAsia="zh-CN"/>
              </w:rPr>
              <w:t>。</w:t>
            </w:r>
          </w:p>
        </w:tc>
      </w:tr>
      <w:tr w14:paraId="338871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58" w:type="dxa"/>
            <w:vMerge w:val="continue"/>
            <w:noWrap w:val="0"/>
            <w:vAlign w:val="center"/>
          </w:tcPr>
          <w:p w14:paraId="3E22E8DD">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112112DC">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7BE106E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5、生产、文明施工措施（5分）</w:t>
            </w:r>
          </w:p>
          <w:p w14:paraId="539CA27C">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r>
              <w:rPr>
                <w:rFonts w:hint="eastAsia" w:ascii="宋体" w:hAnsi="宋体" w:eastAsia="宋体" w:cs="宋体"/>
                <w:color w:val="auto"/>
                <w:sz w:val="21"/>
                <w:szCs w:val="21"/>
                <w:highlight w:val="none"/>
                <w:lang w:eastAsia="zh-CN"/>
              </w:rPr>
              <w:t>。</w:t>
            </w:r>
          </w:p>
        </w:tc>
      </w:tr>
      <w:tr w14:paraId="5146C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8" w:type="dxa"/>
            <w:vMerge w:val="continue"/>
            <w:noWrap w:val="0"/>
            <w:vAlign w:val="center"/>
          </w:tcPr>
          <w:p w14:paraId="2AC31300">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5ED36428">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6DDDD6A2">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6、环保管理体系和措施（5分）</w:t>
            </w:r>
          </w:p>
          <w:p w14:paraId="4E0F02A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r>
              <w:rPr>
                <w:rFonts w:hint="eastAsia" w:ascii="宋体" w:hAnsi="宋体" w:eastAsia="宋体" w:cs="宋体"/>
                <w:color w:val="auto"/>
                <w:sz w:val="21"/>
                <w:szCs w:val="21"/>
                <w:highlight w:val="none"/>
                <w:lang w:eastAsia="zh-CN"/>
              </w:rPr>
              <w:t>。</w:t>
            </w:r>
          </w:p>
        </w:tc>
      </w:tr>
      <w:tr w14:paraId="165BAA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8" w:type="dxa"/>
            <w:vMerge w:val="continue"/>
            <w:noWrap w:val="0"/>
            <w:vAlign w:val="center"/>
          </w:tcPr>
          <w:p w14:paraId="774BB234">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3157CA0A">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171392D9">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7、主要施工机械设备的选用和布置（5分）</w:t>
            </w:r>
          </w:p>
          <w:p w14:paraId="34B2F8F6">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r>
              <w:rPr>
                <w:rFonts w:hint="eastAsia" w:ascii="宋体" w:hAnsi="宋体" w:eastAsia="宋体" w:cs="宋体"/>
                <w:color w:val="auto"/>
                <w:sz w:val="21"/>
                <w:szCs w:val="21"/>
                <w:highlight w:val="none"/>
                <w:lang w:eastAsia="zh-CN"/>
              </w:rPr>
              <w:t>。</w:t>
            </w:r>
          </w:p>
        </w:tc>
      </w:tr>
      <w:tr w14:paraId="1B7931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8" w:type="dxa"/>
            <w:vMerge w:val="continue"/>
            <w:noWrap w:val="0"/>
            <w:vAlign w:val="center"/>
          </w:tcPr>
          <w:p w14:paraId="68E488DA">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3869202E">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0BE43A0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技术人员（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0C91FBE">
            <w:pPr>
              <w:shd w:val="clear" w:color="auto" w:fill="auto"/>
              <w:tabs>
                <w:tab w:val="left" w:pos="4915"/>
              </w:tabs>
              <w:spacing w:line="340" w:lineRule="exact"/>
              <w:rPr>
                <w:rFonts w:hint="eastAsia" w:hAnsi="宋体" w:cs="宋体"/>
              </w:rPr>
            </w:pPr>
            <w:r>
              <w:rPr>
                <w:rFonts w:hint="eastAsia" w:ascii="宋体" w:hAnsi="宋体" w:cs="宋体"/>
                <w:szCs w:val="21"/>
              </w:rPr>
              <w:t>项目经理在满足招标文件采购需求的基础上，具有公路工程相关专业高级工程师及以上技术职称的得2分，</w:t>
            </w:r>
            <w:r>
              <w:rPr>
                <w:rFonts w:hint="eastAsia" w:hAnsi="宋体" w:cs="宋体"/>
              </w:rPr>
              <w:t>具有公路工程相关专业中级工程师技术职称的得1分，没有不得分，本项最</w:t>
            </w:r>
            <w:r>
              <w:rPr>
                <w:rFonts w:hint="eastAsia" w:ascii="宋体" w:hAnsi="宋体" w:eastAsia="宋体" w:cs="宋体"/>
              </w:rPr>
              <w:t>高得2分</w:t>
            </w:r>
            <w:r>
              <w:rPr>
                <w:rFonts w:hint="eastAsia" w:hAnsi="宋体" w:cs="宋体"/>
              </w:rPr>
              <w:t>。</w:t>
            </w:r>
          </w:p>
          <w:p w14:paraId="3B040159">
            <w:pPr>
              <w:shd w:val="clear" w:color="auto" w:fill="auto"/>
              <w:tabs>
                <w:tab w:val="left" w:pos="4915"/>
              </w:tabs>
              <w:spacing w:line="340" w:lineRule="exact"/>
              <w:rPr>
                <w:rFonts w:hint="eastAsia" w:ascii="宋体" w:hAnsi="宋体" w:cs="宋体"/>
                <w:szCs w:val="21"/>
              </w:rPr>
            </w:pPr>
            <w:r>
              <w:rPr>
                <w:rFonts w:hint="eastAsia" w:ascii="宋体" w:hAnsi="宋体" w:cs="宋体"/>
                <w:szCs w:val="21"/>
              </w:rPr>
              <w:t>项目技术负责人在满足招标文件采购需求的基础上，具有公路工程相关专业高级工程师及以上技术职称的得1分</w:t>
            </w:r>
            <w:r>
              <w:rPr>
                <w:rFonts w:hint="eastAsia" w:ascii="宋体" w:hAnsi="宋体" w:cs="宋体"/>
                <w:szCs w:val="21"/>
                <w:lang w:eastAsia="zh-CN"/>
              </w:rPr>
              <w:t>，</w:t>
            </w:r>
            <w:r>
              <w:rPr>
                <w:rFonts w:hint="eastAsia" w:hAnsi="宋体" w:cs="宋体"/>
              </w:rPr>
              <w:t>没有不得分，本项最</w:t>
            </w:r>
            <w:r>
              <w:rPr>
                <w:rFonts w:hint="eastAsia" w:ascii="宋体" w:hAnsi="宋体" w:eastAsia="宋体" w:cs="宋体"/>
              </w:rPr>
              <w:t>高得</w:t>
            </w:r>
            <w:r>
              <w:rPr>
                <w:rFonts w:hint="eastAsia" w:ascii="宋体" w:hAnsi="宋体" w:cs="宋体"/>
                <w:lang w:val="en-US" w:eastAsia="zh-CN"/>
              </w:rPr>
              <w:t>1</w:t>
            </w:r>
            <w:r>
              <w:rPr>
                <w:rFonts w:hint="eastAsia" w:ascii="宋体" w:hAnsi="宋体" w:eastAsia="宋体" w:cs="宋体"/>
              </w:rPr>
              <w:t>分</w:t>
            </w:r>
            <w:r>
              <w:rPr>
                <w:rFonts w:hint="eastAsia" w:ascii="宋体" w:hAnsi="宋体" w:cs="宋体"/>
                <w:szCs w:val="21"/>
              </w:rPr>
              <w:t>。</w:t>
            </w:r>
          </w:p>
          <w:p w14:paraId="6334A849">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（响应文件中提供证书复印件</w:t>
            </w:r>
            <w:r>
              <w:rPr>
                <w:rFonts w:hint="eastAsia" w:hAnsi="宋体" w:cs="宋体"/>
              </w:rPr>
              <w:t>及近三个月来任意时间的社保证明材料，未提供不得分</w:t>
            </w:r>
            <w:r>
              <w:rPr>
                <w:rFonts w:hint="eastAsia" w:ascii="宋体" w:hAnsi="宋体" w:cs="宋体"/>
                <w:szCs w:val="21"/>
              </w:rPr>
              <w:t>）</w:t>
            </w:r>
          </w:p>
        </w:tc>
      </w:tr>
      <w:tr w14:paraId="38E98B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58" w:type="dxa"/>
            <w:vMerge w:val="continue"/>
            <w:noWrap w:val="0"/>
            <w:vAlign w:val="center"/>
          </w:tcPr>
          <w:p w14:paraId="54F04E4F">
            <w:pPr>
              <w:widowControl/>
              <w:shd w:val="clear" w:color="auto" w:fill="auto"/>
              <w:spacing w:line="34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 </w:t>
            </w:r>
          </w:p>
        </w:tc>
        <w:tc>
          <w:tcPr>
            <w:tcW w:w="1232" w:type="dxa"/>
            <w:vMerge w:val="continue"/>
            <w:noWrap w:val="0"/>
            <w:vAlign w:val="center"/>
          </w:tcPr>
          <w:p w14:paraId="537E4E3C">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0C4E98F7">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、其他施工人员配备（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67FA1D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p>
        </w:tc>
      </w:tr>
      <w:tr w14:paraId="5C0410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8" w:type="dxa"/>
            <w:vMerge w:val="continue"/>
            <w:noWrap w:val="0"/>
            <w:vAlign w:val="center"/>
          </w:tcPr>
          <w:p w14:paraId="3A21B06F">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D32715F">
            <w:pPr>
              <w:widowControl/>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720B216E">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2D8544F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olor w:val="auto"/>
              </w:rPr>
              <w:t>评委对应急预案措施内容完整、具体、满足本项目需求进行综合评议</w:t>
            </w:r>
            <w:r>
              <w:rPr>
                <w:rFonts w:hint="eastAsia" w:ascii="宋体" w:hAnsi="宋体"/>
              </w:rPr>
              <w:t>,最高</w:t>
            </w:r>
            <w:r>
              <w:rPr>
                <w:rFonts w:hint="eastAsia" w:ascii="宋体" w:hAnsi="宋体"/>
                <w:lang w:val="en-US" w:eastAsia="zh-CN"/>
              </w:rPr>
              <w:t>5</w:t>
            </w:r>
            <w:r>
              <w:rPr>
                <w:rFonts w:hint="eastAsia" w:ascii="宋体" w:hAnsi="宋体"/>
              </w:rPr>
              <w:t>分。</w:t>
            </w:r>
          </w:p>
        </w:tc>
      </w:tr>
      <w:tr w14:paraId="7E813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8" w:type="dxa"/>
            <w:vMerge w:val="continue"/>
            <w:noWrap w:val="0"/>
            <w:vAlign w:val="center"/>
          </w:tcPr>
          <w:p w14:paraId="35226C6C">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2BD9A04">
            <w:pPr>
              <w:shd w:val="clear" w:color="auto" w:fill="auto"/>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5E10DAAF">
            <w:pPr>
              <w:tabs>
                <w:tab w:val="left" w:pos="4915"/>
              </w:tabs>
              <w:spacing w:line="340" w:lineRule="exact"/>
              <w:rPr>
                <w:rFonts w:ascii="宋体" w:hAnsi="宋体" w:cs="宋体"/>
                <w:szCs w:val="21"/>
              </w:rPr>
            </w:pPr>
            <w:r>
              <w:rPr>
                <w:rFonts w:hint="eastAsia" w:ascii="宋体" w:hAnsi="宋体" w:cs="宋体"/>
                <w:szCs w:val="21"/>
              </w:rPr>
              <w:t>售后服务承诺（5分）</w:t>
            </w:r>
          </w:p>
          <w:p w14:paraId="4DFEA6D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售后服务保障体系完备、服务内容具体、详细、服务质量有保障的进行综合评议最高得5分。</w:t>
            </w:r>
          </w:p>
        </w:tc>
      </w:tr>
      <w:tr w14:paraId="171FF2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5CC8EF49">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26938FBC">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16B534C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根据供应商提出的针对本项目的合理化建议与承诺进行评议（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470FF2E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提出的建议与承诺具有实际意义并得到采纳，每项得1分，最高得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分。与本项目履约无关的建议与承诺不予认可。</w:t>
            </w:r>
          </w:p>
        </w:tc>
      </w:tr>
      <w:tr w14:paraId="022AD5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14F0D70E">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38F5197F">
            <w:pPr>
              <w:shd w:val="clear" w:color="auto" w:fill="auto"/>
              <w:spacing w:line="340" w:lineRule="exact"/>
              <w:jc w:val="center"/>
              <w:rPr>
                <w:rFonts w:hint="eastAsia" w:ascii="宋体" w:hAnsi="宋体" w:eastAsia="宋体" w:cs="宋体"/>
                <w:color w:val="auto"/>
                <w:sz w:val="21"/>
                <w:szCs w:val="21"/>
                <w:highlight w:val="none"/>
              </w:rPr>
            </w:pPr>
            <w:r>
              <w:rPr>
                <w:rFonts w:hint="eastAsia"/>
                <w:color w:val="auto"/>
                <w:sz w:val="21"/>
                <w:szCs w:val="21"/>
                <w:highlight w:val="none"/>
                <w:lang w:val="en-US" w:eastAsia="zh-CN"/>
              </w:rPr>
              <w:t>竣工资料整理方案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648" w:type="dxa"/>
            <w:noWrap w:val="0"/>
            <w:vAlign w:val="center"/>
          </w:tcPr>
          <w:p w14:paraId="3A3DBC1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最高2分。</w:t>
            </w:r>
          </w:p>
        </w:tc>
      </w:tr>
      <w:tr w14:paraId="56E1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271A0C82">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0140D3D6">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5636DA94">
            <w:pPr>
              <w:shd w:val="clear" w:color="auto" w:fill="auto"/>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648" w:type="dxa"/>
            <w:noWrap w:val="0"/>
            <w:vAlign w:val="center"/>
          </w:tcPr>
          <w:p w14:paraId="079C8891">
            <w:pPr>
              <w:tabs>
                <w:tab w:val="left" w:pos="4915"/>
              </w:tabs>
              <w:spacing w:line="340" w:lineRule="exact"/>
              <w:rPr>
                <w:rFonts w:ascii="宋体" w:hAnsi="宋体" w:cs="宋体"/>
                <w:szCs w:val="21"/>
              </w:rPr>
            </w:pPr>
            <w:r>
              <w:rPr>
                <w:rFonts w:hint="eastAsia" w:ascii="宋体" w:hAnsi="宋体" w:cs="宋体"/>
                <w:szCs w:val="21"/>
              </w:rPr>
              <w:t>供应商自2021年7月1日以来（提供近三年以来完成同类项目业绩证明，以合同签订之日起计算），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2773A4FA">
            <w:pPr>
              <w:shd w:val="clear" w:color="auto" w:fill="auto"/>
              <w:tabs>
                <w:tab w:val="left" w:pos="4915"/>
              </w:tabs>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注：响应文件中提供中标通知书、合同、完工证明复印件，否则不予认可。</w:t>
            </w:r>
          </w:p>
        </w:tc>
      </w:tr>
      <w:tr w14:paraId="7DB975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528DF078">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15CF2A92">
            <w:pPr>
              <w:shd w:val="clear" w:color="auto" w:fill="auto"/>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政策性加分（1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7EA91A33">
            <w:pPr>
              <w:shd w:val="clear" w:color="auto" w:fill="auto"/>
              <w:tabs>
                <w:tab w:val="left" w:pos="4915"/>
              </w:tabs>
              <w:spacing w:line="340" w:lineRule="exact"/>
              <w:rPr>
                <w:rFonts w:hint="default" w:ascii="宋体" w:hAnsi="宋体" w:eastAsia="宋体" w:cs="宋体"/>
                <w:color w:val="auto"/>
                <w:sz w:val="21"/>
                <w:szCs w:val="21"/>
                <w:highlight w:val="none"/>
                <w:lang w:val="en-US" w:eastAsia="zh-CN"/>
              </w:rPr>
            </w:pPr>
            <w:r>
              <w:rPr>
                <w:rFonts w:hint="eastAsia" w:ascii="宋体" w:hAnsi="宋体" w:cs="宋体"/>
                <w:szCs w:val="21"/>
              </w:rPr>
              <w:t>供应商是国家认定的少数民族地区企业的加1.5分。提供证明文件复印件并加盖公章。</w:t>
            </w:r>
          </w:p>
        </w:tc>
      </w:tr>
      <w:tr w14:paraId="3755D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noWrap w:val="0"/>
            <w:vAlign w:val="center"/>
          </w:tcPr>
          <w:p w14:paraId="747C5296">
            <w:pPr>
              <w:widowControl/>
              <w:shd w:val="clear" w:color="auto" w:fill="auto"/>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880" w:type="dxa"/>
            <w:gridSpan w:val="2"/>
            <w:noWrap w:val="0"/>
            <w:vAlign w:val="center"/>
          </w:tcPr>
          <w:p w14:paraId="79CD2AB1">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满足采购文件要求投标报价最低为磋商基准价，其价格分为满分，其余供应商的价格分以下列公式计算：</w:t>
            </w:r>
          </w:p>
          <w:p w14:paraId="6D929092">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磋商报价得分=（磋商基准价/磋商报价）×价格权值×100</w:t>
            </w:r>
          </w:p>
        </w:tc>
      </w:tr>
    </w:tbl>
    <w:p w14:paraId="14EAD3B6">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p>
    <w:p w14:paraId="4F453CE2">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备注：</w:t>
      </w:r>
    </w:p>
    <w:p w14:paraId="12353FE3">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lang w:val="en-US" w:eastAsia="zh-CN"/>
        </w:rPr>
        <w:t>1、</w:t>
      </w:r>
      <w:r>
        <w:rPr>
          <w:rFonts w:hint="eastAsia" w:ascii="宋体" w:hAnsi="宋体" w:eastAsia="宋体" w:cs="宋体"/>
          <w:b w:val="0"/>
          <w:bCs w:val="0"/>
          <w:sz w:val="21"/>
          <w:szCs w:val="24"/>
        </w:rPr>
        <w:t>供应商编制投标文件时，建议按此目录（序号和内容）提供评审标准相应的商务技术资料。</w:t>
      </w:r>
    </w:p>
    <w:p w14:paraId="4522931E">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2、小数点后保留二位数。</w:t>
      </w:r>
    </w:p>
    <w:p w14:paraId="0376DBF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3、各磋商小组成员自行按以上参考分值评分。</w:t>
      </w:r>
    </w:p>
    <w:p w14:paraId="4EAF01E6">
      <w:pPr>
        <w:keepNext w:val="0"/>
        <w:keepLines w:val="0"/>
        <w:pageBreakBefore w:val="0"/>
        <w:widowControl w:val="0"/>
        <w:numPr>
          <w:ilvl w:val="0"/>
          <w:numId w:val="0"/>
        </w:numPr>
        <w:kinsoku/>
        <w:wordWrap/>
        <w:overflowPunct/>
        <w:topLinePunct w:val="0"/>
        <w:autoSpaceDE/>
        <w:autoSpaceDN/>
        <w:bidi w:val="0"/>
        <w:adjustRightInd w:val="0"/>
        <w:snapToGrid/>
        <w:spacing w:line="240" w:lineRule="atLeast"/>
        <w:textAlignment w:val="auto"/>
        <w:rPr>
          <w:rFonts w:hint="eastAsia" w:ascii="宋体" w:hAnsi="宋体" w:eastAsia="宋体" w:cs="宋体"/>
          <w:b w:val="0"/>
          <w:bCs w:val="0"/>
          <w:sz w:val="21"/>
          <w:szCs w:val="24"/>
        </w:rPr>
      </w:pPr>
      <w:r>
        <w:rPr>
          <w:rFonts w:hint="eastAsia" w:ascii="宋体" w:hAnsi="宋体" w:eastAsia="宋体" w:cs="宋体"/>
          <w:b w:val="0"/>
          <w:bCs w:val="0"/>
          <w:sz w:val="21"/>
          <w:szCs w:val="24"/>
        </w:rPr>
        <w:t>4、重大事件由磋商小组集体讨论，应当按照少数服从多数的原则作出结论。</w:t>
      </w:r>
    </w:p>
    <w:p w14:paraId="63A62E0F">
      <w:pPr>
        <w:keepNext w:val="0"/>
        <w:keepLines w:val="0"/>
        <w:pageBreakBefore w:val="0"/>
        <w:widowControl w:val="0"/>
        <w:kinsoku/>
        <w:wordWrap/>
        <w:overflowPunct/>
        <w:topLinePunct w:val="0"/>
        <w:autoSpaceDE/>
        <w:autoSpaceDN/>
        <w:bidi w:val="0"/>
        <w:adjustRightInd w:val="0"/>
        <w:snapToGrid/>
        <w:spacing w:line="240" w:lineRule="atLeast"/>
        <w:textAlignment w:val="auto"/>
        <w:rPr>
          <w:rFonts w:hint="eastAsia" w:ascii="宋体" w:hAnsi="宋体" w:eastAsia="宋体" w:cs="宋体"/>
          <w:b/>
          <w:sz w:val="36"/>
          <w:szCs w:val="36"/>
        </w:rPr>
      </w:pPr>
      <w:r>
        <w:rPr>
          <w:rFonts w:hint="eastAsia" w:ascii="宋体" w:hAnsi="宋体" w:eastAsia="宋体" w:cs="宋体"/>
          <w:b/>
          <w:sz w:val="36"/>
          <w:szCs w:val="36"/>
        </w:rPr>
        <w:br w:type="page"/>
      </w:r>
    </w:p>
    <w:p w14:paraId="56FCA105">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eastAsia="zh-CN"/>
        </w:rPr>
        <w:t>五</w:t>
      </w:r>
      <w:r>
        <w:rPr>
          <w:rFonts w:hint="eastAsia" w:ascii="宋体" w:hAnsi="宋体" w:eastAsia="宋体" w:cs="宋体"/>
          <w:b/>
          <w:sz w:val="36"/>
          <w:szCs w:val="36"/>
        </w:rPr>
        <w:t>部分 拟签订的合同文本</w:t>
      </w:r>
    </w:p>
    <w:p w14:paraId="7EAE09B1">
      <w:pPr>
        <w:bidi w:val="0"/>
        <w:rPr>
          <w:rFonts w:hint="eastAsia" w:ascii="宋体" w:hAnsi="宋体" w:eastAsia="宋体" w:cs="宋体"/>
        </w:rPr>
      </w:pPr>
    </w:p>
    <w:p w14:paraId="4B38D359">
      <w:pPr>
        <w:bidi w:val="0"/>
        <w:rPr>
          <w:rFonts w:hint="eastAsia" w:ascii="宋体" w:hAnsi="宋体" w:eastAsia="宋体" w:cs="宋体"/>
        </w:rPr>
      </w:pPr>
    </w:p>
    <w:p w14:paraId="537AED63">
      <w:pPr>
        <w:pStyle w:val="22"/>
        <w:rPr>
          <w:rFonts w:hint="eastAsia" w:ascii="宋体" w:hAnsi="宋体" w:eastAsia="宋体" w:cs="宋体"/>
        </w:rPr>
      </w:pPr>
    </w:p>
    <w:p w14:paraId="1A7119F9">
      <w:pPr>
        <w:numPr>
          <w:ilvl w:val="0"/>
          <w:numId w:val="0"/>
        </w:numPr>
        <w:spacing w:line="360" w:lineRule="auto"/>
        <w:ind w:leftChars="0"/>
        <w:rPr>
          <w:rFonts w:hint="eastAsia" w:ascii="宋体" w:hAnsi="宋体" w:eastAsia="宋体" w:cs="宋体"/>
          <w:b/>
          <w:sz w:val="32"/>
          <w:szCs w:val="32"/>
        </w:rPr>
      </w:pPr>
      <w:r>
        <w:rPr>
          <w:rFonts w:hint="eastAsia" w:ascii="宋体" w:hAnsi="宋体" w:eastAsia="宋体" w:cs="宋体"/>
          <w:b/>
          <w:sz w:val="32"/>
          <w:szCs w:val="32"/>
        </w:rPr>
        <w:t>(GF-2017-0201)</w:t>
      </w:r>
    </w:p>
    <w:p w14:paraId="6BA2DED1">
      <w:pPr>
        <w:numPr>
          <w:ilvl w:val="0"/>
          <w:numId w:val="0"/>
        </w:numPr>
        <w:spacing w:line="360" w:lineRule="auto"/>
        <w:ind w:leftChars="0"/>
        <w:jc w:val="both"/>
        <w:rPr>
          <w:rFonts w:hint="eastAsia" w:ascii="宋体" w:hAnsi="宋体" w:eastAsia="宋体" w:cs="宋体"/>
          <w:b/>
          <w:sz w:val="48"/>
        </w:rPr>
      </w:pPr>
    </w:p>
    <w:p w14:paraId="75045A39">
      <w:pPr>
        <w:numPr>
          <w:ilvl w:val="0"/>
          <w:numId w:val="0"/>
        </w:numPr>
        <w:spacing w:line="360" w:lineRule="auto"/>
        <w:ind w:leftChars="0"/>
        <w:jc w:val="center"/>
        <w:rPr>
          <w:rFonts w:hint="eastAsia" w:ascii="宋体" w:hAnsi="宋体" w:eastAsia="宋体" w:cs="宋体"/>
          <w:b/>
          <w:sz w:val="32"/>
          <w:szCs w:val="32"/>
        </w:rPr>
      </w:pPr>
      <w:r>
        <w:rPr>
          <w:rFonts w:hint="eastAsia" w:ascii="宋体" w:hAnsi="宋体" w:eastAsia="宋体" w:cs="宋体"/>
          <w:b/>
          <w:spacing w:val="-100"/>
          <w:sz w:val="84"/>
          <w:szCs w:val="84"/>
        </w:rPr>
        <w:t>建 设 工 程 施 工 合 同</w:t>
      </w:r>
    </w:p>
    <w:p w14:paraId="7BFAA2BB">
      <w:pPr>
        <w:spacing w:line="360" w:lineRule="auto"/>
        <w:jc w:val="center"/>
        <w:rPr>
          <w:rFonts w:hint="eastAsia" w:ascii="宋体" w:hAnsi="宋体" w:eastAsia="宋体" w:cs="宋体"/>
          <w:b/>
          <w:sz w:val="32"/>
          <w:szCs w:val="32"/>
        </w:rPr>
      </w:pPr>
    </w:p>
    <w:p w14:paraId="229C291A">
      <w:pPr>
        <w:pStyle w:val="73"/>
        <w:rPr>
          <w:rFonts w:hint="eastAsia" w:ascii="宋体" w:hAnsi="宋体" w:eastAsia="宋体" w:cs="宋体"/>
        </w:rPr>
      </w:pPr>
    </w:p>
    <w:p w14:paraId="66DCA9F6">
      <w:pPr>
        <w:pStyle w:val="73"/>
        <w:rPr>
          <w:rFonts w:hint="eastAsia" w:ascii="宋体" w:hAnsi="宋体" w:eastAsia="宋体" w:cs="宋体"/>
        </w:rPr>
      </w:pPr>
    </w:p>
    <w:p w14:paraId="63DB69C7">
      <w:pPr>
        <w:pStyle w:val="73"/>
        <w:rPr>
          <w:rFonts w:hint="eastAsia" w:ascii="宋体" w:hAnsi="宋体" w:eastAsia="宋体" w:cs="宋体"/>
        </w:rPr>
      </w:pPr>
    </w:p>
    <w:p w14:paraId="2B0ED1F2">
      <w:pPr>
        <w:pStyle w:val="73"/>
        <w:rPr>
          <w:rFonts w:hint="eastAsia" w:ascii="宋体" w:hAnsi="宋体" w:eastAsia="宋体" w:cs="宋体"/>
        </w:rPr>
      </w:pPr>
    </w:p>
    <w:p w14:paraId="5ACB32FC">
      <w:pPr>
        <w:pStyle w:val="73"/>
        <w:rPr>
          <w:rFonts w:hint="eastAsia" w:ascii="宋体" w:hAnsi="宋体" w:eastAsia="宋体" w:cs="宋体"/>
        </w:rPr>
      </w:pPr>
    </w:p>
    <w:p w14:paraId="5D9D0CD3">
      <w:pPr>
        <w:pStyle w:val="73"/>
        <w:rPr>
          <w:rFonts w:hint="eastAsia" w:ascii="宋体" w:hAnsi="宋体" w:eastAsia="宋体" w:cs="宋体"/>
        </w:rPr>
      </w:pPr>
    </w:p>
    <w:p w14:paraId="2919A752">
      <w:pPr>
        <w:pStyle w:val="73"/>
        <w:rPr>
          <w:rFonts w:hint="eastAsia" w:ascii="宋体" w:hAnsi="宋体" w:eastAsia="宋体" w:cs="宋体"/>
        </w:rPr>
      </w:pPr>
    </w:p>
    <w:p w14:paraId="48800FD8">
      <w:pPr>
        <w:pStyle w:val="73"/>
        <w:rPr>
          <w:rFonts w:hint="eastAsia" w:ascii="宋体" w:hAnsi="宋体" w:eastAsia="宋体" w:cs="宋体"/>
        </w:rPr>
      </w:pPr>
    </w:p>
    <w:p w14:paraId="6833EB28">
      <w:pPr>
        <w:pStyle w:val="73"/>
        <w:rPr>
          <w:rFonts w:hint="eastAsia" w:ascii="宋体" w:hAnsi="宋体" w:eastAsia="宋体" w:cs="宋体"/>
        </w:rPr>
      </w:pPr>
    </w:p>
    <w:p w14:paraId="743895A8">
      <w:pPr>
        <w:pStyle w:val="73"/>
        <w:rPr>
          <w:rFonts w:hint="eastAsia" w:ascii="宋体" w:hAnsi="宋体" w:eastAsia="宋体" w:cs="宋体"/>
        </w:rPr>
      </w:pPr>
    </w:p>
    <w:p w14:paraId="1A8ACFB6">
      <w:pPr>
        <w:pStyle w:val="73"/>
        <w:rPr>
          <w:rFonts w:hint="eastAsia" w:ascii="宋体" w:hAnsi="宋体" w:eastAsia="宋体" w:cs="宋体"/>
        </w:rPr>
      </w:pPr>
    </w:p>
    <w:p w14:paraId="662C6E2B">
      <w:pPr>
        <w:pStyle w:val="73"/>
        <w:rPr>
          <w:rFonts w:hint="eastAsia" w:ascii="宋体" w:hAnsi="宋体" w:eastAsia="宋体" w:cs="宋体"/>
        </w:rPr>
      </w:pPr>
    </w:p>
    <w:p w14:paraId="7AF3356F">
      <w:pPr>
        <w:pStyle w:val="73"/>
        <w:rPr>
          <w:rFonts w:hint="eastAsia" w:ascii="宋体" w:hAnsi="宋体" w:eastAsia="宋体" w:cs="宋体"/>
        </w:rPr>
      </w:pPr>
    </w:p>
    <w:p w14:paraId="1738E1E9">
      <w:pPr>
        <w:pStyle w:val="73"/>
        <w:rPr>
          <w:rFonts w:hint="eastAsia" w:ascii="宋体" w:hAnsi="宋体" w:eastAsia="宋体" w:cs="宋体"/>
        </w:rPr>
      </w:pPr>
    </w:p>
    <w:p w14:paraId="131E3ACE">
      <w:pPr>
        <w:numPr>
          <w:ilvl w:val="0"/>
          <w:numId w:val="0"/>
        </w:numPr>
        <w:spacing w:line="360" w:lineRule="auto"/>
        <w:ind w:leftChars="0"/>
        <w:jc w:val="both"/>
        <w:rPr>
          <w:rFonts w:hint="eastAsia" w:ascii="宋体" w:hAnsi="宋体" w:eastAsia="宋体" w:cs="宋体"/>
          <w:b/>
          <w:sz w:val="32"/>
          <w:szCs w:val="32"/>
        </w:rPr>
      </w:pPr>
    </w:p>
    <w:p w14:paraId="5B6EB022">
      <w:pPr>
        <w:numPr>
          <w:ilvl w:val="0"/>
          <w:numId w:val="0"/>
        </w:numPr>
        <w:spacing w:line="360" w:lineRule="auto"/>
        <w:ind w:leftChars="0"/>
        <w:jc w:val="both"/>
        <w:rPr>
          <w:rFonts w:hint="eastAsia" w:ascii="宋体" w:hAnsi="宋体" w:eastAsia="宋体" w:cs="宋体"/>
          <w:b/>
          <w:sz w:val="32"/>
          <w:szCs w:val="32"/>
        </w:rPr>
      </w:pPr>
    </w:p>
    <w:p w14:paraId="0CCC66A5">
      <w:pPr>
        <w:numPr>
          <w:ilvl w:val="0"/>
          <w:numId w:val="0"/>
        </w:numPr>
        <w:spacing w:line="360" w:lineRule="auto"/>
        <w:ind w:leftChars="0"/>
        <w:jc w:val="both"/>
        <w:rPr>
          <w:rFonts w:hint="eastAsia" w:ascii="宋体" w:hAnsi="宋体" w:eastAsia="宋体" w:cs="宋体"/>
          <w:b/>
          <w:sz w:val="32"/>
          <w:szCs w:val="32"/>
        </w:rPr>
      </w:pPr>
    </w:p>
    <w:p w14:paraId="726C31BE">
      <w:pPr>
        <w:numPr>
          <w:ilvl w:val="0"/>
          <w:numId w:val="0"/>
        </w:numPr>
        <w:spacing w:line="360" w:lineRule="auto"/>
        <w:ind w:leftChars="0"/>
        <w:rPr>
          <w:rFonts w:hint="eastAsia" w:ascii="宋体" w:hAnsi="宋体" w:eastAsia="宋体" w:cs="宋体"/>
          <w:b/>
          <w:sz w:val="32"/>
          <w:szCs w:val="32"/>
          <w:u w:val="single"/>
          <w:lang w:val="en-US" w:eastAsia="zh-CN"/>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工程名称</w:t>
      </w:r>
      <w:r>
        <w:rPr>
          <w:rFonts w:hint="eastAsia" w:ascii="宋体" w:hAnsi="宋体" w:eastAsia="宋体" w:cs="宋体"/>
          <w:b/>
          <w:sz w:val="28"/>
          <w:szCs w:val="28"/>
        </w:rPr>
        <w:t>：</w:t>
      </w:r>
      <w:r>
        <w:rPr>
          <w:rFonts w:hint="eastAsia" w:ascii="宋体" w:hAnsi="宋体" w:eastAsia="宋体" w:cs="宋体"/>
          <w:b/>
          <w:sz w:val="28"/>
          <w:szCs w:val="28"/>
          <w:u w:val="single"/>
        </w:rPr>
        <w:t xml:space="preserve"> </w:t>
      </w:r>
      <w:r>
        <w:rPr>
          <w:rFonts w:hint="eastAsia" w:ascii="宋体" w:hAnsi="宋体" w:eastAsia="宋体" w:cs="宋体"/>
          <w:b/>
          <w:sz w:val="32"/>
          <w:szCs w:val="32"/>
          <w:u w:val="single"/>
          <w:lang w:val="en-US" w:eastAsia="zh-CN"/>
        </w:rPr>
        <w:t xml:space="preserve">                                  </w:t>
      </w:r>
    </w:p>
    <w:p w14:paraId="1E187740">
      <w:pPr>
        <w:spacing w:line="360" w:lineRule="auto"/>
        <w:ind w:left="321" w:hanging="321" w:hangingChars="100"/>
        <w:rPr>
          <w:rFonts w:hint="eastAsia" w:ascii="宋体" w:hAnsi="宋体" w:eastAsia="宋体" w:cs="宋体"/>
          <w:b/>
          <w:sz w:val="32"/>
          <w:szCs w:val="32"/>
        </w:rPr>
      </w:pP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发 包 人：</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14:paraId="0F6D41F5">
      <w:pPr>
        <w:spacing w:line="360" w:lineRule="auto"/>
        <w:ind w:left="319" w:leftChars="152" w:firstLine="0" w:firstLineChars="0"/>
        <w:rPr>
          <w:rFonts w:hint="eastAsia" w:ascii="宋体" w:hAnsi="宋体" w:eastAsia="宋体" w:cs="宋体"/>
          <w:b/>
          <w:sz w:val="32"/>
          <w:szCs w:val="32"/>
        </w:rPr>
      </w:pPr>
      <w:r>
        <w:rPr>
          <w:rFonts w:hint="eastAsia" w:ascii="宋体" w:hAnsi="宋体" w:eastAsia="宋体" w:cs="宋体"/>
          <w:b/>
          <w:sz w:val="32"/>
          <w:szCs w:val="32"/>
        </w:rPr>
        <w:t>承 包 人：</w:t>
      </w:r>
      <w:r>
        <w:rPr>
          <w:rFonts w:hint="eastAsia" w:ascii="宋体" w:hAnsi="宋体" w:eastAsia="宋体" w:cs="宋体"/>
          <w:b/>
          <w:sz w:val="32"/>
          <w:szCs w:val="32"/>
          <w:u w:val="single"/>
        </w:rPr>
        <w:t xml:space="preserve">                                   </w:t>
      </w:r>
    </w:p>
    <w:p w14:paraId="46D2BBB3">
      <w:pPr>
        <w:pStyle w:val="4"/>
        <w:numPr>
          <w:ilvl w:val="0"/>
          <w:numId w:val="2"/>
        </w:numPr>
        <w:jc w:val="center"/>
        <w:rPr>
          <w:rFonts w:hint="eastAsia" w:ascii="宋体" w:hAnsi="宋体" w:eastAsia="宋体" w:cs="宋体"/>
        </w:rPr>
        <w:sectPr>
          <w:footerReference r:id="rId8" w:type="first"/>
          <w:footerReference r:id="rId7" w:type="default"/>
          <w:pgSz w:w="11906" w:h="16838"/>
          <w:pgMar w:top="1440" w:right="1440" w:bottom="1440" w:left="1440" w:header="851" w:footer="992" w:gutter="0"/>
          <w:pgNumType w:fmt="decimal" w:start="1"/>
          <w:cols w:space="720" w:num="1"/>
          <w:titlePg/>
          <w:docGrid w:linePitch="312" w:charSpace="0"/>
        </w:sectPr>
      </w:pPr>
    </w:p>
    <w:p w14:paraId="338FAD61">
      <w:pPr>
        <w:pStyle w:val="31"/>
        <w:spacing w:line="336" w:lineRule="auto"/>
        <w:jc w:val="center"/>
        <w:rPr>
          <w:rFonts w:hint="eastAsia" w:ascii="宋体" w:hAnsi="宋体" w:eastAsia="宋体" w:cs="宋体"/>
          <w:b/>
          <w:color w:val="000000"/>
          <w:sz w:val="32"/>
          <w:szCs w:val="32"/>
        </w:rPr>
      </w:pPr>
      <w:r>
        <w:rPr>
          <w:rFonts w:hint="eastAsia" w:ascii="宋体" w:hAnsi="宋体" w:eastAsia="宋体" w:cs="宋体"/>
          <w:bCs w:val="0"/>
          <w:color w:val="000000"/>
          <w:sz w:val="21"/>
          <w:szCs w:val="21"/>
        </w:rPr>
        <w:t xml:space="preserve">  </w:t>
      </w:r>
      <w:bookmarkEnd w:id="59"/>
      <w:bookmarkStart w:id="64" w:name="_Toc86217003"/>
      <w:bookmarkStart w:id="65" w:name="_Toc24679"/>
      <w:bookmarkStart w:id="66" w:name="_Toc20617"/>
      <w:bookmarkStart w:id="67" w:name="第五部分"/>
      <w:r>
        <w:rPr>
          <w:rFonts w:hint="eastAsia" w:ascii="宋体" w:hAnsi="宋体" w:eastAsia="宋体" w:cs="宋体"/>
          <w:b/>
          <w:color w:val="000000"/>
          <w:sz w:val="32"/>
          <w:szCs w:val="32"/>
        </w:rPr>
        <w:t>第一节 通用合同条款</w:t>
      </w:r>
    </w:p>
    <w:p w14:paraId="5EE5E440">
      <w:pPr>
        <w:pStyle w:val="31"/>
        <w:spacing w:line="240" w:lineRule="exact"/>
        <w:jc w:val="center"/>
        <w:rPr>
          <w:rFonts w:hint="eastAsia" w:ascii="宋体" w:hAnsi="宋体" w:eastAsia="宋体" w:cs="宋体"/>
          <w:color w:val="000000"/>
          <w:sz w:val="24"/>
          <w:szCs w:val="24"/>
        </w:rPr>
      </w:pPr>
    </w:p>
    <w:p w14:paraId="7247D618">
      <w:pPr>
        <w:pStyle w:val="31"/>
        <w:spacing w:line="336" w:lineRule="auto"/>
        <w:jc w:val="both"/>
        <w:rPr>
          <w:rFonts w:hint="eastAsia" w:ascii="宋体" w:hAnsi="宋体" w:eastAsia="宋体" w:cs="宋体"/>
          <w:color w:val="000000"/>
          <w:spacing w:val="10"/>
          <w:sz w:val="21"/>
          <w:szCs w:val="21"/>
        </w:rPr>
      </w:pPr>
      <w:r>
        <w:rPr>
          <w:rFonts w:hint="eastAsia" w:ascii="宋体" w:hAnsi="宋体" w:eastAsia="宋体" w:cs="宋体"/>
          <w:color w:val="000000"/>
          <w:spacing w:val="10"/>
          <w:sz w:val="21"/>
          <w:szCs w:val="21"/>
        </w:rPr>
        <w:t>“通用合同条款”采用2011版《浙江省公路养护工程施工招标文件范本》的“通用合同条款”</w:t>
      </w:r>
    </w:p>
    <w:p w14:paraId="5A244401">
      <w:pPr>
        <w:pStyle w:val="31"/>
        <w:spacing w:line="240" w:lineRule="exact"/>
        <w:jc w:val="left"/>
        <w:rPr>
          <w:rFonts w:hint="eastAsia" w:ascii="宋体" w:hAnsi="宋体" w:eastAsia="宋体" w:cs="宋体"/>
          <w:b/>
          <w:color w:val="000000"/>
          <w:sz w:val="32"/>
          <w:szCs w:val="32"/>
        </w:rPr>
      </w:pPr>
    </w:p>
    <w:p w14:paraId="24C337EE">
      <w:pPr>
        <w:pStyle w:val="31"/>
        <w:spacing w:line="336"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第二节 简明协议书</w:t>
      </w:r>
    </w:p>
    <w:p w14:paraId="6B03CDEB">
      <w:pPr>
        <w:pStyle w:val="31"/>
        <w:spacing w:line="240" w:lineRule="exact"/>
        <w:rPr>
          <w:rFonts w:hint="eastAsia" w:ascii="宋体" w:hAnsi="宋体" w:eastAsia="宋体" w:cs="宋体"/>
          <w:color w:val="000000"/>
          <w:sz w:val="24"/>
          <w:szCs w:val="24"/>
        </w:rPr>
      </w:pPr>
    </w:p>
    <w:p w14:paraId="0DA0EB42">
      <w:pPr>
        <w:spacing w:line="460" w:lineRule="exact"/>
        <w:rPr>
          <w:rFonts w:hint="eastAsia" w:ascii="宋体" w:hAnsi="宋体" w:eastAsia="宋体" w:cs="宋体"/>
          <w:color w:val="000000"/>
          <w:sz w:val="21"/>
          <w:szCs w:val="21"/>
          <w:u w:val="single"/>
        </w:rPr>
      </w:pPr>
      <w:r>
        <w:rPr>
          <w:rFonts w:hint="eastAsia" w:ascii="宋体" w:hAnsi="宋体" w:eastAsia="宋体" w:cs="宋体"/>
          <w:color w:val="000000"/>
          <w:sz w:val="21"/>
          <w:szCs w:val="21"/>
          <w:lang w:val="en-US" w:eastAsia="zh-CN"/>
        </w:rPr>
        <w:t>采购</w:t>
      </w:r>
      <w:r>
        <w:rPr>
          <w:rFonts w:hint="eastAsia" w:ascii="宋体" w:hAnsi="宋体" w:eastAsia="宋体" w:cs="宋体"/>
          <w:color w:val="000000"/>
          <w:sz w:val="21"/>
          <w:szCs w:val="21"/>
        </w:rPr>
        <w:t>人：</w:t>
      </w:r>
      <w:r>
        <w:rPr>
          <w:rFonts w:hint="eastAsia" w:ascii="宋体" w:hAnsi="宋体" w:eastAsia="宋体" w:cs="宋体"/>
          <w:color w:val="000000"/>
          <w:sz w:val="21"/>
          <w:szCs w:val="21"/>
          <w:u w:val="single"/>
          <w:lang w:val="en-US" w:eastAsia="zh-CN"/>
        </w:rPr>
        <w:t xml:space="preserve"> </w:t>
      </w:r>
      <w:r>
        <w:rPr>
          <w:rFonts w:hint="eastAsia" w:ascii="宋体" w:hAnsi="宋体" w:cs="宋体"/>
          <w:color w:val="000000"/>
          <w:sz w:val="21"/>
          <w:szCs w:val="21"/>
          <w:u w:val="single"/>
          <w:lang w:val="en-US" w:eastAsia="zh-CN"/>
        </w:rPr>
        <w:t>宁海县越溪乡人民政府</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(以下简称甲方）</w:t>
      </w:r>
    </w:p>
    <w:p w14:paraId="0DE3C3E1">
      <w:pPr>
        <w:spacing w:line="460" w:lineRule="exac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(以下简称乙方)</w:t>
      </w:r>
    </w:p>
    <w:p w14:paraId="0738524F">
      <w:pPr>
        <w:pStyle w:val="31"/>
        <w:spacing w:line="460" w:lineRule="exact"/>
        <w:jc w:val="left"/>
        <w:rPr>
          <w:rFonts w:hint="eastAsia" w:ascii="宋体" w:hAnsi="宋体" w:eastAsia="宋体" w:cs="宋体"/>
          <w:sz w:val="21"/>
          <w:szCs w:val="21"/>
        </w:rPr>
      </w:pPr>
      <w:r>
        <w:rPr>
          <w:rFonts w:hint="eastAsia" w:ascii="宋体" w:hAnsi="宋体" w:eastAsia="宋体" w:cs="宋体"/>
          <w:sz w:val="21"/>
          <w:szCs w:val="21"/>
        </w:rPr>
        <w:t xml:space="preserve">    根据宁海县招标投标有关规定及</w:t>
      </w:r>
      <w:r>
        <w:rPr>
          <w:rFonts w:hint="eastAsia" w:ascii="宋体" w:hAnsi="宋体" w:eastAsia="宋体" w:cs="宋体"/>
          <w:sz w:val="21"/>
          <w:szCs w:val="21"/>
          <w:u w:val="single"/>
          <w:lang w:val="en-US" w:eastAsia="zh-CN"/>
        </w:rPr>
        <w:t xml:space="preserve"> </w:t>
      </w:r>
      <w:r>
        <w:rPr>
          <w:rFonts w:hint="eastAsia" w:hAnsi="宋体" w:cs="宋体"/>
          <w:sz w:val="21"/>
          <w:szCs w:val="21"/>
          <w:u w:val="single"/>
          <w:lang w:val="en-US" w:eastAsia="zh-CN"/>
        </w:rPr>
        <w:t>浙江省宁波市宁海县城乡公交物流一体化项目—越溪乡Y549盛宁线至上盘农村道路改造提升工程</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sz w:val="21"/>
          <w:szCs w:val="21"/>
          <w:lang w:val="en-US" w:eastAsia="zh-CN"/>
        </w:rPr>
        <w:t>采购</w:t>
      </w:r>
      <w:r>
        <w:rPr>
          <w:rFonts w:hint="eastAsia" w:ascii="宋体" w:hAnsi="宋体" w:eastAsia="宋体" w:cs="宋体"/>
          <w:sz w:val="21"/>
          <w:szCs w:val="21"/>
        </w:rPr>
        <w:t>公告、</w:t>
      </w:r>
      <w:r>
        <w:rPr>
          <w:rFonts w:hint="eastAsia" w:ascii="宋体" w:hAnsi="宋体" w:eastAsia="宋体" w:cs="宋体"/>
          <w:sz w:val="21"/>
          <w:szCs w:val="21"/>
          <w:lang w:val="en-US" w:eastAsia="zh-CN"/>
        </w:rPr>
        <w:t>采购</w:t>
      </w:r>
      <w:r>
        <w:rPr>
          <w:rFonts w:hint="eastAsia" w:ascii="宋体" w:hAnsi="宋体" w:eastAsia="宋体" w:cs="宋体"/>
          <w:sz w:val="21"/>
          <w:szCs w:val="21"/>
        </w:rPr>
        <w:t>文件、</w:t>
      </w:r>
      <w:r>
        <w:rPr>
          <w:rFonts w:hint="eastAsia" w:ascii="宋体" w:hAnsi="宋体" w:eastAsia="宋体" w:cs="宋体"/>
          <w:sz w:val="21"/>
          <w:szCs w:val="21"/>
          <w:lang w:val="en-US" w:eastAsia="zh-CN"/>
        </w:rPr>
        <w:t>投标</w:t>
      </w:r>
      <w:r>
        <w:rPr>
          <w:rFonts w:hint="eastAsia" w:ascii="宋体" w:hAnsi="宋体" w:eastAsia="宋体" w:cs="宋体"/>
          <w:sz w:val="21"/>
          <w:szCs w:val="21"/>
        </w:rPr>
        <w:t>文件、中标通知书，决定将该工程发包给乙方施工，现将有关事项明确如下：</w:t>
      </w:r>
    </w:p>
    <w:p w14:paraId="1A9E3992">
      <w:pPr>
        <w:pStyle w:val="31"/>
        <w:spacing w:line="460" w:lineRule="exact"/>
        <w:ind w:firstLine="422" w:firstLineChars="200"/>
        <w:jc w:val="left"/>
        <w:rPr>
          <w:rFonts w:hint="eastAsia" w:ascii="宋体" w:hAnsi="宋体" w:eastAsia="宋体" w:cs="宋体"/>
          <w:color w:val="000000"/>
          <w:sz w:val="21"/>
          <w:szCs w:val="21"/>
          <w:lang w:eastAsia="zh-CN"/>
        </w:rPr>
      </w:pPr>
      <w:r>
        <w:rPr>
          <w:rFonts w:hint="eastAsia" w:ascii="宋体" w:hAnsi="宋体" w:eastAsia="宋体" w:cs="宋体"/>
          <w:b/>
          <w:color w:val="000000"/>
          <w:sz w:val="21"/>
          <w:szCs w:val="21"/>
        </w:rPr>
        <w:t>一、工程名称：</w:t>
      </w:r>
      <w:r>
        <w:rPr>
          <w:rFonts w:hint="eastAsia" w:hAnsi="宋体" w:cs="宋体"/>
          <w:sz w:val="21"/>
          <w:szCs w:val="21"/>
          <w:u w:val="single"/>
          <w:lang w:val="en-US" w:eastAsia="zh-CN"/>
        </w:rPr>
        <w:t>浙江省宁波市宁海县城乡公交物流一体化项目—越溪乡Y549盛宁线至上盘农村道路改造提升工程</w:t>
      </w:r>
    </w:p>
    <w:p w14:paraId="414BC68C">
      <w:pPr>
        <w:spacing w:line="40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二、工程内容：</w:t>
      </w:r>
      <w:r>
        <w:rPr>
          <w:rFonts w:hint="eastAsia" w:ascii="宋体" w:hAnsi="宋体" w:cs="宋体"/>
          <w:snapToGrid w:val="0"/>
          <w:kern w:val="28"/>
          <w:sz w:val="21"/>
          <w:szCs w:val="21"/>
          <w:u w:val="single"/>
          <w:lang w:val="en-US" w:eastAsia="zh-CN" w:bidi="ar-SA"/>
        </w:rPr>
        <w:t>本工程属浙江省宁波市宁海县城乡公交物流一体化项目—越溪乡Y549盛宁线至上盘农村道路改造提升工程，项目起点接于X429茶城线K10+100处，终点位于Y549盛宁线至上盘K1+030处，路线全长1.030km。主要实施内容为：Y549盛宁线至上盘K0+000~K0+249段沥青砼路面靠右侧停车位2m范围铣刨原4cm厚AC-13C沥青砼面层后，铺设粘层+玄武岩纤维格栅+粘层+4cm厚AC-13C沥青砼面层，停车位处挖除原8cm厚花岗岩+3cm厚M10水泥砂浆后，铺设粘层+3.6~7.0cm厚AC-16C沥青砼面层+粘层+玄武岩纤维格栅+粘层+4cm厚AC-13C沥青砼面层。Y549盛宁线至上盘K0+249~K1+030段水泥砼路面碎板修复，凿除原18cm厚水泥砼碎板后，浇筑18cm厚水泥砼，Y549盛宁线至上盘K0+249~K0+835段土路肩进行硬化处理，完善沿线的路基防护及排水设施，完善沿线标志、标线等交安及附属设施等</w:t>
      </w:r>
      <w:r>
        <w:rPr>
          <w:rFonts w:hint="eastAsia" w:ascii="宋体" w:hAnsi="宋体" w:eastAsia="宋体" w:cs="宋体"/>
          <w:bCs/>
          <w:kern w:val="2"/>
          <w:sz w:val="21"/>
          <w:szCs w:val="21"/>
          <w:highlight w:val="none"/>
          <w:u w:val="single"/>
          <w:lang w:val="en-US" w:eastAsia="zh-CN" w:bidi="ar-SA"/>
        </w:rPr>
        <w:t>。</w:t>
      </w:r>
      <w:r>
        <w:rPr>
          <w:rFonts w:hint="eastAsia" w:ascii="宋体" w:hAnsi="宋体" w:eastAsia="宋体" w:cs="宋体"/>
          <w:color w:val="000000" w:themeColor="text1"/>
          <w:sz w:val="21"/>
          <w:szCs w:val="21"/>
          <w14:textFill>
            <w14:solidFill>
              <w14:schemeClr w14:val="tx1"/>
            </w14:solidFill>
          </w14:textFill>
        </w:rPr>
        <w:t xml:space="preserve">             </w:t>
      </w:r>
    </w:p>
    <w:p w14:paraId="3FCB5355">
      <w:pPr>
        <w:spacing w:line="460" w:lineRule="exact"/>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rPr>
        <w:t>三、承包方式：</w:t>
      </w:r>
      <w:r>
        <w:rPr>
          <w:rFonts w:hint="eastAsia" w:ascii="宋体" w:hAnsi="宋体" w:eastAsia="宋体" w:cs="宋体"/>
          <w:color w:val="000000"/>
          <w:sz w:val="21"/>
          <w:szCs w:val="21"/>
        </w:rPr>
        <w:t>施工总承包</w:t>
      </w:r>
    </w:p>
    <w:p w14:paraId="10151466">
      <w:pPr>
        <w:spacing w:line="460" w:lineRule="exact"/>
        <w:ind w:firstLine="420" w:firstLineChars="199"/>
        <w:rPr>
          <w:rFonts w:hint="eastAsia" w:ascii="宋体" w:hAnsi="宋体" w:eastAsia="宋体" w:cs="宋体"/>
          <w:b/>
          <w:color w:val="000000"/>
          <w:sz w:val="21"/>
          <w:szCs w:val="21"/>
        </w:rPr>
      </w:pPr>
      <w:r>
        <w:rPr>
          <w:rFonts w:hint="eastAsia" w:ascii="宋体" w:hAnsi="宋体" w:eastAsia="宋体" w:cs="宋体"/>
          <w:b/>
          <w:color w:val="000000"/>
          <w:sz w:val="21"/>
          <w:szCs w:val="21"/>
        </w:rPr>
        <w:t>四、合同价款：</w:t>
      </w:r>
    </w:p>
    <w:p w14:paraId="3EE96189">
      <w:pPr>
        <w:spacing w:line="42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金额（大写）：人民币：</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元整。</w:t>
      </w:r>
    </w:p>
    <w:p w14:paraId="4955481A">
      <w:pPr>
        <w:spacing w:line="460" w:lineRule="exact"/>
        <w:ind w:firstLine="420" w:firstLineChars="199"/>
        <w:rPr>
          <w:rFonts w:hint="eastAsia" w:ascii="宋体" w:hAnsi="宋体" w:eastAsia="宋体" w:cs="宋体"/>
          <w:b/>
          <w:color w:val="000000"/>
          <w:sz w:val="21"/>
          <w:szCs w:val="21"/>
        </w:rPr>
      </w:pPr>
      <w:r>
        <w:rPr>
          <w:rFonts w:hint="eastAsia" w:ascii="宋体" w:hAnsi="宋体" w:eastAsia="宋体" w:cs="宋体"/>
          <w:b/>
          <w:color w:val="000000"/>
          <w:sz w:val="21"/>
          <w:szCs w:val="21"/>
        </w:rPr>
        <w:t>五、合同工期：</w:t>
      </w:r>
    </w:p>
    <w:p w14:paraId="6A6F654C">
      <w:pPr>
        <w:spacing w:line="460" w:lineRule="exact"/>
        <w:ind w:firstLine="403" w:firstLineChars="192"/>
        <w:textAlignment w:val="baseline"/>
        <w:rPr>
          <w:rFonts w:hint="eastAsia" w:ascii="宋体" w:hAnsi="宋体" w:eastAsia="宋体" w:cs="宋体"/>
          <w:sz w:val="21"/>
          <w:szCs w:val="21"/>
        </w:rPr>
      </w:pPr>
      <w:r>
        <w:rPr>
          <w:rFonts w:hint="eastAsia" w:ascii="宋体" w:hAnsi="宋体" w:eastAsia="宋体" w:cs="宋体"/>
          <w:sz w:val="21"/>
          <w:szCs w:val="21"/>
        </w:rPr>
        <w:t xml:space="preserve">计划开工日期：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日（以开工报告为准）  </w:t>
      </w:r>
    </w:p>
    <w:p w14:paraId="270F45B6">
      <w:pPr>
        <w:spacing w:line="460" w:lineRule="exact"/>
        <w:ind w:firstLine="403" w:firstLineChars="192"/>
        <w:textAlignment w:val="baseline"/>
        <w:rPr>
          <w:rFonts w:hint="eastAsia" w:ascii="宋体" w:hAnsi="宋体" w:eastAsia="宋体" w:cs="宋体"/>
          <w:sz w:val="21"/>
          <w:szCs w:val="21"/>
          <w:u w:val="single"/>
        </w:rPr>
      </w:pPr>
      <w:r>
        <w:rPr>
          <w:rFonts w:hint="eastAsia" w:ascii="宋体" w:hAnsi="宋体" w:eastAsia="宋体" w:cs="宋体"/>
          <w:sz w:val="21"/>
          <w:szCs w:val="21"/>
        </w:rPr>
        <w:t>合同工期：</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个月</w:t>
      </w:r>
    </w:p>
    <w:p w14:paraId="500D86A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若实际开工日期由于甲方原因或不可抗力因素造成滞后,则以甲方正式批准的实际开工之日为准。非甲方原因乙方如不能按合同约定的时间竣工，应承担违约责任，按每日</w:t>
      </w:r>
      <w:r>
        <w:rPr>
          <w:rFonts w:hint="eastAsia" w:ascii="宋体" w:hAnsi="宋体" w:eastAsia="宋体" w:cs="宋体"/>
          <w:sz w:val="21"/>
          <w:szCs w:val="21"/>
          <w:highlight w:val="none"/>
          <w:u w:val="single"/>
          <w:lang w:val="en-US" w:eastAsia="zh-CN"/>
        </w:rPr>
        <w:t>500</w:t>
      </w:r>
      <w:r>
        <w:rPr>
          <w:rFonts w:hint="eastAsia" w:ascii="宋体" w:hAnsi="宋体" w:eastAsia="宋体" w:cs="宋体"/>
          <w:sz w:val="21"/>
          <w:szCs w:val="21"/>
        </w:rPr>
        <w:t>元支付违约金（不足一天的按天计算），最高不超过中标合同金额的</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u w:val="single"/>
        </w:rPr>
        <w:t>%</w:t>
      </w:r>
      <w:r>
        <w:rPr>
          <w:rFonts w:hint="eastAsia" w:ascii="宋体" w:hAnsi="宋体" w:eastAsia="宋体" w:cs="宋体"/>
          <w:sz w:val="21"/>
          <w:szCs w:val="21"/>
        </w:rPr>
        <w:t>。</w:t>
      </w:r>
    </w:p>
    <w:p w14:paraId="129ED92F">
      <w:pPr>
        <w:spacing w:line="460" w:lineRule="exact"/>
        <w:ind w:firstLine="420" w:firstLineChars="199"/>
        <w:rPr>
          <w:rFonts w:hint="eastAsia" w:ascii="宋体" w:hAnsi="宋体" w:eastAsia="宋体" w:cs="宋体"/>
          <w:b/>
          <w:color w:val="000000"/>
          <w:sz w:val="21"/>
          <w:szCs w:val="21"/>
        </w:rPr>
      </w:pPr>
      <w:r>
        <w:rPr>
          <w:rFonts w:hint="eastAsia" w:ascii="宋体" w:hAnsi="宋体" w:eastAsia="宋体" w:cs="宋体"/>
          <w:b/>
          <w:color w:val="000000"/>
          <w:sz w:val="21"/>
          <w:szCs w:val="21"/>
          <w:lang w:eastAsia="zh-CN"/>
        </w:rPr>
        <w:t>六</w:t>
      </w:r>
      <w:r>
        <w:rPr>
          <w:rFonts w:hint="eastAsia" w:ascii="宋体" w:hAnsi="宋体" w:eastAsia="宋体" w:cs="宋体"/>
          <w:b/>
          <w:color w:val="000000"/>
          <w:sz w:val="21"/>
          <w:szCs w:val="21"/>
        </w:rPr>
        <w:t>、合同</w:t>
      </w:r>
      <w:r>
        <w:rPr>
          <w:rFonts w:hint="eastAsia" w:ascii="宋体" w:hAnsi="宋体" w:eastAsia="宋体" w:cs="宋体"/>
          <w:b/>
          <w:color w:val="000000"/>
          <w:sz w:val="21"/>
          <w:szCs w:val="21"/>
          <w:lang w:eastAsia="zh-CN"/>
        </w:rPr>
        <w:t>文件构成</w:t>
      </w:r>
      <w:r>
        <w:rPr>
          <w:rFonts w:hint="eastAsia" w:ascii="宋体" w:hAnsi="宋体" w:eastAsia="宋体" w:cs="宋体"/>
          <w:b/>
          <w:color w:val="000000"/>
          <w:sz w:val="21"/>
          <w:szCs w:val="21"/>
        </w:rPr>
        <w:t>：</w:t>
      </w:r>
    </w:p>
    <w:p w14:paraId="0C3142A9">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本协议书与下列文件一起构成合同文件：</w:t>
      </w:r>
    </w:p>
    <w:p w14:paraId="03C64121">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 xml:space="preserve">（1）中标通知书（如果有）； </w:t>
      </w:r>
    </w:p>
    <w:p w14:paraId="0AC80E03">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）专用合同条款及其附件；</w:t>
      </w:r>
    </w:p>
    <w:p w14:paraId="2E915410">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）通用合同条款；</w:t>
      </w:r>
    </w:p>
    <w:p w14:paraId="07B2D573">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）技术标准和要求；</w:t>
      </w:r>
    </w:p>
    <w:p w14:paraId="3675074B">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sz w:val="21"/>
          <w:szCs w:val="21"/>
        </w:rPr>
        <w:t>）图纸；</w:t>
      </w:r>
    </w:p>
    <w:p w14:paraId="2C594191">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6</w:t>
      </w:r>
      <w:r>
        <w:rPr>
          <w:rFonts w:hint="eastAsia" w:ascii="宋体" w:hAnsi="宋体" w:eastAsia="宋体" w:cs="宋体"/>
          <w:sz w:val="21"/>
          <w:szCs w:val="21"/>
        </w:rPr>
        <w:t>）已标价工程量清单或预算书；</w:t>
      </w:r>
    </w:p>
    <w:p w14:paraId="3841BFE7">
      <w:pPr>
        <w:autoSpaceDE w:val="0"/>
        <w:autoSpaceDN w:val="0"/>
        <w:adjustRightInd w:val="0"/>
        <w:spacing w:line="46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）其他合同文件。</w:t>
      </w:r>
    </w:p>
    <w:p w14:paraId="53EBEB3E">
      <w:pPr>
        <w:spacing w:line="460" w:lineRule="exact"/>
        <w:ind w:firstLine="420" w:firstLineChars="200"/>
        <w:rPr>
          <w:rFonts w:hint="eastAsia" w:ascii="宋体" w:hAnsi="宋体" w:eastAsia="宋体" w:cs="宋体"/>
          <w:sz w:val="21"/>
          <w:szCs w:val="21"/>
        </w:rPr>
      </w:pPr>
      <w:bookmarkStart w:id="68" w:name="_Toc144974829"/>
      <w:bookmarkStart w:id="69" w:name="_Toc152042549"/>
      <w:r>
        <w:rPr>
          <w:rFonts w:hint="eastAsia" w:ascii="宋体" w:hAnsi="宋体" w:eastAsia="宋体" w:cs="宋体"/>
          <w:sz w:val="21"/>
          <w:szCs w:val="21"/>
        </w:rPr>
        <w:t>上述文件互相补充和解释，如有不明确或不一致之处，以合同约定次序在先者为准。</w:t>
      </w:r>
      <w:bookmarkEnd w:id="68"/>
      <w:bookmarkEnd w:id="69"/>
    </w:p>
    <w:p w14:paraId="7DE9320C">
      <w:pPr>
        <w:spacing w:line="460" w:lineRule="exact"/>
        <w:ind w:firstLine="413" w:firstLineChars="196"/>
        <w:rPr>
          <w:rFonts w:hint="eastAsia" w:ascii="宋体" w:hAnsi="宋体" w:eastAsia="宋体" w:cs="宋体"/>
          <w:b/>
          <w:sz w:val="21"/>
          <w:szCs w:val="21"/>
        </w:rPr>
      </w:pPr>
      <w:r>
        <w:rPr>
          <w:rFonts w:hint="eastAsia" w:ascii="宋体" w:hAnsi="宋体" w:eastAsia="宋体" w:cs="宋体"/>
          <w:b/>
          <w:sz w:val="21"/>
          <w:szCs w:val="21"/>
        </w:rPr>
        <w:t>七、</w:t>
      </w:r>
      <w:r>
        <w:rPr>
          <w:rFonts w:hint="eastAsia" w:ascii="宋体" w:hAnsi="宋体" w:eastAsia="宋体" w:cs="宋体"/>
          <w:b/>
          <w:sz w:val="21"/>
          <w:szCs w:val="21"/>
          <w:lang w:eastAsia="zh-CN"/>
        </w:rPr>
        <w:t>供应商</w:t>
      </w:r>
      <w:r>
        <w:rPr>
          <w:rFonts w:hint="eastAsia" w:ascii="宋体" w:hAnsi="宋体" w:eastAsia="宋体" w:cs="宋体"/>
          <w:b/>
          <w:sz w:val="21"/>
          <w:szCs w:val="21"/>
        </w:rPr>
        <w:t>人员的管理</w:t>
      </w:r>
    </w:p>
    <w:p w14:paraId="0E0AD90D">
      <w:pPr>
        <w:spacing w:line="460" w:lineRule="exact"/>
        <w:ind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供应商</w:t>
      </w:r>
      <w:r>
        <w:rPr>
          <w:rFonts w:hint="eastAsia" w:ascii="宋体" w:hAnsi="宋体" w:eastAsia="宋体" w:cs="宋体"/>
          <w:sz w:val="21"/>
          <w:szCs w:val="21"/>
        </w:rPr>
        <w:t>安排在施工场地的主要管理人员应与</w:t>
      </w:r>
      <w:r>
        <w:rPr>
          <w:rFonts w:hint="eastAsia" w:ascii="宋体" w:hAnsi="宋体" w:eastAsia="宋体" w:cs="宋体"/>
          <w:sz w:val="21"/>
          <w:szCs w:val="21"/>
          <w:lang w:eastAsia="zh-CN"/>
        </w:rPr>
        <w:t>供应商</w:t>
      </w:r>
      <w:r>
        <w:rPr>
          <w:rFonts w:hint="eastAsia" w:ascii="宋体" w:hAnsi="宋体" w:eastAsia="宋体" w:cs="宋体"/>
          <w:sz w:val="21"/>
          <w:szCs w:val="21"/>
        </w:rPr>
        <w:t>承诺的名单（项目部关键岗位人员配备表）一致，并建立考勤台账制度。未经监理人批准，上述人员不应无故不到位或被替换；若确认无法到位或需替换，需经监理人审核并报</w:t>
      </w:r>
      <w:r>
        <w:rPr>
          <w:rFonts w:hint="eastAsia" w:ascii="宋体" w:hAnsi="宋体" w:eastAsia="宋体" w:cs="宋体"/>
          <w:sz w:val="21"/>
          <w:szCs w:val="21"/>
          <w:lang w:eastAsia="zh-CN"/>
        </w:rPr>
        <w:t>采购人</w:t>
      </w:r>
      <w:r>
        <w:rPr>
          <w:rFonts w:hint="eastAsia" w:ascii="宋体" w:hAnsi="宋体" w:eastAsia="宋体" w:cs="宋体"/>
          <w:sz w:val="21"/>
          <w:szCs w:val="21"/>
        </w:rPr>
        <w:t>批准后，用同等资质和经历的人员替换。项目经理在开工令发出后不得更换人员。</w:t>
      </w:r>
    </w:p>
    <w:p w14:paraId="066361AF">
      <w:pPr>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项目经理及项目部关键岗位人员离开工地必须向监理人书面请假，并经</w:t>
      </w:r>
      <w:r>
        <w:rPr>
          <w:rFonts w:hint="eastAsia" w:ascii="宋体" w:hAnsi="宋体" w:eastAsia="宋体" w:cs="宋体"/>
          <w:sz w:val="21"/>
          <w:szCs w:val="21"/>
          <w:lang w:eastAsia="zh-CN"/>
        </w:rPr>
        <w:t>采购人</w:t>
      </w:r>
      <w:r>
        <w:rPr>
          <w:rFonts w:hint="eastAsia" w:ascii="宋体" w:hAnsi="宋体" w:eastAsia="宋体" w:cs="宋体"/>
          <w:sz w:val="21"/>
          <w:szCs w:val="21"/>
        </w:rPr>
        <w:t>同意后才能离开；每月在工地天数应不少于22天（特殊情况经监理人批准报</w:t>
      </w:r>
      <w:r>
        <w:rPr>
          <w:rFonts w:hint="eastAsia" w:ascii="宋体" w:hAnsi="宋体" w:eastAsia="宋体" w:cs="宋体"/>
          <w:sz w:val="21"/>
          <w:szCs w:val="21"/>
          <w:lang w:eastAsia="zh-CN"/>
        </w:rPr>
        <w:t>采购人</w:t>
      </w:r>
      <w:r>
        <w:rPr>
          <w:rFonts w:hint="eastAsia" w:ascii="宋体" w:hAnsi="宋体" w:eastAsia="宋体" w:cs="宋体"/>
          <w:sz w:val="21"/>
          <w:szCs w:val="21"/>
        </w:rPr>
        <w:t>同意例外）。</w:t>
      </w:r>
    </w:p>
    <w:p w14:paraId="34BB0B3A">
      <w:pPr>
        <w:spacing w:line="460" w:lineRule="exact"/>
        <w:ind w:firstLine="422" w:firstLineChars="200"/>
        <w:rPr>
          <w:rFonts w:hint="eastAsia" w:ascii="宋体" w:hAnsi="宋体" w:eastAsia="宋体" w:cs="宋体"/>
          <w:b/>
          <w:sz w:val="21"/>
          <w:szCs w:val="21"/>
        </w:rPr>
      </w:pPr>
      <w:r>
        <w:rPr>
          <w:rFonts w:hint="eastAsia" w:ascii="宋体" w:hAnsi="宋体" w:eastAsia="宋体" w:cs="宋体"/>
          <w:b/>
          <w:sz w:val="21"/>
          <w:szCs w:val="21"/>
        </w:rPr>
        <w:t>八、质量与验收：</w:t>
      </w:r>
    </w:p>
    <w:p w14:paraId="37168A62">
      <w:pPr>
        <w:spacing w:line="460" w:lineRule="exact"/>
        <w:ind w:left="480"/>
        <w:textAlignment w:val="baseline"/>
        <w:rPr>
          <w:rFonts w:hint="eastAsia" w:ascii="宋体" w:hAnsi="宋体" w:eastAsia="宋体" w:cs="宋体"/>
          <w:sz w:val="21"/>
          <w:szCs w:val="21"/>
          <w:u w:val="single"/>
        </w:rPr>
      </w:pPr>
      <w:r>
        <w:rPr>
          <w:rFonts w:hint="eastAsia" w:ascii="宋体" w:hAnsi="宋体" w:eastAsia="宋体" w:cs="宋体"/>
          <w:sz w:val="21"/>
          <w:szCs w:val="21"/>
        </w:rPr>
        <w:t>工程质量标准：</w:t>
      </w:r>
      <w:r>
        <w:rPr>
          <w:rFonts w:hint="eastAsia" w:ascii="宋体" w:hAnsi="宋体" w:eastAsia="宋体" w:cs="宋体"/>
          <w:sz w:val="21"/>
          <w:szCs w:val="21"/>
          <w:u w:val="single"/>
        </w:rPr>
        <w:t>合格</w:t>
      </w:r>
      <w:r>
        <w:rPr>
          <w:rFonts w:hint="eastAsia" w:ascii="宋体" w:hAnsi="宋体" w:eastAsia="宋体" w:cs="宋体"/>
          <w:sz w:val="21"/>
          <w:szCs w:val="21"/>
        </w:rPr>
        <w:t>。</w:t>
      </w:r>
    </w:p>
    <w:p w14:paraId="15CEF9A9">
      <w:pPr>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w:t>
      </w:r>
      <w:r>
        <w:rPr>
          <w:rFonts w:hint="eastAsia" w:ascii="宋体" w:hAnsi="宋体" w:eastAsia="宋体" w:cs="宋体"/>
          <w:sz w:val="21"/>
          <w:szCs w:val="21"/>
          <w:highlight w:val="none"/>
        </w:rPr>
        <w:t>工期不予顺延</w:t>
      </w:r>
      <w:r>
        <w:rPr>
          <w:rFonts w:hint="eastAsia" w:ascii="宋体" w:hAnsi="宋体" w:eastAsia="宋体" w:cs="宋体"/>
          <w:sz w:val="21"/>
          <w:szCs w:val="21"/>
        </w:rPr>
        <w:t>并承担由此增加的费用。</w:t>
      </w:r>
    </w:p>
    <w:p w14:paraId="6A17D9C4">
      <w:pPr>
        <w:spacing w:line="460" w:lineRule="exact"/>
        <w:ind w:firstLine="420" w:firstLineChars="199"/>
        <w:rPr>
          <w:rFonts w:hint="eastAsia" w:ascii="宋体" w:hAnsi="宋体" w:eastAsia="宋体" w:cs="宋体"/>
          <w:b/>
          <w:sz w:val="21"/>
          <w:szCs w:val="21"/>
        </w:rPr>
      </w:pPr>
      <w:r>
        <w:rPr>
          <w:rFonts w:hint="eastAsia" w:ascii="宋体" w:hAnsi="宋体" w:eastAsia="宋体" w:cs="宋体"/>
          <w:b/>
          <w:sz w:val="21"/>
          <w:szCs w:val="21"/>
        </w:rPr>
        <w:t>九、安全生产：</w:t>
      </w:r>
    </w:p>
    <w:p w14:paraId="09C79B5F">
      <w:pPr>
        <w:spacing w:line="460" w:lineRule="exact"/>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工程安全要求：</w:t>
      </w:r>
      <w:r>
        <w:rPr>
          <w:rFonts w:hint="eastAsia" w:ascii="宋体" w:hAnsi="宋体" w:eastAsia="宋体" w:cs="宋体"/>
          <w:sz w:val="21"/>
          <w:szCs w:val="21"/>
          <w:highlight w:val="none"/>
          <w:u w:val="single"/>
        </w:rPr>
        <w:t>不发生生产安全责任事故</w:t>
      </w:r>
      <w:r>
        <w:rPr>
          <w:rFonts w:hint="eastAsia" w:ascii="宋体" w:hAnsi="宋体" w:eastAsia="宋体" w:cs="宋体"/>
          <w:b w:val="0"/>
          <w:bCs w:val="0"/>
          <w:color w:val="auto"/>
          <w:sz w:val="21"/>
          <w:szCs w:val="21"/>
          <w:highlight w:val="none"/>
        </w:rPr>
        <w:t>。</w:t>
      </w:r>
    </w:p>
    <w:p w14:paraId="7DDFADDE">
      <w:pPr>
        <w:spacing w:line="46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本工程必须安全生产，若有安全事故，和（或）造成的工料损失与其他任何损失，概由乙方承担责任，与甲方无关。</w:t>
      </w:r>
    </w:p>
    <w:p w14:paraId="3514C24D">
      <w:pPr>
        <w:spacing w:line="460" w:lineRule="exact"/>
        <w:ind w:firstLine="420" w:firstLineChars="199"/>
        <w:rPr>
          <w:rFonts w:hint="eastAsia" w:ascii="宋体" w:hAnsi="宋体" w:eastAsia="宋体" w:cs="宋体"/>
          <w:b/>
          <w:sz w:val="21"/>
          <w:szCs w:val="21"/>
        </w:rPr>
      </w:pPr>
      <w:r>
        <w:rPr>
          <w:rFonts w:hint="eastAsia" w:ascii="宋体" w:hAnsi="宋体" w:eastAsia="宋体" w:cs="宋体"/>
          <w:b/>
          <w:sz w:val="21"/>
          <w:szCs w:val="21"/>
        </w:rPr>
        <w:t>十、付款</w:t>
      </w:r>
      <w:r>
        <w:rPr>
          <w:rFonts w:hint="eastAsia" w:ascii="宋体" w:hAnsi="宋体" w:eastAsia="宋体" w:cs="宋体"/>
          <w:b/>
          <w:sz w:val="21"/>
          <w:szCs w:val="21"/>
          <w:lang w:val="en-US" w:eastAsia="zh-CN"/>
        </w:rPr>
        <w:t>方式</w:t>
      </w:r>
      <w:r>
        <w:rPr>
          <w:rFonts w:hint="eastAsia" w:ascii="宋体" w:hAnsi="宋体" w:eastAsia="宋体" w:cs="宋体"/>
          <w:b/>
          <w:sz w:val="21"/>
          <w:szCs w:val="21"/>
        </w:rPr>
        <w:t>：</w:t>
      </w:r>
    </w:p>
    <w:p w14:paraId="02869690">
      <w:pPr>
        <w:spacing w:line="460" w:lineRule="exact"/>
        <w:ind w:firstLine="417" w:firstLineChars="199"/>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p w14:paraId="5A5FEBF5">
      <w:pPr>
        <w:spacing w:line="460" w:lineRule="exact"/>
        <w:ind w:firstLine="420" w:firstLineChars="199"/>
        <w:rPr>
          <w:rFonts w:hint="eastAsia" w:ascii="宋体" w:hAnsi="宋体" w:eastAsia="宋体" w:cs="宋体"/>
          <w:b/>
          <w:sz w:val="21"/>
          <w:szCs w:val="21"/>
        </w:rPr>
      </w:pPr>
      <w:r>
        <w:rPr>
          <w:rFonts w:hint="eastAsia" w:ascii="宋体" w:hAnsi="宋体" w:eastAsia="宋体" w:cs="宋体"/>
          <w:b/>
          <w:sz w:val="21"/>
          <w:szCs w:val="21"/>
        </w:rPr>
        <w:t>十一、变更</w:t>
      </w:r>
    </w:p>
    <w:p w14:paraId="786603C6">
      <w:pPr>
        <w:spacing w:line="46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1、建设工程在建设过程中，发生下列情况之一的，工程量清单项目及其工程量均应按实调整。</w:t>
      </w:r>
    </w:p>
    <w:p w14:paraId="2880C04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（1）建设单位提供的工程量清单项目缺项、项目多列或重复列项；</w:t>
      </w:r>
    </w:p>
    <w:p w14:paraId="1DEFA94A">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（2）设计变更引起新增清单项目或取消原有项目；</w:t>
      </w:r>
    </w:p>
    <w:p w14:paraId="2F98A6F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（3）建设单位提供的工程量清单项目数量有误；</w:t>
      </w:r>
    </w:p>
    <w:p w14:paraId="281233E1">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（4）设计变更引起的工程量清单项目数量的增减。</w:t>
      </w:r>
    </w:p>
    <w:p w14:paraId="05734B2B">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清单项目或工程量的调整应根据施工图纸、设计变更联系单等内容，并按计价依据和工程量计算规则等计算确定。</w:t>
      </w:r>
    </w:p>
    <w:p w14:paraId="7E190095">
      <w:pPr>
        <w:spacing w:line="460" w:lineRule="exact"/>
        <w:ind w:firstLine="525" w:firstLineChars="250"/>
        <w:rPr>
          <w:rFonts w:hint="eastAsia" w:ascii="宋体" w:hAnsi="宋体" w:eastAsia="宋体" w:cs="宋体"/>
          <w:sz w:val="21"/>
          <w:szCs w:val="21"/>
        </w:rPr>
      </w:pPr>
      <w:r>
        <w:rPr>
          <w:rFonts w:hint="eastAsia" w:ascii="宋体" w:hAnsi="宋体" w:eastAsia="宋体" w:cs="宋体"/>
          <w:sz w:val="21"/>
          <w:szCs w:val="21"/>
        </w:rPr>
        <w:t>2、变更的估价原则</w:t>
      </w:r>
    </w:p>
    <w:p w14:paraId="0A98836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（1）如果取消某项工作，则该项工作的总额价不予支付。</w:t>
      </w:r>
    </w:p>
    <w:p w14:paraId="349D17CA">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（2）因施工中出现施工图纸与工程量清单项目特征描述不符、分部分项工程量清单项目缺项、非施工企业原因的工程变更等，引起新的工程项目，其相应的综合单价按以下方法确定：</w:t>
      </w:r>
    </w:p>
    <w:p w14:paraId="3F8E916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a.已标价工程量清单中存在适用于变更工程项目的，采用该项目的单价；</w:t>
      </w:r>
    </w:p>
    <w:p w14:paraId="2731FF0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b.已标价工程量清单中不存在适用单价但存在与变更工程类似项目价格的，可以参照类似项目的单价；</w:t>
      </w:r>
    </w:p>
    <w:p w14:paraId="31B20B2C">
      <w:pPr>
        <w:spacing w:line="460" w:lineRule="exact"/>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c.</w:t>
      </w:r>
      <w:r>
        <w:rPr>
          <w:rFonts w:hint="eastAsia" w:ascii="宋体" w:hAnsi="宋体" w:eastAsia="宋体" w:cs="宋体"/>
          <w:sz w:val="21"/>
          <w:szCs w:val="21"/>
          <w:highlight w:val="none"/>
        </w:rPr>
        <w:t>已标价工程量清单中不存在适用的价格也没有类似的变更工程项目价格的，则由</w:t>
      </w: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按照《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w:t>
      </w:r>
      <w:r>
        <w:rPr>
          <w:rFonts w:hint="eastAsia" w:ascii="宋体" w:hAnsi="宋体" w:eastAsia="宋体" w:cs="宋体"/>
          <w:color w:val="000000" w:themeColor="text1"/>
          <w:sz w:val="21"/>
          <w:szCs w:val="21"/>
          <w:highlight w:val="none"/>
          <w14:textFill>
            <w14:solidFill>
              <w14:schemeClr w14:val="tx1"/>
            </w14:solidFill>
          </w14:textFill>
        </w:rPr>
        <w:t>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有交通定额的采用交通定额，无交通定额的参照相近定额）以及招标人测算价的相应取费费率（其他公路标准取费)和宁波市交通运输局（http://jtw.ningbo.gov.cn/）统计数据宁波市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月份的宁波建设工程造价信息）</w:t>
      </w:r>
      <w:bookmarkStart w:id="74" w:name="_GoBack"/>
      <w:bookmarkEnd w:id="74"/>
      <w:r>
        <w:rPr>
          <w:rFonts w:hint="eastAsia" w:ascii="宋体" w:hAnsi="宋体" w:eastAsia="宋体" w:cs="宋体"/>
          <w:color w:val="000000" w:themeColor="text1"/>
          <w:sz w:val="21"/>
          <w:szCs w:val="21"/>
          <w:highlight w:val="none"/>
          <w14:textFill>
            <w14:solidFill>
              <w14:schemeClr w14:val="tx1"/>
            </w14:solidFill>
          </w14:textFill>
        </w:rPr>
        <w:t>,以上信息价均缺项的材料按市场含税价计取，并按中标下浮率结算，特殊材料按业主签证单结算，只计取税金，不计其他任何费用，不下浮。</w:t>
      </w:r>
    </w:p>
    <w:p w14:paraId="11430C6C">
      <w:pPr>
        <w:pStyle w:val="31"/>
        <w:spacing w:line="460" w:lineRule="exact"/>
        <w:ind w:firstLine="458"/>
        <w:rPr>
          <w:rFonts w:hint="eastAsia" w:ascii="宋体" w:hAnsi="宋体" w:eastAsia="宋体" w:cs="宋体"/>
          <w:b/>
          <w:sz w:val="21"/>
          <w:szCs w:val="21"/>
        </w:rPr>
      </w:pPr>
      <w:r>
        <w:rPr>
          <w:rFonts w:hint="eastAsia" w:ascii="宋体" w:hAnsi="宋体" w:eastAsia="宋体" w:cs="宋体"/>
          <w:b/>
          <w:sz w:val="21"/>
          <w:szCs w:val="21"/>
        </w:rPr>
        <w:t>十二、价格调整</w:t>
      </w:r>
    </w:p>
    <w:p w14:paraId="6B361530">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本项目在合同实施期间不进行调价。</w:t>
      </w:r>
    </w:p>
    <w:p w14:paraId="6D7A52B3">
      <w:pPr>
        <w:pStyle w:val="31"/>
        <w:spacing w:line="460" w:lineRule="exact"/>
        <w:ind w:firstLine="458"/>
        <w:rPr>
          <w:rFonts w:hint="eastAsia" w:ascii="宋体" w:hAnsi="宋体" w:eastAsia="宋体" w:cs="宋体"/>
          <w:b/>
          <w:sz w:val="21"/>
          <w:szCs w:val="21"/>
          <w:highlight w:val="none"/>
        </w:rPr>
      </w:pPr>
      <w:r>
        <w:rPr>
          <w:rFonts w:hint="eastAsia" w:ascii="宋体" w:hAnsi="宋体" w:eastAsia="宋体" w:cs="宋体"/>
          <w:b/>
          <w:sz w:val="21"/>
          <w:szCs w:val="21"/>
          <w:highlight w:val="none"/>
        </w:rPr>
        <w:t>十三、竣工结算办法：</w:t>
      </w:r>
    </w:p>
    <w:p w14:paraId="2BB1201A">
      <w:pPr>
        <w:spacing w:line="336"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1、本合同采用合同当事人签订的合同协议书中约定的价格形式，即：</w:t>
      </w:r>
      <w:r>
        <w:rPr>
          <w:rFonts w:hint="eastAsia" w:ascii="宋体" w:hAnsi="宋体" w:eastAsia="宋体" w:cs="宋体"/>
          <w:kern w:val="0"/>
          <w:sz w:val="21"/>
          <w:szCs w:val="21"/>
          <w:highlight w:val="none"/>
          <w:u w:val="single"/>
        </w:rPr>
        <w:t>单价合同</w:t>
      </w:r>
      <w:r>
        <w:rPr>
          <w:rFonts w:hint="eastAsia" w:ascii="宋体" w:hAnsi="宋体" w:eastAsia="宋体" w:cs="宋体"/>
          <w:kern w:val="0"/>
          <w:sz w:val="21"/>
          <w:szCs w:val="21"/>
          <w:highlight w:val="none"/>
        </w:rPr>
        <w:t>。</w:t>
      </w:r>
    </w:p>
    <w:p w14:paraId="5C7F243F">
      <w:pPr>
        <w:spacing w:line="336" w:lineRule="auto"/>
        <w:ind w:firstLine="420" w:firstLineChars="200"/>
        <w:textAlignment w:val="baseline"/>
        <w:rPr>
          <w:rFonts w:hint="eastAsia" w:ascii="宋体" w:hAnsi="宋体" w:eastAsia="宋体" w:cs="宋体"/>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sz w:val="21"/>
          <w:szCs w:val="21"/>
          <w:highlight w:val="none"/>
        </w:rPr>
        <w:t>合同价格确定方法：以</w:t>
      </w:r>
      <w:r>
        <w:rPr>
          <w:rFonts w:hint="eastAsia" w:ascii="宋体" w:hAnsi="宋体" w:eastAsia="宋体" w:cs="宋体"/>
          <w:sz w:val="21"/>
          <w:szCs w:val="21"/>
          <w:highlight w:val="none"/>
          <w:lang w:val="en-US" w:eastAsia="zh-CN"/>
        </w:rPr>
        <w:t>投标报价</w:t>
      </w:r>
      <w:r>
        <w:rPr>
          <w:rFonts w:hint="eastAsia" w:ascii="宋体" w:hAnsi="宋体" w:eastAsia="宋体" w:cs="宋体"/>
          <w:sz w:val="21"/>
          <w:szCs w:val="21"/>
          <w:highlight w:val="none"/>
        </w:rPr>
        <w:t>作为合同单价。竣工结算时以实际完成并经业主代表签证的工程量作为竣工结算依据。</w:t>
      </w:r>
    </w:p>
    <w:p w14:paraId="1017A81E">
      <w:pPr>
        <w:pStyle w:val="31"/>
        <w:spacing w:line="341" w:lineRule="auto"/>
        <w:ind w:firstLine="458"/>
        <w:rPr>
          <w:rFonts w:hint="eastAsia" w:ascii="宋体" w:hAnsi="宋体" w:eastAsia="宋体" w:cs="宋体"/>
          <w:b/>
          <w:sz w:val="21"/>
          <w:szCs w:val="21"/>
        </w:rPr>
      </w:pPr>
      <w:r>
        <w:rPr>
          <w:rFonts w:hint="eastAsia" w:ascii="宋体" w:hAnsi="宋体" w:eastAsia="宋体" w:cs="宋体"/>
          <w:b/>
          <w:sz w:val="21"/>
          <w:szCs w:val="21"/>
        </w:rPr>
        <w:t>十四、材料采购：</w:t>
      </w:r>
    </w:p>
    <w:p w14:paraId="5C41436B">
      <w:pPr>
        <w:spacing w:line="341" w:lineRule="auto"/>
        <w:ind w:firstLine="417" w:firstLineChars="199"/>
        <w:rPr>
          <w:rFonts w:hint="eastAsia" w:ascii="宋体" w:hAnsi="宋体" w:eastAsia="宋体" w:cs="宋体"/>
          <w:sz w:val="21"/>
          <w:szCs w:val="21"/>
        </w:rPr>
      </w:pPr>
      <w:r>
        <w:rPr>
          <w:rFonts w:hint="eastAsia" w:ascii="宋体" w:hAnsi="宋体" w:eastAsia="宋体" w:cs="宋体"/>
          <w:sz w:val="21"/>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69EAA148">
      <w:pPr>
        <w:spacing w:line="341" w:lineRule="auto"/>
        <w:ind w:firstLine="420" w:firstLineChars="199"/>
        <w:rPr>
          <w:rFonts w:hint="eastAsia" w:ascii="宋体" w:hAnsi="宋体" w:eastAsia="宋体" w:cs="宋体"/>
          <w:b/>
          <w:sz w:val="21"/>
          <w:szCs w:val="21"/>
        </w:rPr>
      </w:pPr>
      <w:r>
        <w:rPr>
          <w:rFonts w:hint="eastAsia" w:ascii="宋体" w:hAnsi="宋体" w:eastAsia="宋体" w:cs="宋体"/>
          <w:b/>
          <w:sz w:val="21"/>
          <w:szCs w:val="21"/>
        </w:rPr>
        <w:t>十五、竣工验收</w:t>
      </w:r>
    </w:p>
    <w:p w14:paraId="6196D27B">
      <w:pPr>
        <w:spacing w:line="341" w:lineRule="auto"/>
        <w:ind w:firstLine="417" w:firstLineChars="199"/>
        <w:rPr>
          <w:rFonts w:hint="eastAsia" w:ascii="宋体" w:hAnsi="宋体" w:eastAsia="宋体" w:cs="宋体"/>
          <w:color w:val="000000"/>
          <w:sz w:val="21"/>
          <w:szCs w:val="21"/>
        </w:rPr>
      </w:pPr>
      <w:r>
        <w:rPr>
          <w:rFonts w:hint="eastAsia" w:ascii="宋体" w:hAnsi="宋体" w:eastAsia="宋体" w:cs="宋体"/>
          <w:color w:val="000000"/>
          <w:sz w:val="21"/>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18F9F3AC">
      <w:pPr>
        <w:spacing w:line="341" w:lineRule="auto"/>
        <w:ind w:firstLine="420" w:firstLineChars="200"/>
        <w:rPr>
          <w:rFonts w:hint="eastAsia" w:ascii="宋体" w:hAnsi="宋体" w:eastAsia="宋体" w:cs="宋体"/>
          <w:sz w:val="21"/>
          <w:szCs w:val="21"/>
        </w:rPr>
      </w:pPr>
      <w:r>
        <w:rPr>
          <w:rFonts w:hint="eastAsia" w:ascii="宋体" w:hAnsi="宋体" w:eastAsia="宋体" w:cs="宋体"/>
          <w:color w:val="000000"/>
          <w:sz w:val="21"/>
          <w:szCs w:val="21"/>
        </w:rPr>
        <w:t>2.待甲方组织验收通过后，方能作为最终验收合格。</w:t>
      </w:r>
    </w:p>
    <w:p w14:paraId="0A33CF7E">
      <w:pPr>
        <w:pStyle w:val="31"/>
        <w:spacing w:line="341"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六</w:t>
      </w:r>
      <w:r>
        <w:rPr>
          <w:rFonts w:hint="eastAsia" w:ascii="宋体" w:hAnsi="宋体" w:eastAsia="宋体" w:cs="宋体"/>
          <w:b/>
          <w:sz w:val="21"/>
          <w:szCs w:val="21"/>
        </w:rPr>
        <w:t>、缺陷责任期：</w:t>
      </w:r>
    </w:p>
    <w:p w14:paraId="1436C890">
      <w:pPr>
        <w:pStyle w:val="31"/>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1、缺陷责任期自实际竣（交）工日期起计算</w:t>
      </w:r>
      <w:r>
        <w:rPr>
          <w:rFonts w:hint="eastAsia" w:ascii="宋体" w:hAnsi="宋体" w:eastAsia="宋体" w:cs="宋体"/>
          <w:sz w:val="21"/>
          <w:szCs w:val="21"/>
          <w:u w:val="single"/>
          <w:lang w:val="en-US" w:eastAsia="zh-CN"/>
        </w:rPr>
        <w:t xml:space="preserve"> 1 </w:t>
      </w:r>
      <w:r>
        <w:rPr>
          <w:rFonts w:hint="eastAsia" w:ascii="宋体" w:hAnsi="宋体" w:eastAsia="宋体" w:cs="宋体"/>
          <w:sz w:val="21"/>
          <w:szCs w:val="21"/>
        </w:rPr>
        <w:t>年。</w:t>
      </w:r>
    </w:p>
    <w:p w14:paraId="7477962F">
      <w:pPr>
        <w:pStyle w:val="31"/>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2、因</w:t>
      </w:r>
      <w:r>
        <w:rPr>
          <w:rFonts w:hint="eastAsia" w:ascii="宋体" w:hAnsi="宋体" w:eastAsia="宋体" w:cs="宋体"/>
          <w:sz w:val="21"/>
          <w:szCs w:val="21"/>
          <w:lang w:eastAsia="zh-CN"/>
        </w:rPr>
        <w:t>供应商</w:t>
      </w:r>
      <w:r>
        <w:rPr>
          <w:rFonts w:hint="eastAsia" w:ascii="宋体" w:hAnsi="宋体" w:eastAsia="宋体" w:cs="宋体"/>
          <w:sz w:val="21"/>
          <w:szCs w:val="21"/>
        </w:rPr>
        <w:t>原因导致的缺陷使工程或某项主要设备不能按原定目的使用的，</w:t>
      </w:r>
      <w:r>
        <w:rPr>
          <w:rFonts w:hint="eastAsia" w:ascii="宋体" w:hAnsi="宋体" w:eastAsia="宋体" w:cs="宋体"/>
          <w:sz w:val="21"/>
          <w:szCs w:val="21"/>
          <w:lang w:eastAsia="zh-CN"/>
        </w:rPr>
        <w:t>采购人</w:t>
      </w:r>
      <w:r>
        <w:rPr>
          <w:rFonts w:hint="eastAsia" w:ascii="宋体" w:hAnsi="宋体" w:eastAsia="宋体" w:cs="宋体"/>
          <w:sz w:val="21"/>
          <w:szCs w:val="21"/>
        </w:rPr>
        <w:t>有权在原缺陷责任期届满前要求施工</w:t>
      </w:r>
      <w:r>
        <w:rPr>
          <w:rFonts w:hint="eastAsia" w:ascii="宋体" w:hAnsi="宋体" w:eastAsia="宋体" w:cs="宋体"/>
          <w:sz w:val="21"/>
          <w:szCs w:val="21"/>
          <w:lang w:eastAsia="zh-CN"/>
        </w:rPr>
        <w:t>供应商</w:t>
      </w:r>
      <w:r>
        <w:rPr>
          <w:rFonts w:hint="eastAsia" w:ascii="宋体" w:hAnsi="宋体" w:eastAsia="宋体" w:cs="宋体"/>
          <w:sz w:val="21"/>
          <w:szCs w:val="21"/>
        </w:rPr>
        <w:t>延长缺陷责任期。</w:t>
      </w:r>
    </w:p>
    <w:p w14:paraId="34D05442">
      <w:pPr>
        <w:pStyle w:val="31"/>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3、在约定的缺陷责任期满，且交通主管部门已按规定完成对工程竣工质量评定备案（鉴定）或已完成质量专项验收，</w:t>
      </w:r>
      <w:r>
        <w:rPr>
          <w:rFonts w:hint="eastAsia" w:ascii="宋体" w:hAnsi="宋体" w:eastAsia="宋体" w:cs="宋体"/>
          <w:sz w:val="21"/>
          <w:szCs w:val="21"/>
          <w:lang w:eastAsia="zh-CN"/>
        </w:rPr>
        <w:t>采购人</w:t>
      </w:r>
      <w:r>
        <w:rPr>
          <w:rFonts w:hint="eastAsia" w:ascii="宋体" w:hAnsi="宋体" w:eastAsia="宋体" w:cs="宋体"/>
          <w:sz w:val="21"/>
          <w:szCs w:val="21"/>
        </w:rPr>
        <w:t>应在14天内会同</w:t>
      </w:r>
      <w:r>
        <w:rPr>
          <w:rFonts w:hint="eastAsia" w:ascii="宋体" w:hAnsi="宋体" w:eastAsia="宋体" w:cs="宋体"/>
          <w:sz w:val="21"/>
          <w:szCs w:val="21"/>
          <w:lang w:eastAsia="zh-CN"/>
        </w:rPr>
        <w:t>供应商</w:t>
      </w:r>
      <w:r>
        <w:rPr>
          <w:rFonts w:hint="eastAsia" w:ascii="宋体" w:hAnsi="宋体" w:eastAsia="宋体" w:cs="宋体"/>
          <w:sz w:val="21"/>
          <w:szCs w:val="21"/>
        </w:rPr>
        <w:t>按照合同约定的内容核实</w:t>
      </w:r>
      <w:r>
        <w:rPr>
          <w:rFonts w:hint="eastAsia" w:ascii="宋体" w:hAnsi="宋体" w:eastAsia="宋体" w:cs="宋体"/>
          <w:sz w:val="21"/>
          <w:szCs w:val="21"/>
          <w:lang w:eastAsia="zh-CN"/>
        </w:rPr>
        <w:t>供应商</w:t>
      </w:r>
      <w:r>
        <w:rPr>
          <w:rFonts w:hint="eastAsia" w:ascii="宋体" w:hAnsi="宋体" w:eastAsia="宋体" w:cs="宋体"/>
          <w:sz w:val="21"/>
          <w:szCs w:val="21"/>
        </w:rPr>
        <w:t>是否完成缺陷责任。</w:t>
      </w:r>
    </w:p>
    <w:p w14:paraId="0783C903">
      <w:pPr>
        <w:pStyle w:val="31"/>
        <w:spacing w:line="341" w:lineRule="auto"/>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十</w:t>
      </w:r>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、违约责任</w:t>
      </w:r>
    </w:p>
    <w:p w14:paraId="38F45A10">
      <w:pPr>
        <w:pStyle w:val="31"/>
        <w:spacing w:line="341"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1、发生下列情况之一，视作乙方违约，并承担相应违约金，违约金从工程款中扣除：</w:t>
      </w:r>
    </w:p>
    <w:p w14:paraId="2ACDB83E">
      <w:pPr>
        <w:pStyle w:val="31"/>
        <w:spacing w:line="341"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（1）未达到工程质量验收合格标准违约金为中标价的</w:t>
      </w:r>
      <w:r>
        <w:rPr>
          <w:rFonts w:hint="eastAsia" w:ascii="宋体" w:hAnsi="宋体" w:eastAsia="宋体" w:cs="宋体"/>
          <w:sz w:val="21"/>
          <w:szCs w:val="21"/>
          <w:u w:val="single"/>
        </w:rPr>
        <w:t xml:space="preserve"> 2 %</w:t>
      </w:r>
      <w:r>
        <w:rPr>
          <w:rFonts w:hint="eastAsia" w:ascii="宋体" w:hAnsi="宋体" w:eastAsia="宋体" w:cs="宋体"/>
          <w:sz w:val="21"/>
          <w:szCs w:val="21"/>
        </w:rPr>
        <w:t>；</w:t>
      </w:r>
    </w:p>
    <w:p w14:paraId="1F69DBB9">
      <w:pPr>
        <w:pStyle w:val="31"/>
        <w:spacing w:line="341"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（2）未履行安全文明施工承诺违约金为中标价的</w:t>
      </w:r>
      <w:r>
        <w:rPr>
          <w:rFonts w:hint="eastAsia" w:ascii="宋体" w:hAnsi="宋体" w:eastAsia="宋体" w:cs="宋体"/>
          <w:sz w:val="21"/>
          <w:szCs w:val="21"/>
          <w:u w:val="single"/>
        </w:rPr>
        <w:t xml:space="preserve"> 1.5 %</w:t>
      </w:r>
      <w:r>
        <w:rPr>
          <w:rFonts w:hint="eastAsia" w:ascii="宋体" w:hAnsi="宋体" w:eastAsia="宋体" w:cs="宋体"/>
          <w:sz w:val="21"/>
          <w:szCs w:val="21"/>
        </w:rPr>
        <w:t>；</w:t>
      </w:r>
    </w:p>
    <w:p w14:paraId="71748D72">
      <w:pPr>
        <w:pStyle w:val="31"/>
        <w:spacing w:line="341"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2、发生下列情况之一，视作乙方违约，实际施工期到位率以监理和甲方当月统计情况为准，违约金从工程进度款中扣除：</w:t>
      </w:r>
    </w:p>
    <w:p w14:paraId="213CAEA0">
      <w:pPr>
        <w:pStyle w:val="31"/>
        <w:spacing w:line="341"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（1）项目经理每月在工地到位率不少于</w:t>
      </w:r>
      <w:r>
        <w:rPr>
          <w:rFonts w:hint="eastAsia" w:ascii="宋体" w:hAnsi="宋体" w:eastAsia="宋体" w:cs="宋体"/>
          <w:sz w:val="21"/>
          <w:szCs w:val="21"/>
          <w:u w:val="single"/>
        </w:rPr>
        <w:t>22</w:t>
      </w:r>
      <w:r>
        <w:rPr>
          <w:rFonts w:hint="eastAsia" w:ascii="宋体" w:hAnsi="宋体" w:eastAsia="宋体" w:cs="宋体"/>
          <w:sz w:val="21"/>
          <w:szCs w:val="21"/>
        </w:rPr>
        <w:t>天,每不足一天课以违约金</w:t>
      </w:r>
      <w:r>
        <w:rPr>
          <w:rFonts w:hint="eastAsia" w:ascii="宋体" w:hAnsi="宋体" w:eastAsia="宋体" w:cs="宋体"/>
          <w:sz w:val="21"/>
          <w:szCs w:val="21"/>
          <w:u w:val="single"/>
        </w:rPr>
        <w:t>5000</w:t>
      </w:r>
      <w:r>
        <w:rPr>
          <w:rFonts w:hint="eastAsia" w:ascii="宋体" w:hAnsi="宋体" w:eastAsia="宋体" w:cs="宋体"/>
          <w:sz w:val="21"/>
          <w:szCs w:val="21"/>
        </w:rPr>
        <w:t>元/天；项目总工每月在工地到位率不少于</w:t>
      </w:r>
      <w:r>
        <w:rPr>
          <w:rFonts w:hint="eastAsia" w:ascii="宋体" w:hAnsi="宋体" w:eastAsia="宋体" w:cs="宋体"/>
          <w:sz w:val="21"/>
          <w:szCs w:val="21"/>
          <w:u w:val="single"/>
        </w:rPr>
        <w:t>22</w:t>
      </w:r>
      <w:r>
        <w:rPr>
          <w:rFonts w:hint="eastAsia" w:ascii="宋体" w:hAnsi="宋体" w:eastAsia="宋体" w:cs="宋体"/>
          <w:sz w:val="21"/>
          <w:szCs w:val="21"/>
        </w:rPr>
        <w:t>天,每不足一天课以违约金</w:t>
      </w:r>
      <w:r>
        <w:rPr>
          <w:rFonts w:hint="eastAsia" w:ascii="宋体" w:hAnsi="宋体" w:eastAsia="宋体" w:cs="宋体"/>
          <w:sz w:val="21"/>
          <w:szCs w:val="21"/>
          <w:u w:val="single"/>
        </w:rPr>
        <w:t>3000</w:t>
      </w:r>
      <w:r>
        <w:rPr>
          <w:rFonts w:hint="eastAsia" w:ascii="宋体" w:hAnsi="宋体" w:eastAsia="宋体" w:cs="宋体"/>
          <w:sz w:val="21"/>
          <w:szCs w:val="21"/>
        </w:rPr>
        <w:t>元/天；其他主要管理人员每月在工地到位率不少于22天,每不足一天课以违约金</w:t>
      </w:r>
      <w:r>
        <w:rPr>
          <w:rFonts w:hint="eastAsia" w:ascii="宋体" w:hAnsi="宋体" w:eastAsia="宋体" w:cs="宋体"/>
          <w:sz w:val="21"/>
          <w:szCs w:val="21"/>
          <w:u w:val="single"/>
        </w:rPr>
        <w:t>1000</w:t>
      </w:r>
      <w:r>
        <w:rPr>
          <w:rFonts w:hint="eastAsia" w:ascii="宋体" w:hAnsi="宋体" w:eastAsia="宋体" w:cs="宋体"/>
          <w:sz w:val="21"/>
          <w:szCs w:val="21"/>
        </w:rPr>
        <w:t>元/天；</w:t>
      </w:r>
    </w:p>
    <w:p w14:paraId="23A93C80">
      <w:pPr>
        <w:pStyle w:val="31"/>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（2）当</w:t>
      </w:r>
      <w:r>
        <w:rPr>
          <w:rFonts w:hint="eastAsia" w:ascii="宋体" w:hAnsi="宋体" w:eastAsia="宋体" w:cs="宋体"/>
          <w:sz w:val="21"/>
          <w:szCs w:val="21"/>
          <w:lang w:eastAsia="zh-CN"/>
        </w:rPr>
        <w:t>供应商</w:t>
      </w:r>
      <w:r>
        <w:rPr>
          <w:rFonts w:hint="eastAsia" w:ascii="宋体" w:hAnsi="宋体" w:eastAsia="宋体" w:cs="宋体"/>
          <w:sz w:val="21"/>
          <w:szCs w:val="21"/>
        </w:rPr>
        <w:t>因工作安排或其它原因确需调换主要人员时，须事先得到</w:t>
      </w:r>
      <w:r>
        <w:rPr>
          <w:rFonts w:hint="eastAsia" w:ascii="宋体" w:hAnsi="宋体" w:eastAsia="宋体" w:cs="宋体"/>
          <w:sz w:val="21"/>
          <w:szCs w:val="21"/>
          <w:lang w:eastAsia="zh-CN"/>
        </w:rPr>
        <w:t>采购人</w:t>
      </w:r>
      <w:r>
        <w:rPr>
          <w:rFonts w:hint="eastAsia" w:ascii="宋体" w:hAnsi="宋体" w:eastAsia="宋体" w:cs="宋体"/>
          <w:sz w:val="21"/>
          <w:szCs w:val="21"/>
        </w:rPr>
        <w:t>的书面批准，更换的人员资质不得低于原被替换人员的资质 ，经</w:t>
      </w:r>
      <w:r>
        <w:rPr>
          <w:rFonts w:hint="eastAsia" w:ascii="宋体" w:hAnsi="宋体" w:eastAsia="宋体" w:cs="宋体"/>
          <w:sz w:val="21"/>
          <w:szCs w:val="21"/>
          <w:lang w:eastAsia="zh-CN"/>
        </w:rPr>
        <w:t>采购人</w:t>
      </w:r>
      <w:r>
        <w:rPr>
          <w:rFonts w:hint="eastAsia" w:ascii="宋体" w:hAnsi="宋体" w:eastAsia="宋体" w:cs="宋体"/>
          <w:sz w:val="21"/>
          <w:szCs w:val="21"/>
        </w:rPr>
        <w:t>批准同意更换的，按下述规定课以违约金：项目经理</w:t>
      </w:r>
      <w:r>
        <w:rPr>
          <w:rFonts w:hint="eastAsia" w:ascii="宋体" w:hAnsi="宋体" w:eastAsia="宋体" w:cs="宋体"/>
          <w:sz w:val="21"/>
          <w:szCs w:val="21"/>
          <w:u w:val="single"/>
        </w:rPr>
        <w:t xml:space="preserve"> 5 万元/次</w:t>
      </w:r>
      <w:r>
        <w:rPr>
          <w:rFonts w:hint="eastAsia" w:ascii="宋体" w:hAnsi="宋体" w:eastAsia="宋体" w:cs="宋体"/>
          <w:sz w:val="21"/>
          <w:szCs w:val="21"/>
        </w:rPr>
        <w:t>，项目技术负责人</w:t>
      </w:r>
      <w:r>
        <w:rPr>
          <w:rFonts w:hint="eastAsia" w:ascii="宋体" w:hAnsi="宋体" w:eastAsia="宋体" w:cs="宋体"/>
          <w:sz w:val="21"/>
          <w:szCs w:val="21"/>
          <w:u w:val="single"/>
        </w:rPr>
        <w:t>4 万元/次</w:t>
      </w:r>
      <w:r>
        <w:rPr>
          <w:rFonts w:hint="eastAsia" w:ascii="宋体" w:hAnsi="宋体" w:eastAsia="宋体" w:cs="宋体"/>
          <w:sz w:val="21"/>
          <w:szCs w:val="21"/>
        </w:rPr>
        <w:t>，其他主要人员</w:t>
      </w:r>
      <w:r>
        <w:rPr>
          <w:rFonts w:hint="eastAsia" w:ascii="宋体" w:hAnsi="宋体" w:eastAsia="宋体" w:cs="宋体"/>
          <w:sz w:val="21"/>
          <w:szCs w:val="21"/>
          <w:u w:val="single"/>
        </w:rPr>
        <w:t xml:space="preserve"> 3万元/ 次</w:t>
      </w:r>
      <w:r>
        <w:rPr>
          <w:rFonts w:hint="eastAsia" w:ascii="宋体" w:hAnsi="宋体" w:eastAsia="宋体" w:cs="宋体"/>
          <w:sz w:val="21"/>
          <w:szCs w:val="21"/>
        </w:rPr>
        <w:t>；若未经批准擅自更换的，按下述规定课以违约金：项目经理</w:t>
      </w:r>
      <w:r>
        <w:rPr>
          <w:rFonts w:hint="eastAsia" w:ascii="宋体" w:hAnsi="宋体" w:eastAsia="宋体" w:cs="宋体"/>
          <w:sz w:val="21"/>
          <w:szCs w:val="21"/>
          <w:u w:val="single"/>
        </w:rPr>
        <w:t xml:space="preserve"> 10 万元/次</w:t>
      </w:r>
      <w:r>
        <w:rPr>
          <w:rFonts w:hint="eastAsia" w:ascii="宋体" w:hAnsi="宋体" w:eastAsia="宋体" w:cs="宋体"/>
          <w:sz w:val="21"/>
          <w:szCs w:val="21"/>
        </w:rPr>
        <w:t>，项目技术负责人</w:t>
      </w:r>
      <w:r>
        <w:rPr>
          <w:rFonts w:hint="eastAsia" w:ascii="宋体" w:hAnsi="宋体" w:eastAsia="宋体" w:cs="宋体"/>
          <w:sz w:val="21"/>
          <w:szCs w:val="21"/>
          <w:u w:val="single"/>
        </w:rPr>
        <w:t xml:space="preserve"> 8 万元/次</w:t>
      </w:r>
      <w:r>
        <w:rPr>
          <w:rFonts w:hint="eastAsia" w:ascii="宋体" w:hAnsi="宋体" w:eastAsia="宋体" w:cs="宋体"/>
          <w:sz w:val="21"/>
          <w:szCs w:val="21"/>
        </w:rPr>
        <w:t>，其他主要人员</w:t>
      </w:r>
      <w:r>
        <w:rPr>
          <w:rFonts w:hint="eastAsia" w:ascii="宋体" w:hAnsi="宋体" w:eastAsia="宋体" w:cs="宋体"/>
          <w:sz w:val="21"/>
          <w:szCs w:val="21"/>
          <w:u w:val="single"/>
        </w:rPr>
        <w:t xml:space="preserve"> 5 万元/ 次</w:t>
      </w:r>
      <w:r>
        <w:rPr>
          <w:rFonts w:hint="eastAsia" w:ascii="宋体" w:hAnsi="宋体" w:eastAsia="宋体" w:cs="宋体"/>
          <w:sz w:val="21"/>
          <w:szCs w:val="21"/>
        </w:rPr>
        <w:t>。</w:t>
      </w:r>
    </w:p>
    <w:p w14:paraId="1DDE7A84">
      <w:pPr>
        <w:pStyle w:val="31"/>
        <w:spacing w:line="341"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3、对投标人无故弃标、降低服务标准、不能兑现质量工期承诺等情形，将纳入“黑名单”管理，限制参与县内招标投标及相关活动。</w:t>
      </w:r>
    </w:p>
    <w:p w14:paraId="700EB97F">
      <w:pPr>
        <w:pStyle w:val="31"/>
        <w:spacing w:line="341"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4、合同执行过程中不得随意变更，对合同管理不到位导致低价中标、高价结算的项目，将严格追究相关负责人责任。</w:t>
      </w:r>
    </w:p>
    <w:p w14:paraId="27C92DAC">
      <w:pPr>
        <w:pStyle w:val="31"/>
        <w:spacing w:line="341"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十</w:t>
      </w:r>
      <w:r>
        <w:rPr>
          <w:rFonts w:hint="eastAsia" w:ascii="宋体" w:hAnsi="宋体" w:eastAsia="宋体" w:cs="宋体"/>
          <w:b/>
          <w:sz w:val="21"/>
          <w:szCs w:val="21"/>
          <w:lang w:val="en-US" w:eastAsia="zh-CN"/>
        </w:rPr>
        <w:t>八</w:t>
      </w:r>
      <w:r>
        <w:rPr>
          <w:rFonts w:hint="eastAsia" w:ascii="宋体" w:hAnsi="宋体" w:eastAsia="宋体" w:cs="宋体"/>
          <w:b/>
          <w:sz w:val="21"/>
          <w:szCs w:val="21"/>
        </w:rPr>
        <w:t>、其他规定：</w:t>
      </w:r>
    </w:p>
    <w:p w14:paraId="672FAEEA">
      <w:pPr>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1、乙方应于合同签订后3个工作日内、工程开工前向甲方提供开工报告。若乙方未按此规定执行，甲方可以推迟付款时间并追究乙方的逾期竣工责任。</w:t>
      </w:r>
    </w:p>
    <w:p w14:paraId="0E7FF0B0">
      <w:pPr>
        <w:spacing w:line="341"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2、乙方必须按照《工伤保险条例》为参与该建设工程的所有农民工统一办理参保登记和缴费手续，甲方已考虑该费用，已纳入本工程预算款。</w:t>
      </w:r>
    </w:p>
    <w:p w14:paraId="43151412">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供应商</w:t>
      </w:r>
      <w:r>
        <w:rPr>
          <w:rFonts w:hint="eastAsia" w:ascii="宋体" w:hAnsi="宋体" w:eastAsia="宋体" w:cs="宋体"/>
          <w:sz w:val="21"/>
          <w:szCs w:val="21"/>
        </w:rPr>
        <w:t>在本工程中，应严格执行《浙江省企业工资支付管理办法》（浙江省人民政府第353号令）、《关于进一步落实交通建设领域施工企业农民工记工考勤卡等事宜的通知》（浙交〔2009〕39号）、《关于进一步完善建筑业企业农民工工资支付保证金制度意见的通知》（浙政发〔2012〕100号）、《浙江省人力资源和社会保障厅等6部门关于加强工程建设市场管理有效治理拖欠农民工工资问题的意见》（浙人社发〔2015〕148号）和《国务院办公厅关于全面治理拖欠农民工工资问题的意见》（国办发〔2016〕1号）、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eastAsia="宋体" w:cs="宋体"/>
          <w:sz w:val="21"/>
          <w:szCs w:val="21"/>
          <w:lang w:eastAsia="zh-CN"/>
        </w:rPr>
        <w:t>采购人</w:t>
      </w:r>
      <w:r>
        <w:rPr>
          <w:rFonts w:hint="eastAsia" w:ascii="宋体" w:hAnsi="宋体" w:eastAsia="宋体" w:cs="宋体"/>
          <w:sz w:val="21"/>
          <w:szCs w:val="21"/>
        </w:rPr>
        <w:t>相关制度的规定，</w:t>
      </w:r>
      <w:r>
        <w:rPr>
          <w:rFonts w:hint="eastAsia" w:ascii="宋体" w:hAnsi="宋体" w:eastAsia="宋体" w:cs="宋体"/>
          <w:sz w:val="21"/>
          <w:szCs w:val="21"/>
          <w:lang w:eastAsia="zh-CN"/>
        </w:rPr>
        <w:t>供应商</w:t>
      </w:r>
      <w:r>
        <w:rPr>
          <w:rFonts w:hint="eastAsia" w:ascii="宋体" w:hAnsi="宋体" w:eastAsia="宋体" w:cs="宋体"/>
          <w:sz w:val="21"/>
          <w:szCs w:val="21"/>
        </w:rPr>
        <w:t>全面规范工程建设领域农民工工资支付管理，切实保障农民工合法权益，需落实实名制、分帐管理、保证金、足额及时发放、银行代发，维权公示等六项制度。</w:t>
      </w:r>
    </w:p>
    <w:p w14:paraId="7E078457">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供应商</w:t>
      </w:r>
      <w:r>
        <w:rPr>
          <w:rFonts w:hint="eastAsia" w:ascii="宋体" w:hAnsi="宋体" w:eastAsia="宋体" w:cs="宋体"/>
          <w:sz w:val="21"/>
          <w:szCs w:val="21"/>
        </w:rPr>
        <w:t>应当按月如实向</w:t>
      </w:r>
      <w:r>
        <w:rPr>
          <w:rFonts w:hint="eastAsia" w:ascii="宋体" w:hAnsi="宋体" w:eastAsia="宋体" w:cs="宋体"/>
          <w:sz w:val="21"/>
          <w:szCs w:val="21"/>
          <w:lang w:eastAsia="zh-CN"/>
        </w:rPr>
        <w:t>采购人</w:t>
      </w:r>
      <w:r>
        <w:rPr>
          <w:rFonts w:hint="eastAsia" w:ascii="宋体" w:hAnsi="宋体" w:eastAsia="宋体" w:cs="宋体"/>
          <w:sz w:val="21"/>
          <w:szCs w:val="21"/>
        </w:rPr>
        <w:t>和监理人报送项目部农民工工资支付情况。</w:t>
      </w:r>
      <w:r>
        <w:rPr>
          <w:rFonts w:hint="eastAsia" w:ascii="宋体" w:hAnsi="宋体" w:eastAsia="宋体" w:cs="宋体"/>
          <w:sz w:val="21"/>
          <w:szCs w:val="21"/>
          <w:lang w:eastAsia="zh-CN"/>
        </w:rPr>
        <w:t>供应商</w:t>
      </w:r>
      <w:r>
        <w:rPr>
          <w:rFonts w:hint="eastAsia" w:ascii="宋体" w:hAnsi="宋体" w:eastAsia="宋体" w:cs="宋体"/>
          <w:sz w:val="21"/>
          <w:szCs w:val="21"/>
        </w:rPr>
        <w:t>没有按时报送农民工工资支付情况的，</w:t>
      </w:r>
      <w:r>
        <w:rPr>
          <w:rFonts w:hint="eastAsia" w:ascii="宋体" w:hAnsi="宋体" w:eastAsia="宋体" w:cs="宋体"/>
          <w:sz w:val="21"/>
          <w:szCs w:val="21"/>
          <w:lang w:eastAsia="zh-CN"/>
        </w:rPr>
        <w:t>采购人</w:t>
      </w:r>
      <w:r>
        <w:rPr>
          <w:rFonts w:hint="eastAsia" w:ascii="宋体" w:hAnsi="宋体" w:eastAsia="宋体" w:cs="宋体"/>
          <w:sz w:val="21"/>
          <w:szCs w:val="21"/>
        </w:rPr>
        <w:t>可暂缓支付当月的工程计量款。</w:t>
      </w:r>
    </w:p>
    <w:p w14:paraId="1C3F9037">
      <w:pPr>
        <w:pStyle w:val="31"/>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乙方未按上报给甲方的工程进度报表施工，又不向甲方及时汇报和作出合理解释，应承担违约责任并支付给甲方违约金，违约金金额为</w:t>
      </w:r>
      <w:r>
        <w:rPr>
          <w:rFonts w:hint="eastAsia" w:ascii="宋体" w:hAnsi="宋体" w:eastAsia="宋体" w:cs="宋体"/>
          <w:b/>
          <w:sz w:val="21"/>
          <w:szCs w:val="21"/>
          <w:u w:val="single"/>
        </w:rPr>
        <w:t>中标合同金额的2%</w:t>
      </w:r>
      <w:r>
        <w:rPr>
          <w:rFonts w:hint="eastAsia" w:ascii="宋体" w:hAnsi="宋体" w:eastAsia="宋体" w:cs="宋体"/>
          <w:sz w:val="21"/>
          <w:szCs w:val="21"/>
        </w:rPr>
        <w:t>，甲方可从应向乙方支付的任何金额中扣除此项赔偿费或其他方式收回此款。在甲方同意的前提下，乙方可以根据实际情况书面调整工程进度，但施工总工期不得超过投标工期。</w:t>
      </w:r>
    </w:p>
    <w:p w14:paraId="7516E105">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26E62645">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乙方不得转包或分包本工程，在施工过程中如发现工程转包或未经甲方同意进行发包，甲方有权终止合同。</w:t>
      </w:r>
    </w:p>
    <w:p w14:paraId="1ABA72A2">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发生下列情况之一的，由乙方承担违约责任，甲方有权中止承包合同并可视情况没收部分或全部工程履约保证金：未履行质量、安全承诺的、由于施工单位延误合同工期的。</w:t>
      </w:r>
    </w:p>
    <w:p w14:paraId="2234F0E8">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争议解决：有关在履行合同中产生的争议，双方应友好协商解决。协商达不成一致意见的，任何一方均有权向工程所在地法院提起诉讼。</w:t>
      </w:r>
    </w:p>
    <w:p w14:paraId="6E4696AB">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本合同未尽事宜，由双方友好协商解决。</w:t>
      </w:r>
    </w:p>
    <w:p w14:paraId="12C639CC">
      <w:pPr>
        <w:spacing w:line="42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本合同</w:t>
      </w:r>
      <w:r>
        <w:rPr>
          <w:rFonts w:hint="eastAsia" w:ascii="宋体" w:hAnsi="宋体" w:eastAsia="宋体" w:cs="宋体"/>
          <w:spacing w:val="-3"/>
          <w:sz w:val="21"/>
          <w:szCs w:val="21"/>
        </w:rPr>
        <w:t>在乙方提供履约担保后，</w:t>
      </w:r>
      <w:r>
        <w:rPr>
          <w:rFonts w:hint="eastAsia" w:ascii="宋体" w:hAnsi="宋体" w:eastAsia="宋体" w:cs="宋体"/>
          <w:sz w:val="21"/>
          <w:szCs w:val="21"/>
        </w:rPr>
        <w:t>由甲乙双方法定代表人或授权代表签字并加盖公章或合同专用章后生效。本协议一式四份，由甲、乙双方各执一份，送交监督单位一份。</w:t>
      </w:r>
    </w:p>
    <w:p w14:paraId="425C46CB">
      <w:pPr>
        <w:pStyle w:val="73"/>
        <w:rPr>
          <w:rFonts w:hint="eastAsia" w:ascii="宋体" w:hAnsi="宋体" w:eastAsia="宋体" w:cs="宋体"/>
          <w:sz w:val="21"/>
          <w:szCs w:val="21"/>
        </w:rPr>
      </w:pPr>
    </w:p>
    <w:p w14:paraId="4C67144F">
      <w:pPr>
        <w:spacing w:line="420" w:lineRule="exact"/>
        <w:rPr>
          <w:rFonts w:hint="eastAsia" w:ascii="宋体" w:hAnsi="宋体" w:eastAsia="宋体" w:cs="宋体"/>
          <w:sz w:val="21"/>
          <w:szCs w:val="21"/>
        </w:rPr>
      </w:pPr>
    </w:p>
    <w:p w14:paraId="442ED4C5">
      <w:pPr>
        <w:spacing w:line="420" w:lineRule="exact"/>
        <w:rPr>
          <w:rFonts w:hint="eastAsia" w:ascii="宋体" w:hAnsi="宋体" w:eastAsia="宋体" w:cs="宋体"/>
          <w:b/>
          <w:kern w:val="0"/>
          <w:sz w:val="21"/>
          <w:szCs w:val="21"/>
          <w:lang w:val="zh-CN"/>
        </w:rPr>
      </w:pPr>
      <w:r>
        <w:rPr>
          <w:rFonts w:hint="eastAsia" w:ascii="宋体" w:hAnsi="宋体" w:eastAsia="宋体" w:cs="宋体"/>
          <w:sz w:val="21"/>
          <w:szCs w:val="21"/>
          <w:lang w:eastAsia="zh-CN"/>
        </w:rPr>
        <w:t>采购人</w:t>
      </w:r>
      <w:r>
        <w:rPr>
          <w:rFonts w:hint="eastAsia" w:ascii="宋体" w:hAnsi="宋体" w:eastAsia="宋体" w:cs="宋体"/>
          <w:sz w:val="21"/>
          <w:szCs w:val="21"/>
        </w:rPr>
        <w:t>(公章)：</w:t>
      </w:r>
      <w:r>
        <w:rPr>
          <w:rFonts w:hint="eastAsia" w:ascii="宋体" w:hAnsi="宋体" w:eastAsia="宋体" w:cs="宋体"/>
          <w:kern w:val="0"/>
          <w:sz w:val="21"/>
          <w:szCs w:val="21"/>
          <w:lang w:val="zh-CN"/>
        </w:rPr>
        <w:tab/>
      </w:r>
      <w:r>
        <w:rPr>
          <w:rFonts w:hint="eastAsia" w:ascii="宋体" w:hAnsi="宋体" w:eastAsia="宋体" w:cs="宋体"/>
          <w:kern w:val="0"/>
          <w:sz w:val="21"/>
          <w:szCs w:val="21"/>
          <w:lang w:val="zh-CN"/>
        </w:rPr>
        <w:tab/>
      </w:r>
      <w:r>
        <w:rPr>
          <w:rFonts w:hint="eastAsia" w:ascii="宋体" w:hAnsi="宋体" w:eastAsia="宋体" w:cs="宋体"/>
          <w:kern w:val="0"/>
          <w:sz w:val="21"/>
          <w:szCs w:val="21"/>
          <w:lang w:val="zh-CN"/>
        </w:rPr>
        <w:tab/>
      </w:r>
      <w:r>
        <w:rPr>
          <w:rFonts w:hint="eastAsia" w:ascii="宋体" w:hAnsi="宋体" w:eastAsia="宋体" w:cs="宋体"/>
          <w:kern w:val="0"/>
          <w:sz w:val="21"/>
          <w:szCs w:val="21"/>
          <w:lang w:val="zh-CN"/>
        </w:rPr>
        <w:tab/>
      </w:r>
      <w:r>
        <w:rPr>
          <w:rFonts w:hint="eastAsia" w:ascii="宋体" w:hAnsi="宋体" w:eastAsia="宋体" w:cs="宋体"/>
          <w:kern w:val="0"/>
          <w:sz w:val="21"/>
          <w:szCs w:val="21"/>
          <w:lang w:val="zh-CN"/>
        </w:rPr>
        <w:t xml:space="preserve">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(公章)：</w:t>
      </w:r>
    </w:p>
    <w:p w14:paraId="271DEEC7">
      <w:pPr>
        <w:autoSpaceDE w:val="0"/>
        <w:autoSpaceDN w:val="0"/>
        <w:adjustRightInd w:val="0"/>
        <w:spacing w:line="420" w:lineRule="exact"/>
        <w:jc w:val="left"/>
        <w:textAlignment w:val="baseline"/>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法定代表人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 xml:space="preserve">  法定代表人  </w:t>
      </w:r>
    </w:p>
    <w:p w14:paraId="3A707577">
      <w:pPr>
        <w:autoSpaceDE w:val="0"/>
        <w:autoSpaceDN w:val="0"/>
        <w:adjustRightInd w:val="0"/>
        <w:spacing w:line="420" w:lineRule="exact"/>
        <w:jc w:val="left"/>
        <w:textAlignment w:val="baseline"/>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 xml:space="preserve">或委托代理人：（签字或盖章）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 xml:space="preserve">    或委托代理人：（签字或盖章）</w:t>
      </w:r>
    </w:p>
    <w:p w14:paraId="6981C9BA">
      <w:pPr>
        <w:autoSpaceDE w:val="0"/>
        <w:autoSpaceDN w:val="0"/>
        <w:adjustRightInd w:val="0"/>
        <w:spacing w:line="420" w:lineRule="exact"/>
        <w:jc w:val="left"/>
        <w:textAlignment w:val="baseline"/>
        <w:rPr>
          <w:rFonts w:hint="eastAsia" w:ascii="宋体" w:hAnsi="宋体" w:eastAsia="宋体" w:cs="宋体"/>
          <w:spacing w:val="14"/>
          <w:sz w:val="21"/>
          <w:szCs w:val="21"/>
        </w:rPr>
      </w:pPr>
      <w:r>
        <w:rPr>
          <w:rFonts w:hint="eastAsia" w:ascii="宋体" w:hAnsi="宋体" w:eastAsia="宋体" w:cs="宋体"/>
          <w:kern w:val="0"/>
          <w:sz w:val="21"/>
          <w:szCs w:val="21"/>
          <w:lang w:val="zh-CN"/>
        </w:rPr>
        <w:t xml:space="preserve">日期：     年   月   日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lang w:val="zh-CN"/>
        </w:rPr>
        <w:t xml:space="preserve">    日期：     年   月   日</w:t>
      </w:r>
    </w:p>
    <w:p w14:paraId="354587CD">
      <w:pPr>
        <w:spacing w:line="360" w:lineRule="auto"/>
        <w:ind w:firstLine="420"/>
        <w:rPr>
          <w:rFonts w:hint="eastAsia" w:ascii="宋体" w:hAnsi="宋体" w:cs="宋体"/>
          <w:kern w:val="58"/>
        </w:rPr>
      </w:pPr>
      <w:r>
        <w:rPr>
          <w:rFonts w:hint="eastAsia" w:ascii="宋体" w:hAnsi="宋体" w:eastAsia="宋体" w:cs="宋体"/>
          <w:kern w:val="0"/>
          <w:sz w:val="24"/>
          <w:lang w:val="zh-CN"/>
        </w:rPr>
        <w:br w:type="page"/>
      </w:r>
    </w:p>
    <w:p w14:paraId="501899DD">
      <w:pPr>
        <w:pStyle w:val="31"/>
        <w:spacing w:line="336" w:lineRule="auto"/>
        <w:ind w:firstLine="4016" w:firstLineChars="1250"/>
        <w:rPr>
          <w:rFonts w:hint="eastAsia" w:ascii="宋体" w:hAnsi="宋体" w:eastAsia="宋体" w:cs="宋体"/>
          <w:b/>
          <w:color w:val="000000"/>
          <w:sz w:val="32"/>
          <w:szCs w:val="32"/>
        </w:rPr>
      </w:pPr>
      <w:r>
        <w:rPr>
          <w:rFonts w:hint="eastAsia" w:ascii="宋体" w:hAnsi="宋体" w:eastAsia="宋体" w:cs="宋体"/>
          <w:b/>
          <w:color w:val="000000"/>
          <w:sz w:val="32"/>
          <w:szCs w:val="32"/>
        </w:rPr>
        <w:t>第三节  廉政合同</w:t>
      </w:r>
    </w:p>
    <w:p w14:paraId="26B54900">
      <w:pPr>
        <w:autoSpaceDE w:val="0"/>
        <w:autoSpaceDN w:val="0"/>
        <w:adjustRightInd w:val="0"/>
        <w:spacing w:line="240" w:lineRule="exact"/>
        <w:ind w:firstLine="480" w:firstLineChars="200"/>
        <w:rPr>
          <w:rFonts w:hint="eastAsia" w:ascii="宋体" w:hAnsi="宋体" w:eastAsia="宋体" w:cs="宋体"/>
          <w:color w:val="000000"/>
          <w:sz w:val="24"/>
        </w:rPr>
      </w:pPr>
    </w:p>
    <w:p w14:paraId="24E1EA83">
      <w:pPr>
        <w:spacing w:line="45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1"/>
          <w:szCs w:val="21"/>
          <w:u w:val="single"/>
        </w:rPr>
        <w:t xml:space="preserve">                   </w:t>
      </w:r>
      <w:r>
        <w:rPr>
          <w:rFonts w:hint="eastAsia" w:ascii="宋体" w:hAnsi="宋体" w:eastAsia="宋体" w:cs="宋体"/>
          <w:sz w:val="21"/>
          <w:szCs w:val="21"/>
        </w:rPr>
        <w:t>（项目名称）的项目法人</w:t>
      </w:r>
      <w:r>
        <w:rPr>
          <w:rFonts w:hint="eastAsia" w:ascii="宋体" w:hAnsi="宋体" w:eastAsia="宋体" w:cs="宋体"/>
          <w:sz w:val="21"/>
          <w:szCs w:val="21"/>
          <w:u w:val="single"/>
        </w:rPr>
        <w:t xml:space="preserve">                 </w:t>
      </w:r>
      <w:r>
        <w:rPr>
          <w:rFonts w:hint="eastAsia" w:ascii="宋体" w:hAnsi="宋体" w:eastAsia="宋体" w:cs="宋体"/>
          <w:sz w:val="21"/>
          <w:szCs w:val="21"/>
        </w:rPr>
        <w:t>（项目法人名称，以下简称“</w:t>
      </w:r>
      <w:r>
        <w:rPr>
          <w:rFonts w:hint="eastAsia" w:ascii="宋体" w:hAnsi="宋体" w:eastAsia="宋体" w:cs="宋体"/>
          <w:sz w:val="21"/>
          <w:szCs w:val="21"/>
          <w:lang w:eastAsia="zh-CN"/>
        </w:rPr>
        <w:t>采购人</w:t>
      </w:r>
      <w:r>
        <w:rPr>
          <w:rFonts w:hint="eastAsia" w:ascii="宋体" w:hAnsi="宋体" w:eastAsia="宋体" w:cs="宋体"/>
          <w:sz w:val="21"/>
          <w:szCs w:val="21"/>
        </w:rPr>
        <w:t>”）与该项目的施工单位</w:t>
      </w:r>
      <w:r>
        <w:rPr>
          <w:rFonts w:hint="eastAsia" w:ascii="宋体" w:hAnsi="宋体" w:eastAsia="宋体" w:cs="宋体"/>
          <w:sz w:val="21"/>
          <w:szCs w:val="21"/>
          <w:u w:val="single"/>
        </w:rPr>
        <w:t xml:space="preserve">               </w:t>
      </w:r>
      <w:r>
        <w:rPr>
          <w:rFonts w:hint="eastAsia" w:ascii="宋体" w:hAnsi="宋体" w:eastAsia="宋体" w:cs="宋体"/>
          <w:sz w:val="21"/>
          <w:szCs w:val="21"/>
        </w:rPr>
        <w:t>（施工单位名称，以下简称“</w:t>
      </w:r>
      <w:r>
        <w:rPr>
          <w:rFonts w:hint="eastAsia" w:ascii="宋体" w:hAnsi="宋体" w:eastAsia="宋体" w:cs="宋体"/>
          <w:sz w:val="21"/>
          <w:szCs w:val="21"/>
          <w:lang w:eastAsia="zh-CN"/>
        </w:rPr>
        <w:t>供应商</w:t>
      </w:r>
      <w:r>
        <w:rPr>
          <w:rFonts w:hint="eastAsia" w:ascii="宋体" w:hAnsi="宋体" w:eastAsia="宋体" w:cs="宋体"/>
          <w:sz w:val="21"/>
          <w:szCs w:val="21"/>
        </w:rPr>
        <w:t>”），特订立如下合同。</w:t>
      </w:r>
    </w:p>
    <w:p w14:paraId="419ABD3B">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第一条  </w:t>
      </w:r>
      <w:r>
        <w:rPr>
          <w:rFonts w:hint="eastAsia" w:ascii="宋体" w:hAnsi="宋体" w:eastAsia="宋体" w:cs="宋体"/>
          <w:sz w:val="21"/>
          <w:szCs w:val="21"/>
          <w:lang w:eastAsia="zh-CN"/>
        </w:rPr>
        <w:t>采购人</w:t>
      </w:r>
      <w:r>
        <w:rPr>
          <w:rFonts w:hint="eastAsia" w:ascii="宋体" w:hAnsi="宋体" w:eastAsia="宋体" w:cs="宋体"/>
          <w:sz w:val="21"/>
          <w:szCs w:val="21"/>
        </w:rPr>
        <w:t>和</w:t>
      </w:r>
      <w:r>
        <w:rPr>
          <w:rFonts w:hint="eastAsia" w:ascii="宋体" w:hAnsi="宋体" w:eastAsia="宋体" w:cs="宋体"/>
          <w:sz w:val="21"/>
          <w:szCs w:val="21"/>
          <w:lang w:eastAsia="zh-CN"/>
        </w:rPr>
        <w:t>供应商</w:t>
      </w:r>
      <w:r>
        <w:rPr>
          <w:rFonts w:hint="eastAsia" w:ascii="宋体" w:hAnsi="宋体" w:eastAsia="宋体" w:cs="宋体"/>
          <w:sz w:val="21"/>
          <w:szCs w:val="21"/>
        </w:rPr>
        <w:t>双方的权利和义务</w:t>
      </w:r>
    </w:p>
    <w:p w14:paraId="214988A9">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（1）严格遵守党的政策规定和国家有关法律法规及交通运输部的有关规定。</w:t>
      </w:r>
    </w:p>
    <w:p w14:paraId="6502D6B8">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（2）严格执行</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施工合同文件，自觉按合同办事。</w:t>
      </w:r>
    </w:p>
    <w:p w14:paraId="5F2463BD">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（3）双方的业务活动坚持公开、公正、诚信、透明的原则（法律认定的商业秘密和合同文件另有规定除外），不得损害国家和集体利益，不得违反工程建设管理规章制度。</w:t>
      </w:r>
    </w:p>
    <w:p w14:paraId="4036A694">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（4）建立健全廉政制度，开展廉政教育，设立廉政告示牌，公布举报电话，监督并认真查处违法违纪行为。</w:t>
      </w:r>
    </w:p>
    <w:p w14:paraId="5DB661A4">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（5）发现对方在业务活动中有违反廉政规定的行为，有及时提醒对方纠正的权利和义务。</w:t>
      </w:r>
    </w:p>
    <w:p w14:paraId="1AF06CD3">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（6）发现对方严重违反合同义务条款的行为，有向其上级有关部门举报、建议给予处理并要求告知处理结果的权利。</w:t>
      </w:r>
    </w:p>
    <w:p w14:paraId="0CF68073">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第二条 </w:t>
      </w:r>
      <w:r>
        <w:rPr>
          <w:rFonts w:hint="eastAsia" w:ascii="宋体" w:hAnsi="宋体" w:eastAsia="宋体" w:cs="宋体"/>
          <w:sz w:val="21"/>
          <w:szCs w:val="21"/>
          <w:lang w:eastAsia="zh-CN"/>
        </w:rPr>
        <w:t>采购人</w:t>
      </w:r>
      <w:r>
        <w:rPr>
          <w:rFonts w:hint="eastAsia" w:ascii="宋体" w:hAnsi="宋体" w:eastAsia="宋体" w:cs="宋体"/>
          <w:sz w:val="21"/>
          <w:szCs w:val="21"/>
        </w:rPr>
        <w:t>的义务</w:t>
      </w:r>
    </w:p>
    <w:p w14:paraId="790384F8">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及其工作人员不得索要或接受</w:t>
      </w:r>
      <w:r>
        <w:rPr>
          <w:rFonts w:hint="eastAsia" w:ascii="宋体" w:hAnsi="宋体" w:eastAsia="宋体" w:cs="宋体"/>
          <w:sz w:val="21"/>
          <w:szCs w:val="21"/>
          <w:lang w:eastAsia="zh-CN"/>
        </w:rPr>
        <w:t>供应商</w:t>
      </w:r>
      <w:r>
        <w:rPr>
          <w:rFonts w:hint="eastAsia" w:ascii="宋体" w:hAnsi="宋体" w:eastAsia="宋体" w:cs="宋体"/>
          <w:sz w:val="21"/>
          <w:szCs w:val="21"/>
        </w:rPr>
        <w:t>的礼金、有价证券和贵重物品，不得让</w:t>
      </w:r>
      <w:r>
        <w:rPr>
          <w:rFonts w:hint="eastAsia" w:ascii="宋体" w:hAnsi="宋体" w:eastAsia="宋体" w:cs="宋体"/>
          <w:sz w:val="21"/>
          <w:szCs w:val="21"/>
          <w:lang w:eastAsia="zh-CN"/>
        </w:rPr>
        <w:t>供应商</w:t>
      </w:r>
      <w:r>
        <w:rPr>
          <w:rFonts w:hint="eastAsia" w:ascii="宋体" w:hAnsi="宋体" w:eastAsia="宋体" w:cs="宋体"/>
          <w:sz w:val="21"/>
          <w:szCs w:val="21"/>
        </w:rPr>
        <w:t>报销任何应由</w:t>
      </w:r>
      <w:r>
        <w:rPr>
          <w:rFonts w:hint="eastAsia" w:ascii="宋体" w:hAnsi="宋体" w:eastAsia="宋体" w:cs="宋体"/>
          <w:sz w:val="21"/>
          <w:szCs w:val="21"/>
          <w:lang w:eastAsia="zh-CN"/>
        </w:rPr>
        <w:t>采购人</w:t>
      </w:r>
      <w:r>
        <w:rPr>
          <w:rFonts w:hint="eastAsia" w:ascii="宋体" w:hAnsi="宋体" w:eastAsia="宋体" w:cs="宋体"/>
          <w:sz w:val="21"/>
          <w:szCs w:val="21"/>
        </w:rPr>
        <w:t>或</w:t>
      </w:r>
      <w:r>
        <w:rPr>
          <w:rFonts w:hint="eastAsia" w:ascii="宋体" w:hAnsi="宋体" w:eastAsia="宋体" w:cs="宋体"/>
          <w:sz w:val="21"/>
          <w:szCs w:val="21"/>
          <w:lang w:eastAsia="zh-CN"/>
        </w:rPr>
        <w:t>采购人</w:t>
      </w:r>
      <w:r>
        <w:rPr>
          <w:rFonts w:hint="eastAsia" w:ascii="宋体" w:hAnsi="宋体" w:eastAsia="宋体" w:cs="宋体"/>
          <w:sz w:val="21"/>
          <w:szCs w:val="21"/>
        </w:rPr>
        <w:t>工作人员个人支付的费用等。</w:t>
      </w:r>
    </w:p>
    <w:p w14:paraId="7C5560A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采购人</w:t>
      </w:r>
      <w:r>
        <w:rPr>
          <w:rFonts w:hint="eastAsia" w:ascii="宋体" w:hAnsi="宋体" w:eastAsia="宋体" w:cs="宋体"/>
          <w:sz w:val="21"/>
          <w:szCs w:val="21"/>
        </w:rPr>
        <w:t>工作人员不得参加</w:t>
      </w:r>
      <w:r>
        <w:rPr>
          <w:rFonts w:hint="eastAsia" w:ascii="宋体" w:hAnsi="宋体" w:eastAsia="宋体" w:cs="宋体"/>
          <w:sz w:val="21"/>
          <w:szCs w:val="21"/>
          <w:lang w:eastAsia="zh-CN"/>
        </w:rPr>
        <w:t>供应商</w:t>
      </w:r>
      <w:r>
        <w:rPr>
          <w:rFonts w:hint="eastAsia" w:ascii="宋体" w:hAnsi="宋体" w:eastAsia="宋体" w:cs="宋体"/>
          <w:sz w:val="21"/>
          <w:szCs w:val="21"/>
        </w:rPr>
        <w:t>安排的超标准宴请和娱乐活动；不得接受</w:t>
      </w:r>
      <w:r>
        <w:rPr>
          <w:rFonts w:hint="eastAsia" w:ascii="宋体" w:hAnsi="宋体" w:eastAsia="宋体" w:cs="宋体"/>
          <w:sz w:val="21"/>
          <w:szCs w:val="21"/>
          <w:lang w:eastAsia="zh-CN"/>
        </w:rPr>
        <w:t>供应商</w:t>
      </w:r>
      <w:r>
        <w:rPr>
          <w:rFonts w:hint="eastAsia" w:ascii="宋体" w:hAnsi="宋体" w:eastAsia="宋体" w:cs="宋体"/>
          <w:sz w:val="21"/>
          <w:szCs w:val="21"/>
        </w:rPr>
        <w:t>提供的通讯工具、交通工具和高档办公用品等。</w:t>
      </w:r>
    </w:p>
    <w:p w14:paraId="5F3F4642">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及其工作人员不得要求或者接受</w:t>
      </w:r>
      <w:r>
        <w:rPr>
          <w:rFonts w:hint="eastAsia" w:ascii="宋体" w:hAnsi="宋体" w:eastAsia="宋体" w:cs="宋体"/>
          <w:sz w:val="21"/>
          <w:szCs w:val="21"/>
          <w:lang w:eastAsia="zh-CN"/>
        </w:rPr>
        <w:t>供应商</w:t>
      </w:r>
      <w:r>
        <w:rPr>
          <w:rFonts w:hint="eastAsia" w:ascii="宋体" w:hAnsi="宋体" w:eastAsia="宋体" w:cs="宋体"/>
          <w:sz w:val="21"/>
          <w:szCs w:val="21"/>
        </w:rPr>
        <w:t>为其住房装修、婚丧嫁娶活动、配偶子女的工作安排以及出国出境、旅游等提供方便等。</w:t>
      </w:r>
    </w:p>
    <w:p w14:paraId="2BD9BE72">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采购人</w:t>
      </w:r>
      <w:r>
        <w:rPr>
          <w:rFonts w:hint="eastAsia" w:ascii="宋体" w:hAnsi="宋体" w:eastAsia="宋体" w:cs="宋体"/>
          <w:sz w:val="21"/>
          <w:szCs w:val="21"/>
        </w:rPr>
        <w:t>工作人员及其配偶、子女不得从事与</w:t>
      </w:r>
      <w:r>
        <w:rPr>
          <w:rFonts w:hint="eastAsia" w:ascii="宋体" w:hAnsi="宋体" w:eastAsia="宋体" w:cs="宋体"/>
          <w:sz w:val="21"/>
          <w:szCs w:val="21"/>
          <w:lang w:eastAsia="zh-CN"/>
        </w:rPr>
        <w:t>采购人</w:t>
      </w:r>
      <w:r>
        <w:rPr>
          <w:rFonts w:hint="eastAsia" w:ascii="宋体" w:hAnsi="宋体" w:eastAsia="宋体" w:cs="宋体"/>
          <w:sz w:val="21"/>
          <w:szCs w:val="21"/>
        </w:rPr>
        <w:t>工程有关的材料设备供应、工程分包、劳务等经济活动等。</w:t>
      </w:r>
    </w:p>
    <w:p w14:paraId="1900A31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及其工作人员不得以任何理由向承包热人推荐分包单位，不得要求</w:t>
      </w:r>
      <w:r>
        <w:rPr>
          <w:rFonts w:hint="eastAsia" w:ascii="宋体" w:hAnsi="宋体" w:eastAsia="宋体" w:cs="宋体"/>
          <w:sz w:val="21"/>
          <w:szCs w:val="21"/>
          <w:lang w:eastAsia="zh-CN"/>
        </w:rPr>
        <w:t>供应商</w:t>
      </w:r>
      <w:r>
        <w:rPr>
          <w:rFonts w:hint="eastAsia" w:ascii="宋体" w:hAnsi="宋体" w:eastAsia="宋体" w:cs="宋体"/>
          <w:sz w:val="21"/>
          <w:szCs w:val="21"/>
        </w:rPr>
        <w:t>购买合同规定外的材料和设备。</w:t>
      </w:r>
    </w:p>
    <w:p w14:paraId="67B4D089">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（6）发包工作人员要秉公办事，不准营私舞弊，不准利用职权从事各种个人有偿中介活动和安排个人施工队伍。</w:t>
      </w:r>
    </w:p>
    <w:p w14:paraId="6D696E0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第三条  </w:t>
      </w:r>
      <w:r>
        <w:rPr>
          <w:rFonts w:hint="eastAsia" w:ascii="宋体" w:hAnsi="宋体" w:eastAsia="宋体" w:cs="宋体"/>
          <w:sz w:val="21"/>
          <w:szCs w:val="21"/>
          <w:lang w:eastAsia="zh-CN"/>
        </w:rPr>
        <w:t>供应商</w:t>
      </w:r>
      <w:r>
        <w:rPr>
          <w:rFonts w:hint="eastAsia" w:ascii="宋体" w:hAnsi="宋体" w:eastAsia="宋体" w:cs="宋体"/>
          <w:sz w:val="21"/>
          <w:szCs w:val="21"/>
        </w:rPr>
        <w:t>的义务</w:t>
      </w:r>
    </w:p>
    <w:p w14:paraId="235587F9">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不得以任何理由向</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及其工作人员行贿或馈赠礼金、有价证券、贵重物品。</w:t>
      </w:r>
    </w:p>
    <w:p w14:paraId="69AEE812">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不得以任何名义为</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及其工作人员报销应有甲方单位或个人支付的和人费用。</w:t>
      </w:r>
    </w:p>
    <w:p w14:paraId="42B51E1D">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供应商</w:t>
      </w:r>
      <w:r>
        <w:rPr>
          <w:rFonts w:hint="eastAsia" w:ascii="宋体" w:hAnsi="宋体" w:eastAsia="宋体" w:cs="宋体"/>
          <w:sz w:val="21"/>
          <w:szCs w:val="21"/>
        </w:rPr>
        <w:t>不得以任何理由安排</w:t>
      </w:r>
      <w:r>
        <w:rPr>
          <w:rFonts w:hint="eastAsia" w:ascii="宋体" w:hAnsi="宋体" w:eastAsia="宋体" w:cs="宋体"/>
          <w:sz w:val="21"/>
          <w:szCs w:val="21"/>
          <w:lang w:eastAsia="zh-CN"/>
        </w:rPr>
        <w:t>采购人</w:t>
      </w:r>
      <w:r>
        <w:rPr>
          <w:rFonts w:hint="eastAsia" w:ascii="宋体" w:hAnsi="宋体" w:eastAsia="宋体" w:cs="宋体"/>
          <w:sz w:val="21"/>
          <w:szCs w:val="21"/>
        </w:rPr>
        <w:t>工作人员参加超标准宴请及娱乐活动。</w:t>
      </w:r>
    </w:p>
    <w:p w14:paraId="4EA1959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供应商</w:t>
      </w:r>
      <w:r>
        <w:rPr>
          <w:rFonts w:hint="eastAsia" w:ascii="宋体" w:hAnsi="宋体" w:eastAsia="宋体" w:cs="宋体"/>
          <w:sz w:val="21"/>
          <w:szCs w:val="21"/>
        </w:rPr>
        <w:t>不得为</w:t>
      </w:r>
      <w:r>
        <w:rPr>
          <w:rFonts w:hint="eastAsia" w:ascii="宋体" w:hAnsi="宋体" w:eastAsia="宋体" w:cs="宋体"/>
          <w:sz w:val="21"/>
          <w:szCs w:val="21"/>
          <w:lang w:eastAsia="zh-CN"/>
        </w:rPr>
        <w:t>采购人</w:t>
      </w:r>
      <w:r>
        <w:rPr>
          <w:rFonts w:hint="eastAsia" w:ascii="宋体" w:hAnsi="宋体" w:eastAsia="宋体" w:cs="宋体"/>
          <w:sz w:val="21"/>
          <w:szCs w:val="21"/>
        </w:rPr>
        <w:t>单位和个人购置或提供通讯工具、交通工具和高档办公用品。</w:t>
      </w:r>
    </w:p>
    <w:p w14:paraId="0BFF474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（5）不得与监理、设计单位串通一气坑害</w:t>
      </w:r>
      <w:r>
        <w:rPr>
          <w:rFonts w:hint="eastAsia" w:ascii="宋体" w:hAnsi="宋体" w:eastAsia="宋体" w:cs="宋体"/>
          <w:sz w:val="21"/>
          <w:szCs w:val="21"/>
          <w:lang w:eastAsia="zh-CN"/>
        </w:rPr>
        <w:t>采购人</w:t>
      </w:r>
      <w:r>
        <w:rPr>
          <w:rFonts w:hint="eastAsia" w:ascii="宋体" w:hAnsi="宋体" w:eastAsia="宋体" w:cs="宋体"/>
          <w:sz w:val="21"/>
          <w:szCs w:val="21"/>
        </w:rPr>
        <w:t>利益。</w:t>
      </w:r>
    </w:p>
    <w:p w14:paraId="32C5A79C">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（6）不得采取其他不正当手段腐蚀拉拢有关工程管理、监理、设计人员，扰乱工程建设正常秩序。</w:t>
      </w:r>
    </w:p>
    <w:p w14:paraId="16F8C1D7">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（7）不得有利用劳务、工程分包谋取私利或接受劳务、工程分包单位财物以及在材料采购中吃回扣等商业贿赂行为。</w:t>
      </w:r>
    </w:p>
    <w:p w14:paraId="4E78C738">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第四条  </w:t>
      </w:r>
      <w:r>
        <w:rPr>
          <w:rFonts w:hint="eastAsia" w:ascii="宋体" w:hAnsi="宋体" w:eastAsia="宋体" w:cs="宋体"/>
          <w:sz w:val="21"/>
          <w:szCs w:val="21"/>
          <w:lang w:eastAsia="zh-CN"/>
        </w:rPr>
        <w:t>供应商</w:t>
      </w:r>
      <w:r>
        <w:rPr>
          <w:rFonts w:hint="eastAsia" w:ascii="宋体" w:hAnsi="宋体" w:eastAsia="宋体" w:cs="宋体"/>
          <w:sz w:val="21"/>
          <w:szCs w:val="21"/>
        </w:rPr>
        <w:t>实行廉政保证金制度，</w:t>
      </w:r>
      <w:r>
        <w:rPr>
          <w:rFonts w:hint="eastAsia" w:ascii="宋体" w:hAnsi="宋体" w:eastAsia="宋体" w:cs="宋体"/>
          <w:sz w:val="21"/>
          <w:szCs w:val="21"/>
          <w:lang w:eastAsia="zh-CN"/>
        </w:rPr>
        <w:t>供应商</w:t>
      </w:r>
      <w:r>
        <w:rPr>
          <w:rFonts w:hint="eastAsia" w:ascii="宋体" w:hAnsi="宋体" w:eastAsia="宋体" w:cs="宋体"/>
          <w:sz w:val="21"/>
          <w:szCs w:val="21"/>
        </w:rPr>
        <w:t>廉政保证金与履约担保捆绑，额度为合同价的1%。</w:t>
      </w:r>
    </w:p>
    <w:p w14:paraId="2D9997C0">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第五条  违约责任</w:t>
      </w:r>
    </w:p>
    <w:p w14:paraId="3803D3EA">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采购人</w:t>
      </w:r>
      <w:r>
        <w:rPr>
          <w:rFonts w:hint="eastAsia" w:ascii="宋体" w:hAnsi="宋体" w:eastAsia="宋体" w:cs="宋体"/>
          <w:sz w:val="21"/>
          <w:szCs w:val="21"/>
        </w:rPr>
        <w:t>及其工作人员违反本合同第一、二条，按管理权限，依据有关规定给予党纪、政纪或组织处理；涉嫌犯罪的，移交司法机关追究刑事责任；给</w:t>
      </w:r>
      <w:r>
        <w:rPr>
          <w:rFonts w:hint="eastAsia" w:ascii="宋体" w:hAnsi="宋体" w:eastAsia="宋体" w:cs="宋体"/>
          <w:sz w:val="21"/>
          <w:szCs w:val="21"/>
          <w:lang w:eastAsia="zh-CN"/>
        </w:rPr>
        <w:t>供应商</w:t>
      </w:r>
      <w:r>
        <w:rPr>
          <w:rFonts w:hint="eastAsia" w:ascii="宋体" w:hAnsi="宋体" w:eastAsia="宋体" w:cs="宋体"/>
          <w:sz w:val="21"/>
          <w:szCs w:val="21"/>
        </w:rPr>
        <w:t>单位造成经济损失的，应予以赔偿。</w:t>
      </w:r>
    </w:p>
    <w:p w14:paraId="1023747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及其工作人员违反本合同第一、三条，按管理权限，依据有关规定给予党纪、政纪或组织处理；给甲方单位造成经济损失的，应予以赔偿；情节严重的，</w:t>
      </w:r>
      <w:r>
        <w:rPr>
          <w:rFonts w:hint="eastAsia" w:ascii="宋体" w:hAnsi="宋体" w:eastAsia="宋体" w:cs="宋体"/>
          <w:sz w:val="21"/>
          <w:szCs w:val="21"/>
          <w:lang w:eastAsia="zh-CN"/>
        </w:rPr>
        <w:t>采购人</w:t>
      </w:r>
      <w:r>
        <w:rPr>
          <w:rFonts w:hint="eastAsia" w:ascii="宋体" w:hAnsi="宋体" w:eastAsia="宋体" w:cs="宋体"/>
          <w:sz w:val="21"/>
          <w:szCs w:val="21"/>
        </w:rPr>
        <w:t>建议交通运输主管部门给予</w:t>
      </w:r>
      <w:r>
        <w:rPr>
          <w:rFonts w:hint="eastAsia" w:ascii="宋体" w:hAnsi="宋体" w:eastAsia="宋体" w:cs="宋体"/>
          <w:sz w:val="21"/>
          <w:szCs w:val="21"/>
          <w:lang w:eastAsia="zh-CN"/>
        </w:rPr>
        <w:t>供应商</w:t>
      </w:r>
      <w:r>
        <w:rPr>
          <w:rFonts w:hint="eastAsia" w:ascii="宋体" w:hAnsi="宋体" w:eastAsia="宋体" w:cs="宋体"/>
          <w:sz w:val="21"/>
          <w:szCs w:val="21"/>
        </w:rPr>
        <w:t xml:space="preserve">一至三年内不得进入其主管的公路建设市场的处罚。  </w:t>
      </w:r>
    </w:p>
    <w:p w14:paraId="5D6C4703">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6C0C42F">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第七条 本合同有效期为甲乙双方签署合同之日起至该工程项目竣工验收后止；廉政责任追溯期为项目竣工后三年。</w:t>
      </w:r>
    </w:p>
    <w:p w14:paraId="0E7FD00C">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第八条 本合同作为</w:t>
      </w:r>
      <w:r>
        <w:rPr>
          <w:rFonts w:hint="eastAsia" w:ascii="宋体" w:hAnsi="宋体" w:eastAsia="宋体" w:cs="宋体"/>
          <w:spacing w:val="-2"/>
          <w:sz w:val="21"/>
          <w:szCs w:val="21"/>
          <w:u w:val="single"/>
        </w:rPr>
        <w:t xml:space="preserve">      </w:t>
      </w:r>
      <w:r>
        <w:rPr>
          <w:rFonts w:hint="eastAsia" w:ascii="宋体" w:hAnsi="宋体" w:eastAsia="宋体" w:cs="宋体"/>
          <w:sz w:val="21"/>
          <w:szCs w:val="21"/>
          <w:u w:val="single"/>
        </w:rPr>
        <w:t xml:space="preserve">（项目名称） </w:t>
      </w:r>
      <w:r>
        <w:rPr>
          <w:rFonts w:hint="eastAsia" w:ascii="宋体" w:hAnsi="宋体" w:eastAsia="宋体" w:cs="宋体"/>
          <w:spacing w:val="-2"/>
          <w:sz w:val="21"/>
          <w:szCs w:val="21"/>
          <w:u w:val="single"/>
        </w:rPr>
        <w:t xml:space="preserve">    </w:t>
      </w:r>
      <w:r>
        <w:rPr>
          <w:rFonts w:hint="eastAsia" w:ascii="宋体" w:hAnsi="宋体" w:eastAsia="宋体" w:cs="宋体"/>
          <w:sz w:val="21"/>
          <w:szCs w:val="21"/>
        </w:rPr>
        <w:t>施工合同附件，与工程施工合同具有同等法律效力。经合同双方签署后立即生效。</w:t>
      </w:r>
    </w:p>
    <w:p w14:paraId="4E58F55E">
      <w:pPr>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第九条 本合同经甲乙双方法定代表人或授权代表签字并加盖公章或合同专用章后生效。本合同一式四份，由甲、乙双方各执一份，送交监双方的督单位各一份。</w:t>
      </w:r>
    </w:p>
    <w:p w14:paraId="27CACF61">
      <w:pPr>
        <w:spacing w:line="500" w:lineRule="exact"/>
        <w:rPr>
          <w:rFonts w:hint="eastAsia" w:ascii="宋体" w:hAnsi="宋体" w:eastAsia="宋体" w:cs="宋体"/>
          <w:sz w:val="21"/>
          <w:szCs w:val="21"/>
        </w:rPr>
      </w:pP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p>
    <w:p w14:paraId="36000DB0">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                      </w:t>
      </w:r>
    </w:p>
    <w:p w14:paraId="7660BC07">
      <w:pPr>
        <w:spacing w:line="50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 xml:space="preserve">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或</w:t>
      </w:r>
    </w:p>
    <w:p w14:paraId="753C9AEC">
      <w:pPr>
        <w:spacing w:line="500" w:lineRule="exact"/>
        <w:rPr>
          <w:rFonts w:hint="eastAsia" w:ascii="宋体" w:hAnsi="宋体" w:eastAsia="宋体" w:cs="宋体"/>
          <w:sz w:val="21"/>
          <w:szCs w:val="21"/>
        </w:rPr>
      </w:pPr>
      <w:r>
        <w:rPr>
          <w:rFonts w:hint="eastAsia" w:ascii="宋体" w:hAnsi="宋体" w:eastAsia="宋体" w:cs="宋体"/>
          <w:sz w:val="21"/>
          <w:szCs w:val="21"/>
        </w:rPr>
        <w:t>其授权的代理人：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其授权的代理人：</w:t>
      </w:r>
      <w:r>
        <w:rPr>
          <w:rFonts w:hint="eastAsia" w:ascii="宋体" w:hAnsi="宋体" w:eastAsia="宋体" w:cs="宋体"/>
          <w:sz w:val="21"/>
          <w:szCs w:val="21"/>
          <w:u w:val="single"/>
        </w:rPr>
        <w:t xml:space="preserve">                   </w:t>
      </w:r>
    </w:p>
    <w:p w14:paraId="415A8E20">
      <w:pPr>
        <w:spacing w:line="2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37716756">
      <w:pPr>
        <w:spacing w:line="500" w:lineRule="exact"/>
        <w:ind w:firstLine="1680" w:firstLineChars="800"/>
        <w:rPr>
          <w:rFonts w:hint="eastAsia" w:ascii="宋体" w:hAnsi="宋体" w:eastAsia="宋体" w:cs="宋体"/>
          <w:sz w:val="21"/>
          <w:szCs w:val="21"/>
        </w:rPr>
      </w:pPr>
      <w:r>
        <w:rPr>
          <w:rFonts w:hint="eastAsia" w:ascii="宋体" w:hAnsi="宋体" w:eastAsia="宋体" w:cs="宋体"/>
          <w:sz w:val="21"/>
          <w:szCs w:val="21"/>
        </w:rPr>
        <w:t xml:space="preserve">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p w14:paraId="5534B663">
      <w:pPr>
        <w:spacing w:line="240" w:lineRule="exact"/>
        <w:ind w:firstLine="525" w:firstLineChars="250"/>
        <w:rPr>
          <w:rFonts w:hint="eastAsia" w:ascii="宋体" w:hAnsi="宋体" w:eastAsia="宋体" w:cs="宋体"/>
          <w:sz w:val="21"/>
          <w:szCs w:val="21"/>
        </w:rPr>
      </w:pPr>
    </w:p>
    <w:p w14:paraId="453057F8">
      <w:pPr>
        <w:pStyle w:val="31"/>
        <w:spacing w:line="320" w:lineRule="exact"/>
        <w:rPr>
          <w:rFonts w:hint="eastAsia" w:ascii="宋体" w:hAnsi="宋体" w:eastAsia="宋体" w:cs="宋体"/>
          <w:sz w:val="21"/>
          <w:szCs w:val="21"/>
          <w:u w:val="single"/>
        </w:rPr>
      </w:pPr>
      <w:r>
        <w:rPr>
          <w:rFonts w:hint="eastAsia" w:ascii="宋体" w:hAnsi="宋体" w:eastAsia="宋体" w:cs="宋体"/>
          <w:sz w:val="21"/>
          <w:szCs w:val="21"/>
          <w:lang w:eastAsia="zh-CN"/>
        </w:rPr>
        <w:t>采购人</w:t>
      </w:r>
      <w:r>
        <w:rPr>
          <w:rFonts w:hint="eastAsia" w:ascii="宋体" w:hAnsi="宋体" w:eastAsia="宋体" w:cs="宋体"/>
          <w:sz w:val="21"/>
          <w:szCs w:val="21"/>
        </w:rPr>
        <w:t>监督单位：</w:t>
      </w:r>
      <w:r>
        <w:rPr>
          <w:rFonts w:hint="eastAsia" w:ascii="宋体" w:hAnsi="宋体" w:eastAsia="宋体" w:cs="宋体"/>
          <w:sz w:val="21"/>
          <w:szCs w:val="21"/>
          <w:u w:val="single"/>
        </w:rPr>
        <w:t xml:space="preserve">（单位全称（盖章） </w:t>
      </w:r>
      <w:r>
        <w:rPr>
          <w:rFonts w:hint="eastAsia" w:ascii="宋体" w:hAnsi="宋体" w:eastAsia="宋体" w:cs="宋体"/>
          <w:sz w:val="21"/>
          <w:szCs w:val="21"/>
          <w:u w:val="single"/>
          <w:lang w:eastAsia="zh-CN"/>
        </w:rPr>
        <w:t>采购人</w:t>
      </w:r>
      <w:r>
        <w:rPr>
          <w:rFonts w:hint="eastAsia" w:ascii="宋体" w:hAnsi="宋体" w:eastAsia="宋体" w:cs="宋体"/>
          <w:sz w:val="21"/>
          <w:szCs w:val="21"/>
        </w:rPr>
        <w:t>监督单位：</w:t>
      </w:r>
      <w:r>
        <w:rPr>
          <w:rFonts w:hint="eastAsia" w:ascii="宋体" w:hAnsi="宋体" w:eastAsia="宋体" w:cs="宋体"/>
          <w:sz w:val="21"/>
          <w:szCs w:val="21"/>
          <w:u w:val="single"/>
        </w:rPr>
        <w:t>（单位全称）（盖章）</w:t>
      </w:r>
    </w:p>
    <w:p w14:paraId="745A62D1">
      <w:pPr>
        <w:pStyle w:val="31"/>
        <w:spacing w:line="336" w:lineRule="auto"/>
        <w:jc w:val="center"/>
        <w:rPr>
          <w:rFonts w:hint="eastAsia" w:ascii="宋体" w:hAnsi="宋体" w:eastAsia="宋体" w:cs="宋体"/>
          <w:b/>
          <w:color w:val="000000"/>
          <w:sz w:val="32"/>
          <w:szCs w:val="32"/>
        </w:rPr>
      </w:pPr>
      <w:r>
        <w:rPr>
          <w:rFonts w:hint="eastAsia" w:ascii="宋体" w:hAnsi="宋体" w:eastAsia="宋体" w:cs="宋体"/>
          <w:sz w:val="24"/>
        </w:rPr>
        <w:br w:type="page"/>
      </w:r>
      <w:r>
        <w:rPr>
          <w:rFonts w:hint="eastAsia" w:ascii="宋体" w:hAnsi="宋体" w:eastAsia="宋体" w:cs="宋体"/>
          <w:b/>
          <w:color w:val="000000"/>
          <w:sz w:val="32"/>
          <w:szCs w:val="32"/>
        </w:rPr>
        <w:t>第四节 安全生产合同</w:t>
      </w:r>
    </w:p>
    <w:p w14:paraId="6AB59D66">
      <w:pPr>
        <w:autoSpaceDE w:val="0"/>
        <w:autoSpaceDN w:val="0"/>
        <w:adjustRightInd w:val="0"/>
        <w:spacing w:line="240" w:lineRule="exact"/>
        <w:ind w:firstLine="480" w:firstLineChars="200"/>
        <w:rPr>
          <w:rFonts w:hint="eastAsia" w:ascii="宋体" w:hAnsi="宋体" w:eastAsia="宋体" w:cs="宋体"/>
          <w:color w:val="000000"/>
          <w:sz w:val="24"/>
        </w:rPr>
      </w:pPr>
    </w:p>
    <w:p w14:paraId="5122BB12">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为在</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施工合同的实施过程中创造安全、高效的施工环境，切实搞好本项目安全管理工作，本项目</w:t>
      </w:r>
      <w:r>
        <w:rPr>
          <w:rFonts w:hint="eastAsia" w:ascii="宋体" w:hAnsi="宋体" w:eastAsia="宋体" w:cs="宋体"/>
          <w:sz w:val="21"/>
          <w:szCs w:val="21"/>
          <w:lang w:eastAsia="zh-CN"/>
        </w:rPr>
        <w:t>采购人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采购人</w:t>
      </w:r>
      <w:r>
        <w:rPr>
          <w:rFonts w:hint="eastAsia" w:ascii="宋体" w:hAnsi="宋体" w:eastAsia="宋体" w:cs="宋体"/>
          <w:sz w:val="21"/>
          <w:szCs w:val="21"/>
        </w:rPr>
        <w:t>名称，以下简称“甲方”）与</w:t>
      </w:r>
      <w:r>
        <w:rPr>
          <w:rFonts w:hint="eastAsia" w:ascii="宋体" w:hAnsi="宋体" w:eastAsia="宋体" w:cs="宋体"/>
          <w:sz w:val="21"/>
          <w:szCs w:val="21"/>
          <w:lang w:eastAsia="zh-CN"/>
        </w:rPr>
        <w:t>供应商</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供应商</w:t>
      </w:r>
      <w:r>
        <w:rPr>
          <w:rFonts w:hint="eastAsia" w:ascii="宋体" w:hAnsi="宋体" w:eastAsia="宋体" w:cs="宋体"/>
          <w:sz w:val="21"/>
          <w:szCs w:val="21"/>
        </w:rPr>
        <w:t>名称，以下简称“乙方”）特此签订安全生产合同。</w:t>
      </w:r>
    </w:p>
    <w:p w14:paraId="09833261">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一、甲方职责</w:t>
      </w:r>
    </w:p>
    <w:p w14:paraId="30F1AE49">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65972235">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10480B37">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67BF592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492F5B0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（5）组织对</w:t>
      </w:r>
      <w:r>
        <w:rPr>
          <w:rFonts w:hint="eastAsia" w:ascii="宋体" w:hAnsi="宋体" w:eastAsia="宋体" w:cs="宋体"/>
          <w:sz w:val="21"/>
          <w:szCs w:val="21"/>
          <w:lang w:eastAsia="zh-CN"/>
        </w:rPr>
        <w:t>供应商</w:t>
      </w:r>
      <w:r>
        <w:rPr>
          <w:rFonts w:hint="eastAsia" w:ascii="宋体" w:hAnsi="宋体" w:eastAsia="宋体" w:cs="宋体"/>
          <w:sz w:val="21"/>
          <w:szCs w:val="21"/>
        </w:rPr>
        <w:t>施工现场进行安全生产检查，监督</w:t>
      </w:r>
      <w:r>
        <w:rPr>
          <w:rFonts w:hint="eastAsia" w:ascii="宋体" w:hAnsi="宋体" w:eastAsia="宋体" w:cs="宋体"/>
          <w:sz w:val="21"/>
          <w:szCs w:val="21"/>
          <w:lang w:eastAsia="zh-CN"/>
        </w:rPr>
        <w:t>供应商</w:t>
      </w:r>
      <w:r>
        <w:rPr>
          <w:rFonts w:hint="eastAsia" w:ascii="宋体" w:hAnsi="宋体" w:eastAsia="宋体" w:cs="宋体"/>
          <w:sz w:val="21"/>
          <w:szCs w:val="21"/>
        </w:rPr>
        <w:t>及时处理发现的各种安全隐患。</w:t>
      </w:r>
    </w:p>
    <w:p w14:paraId="2718D8F5">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二、乙方职责</w:t>
      </w:r>
    </w:p>
    <w:p w14:paraId="3F53F1F4">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严格遵守《中华人民共和国安全生产法》、《建设工程安全生产管理条例》等国家有关安全生产的法律法规、《公路水运工程安全生产监督管理办法》、《公路工程施工安全技术规程》、《公路筑养路机械操作规程》和</w:t>
      </w:r>
      <w:r>
        <w:rPr>
          <w:rFonts w:hint="eastAsia" w:ascii="宋体" w:hAnsi="宋体" w:eastAsia="宋体" w:cs="宋体"/>
          <w:sz w:val="21"/>
          <w:szCs w:val="21"/>
          <w:highlight w:val="none"/>
        </w:rPr>
        <w:t>浙江省人大及其常委会</w:t>
      </w:r>
      <w:r>
        <w:rPr>
          <w:rFonts w:hint="eastAsia" w:ascii="宋体" w:hAnsi="宋体" w:eastAsia="宋体" w:cs="宋体"/>
          <w:sz w:val="21"/>
          <w:szCs w:val="21"/>
          <w:highlight w:val="none"/>
          <w:lang w:val="en-US" w:eastAsia="zh-CN"/>
        </w:rPr>
        <w:t>发布的</w:t>
      </w:r>
      <w:r>
        <w:rPr>
          <w:rFonts w:hint="eastAsia" w:ascii="宋体" w:hAnsi="宋体" w:eastAsia="宋体" w:cs="宋体"/>
          <w:sz w:val="21"/>
          <w:szCs w:val="21"/>
          <w:highlight w:val="none"/>
        </w:rPr>
        <w:t>《浙江省交通建设工程质量和安全生产管理条例（修正文本）》</w:t>
      </w:r>
      <w:r>
        <w:rPr>
          <w:rFonts w:hint="eastAsia" w:ascii="宋体" w:hAnsi="宋体" w:eastAsia="宋体" w:cs="宋体"/>
          <w:sz w:val="21"/>
          <w:szCs w:val="21"/>
        </w:rPr>
        <w:t>、浙交〔2021〕12号《浙江省交通建设工程安全生产费用管理办法》等有关安全生产的规定。认真执行工程承包合同中的有关安全要求。</w:t>
      </w:r>
    </w:p>
    <w:p w14:paraId="6861C772">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CBA6E04">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2021〕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43B1AEBE">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供应商</w:t>
      </w:r>
      <w:r>
        <w:rPr>
          <w:rFonts w:hint="eastAsia" w:ascii="宋体" w:hAnsi="宋体" w:eastAsia="宋体" w:cs="宋体"/>
          <w:sz w:val="21"/>
          <w:szCs w:val="21"/>
        </w:rPr>
        <w:t>在任何时候都应采取各种合理的预防措施，防止其员工发生任何违法、违禁、暴力或妨碍治安的行为。</w:t>
      </w:r>
    </w:p>
    <w:p w14:paraId="3D30F8E9">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供应商</w:t>
      </w:r>
      <w:r>
        <w:rPr>
          <w:rFonts w:hint="eastAsia" w:ascii="宋体" w:hAnsi="宋体" w:eastAsia="宋体" w:cs="宋体"/>
          <w:sz w:val="21"/>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6D2A531">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w:t>
      </w:r>
      <w:r>
        <w:rPr>
          <w:rFonts w:hint="eastAsia" w:ascii="宋体" w:hAnsi="宋体" w:eastAsia="宋体" w:cs="宋体"/>
          <w:sz w:val="21"/>
          <w:szCs w:val="21"/>
          <w:lang w:eastAsia="zh-CN"/>
        </w:rPr>
        <w:t>供应商</w:t>
      </w:r>
      <w:r>
        <w:rPr>
          <w:rFonts w:hint="eastAsia" w:ascii="宋体" w:hAnsi="宋体" w:eastAsia="宋体" w:cs="宋体"/>
          <w:sz w:val="21"/>
          <w:szCs w:val="21"/>
        </w:rPr>
        <w:t>不得将任何种类的爆炸物给予、易货或以其他方式转让给任何其他人，或允许、容忍上述同样行为。</w:t>
      </w:r>
    </w:p>
    <w:p w14:paraId="655807C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（7）操作人员上岗，必须按规定穿戴防护用品。施工负责人和安全检查员应随时检查劳动防护用品的穿戴情况，不按规定穿戴防护用品的人员不得上岗。</w:t>
      </w:r>
    </w:p>
    <w:p w14:paraId="72DE3ADD">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（8）所有施工机具设备和高空作业的设备均应定期检查，并有安全员的签字记录，保证其经常处于完好状态；不合格的机具、设备和劳动保护用品严禁使用。</w:t>
      </w:r>
    </w:p>
    <w:p w14:paraId="27FD1DC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5CA53EC4">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供应商</w:t>
      </w:r>
      <w:r>
        <w:rPr>
          <w:rFonts w:hint="eastAsia" w:ascii="宋体" w:hAnsi="宋体" w:eastAsia="宋体" w:cs="宋体"/>
          <w:sz w:val="21"/>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743533A">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（11）安全生产费用按照浙交〔2021〕12号《浙江省交通建设工程安全生产费用管理办法》相关要求以及相关最新规定使用和管理。</w:t>
      </w:r>
    </w:p>
    <w:p w14:paraId="3858A3C5">
      <w:pPr>
        <w:spacing w:line="4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供应商</w:t>
      </w:r>
      <w:r>
        <w:rPr>
          <w:rFonts w:hint="eastAsia" w:ascii="宋体" w:hAnsi="宋体" w:eastAsia="宋体" w:cs="宋体"/>
          <w:sz w:val="21"/>
          <w:szCs w:val="21"/>
        </w:rPr>
        <w:t>在施工期间应当服从</w:t>
      </w:r>
      <w:r>
        <w:rPr>
          <w:rFonts w:hint="eastAsia" w:ascii="宋体" w:hAnsi="宋体" w:eastAsia="宋体" w:cs="宋体"/>
          <w:sz w:val="21"/>
          <w:szCs w:val="21"/>
          <w:lang w:eastAsia="zh-CN"/>
        </w:rPr>
        <w:t>采购人</w:t>
      </w:r>
      <w:r>
        <w:rPr>
          <w:rFonts w:hint="eastAsia" w:ascii="宋体" w:hAnsi="宋体" w:eastAsia="宋体" w:cs="宋体"/>
          <w:sz w:val="21"/>
          <w:szCs w:val="21"/>
        </w:rPr>
        <w:t>及交通等行业主管部门的监督、检查、指令，并积极做好相关配合工作。</w:t>
      </w:r>
    </w:p>
    <w:p w14:paraId="01D62698">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三、违约责任</w:t>
      </w:r>
    </w:p>
    <w:p w14:paraId="1AF23B0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如因甲方或乙方违约造成安全事故，将依法追究责任。</w:t>
      </w:r>
    </w:p>
    <w:p w14:paraId="037B4515">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四、本合同作为</w:t>
      </w:r>
      <w:r>
        <w:rPr>
          <w:rFonts w:hint="eastAsia" w:ascii="宋体" w:hAnsi="宋体" w:eastAsia="宋体" w:cs="宋体"/>
          <w:spacing w:val="-2"/>
          <w:sz w:val="21"/>
          <w:szCs w:val="21"/>
          <w:u w:val="single"/>
        </w:rPr>
        <w:t xml:space="preserve">      </w:t>
      </w:r>
      <w:r>
        <w:rPr>
          <w:rFonts w:hint="eastAsia" w:ascii="宋体" w:hAnsi="宋体" w:eastAsia="宋体" w:cs="宋体"/>
          <w:sz w:val="21"/>
          <w:szCs w:val="21"/>
          <w:u w:val="single"/>
        </w:rPr>
        <w:t xml:space="preserve">（项目名称） </w:t>
      </w:r>
      <w:r>
        <w:rPr>
          <w:rFonts w:hint="eastAsia" w:ascii="宋体" w:hAnsi="宋体" w:eastAsia="宋体" w:cs="宋体"/>
          <w:spacing w:val="-2"/>
          <w:sz w:val="21"/>
          <w:szCs w:val="21"/>
          <w:u w:val="single"/>
        </w:rPr>
        <w:t xml:space="preserve">    </w:t>
      </w:r>
      <w:r>
        <w:rPr>
          <w:rFonts w:hint="eastAsia" w:ascii="宋体" w:hAnsi="宋体" w:eastAsia="宋体" w:cs="宋体"/>
          <w:sz w:val="21"/>
          <w:szCs w:val="21"/>
        </w:rPr>
        <w:t>施工合同附件，与工程施工合同具有同等法律效力。</w:t>
      </w:r>
    </w:p>
    <w:p w14:paraId="77D47F92">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五、本合同正本二份，副本八份，合同双方各执正本一份，副本四份。本合同由双方法定代表人或其授权的代理人签署并加盖公章或合同专用章后生效，全部工程竣工验收后失效。</w:t>
      </w:r>
    </w:p>
    <w:p w14:paraId="6031D22B">
      <w:pPr>
        <w:spacing w:line="500" w:lineRule="exact"/>
        <w:rPr>
          <w:rFonts w:hint="eastAsia" w:ascii="宋体" w:hAnsi="宋体" w:eastAsia="宋体" w:cs="宋体"/>
          <w:sz w:val="21"/>
          <w:szCs w:val="21"/>
          <w:lang w:eastAsia="zh-CN"/>
        </w:rPr>
      </w:pPr>
    </w:p>
    <w:p w14:paraId="43E7BA22">
      <w:pPr>
        <w:spacing w:line="500" w:lineRule="exact"/>
        <w:rPr>
          <w:rFonts w:hint="eastAsia" w:ascii="宋体" w:hAnsi="宋体" w:eastAsia="宋体" w:cs="宋体"/>
          <w:sz w:val="21"/>
          <w:szCs w:val="21"/>
          <w:lang w:eastAsia="zh-CN"/>
        </w:rPr>
      </w:pPr>
    </w:p>
    <w:p w14:paraId="3BF2556C">
      <w:pPr>
        <w:spacing w:line="500" w:lineRule="exact"/>
        <w:rPr>
          <w:rFonts w:hint="eastAsia" w:ascii="宋体" w:hAnsi="宋体" w:eastAsia="宋体" w:cs="宋体"/>
          <w:sz w:val="21"/>
          <w:szCs w:val="21"/>
          <w:lang w:eastAsia="zh-CN"/>
        </w:rPr>
      </w:pPr>
    </w:p>
    <w:p w14:paraId="21DCEAC0">
      <w:pPr>
        <w:spacing w:line="500" w:lineRule="exact"/>
        <w:rPr>
          <w:rFonts w:hint="eastAsia" w:ascii="宋体" w:hAnsi="宋体" w:eastAsia="宋体" w:cs="宋体"/>
          <w:sz w:val="21"/>
          <w:szCs w:val="21"/>
          <w:lang w:eastAsia="zh-CN"/>
        </w:rPr>
      </w:pPr>
    </w:p>
    <w:p w14:paraId="77937EC3">
      <w:pPr>
        <w:spacing w:line="500" w:lineRule="exact"/>
        <w:rPr>
          <w:rFonts w:hint="eastAsia" w:ascii="宋体" w:hAnsi="宋体" w:eastAsia="宋体" w:cs="宋体"/>
          <w:sz w:val="21"/>
          <w:szCs w:val="21"/>
        </w:rPr>
      </w:pP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p>
    <w:p w14:paraId="1ACF8B60">
      <w:pPr>
        <w:spacing w:line="500" w:lineRule="exact"/>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                      </w:t>
      </w:r>
    </w:p>
    <w:p w14:paraId="71EB4394">
      <w:pPr>
        <w:spacing w:line="50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 xml:space="preserve">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或</w:t>
      </w:r>
    </w:p>
    <w:p w14:paraId="44577F8B">
      <w:pPr>
        <w:spacing w:line="500" w:lineRule="exact"/>
        <w:rPr>
          <w:rFonts w:hint="eastAsia" w:ascii="宋体" w:hAnsi="宋体" w:eastAsia="宋体" w:cs="宋体"/>
          <w:sz w:val="21"/>
          <w:szCs w:val="21"/>
        </w:rPr>
      </w:pPr>
      <w:r>
        <w:rPr>
          <w:rFonts w:hint="eastAsia" w:ascii="宋体" w:hAnsi="宋体" w:eastAsia="宋体" w:cs="宋体"/>
          <w:sz w:val="21"/>
          <w:szCs w:val="21"/>
        </w:rPr>
        <w:t>其授权的代理人：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其授权的代理人：</w:t>
      </w:r>
      <w:r>
        <w:rPr>
          <w:rFonts w:hint="eastAsia" w:ascii="宋体" w:hAnsi="宋体" w:eastAsia="宋体" w:cs="宋体"/>
          <w:sz w:val="21"/>
          <w:szCs w:val="21"/>
          <w:u w:val="single"/>
        </w:rPr>
        <w:t xml:space="preserve">                   </w:t>
      </w:r>
    </w:p>
    <w:p w14:paraId="6953481A">
      <w:pPr>
        <w:spacing w:line="2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5980D78C">
      <w:pPr>
        <w:spacing w:line="456" w:lineRule="auto"/>
        <w:ind w:firstLine="1785" w:firstLineChars="850"/>
        <w:rPr>
          <w:rFonts w:hint="eastAsia" w:ascii="宋体" w:hAnsi="宋体" w:eastAsia="宋体" w:cs="宋体"/>
          <w:sz w:val="21"/>
          <w:szCs w:val="21"/>
        </w:rPr>
      </w:pPr>
      <w:r>
        <w:rPr>
          <w:rFonts w:hint="eastAsia" w:ascii="宋体" w:hAnsi="宋体" w:eastAsia="宋体" w:cs="宋体"/>
          <w:sz w:val="21"/>
          <w:szCs w:val="21"/>
        </w:rPr>
        <w:t xml:space="preserve">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p w14:paraId="4BC87882">
      <w:pPr>
        <w:pStyle w:val="31"/>
        <w:spacing w:line="336" w:lineRule="auto"/>
        <w:jc w:val="center"/>
        <w:rPr>
          <w:rFonts w:hint="eastAsia" w:ascii="宋体" w:hAnsi="宋体" w:eastAsia="宋体" w:cs="宋体"/>
          <w:b/>
          <w:color w:val="000000"/>
          <w:sz w:val="32"/>
          <w:szCs w:val="32"/>
        </w:rPr>
      </w:pPr>
      <w:r>
        <w:rPr>
          <w:rFonts w:hint="eastAsia" w:ascii="宋体" w:hAnsi="宋体" w:eastAsia="宋体" w:cs="宋体"/>
          <w:sz w:val="24"/>
        </w:rPr>
        <w:br w:type="page"/>
      </w:r>
      <w:r>
        <w:rPr>
          <w:rFonts w:hint="eastAsia" w:ascii="宋体" w:hAnsi="宋体" w:eastAsia="宋体" w:cs="宋体"/>
          <w:b/>
          <w:color w:val="000000"/>
          <w:sz w:val="32"/>
          <w:szCs w:val="32"/>
        </w:rPr>
        <w:t>第五节 工程质量责任合同</w:t>
      </w:r>
    </w:p>
    <w:p w14:paraId="31CC697F">
      <w:pPr>
        <w:autoSpaceDE w:val="0"/>
        <w:autoSpaceDN w:val="0"/>
        <w:adjustRightInd w:val="0"/>
        <w:spacing w:line="336" w:lineRule="auto"/>
        <w:ind w:firstLine="480" w:firstLineChars="200"/>
        <w:rPr>
          <w:rFonts w:hint="eastAsia" w:ascii="宋体" w:hAnsi="宋体" w:eastAsia="宋体" w:cs="宋体"/>
          <w:color w:val="000000"/>
          <w:sz w:val="24"/>
        </w:rPr>
      </w:pPr>
    </w:p>
    <w:p w14:paraId="793BF834">
      <w:pPr>
        <w:spacing w:line="420" w:lineRule="exact"/>
        <w:ind w:firstLine="482"/>
        <w:rPr>
          <w:rFonts w:hint="eastAsia" w:ascii="宋体" w:hAnsi="宋体" w:eastAsia="宋体" w:cs="宋体"/>
          <w:sz w:val="21"/>
          <w:szCs w:val="21"/>
        </w:rPr>
      </w:pPr>
      <w:r>
        <w:rPr>
          <w:rFonts w:hint="eastAsia" w:ascii="宋体" w:hAnsi="宋体" w:eastAsia="宋体" w:cs="宋体"/>
          <w:sz w:val="24"/>
        </w:rPr>
        <w:t>根</w:t>
      </w:r>
      <w:r>
        <w:rPr>
          <w:rFonts w:hint="eastAsia" w:ascii="宋体" w:hAnsi="宋体" w:eastAsia="宋体" w:cs="宋体"/>
          <w:sz w:val="21"/>
          <w:szCs w:val="21"/>
        </w:rPr>
        <w:t>据国务院《建设工程质量管理条例》，为保证在设计使用年限内建设工程质量，</w:t>
      </w:r>
      <w:r>
        <w:rPr>
          <w:rFonts w:hint="eastAsia" w:ascii="宋体" w:hAnsi="宋体" w:eastAsia="宋体" w:cs="宋体"/>
          <w:sz w:val="21"/>
          <w:szCs w:val="21"/>
          <w:u w:val="single"/>
        </w:rPr>
        <w:t xml:space="preserve">      （项目名称）        </w:t>
      </w:r>
      <w:r>
        <w:rPr>
          <w:rFonts w:hint="eastAsia" w:ascii="宋体" w:hAnsi="宋体" w:eastAsia="宋体" w:cs="宋体"/>
          <w:sz w:val="21"/>
          <w:szCs w:val="21"/>
        </w:rPr>
        <w:t>的</w:t>
      </w:r>
      <w:r>
        <w:rPr>
          <w:rFonts w:hint="eastAsia" w:ascii="宋体" w:hAnsi="宋体" w:eastAsia="宋体" w:cs="宋体"/>
          <w:sz w:val="21"/>
          <w:szCs w:val="21"/>
          <w:lang w:eastAsia="zh-CN"/>
        </w:rPr>
        <w:t>采购人</w:t>
      </w:r>
      <w:r>
        <w:rPr>
          <w:rFonts w:hint="eastAsia" w:ascii="宋体" w:hAnsi="宋体" w:eastAsia="宋体" w:cs="宋体"/>
          <w:sz w:val="21"/>
          <w:szCs w:val="21"/>
          <w:u w:val="single"/>
        </w:rPr>
        <w:t xml:space="preserve">               </w:t>
      </w:r>
      <w:r>
        <w:rPr>
          <w:rFonts w:hint="eastAsia" w:ascii="宋体" w:hAnsi="宋体" w:eastAsia="宋体" w:cs="宋体"/>
          <w:sz w:val="21"/>
          <w:szCs w:val="21"/>
        </w:rPr>
        <w:t>（以下称甲方）与施工单位</w:t>
      </w:r>
      <w:r>
        <w:rPr>
          <w:rFonts w:hint="eastAsia" w:ascii="宋体" w:hAnsi="宋体" w:eastAsia="宋体" w:cs="宋体"/>
          <w:sz w:val="21"/>
          <w:szCs w:val="21"/>
          <w:u w:val="single"/>
        </w:rPr>
        <w:t xml:space="preserve">               </w:t>
      </w:r>
      <w:r>
        <w:rPr>
          <w:rFonts w:hint="eastAsia" w:ascii="宋体" w:hAnsi="宋体" w:eastAsia="宋体" w:cs="宋体"/>
          <w:sz w:val="21"/>
          <w:szCs w:val="21"/>
        </w:rPr>
        <w:t>（以下称乙方），特订立如下质量责任合同。</w:t>
      </w:r>
    </w:p>
    <w:p w14:paraId="4645A56B">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第一条  本建设工程项目的质量目标为</w:t>
      </w:r>
      <w:r>
        <w:rPr>
          <w:rFonts w:hint="eastAsia" w:ascii="宋体" w:hAnsi="宋体" w:eastAsia="宋体" w:cs="宋体"/>
          <w:sz w:val="21"/>
          <w:szCs w:val="21"/>
          <w:u w:val="single"/>
        </w:rPr>
        <w:t xml:space="preserve">     </w:t>
      </w:r>
      <w:r>
        <w:rPr>
          <w:rFonts w:hint="eastAsia" w:ascii="宋体" w:hAnsi="宋体" w:eastAsia="宋体" w:cs="宋体"/>
          <w:sz w:val="21"/>
          <w:szCs w:val="21"/>
        </w:rPr>
        <w:t>工程，施工单位对本建设工程的施工质量在设计使用年限内依法终身负责。施工质量责任人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ED11A9B">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第二条  甲乙双方的权利与义务</w:t>
      </w:r>
    </w:p>
    <w:p w14:paraId="013ECB8B">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（一）严格遵守国家有关法律法规及交通运输部的有关规定。</w:t>
      </w:r>
    </w:p>
    <w:p w14:paraId="330AD08F">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（二）严格</w:t>
      </w:r>
      <w:r>
        <w:rPr>
          <w:rFonts w:hint="eastAsia" w:ascii="宋体" w:hAnsi="宋体" w:eastAsia="宋体" w:cs="宋体"/>
          <w:spacing w:val="-2"/>
          <w:sz w:val="21"/>
          <w:szCs w:val="21"/>
        </w:rPr>
        <w:t>执行</w:t>
      </w:r>
      <w:r>
        <w:rPr>
          <w:rFonts w:hint="eastAsia" w:ascii="宋体" w:hAnsi="宋体" w:eastAsia="宋体" w:cs="宋体"/>
          <w:spacing w:val="-2"/>
          <w:sz w:val="21"/>
          <w:szCs w:val="21"/>
          <w:u w:val="single"/>
        </w:rPr>
        <w:t xml:space="preserve">      </w:t>
      </w:r>
      <w:r>
        <w:rPr>
          <w:rFonts w:hint="eastAsia" w:ascii="宋体" w:hAnsi="宋体" w:eastAsia="宋体" w:cs="宋体"/>
          <w:sz w:val="21"/>
          <w:szCs w:val="21"/>
          <w:u w:val="single"/>
        </w:rPr>
        <w:t xml:space="preserve">（项目名称） </w:t>
      </w:r>
      <w:r>
        <w:rPr>
          <w:rFonts w:hint="eastAsia" w:ascii="宋体" w:hAnsi="宋体" w:eastAsia="宋体" w:cs="宋体"/>
          <w:spacing w:val="-2"/>
          <w:sz w:val="21"/>
          <w:szCs w:val="21"/>
          <w:u w:val="single"/>
        </w:rPr>
        <w:t xml:space="preserve">    </w:t>
      </w:r>
      <w:r>
        <w:rPr>
          <w:rFonts w:hint="eastAsia" w:ascii="宋体" w:hAnsi="宋体" w:eastAsia="宋体" w:cs="宋体"/>
          <w:spacing w:val="-2"/>
          <w:sz w:val="21"/>
          <w:szCs w:val="21"/>
        </w:rPr>
        <w:t>施工</w:t>
      </w:r>
      <w:r>
        <w:rPr>
          <w:rFonts w:hint="eastAsia" w:ascii="宋体" w:hAnsi="宋体" w:eastAsia="宋体" w:cs="宋体"/>
          <w:sz w:val="21"/>
          <w:szCs w:val="21"/>
        </w:rPr>
        <w:t>合同文件，自觉按合同办事。</w:t>
      </w:r>
    </w:p>
    <w:p w14:paraId="2F11FDCF">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（三）双方的施工业务活动必须坚持科学、公正、诚信、平等的原则，不得损害国家、集体的利益，不得违反工程建设管理规章制度。</w:t>
      </w:r>
    </w:p>
    <w:p w14:paraId="6BCE4C5E">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（四）发现对方在施工业务活动中，有违反有关规定的行为，有及时提醒对方纠正的权利和义务。</w:t>
      </w:r>
    </w:p>
    <w:p w14:paraId="0B288BB4">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（五）发现对方严重违反施工合同文件的行为，有向其上级有关部门举报，建议给予处理并要求告知处理结果的权利。</w:t>
      </w:r>
    </w:p>
    <w:p w14:paraId="67B14EF1">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第三条  甲方的义务</w:t>
      </w:r>
    </w:p>
    <w:p w14:paraId="774F020D">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pacing w:val="-5"/>
          <w:sz w:val="21"/>
          <w:szCs w:val="21"/>
        </w:rPr>
        <w:t>甲方向乙方及时提供有关资料（包括施工图）。</w:t>
      </w:r>
    </w:p>
    <w:p w14:paraId="30DAA41A">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（二）甲方向乙方及时提供建设用地，及时解决对工程占地范围以内尚未拆迁的建筑物及其他障碍物。</w:t>
      </w:r>
    </w:p>
    <w:p w14:paraId="2F9FD991">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（三）甲方不得指使乙方不按法律、法规、工程建设强制性标准和施工规范进行工程的施工活动。</w:t>
      </w:r>
    </w:p>
    <w:p w14:paraId="210008CA">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（四）甲方须按施工合同的约定支付工程款，除施工合同的约定外，甲方不得以任何借口克扣工程款或拖延工程款的支付。</w:t>
      </w:r>
    </w:p>
    <w:p w14:paraId="611A0977">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（五）甲方不得明示或暗示向乙方推荐单位或个人承包或分包本工程项目的施工任务。</w:t>
      </w:r>
    </w:p>
    <w:p w14:paraId="3EF880A1">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（六）甲方不得以任何理由索取回扣或其它好处。</w:t>
      </w:r>
    </w:p>
    <w:p w14:paraId="6D441ADA">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第四条  乙方的义务</w:t>
      </w:r>
    </w:p>
    <w:p w14:paraId="6D87228C">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（一）乙方应具备与本工程项目相应等级的施工资质证书。</w:t>
      </w:r>
    </w:p>
    <w:p w14:paraId="5CFCCD4F">
      <w:pPr>
        <w:spacing w:line="420" w:lineRule="exact"/>
        <w:ind w:firstLine="482"/>
        <w:rPr>
          <w:rFonts w:hint="eastAsia" w:ascii="宋体" w:hAnsi="宋体" w:eastAsia="宋体" w:cs="宋体"/>
          <w:sz w:val="21"/>
          <w:szCs w:val="21"/>
        </w:rPr>
      </w:pPr>
      <w:r>
        <w:rPr>
          <w:rFonts w:hint="eastAsia" w:ascii="宋体" w:hAnsi="宋体" w:eastAsia="宋体" w:cs="宋体"/>
          <w:sz w:val="21"/>
          <w:szCs w:val="21"/>
        </w:rPr>
        <w:t>（二）乙方不得允许其它单位或个人以乙方的名义承揽本工程项目的施工任务，不得转包或违法分包所承揽的本工程的项目施工任务。</w:t>
      </w:r>
    </w:p>
    <w:p w14:paraId="322949BF">
      <w:pPr>
        <w:pStyle w:val="640"/>
        <w:spacing w:beforeLines="0" w:line="420" w:lineRule="exact"/>
        <w:ind w:firstLine="456"/>
        <w:rPr>
          <w:rFonts w:hint="eastAsia" w:ascii="宋体" w:hAnsi="宋体" w:eastAsia="宋体" w:cs="宋体"/>
          <w:sz w:val="21"/>
          <w:szCs w:val="21"/>
        </w:rPr>
      </w:pPr>
      <w:r>
        <w:rPr>
          <w:rFonts w:hint="eastAsia" w:ascii="宋体" w:hAnsi="宋体" w:eastAsia="宋体" w:cs="宋体"/>
          <w:sz w:val="21"/>
          <w:szCs w:val="21"/>
        </w:rPr>
        <w:t xml:space="preserve"> （三）乙方必须严格履行施工合同，按投标承诺的施工技术人员及时到位。施工技术人员原则上不得擅自调换，如有特殊原因确需调换的，须经甲方书面同意方能换人。</w:t>
      </w:r>
    </w:p>
    <w:p w14:paraId="3BDF7FB7">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（四）乙方必须按照工程设计图纸和施工技术规范施工，不得擅自修改工程设计，不得偷工减料。</w:t>
      </w:r>
    </w:p>
    <w:p w14:paraId="75AC2424">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（五）乙方在施工过程中发现设计文件和图纸有差错的，应当及时提出意见和建议。</w:t>
      </w:r>
    </w:p>
    <w:p w14:paraId="2DFB0187">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（六）乙方与甲方、</w:t>
      </w:r>
      <w:r>
        <w:rPr>
          <w:rFonts w:hint="eastAsia" w:ascii="宋体" w:hAnsi="宋体" w:eastAsia="宋体" w:cs="宋体"/>
          <w:sz w:val="21"/>
          <w:szCs w:val="21"/>
          <w:lang w:eastAsia="zh-CN"/>
        </w:rPr>
        <w:t>供应商</w:t>
      </w:r>
      <w:r>
        <w:rPr>
          <w:rFonts w:hint="eastAsia" w:ascii="宋体" w:hAnsi="宋体" w:eastAsia="宋体" w:cs="宋体"/>
          <w:sz w:val="21"/>
          <w:szCs w:val="21"/>
        </w:rPr>
        <w:t>或指定分包人之间有关工程质量、进度和费用的一切往来函件、报表均应分类编号归档保存；施工技术资料应真实、完整。</w:t>
      </w:r>
    </w:p>
    <w:p w14:paraId="4D660596">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（七）乙方应加强对甲方按合同规定指定采购的材料和设备的检验，对检验不合格的产品，乙方应拒绝使用。</w:t>
      </w:r>
    </w:p>
    <w:p w14:paraId="40E90E9C">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（八）乙方不得暗示材料、设备供应单位提供使用不合格或质量低劣的材料、设备。</w:t>
      </w:r>
    </w:p>
    <w:p w14:paraId="156AFC2A">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第五条  违约责任</w:t>
      </w:r>
    </w:p>
    <w:p w14:paraId="2BB76068">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（一）甲方及其工作人员违反本合同第二、三条，按管理权限，依据国务院《建设工程质量管理条例》有关规定给予相应的处罚；涉嫌犯罪的，依法追究刑事责任；给乙方单位造成经济损失的，应予以赔偿。</w:t>
      </w:r>
    </w:p>
    <w:p w14:paraId="30794AB3">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（二）乙方及其工作人员违反本合同第二、四条，按管理权限，依据国务院《建设工程质量管理条例》有关规定给予相应的处罚；涉嫌犯罪的，依法追究刑事责任；给甲方单位造成经济损失的，应予以赔偿。</w:t>
      </w:r>
    </w:p>
    <w:p w14:paraId="027552C4">
      <w:pPr>
        <w:spacing w:line="420" w:lineRule="exact"/>
        <w:ind w:firstLine="480"/>
        <w:rPr>
          <w:rFonts w:hint="eastAsia" w:ascii="宋体" w:hAnsi="宋体" w:eastAsia="宋体" w:cs="宋体"/>
          <w:spacing w:val="-4"/>
          <w:sz w:val="21"/>
          <w:szCs w:val="21"/>
        </w:rPr>
      </w:pPr>
      <w:r>
        <w:rPr>
          <w:rFonts w:hint="eastAsia" w:ascii="宋体" w:hAnsi="宋体" w:eastAsia="宋体" w:cs="宋体"/>
          <w:sz w:val="21"/>
          <w:szCs w:val="21"/>
        </w:rPr>
        <w:t>第六条  本</w:t>
      </w:r>
      <w:r>
        <w:rPr>
          <w:rFonts w:hint="eastAsia" w:ascii="宋体" w:hAnsi="宋体" w:eastAsia="宋体" w:cs="宋体"/>
          <w:spacing w:val="-4"/>
          <w:sz w:val="21"/>
          <w:szCs w:val="21"/>
        </w:rPr>
        <w:t>合同有效期为甲乙双方自签署之日起至该工程项目设计使用年限届满之日止。</w:t>
      </w:r>
    </w:p>
    <w:p w14:paraId="746FF9C8">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第七条  本合同作为</w:t>
      </w:r>
      <w:r>
        <w:rPr>
          <w:rFonts w:hint="eastAsia" w:ascii="宋体" w:hAnsi="宋体" w:eastAsia="宋体" w:cs="宋体"/>
          <w:spacing w:val="-2"/>
          <w:sz w:val="21"/>
          <w:szCs w:val="21"/>
          <w:u w:val="single"/>
        </w:rPr>
        <w:t xml:space="preserve">      </w:t>
      </w:r>
      <w:r>
        <w:rPr>
          <w:rFonts w:hint="eastAsia" w:ascii="宋体" w:hAnsi="宋体" w:eastAsia="宋体" w:cs="宋体"/>
          <w:sz w:val="21"/>
          <w:szCs w:val="21"/>
          <w:u w:val="single"/>
        </w:rPr>
        <w:t xml:space="preserve">（项目名称） </w:t>
      </w:r>
      <w:r>
        <w:rPr>
          <w:rFonts w:hint="eastAsia" w:ascii="宋体" w:hAnsi="宋体" w:eastAsia="宋体" w:cs="宋体"/>
          <w:spacing w:val="-2"/>
          <w:sz w:val="21"/>
          <w:szCs w:val="21"/>
          <w:u w:val="single"/>
        </w:rPr>
        <w:t xml:space="preserve">    </w:t>
      </w:r>
      <w:r>
        <w:rPr>
          <w:rFonts w:hint="eastAsia" w:ascii="宋体" w:hAnsi="宋体" w:eastAsia="宋体" w:cs="宋体"/>
          <w:sz w:val="21"/>
          <w:szCs w:val="21"/>
        </w:rPr>
        <w:t>施工合同附件，与工程施工合同具有同等的法律效力。</w:t>
      </w:r>
    </w:p>
    <w:p w14:paraId="120DB5A0">
      <w:pPr>
        <w:spacing w:line="420" w:lineRule="exact"/>
        <w:ind w:firstLine="480"/>
        <w:rPr>
          <w:rFonts w:hint="eastAsia" w:ascii="宋体" w:hAnsi="宋体" w:eastAsia="宋体" w:cs="宋体"/>
          <w:sz w:val="21"/>
          <w:szCs w:val="21"/>
        </w:rPr>
      </w:pPr>
      <w:r>
        <w:rPr>
          <w:rFonts w:hint="eastAsia" w:ascii="宋体" w:hAnsi="宋体" w:eastAsia="宋体" w:cs="宋体"/>
          <w:sz w:val="21"/>
          <w:szCs w:val="21"/>
        </w:rPr>
        <w:t>第八条  本合同经甲乙双方法定代表人或授权代表签字并加盖公章或合同专用章后生效。本合同正本二份，副本八份，合同双方各执正本一份，副本四份。</w:t>
      </w:r>
    </w:p>
    <w:p w14:paraId="748E9EDA">
      <w:pPr>
        <w:spacing w:line="430" w:lineRule="exact"/>
        <w:rPr>
          <w:rFonts w:hint="eastAsia" w:ascii="宋体" w:hAnsi="宋体" w:eastAsia="宋体" w:cs="宋体"/>
          <w:sz w:val="21"/>
          <w:szCs w:val="21"/>
        </w:rPr>
      </w:pPr>
    </w:p>
    <w:p w14:paraId="32223C4E">
      <w:pPr>
        <w:spacing w:line="430" w:lineRule="exact"/>
        <w:rPr>
          <w:rFonts w:hint="eastAsia" w:ascii="宋体" w:hAnsi="宋体" w:eastAsia="宋体" w:cs="宋体"/>
          <w:sz w:val="21"/>
          <w:szCs w:val="21"/>
        </w:rPr>
      </w:pPr>
      <w:r>
        <w:rPr>
          <w:rFonts w:hint="eastAsia" w:ascii="宋体" w:hAnsi="宋体" w:eastAsia="宋体" w:cs="宋体"/>
          <w:sz w:val="21"/>
          <w:szCs w:val="21"/>
          <w:lang w:eastAsia="zh-CN"/>
        </w:rPr>
        <w:t>采购人</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eastAsia="zh-CN"/>
        </w:rPr>
        <w:t>供应商</w:t>
      </w:r>
      <w:r>
        <w:rPr>
          <w:rFonts w:hint="eastAsia" w:ascii="宋体" w:hAnsi="宋体" w:eastAsia="宋体" w:cs="宋体"/>
          <w:sz w:val="21"/>
          <w:szCs w:val="21"/>
        </w:rPr>
        <w:t>：</w:t>
      </w:r>
      <w:r>
        <w:rPr>
          <w:rFonts w:hint="eastAsia" w:ascii="宋体" w:hAnsi="宋体" w:eastAsia="宋体" w:cs="宋体"/>
          <w:sz w:val="21"/>
          <w:szCs w:val="21"/>
          <w:u w:val="single"/>
        </w:rPr>
        <w:t xml:space="preserve">  （单位全称）（盖章）   </w:t>
      </w:r>
    </w:p>
    <w:p w14:paraId="41D8588D">
      <w:pPr>
        <w:spacing w:line="430" w:lineRule="exact"/>
        <w:rPr>
          <w:rFonts w:hint="eastAsia" w:ascii="宋体" w:hAnsi="宋体" w:eastAsia="宋体" w:cs="宋体"/>
          <w:sz w:val="21"/>
          <w:szCs w:val="21"/>
        </w:rPr>
      </w:pPr>
      <w:r>
        <w:rPr>
          <w:rFonts w:hint="eastAsia" w:ascii="宋体" w:hAnsi="宋体" w:eastAsia="宋体" w:cs="宋体"/>
          <w:sz w:val="21"/>
          <w:szCs w:val="21"/>
        </w:rPr>
        <w:t xml:space="preserve">法定代表人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法定代表人                      </w:t>
      </w:r>
    </w:p>
    <w:p w14:paraId="4B4EDB5C">
      <w:pPr>
        <w:spacing w:line="430" w:lineRule="exact"/>
        <w:ind w:firstLine="945" w:firstLineChars="450"/>
        <w:rPr>
          <w:rFonts w:hint="eastAsia" w:ascii="宋体" w:hAnsi="宋体" w:eastAsia="宋体" w:cs="宋体"/>
          <w:sz w:val="21"/>
          <w:szCs w:val="21"/>
        </w:rPr>
      </w:pPr>
      <w:r>
        <w:rPr>
          <w:rFonts w:hint="eastAsia" w:ascii="宋体" w:hAnsi="宋体" w:eastAsia="宋体" w:cs="宋体"/>
          <w:sz w:val="21"/>
          <w:szCs w:val="21"/>
        </w:rPr>
        <w:t xml:space="preserve">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或</w:t>
      </w:r>
    </w:p>
    <w:p w14:paraId="307D8A76">
      <w:pPr>
        <w:spacing w:line="430" w:lineRule="exact"/>
        <w:rPr>
          <w:rFonts w:hint="eastAsia" w:ascii="宋体" w:hAnsi="宋体" w:eastAsia="宋体" w:cs="宋体"/>
          <w:sz w:val="21"/>
          <w:szCs w:val="21"/>
        </w:rPr>
      </w:pPr>
      <w:r>
        <w:rPr>
          <w:rFonts w:hint="eastAsia" w:ascii="宋体" w:hAnsi="宋体" w:eastAsia="宋体" w:cs="宋体"/>
          <w:sz w:val="21"/>
          <w:szCs w:val="21"/>
        </w:rPr>
        <w:t>其授权的代理人：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其授权的代理人：</w:t>
      </w:r>
      <w:r>
        <w:rPr>
          <w:rFonts w:hint="eastAsia" w:ascii="宋体" w:hAnsi="宋体" w:eastAsia="宋体" w:cs="宋体"/>
          <w:sz w:val="21"/>
          <w:szCs w:val="21"/>
          <w:u w:val="single"/>
        </w:rPr>
        <w:t xml:space="preserve">                   </w:t>
      </w:r>
    </w:p>
    <w:p w14:paraId="797C2BD3">
      <w:pPr>
        <w:spacing w:line="2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p>
    <w:p w14:paraId="694DA0A9">
      <w:pPr>
        <w:spacing w:line="240" w:lineRule="exact"/>
        <w:ind w:firstLine="420" w:firstLineChars="200"/>
        <w:rPr>
          <w:rFonts w:hint="eastAsia" w:ascii="宋体" w:hAnsi="宋体" w:eastAsia="宋体" w:cs="宋体"/>
          <w:sz w:val="21"/>
          <w:szCs w:val="21"/>
        </w:rPr>
      </w:pPr>
    </w:p>
    <w:p w14:paraId="0229547A">
      <w:pPr>
        <w:spacing w:line="456" w:lineRule="auto"/>
        <w:ind w:firstLine="1785" w:firstLineChars="850"/>
        <w:rPr>
          <w:rFonts w:hint="eastAsia" w:ascii="宋体" w:hAnsi="宋体" w:eastAsia="宋体" w:cs="宋体"/>
          <w:b/>
          <w:color w:val="000000"/>
          <w:sz w:val="21"/>
          <w:szCs w:val="21"/>
        </w:rPr>
      </w:pPr>
      <w:r>
        <w:rPr>
          <w:rFonts w:hint="eastAsia" w:ascii="宋体" w:hAnsi="宋体" w:eastAsia="宋体" w:cs="宋体"/>
          <w:sz w:val="21"/>
          <w:szCs w:val="21"/>
        </w:rPr>
        <w:t xml:space="preserve">年    月    日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r>
        <w:rPr>
          <w:rFonts w:hint="eastAsia" w:ascii="宋体" w:hAnsi="宋体" w:eastAsia="宋体" w:cs="宋体"/>
          <w:b/>
          <w:color w:val="000000"/>
          <w:sz w:val="21"/>
          <w:szCs w:val="21"/>
        </w:rPr>
        <w:br w:type="page"/>
      </w:r>
    </w:p>
    <w:bookmarkEnd w:id="64"/>
    <w:bookmarkEnd w:id="65"/>
    <w:bookmarkEnd w:id="66"/>
    <w:bookmarkEnd w:id="67"/>
    <w:p w14:paraId="7A4DBB91">
      <w:pPr>
        <w:snapToGrid w:val="0"/>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第六部分 应提交的有关格式范例</w:t>
      </w:r>
    </w:p>
    <w:p w14:paraId="2193B683">
      <w:pPr>
        <w:pStyle w:val="22"/>
        <w:spacing w:line="480" w:lineRule="auto"/>
        <w:rPr>
          <w:rFonts w:hint="eastAsia" w:ascii="宋体" w:hAnsi="宋体" w:eastAsia="宋体" w:cs="宋体"/>
        </w:rPr>
      </w:pPr>
    </w:p>
    <w:p w14:paraId="098CFE47">
      <w:pPr>
        <w:bidi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资格文件部分</w:t>
      </w:r>
    </w:p>
    <w:p w14:paraId="6FD1CE01">
      <w:pPr>
        <w:bidi w:val="0"/>
        <w:spacing w:line="480" w:lineRule="auto"/>
        <w:jc w:val="center"/>
        <w:rPr>
          <w:rFonts w:hint="eastAsia" w:ascii="宋体" w:hAnsi="宋体" w:eastAsia="宋体" w:cs="宋体"/>
          <w:lang w:eastAsia="zh-CN"/>
        </w:rPr>
      </w:pPr>
      <w:r>
        <w:rPr>
          <w:rFonts w:hint="eastAsia" w:ascii="宋体" w:hAnsi="宋体" w:eastAsia="宋体" w:cs="宋体"/>
          <w:b/>
          <w:bCs/>
          <w:sz w:val="36"/>
          <w:szCs w:val="36"/>
          <w:lang w:eastAsia="zh-CN"/>
        </w:rPr>
        <w:t>目录</w:t>
      </w:r>
    </w:p>
    <w:p w14:paraId="050AE5A2">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（1）符合参加政府采购活动应当具备的一般条件的承诺函……………（页码）</w:t>
      </w:r>
    </w:p>
    <w:p w14:paraId="1D7DBFD4">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）落实政府采购政策需满足的资格要求………………………………（页码）</w:t>
      </w:r>
    </w:p>
    <w:p w14:paraId="6BDA1EA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）本项目的特定资格要求………………………………………………（页码）</w:t>
      </w:r>
    </w:p>
    <w:p w14:paraId="1A997CAB">
      <w:pPr>
        <w:snapToGrid w:val="0"/>
        <w:spacing w:line="360" w:lineRule="auto"/>
        <w:ind w:firstLine="480" w:firstLineChars="200"/>
        <w:rPr>
          <w:rFonts w:hint="eastAsia" w:ascii="宋体" w:hAnsi="宋体" w:eastAsia="宋体" w:cs="宋体"/>
          <w:color w:val="auto"/>
          <w:sz w:val="24"/>
        </w:rPr>
      </w:pPr>
    </w:p>
    <w:p w14:paraId="1FAF409E">
      <w:pPr>
        <w:spacing w:line="360" w:lineRule="auto"/>
        <w:ind w:firstLine="480" w:firstLineChars="200"/>
        <w:rPr>
          <w:rFonts w:hint="eastAsia" w:ascii="宋体" w:hAnsi="宋体" w:eastAsia="宋体" w:cs="宋体"/>
          <w:color w:val="auto"/>
          <w:sz w:val="24"/>
        </w:rPr>
      </w:pPr>
    </w:p>
    <w:p w14:paraId="0DDBEFA3">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color w:val="auto"/>
          <w:kern w:val="0"/>
          <w:sz w:val="24"/>
        </w:rPr>
        <w:br w:type="page"/>
      </w:r>
      <w:r>
        <w:rPr>
          <w:rFonts w:hint="eastAsia" w:ascii="宋体" w:hAnsi="宋体" w:eastAsia="宋体" w:cs="宋体"/>
          <w:b/>
          <w:color w:val="auto"/>
          <w:kern w:val="0"/>
          <w:sz w:val="32"/>
          <w:szCs w:val="32"/>
        </w:rPr>
        <w:t xml:space="preserve">  一、 符合参加政府采购活动应当具备的一般条件的承诺函</w:t>
      </w:r>
    </w:p>
    <w:p w14:paraId="4497C7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（采购人）、（采购代理机构）：</w:t>
      </w:r>
    </w:p>
    <w:p w14:paraId="6947F3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我方参与（</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】政府采购活动，郑重承诺：</w:t>
      </w:r>
    </w:p>
    <w:p w14:paraId="60139E67">
      <w:pPr>
        <w:snapToGrid w:val="0"/>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rPr>
        <w:t>（一）具备《中华人民共和国政府采购法》第二十二条第一款规定的条件：</w:t>
      </w:r>
    </w:p>
    <w:p w14:paraId="3CACF81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14:paraId="1D937C37">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2、具有良好的商业信誉和健全的财务会计制度； </w:t>
      </w:r>
    </w:p>
    <w:p w14:paraId="3AA8792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3、具有履行合同所必需的设备和专业技术能力；</w:t>
      </w:r>
    </w:p>
    <w:p w14:paraId="1EE3B0AC">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4、有依法缴纳税收和社会保障资金的良好记录；</w:t>
      </w:r>
    </w:p>
    <w:p w14:paraId="31F754A4">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5、参加政府采购活动前三年内，在经营活动中没有重大违法记录；</w:t>
      </w:r>
    </w:p>
    <w:p w14:paraId="5E6429C2">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6、具有法律、行政法规规定的其他条件。</w:t>
      </w:r>
    </w:p>
    <w:p w14:paraId="58803B78">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（二）未被信用中国（www.creditchina.gov.cn)、中国政府采购网（www.ccgp.gov.cn）列入失信被执行人、重大税收违法案件当事人名单、政府采购严重违法失信行为记录名单。</w:t>
      </w:r>
    </w:p>
    <w:p w14:paraId="55A97A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（三）不存在以下情况：</w:t>
      </w:r>
    </w:p>
    <w:p w14:paraId="01B51FA3">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1、单位负责人为同一人或者存在直接控股、管理关系的不同供应商参加同一合同项下的政府采购活动的；</w:t>
      </w:r>
    </w:p>
    <w:p w14:paraId="303FD1E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2、为采购项目提供整体设计、规范编制或者项目管理、监理、检测等服务后再参加该采购项目的其他采购活动的。</w:t>
      </w:r>
    </w:p>
    <w:p w14:paraId="2E922564">
      <w:pPr>
        <w:snapToGrid w:val="0"/>
        <w:spacing w:line="360" w:lineRule="auto"/>
        <w:ind w:firstLine="4830" w:firstLineChars="23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54CC1A98">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78B9B728">
      <w:pPr>
        <w:snapToGrid w:val="0"/>
        <w:spacing w:line="360" w:lineRule="auto"/>
        <w:ind w:right="480"/>
        <w:jc w:val="center"/>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023E41F5">
      <w:pPr>
        <w:snapToGrid w:val="0"/>
        <w:spacing w:line="360" w:lineRule="auto"/>
        <w:ind w:right="48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二</w:t>
      </w:r>
      <w:r>
        <w:rPr>
          <w:rFonts w:hint="eastAsia" w:ascii="宋体" w:hAnsi="宋体" w:eastAsia="宋体" w:cs="宋体"/>
          <w:b/>
          <w:color w:val="auto"/>
          <w:kern w:val="0"/>
          <w:sz w:val="32"/>
          <w:szCs w:val="32"/>
        </w:rPr>
        <w:t>、落实政府采购政策需满足的资格要求</w:t>
      </w:r>
    </w:p>
    <w:p w14:paraId="019CA7C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（根据竞争性磋商公告落实政府采购政策需满足的资格要求选择提供相应的材料；未要求的，无需提供）</w:t>
      </w:r>
    </w:p>
    <w:p w14:paraId="56AC1730">
      <w:pPr>
        <w:snapToGrid w:val="0"/>
        <w:spacing w:before="50" w:after="50" w:line="360" w:lineRule="auto"/>
        <w:ind w:firstLine="411" w:firstLineChars="196"/>
        <w:jc w:val="left"/>
        <w:rPr>
          <w:rFonts w:hint="eastAsia" w:ascii="宋体" w:hAnsi="宋体" w:eastAsia="宋体" w:cs="宋体"/>
          <w:color w:val="auto"/>
          <w:sz w:val="21"/>
          <w:szCs w:val="21"/>
        </w:rPr>
      </w:pPr>
      <w:r>
        <w:rPr>
          <w:rFonts w:hint="eastAsia" w:ascii="宋体" w:hAnsi="宋体" w:eastAsia="宋体" w:cs="宋体"/>
          <w:color w:val="auto"/>
          <w:sz w:val="21"/>
          <w:szCs w:val="21"/>
        </w:rPr>
        <w:t>专门面向中小企业，工程全部由符合政策要求的中小企业（或小微企业）承建的，提供相应的中小企业声明函（附件</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w:t>
      </w:r>
    </w:p>
    <w:p w14:paraId="22E88C38">
      <w:pPr>
        <w:widowControl/>
        <w:spacing w:line="360" w:lineRule="auto"/>
        <w:ind w:firstLine="480"/>
        <w:jc w:val="left"/>
        <w:rPr>
          <w:rFonts w:hint="eastAsia" w:ascii="宋体" w:hAnsi="宋体" w:eastAsia="宋体" w:cs="宋体"/>
          <w:color w:val="auto"/>
          <w:sz w:val="21"/>
          <w:szCs w:val="21"/>
        </w:rPr>
      </w:pPr>
    </w:p>
    <w:p w14:paraId="32D93BBA">
      <w:pP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br w:type="page"/>
      </w:r>
    </w:p>
    <w:p w14:paraId="5669DF02">
      <w:pPr>
        <w:widowControl/>
        <w:spacing w:line="360" w:lineRule="auto"/>
        <w:ind w:left="150"/>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en-US" w:eastAsia="zh-CN"/>
        </w:rPr>
        <w:t>三</w:t>
      </w:r>
      <w:r>
        <w:rPr>
          <w:rFonts w:hint="eastAsia" w:ascii="宋体" w:hAnsi="宋体" w:eastAsia="宋体" w:cs="宋体"/>
          <w:b/>
          <w:color w:val="auto"/>
          <w:kern w:val="0"/>
          <w:sz w:val="32"/>
          <w:szCs w:val="32"/>
        </w:rPr>
        <w:t>、本项目的特定资格要求</w:t>
      </w:r>
    </w:p>
    <w:p w14:paraId="78DCA3B8">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（根据竞争性磋商公告本项目的特定资格要求提供相应的材料；未要求的，无需提供）</w:t>
      </w:r>
    </w:p>
    <w:p w14:paraId="6DDEFF83">
      <w:pPr>
        <w:snapToGrid w:val="0"/>
        <w:spacing w:line="360" w:lineRule="auto"/>
        <w:ind w:right="480"/>
        <w:jc w:val="center"/>
        <w:rPr>
          <w:rFonts w:hint="eastAsia" w:ascii="宋体" w:hAnsi="宋体" w:eastAsia="宋体" w:cs="宋体"/>
          <w:b/>
          <w:color w:val="auto"/>
          <w:kern w:val="0"/>
          <w:sz w:val="21"/>
          <w:szCs w:val="21"/>
        </w:rPr>
        <w:sectPr>
          <w:pgSz w:w="11906" w:h="16838"/>
          <w:pgMar w:top="1440" w:right="1080" w:bottom="1440" w:left="1080" w:header="851" w:footer="992" w:gutter="0"/>
          <w:pgNumType w:fmt="decimal"/>
          <w:cols w:space="720" w:num="1"/>
          <w:titlePg/>
          <w:docGrid w:linePitch="312" w:charSpace="0"/>
        </w:sectPr>
      </w:pPr>
    </w:p>
    <w:p w14:paraId="22884076">
      <w:pPr>
        <w:spacing w:line="360" w:lineRule="auto"/>
        <w:ind w:right="420" w:firstLine="3614" w:firstLineChars="1000"/>
        <w:rPr>
          <w:rFonts w:hint="eastAsia" w:ascii="宋体" w:hAnsi="宋体" w:eastAsia="宋体" w:cs="宋体"/>
          <w:b/>
          <w:color w:val="auto"/>
          <w:kern w:val="0"/>
          <w:sz w:val="36"/>
          <w:szCs w:val="36"/>
        </w:rPr>
      </w:pPr>
      <w:r>
        <w:rPr>
          <w:rFonts w:hint="eastAsia" w:ascii="宋体" w:hAnsi="宋体" w:eastAsia="宋体" w:cs="宋体"/>
          <w:b/>
          <w:color w:val="auto"/>
          <w:kern w:val="0"/>
          <w:sz w:val="36"/>
          <w:szCs w:val="36"/>
        </w:rPr>
        <w:t>商务技术文件部分</w:t>
      </w:r>
    </w:p>
    <w:p w14:paraId="7BACA855">
      <w:pPr>
        <w:bidi w:val="0"/>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目录</w:t>
      </w:r>
    </w:p>
    <w:p w14:paraId="2371668F">
      <w:pPr>
        <w:numPr>
          <w:ilvl w:val="255"/>
          <w:numId w:val="0"/>
        </w:num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（1）响应函…………………………………………………………………………………………（页码）</w:t>
      </w:r>
    </w:p>
    <w:p w14:paraId="3B5BEE3A">
      <w:pPr>
        <w:numPr>
          <w:ilvl w:val="255"/>
          <w:numId w:val="0"/>
        </w:num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（2）授权委托书或法定代表人（单位负责人、自然人本人）身份证明………………………（页码）</w:t>
      </w:r>
    </w:p>
    <w:p w14:paraId="49CBAFA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）评审标准相应的商务技术资料………………………………………………………………（页码）</w:t>
      </w:r>
    </w:p>
    <w:p w14:paraId="596E38F0">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）商务技术偏离表………………………………………………………………………………（页码）</w:t>
      </w:r>
    </w:p>
    <w:p w14:paraId="1353BC5C">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）政府采购供应商廉洁自律承诺书</w:t>
      </w:r>
      <w:r>
        <w:rPr>
          <w:rFonts w:hint="eastAsia" w:ascii="宋体" w:hAnsi="宋体" w:eastAsia="宋体" w:cs="宋体"/>
          <w:color w:val="auto"/>
          <w:sz w:val="21"/>
          <w:szCs w:val="21"/>
        </w:rPr>
        <w:t>……………………………………………………………（页码）</w:t>
      </w:r>
    </w:p>
    <w:p w14:paraId="1FDA916C">
      <w:pPr>
        <w:snapToGrid w:val="0"/>
        <w:spacing w:line="360" w:lineRule="auto"/>
        <w:jc w:val="center"/>
        <w:rPr>
          <w:rFonts w:hint="eastAsia" w:ascii="宋体" w:hAnsi="宋体" w:eastAsia="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5C3D7B9B">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一、响应函</w:t>
      </w:r>
    </w:p>
    <w:p w14:paraId="2369ADF5">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4"/>
        </w:rPr>
        <w:t>（</w:t>
      </w:r>
      <w:r>
        <w:rPr>
          <w:rFonts w:hint="eastAsia" w:ascii="宋体" w:hAnsi="宋体" w:eastAsia="宋体" w:cs="宋体"/>
          <w:color w:val="auto"/>
          <w:sz w:val="21"/>
          <w:szCs w:val="21"/>
        </w:rPr>
        <w:t>采购人）、（采购代理机构）：</w:t>
      </w:r>
    </w:p>
    <w:p w14:paraId="2A52F5EB">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我方参加你方组织的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】采购的有关活动，并对此项目提交响应文件及报价。为此：</w:t>
      </w:r>
    </w:p>
    <w:p w14:paraId="74864B81">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1、我方承诺响应文件有效期从提交响应文件的截止之日起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天（不少于90天），本响应文件在响应文件有效期满之前均具有约束力。</w:t>
      </w:r>
    </w:p>
    <w:p w14:paraId="5150221F">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2、我方的响应文件包括以下内容：</w:t>
      </w:r>
    </w:p>
    <w:p w14:paraId="090EE07B">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2.1资格文件：</w:t>
      </w:r>
    </w:p>
    <w:p w14:paraId="288DFDA9">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2.1.1承诺函；</w:t>
      </w:r>
    </w:p>
    <w:p w14:paraId="6104EE96">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w:t>
      </w:r>
      <w:r>
        <w:rPr>
          <w:rFonts w:hint="eastAsia" w:ascii="宋体" w:hAnsi="宋体" w:eastAsia="宋体" w:cs="宋体"/>
          <w:snapToGrid w:val="0"/>
          <w:color w:val="auto"/>
          <w:kern w:val="28"/>
          <w:sz w:val="21"/>
          <w:szCs w:val="21"/>
        </w:rPr>
        <w:t>联合协议（如果有)；</w:t>
      </w:r>
    </w:p>
    <w:p w14:paraId="0EBAB527">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2.1.3落实政府采购政策需满足的资格要求（如果有）；</w:t>
      </w:r>
    </w:p>
    <w:p w14:paraId="5383F9F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2.1.4本项目的特定资格要求（如果有）。</w:t>
      </w:r>
    </w:p>
    <w:p w14:paraId="0565FDF2">
      <w:pPr>
        <w:snapToGrid w:val="0"/>
        <w:spacing w:line="360" w:lineRule="auto"/>
        <w:ind w:left="210" w:leftChars="1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商务技术</w:t>
      </w:r>
      <w:r>
        <w:rPr>
          <w:rFonts w:hint="eastAsia" w:ascii="宋体" w:hAnsi="宋体" w:eastAsia="宋体" w:cs="宋体"/>
          <w:color w:val="auto"/>
          <w:sz w:val="21"/>
          <w:szCs w:val="21"/>
          <w:lang w:val="zh-CN"/>
        </w:rPr>
        <w:t>文件：</w:t>
      </w:r>
    </w:p>
    <w:p w14:paraId="5AD2C7A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2.2.1响应函；</w:t>
      </w:r>
      <w:r>
        <w:rPr>
          <w:rFonts w:hint="eastAsia" w:ascii="宋体" w:hAnsi="宋体" w:eastAsia="宋体" w:cs="宋体"/>
          <w:color w:val="auto"/>
          <w:sz w:val="21"/>
          <w:szCs w:val="21"/>
          <w:lang w:val="zh-CN"/>
        </w:rPr>
        <w:t xml:space="preserve"> </w:t>
      </w:r>
    </w:p>
    <w:p w14:paraId="201749A0">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2.2.2授权委托书或法定代表人（单位负责人）身份证明；</w:t>
      </w:r>
    </w:p>
    <w:p w14:paraId="206F587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2.2.3分包意向协议（如果有）；</w:t>
      </w:r>
    </w:p>
    <w:p w14:paraId="65BD3A84">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2.2.4符合性审查资料；</w:t>
      </w:r>
    </w:p>
    <w:p w14:paraId="3BAF31AA">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2.2.5评审标准相应的商务技术资料；</w:t>
      </w:r>
    </w:p>
    <w:p w14:paraId="4B42E36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2.2.6商务技术偏离表；</w:t>
      </w:r>
    </w:p>
    <w:p w14:paraId="3A819B2B">
      <w:pPr>
        <w:snapToGrid w:val="0"/>
        <w:spacing w:line="360" w:lineRule="auto"/>
        <w:ind w:left="420" w:leftChars="200"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7</w:t>
      </w:r>
      <w:r>
        <w:rPr>
          <w:rFonts w:hint="eastAsia" w:ascii="宋体" w:hAnsi="宋体" w:eastAsia="宋体" w:cs="宋体"/>
          <w:color w:val="auto"/>
          <w:sz w:val="21"/>
          <w:szCs w:val="21"/>
          <w:lang w:val="zh-CN"/>
        </w:rPr>
        <w:t>政府采购供应商廉洁自律承诺书；</w:t>
      </w:r>
    </w:p>
    <w:p w14:paraId="5BF4F579">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3报价文件</w:t>
      </w:r>
    </w:p>
    <w:p w14:paraId="4896561E">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2.3.1报价单；</w:t>
      </w:r>
    </w:p>
    <w:p w14:paraId="0A10683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2.3.2已标价工程量清单；</w:t>
      </w:r>
    </w:p>
    <w:p w14:paraId="24DE304D">
      <w:pPr>
        <w:snapToGrid w:val="0"/>
        <w:spacing w:line="360" w:lineRule="auto"/>
        <w:ind w:left="420" w:leftChars="2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2.3.3中小企业声明函（如果有）。</w:t>
      </w:r>
    </w:p>
    <w:p w14:paraId="79A3EE4D">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3、我方承诺除商务技术偏离表列出的偏离外，我方响应采购文件的全部要求。</w:t>
      </w:r>
    </w:p>
    <w:p w14:paraId="132890A5">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4、如我方成交，我方承诺：</w:t>
      </w:r>
    </w:p>
    <w:p w14:paraId="16D298E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4.1在收到成交通知书后，在成交通知书规定的期限内与你方签订合同； </w:t>
      </w:r>
    </w:p>
    <w:p w14:paraId="226C9E78">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4.2在签订合同时不向你方提出附加条件； </w:t>
      </w:r>
    </w:p>
    <w:p w14:paraId="79DA0B2D">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4.3按照采购文件要求提交履约保证金； </w:t>
      </w:r>
    </w:p>
    <w:p w14:paraId="7AB9A7D3">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4.4在合同约定的期限内完成合同规定的全部义务。 </w:t>
      </w:r>
    </w:p>
    <w:p w14:paraId="50C95FDF">
      <w:pPr>
        <w:snapToGrid w:val="0"/>
        <w:spacing w:line="360" w:lineRule="auto"/>
        <w:ind w:left="210" w:leftChars="1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5、其他补充说明: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6EFAC80">
      <w:pPr>
        <w:spacing w:line="360" w:lineRule="auto"/>
        <w:ind w:firstLine="3150" w:firstLineChars="1500"/>
        <w:rPr>
          <w:rFonts w:hint="eastAsia" w:ascii="宋体" w:hAnsi="宋体" w:eastAsia="宋体" w:cs="宋体"/>
          <w:color w:val="auto"/>
          <w:sz w:val="21"/>
          <w:szCs w:val="21"/>
        </w:rPr>
      </w:pPr>
      <w:r>
        <w:rPr>
          <w:rFonts w:hint="eastAsia" w:ascii="宋体" w:hAnsi="宋体" w:eastAsia="宋体" w:cs="宋体"/>
          <w:color w:val="auto"/>
          <w:sz w:val="21"/>
          <w:szCs w:val="21"/>
        </w:rPr>
        <w:t xml:space="preserve">供应商名称（电子签名）：                          </w:t>
      </w:r>
    </w:p>
    <w:p w14:paraId="207A0CD7">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日期：  年   月   日</w:t>
      </w:r>
    </w:p>
    <w:p w14:paraId="69F0E1E6">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59096A6F">
      <w:pPr>
        <w:snapToGrid w:val="0"/>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t>二、授权委托书或法定代表人（单位负责人、自然人本人）身份证明</w:t>
      </w:r>
    </w:p>
    <w:p w14:paraId="17B4E317">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p>
    <w:p w14:paraId="2C5E6873">
      <w:pPr>
        <w:snapToGrid w:val="0"/>
        <w:spacing w:line="360" w:lineRule="auto"/>
        <w:rPr>
          <w:rFonts w:hint="eastAsia" w:ascii="宋体" w:hAnsi="宋体" w:eastAsia="宋体" w:cs="宋体"/>
          <w:color w:val="auto"/>
          <w:sz w:val="21"/>
          <w:szCs w:val="21"/>
        </w:rPr>
      </w:pPr>
    </w:p>
    <w:p w14:paraId="04CDD63B">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7974FBDB">
      <w:pPr>
        <w:snapToGrid w:val="0"/>
        <w:spacing w:line="360" w:lineRule="auto"/>
        <w:ind w:firstLine="576"/>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现</w:t>
      </w:r>
      <w:r>
        <w:rPr>
          <w:rFonts w:hint="eastAsia" w:ascii="宋体" w:hAnsi="宋体" w:eastAsia="宋体" w:cs="宋体"/>
          <w:color w:val="auto"/>
          <w:kern w:val="0"/>
          <w:sz w:val="21"/>
          <w:szCs w:val="21"/>
          <w:lang w:val="zh-CN"/>
        </w:rPr>
        <w:t>委托</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（姓名）为我方代理人（身份证号码：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，手机：</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），以我方名义处理</w:t>
      </w:r>
      <w:r>
        <w:rPr>
          <w:rFonts w:hint="eastAsia" w:ascii="宋体" w:hAnsi="宋体" w:eastAsia="宋体" w:cs="宋体"/>
          <w:color w:val="auto"/>
          <w:kern w:val="0"/>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w:t>
      </w:r>
      <w:r>
        <w:rPr>
          <w:rFonts w:hint="eastAsia" w:ascii="宋体" w:hAnsi="宋体" w:eastAsia="宋体" w:cs="宋体"/>
          <w:color w:val="auto"/>
          <w:kern w:val="0"/>
          <w:sz w:val="21"/>
          <w:szCs w:val="21"/>
          <w:lang w:val="zh-CN"/>
        </w:rPr>
        <w:t>政府采购</w:t>
      </w:r>
      <w:r>
        <w:rPr>
          <w:rFonts w:hint="eastAsia" w:ascii="宋体" w:hAnsi="宋体" w:eastAsia="宋体" w:cs="宋体"/>
          <w:color w:val="auto"/>
          <w:kern w:val="0"/>
          <w:sz w:val="21"/>
          <w:szCs w:val="21"/>
        </w:rPr>
        <w:t>响应</w:t>
      </w:r>
      <w:r>
        <w:rPr>
          <w:rFonts w:hint="eastAsia" w:ascii="宋体" w:hAnsi="宋体" w:eastAsia="宋体" w:cs="宋体"/>
          <w:color w:val="auto"/>
          <w:kern w:val="0"/>
          <w:sz w:val="21"/>
          <w:szCs w:val="21"/>
          <w:lang w:val="zh-CN"/>
        </w:rPr>
        <w:t>的一切事项，其法律后果由我方承担。</w:t>
      </w:r>
    </w:p>
    <w:p w14:paraId="046028EC">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委托期限</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自</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日起至</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年</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日止。</w:t>
      </w:r>
    </w:p>
    <w:p w14:paraId="12E480D3">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特此告知。</w:t>
      </w:r>
    </w:p>
    <w:p w14:paraId="2DAC0DFE">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 xml:space="preserve">                                                 供应商名称(电子签名)：</w:t>
      </w:r>
    </w:p>
    <w:p w14:paraId="5372C245">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签发日期：  年  月   日</w:t>
      </w:r>
    </w:p>
    <w:p w14:paraId="6A8B8A97">
      <w:pPr>
        <w:snapToGrid w:val="0"/>
        <w:spacing w:line="360" w:lineRule="auto"/>
        <w:rPr>
          <w:rFonts w:hint="eastAsia" w:ascii="宋体" w:hAnsi="宋体" w:eastAsia="宋体" w:cs="宋体"/>
          <w:color w:val="auto"/>
          <w:sz w:val="24"/>
        </w:rPr>
      </w:pPr>
    </w:p>
    <w:p w14:paraId="7940804C">
      <w:pPr>
        <w:snapToGrid w:val="0"/>
        <w:spacing w:line="360" w:lineRule="auto"/>
        <w:rPr>
          <w:rFonts w:hint="eastAsia" w:ascii="宋体" w:hAnsi="宋体" w:eastAsia="宋体" w:cs="宋体"/>
          <w:color w:val="auto"/>
          <w:kern w:val="0"/>
          <w:sz w:val="24"/>
          <w:lang w:val="zh-CN"/>
        </w:rPr>
      </w:pPr>
    </w:p>
    <w:p w14:paraId="2848FDBA">
      <w:pPr>
        <w:pStyle w:val="71"/>
        <w:rPr>
          <w:rFonts w:hint="eastAsia" w:ascii="宋体" w:hAnsi="宋体" w:eastAsia="宋体" w:cs="宋体"/>
          <w:lang w:val="zh-CN"/>
        </w:rPr>
      </w:pPr>
    </w:p>
    <w:p w14:paraId="42345CC6">
      <w:pPr>
        <w:snapToGrid w:val="0"/>
        <w:jc w:val="center"/>
        <w:rPr>
          <w:rFonts w:hint="eastAsia" w:ascii="宋体" w:hAnsi="宋体" w:eastAsia="宋体" w:cs="宋体"/>
          <w:b/>
          <w:bCs/>
          <w:color w:val="auto"/>
          <w:sz w:val="32"/>
          <w:szCs w:val="32"/>
          <w:lang w:val="zh-CN"/>
        </w:rPr>
      </w:pPr>
    </w:p>
    <w:p w14:paraId="56BDC13A">
      <w:pPr>
        <w:snapToGrid w:val="0"/>
        <w:jc w:val="center"/>
        <w:rPr>
          <w:rFonts w:hint="eastAsia" w:ascii="宋体" w:hAnsi="宋体" w:eastAsia="宋体" w:cs="宋体"/>
          <w:b/>
          <w:bCs/>
          <w:color w:val="auto"/>
          <w:sz w:val="32"/>
          <w:szCs w:val="32"/>
          <w:lang w:val="zh-CN"/>
        </w:rPr>
      </w:pPr>
    </w:p>
    <w:p w14:paraId="760478BA">
      <w:pPr>
        <w:snapToGrid w:val="0"/>
        <w:jc w:val="center"/>
        <w:rPr>
          <w:rFonts w:hint="eastAsia" w:ascii="宋体" w:hAnsi="宋体" w:eastAsia="宋体" w:cs="宋体"/>
          <w:b/>
          <w:bCs/>
          <w:color w:val="auto"/>
          <w:sz w:val="32"/>
          <w:szCs w:val="32"/>
          <w:lang w:val="zh-CN"/>
        </w:rPr>
      </w:pPr>
    </w:p>
    <w:p w14:paraId="266AE7DE">
      <w:pP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lang w:val="zh-CN"/>
        </w:rPr>
        <w:br w:type="page"/>
      </w:r>
    </w:p>
    <w:p w14:paraId="3775DA0E">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zh-CN"/>
        </w:rPr>
        <w:t>法定代表人、单位负责人或自然人本人</w:t>
      </w:r>
      <w:r>
        <w:rPr>
          <w:rFonts w:hint="eastAsia" w:ascii="宋体" w:hAnsi="宋体" w:eastAsia="宋体" w:cs="宋体"/>
          <w:b/>
          <w:bCs/>
          <w:color w:val="auto"/>
          <w:sz w:val="32"/>
          <w:szCs w:val="32"/>
        </w:rPr>
        <w:t>的身份证明（适用于法定代表人、单位负责人或者自然人本人代表供应商参加响应）</w:t>
      </w:r>
    </w:p>
    <w:p w14:paraId="1B9C8C52">
      <w:pPr>
        <w:pStyle w:val="623"/>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9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DA81B96">
            <w:pPr>
              <w:pStyle w:val="623"/>
              <w:adjustRightInd w:val="0"/>
              <w:spacing w:line="360" w:lineRule="auto"/>
              <w:rPr>
                <w:rFonts w:hint="eastAsia" w:ascii="宋体" w:hAnsi="宋体" w:eastAsia="宋体" w:cs="宋体"/>
                <w:bCs/>
                <w:color w:val="auto"/>
                <w:sz w:val="21"/>
                <w:szCs w:val="18"/>
              </w:rPr>
            </w:pPr>
            <w:r>
              <w:rPr>
                <w:rFonts w:hint="eastAsia" w:ascii="宋体" w:hAnsi="宋体" w:eastAsia="宋体" w:cs="宋体"/>
                <w:bCs/>
                <w:color w:val="auto"/>
                <w:sz w:val="21"/>
                <w:szCs w:val="18"/>
              </w:rPr>
              <w:t>正面：                                 反面：</w:t>
            </w:r>
          </w:p>
          <w:p w14:paraId="65F82235">
            <w:pPr>
              <w:pStyle w:val="623"/>
              <w:adjustRightInd w:val="0"/>
              <w:spacing w:line="360" w:lineRule="auto"/>
              <w:rPr>
                <w:rFonts w:hint="eastAsia" w:ascii="宋体" w:hAnsi="宋体" w:eastAsia="宋体" w:cs="宋体"/>
                <w:bCs/>
                <w:color w:val="auto"/>
                <w:sz w:val="24"/>
              </w:rPr>
            </w:pPr>
          </w:p>
        </w:tc>
      </w:tr>
    </w:tbl>
    <w:p w14:paraId="725AF788">
      <w:pPr>
        <w:snapToGrid w:val="0"/>
        <w:spacing w:line="360" w:lineRule="auto"/>
        <w:ind w:firstLine="576"/>
        <w:jc w:val="center"/>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w:t>
      </w:r>
    </w:p>
    <w:p w14:paraId="40EEB0A2">
      <w:pPr>
        <w:snapToGrid w:val="0"/>
        <w:spacing w:line="360" w:lineRule="auto"/>
        <w:ind w:firstLine="576"/>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4"/>
          <w:lang w:val="zh-CN"/>
        </w:rPr>
        <w:t xml:space="preserve">               </w:t>
      </w:r>
      <w:r>
        <w:rPr>
          <w:rFonts w:hint="eastAsia" w:ascii="宋体" w:hAnsi="宋体" w:eastAsia="宋体" w:cs="宋体"/>
          <w:color w:val="auto"/>
          <w:kern w:val="0"/>
          <w:sz w:val="21"/>
          <w:szCs w:val="21"/>
          <w:lang w:val="zh-CN"/>
        </w:rPr>
        <w:t xml:space="preserve">   供应商名称(电子签名)：                              </w:t>
      </w:r>
    </w:p>
    <w:p w14:paraId="3648C1EC">
      <w:pPr>
        <w:spacing w:line="360" w:lineRule="auto"/>
        <w:jc w:val="center"/>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  年  月  日</w:t>
      </w:r>
    </w:p>
    <w:p w14:paraId="38E581E5">
      <w:pPr>
        <w:jc w:val="center"/>
        <w:rPr>
          <w:rFonts w:hint="eastAsia" w:ascii="宋体" w:hAnsi="宋体" w:eastAsia="宋体" w:cs="宋体"/>
          <w:b/>
          <w:color w:val="auto"/>
          <w:kern w:val="0"/>
          <w:sz w:val="32"/>
          <w:szCs w:val="32"/>
        </w:rPr>
      </w:pPr>
    </w:p>
    <w:p w14:paraId="7D2BBAF4">
      <w:pPr>
        <w:jc w:val="center"/>
        <w:rPr>
          <w:rFonts w:hint="eastAsia" w:ascii="宋体" w:hAnsi="宋体" w:eastAsia="宋体" w:cs="宋体"/>
          <w:b/>
          <w:color w:val="auto"/>
          <w:kern w:val="0"/>
          <w:sz w:val="32"/>
          <w:szCs w:val="32"/>
        </w:rPr>
      </w:pPr>
    </w:p>
    <w:p w14:paraId="356690E3">
      <w:pPr>
        <w:jc w:val="center"/>
        <w:rPr>
          <w:rFonts w:hint="eastAsia" w:ascii="宋体" w:hAnsi="宋体" w:eastAsia="宋体" w:cs="宋体"/>
          <w:b/>
          <w:color w:val="auto"/>
          <w:kern w:val="0"/>
          <w:sz w:val="32"/>
          <w:szCs w:val="32"/>
        </w:rPr>
      </w:pPr>
    </w:p>
    <w:p w14:paraId="18B6C8A3">
      <w:pPr>
        <w:jc w:val="center"/>
        <w:rPr>
          <w:rFonts w:hint="eastAsia" w:ascii="宋体" w:hAnsi="宋体" w:eastAsia="宋体" w:cs="宋体"/>
          <w:b/>
          <w:color w:val="auto"/>
          <w:kern w:val="0"/>
          <w:sz w:val="32"/>
          <w:szCs w:val="32"/>
        </w:rPr>
      </w:pPr>
    </w:p>
    <w:p w14:paraId="7D45DC62">
      <w:pPr>
        <w:jc w:val="center"/>
        <w:rPr>
          <w:rFonts w:hint="eastAsia" w:ascii="宋体" w:hAnsi="宋体" w:eastAsia="宋体" w:cs="宋体"/>
          <w:b/>
          <w:color w:val="auto"/>
          <w:kern w:val="0"/>
          <w:sz w:val="32"/>
          <w:szCs w:val="32"/>
        </w:rPr>
      </w:pPr>
    </w:p>
    <w:p w14:paraId="03C22023">
      <w:pPr>
        <w:jc w:val="center"/>
        <w:rPr>
          <w:rFonts w:hint="eastAsia" w:ascii="宋体" w:hAnsi="宋体" w:eastAsia="宋体" w:cs="宋体"/>
          <w:b/>
          <w:color w:val="auto"/>
          <w:kern w:val="0"/>
          <w:sz w:val="32"/>
          <w:szCs w:val="32"/>
        </w:rPr>
      </w:pPr>
    </w:p>
    <w:p w14:paraId="721DFAEE">
      <w:pPr>
        <w:jc w:val="center"/>
        <w:rPr>
          <w:rFonts w:hint="eastAsia" w:ascii="宋体" w:hAnsi="宋体" w:eastAsia="宋体" w:cs="宋体"/>
          <w:b/>
          <w:color w:val="auto"/>
          <w:kern w:val="0"/>
          <w:sz w:val="32"/>
          <w:szCs w:val="32"/>
        </w:rPr>
      </w:pPr>
    </w:p>
    <w:p w14:paraId="4928727D">
      <w:pPr>
        <w:jc w:val="center"/>
        <w:rPr>
          <w:rFonts w:hint="eastAsia" w:ascii="宋体" w:hAnsi="宋体" w:eastAsia="宋体" w:cs="宋体"/>
          <w:b/>
          <w:color w:val="auto"/>
          <w:kern w:val="0"/>
          <w:sz w:val="32"/>
          <w:szCs w:val="32"/>
        </w:rPr>
      </w:pPr>
    </w:p>
    <w:p w14:paraId="7BD74917">
      <w:pPr>
        <w:jc w:val="center"/>
        <w:rPr>
          <w:rFonts w:hint="eastAsia" w:ascii="宋体" w:hAnsi="宋体" w:eastAsia="宋体" w:cs="宋体"/>
          <w:b/>
          <w:color w:val="auto"/>
          <w:kern w:val="0"/>
          <w:sz w:val="32"/>
          <w:szCs w:val="32"/>
        </w:rPr>
      </w:pPr>
    </w:p>
    <w:p w14:paraId="56EA6AD2">
      <w:pPr>
        <w:jc w:val="center"/>
        <w:rPr>
          <w:rFonts w:hint="eastAsia" w:ascii="宋体" w:hAnsi="宋体" w:eastAsia="宋体" w:cs="宋体"/>
          <w:b/>
          <w:color w:val="auto"/>
          <w:kern w:val="0"/>
          <w:sz w:val="32"/>
          <w:szCs w:val="32"/>
        </w:rPr>
      </w:pPr>
    </w:p>
    <w:p w14:paraId="68B215B8">
      <w:pPr>
        <w:snapToGrid w:val="0"/>
        <w:spacing w:line="360" w:lineRule="auto"/>
        <w:ind w:right="480"/>
        <w:rPr>
          <w:rFonts w:hint="eastAsia" w:ascii="宋体" w:hAnsi="宋体" w:eastAsia="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74F09B44">
      <w:pPr>
        <w:snapToGrid w:val="0"/>
        <w:jc w:val="center"/>
        <w:rPr>
          <w:rFonts w:hint="eastAsia" w:ascii="宋体" w:hAnsi="宋体" w:eastAsia="宋体" w:cs="宋体"/>
          <w:b/>
          <w:bCs/>
          <w:color w:val="auto"/>
          <w:sz w:val="32"/>
          <w:szCs w:val="32"/>
        </w:rPr>
      </w:pPr>
    </w:p>
    <w:p w14:paraId="0392879D">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三</w:t>
      </w:r>
      <w:r>
        <w:rPr>
          <w:rFonts w:hint="eastAsia" w:ascii="宋体" w:hAnsi="宋体" w:eastAsia="宋体" w:cs="宋体"/>
          <w:b/>
          <w:bCs/>
          <w:color w:val="auto"/>
          <w:sz w:val="32"/>
          <w:szCs w:val="32"/>
        </w:rPr>
        <w:t>、评审标准相应的商务技术资料</w:t>
      </w:r>
    </w:p>
    <w:p w14:paraId="31420415">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（按采购文件第四部分评审办法前附表中“响应文件中评审标准相应的商务技术资料目录”提供资料。）</w:t>
      </w:r>
    </w:p>
    <w:p w14:paraId="056C021C">
      <w:pPr>
        <w:jc w:val="center"/>
        <w:rPr>
          <w:rFonts w:hint="eastAsia" w:ascii="宋体" w:hAnsi="宋体" w:eastAsia="宋体" w:cs="宋体"/>
          <w:b/>
          <w:color w:val="auto"/>
          <w:kern w:val="0"/>
          <w:sz w:val="32"/>
          <w:szCs w:val="32"/>
        </w:rPr>
      </w:pPr>
    </w:p>
    <w:p w14:paraId="5B0B6C19">
      <w:pPr>
        <w:jc w:val="center"/>
        <w:rPr>
          <w:rFonts w:hint="eastAsia" w:ascii="宋体" w:hAnsi="宋体" w:eastAsia="宋体" w:cs="宋体"/>
          <w:b/>
          <w:color w:val="auto"/>
          <w:kern w:val="0"/>
          <w:sz w:val="32"/>
          <w:szCs w:val="32"/>
        </w:rPr>
      </w:pPr>
    </w:p>
    <w:p w14:paraId="50EEC30E">
      <w:pPr>
        <w:jc w:val="center"/>
        <w:rPr>
          <w:rFonts w:hint="eastAsia" w:ascii="宋体" w:hAnsi="宋体" w:eastAsia="宋体" w:cs="宋体"/>
          <w:b/>
          <w:color w:val="auto"/>
          <w:kern w:val="0"/>
          <w:sz w:val="32"/>
          <w:szCs w:val="32"/>
        </w:rPr>
      </w:pPr>
    </w:p>
    <w:p w14:paraId="2582BA57">
      <w:pPr>
        <w:jc w:val="center"/>
        <w:rPr>
          <w:rFonts w:hint="eastAsia" w:ascii="宋体" w:hAnsi="宋体" w:eastAsia="宋体" w:cs="宋体"/>
          <w:b/>
          <w:color w:val="auto"/>
          <w:kern w:val="0"/>
          <w:sz w:val="32"/>
          <w:szCs w:val="32"/>
        </w:rPr>
      </w:pPr>
    </w:p>
    <w:p w14:paraId="4BEB3EE4">
      <w:pPr>
        <w:jc w:val="center"/>
        <w:rPr>
          <w:rFonts w:hint="eastAsia" w:ascii="宋体" w:hAnsi="宋体" w:eastAsia="宋体" w:cs="宋体"/>
          <w:b/>
          <w:color w:val="auto"/>
          <w:kern w:val="0"/>
          <w:sz w:val="32"/>
          <w:szCs w:val="32"/>
        </w:rPr>
      </w:pPr>
    </w:p>
    <w:p w14:paraId="46E73EBC">
      <w:pPr>
        <w:snapToGrid w:val="0"/>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四</w:t>
      </w:r>
      <w:r>
        <w:rPr>
          <w:rFonts w:hint="eastAsia" w:ascii="宋体" w:hAnsi="宋体" w:eastAsia="宋体" w:cs="宋体"/>
          <w:b/>
          <w:bCs/>
          <w:color w:val="auto"/>
          <w:sz w:val="32"/>
          <w:szCs w:val="32"/>
        </w:rPr>
        <w:t>、商务技术偏离表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ED8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714C903">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3683" w:type="dxa"/>
          </w:tcPr>
          <w:p w14:paraId="23BB5833">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采购文件章节及具体内容</w:t>
            </w:r>
          </w:p>
        </w:tc>
        <w:tc>
          <w:tcPr>
            <w:tcW w:w="3546" w:type="dxa"/>
          </w:tcPr>
          <w:p w14:paraId="6A04A96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响应文件章节及具体内容</w:t>
            </w:r>
          </w:p>
        </w:tc>
        <w:tc>
          <w:tcPr>
            <w:tcW w:w="1276" w:type="dxa"/>
          </w:tcPr>
          <w:p w14:paraId="17D985C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偏离说明</w:t>
            </w:r>
          </w:p>
        </w:tc>
      </w:tr>
      <w:tr w14:paraId="29DA8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139B28">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683" w:type="dxa"/>
          </w:tcPr>
          <w:p w14:paraId="0A5C3C1F">
            <w:pPr>
              <w:jc w:val="center"/>
              <w:rPr>
                <w:rFonts w:hint="eastAsia" w:ascii="宋体" w:hAnsi="宋体" w:eastAsia="宋体" w:cs="宋体"/>
                <w:b/>
                <w:color w:val="auto"/>
                <w:kern w:val="0"/>
                <w:sz w:val="21"/>
                <w:szCs w:val="21"/>
              </w:rPr>
            </w:pPr>
          </w:p>
        </w:tc>
        <w:tc>
          <w:tcPr>
            <w:tcW w:w="3546" w:type="dxa"/>
          </w:tcPr>
          <w:p w14:paraId="4A7FB14E">
            <w:pPr>
              <w:jc w:val="center"/>
              <w:rPr>
                <w:rFonts w:hint="eastAsia" w:ascii="宋体" w:hAnsi="宋体" w:eastAsia="宋体" w:cs="宋体"/>
                <w:b/>
                <w:color w:val="auto"/>
                <w:kern w:val="0"/>
                <w:sz w:val="21"/>
                <w:szCs w:val="21"/>
              </w:rPr>
            </w:pPr>
          </w:p>
        </w:tc>
        <w:tc>
          <w:tcPr>
            <w:tcW w:w="1276" w:type="dxa"/>
          </w:tcPr>
          <w:p w14:paraId="32C0DF94">
            <w:pPr>
              <w:jc w:val="center"/>
              <w:rPr>
                <w:rFonts w:hint="eastAsia" w:ascii="宋体" w:hAnsi="宋体" w:eastAsia="宋体" w:cs="宋体"/>
                <w:b/>
                <w:color w:val="auto"/>
                <w:kern w:val="0"/>
                <w:sz w:val="21"/>
                <w:szCs w:val="21"/>
              </w:rPr>
            </w:pPr>
          </w:p>
        </w:tc>
      </w:tr>
      <w:tr w14:paraId="71D2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340B47">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683" w:type="dxa"/>
          </w:tcPr>
          <w:p w14:paraId="0BA80C26">
            <w:pPr>
              <w:jc w:val="center"/>
              <w:rPr>
                <w:rFonts w:hint="eastAsia" w:ascii="宋体" w:hAnsi="宋体" w:eastAsia="宋体" w:cs="宋体"/>
                <w:b/>
                <w:color w:val="auto"/>
                <w:kern w:val="0"/>
                <w:sz w:val="21"/>
                <w:szCs w:val="21"/>
              </w:rPr>
            </w:pPr>
          </w:p>
        </w:tc>
        <w:tc>
          <w:tcPr>
            <w:tcW w:w="3546" w:type="dxa"/>
          </w:tcPr>
          <w:p w14:paraId="2BA2F52A">
            <w:pPr>
              <w:jc w:val="center"/>
              <w:rPr>
                <w:rFonts w:hint="eastAsia" w:ascii="宋体" w:hAnsi="宋体" w:eastAsia="宋体" w:cs="宋体"/>
                <w:b/>
                <w:color w:val="auto"/>
                <w:kern w:val="0"/>
                <w:sz w:val="21"/>
                <w:szCs w:val="21"/>
              </w:rPr>
            </w:pPr>
          </w:p>
        </w:tc>
        <w:tc>
          <w:tcPr>
            <w:tcW w:w="1276" w:type="dxa"/>
          </w:tcPr>
          <w:p w14:paraId="0D8CDC36">
            <w:pPr>
              <w:jc w:val="center"/>
              <w:rPr>
                <w:rFonts w:hint="eastAsia" w:ascii="宋体" w:hAnsi="宋体" w:eastAsia="宋体" w:cs="宋体"/>
                <w:b/>
                <w:color w:val="auto"/>
                <w:kern w:val="0"/>
                <w:sz w:val="21"/>
                <w:szCs w:val="21"/>
              </w:rPr>
            </w:pPr>
          </w:p>
        </w:tc>
      </w:tr>
      <w:tr w14:paraId="0B02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34BED2">
            <w:pPr>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3683" w:type="dxa"/>
          </w:tcPr>
          <w:p w14:paraId="3EA6E3A5">
            <w:pPr>
              <w:jc w:val="center"/>
              <w:rPr>
                <w:rFonts w:hint="eastAsia" w:ascii="宋体" w:hAnsi="宋体" w:eastAsia="宋体" w:cs="宋体"/>
                <w:b/>
                <w:color w:val="auto"/>
                <w:kern w:val="0"/>
                <w:sz w:val="21"/>
                <w:szCs w:val="21"/>
              </w:rPr>
            </w:pPr>
          </w:p>
        </w:tc>
        <w:tc>
          <w:tcPr>
            <w:tcW w:w="3546" w:type="dxa"/>
          </w:tcPr>
          <w:p w14:paraId="6BC280CD">
            <w:pPr>
              <w:jc w:val="center"/>
              <w:rPr>
                <w:rFonts w:hint="eastAsia" w:ascii="宋体" w:hAnsi="宋体" w:eastAsia="宋体" w:cs="宋体"/>
                <w:b/>
                <w:color w:val="auto"/>
                <w:kern w:val="0"/>
                <w:sz w:val="21"/>
                <w:szCs w:val="21"/>
              </w:rPr>
            </w:pPr>
          </w:p>
        </w:tc>
        <w:tc>
          <w:tcPr>
            <w:tcW w:w="1276" w:type="dxa"/>
          </w:tcPr>
          <w:p w14:paraId="54CAFB0B">
            <w:pPr>
              <w:jc w:val="center"/>
              <w:rPr>
                <w:rFonts w:hint="eastAsia" w:ascii="宋体" w:hAnsi="宋体" w:eastAsia="宋体" w:cs="宋体"/>
                <w:b/>
                <w:color w:val="auto"/>
                <w:kern w:val="0"/>
                <w:sz w:val="21"/>
                <w:szCs w:val="21"/>
              </w:rPr>
            </w:pPr>
          </w:p>
        </w:tc>
      </w:tr>
    </w:tbl>
    <w:p w14:paraId="57314ABC">
      <w:pPr>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供应商保证：除商务技术偏离表列出的偏离外，供应商响应采购文件的全部要求</w:t>
      </w:r>
    </w:p>
    <w:p w14:paraId="1DC469F5">
      <w:pPr>
        <w:jc w:val="center"/>
        <w:rPr>
          <w:rFonts w:hint="eastAsia" w:ascii="宋体" w:hAnsi="宋体" w:eastAsia="宋体" w:cs="宋体"/>
          <w:b/>
          <w:color w:val="auto"/>
          <w:kern w:val="0"/>
          <w:sz w:val="21"/>
          <w:szCs w:val="21"/>
        </w:rPr>
      </w:pPr>
    </w:p>
    <w:p w14:paraId="26C41404">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686FEA0F">
      <w:pPr>
        <w:ind w:firstLine="1254" w:firstLineChars="595"/>
        <w:rPr>
          <w:rFonts w:hint="eastAsia" w:ascii="宋体" w:hAnsi="宋体" w:eastAsia="宋体" w:cs="宋体"/>
          <w:b/>
          <w:bCs/>
          <w:color w:val="auto"/>
          <w:sz w:val="21"/>
          <w:szCs w:val="21"/>
        </w:rPr>
        <w:sectPr>
          <w:footerReference r:id="rId10" w:type="first"/>
          <w:footerReference r:id="rId9" w:type="default"/>
          <w:pgSz w:w="11906" w:h="16838"/>
          <w:pgMar w:top="1440" w:right="1080" w:bottom="1440" w:left="1080" w:header="851" w:footer="992" w:gutter="0"/>
          <w:pgNumType w:fmt="decimal"/>
          <w:cols w:space="720" w:num="1"/>
          <w:titlePg/>
          <w:docGrid w:linePitch="312" w:charSpace="0"/>
        </w:sectPr>
      </w:pPr>
    </w:p>
    <w:p w14:paraId="6F8155D2">
      <w:pPr>
        <w:snapToGrid w:val="0"/>
        <w:jc w:val="center"/>
        <w:rPr>
          <w:rFonts w:hint="eastAsia" w:ascii="宋体" w:hAnsi="宋体" w:eastAsia="宋体" w:cs="宋体"/>
          <w:b/>
          <w:color w:val="auto"/>
          <w:kern w:val="0"/>
          <w:sz w:val="32"/>
          <w:szCs w:val="32"/>
        </w:rPr>
      </w:pPr>
      <w:r>
        <w:rPr>
          <w:rFonts w:hint="eastAsia" w:ascii="宋体" w:hAnsi="宋体" w:eastAsia="宋体" w:cs="宋体"/>
          <w:b/>
          <w:bCs/>
          <w:color w:val="auto"/>
          <w:sz w:val="32"/>
          <w:szCs w:val="32"/>
          <w:lang w:val="en-US" w:eastAsia="zh-CN"/>
        </w:rPr>
        <w:t>五</w:t>
      </w:r>
      <w:r>
        <w:rPr>
          <w:rFonts w:hint="eastAsia" w:ascii="宋体" w:hAnsi="宋体" w:eastAsia="宋体" w:cs="宋体"/>
          <w:b/>
          <w:color w:val="auto"/>
          <w:kern w:val="0"/>
          <w:sz w:val="32"/>
          <w:szCs w:val="32"/>
        </w:rPr>
        <w:t>、</w:t>
      </w:r>
      <w:r>
        <w:rPr>
          <w:rFonts w:hint="eastAsia" w:ascii="宋体" w:hAnsi="宋体" w:eastAsia="宋体" w:cs="宋体"/>
          <w:b/>
          <w:color w:val="auto"/>
          <w:kern w:val="0"/>
          <w:sz w:val="32"/>
          <w:szCs w:val="32"/>
          <w:lang w:val="zh-CN"/>
        </w:rPr>
        <w:t>政府采购供应商廉洁自律承诺书</w:t>
      </w:r>
    </w:p>
    <w:p w14:paraId="484D1072">
      <w:pPr>
        <w:snapToGrid w:val="0"/>
        <w:spacing w:line="360" w:lineRule="auto"/>
        <w:rPr>
          <w:rFonts w:hint="eastAsia" w:ascii="宋体" w:hAnsi="宋体" w:eastAsia="宋体" w:cs="宋体"/>
          <w:color w:val="auto"/>
          <w:sz w:val="24"/>
        </w:rPr>
      </w:pPr>
    </w:p>
    <w:p w14:paraId="71E37264">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sz w:val="21"/>
          <w:szCs w:val="21"/>
        </w:rPr>
        <w:t>（采购人）、（采购代理机构）</w:t>
      </w:r>
      <w:r>
        <w:rPr>
          <w:rFonts w:hint="eastAsia" w:ascii="宋体" w:hAnsi="宋体" w:eastAsia="宋体" w:cs="宋体"/>
          <w:color w:val="auto"/>
          <w:kern w:val="0"/>
          <w:sz w:val="21"/>
          <w:szCs w:val="21"/>
          <w:lang w:val="zh-CN"/>
        </w:rPr>
        <w:t>：</w:t>
      </w:r>
    </w:p>
    <w:p w14:paraId="691722D8">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我单位响应你</w:t>
      </w:r>
      <w:r>
        <w:rPr>
          <w:rFonts w:hint="eastAsia" w:ascii="宋体" w:hAnsi="宋体" w:eastAsia="宋体" w:cs="宋体"/>
          <w:color w:val="auto"/>
          <w:sz w:val="21"/>
          <w:szCs w:val="21"/>
        </w:rPr>
        <w:t>单位</w:t>
      </w:r>
      <w:r>
        <w:rPr>
          <w:rFonts w:hint="eastAsia" w:ascii="宋体" w:hAnsi="宋体" w:eastAsia="宋体" w:cs="宋体"/>
          <w:color w:val="auto"/>
          <w:kern w:val="0"/>
          <w:sz w:val="21"/>
          <w:szCs w:val="21"/>
          <w:lang w:val="zh-CN"/>
        </w:rPr>
        <w:t>项目招标要求参加投标。在这次投标过程中和中标后，我们将严格遵守国家法律法规要求，并郑重承诺：</w:t>
      </w:r>
    </w:p>
    <w:p w14:paraId="4121FAE6">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一、不向项目有关人员及部门赠送礼金礼物、有价证券、回扣以及中介费、介绍费、咨询费等好处费； </w:t>
      </w:r>
    </w:p>
    <w:p w14:paraId="17BCD4FA">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二、不为项目有关人员及部门报销应由你方单位或个人支付的费用； </w:t>
      </w:r>
    </w:p>
    <w:p w14:paraId="14815F47">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三、不向项目有关人员及部门提供有可能影响公正的宴请和健身娱乐等活动； </w:t>
      </w:r>
    </w:p>
    <w:p w14:paraId="249E0835">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四、不为项目有关人员及部门出国（境）、旅游等提供方便；</w:t>
      </w:r>
    </w:p>
    <w:p w14:paraId="46ADBEC9">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五、不为项目有关人员个人装修住房、婚丧嫁娶、配偶子女工作安排等提供好处；</w:t>
      </w:r>
    </w:p>
    <w:p w14:paraId="07D72783">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2098F078">
      <w:pPr>
        <w:autoSpaceDE w:val="0"/>
        <w:autoSpaceDN w:val="0"/>
        <w:spacing w:line="360" w:lineRule="auto"/>
        <w:ind w:left="2" w:leftChars="1"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FEE301E">
      <w:pPr>
        <w:autoSpaceDE w:val="0"/>
        <w:autoSpaceDN w:val="0"/>
        <w:spacing w:line="360" w:lineRule="auto"/>
        <w:ind w:left="2"/>
        <w:jc w:val="left"/>
        <w:rPr>
          <w:rFonts w:hint="eastAsia" w:ascii="宋体" w:hAnsi="宋体" w:eastAsia="宋体" w:cs="宋体"/>
          <w:color w:val="auto"/>
          <w:kern w:val="0"/>
          <w:sz w:val="21"/>
          <w:szCs w:val="21"/>
          <w:lang w:val="zh-CN"/>
        </w:rPr>
      </w:pPr>
    </w:p>
    <w:p w14:paraId="64AA2201">
      <w:pPr>
        <w:autoSpaceDE w:val="0"/>
        <w:autoSpaceDN w:val="0"/>
        <w:spacing w:line="360" w:lineRule="auto"/>
        <w:ind w:left="2"/>
        <w:jc w:val="left"/>
        <w:rPr>
          <w:rFonts w:hint="eastAsia" w:ascii="宋体" w:hAnsi="宋体" w:eastAsia="宋体" w:cs="宋体"/>
          <w:color w:val="auto"/>
          <w:kern w:val="0"/>
          <w:sz w:val="21"/>
          <w:szCs w:val="21"/>
          <w:lang w:val="zh-CN"/>
        </w:rPr>
      </w:pPr>
    </w:p>
    <w:p w14:paraId="428F84CE">
      <w:pPr>
        <w:autoSpaceDE w:val="0"/>
        <w:autoSpaceDN w:val="0"/>
        <w:spacing w:line="360" w:lineRule="auto"/>
        <w:ind w:left="2"/>
        <w:jc w:val="left"/>
        <w:rPr>
          <w:rFonts w:hint="eastAsia" w:ascii="宋体" w:hAnsi="宋体" w:eastAsia="宋体" w:cs="宋体"/>
          <w:color w:val="auto"/>
          <w:kern w:val="0"/>
          <w:sz w:val="21"/>
          <w:szCs w:val="21"/>
          <w:lang w:val="zh-CN"/>
        </w:rPr>
      </w:pPr>
    </w:p>
    <w:p w14:paraId="33593285">
      <w:pPr>
        <w:autoSpaceDE w:val="0"/>
        <w:autoSpaceDN w:val="0"/>
        <w:spacing w:line="360" w:lineRule="auto"/>
        <w:ind w:left="2" w:leftChars="1" w:right="1120" w:firstLine="3990" w:firstLineChars="19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供应商名称（</w:t>
      </w:r>
      <w:r>
        <w:rPr>
          <w:rFonts w:hint="eastAsia" w:ascii="宋体" w:hAnsi="宋体" w:eastAsia="宋体" w:cs="宋体"/>
          <w:color w:val="auto"/>
          <w:sz w:val="21"/>
          <w:szCs w:val="21"/>
        </w:rPr>
        <w:t>电子签名</w:t>
      </w:r>
      <w:r>
        <w:rPr>
          <w:rFonts w:hint="eastAsia" w:ascii="宋体" w:hAnsi="宋体" w:eastAsia="宋体" w:cs="宋体"/>
          <w:color w:val="auto"/>
          <w:kern w:val="0"/>
          <w:sz w:val="21"/>
          <w:szCs w:val="21"/>
          <w:lang w:val="zh-CN"/>
        </w:rPr>
        <w:t xml:space="preserve">）：                                                                                                                                                                                                               </w:t>
      </w:r>
    </w:p>
    <w:p w14:paraId="09965F33">
      <w:pPr>
        <w:spacing w:line="360" w:lineRule="auto"/>
        <w:ind w:left="4620" w:leftChars="2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日期</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zh-CN"/>
        </w:rPr>
        <w:t xml:space="preserve">   年   月   日</w:t>
      </w:r>
    </w:p>
    <w:p w14:paraId="61114FDD">
      <w:pPr>
        <w:spacing w:line="360" w:lineRule="auto"/>
        <w:jc w:val="center"/>
        <w:rPr>
          <w:rFonts w:hint="eastAsia" w:ascii="宋体" w:hAnsi="宋体" w:eastAsia="宋体" w:cs="宋体"/>
          <w:b/>
          <w:bCs/>
          <w:color w:val="auto"/>
          <w:sz w:val="21"/>
          <w:szCs w:val="21"/>
        </w:rPr>
      </w:pPr>
    </w:p>
    <w:p w14:paraId="22D4B06C">
      <w:pPr>
        <w:spacing w:line="360" w:lineRule="auto"/>
        <w:ind w:right="420"/>
        <w:rPr>
          <w:rFonts w:hint="eastAsia" w:ascii="宋体" w:hAnsi="宋体" w:eastAsia="宋体" w:cs="宋体"/>
          <w:color w:val="auto"/>
          <w:sz w:val="21"/>
          <w:szCs w:val="21"/>
        </w:rPr>
      </w:pPr>
      <w:r>
        <w:rPr>
          <w:rFonts w:hint="eastAsia" w:ascii="宋体" w:hAnsi="宋体" w:eastAsia="宋体" w:cs="宋体"/>
          <w:color w:val="auto"/>
          <w:sz w:val="21"/>
          <w:szCs w:val="21"/>
        </w:rPr>
        <w:t>注：按本格式和要求提供。</w:t>
      </w:r>
    </w:p>
    <w:p w14:paraId="289C1E98">
      <w:pPr>
        <w:spacing w:line="360" w:lineRule="auto"/>
        <w:jc w:val="center"/>
        <w:rPr>
          <w:rFonts w:hint="eastAsia" w:ascii="宋体" w:hAnsi="宋体" w:eastAsia="宋体" w:cs="宋体"/>
          <w:b/>
          <w:bCs/>
          <w:color w:val="auto"/>
          <w:sz w:val="21"/>
          <w:szCs w:val="21"/>
        </w:rPr>
        <w:sectPr>
          <w:pgSz w:w="11906" w:h="16838"/>
          <w:pgMar w:top="1440" w:right="1080" w:bottom="1440" w:left="1080" w:header="851" w:footer="992" w:gutter="0"/>
          <w:pgNumType w:fmt="decimal"/>
          <w:cols w:space="720" w:num="1"/>
          <w:titlePg/>
          <w:docGrid w:linePitch="312" w:charSpace="0"/>
        </w:sectPr>
      </w:pPr>
    </w:p>
    <w:p w14:paraId="416D9A29">
      <w:pPr>
        <w:bidi w:val="0"/>
        <w:spacing w:line="360" w:lineRule="auto"/>
        <w:jc w:val="center"/>
        <w:rPr>
          <w:rFonts w:hint="eastAsia" w:ascii="宋体" w:hAnsi="宋体" w:eastAsia="宋体" w:cs="宋体"/>
          <w:b/>
          <w:color w:val="auto"/>
          <w:kern w:val="0"/>
          <w:szCs w:val="36"/>
        </w:rPr>
      </w:pPr>
      <w:r>
        <w:rPr>
          <w:rFonts w:hint="eastAsia" w:ascii="宋体" w:hAnsi="宋体" w:eastAsia="宋体" w:cs="宋体"/>
          <w:b/>
          <w:bCs/>
          <w:sz w:val="36"/>
          <w:szCs w:val="36"/>
        </w:rPr>
        <w:t>报价文件部分</w:t>
      </w:r>
    </w:p>
    <w:p w14:paraId="6FD99B2A">
      <w:pPr>
        <w:bidi w:val="0"/>
        <w:spacing w:line="360" w:lineRule="auto"/>
        <w:jc w:val="center"/>
        <w:rPr>
          <w:rFonts w:hint="eastAsia" w:ascii="宋体" w:hAnsi="宋体" w:eastAsia="宋体" w:cs="宋体"/>
          <w:b/>
          <w:color w:val="auto"/>
          <w:kern w:val="0"/>
          <w:szCs w:val="36"/>
          <w:lang w:eastAsia="zh-CN"/>
        </w:rPr>
      </w:pPr>
      <w:r>
        <w:rPr>
          <w:rFonts w:hint="eastAsia" w:ascii="宋体" w:hAnsi="宋体" w:eastAsia="宋体" w:cs="宋体"/>
          <w:b/>
          <w:bCs/>
          <w:sz w:val="36"/>
          <w:szCs w:val="36"/>
          <w:lang w:eastAsia="zh-CN"/>
        </w:rPr>
        <w:t>目录</w:t>
      </w:r>
    </w:p>
    <w:p w14:paraId="3B2FC037">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（1）报价单………………………………………………………………………………………（页码）</w:t>
      </w:r>
    </w:p>
    <w:p w14:paraId="59EBE05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（2）已标价工程量清单…………………………………………………………………………（页码）</w:t>
      </w:r>
    </w:p>
    <w:p w14:paraId="0085A53B">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（3）中小企业声明函……………………………………………………………………………（页码）</w:t>
      </w:r>
    </w:p>
    <w:p w14:paraId="2F4D6BF8">
      <w:pPr>
        <w:snapToGrid w:val="0"/>
        <w:spacing w:line="360" w:lineRule="auto"/>
        <w:ind w:right="480"/>
        <w:jc w:val="center"/>
        <w:rPr>
          <w:rFonts w:hint="eastAsia" w:ascii="宋体" w:hAnsi="宋体" w:eastAsia="宋体" w:cs="宋体"/>
          <w:b/>
          <w:color w:val="auto"/>
          <w:kern w:val="0"/>
          <w:sz w:val="32"/>
          <w:szCs w:val="32"/>
        </w:rPr>
      </w:pPr>
    </w:p>
    <w:p w14:paraId="576AB967">
      <w:pPr>
        <w:snapToGrid w:val="0"/>
        <w:spacing w:line="360" w:lineRule="auto"/>
        <w:ind w:right="480"/>
        <w:jc w:val="center"/>
        <w:rPr>
          <w:rFonts w:hint="eastAsia" w:ascii="宋体" w:hAnsi="宋体" w:eastAsia="宋体" w:cs="宋体"/>
          <w:b/>
          <w:color w:val="auto"/>
          <w:kern w:val="0"/>
          <w:sz w:val="32"/>
          <w:szCs w:val="32"/>
        </w:rPr>
      </w:pPr>
    </w:p>
    <w:p w14:paraId="3D6CC70A">
      <w:pPr>
        <w:snapToGrid w:val="0"/>
        <w:spacing w:line="360" w:lineRule="auto"/>
        <w:ind w:right="480"/>
        <w:jc w:val="center"/>
        <w:rPr>
          <w:rFonts w:hint="eastAsia" w:ascii="宋体" w:hAnsi="宋体" w:eastAsia="宋体" w:cs="宋体"/>
          <w:b/>
          <w:color w:val="auto"/>
          <w:kern w:val="0"/>
          <w:sz w:val="32"/>
          <w:szCs w:val="32"/>
        </w:rPr>
      </w:pPr>
    </w:p>
    <w:p w14:paraId="6737E7F0">
      <w:pPr>
        <w:snapToGrid w:val="0"/>
        <w:spacing w:line="360" w:lineRule="auto"/>
        <w:ind w:right="480"/>
        <w:jc w:val="center"/>
        <w:rPr>
          <w:rFonts w:hint="eastAsia" w:ascii="宋体" w:hAnsi="宋体" w:eastAsia="宋体" w:cs="宋体"/>
          <w:b/>
          <w:color w:val="auto"/>
          <w:kern w:val="0"/>
          <w:sz w:val="32"/>
          <w:szCs w:val="32"/>
        </w:rPr>
      </w:pPr>
    </w:p>
    <w:p w14:paraId="04C5755A">
      <w:pPr>
        <w:snapToGrid w:val="0"/>
        <w:spacing w:line="360" w:lineRule="auto"/>
        <w:ind w:right="480"/>
        <w:jc w:val="center"/>
        <w:rPr>
          <w:rFonts w:hint="eastAsia" w:ascii="宋体" w:hAnsi="宋体" w:eastAsia="宋体" w:cs="宋体"/>
          <w:b/>
          <w:color w:val="auto"/>
          <w:kern w:val="0"/>
          <w:sz w:val="32"/>
          <w:szCs w:val="32"/>
        </w:rPr>
      </w:pPr>
    </w:p>
    <w:p w14:paraId="03B2FB0A">
      <w:pPr>
        <w:snapToGrid w:val="0"/>
        <w:spacing w:line="360" w:lineRule="auto"/>
        <w:ind w:right="480"/>
        <w:jc w:val="center"/>
        <w:rPr>
          <w:rFonts w:hint="eastAsia" w:ascii="宋体" w:hAnsi="宋体" w:eastAsia="宋体" w:cs="宋体"/>
          <w:b/>
          <w:color w:val="auto"/>
          <w:kern w:val="0"/>
          <w:sz w:val="32"/>
          <w:szCs w:val="32"/>
        </w:rPr>
      </w:pPr>
    </w:p>
    <w:p w14:paraId="79125E3B">
      <w:pPr>
        <w:snapToGrid w:val="0"/>
        <w:spacing w:line="360" w:lineRule="auto"/>
        <w:ind w:right="480"/>
        <w:jc w:val="center"/>
        <w:rPr>
          <w:rFonts w:hint="eastAsia" w:ascii="宋体" w:hAnsi="宋体" w:eastAsia="宋体" w:cs="宋体"/>
          <w:b/>
          <w:color w:val="auto"/>
          <w:kern w:val="0"/>
          <w:sz w:val="32"/>
          <w:szCs w:val="32"/>
        </w:rPr>
      </w:pPr>
    </w:p>
    <w:p w14:paraId="45F887D1">
      <w:pPr>
        <w:snapToGrid w:val="0"/>
        <w:spacing w:line="360" w:lineRule="auto"/>
        <w:ind w:right="480"/>
        <w:jc w:val="center"/>
        <w:rPr>
          <w:rFonts w:hint="eastAsia" w:ascii="宋体" w:hAnsi="宋体" w:eastAsia="宋体" w:cs="宋体"/>
          <w:b/>
          <w:color w:val="auto"/>
          <w:kern w:val="0"/>
          <w:sz w:val="32"/>
          <w:szCs w:val="32"/>
        </w:rPr>
      </w:pPr>
    </w:p>
    <w:p w14:paraId="31C3FD62">
      <w:pPr>
        <w:snapToGrid w:val="0"/>
        <w:spacing w:line="360" w:lineRule="auto"/>
        <w:ind w:right="480"/>
        <w:jc w:val="center"/>
        <w:rPr>
          <w:rFonts w:hint="eastAsia" w:ascii="宋体" w:hAnsi="宋体" w:eastAsia="宋体" w:cs="宋体"/>
          <w:b/>
          <w:color w:val="auto"/>
          <w:kern w:val="0"/>
          <w:sz w:val="32"/>
          <w:szCs w:val="32"/>
        </w:rPr>
      </w:pPr>
    </w:p>
    <w:p w14:paraId="65CE382B">
      <w:pPr>
        <w:snapToGrid w:val="0"/>
        <w:spacing w:line="360" w:lineRule="auto"/>
        <w:ind w:right="480"/>
        <w:jc w:val="center"/>
        <w:rPr>
          <w:rFonts w:hint="eastAsia" w:ascii="宋体" w:hAnsi="宋体" w:eastAsia="宋体" w:cs="宋体"/>
          <w:b/>
          <w:color w:val="auto"/>
          <w:kern w:val="0"/>
          <w:sz w:val="32"/>
          <w:szCs w:val="32"/>
        </w:rPr>
      </w:pPr>
    </w:p>
    <w:p w14:paraId="20D51027">
      <w:pPr>
        <w:snapToGrid w:val="0"/>
        <w:spacing w:line="360" w:lineRule="auto"/>
        <w:ind w:right="480"/>
        <w:jc w:val="center"/>
        <w:rPr>
          <w:rFonts w:hint="eastAsia" w:ascii="宋体" w:hAnsi="宋体" w:eastAsia="宋体" w:cs="宋体"/>
          <w:b/>
          <w:color w:val="auto"/>
          <w:kern w:val="0"/>
          <w:sz w:val="32"/>
          <w:szCs w:val="32"/>
        </w:rPr>
      </w:pPr>
    </w:p>
    <w:p w14:paraId="48FF76AD">
      <w:pPr>
        <w:snapToGrid w:val="0"/>
        <w:spacing w:line="360" w:lineRule="auto"/>
        <w:ind w:right="480"/>
        <w:jc w:val="center"/>
        <w:rPr>
          <w:rFonts w:hint="eastAsia" w:ascii="宋体" w:hAnsi="宋体" w:eastAsia="宋体" w:cs="宋体"/>
          <w:b/>
          <w:color w:val="auto"/>
          <w:kern w:val="0"/>
          <w:sz w:val="32"/>
          <w:szCs w:val="32"/>
        </w:rPr>
      </w:pPr>
    </w:p>
    <w:p w14:paraId="26843E64">
      <w:pPr>
        <w:snapToGrid w:val="0"/>
        <w:spacing w:line="360" w:lineRule="auto"/>
        <w:ind w:right="480"/>
        <w:jc w:val="center"/>
        <w:rPr>
          <w:rFonts w:hint="eastAsia" w:ascii="宋体" w:hAnsi="宋体" w:eastAsia="宋体" w:cs="宋体"/>
          <w:b/>
          <w:color w:val="auto"/>
          <w:kern w:val="0"/>
          <w:sz w:val="32"/>
          <w:szCs w:val="32"/>
        </w:rPr>
      </w:pPr>
    </w:p>
    <w:p w14:paraId="53E08DB5">
      <w:pPr>
        <w:snapToGrid w:val="0"/>
        <w:spacing w:line="360" w:lineRule="auto"/>
        <w:ind w:right="480"/>
        <w:jc w:val="center"/>
        <w:rPr>
          <w:rFonts w:hint="eastAsia" w:ascii="宋体" w:hAnsi="宋体" w:eastAsia="宋体" w:cs="宋体"/>
          <w:b/>
          <w:color w:val="auto"/>
          <w:kern w:val="0"/>
          <w:sz w:val="32"/>
          <w:szCs w:val="32"/>
        </w:rPr>
      </w:pPr>
    </w:p>
    <w:p w14:paraId="333952BA">
      <w:pPr>
        <w:snapToGrid w:val="0"/>
        <w:spacing w:line="360" w:lineRule="auto"/>
        <w:ind w:right="480"/>
        <w:jc w:val="center"/>
        <w:rPr>
          <w:rFonts w:hint="eastAsia" w:ascii="宋体" w:hAnsi="宋体" w:eastAsia="宋体" w:cs="宋体"/>
          <w:b/>
          <w:color w:val="auto"/>
          <w:kern w:val="0"/>
          <w:sz w:val="32"/>
          <w:szCs w:val="32"/>
        </w:rPr>
      </w:pPr>
    </w:p>
    <w:p w14:paraId="5A51EA4F">
      <w:pPr>
        <w:pStyle w:val="119"/>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rPr>
        <w:sectPr>
          <w:footerReference r:id="rId13" w:type="first"/>
          <w:headerReference r:id="rId11" w:type="default"/>
          <w:footerReference r:id="rId12" w:type="default"/>
          <w:pgSz w:w="11906" w:h="16838"/>
          <w:pgMar w:top="1440" w:right="1080" w:bottom="1440" w:left="1080" w:header="851" w:footer="992" w:gutter="0"/>
          <w:pgNumType w:fmt="decimal"/>
          <w:cols w:space="720" w:num="1"/>
          <w:titlePg/>
          <w:docGrid w:linePitch="312" w:charSpace="0"/>
        </w:sectPr>
      </w:pPr>
    </w:p>
    <w:p w14:paraId="33E95C38">
      <w:pPr>
        <w:pStyle w:val="119"/>
        <w:keepNext w:val="0"/>
        <w:pageBreakBefore w:val="0"/>
        <w:numPr>
          <w:ilvl w:val="0"/>
          <w:numId w:val="12"/>
        </w:numPr>
        <w:tabs>
          <w:tab w:val="clear" w:pos="720"/>
        </w:tabs>
        <w:snapToGrid w:val="0"/>
        <w:spacing w:before="120" w:after="120"/>
        <w:ind w:firstLine="643"/>
        <w:outlineLvl w:val="9"/>
        <w:rPr>
          <w:rFonts w:hint="eastAsia" w:ascii="宋体" w:hAnsi="宋体" w:eastAsia="宋体" w:cs="宋体"/>
          <w:color w:val="000000"/>
        </w:rPr>
      </w:pPr>
      <w:r>
        <w:rPr>
          <w:rFonts w:hint="eastAsia" w:ascii="宋体" w:hAnsi="宋体" w:eastAsia="宋体" w:cs="宋体"/>
          <w:color w:val="auto"/>
          <w:kern w:val="2"/>
          <w:sz w:val="32"/>
          <w:szCs w:val="32"/>
        </w:rPr>
        <w:t>报价单</w:t>
      </w:r>
    </w:p>
    <w:p w14:paraId="2CA42EDB">
      <w:pPr>
        <w:tabs>
          <w:tab w:val="left" w:pos="1494"/>
        </w:tabs>
        <w:spacing w:line="400" w:lineRule="exact"/>
        <w:rPr>
          <w:rFonts w:hint="eastAsia" w:ascii="宋体" w:hAnsi="宋体" w:eastAsia="宋体" w:cs="宋体"/>
          <w:color w:val="000000"/>
          <w:szCs w:val="22"/>
        </w:rPr>
      </w:pPr>
      <w:r>
        <w:rPr>
          <w:rFonts w:hint="eastAsia" w:ascii="宋体" w:hAnsi="宋体" w:eastAsia="宋体" w:cs="宋体"/>
          <w:color w:val="000000"/>
          <w:szCs w:val="22"/>
        </w:rPr>
        <w:t>项目编号：</w:t>
      </w:r>
      <w:r>
        <w:rPr>
          <w:rFonts w:hint="eastAsia" w:ascii="宋体" w:hAnsi="宋体" w:eastAsia="宋体" w:cs="宋体"/>
          <w:color w:val="000000"/>
          <w:szCs w:val="22"/>
          <w:lang w:val="en-US" w:eastAsia="zh-CN"/>
        </w:rPr>
        <w:t xml:space="preserve">                 </w:t>
      </w:r>
      <w:r>
        <w:rPr>
          <w:rFonts w:hint="eastAsia" w:ascii="宋体" w:hAnsi="宋体" w:eastAsia="宋体" w:cs="宋体"/>
          <w:color w:val="000000"/>
          <w:szCs w:val="22"/>
        </w:rPr>
        <w:t>项目名称：</w:t>
      </w:r>
      <w:r>
        <w:rPr>
          <w:rFonts w:hint="eastAsia" w:ascii="宋体" w:hAnsi="宋体" w:eastAsia="宋体" w:cs="宋体"/>
          <w:color w:val="000000"/>
          <w:szCs w:val="22"/>
          <w:lang w:val="en-US" w:eastAsia="zh-CN"/>
        </w:rPr>
        <w:t xml:space="preserve">                                         </w:t>
      </w:r>
      <w:r>
        <w:rPr>
          <w:rFonts w:hint="eastAsia" w:ascii="宋体" w:hAnsi="宋体" w:eastAsia="宋体" w:cs="宋体"/>
          <w:color w:val="000000"/>
          <w:szCs w:val="22"/>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2A21CDCA">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B49DFF6">
            <w:pPr>
              <w:widowControl/>
              <w:tabs>
                <w:tab w:val="left" w:pos="1494"/>
              </w:tabs>
              <w:jc w:val="center"/>
              <w:textAlignment w:val="center"/>
              <w:rPr>
                <w:szCs w:val="22"/>
                <w:highlight w:val="none"/>
              </w:rPr>
            </w:pPr>
            <w:r>
              <w:rPr>
                <w:rFonts w:hint="eastAsia"/>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3F7EA2">
            <w:pPr>
              <w:widowControl/>
              <w:tabs>
                <w:tab w:val="left" w:pos="1494"/>
              </w:tabs>
              <w:jc w:val="center"/>
              <w:textAlignment w:val="center"/>
              <w:rPr>
                <w:szCs w:val="22"/>
                <w:highlight w:val="none"/>
              </w:rPr>
            </w:pPr>
            <w:r>
              <w:rPr>
                <w:rFonts w:hint="eastAsia"/>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FC7F4C">
            <w:pPr>
              <w:widowControl/>
              <w:tabs>
                <w:tab w:val="left" w:pos="1494"/>
              </w:tabs>
              <w:jc w:val="center"/>
              <w:textAlignment w:val="center"/>
              <w:rPr>
                <w:szCs w:val="22"/>
                <w:highlight w:val="none"/>
              </w:rPr>
            </w:pPr>
            <w:r>
              <w:rPr>
                <w:rFonts w:hint="eastAsia"/>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D767A">
            <w:pPr>
              <w:widowControl/>
              <w:tabs>
                <w:tab w:val="left" w:pos="1494"/>
              </w:tabs>
              <w:jc w:val="center"/>
              <w:textAlignment w:val="center"/>
              <w:rPr>
                <w:szCs w:val="22"/>
                <w:highlight w:val="none"/>
              </w:rPr>
            </w:pPr>
            <w:r>
              <w:rPr>
                <w:rFonts w:hint="eastAsia"/>
                <w:szCs w:val="22"/>
                <w:highlight w:val="none"/>
              </w:rPr>
              <w:t>备注</w:t>
            </w:r>
          </w:p>
        </w:tc>
      </w:tr>
      <w:tr w14:paraId="2F965924">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C2A063">
            <w:pPr>
              <w:widowControl/>
              <w:tabs>
                <w:tab w:val="left" w:pos="1494"/>
              </w:tabs>
              <w:jc w:val="center"/>
              <w:textAlignment w:val="bottom"/>
              <w:rPr>
                <w:szCs w:val="22"/>
                <w:highlight w:val="none"/>
              </w:rPr>
            </w:pPr>
            <w:r>
              <w:rPr>
                <w:rFonts w:hint="eastAsia"/>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10B1DB">
            <w:pPr>
              <w:widowControl/>
              <w:tabs>
                <w:tab w:val="left" w:pos="1494"/>
              </w:tabs>
              <w:jc w:val="center"/>
              <w:textAlignment w:val="bottom"/>
              <w:rPr>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A7D08D">
            <w:pPr>
              <w:widowControl/>
              <w:tabs>
                <w:tab w:val="left" w:pos="1494"/>
              </w:tabs>
              <w:jc w:val="center"/>
              <w:textAlignment w:val="bottom"/>
              <w:rPr>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B3796C0">
            <w:pPr>
              <w:tabs>
                <w:tab w:val="left" w:pos="1494"/>
              </w:tabs>
              <w:spacing w:line="360" w:lineRule="exact"/>
              <w:ind w:right="13" w:rightChars="6"/>
              <w:rPr>
                <w:szCs w:val="22"/>
                <w:highlight w:val="none"/>
              </w:rPr>
            </w:pPr>
          </w:p>
        </w:tc>
      </w:tr>
      <w:tr w14:paraId="628C77D1">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28C415">
            <w:pPr>
              <w:widowControl/>
              <w:tabs>
                <w:tab w:val="left" w:pos="1494"/>
              </w:tabs>
              <w:ind w:firstLine="210" w:firstLineChars="100"/>
              <w:textAlignment w:val="bottom"/>
              <w:rPr>
                <w:szCs w:val="22"/>
                <w:highlight w:val="none"/>
              </w:rPr>
            </w:pPr>
            <w:r>
              <w:rPr>
                <w:rFonts w:hint="eastAsia"/>
                <w:highlight w:val="none"/>
              </w:rPr>
              <w:t>报价大写：</w:t>
            </w:r>
            <w:r>
              <w:rPr>
                <w:rFonts w:hint="eastAsia"/>
                <w:highlight w:val="none"/>
                <w:u w:val="single"/>
              </w:rPr>
              <w:t xml:space="preserve">             </w:t>
            </w:r>
            <w:r>
              <w:rPr>
                <w:rFonts w:hint="eastAsia"/>
                <w:highlight w:val="none"/>
              </w:rPr>
              <w:t>元整（小写：</w:t>
            </w:r>
            <w:r>
              <w:rPr>
                <w:rFonts w:hint="eastAsia"/>
                <w:highlight w:val="none"/>
                <w:u w:val="single"/>
              </w:rPr>
              <w:t xml:space="preserve">              </w:t>
            </w:r>
            <w:r>
              <w:rPr>
                <w:rFonts w:hint="eastAsia"/>
                <w:highlight w:val="none"/>
              </w:rPr>
              <w:t xml:space="preserve">￥） </w:t>
            </w:r>
          </w:p>
        </w:tc>
      </w:tr>
      <w:tr w14:paraId="202DB20B">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7890752">
            <w:pPr>
              <w:widowControl/>
              <w:tabs>
                <w:tab w:val="left" w:pos="1494"/>
              </w:tabs>
              <w:ind w:firstLine="210" w:firstLineChars="100"/>
              <w:textAlignment w:val="bottom"/>
              <w:rPr>
                <w:szCs w:val="22"/>
                <w:highlight w:val="none"/>
              </w:rPr>
            </w:pPr>
            <w:r>
              <w:rPr>
                <w:rFonts w:hint="eastAsia"/>
                <w:szCs w:val="22"/>
                <w:highlight w:val="none"/>
              </w:rPr>
              <w:t>工程质量要求</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FB60947">
            <w:pPr>
              <w:widowControl/>
              <w:tabs>
                <w:tab w:val="left" w:pos="1494"/>
              </w:tabs>
              <w:jc w:val="center"/>
              <w:textAlignment w:val="bottom"/>
              <w:rPr>
                <w:szCs w:val="22"/>
                <w:highlight w:val="none"/>
              </w:rPr>
            </w:pPr>
          </w:p>
        </w:tc>
      </w:tr>
      <w:tr w14:paraId="4B7C4DAE">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F9604D6">
            <w:pPr>
              <w:widowControl/>
              <w:tabs>
                <w:tab w:val="left" w:pos="1494"/>
              </w:tabs>
              <w:ind w:firstLine="210" w:firstLineChars="100"/>
              <w:textAlignment w:val="bottom"/>
              <w:rPr>
                <w:highlight w:val="none"/>
              </w:rPr>
            </w:pPr>
            <w:r>
              <w:rPr>
                <w:rFonts w:hint="eastAsia"/>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1196B4C">
            <w:pPr>
              <w:widowControl/>
              <w:tabs>
                <w:tab w:val="left" w:pos="1494"/>
              </w:tabs>
              <w:jc w:val="center"/>
              <w:textAlignment w:val="bottom"/>
              <w:rPr>
                <w:szCs w:val="22"/>
                <w:highlight w:val="none"/>
              </w:rPr>
            </w:pPr>
          </w:p>
        </w:tc>
      </w:tr>
      <w:tr w14:paraId="7271DB8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A23460A">
            <w:pPr>
              <w:widowControl/>
              <w:tabs>
                <w:tab w:val="left" w:pos="1494"/>
              </w:tabs>
              <w:ind w:firstLine="210" w:firstLineChars="100"/>
              <w:textAlignment w:val="bottom"/>
              <w:rPr>
                <w:highlight w:val="none"/>
              </w:rPr>
            </w:pPr>
            <w:r>
              <w:rPr>
                <w:rFonts w:hint="eastAsia"/>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41C5125">
            <w:pPr>
              <w:widowControl/>
              <w:tabs>
                <w:tab w:val="left" w:pos="1494"/>
              </w:tabs>
              <w:jc w:val="center"/>
              <w:textAlignment w:val="bottom"/>
              <w:rPr>
                <w:szCs w:val="22"/>
                <w:highlight w:val="none"/>
              </w:rPr>
            </w:pPr>
          </w:p>
        </w:tc>
      </w:tr>
    </w:tbl>
    <w:p w14:paraId="01886052">
      <w:pPr>
        <w:widowControl w:val="0"/>
        <w:tabs>
          <w:tab w:val="left" w:pos="1494"/>
        </w:tabs>
        <w:jc w:val="both"/>
        <w:rPr>
          <w:rFonts w:hint="eastAsia" w:ascii="宋体" w:hAnsi="宋体" w:eastAsia="宋体" w:cs="宋体"/>
          <w:kern w:val="2"/>
          <w:szCs w:val="22"/>
        </w:rPr>
      </w:pPr>
    </w:p>
    <w:p w14:paraId="3FC27F20">
      <w:pPr>
        <w:widowControl w:val="0"/>
        <w:tabs>
          <w:tab w:val="left" w:pos="1494"/>
        </w:tabs>
        <w:jc w:val="both"/>
        <w:rPr>
          <w:rFonts w:hint="eastAsia" w:ascii="宋体" w:hAnsi="宋体" w:eastAsia="宋体" w:cs="宋体"/>
          <w:szCs w:val="22"/>
        </w:rPr>
      </w:pPr>
      <w:r>
        <w:rPr>
          <w:rFonts w:hint="eastAsia" w:ascii="宋体" w:hAnsi="宋体" w:eastAsia="宋体" w:cs="宋体"/>
          <w:kern w:val="2"/>
          <w:szCs w:val="22"/>
        </w:rPr>
        <w:t>注：1、报价包含施工、保险、安全文明施工费、保修、风险、管理费、利润及税金、政策性文件规定及为完成本次项目合同实施过程中不可预见费用等的一切费用。</w:t>
      </w:r>
    </w:p>
    <w:p w14:paraId="2AA91A01">
      <w:pPr>
        <w:widowControl w:val="0"/>
        <w:numPr>
          <w:ilvl w:val="0"/>
          <w:numId w:val="13"/>
        </w:numPr>
        <w:tabs>
          <w:tab w:val="left" w:pos="1494"/>
        </w:tabs>
        <w:ind w:firstLine="210" w:firstLineChars="100"/>
        <w:jc w:val="both"/>
        <w:rPr>
          <w:rFonts w:hint="eastAsia" w:ascii="宋体" w:hAnsi="宋体" w:eastAsia="宋体" w:cs="宋体"/>
          <w:kern w:val="2"/>
          <w:szCs w:val="22"/>
        </w:rPr>
      </w:pPr>
      <w:r>
        <w:rPr>
          <w:rFonts w:hint="eastAsia" w:ascii="宋体" w:hAnsi="宋体" w:eastAsia="宋体" w:cs="宋体"/>
          <w:kern w:val="2"/>
          <w:szCs w:val="22"/>
        </w:rPr>
        <w:t>报价一经涂改，应在涂改处加盖单位公章或者由法定代表人或授权代表签字或盖章，否则其投标作无效标处理。</w:t>
      </w:r>
    </w:p>
    <w:p w14:paraId="27FCEC8E">
      <w:pPr>
        <w:widowControl w:val="0"/>
        <w:numPr>
          <w:ilvl w:val="0"/>
          <w:numId w:val="13"/>
        </w:numPr>
        <w:tabs>
          <w:tab w:val="left" w:pos="1494"/>
        </w:tabs>
        <w:ind w:firstLine="210" w:firstLineChars="100"/>
        <w:jc w:val="both"/>
        <w:rPr>
          <w:rFonts w:hint="eastAsia" w:ascii="宋体" w:hAnsi="宋体" w:eastAsia="宋体" w:cs="宋体"/>
          <w:kern w:val="2"/>
          <w:szCs w:val="22"/>
        </w:rPr>
      </w:pPr>
      <w:r>
        <w:rPr>
          <w:rFonts w:hint="eastAsia" w:ascii="宋体" w:hAnsi="宋体" w:eastAsia="宋体" w:cs="宋体"/>
          <w:kern w:val="2"/>
          <w:szCs w:val="22"/>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C9F7938">
      <w:pPr>
        <w:tabs>
          <w:tab w:val="left" w:pos="1494"/>
        </w:tabs>
        <w:jc w:val="both"/>
        <w:rPr>
          <w:rFonts w:hint="eastAsia" w:ascii="宋体" w:hAnsi="宋体" w:eastAsia="宋体" w:cs="宋体"/>
          <w:szCs w:val="22"/>
        </w:rPr>
      </w:pPr>
    </w:p>
    <w:p w14:paraId="7CD603C0">
      <w:pPr>
        <w:tabs>
          <w:tab w:val="left" w:pos="1494"/>
        </w:tabs>
        <w:jc w:val="both"/>
        <w:rPr>
          <w:rFonts w:hint="eastAsia" w:ascii="宋体" w:hAnsi="宋体" w:eastAsia="宋体" w:cs="宋体"/>
          <w:b/>
          <w:sz w:val="36"/>
        </w:rPr>
      </w:pPr>
    </w:p>
    <w:p w14:paraId="0B44ED74">
      <w:pPr>
        <w:tabs>
          <w:tab w:val="left" w:pos="1494"/>
        </w:tabs>
        <w:jc w:val="center"/>
        <w:rPr>
          <w:rFonts w:hint="eastAsia" w:ascii="宋体" w:hAnsi="宋体" w:eastAsia="宋体" w:cs="宋体"/>
          <w:b/>
          <w:sz w:val="36"/>
        </w:rPr>
      </w:pPr>
    </w:p>
    <w:p w14:paraId="3EC0289E">
      <w:pPr>
        <w:tabs>
          <w:tab w:val="left" w:pos="1494"/>
        </w:tabs>
        <w:jc w:val="center"/>
        <w:rPr>
          <w:rFonts w:hint="eastAsia" w:ascii="宋体" w:hAnsi="宋体" w:eastAsia="宋体" w:cs="宋体"/>
          <w:b/>
          <w:sz w:val="36"/>
        </w:rPr>
      </w:pPr>
    </w:p>
    <w:p w14:paraId="129DE07D">
      <w:pPr>
        <w:tabs>
          <w:tab w:val="left" w:pos="1494"/>
        </w:tabs>
        <w:spacing w:line="720" w:lineRule="auto"/>
        <w:ind w:firstLine="105" w:firstLineChars="50"/>
        <w:jc w:val="center"/>
        <w:rPr>
          <w:rFonts w:hint="eastAsia" w:ascii="宋体" w:hAnsi="宋体" w:eastAsia="宋体" w:cs="宋体"/>
          <w:u w:val="single"/>
        </w:rPr>
      </w:pPr>
      <w:r>
        <w:rPr>
          <w:rFonts w:hint="eastAsia" w:ascii="宋体" w:hAnsi="宋体" w:eastAsia="宋体" w:cs="宋体"/>
          <w:color w:val="000000"/>
        </w:rPr>
        <w:t xml:space="preserve">                  </w:t>
      </w:r>
      <w:r>
        <w:rPr>
          <w:rFonts w:hint="eastAsia" w:ascii="宋体" w:hAnsi="宋体" w:eastAsia="宋体" w:cs="宋体"/>
        </w:rPr>
        <w:t>供应商</w:t>
      </w:r>
      <w:r>
        <w:rPr>
          <w:rFonts w:hint="eastAsia" w:ascii="宋体" w:hAnsi="宋体" w:eastAsia="宋体" w:cs="宋体"/>
          <w:lang w:val="en-US" w:eastAsia="zh-CN"/>
        </w:rPr>
        <w:t>名称</w:t>
      </w:r>
      <w:r>
        <w:rPr>
          <w:rFonts w:hint="eastAsia" w:ascii="宋体" w:hAnsi="宋体" w:eastAsia="宋体" w:cs="宋体"/>
        </w:rPr>
        <w:t>（</w:t>
      </w:r>
      <w:r>
        <w:rPr>
          <w:rFonts w:hint="eastAsia" w:ascii="宋体" w:hAnsi="宋体" w:eastAsia="宋体" w:cs="宋体"/>
          <w:lang w:val="en-US" w:eastAsia="zh-CN"/>
        </w:rPr>
        <w:t>电子签名</w:t>
      </w:r>
      <w:r>
        <w:rPr>
          <w:rFonts w:hint="eastAsia" w:ascii="宋体" w:hAnsi="宋体" w:eastAsia="宋体" w:cs="宋体"/>
        </w:rPr>
        <w:t>）：</w:t>
      </w:r>
    </w:p>
    <w:p w14:paraId="51E72945">
      <w:pPr>
        <w:tabs>
          <w:tab w:val="left" w:pos="1494"/>
        </w:tabs>
        <w:spacing w:line="720" w:lineRule="auto"/>
        <w:rPr>
          <w:rFonts w:hint="eastAsia" w:ascii="宋体" w:hAnsi="宋体" w:eastAsia="宋体" w:cs="宋体"/>
          <w:b w:val="0"/>
          <w:kern w:val="2"/>
          <w:sz w:val="24"/>
          <w:szCs w:val="24"/>
        </w:rPr>
      </w:pPr>
      <w:r>
        <w:rPr>
          <w:rFonts w:hint="eastAsia" w:ascii="宋体" w:hAnsi="宋体" w:eastAsia="宋体" w:cs="宋体"/>
        </w:rPr>
        <w:t xml:space="preserve">                                         日  期：    年   月   日</w:t>
      </w:r>
    </w:p>
    <w:p w14:paraId="6B46FFC8">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7C3DECB9">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7E6F03E6">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157EA79D">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108A6DCD">
      <w:pPr>
        <w:pStyle w:val="119"/>
        <w:keepNext w:val="0"/>
        <w:pageBreakBefore w:val="0"/>
        <w:tabs>
          <w:tab w:val="clear" w:pos="720"/>
        </w:tabs>
        <w:snapToGrid w:val="0"/>
        <w:spacing w:before="120" w:after="120"/>
        <w:outlineLvl w:val="9"/>
        <w:rPr>
          <w:rFonts w:hint="eastAsia"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366B0938">
      <w:pPr>
        <w:ind w:right="420"/>
        <w:rPr>
          <w:rFonts w:hint="eastAsia" w:ascii="宋体" w:hAnsi="宋体" w:eastAsia="宋体" w:cs="宋体"/>
          <w:color w:val="auto"/>
          <w:sz w:val="21"/>
          <w:szCs w:val="21"/>
        </w:rPr>
      </w:pPr>
      <w:r>
        <w:rPr>
          <w:rFonts w:hint="eastAsia" w:ascii="宋体" w:hAnsi="宋体" w:eastAsia="宋体" w:cs="宋体"/>
          <w:color w:val="auto"/>
          <w:sz w:val="21"/>
          <w:szCs w:val="21"/>
        </w:rPr>
        <w:t xml:space="preserve">注：按采购文件工程量清单编制 </w:t>
      </w:r>
    </w:p>
    <w:p w14:paraId="3DC6C049">
      <w:pPr>
        <w:pStyle w:val="59"/>
        <w:ind w:firstLine="480"/>
        <w:rPr>
          <w:rFonts w:hint="eastAsia" w:ascii="宋体" w:hAnsi="宋体" w:eastAsia="宋体" w:cs="宋体"/>
          <w:color w:val="auto"/>
          <w:sz w:val="24"/>
        </w:rPr>
      </w:pPr>
    </w:p>
    <w:p w14:paraId="36320470">
      <w:pPr>
        <w:pStyle w:val="59"/>
        <w:ind w:firstLine="480"/>
        <w:rPr>
          <w:rFonts w:hint="eastAsia" w:ascii="宋体" w:hAnsi="宋体" w:eastAsia="宋体" w:cs="宋体"/>
          <w:color w:val="auto"/>
          <w:sz w:val="24"/>
        </w:rPr>
        <w:sectPr>
          <w:footerReference r:id="rId17" w:type="first"/>
          <w:headerReference r:id="rId14" w:type="default"/>
          <w:footerReference r:id="rId15" w:type="default"/>
          <w:footerReference r:id="rId16" w:type="even"/>
          <w:pgSz w:w="11906" w:h="16838"/>
          <w:pgMar w:top="1440" w:right="1080" w:bottom="1440" w:left="1080" w:header="851" w:footer="992" w:gutter="0"/>
          <w:pgNumType w:fmt="decimal"/>
          <w:cols w:space="720" w:num="1"/>
          <w:titlePg/>
          <w:docGrid w:linePitch="312" w:charSpace="0"/>
        </w:sectPr>
      </w:pPr>
    </w:p>
    <w:p w14:paraId="554A7646">
      <w:pPr>
        <w:pStyle w:val="119"/>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70" w:name="_Hlk101259491"/>
      <w:r>
        <w:rPr>
          <w:rFonts w:hint="eastAsia" w:ascii="宋体" w:hAnsi="宋体" w:eastAsia="宋体" w:cs="宋体"/>
          <w:color w:val="auto"/>
          <w:sz w:val="32"/>
          <w:szCs w:val="32"/>
        </w:rPr>
        <w:t>（如果有）</w:t>
      </w:r>
      <w:bookmarkEnd w:id="70"/>
    </w:p>
    <w:p w14:paraId="7500FD3B">
      <w:pPr>
        <w:widowControl/>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w:t>
      </w:r>
    </w:p>
    <w:p w14:paraId="226FBAE5">
      <w:pPr>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1F02C96A">
      <w:pPr>
        <w:pStyle w:val="22"/>
        <w:rPr>
          <w:rFonts w:hint="eastAsia" w:ascii="宋体" w:hAnsi="宋体" w:eastAsia="宋体" w:cs="宋体"/>
        </w:rPr>
      </w:pPr>
    </w:p>
    <w:p w14:paraId="513A9A76">
      <w:pPr>
        <w:bidi w:val="0"/>
        <w:spacing w:line="360" w:lineRule="auto"/>
        <w:jc w:val="center"/>
        <w:rPr>
          <w:rFonts w:hint="eastAsia" w:ascii="宋体" w:hAnsi="宋体" w:eastAsia="宋体" w:cs="宋体"/>
          <w:sz w:val="44"/>
          <w:szCs w:val="44"/>
        </w:rPr>
      </w:pPr>
      <w:bookmarkStart w:id="71" w:name="_Toc465665161"/>
      <w:r>
        <w:rPr>
          <w:rFonts w:hint="eastAsia" w:ascii="宋体" w:hAnsi="宋体" w:eastAsia="宋体" w:cs="宋体"/>
          <w:sz w:val="44"/>
          <w:szCs w:val="44"/>
        </w:rPr>
        <w:t>附件</w:t>
      </w:r>
      <w:bookmarkEnd w:id="71"/>
    </w:p>
    <w:p w14:paraId="397D68B4">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附件1：</w:t>
      </w:r>
    </w:p>
    <w:p w14:paraId="52F94AC0">
      <w:pPr>
        <w:spacing w:line="360" w:lineRule="auto"/>
        <w:jc w:val="center"/>
        <w:rPr>
          <w:rFonts w:hint="eastAsia" w:ascii="宋体" w:hAnsi="宋体" w:eastAsia="宋体" w:cs="宋体"/>
          <w:b/>
          <w:color w:val="auto"/>
          <w:spacing w:val="6"/>
          <w:sz w:val="32"/>
          <w:szCs w:val="32"/>
        </w:rPr>
      </w:pPr>
      <w:bookmarkStart w:id="72" w:name="OLE_LINK14"/>
      <w:bookmarkStart w:id="73" w:name="OLE_LINK13"/>
      <w:r>
        <w:rPr>
          <w:rFonts w:hint="eastAsia" w:ascii="宋体" w:hAnsi="宋体" w:eastAsia="宋体" w:cs="宋体"/>
          <w:b/>
          <w:color w:val="auto"/>
          <w:spacing w:val="6"/>
          <w:sz w:val="32"/>
          <w:szCs w:val="32"/>
        </w:rPr>
        <w:t>残疾人福利性单位声明函</w:t>
      </w:r>
    </w:p>
    <w:bookmarkEnd w:id="72"/>
    <w:bookmarkEnd w:id="73"/>
    <w:p w14:paraId="4D37037B">
      <w:pPr>
        <w:spacing w:line="360" w:lineRule="auto"/>
        <w:rPr>
          <w:rFonts w:hint="eastAsia" w:ascii="宋体" w:hAnsi="宋体" w:eastAsia="宋体" w:cs="宋体"/>
          <w:b/>
          <w:color w:val="auto"/>
          <w:spacing w:val="6"/>
          <w:sz w:val="30"/>
          <w:szCs w:val="30"/>
        </w:rPr>
      </w:pPr>
    </w:p>
    <w:p w14:paraId="172BA37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D90840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本单位对上述声明的真实性负责。如有虚假，将依法承担相应责任。</w:t>
      </w:r>
    </w:p>
    <w:p w14:paraId="6950B575">
      <w:pPr>
        <w:spacing w:line="360" w:lineRule="auto"/>
        <w:ind w:firstLine="420" w:firstLineChars="200"/>
        <w:rPr>
          <w:rFonts w:hint="eastAsia" w:ascii="宋体" w:hAnsi="宋体" w:eastAsia="宋体" w:cs="宋体"/>
          <w:color w:val="auto"/>
          <w:sz w:val="21"/>
          <w:szCs w:val="21"/>
        </w:rPr>
      </w:pPr>
    </w:p>
    <w:p w14:paraId="79D78DFD">
      <w:pPr>
        <w:spacing w:line="360" w:lineRule="auto"/>
        <w:ind w:firstLine="420" w:firstLineChars="200"/>
        <w:rPr>
          <w:rFonts w:hint="eastAsia" w:ascii="宋体" w:hAnsi="宋体" w:eastAsia="宋体" w:cs="宋体"/>
          <w:color w:val="auto"/>
          <w:sz w:val="21"/>
          <w:szCs w:val="21"/>
        </w:rPr>
      </w:pPr>
    </w:p>
    <w:p w14:paraId="0FC7D1C1">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kern w:val="0"/>
          <w:sz w:val="21"/>
          <w:szCs w:val="21"/>
          <w:lang w:val="zh-CN"/>
        </w:rPr>
        <w:t>供应商名称（电子签名）</w:t>
      </w:r>
      <w:r>
        <w:rPr>
          <w:rFonts w:hint="eastAsia" w:ascii="宋体" w:hAnsi="宋体" w:eastAsia="宋体" w:cs="宋体"/>
          <w:color w:val="auto"/>
          <w:sz w:val="21"/>
          <w:szCs w:val="21"/>
        </w:rPr>
        <w:t>：</w:t>
      </w:r>
    </w:p>
    <w:p w14:paraId="14F97E5D">
      <w:pPr>
        <w:tabs>
          <w:tab w:val="left" w:pos="4860"/>
        </w:tabs>
        <w:spacing w:line="360" w:lineRule="auto"/>
        <w:ind w:right="1560" w:firstLine="420" w:firstLineChars="20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日  期：</w:t>
      </w:r>
    </w:p>
    <w:p w14:paraId="3E25ED72">
      <w:pPr>
        <w:rPr>
          <w:rFonts w:hint="eastAsia" w:ascii="宋体" w:hAnsi="宋体" w:eastAsia="宋体" w:cs="宋体"/>
          <w:color w:val="auto"/>
          <w:sz w:val="24"/>
        </w:rPr>
      </w:pPr>
      <w:r>
        <w:rPr>
          <w:rFonts w:hint="eastAsia" w:ascii="宋体" w:hAnsi="宋体" w:eastAsia="宋体" w:cs="宋体"/>
          <w:color w:val="auto"/>
          <w:sz w:val="24"/>
        </w:rPr>
        <w:br w:type="page"/>
      </w:r>
    </w:p>
    <w:p w14:paraId="68DD1338">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附件2：质疑函范本及制作说明</w:t>
      </w:r>
    </w:p>
    <w:p w14:paraId="1137C2DE">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质疑函范本</w:t>
      </w:r>
    </w:p>
    <w:p w14:paraId="3A191DE1">
      <w:pPr>
        <w:snapToGrid w:val="0"/>
        <w:spacing w:before="240" w:beforeLines="100"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一、质疑供应商基本信息</w:t>
      </w:r>
    </w:p>
    <w:p w14:paraId="2D51074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dotted"/>
        </w:rPr>
        <w:t xml:space="preserve">                                        </w:t>
      </w:r>
    </w:p>
    <w:p w14:paraId="1CBB19D9">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138E231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6B46A3F9">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p>
    <w:p w14:paraId="26FA3786">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1B9BF52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地址： </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p>
    <w:p w14:paraId="6269E6BC">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二、质疑项目基本情况</w:t>
      </w:r>
    </w:p>
    <w:p w14:paraId="2C122A3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dotted"/>
        </w:rPr>
        <w:t xml:space="preserve">                                      </w:t>
      </w:r>
    </w:p>
    <w:p w14:paraId="32BD83CD">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5FC18C6C">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p>
    <w:p w14:paraId="43566B8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dotted"/>
        </w:rPr>
        <w:t xml:space="preserve">                                           </w:t>
      </w:r>
    </w:p>
    <w:p w14:paraId="02DFA25A">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三、质疑事项具体内容</w:t>
      </w:r>
    </w:p>
    <w:p w14:paraId="13D29B2B">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dotted"/>
        </w:rPr>
        <w:t xml:space="preserve">                                         </w:t>
      </w:r>
    </w:p>
    <w:p w14:paraId="241D0DF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56B5DBEE">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dotted"/>
        </w:rPr>
        <w:t xml:space="preserve">                                                       </w:t>
      </w:r>
    </w:p>
    <w:p w14:paraId="7E3E30FA">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42947618">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E5957F4">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质疑事项2</w:t>
      </w:r>
    </w:p>
    <w:p w14:paraId="051279AA">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0F72D5BD">
      <w:pPr>
        <w:snapToGrid w:val="0"/>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四、与质疑事项相关的质疑请求</w:t>
      </w:r>
    </w:p>
    <w:p w14:paraId="765797C3">
      <w:pPr>
        <w:snapToGrid w:val="0"/>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p>
    <w:p w14:paraId="54E8DA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798135E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51E3F8A">
      <w:pPr>
        <w:spacing w:line="360" w:lineRule="auto"/>
        <w:jc w:val="center"/>
        <w:rPr>
          <w:rFonts w:hint="eastAsia" w:ascii="宋体" w:hAnsi="宋体" w:eastAsia="宋体" w:cs="宋体"/>
          <w:b/>
          <w:bCs/>
          <w:color w:val="auto"/>
          <w:sz w:val="21"/>
          <w:szCs w:val="21"/>
        </w:rPr>
      </w:pPr>
    </w:p>
    <w:p w14:paraId="66E40165">
      <w:pPr>
        <w:spacing w:line="360" w:lineRule="auto"/>
        <w:rPr>
          <w:rFonts w:hint="eastAsia" w:ascii="宋体" w:hAnsi="宋体" w:eastAsia="宋体" w:cs="宋体"/>
          <w:b/>
          <w:color w:val="auto"/>
          <w:sz w:val="21"/>
          <w:szCs w:val="21"/>
        </w:rPr>
      </w:pPr>
    </w:p>
    <w:p w14:paraId="189CE339">
      <w:pPr>
        <w:spacing w:line="360" w:lineRule="auto"/>
        <w:rPr>
          <w:rFonts w:hint="eastAsia" w:ascii="宋体" w:hAnsi="宋体" w:eastAsia="宋体" w:cs="宋体"/>
          <w:b/>
          <w:color w:val="auto"/>
          <w:sz w:val="21"/>
          <w:szCs w:val="21"/>
        </w:rPr>
      </w:pPr>
    </w:p>
    <w:p w14:paraId="38053D2F">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质疑函制作说明：</w:t>
      </w:r>
    </w:p>
    <w:p w14:paraId="7F012BB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14:paraId="6345052F">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w:t>
      </w:r>
      <w:r>
        <w:rPr>
          <w:rFonts w:hint="eastAsia" w:ascii="宋体" w:hAnsi="宋体" w:eastAsia="宋体" w:cs="宋体"/>
          <w:color w:val="auto"/>
          <w:kern w:val="0"/>
          <w:sz w:val="21"/>
          <w:szCs w:val="21"/>
        </w:rPr>
        <w:t>供应商签署的授权委托书。授权委托书应载明代理人的姓名或者名称、代理事项、具体权限、期限和相关事项。</w:t>
      </w:r>
    </w:p>
    <w:p w14:paraId="684E6C6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14:paraId="4C9F0DB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14:paraId="691D2EA1">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14:paraId="368FCD9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21D44C20">
      <w:pPr>
        <w:rPr>
          <w:rFonts w:hint="eastAsia" w:ascii="宋体" w:hAnsi="宋体" w:eastAsia="宋体" w:cs="宋体"/>
          <w:color w:val="auto"/>
          <w:sz w:val="30"/>
          <w:szCs w:val="30"/>
        </w:rPr>
      </w:pPr>
      <w:r>
        <w:rPr>
          <w:rFonts w:hint="eastAsia" w:ascii="宋体" w:hAnsi="宋体" w:eastAsia="宋体" w:cs="宋体"/>
          <w:color w:val="auto"/>
          <w:sz w:val="30"/>
          <w:szCs w:val="30"/>
        </w:rPr>
        <w:br w:type="page"/>
      </w:r>
    </w:p>
    <w:p w14:paraId="7A272E21">
      <w:pPr>
        <w:spacing w:line="360" w:lineRule="auto"/>
        <w:jc w:val="left"/>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附件3：投诉书范本及制作说明</w:t>
      </w:r>
    </w:p>
    <w:p w14:paraId="4755F998">
      <w:pPr>
        <w:spacing w:line="360" w:lineRule="auto"/>
        <w:jc w:val="center"/>
        <w:rPr>
          <w:rFonts w:hint="eastAsia" w:ascii="宋体" w:hAnsi="宋体" w:eastAsia="宋体" w:cs="宋体"/>
          <w:b/>
          <w:color w:val="auto"/>
          <w:sz w:val="24"/>
        </w:rPr>
      </w:pPr>
    </w:p>
    <w:p w14:paraId="34313234">
      <w:pPr>
        <w:spacing w:line="360" w:lineRule="auto"/>
        <w:jc w:val="cente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投诉书范本</w:t>
      </w:r>
    </w:p>
    <w:p w14:paraId="10F321F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一、投诉相关主体基本情况</w:t>
      </w:r>
    </w:p>
    <w:p w14:paraId="78BD00C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w:t>
      </w:r>
      <w:r>
        <w:rPr>
          <w:rFonts w:hint="eastAsia" w:ascii="宋体" w:hAnsi="宋体" w:eastAsia="宋体" w:cs="宋体"/>
          <w:color w:val="auto"/>
          <w:sz w:val="21"/>
          <w:szCs w:val="21"/>
          <w:u w:val="dotted"/>
        </w:rPr>
        <w:t xml:space="preserve">                                               </w:t>
      </w:r>
    </w:p>
    <w:p w14:paraId="5A5BE7E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6AFF3DA2">
      <w:pPr>
        <w:tabs>
          <w:tab w:val="left" w:pos="6510"/>
        </w:tabs>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法定代表人/主要负责人：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476CC9A">
      <w:pPr>
        <w:tabs>
          <w:tab w:val="left" w:pos="6510"/>
        </w:tabs>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00DD0A0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p>
    <w:p w14:paraId="38F68C5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dotted"/>
        </w:rPr>
        <w:t xml:space="preserve">                   </w:t>
      </w:r>
    </w:p>
    <w:p w14:paraId="3DF77389">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被投诉人1：</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4B5257FB">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13714471">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8CBFC9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被投诉人2</w:t>
      </w:r>
    </w:p>
    <w:p w14:paraId="747F7146">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42EC084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相关供应商：</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E593D7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7068297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2E1E55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二、投诉项目基本情况</w:t>
      </w:r>
    </w:p>
    <w:p w14:paraId="364DCB34">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采购项目名称：</w:t>
      </w:r>
      <w:r>
        <w:rPr>
          <w:rFonts w:hint="eastAsia" w:ascii="宋体" w:hAnsi="宋体" w:eastAsia="宋体" w:cs="宋体"/>
          <w:color w:val="auto"/>
          <w:sz w:val="21"/>
          <w:szCs w:val="21"/>
          <w:u w:val="dotted"/>
        </w:rPr>
        <w:t xml:space="preserve">                                        </w:t>
      </w:r>
    </w:p>
    <w:p w14:paraId="5AA15F1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采购项目编号：</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dotted"/>
        </w:rPr>
        <w:t xml:space="preserve">              </w:t>
      </w:r>
    </w:p>
    <w:p w14:paraId="724CF0B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u w:val="single"/>
        </w:rPr>
        <w:t xml:space="preserve">  </w:t>
      </w:r>
    </w:p>
    <w:p w14:paraId="0040C7B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代理机构名称：</w:t>
      </w:r>
      <w:r>
        <w:rPr>
          <w:rFonts w:hint="eastAsia" w:ascii="宋体" w:hAnsi="宋体" w:eastAsia="宋体" w:cs="宋体"/>
          <w:color w:val="auto"/>
          <w:sz w:val="21"/>
          <w:szCs w:val="21"/>
          <w:u w:val="dotted"/>
        </w:rPr>
        <w:t xml:space="preserve">                                         </w:t>
      </w:r>
    </w:p>
    <w:p w14:paraId="5E812535">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采购文件公告: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34A94E1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采购结果公告:</w:t>
      </w:r>
      <w:r>
        <w:rPr>
          <w:rFonts w:hint="eastAsia" w:ascii="宋体" w:hAnsi="宋体" w:eastAsia="宋体" w:cs="宋体"/>
          <w:color w:val="auto"/>
          <w:sz w:val="21"/>
          <w:szCs w:val="21"/>
          <w:u w:val="dotted"/>
        </w:rPr>
        <w:t xml:space="preserve">是/否 </w:t>
      </w:r>
      <w:r>
        <w:rPr>
          <w:rFonts w:hint="eastAsia" w:ascii="宋体" w:hAnsi="宋体" w:eastAsia="宋体" w:cs="宋体"/>
          <w:color w:val="auto"/>
          <w:sz w:val="21"/>
          <w:szCs w:val="21"/>
        </w:rPr>
        <w:t>公告期限：</w:t>
      </w:r>
      <w:r>
        <w:rPr>
          <w:rFonts w:hint="eastAsia" w:ascii="宋体" w:hAnsi="宋体" w:eastAsia="宋体" w:cs="宋体"/>
          <w:color w:val="auto"/>
          <w:sz w:val="21"/>
          <w:szCs w:val="21"/>
          <w:u w:val="dotted"/>
        </w:rPr>
        <w:t xml:space="preserve">                        </w:t>
      </w:r>
    </w:p>
    <w:p w14:paraId="79B2C82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三、质疑基本情况</w:t>
      </w:r>
    </w:p>
    <w:p w14:paraId="33A439A6">
      <w:pPr>
        <w:spacing w:line="360" w:lineRule="auto"/>
        <w:ind w:firstLine="420" w:firstLineChars="200"/>
        <w:rPr>
          <w:rFonts w:hint="eastAsia" w:ascii="宋体" w:hAnsi="宋体" w:eastAsia="宋体" w:cs="宋体"/>
          <w:color w:val="auto"/>
          <w:sz w:val="21"/>
          <w:szCs w:val="21"/>
          <w:u w:val="dotted"/>
        </w:rPr>
      </w:pPr>
      <w:r>
        <w:rPr>
          <w:rFonts w:hint="eastAsia" w:ascii="宋体" w:hAnsi="宋体" w:eastAsia="宋体" w:cs="宋体"/>
          <w:color w:val="auto"/>
          <w:sz w:val="21"/>
          <w:szCs w:val="21"/>
        </w:rPr>
        <w:t>投诉人于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日,向</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提出质疑，质疑事项为：</w:t>
      </w:r>
      <w:r>
        <w:rPr>
          <w:rFonts w:hint="eastAsia" w:ascii="宋体" w:hAnsi="宋体" w:eastAsia="宋体" w:cs="宋体"/>
          <w:color w:val="auto"/>
          <w:sz w:val="21"/>
          <w:szCs w:val="21"/>
          <w:u w:val="dotted"/>
        </w:rPr>
        <w:t xml:space="preserve">                                </w:t>
      </w:r>
    </w:p>
    <w:p w14:paraId="0D9EBC47">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090403C6">
      <w:pPr>
        <w:spacing w:line="360" w:lineRule="auto"/>
        <w:ind w:firstLine="315" w:firstLineChars="150"/>
        <w:rPr>
          <w:rFonts w:hint="eastAsia" w:ascii="宋体" w:hAnsi="宋体" w:eastAsia="宋体" w:cs="宋体"/>
          <w:color w:val="auto"/>
          <w:sz w:val="21"/>
          <w:szCs w:val="21"/>
        </w:rPr>
      </w:pPr>
      <w:r>
        <w:rPr>
          <w:rFonts w:hint="eastAsia" w:ascii="宋体" w:hAnsi="宋体" w:eastAsia="宋体" w:cs="宋体"/>
          <w:color w:val="auto"/>
          <w:sz w:val="21"/>
          <w:szCs w:val="21"/>
          <w:u w:val="dotted"/>
        </w:rPr>
        <w:t>采购人/代理机构</w:t>
      </w:r>
      <w:r>
        <w:rPr>
          <w:rFonts w:hint="eastAsia" w:ascii="宋体" w:hAnsi="宋体" w:eastAsia="宋体" w:cs="宋体"/>
          <w:color w:val="auto"/>
          <w:sz w:val="21"/>
          <w:szCs w:val="21"/>
        </w:rPr>
        <w:t>于</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日,就质疑事项作出了答复/没有在法定期限内作出答复。</w:t>
      </w:r>
    </w:p>
    <w:p w14:paraId="4AC91B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四、投诉事项具体内容</w:t>
      </w:r>
    </w:p>
    <w:p w14:paraId="2C51CCE2">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投诉事项 1：</w:t>
      </w:r>
      <w:r>
        <w:rPr>
          <w:rFonts w:hint="eastAsia" w:ascii="宋体" w:hAnsi="宋体" w:eastAsia="宋体" w:cs="宋体"/>
          <w:color w:val="auto"/>
          <w:sz w:val="21"/>
          <w:szCs w:val="21"/>
          <w:u w:val="dotted"/>
        </w:rPr>
        <w:t xml:space="preserve">                                       </w:t>
      </w:r>
    </w:p>
    <w:p w14:paraId="6EE9D3D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dotted"/>
        </w:rPr>
        <w:t xml:space="preserve">                                         </w:t>
      </w:r>
    </w:p>
    <w:p w14:paraId="398A27F8">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625203F5">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dotted"/>
        </w:rPr>
        <w:t xml:space="preserve">                                          </w:t>
      </w:r>
    </w:p>
    <w:p w14:paraId="05601C6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u w:val="dotted"/>
        </w:rPr>
        <w:t xml:space="preserve">                                                      </w:t>
      </w:r>
    </w:p>
    <w:p w14:paraId="29750B0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投诉事项2</w:t>
      </w:r>
    </w:p>
    <w:p w14:paraId="3DB865F2">
      <w:pPr>
        <w:spacing w:line="360" w:lineRule="auto"/>
        <w:rPr>
          <w:rFonts w:hint="eastAsia" w:ascii="宋体" w:hAnsi="宋体" w:eastAsia="宋体" w:cs="宋体"/>
          <w:color w:val="auto"/>
          <w:sz w:val="21"/>
          <w:szCs w:val="21"/>
          <w:u w:val="dotted"/>
        </w:rPr>
      </w:pPr>
      <w:r>
        <w:rPr>
          <w:rFonts w:hint="eastAsia" w:ascii="宋体" w:hAnsi="宋体" w:eastAsia="宋体" w:cs="宋体"/>
          <w:color w:val="auto"/>
          <w:sz w:val="21"/>
          <w:szCs w:val="21"/>
        </w:rPr>
        <w:t>……</w:t>
      </w:r>
    </w:p>
    <w:p w14:paraId="350F278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五、与投诉事项相关的投诉请求</w:t>
      </w:r>
    </w:p>
    <w:p w14:paraId="19FBF78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dotted"/>
        </w:rPr>
        <w:t xml:space="preserve">                                              </w:t>
      </w:r>
      <w:r>
        <w:rPr>
          <w:rFonts w:hint="eastAsia" w:ascii="宋体" w:hAnsi="宋体" w:eastAsia="宋体" w:cs="宋体"/>
          <w:color w:val="auto"/>
          <w:sz w:val="21"/>
          <w:szCs w:val="21"/>
        </w:rPr>
        <w:t xml:space="preserve"> </w:t>
      </w:r>
    </w:p>
    <w:p w14:paraId="378D7263">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                                                                                                    </w:t>
      </w:r>
    </w:p>
    <w:p w14:paraId="3D778FC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14:paraId="115A906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14:paraId="7F323120">
      <w:pPr>
        <w:spacing w:line="360" w:lineRule="auto"/>
        <w:rPr>
          <w:rFonts w:hint="eastAsia" w:ascii="宋体" w:hAnsi="宋体" w:eastAsia="宋体" w:cs="宋体"/>
          <w:b/>
          <w:color w:val="auto"/>
          <w:sz w:val="21"/>
          <w:szCs w:val="21"/>
        </w:rPr>
      </w:pPr>
    </w:p>
    <w:p w14:paraId="5E5E2BD2">
      <w:pPr>
        <w:spacing w:line="360" w:lineRule="auto"/>
        <w:rPr>
          <w:rFonts w:hint="eastAsia" w:ascii="宋体" w:hAnsi="宋体" w:eastAsia="宋体" w:cs="宋体"/>
          <w:b/>
          <w:color w:val="auto"/>
          <w:sz w:val="21"/>
          <w:szCs w:val="21"/>
        </w:rPr>
      </w:pPr>
    </w:p>
    <w:p w14:paraId="754F39BD">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投诉书制作说明：</w:t>
      </w:r>
    </w:p>
    <w:p w14:paraId="68D0F888">
      <w:pPr>
        <w:widowControl/>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1.投诉人提起投诉时，应当提交投诉书和必要的证明材料，并按照被投诉人和与投诉事项有关的供应商数量提供投诉书副本。</w:t>
      </w:r>
    </w:p>
    <w:p w14:paraId="51ACC023">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2.投诉人若委托代理人进行投诉的，投诉书应按照要求列明“授权代表”的有关内容，并在附件中提交由</w:t>
      </w:r>
      <w:r>
        <w:rPr>
          <w:rFonts w:hint="eastAsia" w:ascii="宋体" w:hAnsi="宋体" w:eastAsia="宋体" w:cs="宋体"/>
          <w:color w:val="auto"/>
          <w:kern w:val="0"/>
          <w:sz w:val="21"/>
          <w:szCs w:val="21"/>
        </w:rPr>
        <w:t>投诉人签署的授权委托书。授权委托书应当载明代理人的姓名或者名称、代理事项、具体权限、期限和相关事项。</w:t>
      </w:r>
    </w:p>
    <w:p w14:paraId="7C87F44E">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3.投诉人若对项目的某一分包进行投诉，投诉书应列明具体分包号。</w:t>
      </w:r>
    </w:p>
    <w:p w14:paraId="5EE0A3D7">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4.投诉书应简要列明质疑事项，质疑函、质疑答复等作为附件材料提供。</w:t>
      </w:r>
    </w:p>
    <w:p w14:paraId="09CE933A">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5.投诉书的投诉事项应具体、明确，并有必要的事实依据和法律依据。</w:t>
      </w:r>
    </w:p>
    <w:p w14:paraId="43659C09">
      <w:pPr>
        <w:widowControl/>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6.投诉书的投诉请求应与投诉事项相关。</w:t>
      </w:r>
    </w:p>
    <w:p w14:paraId="0C275ACE">
      <w:pPr>
        <w:widowControl/>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0EC2ACEC">
      <w:pPr>
        <w:rPr>
          <w:rFonts w:hint="eastAsia" w:ascii="宋体" w:hAnsi="宋体" w:eastAsia="宋体" w:cs="宋体"/>
          <w:b/>
          <w:color w:val="auto"/>
          <w:sz w:val="24"/>
        </w:rPr>
      </w:pPr>
      <w:r>
        <w:rPr>
          <w:rFonts w:hint="eastAsia" w:ascii="宋体" w:hAnsi="宋体" w:eastAsia="宋体" w:cs="宋体"/>
          <w:b/>
          <w:color w:val="auto"/>
          <w:sz w:val="24"/>
        </w:rPr>
        <w:br w:type="page"/>
      </w:r>
    </w:p>
    <w:p w14:paraId="1E2F0156">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附件4：</w:t>
      </w:r>
      <w:r>
        <w:rPr>
          <w:rFonts w:hint="eastAsia" w:ascii="宋体" w:hAnsi="宋体" w:eastAsia="宋体" w:cs="宋体"/>
          <w:b/>
          <w:bCs/>
          <w:color w:val="auto"/>
          <w:sz w:val="32"/>
          <w:szCs w:val="32"/>
        </w:rPr>
        <w:t>业务专用章使用说明函</w:t>
      </w:r>
    </w:p>
    <w:p w14:paraId="58CAFF1A">
      <w:pPr>
        <w:spacing w:line="360" w:lineRule="auto"/>
        <w:rPr>
          <w:rFonts w:hint="eastAsia" w:ascii="宋体" w:hAnsi="宋体" w:eastAsia="宋体" w:cs="宋体"/>
          <w:color w:val="auto"/>
          <w:sz w:val="24"/>
          <w:u w:val="single"/>
        </w:rPr>
      </w:pPr>
    </w:p>
    <w:p w14:paraId="0389A22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（采购人）、（采购代理机构）</w:t>
      </w:r>
    </w:p>
    <w:p w14:paraId="40BFBFC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lang w:val="zh-CN"/>
        </w:rPr>
        <w:t>我方</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sz w:val="21"/>
          <w:szCs w:val="21"/>
        </w:rPr>
        <w:t>(供应商全称)是中华人民共和国依法登记注册的合法企业，</w:t>
      </w:r>
      <w:r>
        <w:rPr>
          <w:rFonts w:hint="eastAsia" w:ascii="宋体" w:hAnsi="宋体" w:eastAsia="宋体" w:cs="宋体"/>
          <w:bCs/>
          <w:color w:val="auto"/>
          <w:sz w:val="21"/>
          <w:szCs w:val="21"/>
        </w:rPr>
        <w:t>在参加</w:t>
      </w:r>
      <w:r>
        <w:rPr>
          <w:rFonts w:hint="eastAsia" w:ascii="宋体" w:hAnsi="宋体" w:eastAsia="宋体" w:cs="宋体"/>
          <w:color w:val="auto"/>
          <w:sz w:val="21"/>
          <w:szCs w:val="21"/>
        </w:rPr>
        <w:t>你方组织的</w:t>
      </w:r>
      <w:r>
        <w:rPr>
          <w:rFonts w:hint="eastAsia" w:ascii="宋体" w:hAnsi="宋体" w:eastAsia="宋体" w:cs="宋体"/>
          <w:color w:val="auto"/>
          <w:sz w:val="21"/>
          <w:szCs w:val="21"/>
          <w:u w:val="single"/>
          <w:lang w:val="en-US" w:eastAsia="zh-CN"/>
        </w:rPr>
        <w:t xml:space="preserve">        项目名称       </w:t>
      </w:r>
      <w:r>
        <w:rPr>
          <w:rFonts w:hint="eastAsia" w:ascii="宋体" w:hAnsi="宋体" w:eastAsia="宋体" w:cs="宋体"/>
          <w:color w:val="auto"/>
          <w:sz w:val="21"/>
          <w:szCs w:val="21"/>
        </w:rPr>
        <w:t>【项目编号：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w:t>
      </w:r>
      <w:r>
        <w:rPr>
          <w:rFonts w:hint="eastAsia" w:ascii="宋体" w:hAnsi="宋体" w:eastAsia="宋体" w:cs="宋体"/>
          <w:bCs/>
          <w:color w:val="auto"/>
          <w:sz w:val="21"/>
          <w:szCs w:val="21"/>
        </w:rPr>
        <w:t>投标活动中作如下说明：</w:t>
      </w:r>
      <w:r>
        <w:rPr>
          <w:rFonts w:hint="eastAsia" w:ascii="宋体" w:hAnsi="宋体" w:eastAsia="宋体" w:cs="宋体"/>
          <w:color w:val="auto"/>
          <w:sz w:val="21"/>
          <w:szCs w:val="21"/>
        </w:rPr>
        <w:t xml:space="preserve">我方所使用的“XX专用章”与法定名称章具有同等的法律效力，对使用“XX专用章”的行为予以完全承认，并愿意承担相应责任。   </w:t>
      </w:r>
    </w:p>
    <w:p w14:paraId="61029A1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特此说明。</w:t>
      </w:r>
    </w:p>
    <w:p w14:paraId="001BEC3B">
      <w:pPr>
        <w:spacing w:line="360" w:lineRule="auto"/>
        <w:ind w:firstLine="494"/>
        <w:rPr>
          <w:rFonts w:hint="eastAsia" w:ascii="宋体" w:hAnsi="宋体" w:eastAsia="宋体" w:cs="宋体"/>
          <w:color w:val="auto"/>
          <w:sz w:val="21"/>
          <w:szCs w:val="21"/>
        </w:rPr>
      </w:pPr>
    </w:p>
    <w:p w14:paraId="4AFCD77F">
      <w:pPr>
        <w:spacing w:line="360" w:lineRule="auto"/>
        <w:ind w:firstLine="494"/>
        <w:rPr>
          <w:rFonts w:hint="eastAsia" w:ascii="宋体" w:hAnsi="宋体" w:eastAsia="宋体" w:cs="宋体"/>
          <w:color w:val="auto"/>
          <w:sz w:val="21"/>
          <w:szCs w:val="21"/>
        </w:rPr>
      </w:pPr>
    </w:p>
    <w:p w14:paraId="2B664684">
      <w:pPr>
        <w:spacing w:line="360" w:lineRule="auto"/>
        <w:ind w:firstLine="494"/>
        <w:rPr>
          <w:rFonts w:hint="eastAsia" w:ascii="宋体" w:hAnsi="宋体" w:eastAsia="宋体" w:cs="宋体"/>
          <w:color w:val="auto"/>
          <w:sz w:val="21"/>
          <w:szCs w:val="21"/>
        </w:rPr>
      </w:pPr>
    </w:p>
    <w:p w14:paraId="5999BDB9">
      <w:pPr>
        <w:spacing w:line="360" w:lineRule="auto"/>
        <w:ind w:firstLine="494"/>
        <w:rPr>
          <w:rFonts w:hint="eastAsia" w:ascii="宋体" w:hAnsi="宋体" w:eastAsia="宋体" w:cs="宋体"/>
          <w:color w:val="auto"/>
          <w:sz w:val="21"/>
          <w:szCs w:val="21"/>
        </w:rPr>
      </w:pPr>
    </w:p>
    <w:p w14:paraId="5CB7E69D">
      <w:pPr>
        <w:spacing w:line="360" w:lineRule="auto"/>
        <w:ind w:right="480" w:firstLine="3570" w:firstLineChars="1700"/>
        <w:rPr>
          <w:rFonts w:hint="eastAsia" w:ascii="宋体" w:hAnsi="宋体" w:eastAsia="宋体" w:cs="宋体"/>
          <w:color w:val="auto"/>
          <w:sz w:val="21"/>
          <w:szCs w:val="21"/>
        </w:rPr>
      </w:pPr>
      <w:r>
        <w:rPr>
          <w:rFonts w:hint="eastAsia" w:ascii="宋体" w:hAnsi="宋体" w:eastAsia="宋体" w:cs="宋体"/>
          <w:color w:val="auto"/>
          <w:sz w:val="21"/>
          <w:szCs w:val="21"/>
        </w:rPr>
        <w:t>供应商（法定名称章）：</w:t>
      </w:r>
    </w:p>
    <w:p w14:paraId="4CFE514F">
      <w:pPr>
        <w:ind w:right="1440" w:firstLine="494"/>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日期：       年     月     日</w:t>
      </w:r>
    </w:p>
    <w:p w14:paraId="3581DF2F">
      <w:pPr>
        <w:rPr>
          <w:rFonts w:hint="eastAsia" w:ascii="宋体" w:hAnsi="宋体" w:eastAsia="宋体" w:cs="宋体"/>
          <w:color w:val="auto"/>
          <w:sz w:val="21"/>
          <w:szCs w:val="21"/>
        </w:rPr>
      </w:pPr>
      <w:r>
        <w:rPr>
          <w:rFonts w:hint="eastAsia" w:ascii="宋体" w:hAnsi="宋体" w:eastAsia="宋体" w:cs="宋体"/>
          <w:b/>
          <w:bCs/>
          <w:color w:val="auto"/>
          <w:sz w:val="21"/>
          <w:szCs w:val="21"/>
        </w:rPr>
        <w:t>附：</w:t>
      </w:r>
    </w:p>
    <w:p w14:paraId="52334B0D">
      <w:pPr>
        <w:spacing w:line="360" w:lineRule="auto"/>
        <w:rPr>
          <w:rFonts w:hint="eastAsia" w:ascii="宋体" w:hAnsi="宋体" w:eastAsia="宋体" w:cs="宋体"/>
          <w:bCs/>
          <w:color w:val="auto"/>
          <w:sz w:val="21"/>
          <w:szCs w:val="21"/>
        </w:rPr>
      </w:pPr>
      <w:r>
        <w:rPr>
          <w:rFonts w:hint="eastAsia" w:ascii="宋体" w:hAnsi="宋体" w:eastAsia="宋体" w:cs="宋体"/>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1"/>
          <w:szCs w:val="21"/>
        </w:rPr>
        <w:t>供应商</w:t>
      </w:r>
      <w:r>
        <w:rPr>
          <w:rFonts w:hint="eastAsia" w:ascii="宋体" w:hAnsi="宋体" w:eastAsia="宋体" w:cs="宋体"/>
          <w:color w:val="auto"/>
          <w:sz w:val="21"/>
          <w:szCs w:val="21"/>
        </w:rPr>
        <w:t xml:space="preserve">法定名称章（印模）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 xml:space="preserve">   供应商“XX专用章”（印模）</w:t>
      </w:r>
    </w:p>
    <w:p w14:paraId="13A5FF1C">
      <w:pPr>
        <w:autoSpaceDE w:val="0"/>
        <w:autoSpaceDN w:val="0"/>
        <w:jc w:val="center"/>
        <w:rPr>
          <w:rFonts w:hint="eastAsia" w:ascii="宋体" w:hAnsi="宋体" w:eastAsia="宋体" w:cs="宋体"/>
          <w:b/>
          <w:color w:val="auto"/>
          <w:spacing w:val="6"/>
          <w:sz w:val="32"/>
          <w:szCs w:val="32"/>
        </w:rPr>
      </w:pPr>
    </w:p>
    <w:p w14:paraId="0D9320C0">
      <w:pPr>
        <w:autoSpaceDE w:val="0"/>
        <w:autoSpaceDN w:val="0"/>
        <w:jc w:val="center"/>
        <w:rPr>
          <w:rFonts w:hint="eastAsia" w:ascii="宋体" w:hAnsi="宋体" w:eastAsia="宋体" w:cs="宋体"/>
          <w:b/>
          <w:color w:val="auto"/>
          <w:spacing w:val="6"/>
          <w:sz w:val="32"/>
          <w:szCs w:val="32"/>
        </w:rPr>
      </w:pPr>
    </w:p>
    <w:p w14:paraId="0746F2C3">
      <w:pPr>
        <w:autoSpaceDE w:val="0"/>
        <w:autoSpaceDN w:val="0"/>
        <w:jc w:val="center"/>
        <w:rPr>
          <w:rFonts w:hint="eastAsia" w:ascii="宋体" w:hAnsi="宋体" w:eastAsia="宋体" w:cs="宋体"/>
          <w:b/>
          <w:color w:val="auto"/>
          <w:spacing w:val="6"/>
          <w:sz w:val="32"/>
          <w:szCs w:val="32"/>
        </w:rPr>
      </w:pPr>
    </w:p>
    <w:p w14:paraId="51CA5D2E">
      <w:pPr>
        <w:autoSpaceDE w:val="0"/>
        <w:autoSpaceDN w:val="0"/>
        <w:jc w:val="center"/>
        <w:rPr>
          <w:rFonts w:hint="eastAsia" w:ascii="宋体" w:hAnsi="宋体" w:eastAsia="宋体" w:cs="宋体"/>
          <w:b/>
          <w:color w:val="auto"/>
          <w:spacing w:val="6"/>
          <w:sz w:val="32"/>
          <w:szCs w:val="32"/>
        </w:rPr>
      </w:pPr>
    </w:p>
    <w:p w14:paraId="04C21544">
      <w:pPr>
        <w:autoSpaceDE w:val="0"/>
        <w:autoSpaceDN w:val="0"/>
        <w:jc w:val="center"/>
        <w:rPr>
          <w:rFonts w:hint="eastAsia" w:ascii="宋体" w:hAnsi="宋体" w:eastAsia="宋体" w:cs="宋体"/>
          <w:b/>
          <w:color w:val="auto"/>
          <w:spacing w:val="6"/>
          <w:sz w:val="32"/>
          <w:szCs w:val="32"/>
        </w:rPr>
      </w:pPr>
    </w:p>
    <w:p w14:paraId="39D8F8FD">
      <w:pPr>
        <w:autoSpaceDE w:val="0"/>
        <w:autoSpaceDN w:val="0"/>
        <w:jc w:val="center"/>
        <w:rPr>
          <w:rFonts w:hint="eastAsia" w:ascii="宋体" w:hAnsi="宋体" w:eastAsia="宋体" w:cs="宋体"/>
          <w:b/>
          <w:color w:val="auto"/>
          <w:spacing w:val="6"/>
          <w:sz w:val="32"/>
          <w:szCs w:val="32"/>
        </w:rPr>
      </w:pPr>
    </w:p>
    <w:p w14:paraId="353D22C6">
      <w:pPr>
        <w:autoSpaceDE w:val="0"/>
        <w:autoSpaceDN w:val="0"/>
        <w:jc w:val="center"/>
        <w:rPr>
          <w:rFonts w:hint="eastAsia" w:ascii="宋体" w:hAnsi="宋体" w:eastAsia="宋体" w:cs="宋体"/>
          <w:b/>
          <w:color w:val="auto"/>
          <w:spacing w:val="6"/>
          <w:sz w:val="32"/>
          <w:szCs w:val="32"/>
        </w:rPr>
      </w:pPr>
    </w:p>
    <w:p w14:paraId="0B1284D4">
      <w:pPr>
        <w:autoSpaceDE w:val="0"/>
        <w:autoSpaceDN w:val="0"/>
        <w:jc w:val="center"/>
        <w:rPr>
          <w:rFonts w:hint="eastAsia" w:ascii="宋体" w:hAnsi="宋体" w:eastAsia="宋体" w:cs="宋体"/>
          <w:b/>
          <w:color w:val="auto"/>
          <w:spacing w:val="6"/>
          <w:sz w:val="32"/>
          <w:szCs w:val="32"/>
        </w:rPr>
      </w:pPr>
    </w:p>
    <w:p w14:paraId="78D9C480">
      <w:pPr>
        <w:autoSpaceDE w:val="0"/>
        <w:autoSpaceDN w:val="0"/>
        <w:jc w:val="center"/>
        <w:rPr>
          <w:rFonts w:hint="eastAsia" w:ascii="宋体" w:hAnsi="宋体" w:eastAsia="宋体" w:cs="宋体"/>
          <w:b/>
          <w:color w:val="auto"/>
          <w:spacing w:val="6"/>
          <w:sz w:val="32"/>
          <w:szCs w:val="32"/>
        </w:rPr>
      </w:pPr>
    </w:p>
    <w:p w14:paraId="61E6F3F6">
      <w:pPr>
        <w:autoSpaceDE w:val="0"/>
        <w:autoSpaceDN w:val="0"/>
        <w:jc w:val="center"/>
        <w:rPr>
          <w:rFonts w:hint="eastAsia" w:ascii="宋体" w:hAnsi="宋体" w:eastAsia="宋体" w:cs="宋体"/>
          <w:b/>
          <w:color w:val="auto"/>
          <w:spacing w:val="6"/>
          <w:sz w:val="32"/>
          <w:szCs w:val="32"/>
        </w:rPr>
      </w:pPr>
    </w:p>
    <w:p w14:paraId="0BD7F746">
      <w:pPr>
        <w:autoSpaceDE w:val="0"/>
        <w:autoSpaceDN w:val="0"/>
        <w:jc w:val="center"/>
        <w:rPr>
          <w:rFonts w:hint="eastAsia" w:ascii="宋体" w:hAnsi="宋体" w:eastAsia="宋体" w:cs="宋体"/>
          <w:b/>
          <w:color w:val="auto"/>
          <w:spacing w:val="6"/>
          <w:sz w:val="32"/>
          <w:szCs w:val="32"/>
        </w:rPr>
      </w:pPr>
    </w:p>
    <w:p w14:paraId="7CF067ED">
      <w:pPr>
        <w:autoSpaceDE w:val="0"/>
        <w:autoSpaceDN w:val="0"/>
        <w:jc w:val="center"/>
        <w:rPr>
          <w:rFonts w:hint="eastAsia" w:ascii="宋体" w:hAnsi="宋体" w:eastAsia="宋体" w:cs="宋体"/>
          <w:b/>
          <w:color w:val="auto"/>
          <w:spacing w:val="6"/>
          <w:sz w:val="32"/>
          <w:szCs w:val="32"/>
        </w:rPr>
      </w:pPr>
    </w:p>
    <w:p w14:paraId="513A5E0E">
      <w:pPr>
        <w:autoSpaceDE w:val="0"/>
        <w:autoSpaceDN w:val="0"/>
        <w:jc w:val="center"/>
        <w:rPr>
          <w:rFonts w:hint="eastAsia" w:ascii="宋体" w:hAnsi="宋体" w:eastAsia="宋体" w:cs="宋体"/>
          <w:b/>
          <w:color w:val="auto"/>
          <w:spacing w:val="6"/>
          <w:sz w:val="32"/>
          <w:szCs w:val="32"/>
        </w:rPr>
      </w:pPr>
    </w:p>
    <w:p w14:paraId="2CC242C9">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A3B1F98">
      <w:pPr>
        <w:autoSpaceDE w:val="0"/>
        <w:autoSpaceDN w:val="0"/>
        <w:jc w:val="both"/>
        <w:rPr>
          <w:rFonts w:hint="eastAsia" w:ascii="宋体" w:hAnsi="宋体" w:eastAsia="宋体" w:cs="宋体"/>
          <w:b/>
          <w:bCs/>
          <w:color w:val="auto"/>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5</w:t>
      </w:r>
      <w:r>
        <w:rPr>
          <w:rFonts w:hint="eastAsia" w:ascii="宋体" w:hAnsi="宋体" w:eastAsia="宋体" w:cs="宋体"/>
          <w:b/>
          <w:color w:val="auto"/>
          <w:spacing w:val="6"/>
          <w:sz w:val="32"/>
          <w:szCs w:val="32"/>
        </w:rPr>
        <w:t>：</w:t>
      </w:r>
      <w:r>
        <w:rPr>
          <w:rFonts w:hint="eastAsia" w:ascii="宋体" w:hAnsi="宋体" w:eastAsia="宋体" w:cs="宋体"/>
          <w:b/>
          <w:color w:val="auto"/>
          <w:sz w:val="32"/>
          <w:szCs w:val="32"/>
        </w:rPr>
        <w:t>中小企业声明函</w:t>
      </w:r>
    </w:p>
    <w:p w14:paraId="3171A4D8">
      <w:pPr>
        <w:spacing w:line="360" w:lineRule="auto"/>
        <w:jc w:val="center"/>
        <w:rPr>
          <w:rFonts w:hint="eastAsia" w:ascii="宋体" w:hAnsi="宋体" w:eastAsia="宋体" w:cs="宋体"/>
          <w:color w:val="auto"/>
          <w:sz w:val="24"/>
          <w:u w:val="single"/>
        </w:rPr>
      </w:pPr>
    </w:p>
    <w:p w14:paraId="6E12A84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中小企业声明函（工程）</w:t>
      </w:r>
    </w:p>
    <w:p w14:paraId="333FA1D0">
      <w:pPr>
        <w:spacing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rPr>
        <w:t>本公司（联合体）郑重</w:t>
      </w:r>
      <w:r>
        <w:rPr>
          <w:rFonts w:hint="eastAsia" w:ascii="宋体" w:hAnsi="宋体" w:eastAsia="宋体" w:cs="宋体"/>
          <w:color w:val="auto"/>
          <w:sz w:val="21"/>
          <w:szCs w:val="21"/>
          <w:highlight w:val="none"/>
        </w:rPr>
        <w:t xml:space="preserve">声明，根据《政府采购促进中小企业发展管理办法》（财库﹝2020﹞46 号）的规定，本公司（联合体）参加 </w:t>
      </w:r>
      <w:r>
        <w:rPr>
          <w:rFonts w:hint="eastAsia" w:ascii="宋体" w:hAnsi="宋体" w:eastAsia="宋体" w:cs="宋体"/>
          <w:color w:val="auto"/>
          <w:sz w:val="21"/>
          <w:szCs w:val="21"/>
          <w:highlight w:val="none"/>
          <w:u w:val="single"/>
        </w:rPr>
        <w:t xml:space="preserve">（采购人）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项目名称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5DC3545">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11BB0BA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u w:val="single"/>
        </w:rPr>
        <w:t>（标的名称）</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人，营业收入为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万元，资产总额为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万元属于</w:t>
      </w:r>
      <w:r>
        <w:rPr>
          <w:rFonts w:hint="eastAsia" w:ascii="宋体" w:hAnsi="宋体" w:eastAsia="宋体" w:cs="宋体"/>
          <w:color w:val="auto"/>
          <w:sz w:val="21"/>
          <w:szCs w:val="21"/>
          <w:u w:val="single"/>
        </w:rPr>
        <w:t xml:space="preserve"> （中型企业、小型企业、微型企业） </w:t>
      </w:r>
      <w:r>
        <w:rPr>
          <w:rFonts w:hint="eastAsia" w:ascii="宋体" w:hAnsi="宋体" w:eastAsia="宋体" w:cs="宋体"/>
          <w:color w:val="auto"/>
          <w:sz w:val="21"/>
          <w:szCs w:val="21"/>
        </w:rPr>
        <w:t>；</w:t>
      </w:r>
    </w:p>
    <w:p w14:paraId="5760ECF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58146BF2">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14:paraId="58F68EB4">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14:paraId="2BABAEA9">
      <w:pPr>
        <w:spacing w:line="360" w:lineRule="auto"/>
        <w:ind w:firstLine="420" w:firstLineChars="200"/>
        <w:rPr>
          <w:rFonts w:hint="eastAsia" w:ascii="宋体" w:hAnsi="宋体" w:eastAsia="宋体" w:cs="宋体"/>
          <w:color w:val="auto"/>
          <w:sz w:val="21"/>
          <w:szCs w:val="21"/>
        </w:rPr>
      </w:pPr>
    </w:p>
    <w:p w14:paraId="200634D8">
      <w:pPr>
        <w:snapToGrid w:val="0"/>
        <w:spacing w:line="360" w:lineRule="auto"/>
        <w:ind w:firstLine="4515" w:firstLineChars="215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供应商名称(电子签名)：</w:t>
      </w:r>
    </w:p>
    <w:p w14:paraId="477273AE">
      <w:pPr>
        <w:snapToGrid w:val="0"/>
        <w:spacing w:line="360" w:lineRule="auto"/>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                                           日期</w:t>
      </w:r>
      <w:r>
        <w:rPr>
          <w:rFonts w:hint="eastAsia" w:ascii="宋体" w:hAnsi="宋体" w:eastAsia="宋体" w:cs="宋体"/>
          <w:color w:val="auto"/>
          <w:kern w:val="0"/>
          <w:sz w:val="21"/>
          <w:szCs w:val="21"/>
        </w:rPr>
        <w:t xml:space="preserve">：  年  </w:t>
      </w:r>
      <w:r>
        <w:rPr>
          <w:rFonts w:hint="eastAsia" w:ascii="宋体" w:hAnsi="宋体" w:eastAsia="宋体" w:cs="宋体"/>
          <w:color w:val="auto"/>
          <w:kern w:val="0"/>
          <w:sz w:val="21"/>
          <w:szCs w:val="21"/>
          <w:lang w:val="zh-CN"/>
        </w:rPr>
        <w:t>月</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zh-CN"/>
        </w:rPr>
        <w:t>日</w:t>
      </w:r>
    </w:p>
    <w:p w14:paraId="703A128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从业人员、营业收入、资产总额填报上一年度数据，无上一年度数据的新成立企业可不填报。</w:t>
      </w:r>
    </w:p>
    <w:p w14:paraId="72D99197">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注：</w:t>
      </w:r>
    </w:p>
    <w:p w14:paraId="6FD48278">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1、填写要求：①“标的名称”、“采购文件中明确的所属行业”依据采购文件第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37F499F">
      <w:pPr>
        <w:spacing w:line="360" w:lineRule="auto"/>
        <w:ind w:right="42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eastAsia="宋体" w:cs="宋体"/>
          <w:color w:val="auto"/>
          <w:sz w:val="21"/>
          <w:szCs w:val="21"/>
        </w:rPr>
        <w:t>微型企业。</w:t>
      </w:r>
    </w:p>
    <w:p w14:paraId="7176D2BE">
      <w:pPr>
        <w:spacing w:line="360" w:lineRule="auto"/>
        <w:jc w:val="center"/>
        <w:rPr>
          <w:rFonts w:hint="eastAsia" w:ascii="宋体" w:hAnsi="宋体" w:eastAsia="宋体" w:cs="宋体"/>
          <w:b/>
          <w:color w:val="auto"/>
          <w:sz w:val="32"/>
          <w:szCs w:val="32"/>
        </w:rPr>
      </w:pPr>
    </w:p>
    <w:p w14:paraId="1AA6A33B">
      <w:pPr>
        <w:spacing w:line="360" w:lineRule="auto"/>
        <w:rPr>
          <w:rFonts w:hint="eastAsia" w:ascii="宋体" w:hAnsi="宋体" w:eastAsia="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7960F19B">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6</w:t>
      </w:r>
      <w:r>
        <w:rPr>
          <w:rFonts w:hint="eastAsia" w:ascii="宋体" w:hAnsi="宋体" w:eastAsia="宋体" w:cs="宋体"/>
          <w:b/>
          <w:color w:val="auto"/>
          <w:spacing w:val="6"/>
          <w:sz w:val="32"/>
          <w:szCs w:val="32"/>
        </w:rPr>
        <w:t>：工程量清单（另附）</w:t>
      </w:r>
    </w:p>
    <w:p w14:paraId="3E82DA1E">
      <w:pPr>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br w:type="page"/>
      </w:r>
    </w:p>
    <w:p w14:paraId="33193962">
      <w:pPr>
        <w:spacing w:line="360" w:lineRule="auto"/>
        <w:rPr>
          <w:rFonts w:hint="eastAsia" w:ascii="宋体" w:hAnsi="宋体" w:eastAsia="宋体" w:cs="宋体"/>
          <w:b/>
          <w:color w:val="auto"/>
          <w:spacing w:val="6"/>
          <w:sz w:val="32"/>
          <w:szCs w:val="32"/>
        </w:rPr>
      </w:pPr>
      <w:r>
        <w:rPr>
          <w:rFonts w:hint="eastAsia" w:ascii="宋体" w:hAnsi="宋体" w:eastAsia="宋体" w:cs="宋体"/>
          <w:b/>
          <w:color w:val="auto"/>
          <w:spacing w:val="6"/>
          <w:sz w:val="32"/>
          <w:szCs w:val="32"/>
        </w:rPr>
        <w:t>附件</w:t>
      </w:r>
      <w:r>
        <w:rPr>
          <w:rFonts w:hint="eastAsia" w:ascii="宋体" w:hAnsi="宋体" w:eastAsia="宋体" w:cs="宋体"/>
          <w:b/>
          <w:color w:val="auto"/>
          <w:spacing w:val="6"/>
          <w:sz w:val="32"/>
          <w:szCs w:val="32"/>
          <w:lang w:val="en-US" w:eastAsia="zh-CN"/>
        </w:rPr>
        <w:t>7</w:t>
      </w:r>
      <w:r>
        <w:rPr>
          <w:rFonts w:hint="eastAsia" w:ascii="宋体" w:hAnsi="宋体" w:eastAsia="宋体" w:cs="宋体"/>
          <w:b/>
          <w:color w:val="auto"/>
          <w:spacing w:val="6"/>
          <w:sz w:val="32"/>
          <w:szCs w:val="32"/>
        </w:rPr>
        <w:t>：图纸（另附）</w:t>
      </w:r>
    </w:p>
    <w:p w14:paraId="4C4D591D">
      <w:pPr>
        <w:widowControl/>
        <w:adjustRightInd/>
        <w:jc w:val="left"/>
        <w:rPr>
          <w:rFonts w:hint="eastAsia" w:ascii="宋体" w:hAnsi="宋体" w:eastAsia="宋体" w:cs="宋体"/>
          <w:b/>
          <w:sz w:val="24"/>
        </w:rPr>
      </w:pPr>
    </w:p>
    <w:sectPr>
      <w:headerReference r:id="rId19" w:type="first"/>
      <w:footerReference r:id="rId21" w:type="first"/>
      <w:headerReference r:id="rId18" w:type="default"/>
      <w:footerReference r:id="rId20"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S Gothic">
    <w:panose1 w:val="020B0609070205080204"/>
    <w:charset w:val="80"/>
    <w:family w:val="modern"/>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BBEF">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29F7F06">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839C0">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CE881">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8CE881">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56E2D">
    <w:pPr>
      <w:pStyle w:val="37"/>
      <w:framePr w:wrap="around" w:vAnchor="text" w:hAnchor="margin" w:xAlign="right" w:y="1"/>
      <w:rPr>
        <w:rStyle w:val="64"/>
      </w:rPr>
    </w:pPr>
    <w:r>
      <w:fldChar w:fldCharType="begin"/>
    </w:r>
    <w:r>
      <w:rPr>
        <w:rStyle w:val="64"/>
      </w:rPr>
      <w:instrText xml:space="preserve">PAGE  </w:instrText>
    </w:r>
    <w:r>
      <w:fldChar w:fldCharType="end"/>
    </w:r>
  </w:p>
  <w:p w14:paraId="54BCCEEF">
    <w:pPr>
      <w:pStyle w:val="37"/>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2082A">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CB0B3">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DACB0B3">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59E4">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8CCAD">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DB8CCAD">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6FD97">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4F58E">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804F58E">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428F">
    <w:pPr>
      <w:pStyle w:val="3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35A8">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DF84D">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0A4F7EEE">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4A59C">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22B8E">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F22B8E">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E3372">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D1D6C">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92D1D6C">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E3D89">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E2D877">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1E2D877">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A254">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4F45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E54F45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177E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B62680">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3B62680">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0EDF1">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5F1FF">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40253">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2DCD">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E6A3D">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6126ACF"/>
    <w:multiLevelType w:val="singleLevel"/>
    <w:tmpl w:val="B6126ACF"/>
    <w:lvl w:ilvl="0" w:tentative="0">
      <w:start w:val="2"/>
      <w:numFmt w:val="decimal"/>
      <w:suff w:val="nothing"/>
      <w:lvlText w:val="%1、"/>
      <w:lvlJc w:val="left"/>
    </w:lvl>
  </w:abstractNum>
  <w:abstractNum w:abstractNumId="3">
    <w:nsid w:val="BD3F480C"/>
    <w:multiLevelType w:val="singleLevel"/>
    <w:tmpl w:val="BD3F480C"/>
    <w:lvl w:ilvl="0" w:tentative="0">
      <w:start w:val="8"/>
      <w:numFmt w:val="decimal"/>
      <w:suff w:val="space"/>
      <w:lvlText w:val="%1."/>
      <w:lvlJc w:val="left"/>
    </w:lvl>
  </w:abstractNum>
  <w:abstractNum w:abstractNumId="4">
    <w:nsid w:val="BDFF6944"/>
    <w:multiLevelType w:val="singleLevel"/>
    <w:tmpl w:val="BDFF6944"/>
    <w:lvl w:ilvl="0" w:tentative="0">
      <w:start w:val="27"/>
      <w:numFmt w:val="decimal"/>
      <w:suff w:val="space"/>
      <w:lvlText w:val="%1."/>
      <w:lvlJc w:val="left"/>
    </w:lvl>
  </w:abstractNum>
  <w:abstractNum w:abstractNumId="5">
    <w:nsid w:val="FE7D9555"/>
    <w:multiLevelType w:val="singleLevel"/>
    <w:tmpl w:val="FE7D9555"/>
    <w:lvl w:ilvl="0" w:tentative="0">
      <w:start w:val="13"/>
      <w:numFmt w:val="decimal"/>
      <w:suff w:val="space"/>
      <w:lvlText w:val="%1."/>
      <w:lvlJc w:val="left"/>
    </w:lvl>
  </w:abstractNum>
  <w:abstractNum w:abstractNumId="6">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0">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7F24382"/>
    <w:multiLevelType w:val="singleLevel"/>
    <w:tmpl w:val="57F24382"/>
    <w:lvl w:ilvl="0" w:tentative="0">
      <w:start w:val="16"/>
      <w:numFmt w:val="decimal"/>
      <w:suff w:val="space"/>
      <w:lvlText w:val="%1."/>
      <w:lvlJc w:val="left"/>
    </w:lvl>
  </w:abstractNum>
  <w:abstractNum w:abstractNumId="12">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8"/>
  </w:num>
  <w:num w:numId="3">
    <w:abstractNumId w:val="6"/>
  </w:num>
  <w:num w:numId="4">
    <w:abstractNumId w:val="7"/>
  </w:num>
  <w:num w:numId="5">
    <w:abstractNumId w:val="10"/>
  </w:num>
  <w:num w:numId="6">
    <w:abstractNumId w:val="12"/>
  </w:num>
  <w:num w:numId="7">
    <w:abstractNumId w:val="3"/>
  </w:num>
  <w:num w:numId="8">
    <w:abstractNumId w:val="5"/>
  </w:num>
  <w:num w:numId="9">
    <w:abstractNumId w:val="11"/>
  </w:num>
  <w:num w:numId="10">
    <w:abstractNumId w:val="0"/>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DI4MThlZjIyN2I4MzVhNDM2ZmYzYjNiMDA3ZmE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ED7"/>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7C"/>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A50047"/>
    <w:rsid w:val="01C81F7D"/>
    <w:rsid w:val="01F65F44"/>
    <w:rsid w:val="0205655E"/>
    <w:rsid w:val="02063FE0"/>
    <w:rsid w:val="025E466E"/>
    <w:rsid w:val="02DA0C0E"/>
    <w:rsid w:val="02E845D2"/>
    <w:rsid w:val="03660724"/>
    <w:rsid w:val="03762F3D"/>
    <w:rsid w:val="03AA4690"/>
    <w:rsid w:val="03DD35E4"/>
    <w:rsid w:val="03F32506"/>
    <w:rsid w:val="042C0BD6"/>
    <w:rsid w:val="04452310"/>
    <w:rsid w:val="04953394"/>
    <w:rsid w:val="04AF3F3E"/>
    <w:rsid w:val="04BA44CE"/>
    <w:rsid w:val="04FF037E"/>
    <w:rsid w:val="051261E1"/>
    <w:rsid w:val="051B106F"/>
    <w:rsid w:val="052F448C"/>
    <w:rsid w:val="053C7025"/>
    <w:rsid w:val="05567BCF"/>
    <w:rsid w:val="05E06AAE"/>
    <w:rsid w:val="06037097"/>
    <w:rsid w:val="06137719"/>
    <w:rsid w:val="061816F7"/>
    <w:rsid w:val="06214D1D"/>
    <w:rsid w:val="062B6CAE"/>
    <w:rsid w:val="065A6178"/>
    <w:rsid w:val="069A6F62"/>
    <w:rsid w:val="06A11438"/>
    <w:rsid w:val="06CE3F39"/>
    <w:rsid w:val="06E27403"/>
    <w:rsid w:val="07454E7C"/>
    <w:rsid w:val="074F7D92"/>
    <w:rsid w:val="07531A99"/>
    <w:rsid w:val="075562B7"/>
    <w:rsid w:val="077D2DD8"/>
    <w:rsid w:val="07B40D33"/>
    <w:rsid w:val="07B43916"/>
    <w:rsid w:val="07E74A05"/>
    <w:rsid w:val="07EB639F"/>
    <w:rsid w:val="07F6164B"/>
    <w:rsid w:val="080D6E43"/>
    <w:rsid w:val="084C584B"/>
    <w:rsid w:val="085525C6"/>
    <w:rsid w:val="087A1B7A"/>
    <w:rsid w:val="08E826EA"/>
    <w:rsid w:val="096A4E8D"/>
    <w:rsid w:val="096B2097"/>
    <w:rsid w:val="0982183F"/>
    <w:rsid w:val="09B207F9"/>
    <w:rsid w:val="0A3C4EDA"/>
    <w:rsid w:val="0A426DE3"/>
    <w:rsid w:val="0A5B7E63"/>
    <w:rsid w:val="0A896E9D"/>
    <w:rsid w:val="0B090DF2"/>
    <w:rsid w:val="0B231954"/>
    <w:rsid w:val="0B2A3393"/>
    <w:rsid w:val="0B3F5A01"/>
    <w:rsid w:val="0B420FC5"/>
    <w:rsid w:val="0B4D2798"/>
    <w:rsid w:val="0B74045A"/>
    <w:rsid w:val="0BBD0DDE"/>
    <w:rsid w:val="0C296C83"/>
    <w:rsid w:val="0C4D5E73"/>
    <w:rsid w:val="0C5844BD"/>
    <w:rsid w:val="0C5D4B54"/>
    <w:rsid w:val="0C87121B"/>
    <w:rsid w:val="0CA42D4A"/>
    <w:rsid w:val="0CA971D2"/>
    <w:rsid w:val="0CB022BC"/>
    <w:rsid w:val="0CDE05EF"/>
    <w:rsid w:val="0CFE46DD"/>
    <w:rsid w:val="0D237A01"/>
    <w:rsid w:val="0D361CE2"/>
    <w:rsid w:val="0D4E5761"/>
    <w:rsid w:val="0D706F9B"/>
    <w:rsid w:val="0D7A2C98"/>
    <w:rsid w:val="0DD15D3A"/>
    <w:rsid w:val="0DF702FE"/>
    <w:rsid w:val="0DFD2082"/>
    <w:rsid w:val="0E0E7D9E"/>
    <w:rsid w:val="0E3F698B"/>
    <w:rsid w:val="0E576B35"/>
    <w:rsid w:val="0EBC236B"/>
    <w:rsid w:val="0EBC6E34"/>
    <w:rsid w:val="0EBF2140"/>
    <w:rsid w:val="0F0E7940"/>
    <w:rsid w:val="0F1605D0"/>
    <w:rsid w:val="0F21508F"/>
    <w:rsid w:val="0F4A5C7C"/>
    <w:rsid w:val="0F553938"/>
    <w:rsid w:val="0F5B5841"/>
    <w:rsid w:val="0F8021FE"/>
    <w:rsid w:val="0F816ACD"/>
    <w:rsid w:val="0FB94501"/>
    <w:rsid w:val="0FE51F22"/>
    <w:rsid w:val="0FFF2ACC"/>
    <w:rsid w:val="10052457"/>
    <w:rsid w:val="10352FA6"/>
    <w:rsid w:val="105C2B7D"/>
    <w:rsid w:val="10830B27"/>
    <w:rsid w:val="1087172B"/>
    <w:rsid w:val="10A97A39"/>
    <w:rsid w:val="10B047CF"/>
    <w:rsid w:val="10B27FF1"/>
    <w:rsid w:val="10FC16EA"/>
    <w:rsid w:val="1183694F"/>
    <w:rsid w:val="118963A1"/>
    <w:rsid w:val="11B05D16"/>
    <w:rsid w:val="11BF435B"/>
    <w:rsid w:val="11C15FB0"/>
    <w:rsid w:val="11FC4B10"/>
    <w:rsid w:val="122C565F"/>
    <w:rsid w:val="127723A9"/>
    <w:rsid w:val="12AC07F5"/>
    <w:rsid w:val="12AF6A5C"/>
    <w:rsid w:val="13003E71"/>
    <w:rsid w:val="13072A44"/>
    <w:rsid w:val="13232374"/>
    <w:rsid w:val="13463B67"/>
    <w:rsid w:val="13C72E82"/>
    <w:rsid w:val="13E3112D"/>
    <w:rsid w:val="140D5C74"/>
    <w:rsid w:val="14456614"/>
    <w:rsid w:val="145044FA"/>
    <w:rsid w:val="1457366A"/>
    <w:rsid w:val="14E013D0"/>
    <w:rsid w:val="150D3199"/>
    <w:rsid w:val="152143DD"/>
    <w:rsid w:val="153F757E"/>
    <w:rsid w:val="154532F3"/>
    <w:rsid w:val="15591F94"/>
    <w:rsid w:val="156B6B7C"/>
    <w:rsid w:val="1580215B"/>
    <w:rsid w:val="15811E53"/>
    <w:rsid w:val="15A227EC"/>
    <w:rsid w:val="15A62093"/>
    <w:rsid w:val="15B910B3"/>
    <w:rsid w:val="16560BB2"/>
    <w:rsid w:val="16992920"/>
    <w:rsid w:val="16A12A0D"/>
    <w:rsid w:val="16AE4E44"/>
    <w:rsid w:val="16B17FC7"/>
    <w:rsid w:val="16C8346F"/>
    <w:rsid w:val="16CA6EBC"/>
    <w:rsid w:val="16EB23F2"/>
    <w:rsid w:val="170654D2"/>
    <w:rsid w:val="171112E5"/>
    <w:rsid w:val="17222AA1"/>
    <w:rsid w:val="17781F8E"/>
    <w:rsid w:val="182E403B"/>
    <w:rsid w:val="18481362"/>
    <w:rsid w:val="185A0382"/>
    <w:rsid w:val="186742B0"/>
    <w:rsid w:val="18BE00A7"/>
    <w:rsid w:val="190B4D55"/>
    <w:rsid w:val="19E8300C"/>
    <w:rsid w:val="1A2B2060"/>
    <w:rsid w:val="1A536EAB"/>
    <w:rsid w:val="1A6516DC"/>
    <w:rsid w:val="1A682661"/>
    <w:rsid w:val="1A697089"/>
    <w:rsid w:val="1AB6495E"/>
    <w:rsid w:val="1ADB29A0"/>
    <w:rsid w:val="1AE52F6A"/>
    <w:rsid w:val="1B042725"/>
    <w:rsid w:val="1B2830AF"/>
    <w:rsid w:val="1B2A271F"/>
    <w:rsid w:val="1B356531"/>
    <w:rsid w:val="1B4310CA"/>
    <w:rsid w:val="1B5622E9"/>
    <w:rsid w:val="1B890139"/>
    <w:rsid w:val="1BA6336D"/>
    <w:rsid w:val="1BC03F17"/>
    <w:rsid w:val="1BD17F27"/>
    <w:rsid w:val="1BD72C73"/>
    <w:rsid w:val="1C215235"/>
    <w:rsid w:val="1C6E7533"/>
    <w:rsid w:val="1C8E6B3D"/>
    <w:rsid w:val="1CAA6093"/>
    <w:rsid w:val="1CC03ABA"/>
    <w:rsid w:val="1CDF0AEB"/>
    <w:rsid w:val="1CED5883"/>
    <w:rsid w:val="1D0C6137"/>
    <w:rsid w:val="1D1F3AD3"/>
    <w:rsid w:val="1D266CE1"/>
    <w:rsid w:val="1D3963AF"/>
    <w:rsid w:val="1D73135F"/>
    <w:rsid w:val="1D804DF1"/>
    <w:rsid w:val="1D954D97"/>
    <w:rsid w:val="1D9D26E5"/>
    <w:rsid w:val="1DDB4B14"/>
    <w:rsid w:val="1E1F517A"/>
    <w:rsid w:val="1E225C80"/>
    <w:rsid w:val="1E2A7627"/>
    <w:rsid w:val="1E520FD0"/>
    <w:rsid w:val="1E714A66"/>
    <w:rsid w:val="1E766568"/>
    <w:rsid w:val="1E913D35"/>
    <w:rsid w:val="1E981141"/>
    <w:rsid w:val="1EA72655"/>
    <w:rsid w:val="1EC01001"/>
    <w:rsid w:val="1EC31F86"/>
    <w:rsid w:val="1F45125A"/>
    <w:rsid w:val="1F7D3F22"/>
    <w:rsid w:val="1F854242"/>
    <w:rsid w:val="1F874D4E"/>
    <w:rsid w:val="1FD73412"/>
    <w:rsid w:val="1FE868A9"/>
    <w:rsid w:val="201673B4"/>
    <w:rsid w:val="202E11D8"/>
    <w:rsid w:val="20E96EDC"/>
    <w:rsid w:val="20FD05AB"/>
    <w:rsid w:val="21066CBD"/>
    <w:rsid w:val="2107679C"/>
    <w:rsid w:val="2111724C"/>
    <w:rsid w:val="2116253B"/>
    <w:rsid w:val="211E26D6"/>
    <w:rsid w:val="21283D08"/>
    <w:rsid w:val="212E1977"/>
    <w:rsid w:val="214B19AF"/>
    <w:rsid w:val="21AD1289"/>
    <w:rsid w:val="21C94302"/>
    <w:rsid w:val="21EB0234"/>
    <w:rsid w:val="21EF6C3A"/>
    <w:rsid w:val="2216237D"/>
    <w:rsid w:val="226136F6"/>
    <w:rsid w:val="228101C4"/>
    <w:rsid w:val="228161A9"/>
    <w:rsid w:val="23102595"/>
    <w:rsid w:val="233649D3"/>
    <w:rsid w:val="234647A0"/>
    <w:rsid w:val="23693F28"/>
    <w:rsid w:val="237A63C1"/>
    <w:rsid w:val="23810DBF"/>
    <w:rsid w:val="238115CF"/>
    <w:rsid w:val="239372EB"/>
    <w:rsid w:val="239F5785"/>
    <w:rsid w:val="23BD012F"/>
    <w:rsid w:val="23BF6EB5"/>
    <w:rsid w:val="23F92512"/>
    <w:rsid w:val="243F2C87"/>
    <w:rsid w:val="24472ACE"/>
    <w:rsid w:val="244A7DE5"/>
    <w:rsid w:val="24844675"/>
    <w:rsid w:val="248F0CA5"/>
    <w:rsid w:val="248F3D0B"/>
    <w:rsid w:val="24CA4DE9"/>
    <w:rsid w:val="24CF4AF4"/>
    <w:rsid w:val="2500240E"/>
    <w:rsid w:val="256D7E76"/>
    <w:rsid w:val="25B440B3"/>
    <w:rsid w:val="25C40AFC"/>
    <w:rsid w:val="25C61809"/>
    <w:rsid w:val="25CC7E8F"/>
    <w:rsid w:val="25F3318F"/>
    <w:rsid w:val="25FF4432"/>
    <w:rsid w:val="264A3FE1"/>
    <w:rsid w:val="26600703"/>
    <w:rsid w:val="26916953"/>
    <w:rsid w:val="26B5384A"/>
    <w:rsid w:val="26D20A42"/>
    <w:rsid w:val="26DB004C"/>
    <w:rsid w:val="26E92BE5"/>
    <w:rsid w:val="2710343B"/>
    <w:rsid w:val="272F04D1"/>
    <w:rsid w:val="27406B1D"/>
    <w:rsid w:val="278E13C2"/>
    <w:rsid w:val="27A6171B"/>
    <w:rsid w:val="27B222AE"/>
    <w:rsid w:val="280E7144"/>
    <w:rsid w:val="28231668"/>
    <w:rsid w:val="28392256"/>
    <w:rsid w:val="28746684"/>
    <w:rsid w:val="28E641A8"/>
    <w:rsid w:val="29013255"/>
    <w:rsid w:val="295334CD"/>
    <w:rsid w:val="29940782"/>
    <w:rsid w:val="29D97ADD"/>
    <w:rsid w:val="29E05594"/>
    <w:rsid w:val="29E33FFD"/>
    <w:rsid w:val="2A12139B"/>
    <w:rsid w:val="2A700EAD"/>
    <w:rsid w:val="2A8F6FDA"/>
    <w:rsid w:val="2AA1365A"/>
    <w:rsid w:val="2AA837C2"/>
    <w:rsid w:val="2AAB4774"/>
    <w:rsid w:val="2AD021CB"/>
    <w:rsid w:val="2AFE4C0F"/>
    <w:rsid w:val="2B226752"/>
    <w:rsid w:val="2B23410F"/>
    <w:rsid w:val="2B494413"/>
    <w:rsid w:val="2B8354F2"/>
    <w:rsid w:val="2B8C029D"/>
    <w:rsid w:val="2BA267D3"/>
    <w:rsid w:val="2BA35DA7"/>
    <w:rsid w:val="2BA57D3C"/>
    <w:rsid w:val="2BD51A79"/>
    <w:rsid w:val="2C347894"/>
    <w:rsid w:val="2C9D5C3F"/>
    <w:rsid w:val="2CB1791C"/>
    <w:rsid w:val="2CD53B9A"/>
    <w:rsid w:val="2D0C3CF4"/>
    <w:rsid w:val="2D3D22C5"/>
    <w:rsid w:val="2D4609D6"/>
    <w:rsid w:val="2DC33823"/>
    <w:rsid w:val="2DD15014"/>
    <w:rsid w:val="2DDD275B"/>
    <w:rsid w:val="2E5D10C4"/>
    <w:rsid w:val="2E6E3D4C"/>
    <w:rsid w:val="2E7B2FD1"/>
    <w:rsid w:val="2E8325DC"/>
    <w:rsid w:val="2E9460F9"/>
    <w:rsid w:val="2EA74E74"/>
    <w:rsid w:val="2EC22ECE"/>
    <w:rsid w:val="2EFA0894"/>
    <w:rsid w:val="2F5C0536"/>
    <w:rsid w:val="2F806FFC"/>
    <w:rsid w:val="2FA975D3"/>
    <w:rsid w:val="2FD25781"/>
    <w:rsid w:val="2FEE1F30"/>
    <w:rsid w:val="3011436C"/>
    <w:rsid w:val="307A0518"/>
    <w:rsid w:val="30960D42"/>
    <w:rsid w:val="30A30058"/>
    <w:rsid w:val="30A56DDE"/>
    <w:rsid w:val="30EC3CCF"/>
    <w:rsid w:val="31300F41"/>
    <w:rsid w:val="31422A46"/>
    <w:rsid w:val="314964D6"/>
    <w:rsid w:val="315A7B86"/>
    <w:rsid w:val="31650116"/>
    <w:rsid w:val="319C6071"/>
    <w:rsid w:val="31FC47EA"/>
    <w:rsid w:val="321E0BC9"/>
    <w:rsid w:val="322C7EDF"/>
    <w:rsid w:val="32483F8C"/>
    <w:rsid w:val="326C65E1"/>
    <w:rsid w:val="326F76CF"/>
    <w:rsid w:val="328C4B48"/>
    <w:rsid w:val="32907C03"/>
    <w:rsid w:val="32C062B9"/>
    <w:rsid w:val="32D401C8"/>
    <w:rsid w:val="32DB72BE"/>
    <w:rsid w:val="330F26D0"/>
    <w:rsid w:val="33637EC3"/>
    <w:rsid w:val="336765E2"/>
    <w:rsid w:val="338C0DA0"/>
    <w:rsid w:val="33C137F8"/>
    <w:rsid w:val="33EB6BBB"/>
    <w:rsid w:val="340B78F6"/>
    <w:rsid w:val="342E63AB"/>
    <w:rsid w:val="345A60C4"/>
    <w:rsid w:val="345D260B"/>
    <w:rsid w:val="3460797A"/>
    <w:rsid w:val="34BF2248"/>
    <w:rsid w:val="34C1119D"/>
    <w:rsid w:val="34E73EBF"/>
    <w:rsid w:val="355E6A9D"/>
    <w:rsid w:val="358E72A8"/>
    <w:rsid w:val="35A266DF"/>
    <w:rsid w:val="35A47211"/>
    <w:rsid w:val="35BC48B8"/>
    <w:rsid w:val="35C8614C"/>
    <w:rsid w:val="35E13608"/>
    <w:rsid w:val="35FE728D"/>
    <w:rsid w:val="362178A5"/>
    <w:rsid w:val="362C03EF"/>
    <w:rsid w:val="365302AE"/>
    <w:rsid w:val="365C69BF"/>
    <w:rsid w:val="367E6B74"/>
    <w:rsid w:val="36B77FD3"/>
    <w:rsid w:val="36D65004"/>
    <w:rsid w:val="371428EB"/>
    <w:rsid w:val="37440EBB"/>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755920"/>
    <w:rsid w:val="39810466"/>
    <w:rsid w:val="39923F83"/>
    <w:rsid w:val="39A13F14"/>
    <w:rsid w:val="39AA6416"/>
    <w:rsid w:val="39B70940"/>
    <w:rsid w:val="39C421D4"/>
    <w:rsid w:val="39E42709"/>
    <w:rsid w:val="3A1A7360"/>
    <w:rsid w:val="3A2A28A2"/>
    <w:rsid w:val="3A415021"/>
    <w:rsid w:val="3A797A03"/>
    <w:rsid w:val="3A822F3D"/>
    <w:rsid w:val="3A867D14"/>
    <w:rsid w:val="3A8E189D"/>
    <w:rsid w:val="3AAB2B23"/>
    <w:rsid w:val="3ACE3DD6"/>
    <w:rsid w:val="3AEF66A6"/>
    <w:rsid w:val="3B044D5F"/>
    <w:rsid w:val="3B292DA0"/>
    <w:rsid w:val="3B3E74C2"/>
    <w:rsid w:val="3B4D5E09"/>
    <w:rsid w:val="3B8F5FC8"/>
    <w:rsid w:val="3C022A83"/>
    <w:rsid w:val="3C08498D"/>
    <w:rsid w:val="3C1220B2"/>
    <w:rsid w:val="3C371BD0"/>
    <w:rsid w:val="3C5F759A"/>
    <w:rsid w:val="3C670229"/>
    <w:rsid w:val="3C7265BA"/>
    <w:rsid w:val="3CD15B81"/>
    <w:rsid w:val="3CE01815"/>
    <w:rsid w:val="3CF555AF"/>
    <w:rsid w:val="3D04283E"/>
    <w:rsid w:val="3D0A7A32"/>
    <w:rsid w:val="3D130342"/>
    <w:rsid w:val="3D5C78D4"/>
    <w:rsid w:val="3D6A54CD"/>
    <w:rsid w:val="3D7106DB"/>
    <w:rsid w:val="3D7A0FEB"/>
    <w:rsid w:val="3DD96E06"/>
    <w:rsid w:val="3E025A4C"/>
    <w:rsid w:val="3E0953D7"/>
    <w:rsid w:val="3E6D50FB"/>
    <w:rsid w:val="3E713B01"/>
    <w:rsid w:val="3E9B4946"/>
    <w:rsid w:val="3EA26451"/>
    <w:rsid w:val="3EC84D62"/>
    <w:rsid w:val="3F250BDB"/>
    <w:rsid w:val="3FC6532D"/>
    <w:rsid w:val="3FCF3A3E"/>
    <w:rsid w:val="3FD768CC"/>
    <w:rsid w:val="3FFF72A6"/>
    <w:rsid w:val="401F6C03"/>
    <w:rsid w:val="402C3DD7"/>
    <w:rsid w:val="40934A80"/>
    <w:rsid w:val="40B03CFF"/>
    <w:rsid w:val="40DE3BFB"/>
    <w:rsid w:val="40EC0992"/>
    <w:rsid w:val="410924C1"/>
    <w:rsid w:val="41371D0B"/>
    <w:rsid w:val="4137558E"/>
    <w:rsid w:val="413C1A16"/>
    <w:rsid w:val="41666FD7"/>
    <w:rsid w:val="41A75102"/>
    <w:rsid w:val="41E55A5E"/>
    <w:rsid w:val="41FB0B50"/>
    <w:rsid w:val="420610DF"/>
    <w:rsid w:val="429A3B51"/>
    <w:rsid w:val="42BB570A"/>
    <w:rsid w:val="42E1381E"/>
    <w:rsid w:val="42E874D3"/>
    <w:rsid w:val="42F06ADE"/>
    <w:rsid w:val="43071F86"/>
    <w:rsid w:val="433575D3"/>
    <w:rsid w:val="437A6A42"/>
    <w:rsid w:val="437B44C4"/>
    <w:rsid w:val="43857659"/>
    <w:rsid w:val="439C027C"/>
    <w:rsid w:val="439D5CFD"/>
    <w:rsid w:val="43AD1976"/>
    <w:rsid w:val="43DB3041"/>
    <w:rsid w:val="43F63E0D"/>
    <w:rsid w:val="43FB717C"/>
    <w:rsid w:val="44763847"/>
    <w:rsid w:val="447E086E"/>
    <w:rsid w:val="44DC0C08"/>
    <w:rsid w:val="44EB68E3"/>
    <w:rsid w:val="451E447A"/>
    <w:rsid w:val="4522137C"/>
    <w:rsid w:val="45345B76"/>
    <w:rsid w:val="45657767"/>
    <w:rsid w:val="456747A2"/>
    <w:rsid w:val="46390B44"/>
    <w:rsid w:val="46446ED5"/>
    <w:rsid w:val="46FF2BC0"/>
    <w:rsid w:val="470362D1"/>
    <w:rsid w:val="47251A46"/>
    <w:rsid w:val="47307808"/>
    <w:rsid w:val="47372FE6"/>
    <w:rsid w:val="47633AAA"/>
    <w:rsid w:val="478046DF"/>
    <w:rsid w:val="47831DE0"/>
    <w:rsid w:val="478F3674"/>
    <w:rsid w:val="479123FB"/>
    <w:rsid w:val="47B40657"/>
    <w:rsid w:val="47BA1F3A"/>
    <w:rsid w:val="480A0DBF"/>
    <w:rsid w:val="48505BED"/>
    <w:rsid w:val="485B5A04"/>
    <w:rsid w:val="48667E54"/>
    <w:rsid w:val="486F747C"/>
    <w:rsid w:val="48733F90"/>
    <w:rsid w:val="489003DA"/>
    <w:rsid w:val="48955120"/>
    <w:rsid w:val="48965ED0"/>
    <w:rsid w:val="48A95C04"/>
    <w:rsid w:val="48B37F53"/>
    <w:rsid w:val="48B70EAB"/>
    <w:rsid w:val="48E00EFA"/>
    <w:rsid w:val="48ED35B0"/>
    <w:rsid w:val="48EE48B5"/>
    <w:rsid w:val="495D70FC"/>
    <w:rsid w:val="499435C9"/>
    <w:rsid w:val="49951AC7"/>
    <w:rsid w:val="49C07F1A"/>
    <w:rsid w:val="49EA5A52"/>
    <w:rsid w:val="4A6766A0"/>
    <w:rsid w:val="4AE66BEE"/>
    <w:rsid w:val="4B2047EA"/>
    <w:rsid w:val="4B316836"/>
    <w:rsid w:val="4B565FA9"/>
    <w:rsid w:val="4B722056"/>
    <w:rsid w:val="4B851076"/>
    <w:rsid w:val="4B8E1986"/>
    <w:rsid w:val="4BD40DF5"/>
    <w:rsid w:val="4BDF4C08"/>
    <w:rsid w:val="4BF4712C"/>
    <w:rsid w:val="4C023EC3"/>
    <w:rsid w:val="4C0A34CE"/>
    <w:rsid w:val="4C0E7CD6"/>
    <w:rsid w:val="4C413881"/>
    <w:rsid w:val="4C4F6AC2"/>
    <w:rsid w:val="4C6F6A75"/>
    <w:rsid w:val="4C7042D7"/>
    <w:rsid w:val="4C8A18A8"/>
    <w:rsid w:val="4CA54934"/>
    <w:rsid w:val="4CB46C03"/>
    <w:rsid w:val="4CD82C22"/>
    <w:rsid w:val="4D06246C"/>
    <w:rsid w:val="4D4F3B65"/>
    <w:rsid w:val="4D627302"/>
    <w:rsid w:val="4D6E11CA"/>
    <w:rsid w:val="4D7B5CAE"/>
    <w:rsid w:val="4D861CF6"/>
    <w:rsid w:val="4D9642D9"/>
    <w:rsid w:val="4E264AC2"/>
    <w:rsid w:val="4E4C2783"/>
    <w:rsid w:val="4E5C54C6"/>
    <w:rsid w:val="4E877E2F"/>
    <w:rsid w:val="4E9E02B0"/>
    <w:rsid w:val="4EBD5AC5"/>
    <w:rsid w:val="4EC15FC5"/>
    <w:rsid w:val="4ED02D5C"/>
    <w:rsid w:val="4F637D4D"/>
    <w:rsid w:val="4F6A76D8"/>
    <w:rsid w:val="4F7351AE"/>
    <w:rsid w:val="4F7E6378"/>
    <w:rsid w:val="4FA47125"/>
    <w:rsid w:val="4FF57980"/>
    <w:rsid w:val="4FFD46C8"/>
    <w:rsid w:val="501527AD"/>
    <w:rsid w:val="50234908"/>
    <w:rsid w:val="5045033F"/>
    <w:rsid w:val="504C1986"/>
    <w:rsid w:val="50633173"/>
    <w:rsid w:val="509A584B"/>
    <w:rsid w:val="50DD17B8"/>
    <w:rsid w:val="514B7BED"/>
    <w:rsid w:val="51A0432A"/>
    <w:rsid w:val="51C51AB5"/>
    <w:rsid w:val="527140E5"/>
    <w:rsid w:val="5292508F"/>
    <w:rsid w:val="52A96B6F"/>
    <w:rsid w:val="52F60736"/>
    <w:rsid w:val="52F83A10"/>
    <w:rsid w:val="535556C4"/>
    <w:rsid w:val="53DC24A5"/>
    <w:rsid w:val="53ED01C1"/>
    <w:rsid w:val="54190C85"/>
    <w:rsid w:val="54200610"/>
    <w:rsid w:val="5435659E"/>
    <w:rsid w:val="544F249F"/>
    <w:rsid w:val="545B29F3"/>
    <w:rsid w:val="545E41D8"/>
    <w:rsid w:val="54807967"/>
    <w:rsid w:val="54BF4C96"/>
    <w:rsid w:val="54C74155"/>
    <w:rsid w:val="54CD4A28"/>
    <w:rsid w:val="54EA6DDF"/>
    <w:rsid w:val="550764A4"/>
    <w:rsid w:val="551926E0"/>
    <w:rsid w:val="551F76C9"/>
    <w:rsid w:val="55201B57"/>
    <w:rsid w:val="55804D54"/>
    <w:rsid w:val="55820257"/>
    <w:rsid w:val="55BD1336"/>
    <w:rsid w:val="55C23E61"/>
    <w:rsid w:val="55C909CB"/>
    <w:rsid w:val="55FC7F21"/>
    <w:rsid w:val="561279B9"/>
    <w:rsid w:val="563A463E"/>
    <w:rsid w:val="56474B1D"/>
    <w:rsid w:val="56515F3B"/>
    <w:rsid w:val="565977BE"/>
    <w:rsid w:val="56692AD3"/>
    <w:rsid w:val="567D5EF0"/>
    <w:rsid w:val="568A5206"/>
    <w:rsid w:val="569639B2"/>
    <w:rsid w:val="56B62BD2"/>
    <w:rsid w:val="56F426B7"/>
    <w:rsid w:val="572B71CA"/>
    <w:rsid w:val="5780229B"/>
    <w:rsid w:val="57925A39"/>
    <w:rsid w:val="57C00B06"/>
    <w:rsid w:val="57C54F8E"/>
    <w:rsid w:val="57D342A4"/>
    <w:rsid w:val="57F347D8"/>
    <w:rsid w:val="58472064"/>
    <w:rsid w:val="5849726D"/>
    <w:rsid w:val="58506A2C"/>
    <w:rsid w:val="586D44A2"/>
    <w:rsid w:val="587D0EB9"/>
    <w:rsid w:val="58951D01"/>
    <w:rsid w:val="58AD528C"/>
    <w:rsid w:val="58AE4F0C"/>
    <w:rsid w:val="58B50202"/>
    <w:rsid w:val="58C561C6"/>
    <w:rsid w:val="58CF6ABA"/>
    <w:rsid w:val="58E30CBE"/>
    <w:rsid w:val="58FB4E97"/>
    <w:rsid w:val="59342BE6"/>
    <w:rsid w:val="59564420"/>
    <w:rsid w:val="59A3044D"/>
    <w:rsid w:val="59A92BA5"/>
    <w:rsid w:val="59B36D38"/>
    <w:rsid w:val="59CD78E2"/>
    <w:rsid w:val="59D7103B"/>
    <w:rsid w:val="59F43024"/>
    <w:rsid w:val="5A2A7C7B"/>
    <w:rsid w:val="5A3B5997"/>
    <w:rsid w:val="5A4B3A33"/>
    <w:rsid w:val="5A746DF6"/>
    <w:rsid w:val="5A9801EF"/>
    <w:rsid w:val="5B1C5397"/>
    <w:rsid w:val="5B7F05AD"/>
    <w:rsid w:val="5B8A527C"/>
    <w:rsid w:val="5BE2700B"/>
    <w:rsid w:val="5C56150A"/>
    <w:rsid w:val="5C80234E"/>
    <w:rsid w:val="5CA54B0C"/>
    <w:rsid w:val="5CF3268D"/>
    <w:rsid w:val="5D1F2257"/>
    <w:rsid w:val="5D2466DF"/>
    <w:rsid w:val="5D323938"/>
    <w:rsid w:val="5D3543FB"/>
    <w:rsid w:val="5D3D1807"/>
    <w:rsid w:val="5D54142D"/>
    <w:rsid w:val="5D587E33"/>
    <w:rsid w:val="5D826A79"/>
    <w:rsid w:val="5DB81151"/>
    <w:rsid w:val="5DF90F71"/>
    <w:rsid w:val="5E0C65C1"/>
    <w:rsid w:val="5E1A4FFD"/>
    <w:rsid w:val="5E261785"/>
    <w:rsid w:val="5E2C368E"/>
    <w:rsid w:val="5E515E4C"/>
    <w:rsid w:val="5E91296F"/>
    <w:rsid w:val="5EB6477F"/>
    <w:rsid w:val="5ED50624"/>
    <w:rsid w:val="5F130109"/>
    <w:rsid w:val="5F274BAB"/>
    <w:rsid w:val="5F3209BE"/>
    <w:rsid w:val="5F345D67"/>
    <w:rsid w:val="5F597925"/>
    <w:rsid w:val="5F66297C"/>
    <w:rsid w:val="5F713D25"/>
    <w:rsid w:val="5FA650F9"/>
    <w:rsid w:val="5FB54A36"/>
    <w:rsid w:val="5FCC5339"/>
    <w:rsid w:val="5FE70807"/>
    <w:rsid w:val="603460E8"/>
    <w:rsid w:val="60410B7B"/>
    <w:rsid w:val="60443CFE"/>
    <w:rsid w:val="604877B5"/>
    <w:rsid w:val="60956CE9"/>
    <w:rsid w:val="60A9384E"/>
    <w:rsid w:val="60BA173E"/>
    <w:rsid w:val="60E53485"/>
    <w:rsid w:val="610417D1"/>
    <w:rsid w:val="61054A27"/>
    <w:rsid w:val="61107F4E"/>
    <w:rsid w:val="61130ED3"/>
    <w:rsid w:val="611D2366"/>
    <w:rsid w:val="6135490B"/>
    <w:rsid w:val="614416A2"/>
    <w:rsid w:val="6160574F"/>
    <w:rsid w:val="61641C99"/>
    <w:rsid w:val="61657658"/>
    <w:rsid w:val="61823BFA"/>
    <w:rsid w:val="61857F0D"/>
    <w:rsid w:val="618B5397"/>
    <w:rsid w:val="61B73BDF"/>
    <w:rsid w:val="620671E2"/>
    <w:rsid w:val="6251635C"/>
    <w:rsid w:val="627666FF"/>
    <w:rsid w:val="62803628"/>
    <w:rsid w:val="62885958"/>
    <w:rsid w:val="62AC7970"/>
    <w:rsid w:val="62B95B6A"/>
    <w:rsid w:val="62C04412"/>
    <w:rsid w:val="63320ECD"/>
    <w:rsid w:val="636C452A"/>
    <w:rsid w:val="649C269E"/>
    <w:rsid w:val="64C30063"/>
    <w:rsid w:val="64C847E7"/>
    <w:rsid w:val="64CE2EAA"/>
    <w:rsid w:val="654308AD"/>
    <w:rsid w:val="65670E6D"/>
    <w:rsid w:val="65714F72"/>
    <w:rsid w:val="65923EB0"/>
    <w:rsid w:val="659A4B3F"/>
    <w:rsid w:val="65A4764D"/>
    <w:rsid w:val="65A51022"/>
    <w:rsid w:val="65D40E0C"/>
    <w:rsid w:val="662E75B1"/>
    <w:rsid w:val="66342C2E"/>
    <w:rsid w:val="6639016F"/>
    <w:rsid w:val="663E784C"/>
    <w:rsid w:val="664B10E0"/>
    <w:rsid w:val="664C6B61"/>
    <w:rsid w:val="66531D6F"/>
    <w:rsid w:val="667A63AC"/>
    <w:rsid w:val="66CF713B"/>
    <w:rsid w:val="66EB728A"/>
    <w:rsid w:val="676C02BE"/>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9EE438F"/>
    <w:rsid w:val="6A22146E"/>
    <w:rsid w:val="6A3B6DD7"/>
    <w:rsid w:val="6A3D709E"/>
    <w:rsid w:val="6AAE6EDD"/>
    <w:rsid w:val="6AC634A7"/>
    <w:rsid w:val="6B0777A4"/>
    <w:rsid w:val="6B500E9D"/>
    <w:rsid w:val="6B535435"/>
    <w:rsid w:val="6B9B01DE"/>
    <w:rsid w:val="6BAC183B"/>
    <w:rsid w:val="6BB875B1"/>
    <w:rsid w:val="6BF95E33"/>
    <w:rsid w:val="6C0341C4"/>
    <w:rsid w:val="6C4B45B8"/>
    <w:rsid w:val="6C4F6AEA"/>
    <w:rsid w:val="6D4B1F5D"/>
    <w:rsid w:val="6D800B1C"/>
    <w:rsid w:val="6D8A7447"/>
    <w:rsid w:val="6D955854"/>
    <w:rsid w:val="6DC46415"/>
    <w:rsid w:val="6DC72BAB"/>
    <w:rsid w:val="6DCC7033"/>
    <w:rsid w:val="6E0B0D16"/>
    <w:rsid w:val="6E32225B"/>
    <w:rsid w:val="6E4A50E8"/>
    <w:rsid w:val="6E501E3C"/>
    <w:rsid w:val="6E5A7B9C"/>
    <w:rsid w:val="6E7716CA"/>
    <w:rsid w:val="6E8E12EF"/>
    <w:rsid w:val="6EE87E30"/>
    <w:rsid w:val="6F6645DB"/>
    <w:rsid w:val="6FA31026"/>
    <w:rsid w:val="6FAA39CB"/>
    <w:rsid w:val="6FC438EB"/>
    <w:rsid w:val="6FDE1F16"/>
    <w:rsid w:val="6FF034B5"/>
    <w:rsid w:val="701B1D7B"/>
    <w:rsid w:val="702A2F9C"/>
    <w:rsid w:val="704A4E48"/>
    <w:rsid w:val="707B5618"/>
    <w:rsid w:val="7088492D"/>
    <w:rsid w:val="708C3CA2"/>
    <w:rsid w:val="70B26373"/>
    <w:rsid w:val="70B90980"/>
    <w:rsid w:val="70EC4652"/>
    <w:rsid w:val="71511DF8"/>
    <w:rsid w:val="719360E4"/>
    <w:rsid w:val="71C80B3D"/>
    <w:rsid w:val="71CC4D10"/>
    <w:rsid w:val="71CC7543"/>
    <w:rsid w:val="71D43752"/>
    <w:rsid w:val="720F7FD6"/>
    <w:rsid w:val="723A7B77"/>
    <w:rsid w:val="72465B88"/>
    <w:rsid w:val="72506497"/>
    <w:rsid w:val="7293150A"/>
    <w:rsid w:val="729B22F4"/>
    <w:rsid w:val="72B10ABA"/>
    <w:rsid w:val="72C55778"/>
    <w:rsid w:val="72E90C14"/>
    <w:rsid w:val="73171838"/>
    <w:rsid w:val="734F3E89"/>
    <w:rsid w:val="735A7977"/>
    <w:rsid w:val="735E1128"/>
    <w:rsid w:val="73946B2F"/>
    <w:rsid w:val="739545B0"/>
    <w:rsid w:val="73DD6243"/>
    <w:rsid w:val="73F00353"/>
    <w:rsid w:val="74262565"/>
    <w:rsid w:val="743D52CE"/>
    <w:rsid w:val="74930D71"/>
    <w:rsid w:val="749C4185"/>
    <w:rsid w:val="74B35591"/>
    <w:rsid w:val="74BF2D99"/>
    <w:rsid w:val="74FF5D81"/>
    <w:rsid w:val="753E5865"/>
    <w:rsid w:val="759873CC"/>
    <w:rsid w:val="759926FC"/>
    <w:rsid w:val="75AB2AFD"/>
    <w:rsid w:val="75B6202C"/>
    <w:rsid w:val="75DA2C18"/>
    <w:rsid w:val="75FB611F"/>
    <w:rsid w:val="76012605"/>
    <w:rsid w:val="761130AB"/>
    <w:rsid w:val="761E2EDE"/>
    <w:rsid w:val="762C0D71"/>
    <w:rsid w:val="765D1540"/>
    <w:rsid w:val="765E373E"/>
    <w:rsid w:val="766B233D"/>
    <w:rsid w:val="766D5F57"/>
    <w:rsid w:val="76A258BD"/>
    <w:rsid w:val="76E3721B"/>
    <w:rsid w:val="76E92764"/>
    <w:rsid w:val="76FD5631"/>
    <w:rsid w:val="775319EF"/>
    <w:rsid w:val="775D6EE5"/>
    <w:rsid w:val="776D717F"/>
    <w:rsid w:val="77980A6E"/>
    <w:rsid w:val="77985822"/>
    <w:rsid w:val="77B57573"/>
    <w:rsid w:val="77D53A70"/>
    <w:rsid w:val="7836450F"/>
    <w:rsid w:val="78574B7E"/>
    <w:rsid w:val="787A38E7"/>
    <w:rsid w:val="789B6166"/>
    <w:rsid w:val="78A33979"/>
    <w:rsid w:val="790F1C77"/>
    <w:rsid w:val="793379E4"/>
    <w:rsid w:val="79830A68"/>
    <w:rsid w:val="798E1AF5"/>
    <w:rsid w:val="79953E26"/>
    <w:rsid w:val="7997550A"/>
    <w:rsid w:val="79A060E3"/>
    <w:rsid w:val="79B160B4"/>
    <w:rsid w:val="79B25E17"/>
    <w:rsid w:val="79C11BD2"/>
    <w:rsid w:val="79DF6DA1"/>
    <w:rsid w:val="79F42021"/>
    <w:rsid w:val="79FF1BF1"/>
    <w:rsid w:val="7A042073"/>
    <w:rsid w:val="7A382B2A"/>
    <w:rsid w:val="7A67303B"/>
    <w:rsid w:val="7A801345"/>
    <w:rsid w:val="7A9E78D8"/>
    <w:rsid w:val="7AAB1D04"/>
    <w:rsid w:val="7ABA4368"/>
    <w:rsid w:val="7ABC46D8"/>
    <w:rsid w:val="7B081EE9"/>
    <w:rsid w:val="7B257FFD"/>
    <w:rsid w:val="7B4D1359"/>
    <w:rsid w:val="7B7956A0"/>
    <w:rsid w:val="7B8C7B5C"/>
    <w:rsid w:val="7BA22FE1"/>
    <w:rsid w:val="7BF62A6B"/>
    <w:rsid w:val="7C1C072C"/>
    <w:rsid w:val="7C2B1DA5"/>
    <w:rsid w:val="7C364B59"/>
    <w:rsid w:val="7CA65570"/>
    <w:rsid w:val="7D016009"/>
    <w:rsid w:val="7D0C0C32"/>
    <w:rsid w:val="7D3127F3"/>
    <w:rsid w:val="7D72380F"/>
    <w:rsid w:val="7D813877"/>
    <w:rsid w:val="7D827029"/>
    <w:rsid w:val="7DA372AE"/>
    <w:rsid w:val="7DD554FF"/>
    <w:rsid w:val="7DD76804"/>
    <w:rsid w:val="7DEA1C21"/>
    <w:rsid w:val="7DF4317E"/>
    <w:rsid w:val="7E0C63D5"/>
    <w:rsid w:val="7E3620A1"/>
    <w:rsid w:val="7E3D1A2B"/>
    <w:rsid w:val="7E454518"/>
    <w:rsid w:val="7E620B28"/>
    <w:rsid w:val="7E64308B"/>
    <w:rsid w:val="7E9F624D"/>
    <w:rsid w:val="7EB16167"/>
    <w:rsid w:val="7EB23BE8"/>
    <w:rsid w:val="7EBD57FD"/>
    <w:rsid w:val="7EC16401"/>
    <w:rsid w:val="7EC97091"/>
    <w:rsid w:val="7EEE529E"/>
    <w:rsid w:val="7EFB52E1"/>
    <w:rsid w:val="7F2464A6"/>
    <w:rsid w:val="7F2C0419"/>
    <w:rsid w:val="7F2D7288"/>
    <w:rsid w:val="7F58347D"/>
    <w:rsid w:val="7F871AF4"/>
    <w:rsid w:val="7FA7C635"/>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7"/>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4"/>
    <w:qFormat/>
    <w:uiPriority w:val="0"/>
    <w:pPr>
      <w:jc w:val="center"/>
    </w:pPr>
    <w:rPr>
      <w:szCs w:val="20"/>
    </w:rPr>
  </w:style>
  <w:style w:type="paragraph" w:styleId="22">
    <w:name w:val="Body Text"/>
    <w:basedOn w:val="1"/>
    <w:next w:val="1"/>
    <w:link w:val="515"/>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1"/>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8"/>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8"/>
    <w:qFormat/>
    <w:uiPriority w:val="0"/>
    <w:pPr>
      <w:ind w:firstLine="420"/>
    </w:pPr>
    <w:rPr>
      <w:szCs w:val="20"/>
    </w:rPr>
  </w:style>
  <w:style w:type="paragraph" w:styleId="59">
    <w:name w:val="Body Text First Indent 2"/>
    <w:basedOn w:val="23"/>
    <w:link w:val="505"/>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qFormat/>
    <w:uiPriority w:val="0"/>
    <w:pPr>
      <w:ind w:firstLine="420"/>
    </w:pPr>
    <w:rPr>
      <w:rFonts w:ascii="Times New Roman" w:hAnsi="Times New Roman" w:cs="宋体"/>
    </w:rPr>
  </w:style>
  <w:style w:type="paragraph" w:customStyle="1" w:styleId="72">
    <w:name w:val="Body Text Indent1"/>
    <w:basedOn w:val="1"/>
    <w:next w:val="1"/>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customStyle="1" w:styleId="74">
    <w:name w:val="Default"/>
    <w:next w:val="1"/>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2"/>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2"/>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2"/>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qFormat/>
    <w:uiPriority w:val="0"/>
    <w:pPr>
      <w:snapToGrid w:val="0"/>
      <w:spacing w:line="360" w:lineRule="auto"/>
    </w:pPr>
    <w:rPr>
      <w:rFonts w:ascii="宋体"/>
      <w:b/>
      <w:sz w:val="24"/>
      <w:szCs w:val="20"/>
    </w:rPr>
  </w:style>
  <w:style w:type="paragraph" w:customStyle="1" w:styleId="233">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2"/>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5"/>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2"/>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39"/>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2"/>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47"/>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4"/>
    <w:qFormat/>
    <w:uiPriority w:val="0"/>
    <w:rPr>
      <w:rFonts w:ascii="Arial" w:hAnsi="Arial" w:eastAsia="隶书"/>
      <w:b/>
      <w:bCs/>
      <w:kern w:val="28"/>
      <w:sz w:val="44"/>
      <w:szCs w:val="32"/>
      <w:lang w:val="en-US" w:eastAsia="zh-CN" w:bidi="ar-SA"/>
    </w:rPr>
  </w:style>
  <w:style w:type="character" w:customStyle="1" w:styleId="492">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59"/>
    <w:qFormat/>
    <w:uiPriority w:val="0"/>
    <w:rPr>
      <w:rFonts w:ascii="宋体" w:hAnsi="宋体"/>
      <w:kern w:val="2"/>
      <w:sz w:val="21"/>
      <w:szCs w:val="24"/>
    </w:rPr>
  </w:style>
  <w:style w:type="character" w:customStyle="1" w:styleId="506">
    <w:name w:val="正文文本缩进 2 字符"/>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2"/>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2"/>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4"/>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3"/>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7"/>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2"/>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1"/>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0"/>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2"/>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4"/>
    <w:qFormat/>
    <w:uiPriority w:val="0"/>
    <w:rPr>
      <w:rFonts w:ascii="宋体"/>
      <w:kern w:val="2"/>
      <w:sz w:val="24"/>
      <w:szCs w:val="21"/>
      <w:lang w:val="zh-CN"/>
    </w:rPr>
  </w:style>
  <w:style w:type="character" w:customStyle="1" w:styleId="602">
    <w:name w:val="标题 4 字符"/>
    <w:link w:val="2"/>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8"/>
    <w:qFormat/>
    <w:uiPriority w:val="0"/>
    <w:rPr>
      <w:rFonts w:ascii="Arial" w:hAnsi="Arial" w:eastAsia="黑体"/>
      <w:b/>
      <w:bCs/>
      <w:kern w:val="2"/>
      <w:sz w:val="24"/>
      <w:szCs w:val="24"/>
    </w:rPr>
  </w:style>
  <w:style w:type="character" w:customStyle="1" w:styleId="616">
    <w:name w:val="正文缩进 字符"/>
    <w:link w:val="6"/>
    <w:qFormat/>
    <w:uiPriority w:val="0"/>
    <w:rPr>
      <w:rFonts w:ascii="宋体" w:eastAsia="宋体"/>
      <w:snapToGrid w:val="0"/>
      <w:color w:val="000000"/>
      <w:kern w:val="28"/>
      <w:sz w:val="28"/>
      <w:lang w:val="en-US" w:eastAsia="zh-CN" w:bidi="ar-SA"/>
    </w:rPr>
  </w:style>
  <w:style w:type="character" w:customStyle="1" w:styleId="617">
    <w:name w:val="批注文字 字符"/>
    <w:link w:val="19"/>
    <w:qFormat/>
    <w:uiPriority w:val="99"/>
    <w:rPr>
      <w:kern w:val="2"/>
      <w:sz w:val="21"/>
      <w:szCs w:val="24"/>
    </w:rPr>
  </w:style>
  <w:style w:type="character" w:customStyle="1" w:styleId="618">
    <w:name w:val="批注框文本 字符"/>
    <w:link w:val="3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qFormat/>
    <w:uiPriority w:val="0"/>
    <w:pPr>
      <w:adjustRightInd/>
    </w:pPr>
    <w:rPr>
      <w:rFonts w:ascii="宋体" w:hAnsi="Courier New"/>
      <w:szCs w:val="21"/>
    </w:rPr>
  </w:style>
  <w:style w:type="paragraph" w:customStyle="1" w:styleId="6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qFormat/>
    <w:uiPriority w:val="0"/>
    <w:pPr>
      <w:spacing w:beforeLines="50"/>
      <w:ind w:firstLine="420" w:firstLineChars="200"/>
    </w:pPr>
    <w:rPr>
      <w:rFonts w:ascii="宋体" w:hAnsi="宋体"/>
      <w:spacing w:val="-6"/>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38994</Words>
  <Characters>41741</Characters>
  <Lines>391</Lines>
  <Paragraphs>110</Paragraphs>
  <TotalTime>0</TotalTime>
  <ScaleCrop>false</ScaleCrop>
  <LinksUpToDate>false</LinksUpToDate>
  <CharactersWithSpaces>46678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CQQ</cp:lastModifiedBy>
  <cp:lastPrinted>2024-09-13T01:55:00Z</cp:lastPrinted>
  <dcterms:modified xsi:type="dcterms:W3CDTF">2024-09-30T07:13:09Z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3F74898CC332495B8055453A66F2DD70_13</vt:lpwstr>
  </property>
</Properties>
</file>