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D8EE9">
      <w:pPr>
        <w:keepNext w:val="0"/>
        <w:keepLines w:val="0"/>
        <w:pageBreakBefore w:val="0"/>
        <w:kinsoku/>
        <w:wordWrap/>
        <w:overflowPunct/>
        <w:topLinePunct w:val="0"/>
        <w:autoSpaceDE/>
        <w:autoSpaceDN/>
        <w:bidi w:val="0"/>
        <w:adjustRightInd/>
        <w:snapToGrid/>
        <w:spacing w:line="360" w:lineRule="auto"/>
        <w:jc w:val="center"/>
        <w:rPr>
          <w:rFonts w:hint="eastAsia"/>
          <w:b/>
          <w:bCs/>
          <w:color w:val="auto"/>
          <w:sz w:val="36"/>
          <w:szCs w:val="44"/>
          <w:lang w:val="en-US" w:eastAsia="zh-CN"/>
        </w:rPr>
      </w:pPr>
      <w:r>
        <w:rPr>
          <w:rFonts w:hint="eastAsia"/>
          <w:b/>
          <w:bCs/>
          <w:color w:val="auto"/>
          <w:sz w:val="36"/>
          <w:szCs w:val="44"/>
          <w:lang w:val="en-US" w:eastAsia="zh-CN"/>
        </w:rPr>
        <w:t>采购需求</w:t>
      </w:r>
    </w:p>
    <w:p w14:paraId="116DA914">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rPr>
        <w:t>一、</w:t>
      </w:r>
      <w:r>
        <w:rPr>
          <w:rFonts w:hint="eastAsia" w:ascii="宋体" w:hAnsi="宋体" w:eastAsia="宋体" w:cs="宋体"/>
          <w:b/>
          <w:bCs/>
          <w:color w:val="auto"/>
          <w:sz w:val="24"/>
          <w:szCs w:val="24"/>
          <w:highlight w:val="none"/>
          <w:lang w:val="en-US" w:eastAsia="zh-CN"/>
        </w:rPr>
        <w:t>服务内容</w:t>
      </w:r>
    </w:p>
    <w:p w14:paraId="3E08C56C">
      <w:pPr>
        <w:spacing w:line="360" w:lineRule="auto"/>
        <w:ind w:firstLine="420" w:firstLineChars="200"/>
        <w:rPr>
          <w:rFonts w:ascii="Times New Roman" w:hAnsi="Times New Roman" w:cs="宋体"/>
          <w:color w:val="auto"/>
          <w:sz w:val="24"/>
          <w:highlight w:val="none"/>
        </w:rPr>
      </w:pPr>
      <w:r>
        <w:rPr>
          <w:rFonts w:hint="eastAsia" w:ascii="Times New Roman" w:hAnsi="Times New Roman"/>
          <w:color w:val="auto"/>
          <w:kern w:val="1"/>
          <w:highlight w:val="none"/>
        </w:rPr>
        <w:t>为进一步提升奉化区城镇房屋安全管理，根据《宁波市人民政府办公厅关于全面推进城镇居民住房综合保险的通知》（甬政办发〔</w:t>
      </w:r>
      <w:r>
        <w:rPr>
          <w:rFonts w:ascii="Times New Roman" w:hAnsi="Times New Roman"/>
          <w:color w:val="auto"/>
          <w:kern w:val="1"/>
          <w:highlight w:val="none"/>
        </w:rPr>
        <w:t>2015</w:t>
      </w:r>
      <w:r>
        <w:rPr>
          <w:rFonts w:hint="eastAsia" w:ascii="Times New Roman" w:hAnsi="Times New Roman"/>
          <w:color w:val="auto"/>
          <w:kern w:val="1"/>
          <w:highlight w:val="none"/>
        </w:rPr>
        <w:t>〕</w:t>
      </w:r>
      <w:r>
        <w:rPr>
          <w:rFonts w:ascii="Times New Roman" w:hAnsi="Times New Roman"/>
          <w:color w:val="auto"/>
          <w:kern w:val="1"/>
          <w:highlight w:val="none"/>
        </w:rPr>
        <w:t>238</w:t>
      </w:r>
      <w:r>
        <w:rPr>
          <w:rFonts w:hint="eastAsia" w:ascii="Times New Roman" w:hAnsi="Times New Roman"/>
          <w:color w:val="auto"/>
          <w:kern w:val="1"/>
          <w:highlight w:val="none"/>
        </w:rPr>
        <w:t>号）文件要求，全面建立城镇居民住房综合保险机制。采用“保险+房屋安全动态监测”模式，由保险机构组建或聘请专业技术队伍开展房屋动态监测等工作，通过运用现代科技手段，加强房屋日常监测、房屋安全预警、加固解危咨询等风险管理服务，确保房屋使用安全。</w:t>
      </w:r>
    </w:p>
    <w:p w14:paraId="04C1D540">
      <w:pPr>
        <w:spacing w:line="360" w:lineRule="auto"/>
        <w:ind w:firstLine="210" w:firstLineChars="100"/>
        <w:rPr>
          <w:rFonts w:ascii="Times New Roman" w:hAnsi="Times New Roman"/>
          <w:b/>
          <w:color w:val="auto"/>
          <w:highlight w:val="none"/>
        </w:rPr>
      </w:pPr>
      <w:r>
        <w:rPr>
          <w:rFonts w:hint="eastAsia" w:ascii="Times New Roman" w:hAnsi="Times New Roman"/>
          <w:b/>
          <w:color w:val="auto"/>
          <w:highlight w:val="none"/>
          <w:lang w:val="en-US" w:eastAsia="zh-CN"/>
        </w:rPr>
        <w:t>二</w:t>
      </w:r>
      <w:r>
        <w:rPr>
          <w:rFonts w:hint="eastAsia" w:ascii="Times New Roman" w:hAnsi="Times New Roman"/>
          <w:b/>
          <w:color w:val="auto"/>
          <w:highlight w:val="none"/>
        </w:rPr>
        <w:t>、城镇住房保险部分：</w:t>
      </w:r>
    </w:p>
    <w:p w14:paraId="2273D86F">
      <w:pPr>
        <w:spacing w:line="440" w:lineRule="exact"/>
        <w:ind w:firstLine="420" w:firstLineChars="200"/>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（一）保险范围</w:t>
      </w:r>
    </w:p>
    <w:p w14:paraId="41544F01">
      <w:pPr>
        <w:spacing w:line="440" w:lineRule="exact"/>
        <w:ind w:firstLine="440" w:firstLineChars="200"/>
        <w:contextualSpacing/>
        <w:rPr>
          <w:rFonts w:hint="eastAsia" w:ascii="Times New Roman" w:hAnsi="Times New Roman" w:eastAsia="仿宋_GB2312"/>
          <w:color w:val="auto"/>
          <w:sz w:val="22"/>
          <w:szCs w:val="22"/>
          <w:highlight w:val="none"/>
          <w:lang w:eastAsia="zh-CN"/>
        </w:rPr>
      </w:pPr>
      <w:r>
        <w:rPr>
          <w:rFonts w:hint="eastAsia" w:ascii="Times New Roman" w:hAnsi="Times New Roman"/>
          <w:color w:val="auto"/>
          <w:sz w:val="22"/>
          <w:szCs w:val="22"/>
          <w:highlight w:val="none"/>
        </w:rPr>
        <w:t>奉化区行政辖区内所有在2006年及以前已建成且拥有合法产权证明，用于生活居住的房屋（以下简称保险房屋），首年投保</w:t>
      </w:r>
      <w:r>
        <w:rPr>
          <w:rFonts w:ascii="Times New Roman" w:hAnsi="Times New Roman"/>
          <w:color w:val="auto"/>
          <w:sz w:val="22"/>
          <w:szCs w:val="22"/>
          <w:highlight w:val="none"/>
        </w:rPr>
        <w:t>房屋清单详见附件</w:t>
      </w:r>
      <w:r>
        <w:rPr>
          <w:rFonts w:hint="eastAsia" w:ascii="Times New Roman" w:hAnsi="Times New Roman"/>
          <w:color w:val="auto"/>
          <w:sz w:val="22"/>
          <w:szCs w:val="22"/>
          <w:highlight w:val="none"/>
        </w:rPr>
        <w:t>《奉化区城镇</w:t>
      </w:r>
      <w:r>
        <w:rPr>
          <w:rFonts w:ascii="Times New Roman" w:hAnsi="Times New Roman"/>
          <w:color w:val="auto"/>
          <w:sz w:val="22"/>
          <w:szCs w:val="22"/>
          <w:highlight w:val="none"/>
        </w:rPr>
        <w:t>住房</w:t>
      </w:r>
      <w:r>
        <w:rPr>
          <w:rFonts w:hint="eastAsia" w:ascii="Times New Roman" w:hAnsi="Times New Roman"/>
          <w:color w:val="auto"/>
          <w:sz w:val="22"/>
          <w:szCs w:val="22"/>
          <w:highlight w:val="none"/>
        </w:rPr>
        <w:t>投保清单</w:t>
      </w:r>
      <w:r>
        <w:rPr>
          <w:rFonts w:ascii="Times New Roman" w:hAnsi="Times New Roman"/>
          <w:color w:val="auto"/>
          <w:sz w:val="22"/>
          <w:szCs w:val="22"/>
          <w:highlight w:val="none"/>
        </w:rPr>
        <w:t>》</w:t>
      </w:r>
      <w:r>
        <w:rPr>
          <w:rFonts w:hint="eastAsia" w:ascii="Times New Roman" w:hAnsi="Times New Roman"/>
          <w:color w:val="auto"/>
          <w:sz w:val="22"/>
          <w:szCs w:val="22"/>
          <w:highlight w:val="none"/>
        </w:rPr>
        <w:t>，</w:t>
      </w:r>
      <w:r>
        <w:rPr>
          <w:rFonts w:ascii="Times New Roman" w:hAnsi="Times New Roman"/>
          <w:color w:val="auto"/>
          <w:sz w:val="22"/>
          <w:szCs w:val="22"/>
          <w:highlight w:val="none"/>
        </w:rPr>
        <w:t>相应</w:t>
      </w:r>
      <w:r>
        <w:rPr>
          <w:rFonts w:hint="eastAsia" w:ascii="Times New Roman" w:hAnsi="Times New Roman"/>
          <w:color w:val="auto"/>
          <w:sz w:val="22"/>
          <w:szCs w:val="22"/>
          <w:highlight w:val="none"/>
        </w:rPr>
        <w:t>投保面积</w:t>
      </w:r>
      <w:r>
        <w:rPr>
          <w:rFonts w:hint="eastAsia" w:ascii="Times New Roman" w:hAnsi="Times New Roman"/>
          <w:color w:val="auto"/>
          <w:sz w:val="22"/>
          <w:szCs w:val="22"/>
          <w:highlight w:val="none"/>
          <w:lang w:val="en-US" w:eastAsia="zh-CN"/>
        </w:rPr>
        <w:t>约</w:t>
      </w:r>
      <w:r>
        <w:rPr>
          <w:rFonts w:hint="eastAsia" w:ascii="Times New Roman" w:hAnsi="Times New Roman"/>
          <w:color w:val="auto"/>
          <w:sz w:val="22"/>
          <w:szCs w:val="22"/>
          <w:highlight w:val="none"/>
        </w:rPr>
        <w:t>为</w:t>
      </w:r>
      <w:r>
        <w:rPr>
          <w:rFonts w:hint="eastAsia"/>
          <w:color w:val="auto"/>
          <w:sz w:val="22"/>
          <w:szCs w:val="22"/>
          <w:highlight w:val="none"/>
          <w:lang w:val="en-US" w:eastAsia="zh-CN"/>
        </w:rPr>
        <w:t>2720984</w:t>
      </w:r>
      <w:r>
        <w:rPr>
          <w:rFonts w:hint="eastAsia" w:ascii="Times New Roman" w:hAnsi="Times New Roman"/>
          <w:color w:val="auto"/>
          <w:sz w:val="22"/>
          <w:szCs w:val="22"/>
          <w:highlight w:val="none"/>
        </w:rPr>
        <w:t>㎡，幢数为</w:t>
      </w:r>
      <w:r>
        <w:rPr>
          <w:rFonts w:hint="eastAsia"/>
          <w:color w:val="auto"/>
          <w:sz w:val="22"/>
          <w:szCs w:val="22"/>
          <w:highlight w:val="none"/>
          <w:lang w:val="en-US" w:eastAsia="zh-CN"/>
        </w:rPr>
        <w:t>1145</w:t>
      </w:r>
      <w:r>
        <w:rPr>
          <w:rFonts w:hint="eastAsia" w:ascii="Times New Roman" w:hAnsi="Times New Roman"/>
          <w:color w:val="auto"/>
          <w:sz w:val="22"/>
          <w:szCs w:val="22"/>
          <w:highlight w:val="none"/>
        </w:rPr>
        <w:t>幢。</w:t>
      </w:r>
    </w:p>
    <w:p w14:paraId="592FC656">
      <w:pPr>
        <w:spacing w:line="440" w:lineRule="exact"/>
        <w:ind w:firstLine="420" w:firstLineChars="200"/>
        <w:contextualSpacing/>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（二）保险责任</w:t>
      </w:r>
    </w:p>
    <w:p w14:paraId="51DE43A4">
      <w:pPr>
        <w:spacing w:line="440" w:lineRule="exact"/>
        <w:ind w:firstLine="420" w:firstLineChars="200"/>
        <w:contextualSpacing/>
        <w:rPr>
          <w:rFonts w:ascii="Times New Roman" w:hAnsi="Times New Roman"/>
          <w:b/>
          <w:color w:val="auto"/>
          <w:szCs w:val="21"/>
          <w:highlight w:val="none"/>
        </w:rPr>
      </w:pPr>
      <w:r>
        <w:rPr>
          <w:rFonts w:hint="eastAsia" w:ascii="Times New Roman" w:hAnsi="Times New Roman"/>
          <w:b/>
          <w:color w:val="auto"/>
          <w:szCs w:val="21"/>
          <w:highlight w:val="none"/>
        </w:rPr>
        <w:t>1、主险：城镇住房保险条款</w:t>
      </w:r>
    </w:p>
    <w:p w14:paraId="06DE43D7">
      <w:pPr>
        <w:spacing w:line="440" w:lineRule="exact"/>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在保险期间内，由于整体倒塌造成保险房屋损失的，中标人依照保险合同的约定负责赔偿。</w:t>
      </w:r>
    </w:p>
    <w:p w14:paraId="6392F865">
      <w:pPr>
        <w:spacing w:line="440" w:lineRule="exact"/>
        <w:ind w:firstLine="420" w:firstLineChars="200"/>
        <w:contextualSpacing/>
        <w:rPr>
          <w:rFonts w:hint="eastAsia" w:ascii="Times New Roman" w:hAnsi="Times New Roman"/>
          <w:color w:val="auto"/>
          <w:szCs w:val="21"/>
          <w:highlight w:val="none"/>
        </w:rPr>
      </w:pPr>
      <w:r>
        <w:rPr>
          <w:rFonts w:hint="eastAsia" w:ascii="Times New Roman" w:hAnsi="Times New Roman"/>
          <w:b/>
          <w:color w:val="auto"/>
          <w:szCs w:val="21"/>
          <w:highlight w:val="none"/>
        </w:rPr>
        <w:t>2</w:t>
      </w:r>
      <w:r>
        <w:rPr>
          <w:rFonts w:hint="eastAsia" w:ascii="Times New Roman" w:hAnsi="Times New Roman"/>
          <w:color w:val="auto"/>
          <w:szCs w:val="21"/>
          <w:highlight w:val="none"/>
        </w:rPr>
        <w:t>、</w:t>
      </w:r>
      <w:r>
        <w:rPr>
          <w:rFonts w:hint="eastAsia" w:ascii="Times New Roman" w:hAnsi="Times New Roman"/>
          <w:b/>
          <w:color w:val="auto"/>
          <w:szCs w:val="21"/>
          <w:highlight w:val="none"/>
        </w:rPr>
        <w:t>附加险：城镇住房保险附加临时安置费用相关保险条款A</w:t>
      </w:r>
    </w:p>
    <w:p w14:paraId="4BB31E3E">
      <w:pPr>
        <w:spacing w:line="440" w:lineRule="exact"/>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在保险期间内，由于主险合同保险责任范围内的原因造成保险房屋整体倒塌，致使实际居住在该房屋及前后左右相邻保险房屋内的居民家庭无法继续居住生活的，中标人按照附加险合同的约定在保险金额内负责赔偿临时安置费用。</w:t>
      </w:r>
    </w:p>
    <w:p w14:paraId="49BFB01E">
      <w:pPr>
        <w:spacing w:line="440" w:lineRule="exact"/>
        <w:ind w:firstLine="420" w:firstLineChars="200"/>
        <w:contextualSpacing/>
        <w:rPr>
          <w:rFonts w:hint="eastAsia" w:ascii="Times New Roman" w:hAnsi="Times New Roman"/>
          <w:b/>
          <w:color w:val="auto"/>
          <w:szCs w:val="21"/>
          <w:highlight w:val="none"/>
        </w:rPr>
      </w:pPr>
      <w:r>
        <w:rPr>
          <w:rFonts w:hint="eastAsia" w:ascii="Times New Roman" w:hAnsi="Times New Roman"/>
          <w:b/>
          <w:color w:val="auto"/>
          <w:szCs w:val="21"/>
          <w:highlight w:val="none"/>
        </w:rPr>
        <w:t>3、附加险：城镇住房保险附加临时安置费用相关保险条款B</w:t>
      </w:r>
    </w:p>
    <w:p w14:paraId="56FB8FD2">
      <w:pPr>
        <w:widowControl/>
        <w:spacing w:line="440" w:lineRule="exact"/>
        <w:ind w:right="45"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在保险期间内，由于主险保险责任范围内的原因导致保险房屋整体成为危房，经政府指定有关专业技术部门鉴定为C、D级危房，或虽未走危房鉴定流程，但政府根据房屋实际危险状况发出撤离</w:t>
      </w:r>
      <w:r>
        <w:rPr>
          <w:rFonts w:hint="eastAsia"/>
          <w:color w:val="auto"/>
          <w:szCs w:val="21"/>
          <w:highlight w:val="none"/>
          <w:lang w:eastAsia="zh-CN"/>
        </w:rPr>
        <w:t>行为</w:t>
      </w:r>
      <w:r>
        <w:rPr>
          <w:rFonts w:hint="eastAsia" w:ascii="Times New Roman" w:hAnsi="Times New Roman"/>
          <w:color w:val="auto"/>
          <w:szCs w:val="21"/>
          <w:highlight w:val="none"/>
        </w:rPr>
        <w:t>而发生的临时安置费用，中标人按照本附加险合同的约定在保险金额范围内负责赔偿。</w:t>
      </w:r>
    </w:p>
    <w:p w14:paraId="532FA4A4">
      <w:pPr>
        <w:widowControl/>
        <w:spacing w:line="440" w:lineRule="exact"/>
        <w:ind w:right="45" w:firstLine="420" w:firstLineChars="200"/>
        <w:contextualSpacing/>
        <w:rPr>
          <w:rFonts w:hint="eastAsia" w:ascii="Times New Roman" w:hAnsi="Times New Roman"/>
          <w:b/>
          <w:color w:val="auto"/>
          <w:szCs w:val="21"/>
          <w:highlight w:val="none"/>
        </w:rPr>
      </w:pPr>
      <w:r>
        <w:rPr>
          <w:rFonts w:hint="eastAsia" w:ascii="Times New Roman" w:hAnsi="Times New Roman"/>
          <w:b/>
          <w:color w:val="auto"/>
          <w:szCs w:val="21"/>
          <w:highlight w:val="none"/>
        </w:rPr>
        <w:t>4、附加险：城镇住房保险附加居民安全保障相关保险条款</w:t>
      </w:r>
    </w:p>
    <w:p w14:paraId="5990E635">
      <w:pPr>
        <w:widowControl/>
        <w:spacing w:line="440" w:lineRule="exact"/>
        <w:ind w:right="45" w:firstLine="420" w:firstLineChars="200"/>
        <w:contextualSpacing/>
        <w:rPr>
          <w:rFonts w:ascii="Times New Roman" w:hAnsi="Times New Roman"/>
          <w:b w:val="0"/>
          <w:bCs/>
          <w:color w:val="auto"/>
          <w:szCs w:val="21"/>
          <w:highlight w:val="none"/>
        </w:rPr>
      </w:pPr>
      <w:r>
        <w:rPr>
          <w:rFonts w:hint="eastAsia" w:ascii="Times New Roman" w:hAnsi="Times New Roman"/>
          <w:b w:val="0"/>
          <w:bCs/>
          <w:color w:val="auto"/>
          <w:szCs w:val="21"/>
          <w:highlight w:val="none"/>
        </w:rPr>
        <w:t>在保险期间内，由于主险保险责任范围内的原因发生保险责任范围内的保险事故，导致拥有区域内户籍或居住证的居民以及临时居民（临时来该区域就学、出差、旅游、务工人员）的人身伤亡及产生的医疗费用，且无法找到责任人或责任人无力赔偿，中标人按照本保险合同的约定负责赔偿。</w:t>
      </w:r>
    </w:p>
    <w:p w14:paraId="6451B4D3">
      <w:pPr>
        <w:spacing w:line="440" w:lineRule="exact"/>
        <w:ind w:firstLine="420" w:firstLineChars="200"/>
        <w:contextualSpacing/>
        <w:rPr>
          <w:rFonts w:hint="eastAsia" w:ascii="Times New Roman" w:hAnsi="Times New Roman"/>
          <w:b/>
          <w:color w:val="auto"/>
          <w:szCs w:val="21"/>
          <w:highlight w:val="none"/>
        </w:rPr>
      </w:pPr>
      <w:r>
        <w:rPr>
          <w:rFonts w:hint="eastAsia" w:ascii="Times New Roman" w:hAnsi="Times New Roman"/>
          <w:b/>
          <w:color w:val="auto"/>
          <w:szCs w:val="21"/>
          <w:highlight w:val="none"/>
        </w:rPr>
        <w:t>5、附加险：城镇住房保险附加应急加固维修费用相关保险条款</w:t>
      </w:r>
    </w:p>
    <w:p w14:paraId="79053E07">
      <w:pPr>
        <w:widowControl/>
        <w:spacing w:line="440" w:lineRule="exact"/>
        <w:ind w:right="45"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保险期间，为避免保险房屋倒塌所发生的应急加固维修费用，中标人按照本附加险合同的约定负责赔偿。</w:t>
      </w:r>
    </w:p>
    <w:p w14:paraId="4DF4F366">
      <w:pPr>
        <w:numPr>
          <w:ilvl w:val="0"/>
          <w:numId w:val="1"/>
        </w:numPr>
        <w:spacing w:line="440" w:lineRule="exact"/>
        <w:ind w:firstLine="420" w:firstLineChars="200"/>
        <w:contextualSpacing/>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保险产品的要求</w:t>
      </w:r>
    </w:p>
    <w:p w14:paraId="4FA52C61">
      <w:pPr>
        <w:spacing w:line="440" w:lineRule="exact"/>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 1、投标人所投的城镇住房保险产品条款必须满足以下要求：</w:t>
      </w:r>
    </w:p>
    <w:p w14:paraId="5CF92D4D">
      <w:pPr>
        <w:spacing w:line="440" w:lineRule="exact"/>
        <w:ind w:firstLine="42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1)</w:t>
      </w:r>
      <w:r>
        <w:rPr>
          <w:rFonts w:hint="eastAsia" w:ascii="Times New Roman" w:hAnsi="Times New Roman" w:cs="宋体"/>
          <w:color w:val="auto"/>
          <w:szCs w:val="21"/>
          <w:highlight w:val="none"/>
        </w:rPr>
        <w:t>鉴于本次投保房屋房龄较长，当时的开发商和施工企业注销较多，故所投标的保险产品条款不能为责任险条款。条款不能将被保险人是否有责任设定为履行赔偿义务的前提，不得出现如“……依法应由被保险人承担的……”等类似字样；</w:t>
      </w:r>
    </w:p>
    <w:p w14:paraId="06CA73D1">
      <w:pPr>
        <w:spacing w:line="440" w:lineRule="exact"/>
        <w:ind w:firstLine="42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2)</w:t>
      </w:r>
      <w:r>
        <w:rPr>
          <w:rFonts w:hint="eastAsia" w:ascii="Times New Roman" w:hAnsi="Times New Roman" w:cs="宋体"/>
          <w:color w:val="auto"/>
          <w:szCs w:val="21"/>
          <w:highlight w:val="none"/>
        </w:rPr>
        <w:t>本次招标是为转嫁因房屋整体倒塌造成城镇居民损失的风险，为此要求投标保险产品条款中必须含有房屋整体倒塌责任，且不能设定倒塌的前置原因，不得出现如“……因某某原因造成房屋倒塌……”等类似字样；</w:t>
      </w:r>
    </w:p>
    <w:p w14:paraId="6FBDC1F0">
      <w:pPr>
        <w:spacing w:line="440" w:lineRule="exact"/>
        <w:ind w:firstLine="42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3)</w:t>
      </w:r>
      <w:r>
        <w:rPr>
          <w:rFonts w:hint="eastAsia" w:ascii="Times New Roman" w:hAnsi="Times New Roman" w:cs="宋体"/>
          <w:color w:val="auto"/>
          <w:szCs w:val="21"/>
          <w:highlight w:val="none"/>
        </w:rPr>
        <w:t>保险条款中不得将台风、暴风、暴雨、洪水、雪灾等</w:t>
      </w:r>
      <w:r>
        <w:rPr>
          <w:rFonts w:hint="eastAsia" w:ascii="Times New Roman" w:hAnsi="Times New Roman" w:cs="宋体"/>
          <w:color w:val="auto"/>
          <w:szCs w:val="21"/>
          <w:highlight w:val="none"/>
          <w:lang w:val="en-US" w:eastAsia="zh-CN"/>
        </w:rPr>
        <w:t>奉化区</w:t>
      </w:r>
      <w:r>
        <w:rPr>
          <w:rFonts w:hint="eastAsia" w:ascii="Times New Roman" w:hAnsi="Times New Roman" w:cs="宋体"/>
          <w:color w:val="auto"/>
          <w:szCs w:val="21"/>
          <w:highlight w:val="none"/>
        </w:rPr>
        <w:t>常见的自然灾害和房屋本身缺陷列为房屋倒塌的除外责任。</w:t>
      </w:r>
    </w:p>
    <w:p w14:paraId="30755F41">
      <w:pPr>
        <w:spacing w:line="440" w:lineRule="exact"/>
        <w:ind w:firstLine="420" w:firstLineChars="200"/>
        <w:contextualSpacing/>
        <w:rPr>
          <w:rFonts w:hint="eastAsia" w:ascii="Times New Roman" w:hAnsi="Times New Roman" w:cs="宋体"/>
          <w:b/>
          <w:color w:val="auto"/>
          <w:szCs w:val="21"/>
          <w:highlight w:val="none"/>
        </w:rPr>
      </w:pPr>
      <w:r>
        <w:rPr>
          <w:rFonts w:hint="eastAsia" w:ascii="Times New Roman" w:hAnsi="Times New Roman" w:cs="宋体"/>
          <w:color w:val="auto"/>
          <w:kern w:val="0"/>
          <w:szCs w:val="21"/>
          <w:highlight w:val="none"/>
        </w:rPr>
        <w:t>▲</w:t>
      </w:r>
      <w:r>
        <w:rPr>
          <w:rFonts w:hint="eastAsia" w:ascii="Times New Roman" w:hAnsi="Times New Roman" w:cs="宋体"/>
          <w:b/>
          <w:color w:val="auto"/>
          <w:szCs w:val="21"/>
          <w:highlight w:val="none"/>
        </w:rPr>
        <w:t>2、中标人采用的条款及费率在合同签订前取得中国保监会的备案回执。如不能取得，采购人有权不予签订合同，并视中标人违约。</w:t>
      </w:r>
    </w:p>
    <w:p w14:paraId="739FC14B">
      <w:pPr>
        <w:keepNext w:val="0"/>
        <w:keepLines w:val="0"/>
        <w:pageBreakBefore w:val="0"/>
        <w:widowControl w:val="0"/>
        <w:kinsoku/>
        <w:wordWrap/>
        <w:overflowPunct/>
        <w:topLinePunct w:val="0"/>
        <w:autoSpaceDE/>
        <w:autoSpaceDN/>
        <w:bidi w:val="0"/>
        <w:adjustRightInd/>
        <w:snapToGrid/>
        <w:spacing w:line="440" w:lineRule="exact"/>
        <w:ind w:firstLine="210" w:firstLineChars="100"/>
        <w:contextualSpacing/>
        <w:textAlignment w:val="auto"/>
        <w:rPr>
          <w:rFonts w:hint="eastAsia" w:ascii="Times New Roman" w:hAnsi="Times New Roman" w:eastAsia="宋体" w:cs="宋体"/>
          <w:b/>
          <w:color w:val="auto"/>
          <w:szCs w:val="21"/>
          <w:highlight w:val="none"/>
          <w:lang w:eastAsia="zh-CN"/>
        </w:rPr>
      </w:pPr>
      <w:r>
        <w:rPr>
          <w:rFonts w:hint="eastAsia" w:ascii="Times New Roman" w:hAnsi="Times New Roman" w:cs="宋体"/>
          <w:b/>
          <w:color w:val="auto"/>
          <w:szCs w:val="21"/>
          <w:highlight w:val="none"/>
          <w:lang w:val="en-US" w:eastAsia="zh-CN"/>
        </w:rPr>
        <w:t>三</w:t>
      </w:r>
      <w:r>
        <w:rPr>
          <w:rFonts w:hint="eastAsia" w:ascii="Times New Roman" w:hAnsi="Times New Roman" w:cs="宋体"/>
          <w:b/>
          <w:color w:val="auto"/>
          <w:szCs w:val="21"/>
          <w:highlight w:val="none"/>
          <w:lang w:eastAsia="zh-CN"/>
        </w:rPr>
        <w:t>、建筑外墙使用安全责任保险部分</w:t>
      </w:r>
    </w:p>
    <w:p w14:paraId="2910B505">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ascii="Times New Roman" w:hAnsi="Times New Roman" w:cs="宋体"/>
          <w:b/>
          <w:color w:val="auto"/>
          <w:szCs w:val="21"/>
          <w:highlight w:val="none"/>
        </w:rPr>
      </w:pPr>
      <w:r>
        <w:rPr>
          <w:rFonts w:hint="eastAsia" w:ascii="Times New Roman" w:hAnsi="Times New Roman" w:cs="宋体"/>
          <w:b/>
          <w:color w:val="auto"/>
          <w:szCs w:val="21"/>
          <w:highlight w:val="none"/>
        </w:rPr>
        <w:t>（一）保险范围</w:t>
      </w:r>
    </w:p>
    <w:p w14:paraId="133239C3">
      <w:pPr>
        <w:widowControl/>
        <w:spacing w:line="440" w:lineRule="exact"/>
        <w:ind w:firstLine="420" w:firstLineChars="200"/>
        <w:contextualSpacing/>
        <w:jc w:val="left"/>
        <w:rPr>
          <w:rFonts w:hint="eastAsia"/>
          <w:color w:val="auto"/>
          <w:highlight w:val="none"/>
          <w:lang w:eastAsia="zh-CN"/>
        </w:rPr>
      </w:pPr>
      <w:r>
        <w:rPr>
          <w:rFonts w:hint="eastAsia"/>
          <w:color w:val="auto"/>
          <w:highlight w:val="none"/>
          <w:lang w:eastAsia="zh-CN"/>
        </w:rPr>
        <w:t>总建筑面积</w:t>
      </w:r>
      <w:r>
        <w:rPr>
          <w:rFonts w:hint="eastAsia"/>
          <w:color w:val="auto"/>
          <w:highlight w:val="none"/>
          <w:lang w:val="en-US" w:eastAsia="zh-CN"/>
        </w:rPr>
        <w:t>约为</w:t>
      </w:r>
      <w:r>
        <w:rPr>
          <w:rFonts w:hint="eastAsia"/>
          <w:color w:val="auto"/>
          <w:highlight w:val="none"/>
          <w:lang w:eastAsia="zh-CN"/>
        </w:rPr>
        <w:t>2985806平方米，住宅小区</w:t>
      </w:r>
      <w:r>
        <w:rPr>
          <w:rFonts w:hint="eastAsia"/>
          <w:color w:val="auto"/>
          <w:highlight w:val="none"/>
          <w:lang w:val="en-US" w:eastAsia="zh-CN"/>
        </w:rPr>
        <w:t>821</w:t>
      </w:r>
      <w:r>
        <w:rPr>
          <w:rFonts w:hint="eastAsia"/>
          <w:color w:val="auto"/>
          <w:highlight w:val="none"/>
          <w:lang w:eastAsia="zh-CN"/>
        </w:rPr>
        <w:t>幢，小区范围详见附件</w:t>
      </w:r>
      <w:r>
        <w:rPr>
          <w:rFonts w:hint="eastAsia" w:ascii="Times New Roman" w:hAnsi="Times New Roman" w:cs="宋体"/>
          <w:b w:val="0"/>
          <w:bCs/>
          <w:color w:val="auto"/>
          <w:szCs w:val="21"/>
          <w:highlight w:val="none"/>
          <w:lang w:eastAsia="zh-CN"/>
        </w:rPr>
        <w:t>《外墙保险房屋保险清单》</w:t>
      </w:r>
      <w:r>
        <w:rPr>
          <w:rFonts w:hint="eastAsia"/>
          <w:color w:val="auto"/>
          <w:highlight w:val="none"/>
          <w:lang w:eastAsia="zh-CN"/>
        </w:rPr>
        <w:t>。外墙材质分别为粉刷、石材+面砖以及涂料。</w:t>
      </w:r>
    </w:p>
    <w:p w14:paraId="3DD79B7E">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Times New Roman" w:hAnsi="Times New Roman" w:eastAsia="宋体" w:cs="宋体"/>
          <w:b/>
          <w:color w:val="auto"/>
          <w:szCs w:val="21"/>
          <w:highlight w:val="none"/>
          <w:lang w:eastAsia="zh-CN"/>
        </w:rPr>
      </w:pP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二</w:t>
      </w:r>
      <w:r>
        <w:rPr>
          <w:rFonts w:hint="eastAsia" w:ascii="Times New Roman" w:hAnsi="Times New Roman" w:cs="宋体"/>
          <w:b/>
          <w:color w:val="auto"/>
          <w:szCs w:val="21"/>
          <w:highlight w:val="none"/>
        </w:rPr>
        <w:t>）保险</w:t>
      </w:r>
      <w:r>
        <w:rPr>
          <w:rFonts w:hint="eastAsia" w:ascii="Times New Roman" w:hAnsi="Times New Roman" w:cs="宋体"/>
          <w:b/>
          <w:color w:val="auto"/>
          <w:szCs w:val="21"/>
          <w:highlight w:val="none"/>
          <w:lang w:eastAsia="zh-CN"/>
        </w:rPr>
        <w:t>责任</w:t>
      </w:r>
    </w:p>
    <w:p w14:paraId="221BDB23">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1、主险：建筑外墙使用安全责任保险</w:t>
      </w:r>
    </w:p>
    <w:p w14:paraId="3F31B0CB">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在保险期间或保险单载明的追溯期内，由于保险单列明的建筑外墙系统脱落造成的人员人身伤亡及财产损失，由受害者在保险期间内首次向被保险人提出损害赔偿请求，被保险人依法应当承担的经济赔偿责任或被保险人依据国家或地方有关法律规定启动救助应承担的对伤亡人员给付救助金的责任，中标人依照本保险合同的约定负责赔偿。</w:t>
      </w:r>
    </w:p>
    <w:p w14:paraId="5C5AD284">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2、附加险：建筑外墙使用安全责任保险附加建筑外墙修缮费用补偿相关保险条款</w:t>
      </w:r>
    </w:p>
    <w:p w14:paraId="427C025E">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在保险期间或保险单载明的追溯期内，保险单载明的建筑外墙在使用过程中发生脱落或存在安全隐患，由被保险人在保险期间内支出的应急修理、加固或重置费用，中标人按照本保险合同的约定负责赔偿。</w:t>
      </w:r>
    </w:p>
    <w:p w14:paraId="14AAE27A">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Times New Roman" w:hAnsi="Times New Roman" w:eastAsia="宋体" w:cs="宋体"/>
          <w:b/>
          <w:color w:val="auto"/>
          <w:szCs w:val="21"/>
          <w:highlight w:val="none"/>
          <w:lang w:eastAsia="zh-CN"/>
        </w:rPr>
      </w:pP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三</w:t>
      </w: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责任限额</w:t>
      </w:r>
    </w:p>
    <w:p w14:paraId="35F41485">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每人人身伤亡赔偿限额50万，其中医疗费限额10万，每次事故财产损失赔偿限额50万，每次事故赔偿/累计赔偿限额每个小区赔偿限额200万，保单累计赔偿限额1000万。</w:t>
      </w:r>
    </w:p>
    <w:p w14:paraId="6B4A887D">
      <w:pPr>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Times New Roman" w:hAnsi="Times New Roman" w:eastAsia="宋体" w:cs="宋体"/>
          <w:b/>
          <w:color w:val="auto"/>
          <w:szCs w:val="21"/>
          <w:highlight w:val="none"/>
          <w:lang w:eastAsia="zh-CN"/>
        </w:rPr>
      </w:pP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四</w:t>
      </w: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免赔额</w:t>
      </w:r>
    </w:p>
    <w:p w14:paraId="22BCAC9E">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color w:val="auto"/>
          <w:highlight w:val="none"/>
          <w:lang w:eastAsia="zh-CN"/>
        </w:rPr>
      </w:pPr>
      <w:r>
        <w:rPr>
          <w:rFonts w:hint="eastAsia"/>
          <w:color w:val="auto"/>
          <w:highlight w:val="none"/>
          <w:lang w:eastAsia="zh-CN"/>
        </w:rPr>
        <w:t>无</w:t>
      </w:r>
    </w:p>
    <w:p w14:paraId="0B6CED22">
      <w:pPr>
        <w:spacing w:line="440" w:lineRule="exact"/>
        <w:ind w:firstLine="210" w:firstLineChars="100"/>
        <w:contextualSpacing/>
        <w:rPr>
          <w:rFonts w:ascii="Times New Roman" w:hAnsi="Times New Roman" w:cs="宋体"/>
          <w:b/>
          <w:color w:val="auto"/>
          <w:szCs w:val="21"/>
          <w:highlight w:val="none"/>
        </w:rPr>
      </w:pPr>
      <w:r>
        <w:rPr>
          <w:rFonts w:hint="eastAsia" w:cs="宋体"/>
          <w:b/>
          <w:color w:val="auto"/>
          <w:szCs w:val="21"/>
          <w:highlight w:val="none"/>
          <w:lang w:val="en-US" w:eastAsia="zh-CN"/>
        </w:rPr>
        <w:t>四</w:t>
      </w:r>
      <w:r>
        <w:rPr>
          <w:rFonts w:hint="eastAsia" w:ascii="Times New Roman" w:hAnsi="Times New Roman" w:cs="宋体"/>
          <w:b/>
          <w:color w:val="auto"/>
          <w:szCs w:val="21"/>
          <w:highlight w:val="none"/>
        </w:rPr>
        <w:t>、房屋安全动态监测部分</w:t>
      </w:r>
    </w:p>
    <w:p w14:paraId="53EC6C14">
      <w:pPr>
        <w:spacing w:line="440" w:lineRule="exact"/>
        <w:ind w:firstLine="411" w:firstLineChars="196"/>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（一）服务范围</w:t>
      </w:r>
    </w:p>
    <w:p w14:paraId="7BD99910">
      <w:pPr>
        <w:widowControl/>
        <w:tabs>
          <w:tab w:val="left" w:pos="709"/>
          <w:tab w:val="left" w:pos="851"/>
        </w:tabs>
        <w:spacing w:line="440" w:lineRule="exact"/>
        <w:ind w:firstLine="420" w:firstLineChars="200"/>
        <w:contextualSpacing/>
        <w:jc w:val="left"/>
        <w:outlineLvl w:val="2"/>
        <w:rPr>
          <w:rFonts w:hint="eastAsia" w:ascii="Times New Roman" w:hAnsi="Times New Roman"/>
          <w:color w:val="auto"/>
          <w:szCs w:val="21"/>
          <w:highlight w:val="none"/>
        </w:rPr>
      </w:pPr>
      <w:bookmarkStart w:id="0" w:name="_Toc533432544"/>
      <w:bookmarkStart w:id="1" w:name="_Toc533426062"/>
      <w:bookmarkStart w:id="2" w:name="_Toc533425657"/>
      <w:bookmarkStart w:id="3" w:name="_Toc533078299"/>
      <w:r>
        <w:rPr>
          <w:rFonts w:hint="eastAsia" w:ascii="Times New Roman" w:hAnsi="Times New Roman"/>
          <w:color w:val="auto"/>
          <w:szCs w:val="21"/>
          <w:highlight w:val="none"/>
        </w:rPr>
        <w:t>监测房屋共计</w:t>
      </w:r>
      <w:r>
        <w:rPr>
          <w:rFonts w:hint="eastAsia"/>
          <w:color w:val="auto"/>
          <w:szCs w:val="21"/>
          <w:highlight w:val="none"/>
          <w:lang w:val="en-US" w:eastAsia="zh-CN"/>
        </w:rPr>
        <w:t>203</w:t>
      </w:r>
      <w:r>
        <w:rPr>
          <w:rFonts w:hint="eastAsia" w:ascii="Times New Roman" w:hAnsi="Times New Roman"/>
          <w:color w:val="auto"/>
          <w:szCs w:val="21"/>
          <w:highlight w:val="none"/>
        </w:rPr>
        <w:t>幢，详见《动态监测房屋信息汇总表》。根据实际情况，对增加或者减少的房屋可适当作出调整。</w:t>
      </w:r>
      <w:bookmarkEnd w:id="0"/>
      <w:bookmarkEnd w:id="1"/>
      <w:bookmarkEnd w:id="2"/>
      <w:bookmarkEnd w:id="3"/>
    </w:p>
    <w:p w14:paraId="39EF56E5">
      <w:pPr>
        <w:numPr>
          <w:ilvl w:val="0"/>
          <w:numId w:val="2"/>
        </w:numPr>
        <w:spacing w:line="440" w:lineRule="exact"/>
        <w:ind w:firstLine="417" w:firstLineChars="199"/>
        <w:contextualSpacing/>
        <w:rPr>
          <w:rFonts w:hint="eastAsia" w:ascii="Times New Roman" w:hAnsi="Times New Roman" w:cs="宋体"/>
          <w:b/>
          <w:color w:val="auto"/>
          <w:szCs w:val="21"/>
          <w:highlight w:val="none"/>
        </w:rPr>
      </w:pPr>
      <w:r>
        <w:rPr>
          <w:rFonts w:hint="eastAsia" w:ascii="Times New Roman" w:hAnsi="Times New Roman"/>
          <w:b/>
          <w:bCs/>
          <w:color w:val="auto"/>
          <w:szCs w:val="21"/>
          <w:highlight w:val="none"/>
          <w:lang w:eastAsia="zh-CN"/>
        </w:rPr>
        <w:t>城镇居民住房</w:t>
      </w:r>
      <w:r>
        <w:rPr>
          <w:rFonts w:hint="eastAsia" w:ascii="Times New Roman" w:hAnsi="Times New Roman" w:cs="宋体"/>
          <w:b/>
          <w:color w:val="auto"/>
          <w:szCs w:val="21"/>
          <w:highlight w:val="none"/>
        </w:rPr>
        <w:t>安全动态监测</w:t>
      </w:r>
    </w:p>
    <w:p w14:paraId="5C835B6F">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次房屋安全动态监测主要包含8个项目，分别是：1、房屋户外检查；2、房屋入户及装修检查；3、房屋结构裂缝检查与跟踪；4、房屋倾斜监测；5、房屋沉降监测；6、房屋自动化监测；7、房屋状况摸排；8、房屋应急</w:t>
      </w:r>
      <w:r>
        <w:rPr>
          <w:rFonts w:hint="eastAsia" w:ascii="Times New Roman" w:hAnsi="Times New Roman" w:cs="宋体"/>
          <w:color w:val="auto"/>
          <w:szCs w:val="21"/>
          <w:highlight w:val="none"/>
          <w:lang w:val="en-US" w:eastAsia="zh-CN"/>
        </w:rPr>
        <w:t>查勘</w:t>
      </w:r>
      <w:r>
        <w:rPr>
          <w:rFonts w:hint="eastAsia" w:ascii="Times New Roman" w:hAnsi="Times New Roman" w:cs="宋体"/>
          <w:color w:val="auto"/>
          <w:szCs w:val="21"/>
          <w:highlight w:val="none"/>
        </w:rPr>
        <w:t>。</w:t>
      </w:r>
    </w:p>
    <w:p w14:paraId="03CD169C">
      <w:pPr>
        <w:spacing w:line="440" w:lineRule="exact"/>
        <w:ind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w:t>
      </w:r>
    </w:p>
    <w:p w14:paraId="7CF3E2FB">
      <w:pPr>
        <w:spacing w:line="440" w:lineRule="exact"/>
        <w:ind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1</w:t>
      </w:r>
      <w:r>
        <w:rPr>
          <w:rFonts w:hint="eastAsia" w:ascii="Times New Roman" w:hAnsi="Times New Roman" w:cs="宋体"/>
          <w:color w:val="auto"/>
          <w:szCs w:val="21"/>
          <w:highlight w:val="none"/>
        </w:rPr>
        <w:t>）当被监测房屋出现紧急状况需要应急加固时，中标人通过专业特种加固维修服务合作成员机构提供应急加固维修服务，中标人每年承担的应急加固维修服务费用累计以</w:t>
      </w:r>
      <w:r>
        <w:rPr>
          <w:rFonts w:hint="eastAsia" w:ascii="Times New Roman" w:hAnsi="Times New Roman" w:cs="宋体"/>
          <w:color w:val="auto"/>
          <w:szCs w:val="21"/>
          <w:highlight w:val="none"/>
          <w:lang w:val="en-US" w:eastAsia="zh-CN"/>
        </w:rPr>
        <w:t>4</w:t>
      </w:r>
      <w:r>
        <w:rPr>
          <w:rFonts w:hint="eastAsia" w:ascii="Times New Roman" w:hAnsi="Times New Roman" w:cs="宋体"/>
          <w:color w:val="auto"/>
          <w:szCs w:val="21"/>
          <w:highlight w:val="none"/>
        </w:rPr>
        <w:t>0万元为限。</w:t>
      </w:r>
    </w:p>
    <w:p w14:paraId="7AA42921">
      <w:pPr>
        <w:spacing w:line="440" w:lineRule="exact"/>
        <w:ind w:firstLine="417" w:firstLineChars="199"/>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1、房屋户外检查</w:t>
      </w:r>
    </w:p>
    <w:p w14:paraId="5EC4D264">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（1）与相连的附属建筑物有无异常情况；</w:t>
      </w:r>
    </w:p>
    <w:p w14:paraId="7ED08D95">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（2）砌体查看：通过砌筑砂浆强度、饱满度、砌块强度及墙体粉刷风化情况，根据技术人员的经验初步判断墙体整体强度情况；</w:t>
      </w:r>
    </w:p>
    <w:p w14:paraId="2593E49B">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（3）混凝体老化：混凝土是否有变形、崩裂现象，钢筋是否锈蚀。</w:t>
      </w:r>
    </w:p>
    <w:p w14:paraId="48D4AF03">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（4）外墙破墙开洞：楼梯间墙体是否新增开洞，外墙是否新增破墙开洞，新增洞口位置、尺寸；</w:t>
      </w:r>
    </w:p>
    <w:p w14:paraId="3C48A3B6">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（5）房屋周边环境是否发生影响安全使用的变化；</w:t>
      </w:r>
    </w:p>
    <w:p w14:paraId="23C47036">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（6）房屋出现了其他异常现象。</w:t>
      </w:r>
    </w:p>
    <w:p w14:paraId="46BDB1DC">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2、房屋入户及装修检查</w:t>
      </w:r>
    </w:p>
    <w:p w14:paraId="49691A8C">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（1）户内承重墙体开洞位置、洞口大小；</w:t>
      </w:r>
    </w:p>
    <w:p w14:paraId="5C442ADA">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（2）装修情况，特别是上下楼层之间的装修对比，检查是否有装修改变原结构体系的情况；</w:t>
      </w:r>
    </w:p>
    <w:p w14:paraId="0E0649DF">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（3）卫生间加高情况、墙体是否移动位置、多孔板开孔等；</w:t>
      </w:r>
    </w:p>
    <w:p w14:paraId="2DB84EFB">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（4）是否改变使用用途；</w:t>
      </w:r>
    </w:p>
    <w:p w14:paraId="619C2EFC">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（5）房屋是否出租、违规分隔为多个房间。</w:t>
      </w:r>
    </w:p>
    <w:p w14:paraId="46306797">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（6）违规装修检查。</w:t>
      </w:r>
    </w:p>
    <w:p w14:paraId="7AC48C42">
      <w:pPr>
        <w:spacing w:line="440" w:lineRule="exact"/>
        <w:ind w:firstLine="417" w:firstLineChars="199"/>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3、房屋结构裂缝检查与跟踪</w:t>
      </w:r>
    </w:p>
    <w:p w14:paraId="10DEF034">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（1）记录及标识已有结构裂缝；跟踪检查裂缝发展情况，判断结构裂缝发展趋势；</w:t>
      </w:r>
    </w:p>
    <w:p w14:paraId="04668DCC">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（2）仔细观察悬挑构件根部有无细微裂缝情况；</w:t>
      </w:r>
    </w:p>
    <w:p w14:paraId="4A0F0FF3">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（3）房屋其他承重结构有无新裂缝，特别是在结构薄弱部位寻找裂缝。</w:t>
      </w:r>
    </w:p>
    <w:p w14:paraId="1BF440F5">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每幢房屋取相对严重的4条裂缝进行观测，对裂缝进行统一编号，编号体现楼号、层高、位置等信息。每条裂缝宜两端设观测标记，绘出裂缝的位置、形状和尺寸，裂缝宽度采用裂缝宽度测量仪测量，注明日期并附上照片资料。</w:t>
      </w:r>
    </w:p>
    <w:p w14:paraId="575B5593">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4、房屋倾斜监测</w:t>
      </w:r>
    </w:p>
    <w:p w14:paraId="5533BE0C">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包括不均匀沉降和承重结构压缩破坏引起的倾斜。每幢房屋倾斜测量点应根据房屋体型复杂程度、原有倾斜状况、原有沉降情况现场确定，但每幢最少4个点。根据第一阶段排查结果中倾斜沉降情况突出及有隐患的房屋情况，筛选出30栋房屋列入倾斜测量与监测：</w:t>
      </w:r>
    </w:p>
    <w:p w14:paraId="6AE49BA4">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服务履约开始测一次，之后</w:t>
      </w:r>
      <w:r>
        <w:rPr>
          <w:rFonts w:hint="eastAsia" w:ascii="Times New Roman" w:hAnsi="Times New Roman" w:cs="宋体"/>
          <w:color w:val="auto"/>
          <w:szCs w:val="21"/>
          <w:highlight w:val="none"/>
        </w:rPr>
        <w:t>前三个月每月测一次，连续三个月；（共4次，3个比较值），对倾斜或沉降稳定不继续增加的房屋，三个月测一次；</w:t>
      </w:r>
    </w:p>
    <w:p w14:paraId="104B565C">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（2）对巡查范围内倾斜率较大的房屋，一个月测一次；若继续出现倾斜或沉降有加速的趋势，则改为每星期一次，并及时建议相关部门安装自动监测传感器；</w:t>
      </w:r>
    </w:p>
    <w:p w14:paraId="563F802A">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（3）出现其它异常情况，要适当增加观测频率。</w:t>
      </w:r>
    </w:p>
    <w:p w14:paraId="016D5848">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（平均下来每栋房屋一年需测7次，6个比较值，平均2月一次倾斜测量）</w:t>
      </w:r>
    </w:p>
    <w:p w14:paraId="755B8C01">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5、房屋沉降监测</w:t>
      </w:r>
    </w:p>
    <w:p w14:paraId="5349BA9D">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对于沉降较严重的房屋，每幢至少选择4个测量点，进行长期测量跟踪。</w:t>
      </w:r>
    </w:p>
    <w:p w14:paraId="1DB0C251">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服务履约开始测一次，之后</w:t>
      </w:r>
      <w:r>
        <w:rPr>
          <w:rFonts w:hint="eastAsia" w:ascii="Times New Roman" w:hAnsi="Times New Roman" w:cs="宋体"/>
          <w:color w:val="auto"/>
          <w:szCs w:val="21"/>
          <w:highlight w:val="none"/>
        </w:rPr>
        <w:t>前三个月每月测一次，连续三个月（共4次，3个比较值）；对沉降稳定不继续增加的房屋，三个月测一次；</w:t>
      </w:r>
    </w:p>
    <w:p w14:paraId="10708AA9">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（2）若出现沉降有加速的趋势，则改为每星期一次，并及时建议相关部门安装自动监测传感器；</w:t>
      </w:r>
    </w:p>
    <w:p w14:paraId="0E6B1EEA">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（3）出现其它异常情况，要适当增加观测频率。</w:t>
      </w:r>
    </w:p>
    <w:p w14:paraId="5B10DC43">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（平均下来每栋房屋一年需测7次，6个比较值，平均2月一次倾斜测量）</w:t>
      </w:r>
    </w:p>
    <w:p w14:paraId="277C1E98">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6、房屋自动化监测</w:t>
      </w:r>
    </w:p>
    <w:p w14:paraId="4DDAD3B1">
      <w:pPr>
        <w:widowControl/>
        <w:numPr>
          <w:ilvl w:val="0"/>
          <w:numId w:val="3"/>
        </w:numPr>
        <w:spacing w:line="440" w:lineRule="exact"/>
        <w:ind w:right="45"/>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针对排查中发现的危险且状态不稳定的房屋，适时安装动态监测设备，实时监测；</w:t>
      </w:r>
    </w:p>
    <w:p w14:paraId="7C06A1CC">
      <w:pPr>
        <w:widowControl/>
        <w:numPr>
          <w:ilvl w:val="0"/>
          <w:numId w:val="3"/>
        </w:numPr>
        <w:spacing w:line="440" w:lineRule="exact"/>
        <w:ind w:right="45"/>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安装的房屋总数不超过5幢；</w:t>
      </w:r>
    </w:p>
    <w:p w14:paraId="23FB9BFA">
      <w:pPr>
        <w:widowControl/>
        <w:numPr>
          <w:ilvl w:val="0"/>
          <w:numId w:val="3"/>
        </w:numPr>
        <w:spacing w:line="440" w:lineRule="exact"/>
        <w:ind w:right="45"/>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对于动态监测的房屋，每月同时提交动态监测报告。</w:t>
      </w:r>
    </w:p>
    <w:p w14:paraId="7CDF6525">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7、房屋状况摸排</w:t>
      </w:r>
    </w:p>
    <w:p w14:paraId="744F1916">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保险公司监测服务要求，对已经鉴定的CD级危房和未鉴定的老旧疑似危房，每年适时安排一次排查，主要工作是对老旧房屋的使用现状进行调查，并对建筑存在的问题勘查记录，整理分析，对现状建筑进行一般安全性评估。</w:t>
      </w:r>
    </w:p>
    <w:p w14:paraId="182DF21F">
      <w:pPr>
        <w:widowControl/>
        <w:spacing w:line="440" w:lineRule="exact"/>
        <w:ind w:right="45" w:firstLine="420" w:firstLineChars="200"/>
        <w:contextualSpacing/>
        <w:rPr>
          <w:rFonts w:hint="eastAsia" w:ascii="Times New Roman" w:hAnsi="Times New Roman" w:eastAsia="宋体" w:cs="宋体"/>
          <w:color w:val="auto"/>
          <w:szCs w:val="21"/>
          <w:highlight w:val="none"/>
          <w:lang w:eastAsia="zh-CN"/>
        </w:rPr>
      </w:pPr>
      <w:r>
        <w:rPr>
          <w:rFonts w:hint="eastAsia" w:ascii="Times New Roman" w:hAnsi="Times New Roman" w:cs="宋体"/>
          <w:color w:val="auto"/>
          <w:szCs w:val="21"/>
          <w:highlight w:val="none"/>
        </w:rPr>
        <w:t>8、房屋应急</w:t>
      </w:r>
      <w:r>
        <w:rPr>
          <w:rFonts w:hint="eastAsia" w:ascii="Times New Roman" w:hAnsi="Times New Roman" w:cs="宋体"/>
          <w:color w:val="auto"/>
          <w:szCs w:val="21"/>
          <w:highlight w:val="none"/>
          <w:lang w:val="en-US" w:eastAsia="zh-CN"/>
        </w:rPr>
        <w:t>查勘</w:t>
      </w:r>
    </w:p>
    <w:p w14:paraId="425313A2">
      <w:pPr>
        <w:widowControl/>
        <w:spacing w:line="440" w:lineRule="exact"/>
        <w:ind w:right="45" w:firstLine="420" w:firstLineChars="200"/>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根据巡查、居民反馈等渠道发现的各类房屋安全问题，公司委派技术人员到现场查勘，处理各类房屋安全相关问题。</w:t>
      </w:r>
    </w:p>
    <w:p w14:paraId="2DD35D7D">
      <w:pPr>
        <w:spacing w:line="440" w:lineRule="exact"/>
        <w:ind w:firstLine="417" w:firstLineChars="199"/>
        <w:contextualSpacing/>
        <w:rPr>
          <w:rFonts w:hint="eastAsia" w:ascii="Times New Roman" w:hAnsi="Times New Roman" w:eastAsia="宋体" w:cs="宋体"/>
          <w:b/>
          <w:color w:val="auto"/>
          <w:szCs w:val="21"/>
          <w:highlight w:val="none"/>
          <w:lang w:eastAsia="zh-CN"/>
        </w:rPr>
      </w:pPr>
      <w:r>
        <w:rPr>
          <w:rFonts w:hint="eastAsia" w:ascii="Times New Roman" w:hAnsi="Times New Roman" w:cs="宋体"/>
          <w:b/>
          <w:color w:val="auto"/>
          <w:szCs w:val="21"/>
          <w:highlight w:val="none"/>
        </w:rPr>
        <w:t>（三</w:t>
      </w:r>
      <w:r>
        <w:rPr>
          <w:rFonts w:hint="eastAsia" w:ascii="Times New Roman" w:hAnsi="Times New Roman" w:cs="宋体"/>
          <w:b/>
          <w:color w:val="auto"/>
          <w:szCs w:val="21"/>
          <w:highlight w:val="none"/>
          <w:lang w:eastAsia="zh-CN"/>
        </w:rPr>
        <w:t>）既有</w:t>
      </w:r>
      <w:r>
        <w:rPr>
          <w:rFonts w:hint="eastAsia" w:ascii="Times New Roman" w:hAnsi="Times New Roman" w:cs="宋体"/>
          <w:b/>
          <w:color w:val="auto"/>
          <w:szCs w:val="21"/>
          <w:highlight w:val="none"/>
        </w:rPr>
        <w:t>房屋</w:t>
      </w:r>
      <w:r>
        <w:rPr>
          <w:rFonts w:hint="eastAsia" w:ascii="Times New Roman" w:hAnsi="Times New Roman" w:cs="宋体"/>
          <w:b/>
          <w:color w:val="auto"/>
          <w:szCs w:val="21"/>
          <w:highlight w:val="none"/>
          <w:lang w:eastAsia="zh-CN"/>
        </w:rPr>
        <w:t>建筑外墙面</w:t>
      </w:r>
      <w:r>
        <w:rPr>
          <w:rFonts w:hint="eastAsia" w:ascii="Times New Roman" w:hAnsi="Times New Roman" w:cs="宋体"/>
          <w:b/>
          <w:color w:val="auto"/>
          <w:szCs w:val="21"/>
          <w:highlight w:val="none"/>
        </w:rPr>
        <w:t>安全动态监测</w:t>
      </w:r>
      <w:r>
        <w:rPr>
          <w:rFonts w:hint="eastAsia" w:ascii="Times New Roman" w:hAnsi="Times New Roman" w:cs="宋体"/>
          <w:b/>
          <w:color w:val="auto"/>
          <w:szCs w:val="21"/>
          <w:highlight w:val="none"/>
          <w:lang w:eastAsia="zh-CN"/>
        </w:rPr>
        <w:t>要求</w:t>
      </w:r>
    </w:p>
    <w:p w14:paraId="5B2CD501">
      <w:pPr>
        <w:widowControl/>
        <w:spacing w:line="440" w:lineRule="exact"/>
        <w:ind w:right="45" w:firstLine="424" w:firstLineChars="202"/>
        <w:contextualSpacing/>
        <w:rPr>
          <w:rFonts w:hint="eastAsia" w:ascii="Times New Roman" w:hAnsi="Times New Roman" w:cs="宋体"/>
          <w:color w:val="auto"/>
          <w:szCs w:val="21"/>
          <w:highlight w:val="none"/>
          <w:lang w:val="en-US" w:eastAsia="zh-CN"/>
        </w:rPr>
      </w:pPr>
      <w:r>
        <w:rPr>
          <w:rFonts w:hint="eastAsia" w:ascii="Times New Roman" w:hAnsi="Times New Roman"/>
          <w:color w:val="auto"/>
          <w:szCs w:val="21"/>
          <w:highlight w:val="none"/>
          <w:lang w:eastAsia="zh-CN"/>
        </w:rPr>
        <w:t>建筑外墙面安全动态监测房屋共计</w:t>
      </w:r>
      <w:r>
        <w:rPr>
          <w:rFonts w:hint="eastAsia" w:ascii="Times New Roman" w:hAnsi="Times New Roman"/>
          <w:color w:val="auto"/>
          <w:szCs w:val="21"/>
          <w:highlight w:val="none"/>
          <w:lang w:val="en-US" w:eastAsia="zh-CN"/>
        </w:rPr>
        <w:t>183幢，详见《外墙保险房屋巡查清单》。</w:t>
      </w:r>
      <w:r>
        <w:rPr>
          <w:rFonts w:hint="eastAsia" w:ascii="Times New Roman" w:hAnsi="Times New Roman" w:cs="宋体"/>
          <w:color w:val="auto"/>
          <w:szCs w:val="21"/>
          <w:highlight w:val="none"/>
        </w:rPr>
        <w:t>安全动态监测频度预设定为每季度一次，一年合计4次</w:t>
      </w:r>
      <w:r>
        <w:rPr>
          <w:rFonts w:hint="eastAsia" w:ascii="Times New Roman" w:hAnsi="Times New Roman" w:cs="宋体"/>
          <w:color w:val="auto"/>
          <w:szCs w:val="21"/>
          <w:highlight w:val="none"/>
          <w:lang w:eastAsia="zh-CN"/>
        </w:rPr>
        <w:t>。</w:t>
      </w:r>
    </w:p>
    <w:p w14:paraId="66DA6CBD">
      <w:pPr>
        <w:widowControl/>
        <w:spacing w:line="440" w:lineRule="exact"/>
        <w:ind w:right="45" w:firstLine="424" w:firstLineChars="202"/>
        <w:contextualSpacing/>
        <w:rPr>
          <w:rFonts w:hint="eastAsia" w:ascii="Times New Roman" w:hAnsi="Times New Roman" w:cs="宋体"/>
          <w:color w:val="auto"/>
          <w:szCs w:val="21"/>
          <w:highlight w:val="none"/>
          <w:lang w:val="zh-CN"/>
        </w:rPr>
      </w:pPr>
      <w:r>
        <w:rPr>
          <w:rFonts w:hint="eastAsia" w:ascii="Times New Roman" w:hAnsi="Times New Roman" w:cs="宋体"/>
          <w:color w:val="auto"/>
          <w:szCs w:val="21"/>
          <w:highlight w:val="none"/>
          <w:lang w:val="zh-CN"/>
        </w:rPr>
        <w:t>外墙巡查解危</w:t>
      </w:r>
      <w:r>
        <w:rPr>
          <w:rFonts w:hint="eastAsia" w:ascii="Times New Roman" w:hAnsi="Times New Roman" w:cs="宋体"/>
          <w:color w:val="auto"/>
          <w:szCs w:val="21"/>
          <w:highlight w:val="none"/>
          <w:lang w:val="zh-CN" w:eastAsia="zh-CN"/>
        </w:rPr>
        <w:t>服务</w:t>
      </w:r>
      <w:r>
        <w:rPr>
          <w:rFonts w:hint="eastAsia" w:ascii="Times New Roman" w:hAnsi="Times New Roman" w:cs="宋体"/>
          <w:color w:val="auto"/>
          <w:szCs w:val="21"/>
          <w:highlight w:val="none"/>
          <w:lang w:val="zh-CN"/>
        </w:rPr>
        <w:t>内容如下：</w:t>
      </w:r>
    </w:p>
    <w:p w14:paraId="7B047E2C">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1、隐患排查的步骤及目的</w:t>
      </w:r>
    </w:p>
    <w:p w14:paraId="68322356">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步骤：外墙巡查→发现外墙问题→进行预警（告知可能发生的隐患及产生的危害）→建立外墙巡查档案及台账。</w:t>
      </w:r>
    </w:p>
    <w:p w14:paraId="1AEE1C01">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目的：对存在外墙脱落伤人伤物的房屋向社区及居民进行预警，对于影响公共安全的部位告知需立即维修，减少因外墙脱落引起的伤人伤物事件发生。</w:t>
      </w:r>
    </w:p>
    <w:p w14:paraId="30B1962B">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2、隐患排查内容</w:t>
      </w:r>
    </w:p>
    <w:p w14:paraId="0D412934">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粉刷外墙：外墙粉刷有无裂缝、脱落、渗漏、空鼓现象；</w:t>
      </w:r>
    </w:p>
    <w:p w14:paraId="2BFE7C7A">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幕墙外墙：幕墙是否有松动、脱落和破损现象；</w:t>
      </w:r>
    </w:p>
    <w:p w14:paraId="25F1F15B">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面砖外墙；面砖有无裂缝、脱落、渗漏、空鼓现象。</w:t>
      </w:r>
    </w:p>
    <w:p w14:paraId="4F2773B4">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3、隐患排查使用设备仪器和方式</w:t>
      </w:r>
    </w:p>
    <w:p w14:paraId="3223A8EB">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高倍望远镜、热成像仪、登高车、空鼓锤、蜘蛛人、无人机、单反相机、安全绳等。</w:t>
      </w:r>
    </w:p>
    <w:p w14:paraId="2FB883FD">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排查方式主要为：（1）人工目测巡查；（2）仪器辅助巡查：（3）蜘蛛人登高敲击检查。</w:t>
      </w:r>
    </w:p>
    <w:p w14:paraId="3FD11ACB">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4、问题处理及应急排险防护</w:t>
      </w:r>
    </w:p>
    <w:p w14:paraId="2B785F25">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（1）对于影响公共安全且在能力所及范围内的安全隐患告知社区及住户后对快脱落外墙粉刷或幕墙或面砖进行人工凿除，消除安全隐患，对凿除处由住户进行修缮；</w:t>
      </w:r>
    </w:p>
    <w:p w14:paraId="55AA2F29">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（2）对于大面积的空鼓的外墙破坏的房屋，有物业的向物业进行告知预警；无物业的，向社区进行告知预警。物业或社区组织业主对房屋破坏处进行修缮处理。</w:t>
      </w:r>
    </w:p>
    <w:p w14:paraId="7EA59A93">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（3）对发现的外墙安全隐患在房屋安全例会上及资料中，向街道及住建部门进行报备。</w:t>
      </w:r>
    </w:p>
    <w:p w14:paraId="0B045884">
      <w:pPr>
        <w:widowControl/>
        <w:spacing w:line="440" w:lineRule="exact"/>
        <w:ind w:right="45" w:firstLine="424" w:firstLineChars="202"/>
        <w:contextualSpacing/>
        <w:rPr>
          <w:rFonts w:hint="eastAsia" w:ascii="Times New Roman" w:hAnsi="Times New Roman" w:cs="宋体"/>
          <w:color w:val="auto"/>
          <w:szCs w:val="21"/>
          <w:highlight w:val="none"/>
          <w:lang w:val="en-US" w:eastAsia="zh-CN"/>
        </w:rPr>
      </w:pPr>
      <w:r>
        <w:rPr>
          <w:rFonts w:hint="eastAsia" w:ascii="Times New Roman" w:hAnsi="Times New Roman" w:cs="宋体"/>
          <w:color w:val="auto"/>
          <w:szCs w:val="21"/>
          <w:highlight w:val="none"/>
        </w:rPr>
        <w:t>（4）后续跟踪有安全隐患外墙是否进行有效解危。若有，则进行闭环，留存台账资料；若无，则进行下一轮预警。</w:t>
      </w:r>
    </w:p>
    <w:p w14:paraId="5EBEDA8B">
      <w:pPr>
        <w:widowControl/>
        <w:spacing w:line="440" w:lineRule="exact"/>
        <w:ind w:right="45" w:firstLine="424" w:firstLineChars="202"/>
        <w:contextualSpacing/>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w:t>
      </w:r>
      <w:r>
        <w:rPr>
          <w:rFonts w:hint="eastAsia" w:ascii="Times New Roman" w:hAnsi="Times New Roman" w:cs="宋体"/>
          <w:b/>
          <w:bCs/>
          <w:color w:val="auto"/>
          <w:szCs w:val="21"/>
          <w:highlight w:val="none"/>
          <w:lang w:eastAsia="zh-CN"/>
        </w:rPr>
        <w:t>四</w:t>
      </w:r>
      <w:r>
        <w:rPr>
          <w:rFonts w:hint="eastAsia" w:ascii="Times New Roman" w:hAnsi="Times New Roman" w:cs="宋体"/>
          <w:b/>
          <w:bCs/>
          <w:color w:val="auto"/>
          <w:szCs w:val="21"/>
          <w:highlight w:val="none"/>
        </w:rPr>
        <w:t>）房屋安全动态监测单位</w:t>
      </w:r>
    </w:p>
    <w:p w14:paraId="39338F19">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w:t>
      </w:r>
      <w:r>
        <w:rPr>
          <w:rFonts w:hint="eastAsia" w:ascii="Times New Roman" w:hAnsi="Times New Roman" w:cs="宋体"/>
          <w:color w:val="auto"/>
          <w:szCs w:val="21"/>
          <w:highlight w:val="none"/>
        </w:rPr>
        <w:t>房屋动态安全监测单位开展被保房屋的监测工作。有完整的检查、观测、监测、评估、安全预警机制，巡检人员能够对房屋安全情况进行识别查勘。</w:t>
      </w:r>
    </w:p>
    <w:p w14:paraId="3F60FFE7">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2、</w:t>
      </w:r>
      <w:r>
        <w:rPr>
          <w:rFonts w:hint="eastAsia" w:ascii="Times New Roman" w:hAnsi="Times New Roman" w:cs="宋体"/>
          <w:color w:val="auto"/>
          <w:szCs w:val="21"/>
          <w:highlight w:val="none"/>
        </w:rPr>
        <w:t>中标人为本项目配备的服务人员中应具备以下要求：</w:t>
      </w:r>
    </w:p>
    <w:p w14:paraId="7868499F">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1</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项目负责人具备高级工程师职称，投标文件中提供开标前连续三个月的投标人为其所缴纳社保证明（由社保部门出具并盖章的社保证明为准）、执业资格证书复印件，以上内容均加盖公章，以上内容未提供的作负偏离处理。</w:t>
      </w:r>
    </w:p>
    <w:p w14:paraId="738F1C80">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2</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项目技术负责人具备一级注册结构工程师</w:t>
      </w:r>
      <w:r>
        <w:rPr>
          <w:rFonts w:hint="eastAsia" w:ascii="Times New Roman" w:hAnsi="Times New Roman" w:cs="宋体"/>
          <w:color w:val="auto"/>
          <w:szCs w:val="21"/>
          <w:highlight w:val="none"/>
          <w:lang w:val="en-US" w:eastAsia="zh-CN"/>
        </w:rPr>
        <w:t>证书和</w:t>
      </w:r>
      <w:r>
        <w:rPr>
          <w:rFonts w:hint="eastAsia" w:ascii="Times New Roman" w:hAnsi="Times New Roman" w:cs="宋体"/>
          <w:color w:val="auto"/>
          <w:szCs w:val="21"/>
          <w:highlight w:val="none"/>
        </w:rPr>
        <w:t>高级工程师职称，投标文件中提供开标前连续三个月的投标人为其所缴纳社保证明（由社保部门出具并盖章的社保证明为准）、执业资格证书复印件，以上内容均加盖公章，以上内容未提供的作负偏离处理。</w:t>
      </w:r>
    </w:p>
    <w:p w14:paraId="7FC158F4">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技术服务人员</w:t>
      </w:r>
      <w:r>
        <w:rPr>
          <w:rFonts w:hint="eastAsia" w:ascii="Times New Roman" w:hAnsi="Times New Roman" w:cs="宋体"/>
          <w:color w:val="auto"/>
          <w:szCs w:val="21"/>
          <w:highlight w:val="none"/>
          <w:lang w:val="en-US" w:eastAsia="zh-CN"/>
        </w:rPr>
        <w:t>应</w:t>
      </w:r>
      <w:r>
        <w:rPr>
          <w:rFonts w:hint="eastAsia" w:ascii="Times New Roman" w:hAnsi="Times New Roman" w:cs="宋体"/>
          <w:color w:val="auto"/>
          <w:szCs w:val="21"/>
          <w:highlight w:val="none"/>
        </w:rPr>
        <w:t>具备</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结构工程、建筑工程、工民建、土木工程专业的中级及以上职称</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不少于4</w:t>
      </w:r>
      <w:r>
        <w:rPr>
          <w:rFonts w:hint="eastAsia" w:ascii="Times New Roman" w:hAnsi="Times New Roman" w:cs="宋体"/>
          <w:color w:val="auto"/>
          <w:szCs w:val="21"/>
          <w:highlight w:val="none"/>
        </w:rPr>
        <w:t>名，投标文件中提供开标前连续三个月的投标人为其所缴纳社保证明（由社保部门出具并盖章的社保证明为准）、执业资格证书复印件，以上内容均加盖公章，以上内容未提供的作负偏离处理。</w:t>
      </w:r>
    </w:p>
    <w:p w14:paraId="39BEC4FA">
      <w:pPr>
        <w:widowControl/>
        <w:spacing w:line="440" w:lineRule="exact"/>
        <w:ind w:right="45" w:firstLine="424" w:firstLineChars="202"/>
        <w:contextualSpacing/>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（4）服务人员总数不少于7人，</w:t>
      </w:r>
      <w:r>
        <w:rPr>
          <w:rFonts w:hint="eastAsia" w:ascii="Times New Roman" w:hAnsi="Times New Roman" w:cs="宋体"/>
          <w:color w:val="auto"/>
          <w:szCs w:val="21"/>
          <w:highlight w:val="none"/>
        </w:rPr>
        <w:t>配备一级注册结构工程师不少于</w:t>
      </w:r>
      <w:r>
        <w:rPr>
          <w:rFonts w:hint="eastAsia" w:ascii="Times New Roman" w:hAnsi="Times New Roman" w:cs="宋体"/>
          <w:color w:val="auto"/>
          <w:szCs w:val="21"/>
          <w:highlight w:val="none"/>
          <w:lang w:val="en-US" w:eastAsia="zh-CN"/>
        </w:rPr>
        <w:t>2</w:t>
      </w:r>
      <w:r>
        <w:rPr>
          <w:rFonts w:hint="eastAsia" w:ascii="Times New Roman" w:hAnsi="Times New Roman" w:cs="宋体"/>
          <w:color w:val="auto"/>
          <w:szCs w:val="21"/>
          <w:highlight w:val="none"/>
        </w:rPr>
        <w:t>人。如中标人投标文件中承诺配备的人员优于上述要求，则按照中标人投标文件中的承诺配备。</w:t>
      </w:r>
      <w:r>
        <w:rPr>
          <w:rFonts w:hint="eastAsia" w:ascii="Times New Roman" w:hAnsi="Times New Roman" w:cs="宋体"/>
          <w:color w:val="auto"/>
          <w:szCs w:val="21"/>
          <w:highlight w:val="none"/>
          <w:lang w:val="en-US" w:eastAsia="zh-CN"/>
        </w:rPr>
        <w:t>投标文件中提供人员清单，</w:t>
      </w:r>
      <w:r>
        <w:rPr>
          <w:rFonts w:hint="eastAsia" w:ascii="Times New Roman" w:hAnsi="Times New Roman" w:cs="宋体"/>
          <w:color w:val="auto"/>
          <w:szCs w:val="21"/>
          <w:highlight w:val="none"/>
        </w:rPr>
        <w:t>未提供的</w:t>
      </w:r>
      <w:r>
        <w:rPr>
          <w:rFonts w:hint="eastAsia" w:ascii="Times New Roman" w:hAnsi="Times New Roman" w:cs="宋体"/>
          <w:color w:val="auto"/>
          <w:szCs w:val="21"/>
          <w:highlight w:val="none"/>
          <w:lang w:val="en-US" w:eastAsia="zh-CN"/>
        </w:rPr>
        <w:t>或不齐的</w:t>
      </w:r>
      <w:r>
        <w:rPr>
          <w:rFonts w:hint="eastAsia" w:ascii="Times New Roman" w:hAnsi="Times New Roman" w:cs="宋体"/>
          <w:color w:val="auto"/>
          <w:szCs w:val="21"/>
          <w:highlight w:val="none"/>
        </w:rPr>
        <w:t>作负偏离处理。</w:t>
      </w:r>
    </w:p>
    <w:p w14:paraId="2A20685A">
      <w:pPr>
        <w:widowControl/>
        <w:spacing w:line="440" w:lineRule="exact"/>
        <w:ind w:right="45" w:firstLine="424" w:firstLineChars="202"/>
        <w:contextualSpacing/>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中标人应在合同签订前将人员配备齐全并报采购人审核同意，如人员配备达不到要求，采购人有权不签订合同，由此造成的一切损失由中标人承担。</w:t>
      </w:r>
    </w:p>
    <w:p w14:paraId="63096D54">
      <w:pPr>
        <w:widowControl/>
        <w:spacing w:line="440" w:lineRule="exact"/>
        <w:ind w:right="45" w:firstLine="424" w:firstLineChars="202"/>
        <w:contextualSpacing/>
        <w:rPr>
          <w:rFonts w:ascii="Times New Roman" w:hAnsi="Times New Roman"/>
          <w:color w:val="auto"/>
          <w:szCs w:val="21"/>
          <w:highlight w:val="none"/>
        </w:rPr>
      </w:pP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中标人的监测服务须接受采购人的监督管理，采购人对监测人员、监测方法、监测频率进行不定期的抽查，并对监测服务文件的质量进行核查，如发现有未按合同约定以及国家相关法规、规范的行为，应及时责令改正，情节严重的，将罚处一定比例的服务费用。</w:t>
      </w:r>
    </w:p>
    <w:p w14:paraId="1047A3D5">
      <w:pPr>
        <w:widowControl/>
        <w:spacing w:line="440" w:lineRule="exact"/>
        <w:ind w:right="45" w:firstLine="420" w:firstLineChars="200"/>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w:t>
      </w:r>
      <w:r>
        <w:rPr>
          <w:rFonts w:hint="eastAsia" w:ascii="Times New Roman" w:hAnsi="Times New Roman" w:cs="宋体"/>
          <w:b/>
          <w:color w:val="auto"/>
          <w:szCs w:val="21"/>
          <w:highlight w:val="none"/>
          <w:lang w:eastAsia="zh-CN"/>
        </w:rPr>
        <w:t>五</w:t>
      </w:r>
      <w:r>
        <w:rPr>
          <w:rFonts w:hint="eastAsia" w:ascii="Times New Roman" w:hAnsi="Times New Roman" w:cs="宋体"/>
          <w:b/>
          <w:color w:val="auto"/>
          <w:szCs w:val="21"/>
          <w:highlight w:val="none"/>
        </w:rPr>
        <w:t>）房屋安全动态监测系统</w:t>
      </w:r>
    </w:p>
    <w:p w14:paraId="328CB1D7">
      <w:pPr>
        <w:widowControl/>
        <w:spacing w:line="440" w:lineRule="exact"/>
        <w:ind w:right="45" w:firstLine="420" w:firstLineChars="200"/>
        <w:contextualSpacing/>
        <w:rPr>
          <w:rFonts w:hint="eastAsia" w:ascii="Times New Roman" w:hAnsi="Times New Roman" w:cs="宋体"/>
          <w:b/>
          <w:color w:val="auto"/>
          <w:szCs w:val="21"/>
          <w:highlight w:val="none"/>
        </w:rPr>
      </w:pPr>
      <w:r>
        <w:rPr>
          <w:rFonts w:hint="eastAsia" w:ascii="Times New Roman" w:hAnsi="Times New Roman" w:cs="宋体"/>
          <w:color w:val="auto"/>
          <w:kern w:val="0"/>
          <w:szCs w:val="21"/>
          <w:highlight w:val="none"/>
        </w:rPr>
        <w:t>本项目要求投标人具有可满足房屋安全动态监测需要的房屋安全动态监测系统。利用互联网技术，为辖区内的被监测房屋建立完整的档案，以便分析房屋的危险发展趋势。</w:t>
      </w:r>
      <w:r>
        <w:rPr>
          <w:rFonts w:hint="eastAsia" w:ascii="Times New Roman" w:hAnsi="Times New Roman" w:cs="宋体"/>
          <w:b/>
          <w:color w:val="auto"/>
          <w:kern w:val="0"/>
          <w:szCs w:val="21"/>
          <w:highlight w:val="none"/>
        </w:rPr>
        <w:t>中标人</w:t>
      </w:r>
      <w:r>
        <w:rPr>
          <w:rFonts w:hint="eastAsia" w:ascii="Times New Roman" w:hAnsi="Times New Roman"/>
          <w:b/>
          <w:color w:val="auto"/>
          <w:szCs w:val="21"/>
          <w:highlight w:val="none"/>
        </w:rPr>
        <w:t>须在合同签订前提供符合要求的房屋安全动态监测系统。如不能完成，</w:t>
      </w:r>
      <w:r>
        <w:rPr>
          <w:rFonts w:hint="eastAsia" w:ascii="Times New Roman" w:hAnsi="Times New Roman" w:cs="宋体"/>
          <w:b/>
          <w:color w:val="auto"/>
          <w:kern w:val="0"/>
          <w:szCs w:val="21"/>
          <w:highlight w:val="none"/>
        </w:rPr>
        <w:t>中标人</w:t>
      </w:r>
      <w:r>
        <w:rPr>
          <w:rFonts w:hint="eastAsia" w:ascii="Times New Roman" w:hAnsi="Times New Roman"/>
          <w:b/>
          <w:color w:val="auto"/>
          <w:szCs w:val="21"/>
          <w:highlight w:val="none"/>
        </w:rPr>
        <w:t>有权不予签订合同，并视</w:t>
      </w:r>
      <w:r>
        <w:rPr>
          <w:rFonts w:hint="eastAsia" w:ascii="Times New Roman" w:hAnsi="Times New Roman" w:cs="宋体"/>
          <w:b/>
          <w:color w:val="auto"/>
          <w:kern w:val="0"/>
          <w:szCs w:val="21"/>
          <w:highlight w:val="none"/>
        </w:rPr>
        <w:t>中标人</w:t>
      </w:r>
      <w:r>
        <w:rPr>
          <w:rFonts w:hint="eastAsia" w:ascii="Times New Roman" w:hAnsi="Times New Roman"/>
          <w:b/>
          <w:color w:val="auto"/>
          <w:szCs w:val="21"/>
          <w:highlight w:val="none"/>
        </w:rPr>
        <w:t>违约。</w:t>
      </w:r>
    </w:p>
    <w:p w14:paraId="5374EE38">
      <w:pPr>
        <w:widowControl/>
        <w:spacing w:line="440" w:lineRule="exact"/>
        <w:ind w:right="45" w:firstLine="420"/>
        <w:contextualSpacing/>
        <w:rPr>
          <w:rFonts w:ascii="Times New Roman" w:hAnsi="Times New Roman"/>
          <w:bCs/>
          <w:color w:val="auto"/>
          <w:kern w:val="0"/>
          <w:szCs w:val="21"/>
          <w:highlight w:val="none"/>
        </w:rPr>
      </w:pPr>
      <w:r>
        <w:rPr>
          <w:rFonts w:hint="eastAsia" w:ascii="Times New Roman" w:hAnsi="Times New Roman"/>
          <w:bCs/>
          <w:color w:val="auto"/>
          <w:kern w:val="0"/>
          <w:szCs w:val="21"/>
          <w:highlight w:val="none"/>
        </w:rPr>
        <w:t>（1）系统平台建设</w:t>
      </w:r>
    </w:p>
    <w:p w14:paraId="0D85DD67">
      <w:pPr>
        <w:widowControl/>
        <w:spacing w:line="440" w:lineRule="exact"/>
        <w:ind w:right="45" w:firstLine="420"/>
        <w:contextualSpacing/>
        <w:rPr>
          <w:rFonts w:hint="eastAsia" w:ascii="Times New Roman" w:hAnsi="Times New Roman" w:cs="ËÎÌå"/>
          <w:bCs/>
          <w:color w:val="auto"/>
          <w:kern w:val="0"/>
          <w:szCs w:val="21"/>
          <w:highlight w:val="none"/>
          <w:lang w:val="en-US" w:eastAsia="zh-CN"/>
        </w:rPr>
      </w:pPr>
      <w:r>
        <w:rPr>
          <w:rFonts w:hint="eastAsia" w:ascii="Times New Roman" w:hAnsi="Times New Roman" w:cs="宋体"/>
          <w:bCs/>
          <w:color w:val="auto"/>
          <w:kern w:val="0"/>
          <w:szCs w:val="21"/>
          <w:highlight w:val="none"/>
        </w:rPr>
        <w:t>系统</w:t>
      </w:r>
      <w:r>
        <w:rPr>
          <w:rFonts w:hint="eastAsia" w:ascii="Times New Roman" w:hAnsi="Times New Roman"/>
          <w:bCs/>
          <w:color w:val="auto"/>
          <w:kern w:val="0"/>
          <w:szCs w:val="21"/>
          <w:highlight w:val="none"/>
        </w:rPr>
        <w:t>应用及后台管理程序应实现的核心功能：</w:t>
      </w:r>
      <w:r>
        <w:rPr>
          <w:rFonts w:hint="eastAsia" w:ascii="Times New Roman" w:hAnsi="Times New Roman" w:cs="ËÎÌå"/>
          <w:bCs/>
          <w:color w:val="auto"/>
          <w:kern w:val="0"/>
          <w:szCs w:val="21"/>
          <w:highlight w:val="none"/>
          <w:lang w:val="en-US" w:eastAsia="zh-CN"/>
        </w:rPr>
        <w:t>1</w:t>
      </w:r>
      <w:r>
        <w:rPr>
          <w:rFonts w:ascii="Times New Roman" w:hAnsi="Times New Roman" w:cs="ËÎÌå"/>
          <w:bCs/>
          <w:color w:val="auto"/>
          <w:kern w:val="0"/>
          <w:szCs w:val="21"/>
          <w:highlight w:val="none"/>
        </w:rPr>
        <w:t>）</w:t>
      </w:r>
      <w:r>
        <w:rPr>
          <w:rFonts w:hint="eastAsia" w:ascii="Times New Roman" w:hAnsi="Times New Roman" w:cs="ËÎÌå"/>
          <w:bCs/>
          <w:color w:val="auto"/>
          <w:kern w:val="0"/>
          <w:szCs w:val="21"/>
          <w:highlight w:val="none"/>
          <w:lang w:eastAsia="zh-CN"/>
        </w:rPr>
        <w:t>中标人</w:t>
      </w:r>
      <w:r>
        <w:rPr>
          <w:rFonts w:ascii="Times New Roman" w:hAnsi="Times New Roman" w:cs="ËÎÌå"/>
          <w:bCs/>
          <w:color w:val="auto"/>
          <w:kern w:val="0"/>
          <w:szCs w:val="21"/>
          <w:highlight w:val="none"/>
        </w:rPr>
        <w:t>免费向</w:t>
      </w:r>
      <w:r>
        <w:rPr>
          <w:rFonts w:hint="eastAsia" w:ascii="Times New Roman" w:hAnsi="Times New Roman" w:cs="ËÎÌå"/>
          <w:bCs/>
          <w:color w:val="auto"/>
          <w:kern w:val="0"/>
          <w:szCs w:val="21"/>
          <w:highlight w:val="none"/>
          <w:lang w:eastAsia="zh-CN"/>
        </w:rPr>
        <w:t>采购人</w:t>
      </w:r>
      <w:r>
        <w:rPr>
          <w:rFonts w:ascii="Times New Roman" w:hAnsi="Times New Roman" w:cs="ËÎÌå"/>
          <w:bCs/>
          <w:color w:val="auto"/>
          <w:kern w:val="0"/>
          <w:szCs w:val="21"/>
          <w:highlight w:val="none"/>
        </w:rPr>
        <w:t>提供基本电子地图应用，并可实现客户信息地图标识功能；</w:t>
      </w:r>
      <w:r>
        <w:rPr>
          <w:rFonts w:hint="eastAsia" w:ascii="Times New Roman" w:hAnsi="Times New Roman" w:cs="ËÎÌå"/>
          <w:bCs/>
          <w:color w:val="auto"/>
          <w:kern w:val="0"/>
          <w:szCs w:val="21"/>
          <w:highlight w:val="none"/>
          <w:lang w:val="en-US" w:eastAsia="zh-CN"/>
        </w:rPr>
        <w:t>2</w:t>
      </w:r>
      <w:r>
        <w:rPr>
          <w:rFonts w:ascii="Times New Roman" w:hAnsi="Times New Roman" w:cs="ËÎÌå"/>
          <w:bCs/>
          <w:color w:val="auto"/>
          <w:kern w:val="0"/>
          <w:szCs w:val="21"/>
          <w:highlight w:val="none"/>
        </w:rPr>
        <w:t>）提供</w:t>
      </w:r>
      <w:r>
        <w:rPr>
          <w:rFonts w:hint="eastAsia" w:ascii="Times New Roman" w:hAnsi="Times New Roman" w:cs="ËÎÌå"/>
          <w:bCs/>
          <w:color w:val="auto"/>
          <w:kern w:val="0"/>
          <w:szCs w:val="21"/>
          <w:highlight w:val="none"/>
        </w:rPr>
        <w:t>监测</w:t>
      </w:r>
      <w:r>
        <w:rPr>
          <w:rFonts w:ascii="Times New Roman" w:hAnsi="Times New Roman" w:cs="ËÎÌå"/>
          <w:bCs/>
          <w:color w:val="auto"/>
          <w:kern w:val="0"/>
          <w:szCs w:val="21"/>
          <w:highlight w:val="none"/>
        </w:rPr>
        <w:t>人员位置信息服务；3）电子签到功能：当</w:t>
      </w:r>
      <w:r>
        <w:rPr>
          <w:rFonts w:hint="eastAsia" w:ascii="Times New Roman" w:hAnsi="Times New Roman" w:cs="ËÎÌå"/>
          <w:bCs/>
          <w:color w:val="auto"/>
          <w:kern w:val="0"/>
          <w:szCs w:val="21"/>
          <w:highlight w:val="none"/>
        </w:rPr>
        <w:t>监测员到</w:t>
      </w:r>
      <w:r>
        <w:rPr>
          <w:rFonts w:hint="eastAsia" w:ascii="Times New Roman" w:hAnsi="Times New Roman" w:cs="ËÎÌå"/>
          <w:bCs/>
          <w:color w:val="auto"/>
          <w:kern w:val="0"/>
          <w:szCs w:val="21"/>
          <w:highlight w:val="none"/>
          <w:lang w:val="en-US" w:eastAsia="zh-CN"/>
        </w:rPr>
        <w:t>达监测房屋位置时，通过近场通讯技术进行签到，系统记录下时间、地点等，并进行考核和统计；4）异常情况上报功能，当监测人员进行房屋监测时，如需要向管理部门进行异常情况上报时，可通过手机端上发图片、语音和文字信息，系统将记录下房屋地址和隐患详情。5）异常问题跟踪功能，提供异常问题历史跟踪情况。</w:t>
      </w:r>
    </w:p>
    <w:p w14:paraId="16706CA4">
      <w:pPr>
        <w:widowControl/>
        <w:spacing w:line="440" w:lineRule="exact"/>
        <w:ind w:right="45" w:firstLine="420"/>
        <w:contextualSpacing/>
        <w:rPr>
          <w:rFonts w:hint="eastAsia" w:ascii="Times New Roman" w:hAnsi="Times New Roman" w:cs="ËÎÌå"/>
          <w:bCs/>
          <w:color w:val="auto"/>
          <w:kern w:val="0"/>
          <w:szCs w:val="21"/>
          <w:highlight w:val="none"/>
          <w:lang w:val="en-US" w:eastAsia="zh-CN"/>
        </w:rPr>
      </w:pPr>
      <w:r>
        <w:rPr>
          <w:rFonts w:hint="eastAsia" w:ascii="Times New Roman" w:hAnsi="Times New Roman" w:cs="ËÎÌå"/>
          <w:bCs/>
          <w:color w:val="auto"/>
          <w:kern w:val="0"/>
          <w:szCs w:val="21"/>
          <w:highlight w:val="none"/>
          <w:lang w:val="en-US" w:eastAsia="zh-CN"/>
        </w:rPr>
        <w:t>（2）根据采购人需求提供房屋识别功能。</w:t>
      </w:r>
    </w:p>
    <w:p w14:paraId="59817F90">
      <w:pPr>
        <w:widowControl/>
        <w:spacing w:line="440" w:lineRule="exact"/>
        <w:ind w:right="45" w:firstLine="420"/>
        <w:contextualSpacing/>
        <w:rPr>
          <w:rFonts w:hint="eastAsia" w:ascii="Times New Roman" w:hAnsi="Times New Roman" w:cs="ËÎÌå"/>
          <w:bCs/>
          <w:color w:val="auto"/>
          <w:kern w:val="0"/>
          <w:szCs w:val="21"/>
          <w:highlight w:val="none"/>
          <w:lang w:val="en-US" w:eastAsia="zh-CN"/>
        </w:rPr>
      </w:pPr>
      <w:r>
        <w:rPr>
          <w:rFonts w:hint="eastAsia" w:ascii="Times New Roman" w:hAnsi="Times New Roman" w:cs="ËÎÌå"/>
          <w:bCs/>
          <w:color w:val="auto"/>
          <w:kern w:val="0"/>
          <w:szCs w:val="21"/>
          <w:highlight w:val="none"/>
          <w:lang w:val="en-US" w:eastAsia="zh-CN"/>
        </w:rPr>
        <w:t>（3）网络与服务器：满足系统使用要求，并可按采购人实际使用需求进行扩展。</w:t>
      </w:r>
    </w:p>
    <w:p w14:paraId="4653249C">
      <w:pPr>
        <w:widowControl/>
        <w:spacing w:line="440" w:lineRule="exact"/>
        <w:ind w:right="45" w:firstLine="420"/>
        <w:contextualSpacing/>
        <w:rPr>
          <w:rFonts w:hint="eastAsia" w:ascii="Times New Roman" w:hAnsi="Times New Roman" w:cs="ËÎÌå"/>
          <w:bCs/>
          <w:color w:val="auto"/>
          <w:kern w:val="0"/>
          <w:szCs w:val="21"/>
          <w:highlight w:val="none"/>
          <w:lang w:val="en-US" w:eastAsia="zh-CN"/>
        </w:rPr>
      </w:pPr>
      <w:r>
        <w:rPr>
          <w:rFonts w:hint="eastAsia" w:ascii="Times New Roman" w:hAnsi="Times New Roman" w:cs="ËÎÌå"/>
          <w:bCs/>
          <w:color w:val="auto"/>
          <w:kern w:val="0"/>
          <w:szCs w:val="21"/>
          <w:highlight w:val="none"/>
          <w:lang w:val="en-US" w:eastAsia="zh-CN"/>
        </w:rPr>
        <w:t>（4）其他要求：统须提供接口，具备与采购人数据中心（政务系统）中的房屋信息双向互通的能力。中标人需配备相应的系统开发人员，确保监测数据采集、传输、存储、同步、调用等过程及时有效。</w:t>
      </w:r>
    </w:p>
    <w:p w14:paraId="3D81E024">
      <w:pPr>
        <w:widowControl/>
        <w:spacing w:line="440" w:lineRule="exact"/>
        <w:ind w:right="45" w:firstLine="420"/>
        <w:contextualSpacing/>
        <w:rPr>
          <w:rFonts w:hint="eastAsia" w:ascii="Times New Roman" w:hAnsi="Times New Roman"/>
          <w:b/>
          <w:bCs w:val="0"/>
          <w:color w:val="auto"/>
          <w:kern w:val="0"/>
          <w:szCs w:val="21"/>
          <w:highlight w:val="none"/>
          <w:lang w:eastAsia="zh-CN"/>
        </w:rPr>
      </w:pPr>
      <w:r>
        <w:rPr>
          <w:rFonts w:hint="eastAsia" w:ascii="Times New Roman" w:hAnsi="Times New Roman"/>
          <w:b/>
          <w:bCs w:val="0"/>
          <w:color w:val="auto"/>
          <w:kern w:val="0"/>
          <w:szCs w:val="21"/>
          <w:highlight w:val="none"/>
          <w:lang w:eastAsia="zh-CN"/>
        </w:rPr>
        <w:t>（六）其他服务</w:t>
      </w:r>
    </w:p>
    <w:p w14:paraId="3EAED01B">
      <w:pPr>
        <w:keepNext w:val="0"/>
        <w:keepLines w:val="0"/>
        <w:pageBreakBefore w:val="0"/>
        <w:widowControl/>
        <w:kinsoku/>
        <w:wordWrap/>
        <w:overflowPunct/>
        <w:topLinePunct w:val="0"/>
        <w:autoSpaceDE/>
        <w:autoSpaceDN/>
        <w:bidi w:val="0"/>
        <w:adjustRightInd/>
        <w:snapToGrid/>
        <w:spacing w:line="440" w:lineRule="exact"/>
        <w:ind w:right="45" w:firstLine="420" w:firstLineChars="200"/>
        <w:contextualSpacing/>
        <w:textAlignment w:val="auto"/>
        <w:rPr>
          <w:rFonts w:hint="eastAsia" w:ascii="Times New Roman"/>
          <w:color w:val="auto"/>
          <w:szCs w:val="21"/>
          <w:highlight w:val="none"/>
        </w:rPr>
      </w:pPr>
      <w:r>
        <w:rPr>
          <w:rFonts w:hint="eastAsia" w:ascii="Times New Roman"/>
          <w:color w:val="auto"/>
          <w:szCs w:val="21"/>
          <w:highlight w:val="none"/>
        </w:rPr>
        <w:t>（1）中标人应在合同签订前建立房屋安全管理专家组，为</w:t>
      </w:r>
      <w:r>
        <w:rPr>
          <w:rFonts w:hint="eastAsia" w:ascii="Times New Roman"/>
          <w:color w:val="auto"/>
          <w:szCs w:val="21"/>
          <w:highlight w:val="none"/>
          <w:lang w:eastAsia="zh-CN"/>
        </w:rPr>
        <w:t>奉化</w:t>
      </w:r>
      <w:r>
        <w:rPr>
          <w:rFonts w:hint="eastAsia" w:ascii="Times New Roman"/>
          <w:color w:val="auto"/>
          <w:szCs w:val="21"/>
          <w:highlight w:val="none"/>
        </w:rPr>
        <w:t>区房屋使用安全管理提供技术咨询。</w:t>
      </w:r>
    </w:p>
    <w:p w14:paraId="682BB942">
      <w:pPr>
        <w:pStyle w:val="8"/>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color w:val="auto"/>
          <w:szCs w:val="21"/>
          <w:highlight w:val="none"/>
          <w:lang w:eastAsia="zh-CN"/>
        </w:rPr>
      </w:pPr>
      <w:r>
        <w:rPr>
          <w:rFonts w:hint="eastAsia" w:ascii="Times New Roman"/>
          <w:color w:val="auto"/>
          <w:szCs w:val="21"/>
          <w:highlight w:val="none"/>
          <w:lang w:eastAsia="zh-CN"/>
        </w:rPr>
        <w:t>（</w:t>
      </w:r>
      <w:r>
        <w:rPr>
          <w:rFonts w:hint="eastAsia" w:ascii="Times New Roman"/>
          <w:color w:val="auto"/>
          <w:szCs w:val="21"/>
          <w:highlight w:val="none"/>
          <w:lang w:val="en-US" w:eastAsia="zh-CN"/>
        </w:rPr>
        <w:t>2</w:t>
      </w:r>
      <w:r>
        <w:rPr>
          <w:rFonts w:hint="eastAsia" w:ascii="Times New Roman"/>
          <w:color w:val="auto"/>
          <w:szCs w:val="21"/>
          <w:highlight w:val="none"/>
          <w:lang w:eastAsia="zh-CN"/>
        </w:rPr>
        <w:t>）</w:t>
      </w:r>
      <w:r>
        <w:rPr>
          <w:rFonts w:hint="eastAsia" w:ascii="Times New Roman"/>
          <w:color w:val="auto"/>
          <w:szCs w:val="21"/>
          <w:highlight w:val="none"/>
        </w:rPr>
        <w:t>中标人必须建立危情预警和报告制度。当巡检过程中发现房屋出现危险状况时，中标人要在第一时间向采购人及属地街道（社区）相关工作人员发出口头提醒通知</w:t>
      </w:r>
      <w:r>
        <w:rPr>
          <w:rFonts w:hint="eastAsia" w:ascii="Times New Roman"/>
          <w:color w:val="auto"/>
          <w:szCs w:val="21"/>
          <w:highlight w:val="none"/>
          <w:lang w:eastAsia="zh-CN"/>
        </w:rPr>
        <w:t>。</w:t>
      </w:r>
    </w:p>
    <w:p w14:paraId="4D91CDA0">
      <w:pPr>
        <w:pStyle w:val="8"/>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color w:val="auto"/>
          <w:szCs w:val="21"/>
          <w:highlight w:val="none"/>
          <w:lang w:eastAsia="zh-CN"/>
        </w:rPr>
      </w:pPr>
      <w:r>
        <w:rPr>
          <w:rFonts w:hint="eastAsia" w:ascii="Times New Roman"/>
          <w:color w:val="auto"/>
          <w:szCs w:val="21"/>
          <w:highlight w:val="none"/>
          <w:lang w:eastAsia="zh-CN"/>
        </w:rPr>
        <w:t>（</w:t>
      </w:r>
      <w:r>
        <w:rPr>
          <w:rFonts w:hint="eastAsia" w:ascii="Times New Roman"/>
          <w:color w:val="auto"/>
          <w:szCs w:val="21"/>
          <w:highlight w:val="none"/>
          <w:lang w:val="en-US" w:eastAsia="zh-CN"/>
        </w:rPr>
        <w:t>3</w:t>
      </w:r>
      <w:r>
        <w:rPr>
          <w:rFonts w:hint="eastAsia" w:ascii="Times New Roman"/>
          <w:color w:val="auto"/>
          <w:szCs w:val="21"/>
          <w:highlight w:val="none"/>
          <w:lang w:eastAsia="zh-CN"/>
        </w:rPr>
        <w:t>）如采购人提出需求，中标人需配合采购人完成房屋安全宣传工作、房屋安全应急演练工作。</w:t>
      </w:r>
    </w:p>
    <w:p w14:paraId="41E27F96">
      <w:pPr>
        <w:widowControl/>
        <w:spacing w:line="440" w:lineRule="exact"/>
        <w:ind w:firstLine="210" w:firstLineChars="100"/>
        <w:contextualSpacing/>
        <w:jc w:val="left"/>
        <w:rPr>
          <w:rFonts w:hint="eastAsia" w:ascii="Times New Roman" w:hAnsi="Times New Roman" w:cs="宋体"/>
          <w:b/>
          <w:color w:val="auto"/>
          <w:szCs w:val="21"/>
          <w:highlight w:val="none"/>
        </w:rPr>
      </w:pPr>
      <w:bookmarkStart w:id="4" w:name="page3"/>
      <w:bookmarkEnd w:id="4"/>
      <w:r>
        <w:rPr>
          <w:rFonts w:hint="eastAsia" w:cs="宋体"/>
          <w:b/>
          <w:color w:val="auto"/>
          <w:szCs w:val="21"/>
          <w:highlight w:val="none"/>
          <w:lang w:val="en-US" w:eastAsia="zh-CN"/>
        </w:rPr>
        <w:t>五</w:t>
      </w:r>
      <w:r>
        <w:rPr>
          <w:rFonts w:hint="eastAsia" w:ascii="Times New Roman" w:hAnsi="Times New Roman" w:cs="宋体"/>
          <w:b/>
          <w:color w:val="auto"/>
          <w:szCs w:val="21"/>
          <w:highlight w:val="none"/>
        </w:rPr>
        <w:t>、其他要求</w:t>
      </w:r>
    </w:p>
    <w:p w14:paraId="27B325F7">
      <w:pPr>
        <w:spacing w:line="440" w:lineRule="exact"/>
        <w:ind w:firstLine="420"/>
        <w:contextualSpacing/>
        <w:rPr>
          <w:rFonts w:hint="default" w:ascii="Times New Roman" w:hAnsi="Times New Roman" w:eastAsia="宋体" w:cs="宋体"/>
          <w:color w:val="auto"/>
          <w:kern w:val="0"/>
          <w:szCs w:val="21"/>
          <w:highlight w:val="none"/>
          <w:lang w:val="en-US" w:eastAsia="zh-CN"/>
        </w:rPr>
      </w:pPr>
      <w:r>
        <w:rPr>
          <w:rFonts w:hint="eastAsia" w:ascii="Times New Roman" w:hAnsi="Times New Roman" w:cs="宋体"/>
          <w:color w:val="auto"/>
          <w:kern w:val="0"/>
          <w:szCs w:val="21"/>
          <w:highlight w:val="none"/>
        </w:rPr>
        <w:t>▲1、中标人的服务内容（仅针对保险服务）在原有投保面积基础上调整的，调整部分按实进行结算</w:t>
      </w:r>
      <w:r>
        <w:rPr>
          <w:rFonts w:hint="eastAsia" w:cs="宋体"/>
          <w:color w:val="auto"/>
          <w:kern w:val="0"/>
          <w:szCs w:val="21"/>
          <w:highlight w:val="none"/>
          <w:lang w:eastAsia="zh-CN"/>
        </w:rPr>
        <w:t>，但不得超过合同价的</w:t>
      </w:r>
      <w:r>
        <w:rPr>
          <w:rFonts w:hint="eastAsia" w:cs="宋体"/>
          <w:color w:val="auto"/>
          <w:kern w:val="0"/>
          <w:szCs w:val="21"/>
          <w:highlight w:val="none"/>
          <w:lang w:val="en-US" w:eastAsia="zh-CN"/>
        </w:rPr>
        <w:t>10%。</w:t>
      </w:r>
    </w:p>
    <w:p w14:paraId="74264029">
      <w:pPr>
        <w:widowControl/>
        <w:spacing w:line="440" w:lineRule="exact"/>
        <w:contextualSpacing/>
        <w:jc w:val="left"/>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lang w:val="en-US" w:eastAsia="zh-CN"/>
        </w:rPr>
        <w:t>六</w:t>
      </w:r>
      <w:r>
        <w:rPr>
          <w:rFonts w:hint="eastAsia" w:ascii="Times New Roman" w:hAnsi="Times New Roman" w:cs="宋体"/>
          <w:b/>
          <w:color w:val="auto"/>
          <w:szCs w:val="21"/>
          <w:highlight w:val="none"/>
        </w:rPr>
        <w:t>、《奉化区城镇住房投保清单》</w:t>
      </w:r>
    </w:p>
    <w:p w14:paraId="24DD168A">
      <w:pPr>
        <w:widowControl/>
        <w:spacing w:line="440" w:lineRule="exact"/>
        <w:contextualSpacing/>
        <w:jc w:val="left"/>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 xml:space="preserve">   《奉化区城镇房屋安全动态监测服务房屋清单》</w:t>
      </w:r>
    </w:p>
    <w:p w14:paraId="2E28740D">
      <w:pPr>
        <w:widowControl/>
        <w:spacing w:line="440" w:lineRule="exact"/>
        <w:ind w:firstLine="420" w:firstLineChars="200"/>
        <w:contextualSpacing/>
        <w:jc w:val="left"/>
        <w:rPr>
          <w:rFonts w:hint="eastAsia" w:ascii="Times New Roman" w:hAnsi="Times New Roman" w:cs="宋体"/>
          <w:b/>
          <w:color w:val="auto"/>
          <w:szCs w:val="21"/>
          <w:highlight w:val="none"/>
          <w:lang w:eastAsia="zh-CN"/>
        </w:rPr>
      </w:pPr>
      <w:r>
        <w:rPr>
          <w:rFonts w:hint="eastAsia" w:ascii="Times New Roman" w:hAnsi="Times New Roman" w:cs="宋体"/>
          <w:b/>
          <w:color w:val="auto"/>
          <w:szCs w:val="21"/>
          <w:highlight w:val="none"/>
          <w:lang w:eastAsia="zh-CN"/>
        </w:rPr>
        <w:t>《外墙保险房屋保险清单》</w:t>
      </w:r>
    </w:p>
    <w:p w14:paraId="6286A457">
      <w:pPr>
        <w:widowControl/>
        <w:spacing w:line="440" w:lineRule="exact"/>
        <w:ind w:firstLine="420" w:firstLineChars="200"/>
        <w:contextualSpacing/>
        <w:jc w:val="left"/>
        <w:rPr>
          <w:rFonts w:hint="eastAsia" w:ascii="Times New Roman" w:hAnsi="Times New Roman" w:cs="宋体"/>
          <w:b/>
          <w:color w:val="auto"/>
          <w:szCs w:val="21"/>
          <w:highlight w:val="none"/>
          <w:lang w:eastAsia="zh-CN"/>
        </w:rPr>
      </w:pPr>
      <w:r>
        <w:rPr>
          <w:rFonts w:hint="eastAsia" w:ascii="Times New Roman" w:hAnsi="Times New Roman" w:cs="宋体"/>
          <w:b/>
          <w:color w:val="auto"/>
          <w:szCs w:val="21"/>
          <w:highlight w:val="none"/>
          <w:lang w:eastAsia="zh-CN"/>
        </w:rPr>
        <w:t>《外墙保险房屋巡查清单》</w:t>
      </w:r>
    </w:p>
    <w:p w14:paraId="204EE561">
      <w:pPr>
        <w:spacing w:line="440" w:lineRule="exact"/>
        <w:ind w:firstLine="420"/>
        <w:contextualSpacing/>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见附件</w:t>
      </w:r>
    </w:p>
    <w:p w14:paraId="4D6E67C2">
      <w:pPr>
        <w:spacing w:line="440" w:lineRule="exact"/>
        <w:ind w:firstLine="420"/>
        <w:contextualSpacing/>
        <w:rPr>
          <w:rFonts w:hint="eastAsia" w:ascii="Times New Roman" w:hAnsi="Times New Roman" w:cs="宋体"/>
          <w:color w:val="auto"/>
          <w:kern w:val="0"/>
          <w:szCs w:val="21"/>
          <w:highlight w:val="none"/>
        </w:rPr>
        <w:sectPr>
          <w:footerReference r:id="rId6" w:type="first"/>
          <w:headerReference r:id="rId3" w:type="default"/>
          <w:footerReference r:id="rId4" w:type="default"/>
          <w:footerReference r:id="rId5" w:type="even"/>
          <w:pgSz w:w="11906" w:h="16838"/>
          <w:pgMar w:top="1418" w:right="1287" w:bottom="1134" w:left="1622" w:header="851" w:footer="992" w:gutter="0"/>
          <w:pgNumType w:fmt="decimal"/>
          <w:cols w:space="720" w:num="1"/>
          <w:titlePg/>
          <w:docGrid w:type="linesAndChars" w:linePitch="312" w:charSpace="0"/>
        </w:sectPr>
      </w:pPr>
    </w:p>
    <w:p w14:paraId="2CFDD6FB">
      <w:pPr>
        <w:widowControl/>
        <w:spacing w:after="156" w:afterLines="50"/>
        <w:jc w:val="center"/>
        <w:textAlignment w:val="center"/>
        <w:rPr>
          <w:rFonts w:hint="eastAsia"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奉化区城镇住房综合保险加房屋安全动态监测报价限价清单</w:t>
      </w:r>
    </w:p>
    <w:tbl>
      <w:tblPr>
        <w:tblStyle w:val="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810"/>
        <w:gridCol w:w="724"/>
        <w:gridCol w:w="1139"/>
        <w:gridCol w:w="1139"/>
        <w:gridCol w:w="3708"/>
        <w:gridCol w:w="811"/>
      </w:tblGrid>
      <w:tr w14:paraId="37FB9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2" w:hRule="atLeast"/>
          <w:tblHeader/>
        </w:trPr>
        <w:tc>
          <w:tcPr>
            <w:tcW w:w="445" w:type="pct"/>
            <w:noWrap w:val="0"/>
            <w:vAlign w:val="center"/>
          </w:tcPr>
          <w:p w14:paraId="35ED7050">
            <w:pPr>
              <w:widowControl/>
              <w:contextualSpacing/>
              <w:jc w:val="center"/>
              <w:textAlignment w:val="center"/>
              <w:rPr>
                <w:rFonts w:ascii="Times New Roman" w:hAnsi="Times New Roman" w:cs="宋体"/>
                <w:b/>
                <w:color w:val="auto"/>
                <w:sz w:val="22"/>
                <w:highlight w:val="none"/>
              </w:rPr>
            </w:pPr>
            <w:r>
              <w:rPr>
                <w:rFonts w:hint="eastAsia" w:ascii="Times New Roman" w:hAnsi="Times New Roman" w:cs="宋体"/>
                <w:b/>
                <w:color w:val="auto"/>
                <w:kern w:val="0"/>
                <w:sz w:val="22"/>
                <w:highlight w:val="none"/>
              </w:rPr>
              <w:t>序号</w:t>
            </w:r>
          </w:p>
        </w:tc>
        <w:tc>
          <w:tcPr>
            <w:tcW w:w="455" w:type="pct"/>
            <w:noWrap w:val="0"/>
            <w:vAlign w:val="center"/>
          </w:tcPr>
          <w:p w14:paraId="68A020E9">
            <w:pPr>
              <w:widowControl/>
              <w:contextualSpacing/>
              <w:jc w:val="center"/>
              <w:textAlignment w:val="center"/>
              <w:rPr>
                <w:rFonts w:ascii="Times New Roman" w:hAnsi="Times New Roman" w:cs="宋体"/>
                <w:b/>
                <w:color w:val="auto"/>
                <w:sz w:val="22"/>
                <w:highlight w:val="none"/>
              </w:rPr>
            </w:pPr>
            <w:r>
              <w:rPr>
                <w:rFonts w:hint="eastAsia" w:ascii="Times New Roman" w:hAnsi="Times New Roman" w:cs="宋体"/>
                <w:b/>
                <w:color w:val="auto"/>
                <w:kern w:val="0"/>
                <w:sz w:val="22"/>
                <w:highlight w:val="none"/>
              </w:rPr>
              <w:t>项目</w:t>
            </w:r>
          </w:p>
        </w:tc>
        <w:tc>
          <w:tcPr>
            <w:tcW w:w="704" w:type="pct"/>
            <w:noWrap w:val="0"/>
            <w:vAlign w:val="center"/>
          </w:tcPr>
          <w:p w14:paraId="78A3B89E">
            <w:pPr>
              <w:widowControl/>
              <w:contextualSpacing/>
              <w:jc w:val="center"/>
              <w:textAlignment w:val="center"/>
              <w:rPr>
                <w:rFonts w:hint="default" w:ascii="Times New Roman" w:hAnsi="Times New Roman" w:eastAsia="宋体" w:cs="宋体"/>
                <w:b/>
                <w:color w:val="auto"/>
                <w:kern w:val="0"/>
                <w:sz w:val="22"/>
                <w:highlight w:val="none"/>
                <w:lang w:val="en-US" w:eastAsia="zh-CN"/>
              </w:rPr>
            </w:pPr>
            <w:r>
              <w:rPr>
                <w:rFonts w:hint="eastAsia" w:ascii="Times New Roman" w:hAnsi="Times New Roman" w:cs="宋体"/>
                <w:b/>
                <w:color w:val="auto"/>
                <w:kern w:val="0"/>
                <w:sz w:val="22"/>
                <w:highlight w:val="none"/>
                <w:lang w:val="en-US" w:eastAsia="zh-CN"/>
              </w:rPr>
              <w:t>保险类别</w:t>
            </w:r>
          </w:p>
        </w:tc>
        <w:tc>
          <w:tcPr>
            <w:tcW w:w="704" w:type="pct"/>
            <w:noWrap w:val="0"/>
            <w:vAlign w:val="center"/>
          </w:tcPr>
          <w:p w14:paraId="62DA0D5C">
            <w:pPr>
              <w:widowControl/>
              <w:contextualSpacing/>
              <w:jc w:val="center"/>
              <w:textAlignment w:val="center"/>
              <w:rPr>
                <w:rFonts w:ascii="Times New Roman" w:hAnsi="Times New Roman" w:cs="宋体"/>
                <w:b/>
                <w:color w:val="auto"/>
                <w:sz w:val="22"/>
                <w:highlight w:val="none"/>
              </w:rPr>
            </w:pPr>
            <w:r>
              <w:rPr>
                <w:rFonts w:hint="eastAsia" w:ascii="Times New Roman" w:hAnsi="Times New Roman" w:cs="宋体"/>
                <w:b/>
                <w:color w:val="auto"/>
                <w:kern w:val="0"/>
                <w:sz w:val="22"/>
                <w:highlight w:val="none"/>
              </w:rPr>
              <w:t>子项</w:t>
            </w:r>
          </w:p>
        </w:tc>
        <w:tc>
          <w:tcPr>
            <w:tcW w:w="2245" w:type="pct"/>
            <w:noWrap w:val="0"/>
            <w:vAlign w:val="center"/>
          </w:tcPr>
          <w:p w14:paraId="555E4DEC">
            <w:pPr>
              <w:widowControl/>
              <w:contextualSpacing/>
              <w:jc w:val="center"/>
              <w:textAlignment w:val="center"/>
              <w:rPr>
                <w:rFonts w:ascii="Times New Roman" w:hAnsi="Times New Roman" w:cs="宋体"/>
                <w:b/>
                <w:color w:val="auto"/>
                <w:sz w:val="22"/>
                <w:highlight w:val="none"/>
              </w:rPr>
            </w:pPr>
            <w:r>
              <w:rPr>
                <w:rFonts w:hint="eastAsia" w:ascii="Times New Roman" w:hAnsi="Times New Roman" w:cs="宋体"/>
                <w:b/>
                <w:color w:val="auto"/>
                <w:kern w:val="0"/>
                <w:sz w:val="22"/>
                <w:highlight w:val="none"/>
              </w:rPr>
              <w:t>保险金额</w:t>
            </w:r>
            <w:r>
              <w:rPr>
                <w:rFonts w:ascii="Times New Roman" w:hAnsi="Times New Roman" w:cs="宋体"/>
                <w:b/>
                <w:color w:val="auto"/>
                <w:kern w:val="0"/>
                <w:sz w:val="22"/>
                <w:highlight w:val="none"/>
              </w:rPr>
              <w:t>/赔偿限额</w:t>
            </w:r>
            <w:r>
              <w:rPr>
                <w:rFonts w:hint="eastAsia" w:ascii="Times New Roman" w:hAnsi="Times New Roman" w:cs="宋体"/>
                <w:b/>
                <w:color w:val="auto"/>
                <w:kern w:val="0"/>
                <w:sz w:val="22"/>
                <w:highlight w:val="none"/>
              </w:rPr>
              <w:t>（数量）</w:t>
            </w:r>
          </w:p>
        </w:tc>
        <w:tc>
          <w:tcPr>
            <w:tcW w:w="445" w:type="pct"/>
            <w:noWrap w:val="0"/>
            <w:vAlign w:val="center"/>
          </w:tcPr>
          <w:p w14:paraId="660EFE54">
            <w:pPr>
              <w:widowControl/>
              <w:contextualSpacing/>
              <w:jc w:val="center"/>
              <w:textAlignment w:val="center"/>
              <w:rPr>
                <w:rFonts w:ascii="Times New Roman" w:hAnsi="Times New Roman" w:cs="宋体"/>
                <w:b/>
                <w:color w:val="auto"/>
                <w:sz w:val="22"/>
                <w:highlight w:val="none"/>
              </w:rPr>
            </w:pPr>
            <w:r>
              <w:rPr>
                <w:rFonts w:hint="eastAsia" w:ascii="Times New Roman" w:hAnsi="Times New Roman" w:cs="宋体"/>
                <w:b/>
                <w:color w:val="auto"/>
                <w:kern w:val="0"/>
                <w:sz w:val="22"/>
                <w:highlight w:val="none"/>
              </w:rPr>
              <w:t>最高限价（元/年）</w:t>
            </w:r>
          </w:p>
        </w:tc>
      </w:tr>
      <w:tr w14:paraId="1747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7" w:hRule="atLeast"/>
        </w:trPr>
        <w:tc>
          <w:tcPr>
            <w:tcW w:w="445" w:type="pct"/>
            <w:vMerge w:val="restart"/>
            <w:noWrap w:val="0"/>
            <w:vAlign w:val="center"/>
          </w:tcPr>
          <w:p w14:paraId="19660C3B">
            <w:pPr>
              <w:pStyle w:val="9"/>
              <w:widowControl/>
              <w:ind w:right="45" w:firstLine="525" w:firstLineChars="250"/>
              <w:contextualSpacing/>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一</w:t>
            </w:r>
          </w:p>
        </w:tc>
        <w:tc>
          <w:tcPr>
            <w:tcW w:w="455" w:type="pct"/>
            <w:vMerge w:val="restart"/>
            <w:noWrap w:val="0"/>
            <w:vAlign w:val="center"/>
          </w:tcPr>
          <w:p w14:paraId="67475D43">
            <w:pPr>
              <w:pStyle w:val="9"/>
              <w:widowControl/>
              <w:ind w:right="45" w:firstLine="0" w:firstLineChars="0"/>
              <w:contextualSpacing/>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城镇住房综合保险费</w:t>
            </w:r>
          </w:p>
        </w:tc>
        <w:tc>
          <w:tcPr>
            <w:tcW w:w="704" w:type="pct"/>
            <w:vMerge w:val="restart"/>
            <w:noWrap w:val="0"/>
            <w:vAlign w:val="center"/>
          </w:tcPr>
          <w:p w14:paraId="7EA6600F">
            <w:pPr>
              <w:contextualSpacing/>
              <w:jc w:val="center"/>
              <w:rPr>
                <w:rFonts w:hint="eastAsia" w:ascii="Times New Roman" w:hAnsi="Times New Roman"/>
                <w:color w:val="auto"/>
                <w:highlight w:val="none"/>
              </w:rPr>
            </w:pPr>
            <w:r>
              <w:rPr>
                <w:rFonts w:hint="eastAsia" w:ascii="Times New Roman" w:hAnsi="Times New Roman"/>
                <w:color w:val="auto"/>
                <w:highlight w:val="none"/>
              </w:rPr>
              <w:t>城镇住房保险</w:t>
            </w:r>
            <w:r>
              <w:rPr>
                <w:rFonts w:hint="eastAsia"/>
                <w:color w:val="auto"/>
                <w:highlight w:val="none"/>
                <w:lang w:eastAsia="zh-CN"/>
              </w:rPr>
              <w:t>部分</w:t>
            </w:r>
          </w:p>
        </w:tc>
        <w:tc>
          <w:tcPr>
            <w:tcW w:w="704" w:type="pct"/>
            <w:noWrap w:val="0"/>
            <w:vAlign w:val="center"/>
          </w:tcPr>
          <w:p w14:paraId="713D53DD">
            <w:pPr>
              <w:contextualSpacing/>
              <w:jc w:val="center"/>
              <w:rPr>
                <w:rFonts w:hint="eastAsia" w:ascii="Times New Roman" w:hAnsi="Times New Roman"/>
                <w:color w:val="auto"/>
                <w:highlight w:val="none"/>
              </w:rPr>
            </w:pPr>
            <w:r>
              <w:rPr>
                <w:rFonts w:hint="eastAsia" w:ascii="Times New Roman" w:hAnsi="Times New Roman"/>
                <w:color w:val="auto"/>
                <w:highlight w:val="none"/>
              </w:rPr>
              <w:t>城镇住房保险</w:t>
            </w:r>
          </w:p>
        </w:tc>
        <w:tc>
          <w:tcPr>
            <w:tcW w:w="2245" w:type="pct"/>
            <w:noWrap w:val="0"/>
            <w:vAlign w:val="center"/>
          </w:tcPr>
          <w:p w14:paraId="67547120">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单位面积保额2500</w:t>
            </w:r>
            <w:r>
              <w:rPr>
                <w:rFonts w:ascii="Times New Roman" w:hAnsi="Times New Roman"/>
                <w:color w:val="auto"/>
                <w:kern w:val="0"/>
                <w:szCs w:val="21"/>
                <w:highlight w:val="none"/>
                <w:lang w:val="en-US" w:eastAsia="zh-CN"/>
              </w:rPr>
              <w:t>元/平方米</w:t>
            </w:r>
          </w:p>
        </w:tc>
        <w:tc>
          <w:tcPr>
            <w:tcW w:w="445" w:type="pct"/>
            <w:vMerge w:val="restart"/>
            <w:noWrap w:val="0"/>
            <w:vAlign w:val="center"/>
          </w:tcPr>
          <w:p w14:paraId="257F51E0">
            <w:pPr>
              <w:pStyle w:val="9"/>
              <w:ind w:left="0" w:leftChars="0" w:right="45" w:firstLine="0" w:firstLineChars="0"/>
              <w:contextualSpacing/>
              <w:jc w:val="left"/>
              <w:rPr>
                <w:rFonts w:hint="default"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350000</w:t>
            </w:r>
            <w:r>
              <w:rPr>
                <w:rFonts w:hint="eastAsia"/>
                <w:color w:val="auto"/>
                <w:kern w:val="0"/>
                <w:szCs w:val="21"/>
                <w:highlight w:val="none"/>
                <w:lang w:val="en-US" w:eastAsia="zh-CN"/>
              </w:rPr>
              <w:t>0</w:t>
            </w:r>
          </w:p>
        </w:tc>
      </w:tr>
      <w:tr w14:paraId="7359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2580B816">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67778218">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continue"/>
            <w:noWrap w:val="0"/>
            <w:vAlign w:val="center"/>
          </w:tcPr>
          <w:p w14:paraId="65ADEF44">
            <w:pPr>
              <w:contextualSpacing/>
              <w:jc w:val="center"/>
              <w:rPr>
                <w:rFonts w:hint="eastAsia" w:ascii="Times New Roman" w:hAnsi="Times New Roman"/>
                <w:color w:val="auto"/>
                <w:highlight w:val="none"/>
              </w:rPr>
            </w:pPr>
          </w:p>
        </w:tc>
        <w:tc>
          <w:tcPr>
            <w:tcW w:w="704" w:type="pct"/>
            <w:noWrap w:val="0"/>
            <w:vAlign w:val="center"/>
          </w:tcPr>
          <w:p w14:paraId="0CD927FE">
            <w:pPr>
              <w:contextualSpacing/>
              <w:jc w:val="center"/>
              <w:rPr>
                <w:rFonts w:hint="eastAsia" w:ascii="Times New Roman" w:hAnsi="Times New Roman"/>
                <w:color w:val="auto"/>
                <w:highlight w:val="none"/>
              </w:rPr>
            </w:pPr>
            <w:r>
              <w:rPr>
                <w:rFonts w:hint="eastAsia" w:ascii="Times New Roman" w:hAnsi="Times New Roman"/>
                <w:color w:val="auto"/>
                <w:highlight w:val="none"/>
              </w:rPr>
              <w:t>城镇住房保险附加临时安置费用保险A</w:t>
            </w:r>
          </w:p>
        </w:tc>
        <w:tc>
          <w:tcPr>
            <w:tcW w:w="2245" w:type="pct"/>
            <w:noWrap w:val="0"/>
            <w:vAlign w:val="center"/>
          </w:tcPr>
          <w:p w14:paraId="4B7BC20A">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单位面积保险金额1</w:t>
            </w:r>
            <w:r>
              <w:rPr>
                <w:rFonts w:ascii="Times New Roman" w:hAnsi="Times New Roman"/>
                <w:color w:val="auto"/>
                <w:kern w:val="0"/>
                <w:szCs w:val="21"/>
                <w:highlight w:val="none"/>
                <w:lang w:val="en-US" w:eastAsia="zh-CN"/>
              </w:rPr>
              <w:t>元/平方米/天，</w:t>
            </w:r>
            <w:r>
              <w:rPr>
                <w:rFonts w:hint="eastAsia" w:ascii="Times New Roman" w:hAnsi="Times New Roman"/>
                <w:color w:val="auto"/>
                <w:kern w:val="0"/>
                <w:szCs w:val="21"/>
                <w:highlight w:val="none"/>
                <w:lang w:val="en-US" w:eastAsia="zh-CN"/>
              </w:rPr>
              <w:t>每次事故</w:t>
            </w:r>
            <w:r>
              <w:rPr>
                <w:rFonts w:ascii="Times New Roman" w:hAnsi="Times New Roman"/>
                <w:color w:val="auto"/>
                <w:kern w:val="0"/>
                <w:szCs w:val="21"/>
                <w:highlight w:val="none"/>
                <w:lang w:val="en-US" w:eastAsia="zh-CN"/>
              </w:rPr>
              <w:t>最高安置天数1</w:t>
            </w:r>
            <w:r>
              <w:rPr>
                <w:rFonts w:hint="eastAsia" w:ascii="Times New Roman" w:hAnsi="Times New Roman"/>
                <w:color w:val="auto"/>
                <w:kern w:val="0"/>
                <w:szCs w:val="21"/>
                <w:highlight w:val="none"/>
                <w:lang w:val="en-US" w:eastAsia="zh-CN"/>
              </w:rPr>
              <w:t>80天，每次事故最多安置幢数5幢。</w:t>
            </w:r>
          </w:p>
        </w:tc>
        <w:tc>
          <w:tcPr>
            <w:tcW w:w="445" w:type="pct"/>
            <w:vMerge w:val="continue"/>
            <w:noWrap w:val="0"/>
            <w:vAlign w:val="center"/>
          </w:tcPr>
          <w:p w14:paraId="49E0F497">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17EC8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135FA578">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38B7B656">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continue"/>
            <w:noWrap w:val="0"/>
            <w:vAlign w:val="center"/>
          </w:tcPr>
          <w:p w14:paraId="4A6C7A37">
            <w:pPr>
              <w:contextualSpacing/>
              <w:jc w:val="center"/>
              <w:rPr>
                <w:rFonts w:hint="eastAsia" w:ascii="Times New Roman" w:hAnsi="Times New Roman"/>
                <w:color w:val="auto"/>
                <w:highlight w:val="none"/>
              </w:rPr>
            </w:pPr>
          </w:p>
        </w:tc>
        <w:tc>
          <w:tcPr>
            <w:tcW w:w="704" w:type="pct"/>
            <w:noWrap w:val="0"/>
            <w:vAlign w:val="center"/>
          </w:tcPr>
          <w:p w14:paraId="4DD81AA1">
            <w:pPr>
              <w:contextualSpacing/>
              <w:jc w:val="center"/>
              <w:rPr>
                <w:rFonts w:hint="eastAsia" w:ascii="Times New Roman" w:hAnsi="Times New Roman"/>
                <w:color w:val="auto"/>
                <w:highlight w:val="none"/>
              </w:rPr>
            </w:pPr>
            <w:r>
              <w:rPr>
                <w:rFonts w:hint="eastAsia" w:ascii="Times New Roman" w:hAnsi="Times New Roman"/>
                <w:color w:val="auto"/>
                <w:highlight w:val="none"/>
              </w:rPr>
              <w:t>城镇住房保险附加临时安置费用保险条款B</w:t>
            </w:r>
          </w:p>
        </w:tc>
        <w:tc>
          <w:tcPr>
            <w:tcW w:w="2245" w:type="pct"/>
            <w:noWrap w:val="0"/>
            <w:vAlign w:val="center"/>
          </w:tcPr>
          <w:p w14:paraId="640487AF">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单位面积保险金额1</w:t>
            </w:r>
            <w:r>
              <w:rPr>
                <w:rFonts w:ascii="Times New Roman" w:hAnsi="Times New Roman"/>
                <w:color w:val="auto"/>
                <w:kern w:val="0"/>
                <w:szCs w:val="21"/>
                <w:highlight w:val="none"/>
                <w:lang w:val="en-US" w:eastAsia="zh-CN"/>
              </w:rPr>
              <w:t>元/平方米/天，</w:t>
            </w:r>
            <w:r>
              <w:rPr>
                <w:rFonts w:hint="eastAsia" w:ascii="Times New Roman" w:hAnsi="Times New Roman"/>
                <w:color w:val="auto"/>
                <w:kern w:val="0"/>
                <w:szCs w:val="21"/>
                <w:highlight w:val="none"/>
                <w:lang w:val="en-US" w:eastAsia="zh-CN"/>
              </w:rPr>
              <w:t>每次事故</w:t>
            </w:r>
            <w:r>
              <w:rPr>
                <w:rFonts w:ascii="Times New Roman" w:hAnsi="Times New Roman"/>
                <w:color w:val="auto"/>
                <w:kern w:val="0"/>
                <w:szCs w:val="21"/>
                <w:highlight w:val="none"/>
                <w:lang w:val="en-US" w:eastAsia="zh-CN"/>
              </w:rPr>
              <w:t>最高安置天数1</w:t>
            </w:r>
            <w:r>
              <w:rPr>
                <w:rFonts w:hint="eastAsia" w:ascii="Times New Roman" w:hAnsi="Times New Roman"/>
                <w:color w:val="auto"/>
                <w:kern w:val="0"/>
                <w:szCs w:val="21"/>
                <w:highlight w:val="none"/>
                <w:lang w:val="en-US" w:eastAsia="zh-CN"/>
              </w:rPr>
              <w:t>80天，每次事故最多安置幢数1幢。</w:t>
            </w:r>
          </w:p>
        </w:tc>
        <w:tc>
          <w:tcPr>
            <w:tcW w:w="445" w:type="pct"/>
            <w:vMerge w:val="continue"/>
            <w:noWrap w:val="0"/>
            <w:vAlign w:val="center"/>
          </w:tcPr>
          <w:p w14:paraId="356EEF83">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01E9D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6CE9C3D3">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60D58E7A">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continue"/>
            <w:noWrap w:val="0"/>
            <w:vAlign w:val="center"/>
          </w:tcPr>
          <w:p w14:paraId="21BC63CF">
            <w:pPr>
              <w:contextualSpacing/>
              <w:jc w:val="center"/>
              <w:rPr>
                <w:rFonts w:hint="eastAsia" w:ascii="Times New Roman" w:hAnsi="Times New Roman"/>
                <w:color w:val="auto"/>
                <w:highlight w:val="none"/>
              </w:rPr>
            </w:pPr>
          </w:p>
        </w:tc>
        <w:tc>
          <w:tcPr>
            <w:tcW w:w="704" w:type="pct"/>
            <w:noWrap w:val="0"/>
            <w:vAlign w:val="center"/>
          </w:tcPr>
          <w:p w14:paraId="20DD226F">
            <w:pPr>
              <w:contextualSpacing/>
              <w:jc w:val="center"/>
              <w:rPr>
                <w:rFonts w:ascii="Times New Roman" w:hAnsi="Times New Roman"/>
                <w:color w:val="auto"/>
                <w:highlight w:val="none"/>
              </w:rPr>
            </w:pPr>
            <w:r>
              <w:rPr>
                <w:rFonts w:hint="eastAsia" w:ascii="Times New Roman" w:hAnsi="Times New Roman"/>
                <w:color w:val="auto"/>
                <w:highlight w:val="none"/>
              </w:rPr>
              <w:t>城镇住房保险附加</w:t>
            </w:r>
            <w:r>
              <w:rPr>
                <w:rFonts w:hint="eastAsia" w:ascii="Times New Roman" w:hAnsi="Times New Roman"/>
                <w:color w:val="auto"/>
                <w:highlight w:val="none"/>
                <w:lang w:val="en-US" w:eastAsia="zh-CN"/>
              </w:rPr>
              <w:t>居民安全保障</w:t>
            </w:r>
            <w:r>
              <w:rPr>
                <w:rFonts w:hint="eastAsia" w:ascii="Times New Roman" w:hAnsi="Times New Roman"/>
                <w:color w:val="auto"/>
                <w:highlight w:val="none"/>
              </w:rPr>
              <w:t>保险</w:t>
            </w:r>
          </w:p>
        </w:tc>
        <w:tc>
          <w:tcPr>
            <w:tcW w:w="2245" w:type="pct"/>
            <w:noWrap w:val="0"/>
            <w:vAlign w:val="center"/>
          </w:tcPr>
          <w:p w14:paraId="7429E097">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每人人身伤亡赔偿限额RMB </w:t>
            </w:r>
            <w:r>
              <w:rPr>
                <w:rFonts w:ascii="Times New Roman" w:hAnsi="Times New Roman"/>
                <w:color w:val="auto"/>
                <w:kern w:val="0"/>
                <w:szCs w:val="21"/>
                <w:highlight w:val="none"/>
                <w:lang w:val="en-US" w:eastAsia="zh-CN"/>
              </w:rPr>
              <w:t>500,000</w:t>
            </w:r>
            <w:r>
              <w:rPr>
                <w:rFonts w:hint="eastAsia" w:ascii="Times New Roman" w:hAnsi="Times New Roman"/>
                <w:color w:val="auto"/>
                <w:kern w:val="0"/>
                <w:szCs w:val="21"/>
                <w:highlight w:val="none"/>
                <w:lang w:val="en-US" w:eastAsia="zh-CN"/>
              </w:rPr>
              <w:t xml:space="preserve">元，其中医疗赔偿限额RMB </w:t>
            </w:r>
            <w:r>
              <w:rPr>
                <w:rFonts w:ascii="Times New Roman" w:hAnsi="Times New Roman"/>
                <w:color w:val="auto"/>
                <w:kern w:val="0"/>
                <w:szCs w:val="21"/>
                <w:highlight w:val="none"/>
                <w:lang w:val="en-US" w:eastAsia="zh-CN"/>
              </w:rPr>
              <w:t>100,000</w:t>
            </w:r>
            <w:r>
              <w:rPr>
                <w:rFonts w:hint="eastAsia" w:ascii="Times New Roman" w:hAnsi="Times New Roman"/>
                <w:color w:val="auto"/>
                <w:kern w:val="0"/>
                <w:szCs w:val="21"/>
                <w:highlight w:val="none"/>
                <w:lang w:val="en-US" w:eastAsia="zh-CN"/>
              </w:rPr>
              <w:t>元</w:t>
            </w:r>
          </w:p>
          <w:p w14:paraId="3616A1DA">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每次事故赔偿限额RMB </w:t>
            </w:r>
            <w:r>
              <w:rPr>
                <w:rFonts w:ascii="Times New Roman" w:hAnsi="Times New Roman"/>
                <w:color w:val="auto"/>
                <w:kern w:val="0"/>
                <w:szCs w:val="21"/>
                <w:highlight w:val="none"/>
                <w:lang w:val="en-US" w:eastAsia="zh-CN"/>
              </w:rPr>
              <w:t>25,000,000</w:t>
            </w:r>
            <w:r>
              <w:rPr>
                <w:rFonts w:hint="eastAsia" w:ascii="Times New Roman" w:hAnsi="Times New Roman"/>
                <w:color w:val="auto"/>
                <w:kern w:val="0"/>
                <w:szCs w:val="21"/>
                <w:highlight w:val="none"/>
                <w:lang w:val="en-US" w:eastAsia="zh-CN"/>
              </w:rPr>
              <w:t xml:space="preserve">元，其中每次事故医疗费赔偿限额RMB </w:t>
            </w:r>
            <w:r>
              <w:rPr>
                <w:rFonts w:ascii="Times New Roman" w:hAnsi="Times New Roman"/>
                <w:color w:val="auto"/>
                <w:kern w:val="0"/>
                <w:szCs w:val="21"/>
                <w:highlight w:val="none"/>
                <w:lang w:val="en-US" w:eastAsia="zh-CN"/>
              </w:rPr>
              <w:t>2,000,000</w:t>
            </w:r>
            <w:r>
              <w:rPr>
                <w:rFonts w:hint="eastAsia" w:ascii="Times New Roman" w:hAnsi="Times New Roman"/>
                <w:color w:val="auto"/>
                <w:kern w:val="0"/>
                <w:szCs w:val="21"/>
                <w:highlight w:val="none"/>
                <w:lang w:val="en-US" w:eastAsia="zh-CN"/>
              </w:rPr>
              <w:t>元</w:t>
            </w:r>
          </w:p>
          <w:p w14:paraId="3A8E4A2F">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每年累计赔偿限额RMB </w:t>
            </w:r>
            <w:r>
              <w:rPr>
                <w:rFonts w:ascii="Times New Roman" w:hAnsi="Times New Roman"/>
                <w:color w:val="auto"/>
                <w:kern w:val="0"/>
                <w:szCs w:val="21"/>
                <w:highlight w:val="none"/>
                <w:lang w:val="en-US" w:eastAsia="zh-CN"/>
              </w:rPr>
              <w:t>40,000,000</w:t>
            </w:r>
            <w:r>
              <w:rPr>
                <w:rFonts w:hint="eastAsia" w:ascii="Times New Roman" w:hAnsi="Times New Roman"/>
                <w:color w:val="auto"/>
                <w:kern w:val="0"/>
                <w:szCs w:val="21"/>
                <w:highlight w:val="none"/>
                <w:lang w:val="en-US" w:eastAsia="zh-CN"/>
              </w:rPr>
              <w:t>元</w:t>
            </w:r>
          </w:p>
          <w:p w14:paraId="25A45509">
            <w:pPr>
              <w:pStyle w:val="9"/>
              <w:widowControl/>
              <w:ind w:right="45" w:rightChars="0"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每次事故免赔额RMB </w:t>
            </w:r>
            <w:r>
              <w:rPr>
                <w:rFonts w:ascii="Times New Roman" w:hAnsi="Times New Roman"/>
                <w:color w:val="auto"/>
                <w:kern w:val="0"/>
                <w:szCs w:val="21"/>
                <w:highlight w:val="none"/>
                <w:lang w:val="en-US" w:eastAsia="zh-CN"/>
              </w:rPr>
              <w:t>100</w:t>
            </w:r>
            <w:r>
              <w:rPr>
                <w:rFonts w:hint="eastAsia" w:ascii="Times New Roman" w:hAnsi="Times New Roman"/>
                <w:color w:val="auto"/>
                <w:kern w:val="0"/>
                <w:szCs w:val="21"/>
                <w:highlight w:val="none"/>
                <w:lang w:val="en-US" w:eastAsia="zh-CN"/>
              </w:rPr>
              <w:t>元</w:t>
            </w:r>
          </w:p>
        </w:tc>
        <w:tc>
          <w:tcPr>
            <w:tcW w:w="445" w:type="pct"/>
            <w:vMerge w:val="continue"/>
            <w:noWrap w:val="0"/>
            <w:vAlign w:val="center"/>
          </w:tcPr>
          <w:p w14:paraId="24D53B2E">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5ADCE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3391596D">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1805CEF8">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continue"/>
            <w:noWrap w:val="0"/>
            <w:vAlign w:val="center"/>
          </w:tcPr>
          <w:p w14:paraId="652ADC85">
            <w:pPr>
              <w:contextualSpacing/>
              <w:jc w:val="center"/>
              <w:rPr>
                <w:rFonts w:hint="eastAsia" w:ascii="Times New Roman" w:hAnsi="Times New Roman"/>
                <w:color w:val="auto"/>
                <w:highlight w:val="none"/>
              </w:rPr>
            </w:pPr>
          </w:p>
        </w:tc>
        <w:tc>
          <w:tcPr>
            <w:tcW w:w="704" w:type="pct"/>
            <w:noWrap w:val="0"/>
            <w:vAlign w:val="center"/>
          </w:tcPr>
          <w:p w14:paraId="3CA358DF">
            <w:pPr>
              <w:contextualSpacing/>
              <w:jc w:val="center"/>
              <w:rPr>
                <w:rFonts w:hint="eastAsia" w:ascii="Times New Roman" w:hAnsi="Times New Roman"/>
                <w:color w:val="auto"/>
                <w:highlight w:val="none"/>
              </w:rPr>
            </w:pPr>
            <w:r>
              <w:rPr>
                <w:rFonts w:hint="eastAsia" w:ascii="Times New Roman" w:hAnsi="Times New Roman"/>
                <w:color w:val="auto"/>
                <w:highlight w:val="none"/>
              </w:rPr>
              <w:t>城镇住房保险附加应急加固维修费用保险</w:t>
            </w:r>
          </w:p>
        </w:tc>
        <w:tc>
          <w:tcPr>
            <w:tcW w:w="2245" w:type="pct"/>
            <w:noWrap w:val="0"/>
            <w:vAlign w:val="center"/>
          </w:tcPr>
          <w:p w14:paraId="06DB101F">
            <w:pPr>
              <w:widowControl/>
              <w:jc w:val="left"/>
              <w:rPr>
                <w:rFonts w:hint="eastAsia" w:ascii="Times New Roman" w:hAnsi="Times New Roman" w:cs="宋体"/>
                <w:color w:val="auto"/>
                <w:kern w:val="0"/>
                <w:sz w:val="24"/>
                <w:highlight w:val="none"/>
              </w:rPr>
            </w:pPr>
            <w:r>
              <w:rPr>
                <w:rFonts w:hint="eastAsia" w:ascii="Times New Roman" w:hAnsi="Times New Roman"/>
                <w:color w:val="auto"/>
                <w:kern w:val="0"/>
                <w:szCs w:val="21"/>
                <w:highlight w:val="none"/>
              </w:rPr>
              <w:t>每年累计赔偿限额</w:t>
            </w:r>
            <w:r>
              <w:rPr>
                <w:rFonts w:ascii="Times New Roman" w:hAnsi="Times New Roman"/>
                <w:color w:val="auto"/>
                <w:kern w:val="0"/>
                <w:szCs w:val="21"/>
                <w:highlight w:val="none"/>
              </w:rPr>
              <w:t xml:space="preserve">RMB </w:t>
            </w:r>
            <w:r>
              <w:rPr>
                <w:rFonts w:hint="eastAsia"/>
                <w:color w:val="auto"/>
                <w:kern w:val="0"/>
                <w:szCs w:val="21"/>
                <w:highlight w:val="none"/>
                <w:lang w:val="en-US" w:eastAsia="zh-CN"/>
              </w:rPr>
              <w:t>4</w:t>
            </w:r>
            <w:r>
              <w:rPr>
                <w:rFonts w:ascii="Times New Roman" w:hAnsi="Times New Roman"/>
                <w:color w:val="auto"/>
                <w:kern w:val="0"/>
                <w:szCs w:val="21"/>
                <w:highlight w:val="none"/>
              </w:rPr>
              <w:t>00,000</w:t>
            </w:r>
            <w:r>
              <w:rPr>
                <w:rFonts w:hint="eastAsia" w:ascii="Times New Roman" w:hAnsi="Times New Roman"/>
                <w:color w:val="auto"/>
                <w:kern w:val="0"/>
                <w:szCs w:val="21"/>
                <w:highlight w:val="none"/>
              </w:rPr>
              <w:t>元</w:t>
            </w:r>
            <w:r>
              <w:rPr>
                <w:rFonts w:hint="eastAsia" w:ascii="Times New Roman" w:hAnsi="Times New Roman" w:cs="宋体"/>
                <w:color w:val="auto"/>
                <w:kern w:val="0"/>
                <w:sz w:val="24"/>
                <w:highlight w:val="none"/>
              </w:rPr>
              <w:t xml:space="preserve"> </w:t>
            </w:r>
          </w:p>
        </w:tc>
        <w:tc>
          <w:tcPr>
            <w:tcW w:w="445" w:type="pct"/>
            <w:vMerge w:val="continue"/>
            <w:noWrap w:val="0"/>
            <w:vAlign w:val="center"/>
          </w:tcPr>
          <w:p w14:paraId="3460CA55">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2635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74F5F4CD">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25C236D7">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restart"/>
            <w:noWrap w:val="0"/>
            <w:vAlign w:val="center"/>
          </w:tcPr>
          <w:p w14:paraId="74EF670E">
            <w:pPr>
              <w:contextualSpacing/>
              <w:jc w:val="center"/>
              <w:rPr>
                <w:rFonts w:hint="eastAsia" w:ascii="Times New Roman" w:hAnsi="Times New Roman" w:cs="宋体"/>
                <w:b w:val="0"/>
                <w:bCs/>
                <w:i w:val="0"/>
                <w:iCs w:val="0"/>
                <w:color w:val="auto"/>
                <w:szCs w:val="21"/>
                <w:highlight w:val="none"/>
                <w:lang w:eastAsia="zh-CN"/>
              </w:rPr>
            </w:pPr>
            <w:r>
              <w:rPr>
                <w:rFonts w:hint="eastAsia" w:ascii="Times New Roman" w:hAnsi="Times New Roman" w:cs="Times New Roman"/>
                <w:b w:val="0"/>
                <w:color w:val="auto"/>
                <w:szCs w:val="24"/>
                <w:highlight w:val="none"/>
                <w:lang w:eastAsia="zh-CN"/>
              </w:rPr>
              <w:t>建筑外墙使用安全保险部分</w:t>
            </w:r>
          </w:p>
        </w:tc>
        <w:tc>
          <w:tcPr>
            <w:tcW w:w="704" w:type="pct"/>
            <w:noWrap w:val="0"/>
            <w:vAlign w:val="center"/>
          </w:tcPr>
          <w:p w14:paraId="6CFA2467">
            <w:pPr>
              <w:contextualSpacing/>
              <w:jc w:val="center"/>
              <w:rPr>
                <w:rFonts w:hint="eastAsia" w:ascii="Times New Roman" w:hAnsi="Times New Roman"/>
                <w:color w:val="auto"/>
                <w:kern w:val="2"/>
                <w:sz w:val="21"/>
                <w:szCs w:val="24"/>
                <w:highlight w:val="none"/>
                <w:lang w:val="en-US" w:eastAsia="zh-CN" w:bidi="ar-SA"/>
              </w:rPr>
            </w:pPr>
            <w:r>
              <w:rPr>
                <w:rFonts w:hint="eastAsia" w:ascii="Times New Roman" w:hAnsi="Times New Roman" w:cs="宋体"/>
                <w:b w:val="0"/>
                <w:bCs/>
                <w:i w:val="0"/>
                <w:iCs w:val="0"/>
                <w:color w:val="auto"/>
                <w:szCs w:val="21"/>
                <w:highlight w:val="none"/>
                <w:lang w:eastAsia="zh-CN"/>
              </w:rPr>
              <w:t>建筑外墙使用安全</w:t>
            </w:r>
            <w:r>
              <w:rPr>
                <w:rFonts w:hint="eastAsia" w:cs="宋体"/>
                <w:b w:val="0"/>
                <w:bCs/>
                <w:i w:val="0"/>
                <w:iCs w:val="0"/>
                <w:color w:val="auto"/>
                <w:szCs w:val="21"/>
                <w:highlight w:val="none"/>
                <w:lang w:eastAsia="zh-CN"/>
              </w:rPr>
              <w:t>责任</w:t>
            </w:r>
            <w:r>
              <w:rPr>
                <w:rFonts w:hint="eastAsia" w:ascii="Times New Roman" w:hAnsi="Times New Roman" w:cs="宋体"/>
                <w:b w:val="0"/>
                <w:bCs/>
                <w:i w:val="0"/>
                <w:iCs w:val="0"/>
                <w:color w:val="auto"/>
                <w:szCs w:val="21"/>
                <w:highlight w:val="none"/>
                <w:lang w:eastAsia="zh-CN"/>
              </w:rPr>
              <w:t>保险</w:t>
            </w:r>
          </w:p>
        </w:tc>
        <w:tc>
          <w:tcPr>
            <w:tcW w:w="2245" w:type="pct"/>
            <w:noWrap w:val="0"/>
            <w:vAlign w:val="center"/>
          </w:tcPr>
          <w:p w14:paraId="1030B8C7">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每人人身伤亡赔偿限额RMB </w:t>
            </w:r>
            <w:r>
              <w:rPr>
                <w:rFonts w:ascii="Times New Roman" w:hAnsi="Times New Roman"/>
                <w:color w:val="auto"/>
                <w:kern w:val="0"/>
                <w:szCs w:val="21"/>
                <w:highlight w:val="none"/>
                <w:lang w:val="en-US" w:eastAsia="zh-CN"/>
              </w:rPr>
              <w:t>500,000</w:t>
            </w:r>
            <w:r>
              <w:rPr>
                <w:rFonts w:hint="eastAsia" w:ascii="Times New Roman" w:hAnsi="Times New Roman"/>
                <w:color w:val="auto"/>
                <w:kern w:val="0"/>
                <w:szCs w:val="21"/>
                <w:highlight w:val="none"/>
                <w:lang w:val="en-US" w:eastAsia="zh-CN"/>
              </w:rPr>
              <w:t xml:space="preserve">元，其中医疗赔偿限额RMB </w:t>
            </w:r>
            <w:r>
              <w:rPr>
                <w:rFonts w:ascii="Times New Roman" w:hAnsi="Times New Roman"/>
                <w:color w:val="auto"/>
                <w:kern w:val="0"/>
                <w:szCs w:val="21"/>
                <w:highlight w:val="none"/>
                <w:lang w:val="en-US" w:eastAsia="zh-CN"/>
              </w:rPr>
              <w:t>100,000</w:t>
            </w:r>
            <w:r>
              <w:rPr>
                <w:rFonts w:hint="eastAsia" w:ascii="Times New Roman" w:hAnsi="Times New Roman"/>
                <w:color w:val="auto"/>
                <w:kern w:val="0"/>
                <w:szCs w:val="21"/>
                <w:highlight w:val="none"/>
                <w:lang w:val="en-US" w:eastAsia="zh-CN"/>
              </w:rPr>
              <w:t>元</w:t>
            </w:r>
          </w:p>
          <w:p w14:paraId="2324B7B4">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每次事故财产损失赔偿限额RMB 5</w:t>
            </w:r>
            <w:r>
              <w:rPr>
                <w:rFonts w:ascii="Times New Roman" w:hAnsi="Times New Roman"/>
                <w:color w:val="auto"/>
                <w:kern w:val="0"/>
                <w:szCs w:val="21"/>
                <w:highlight w:val="none"/>
                <w:lang w:val="en-US" w:eastAsia="zh-CN"/>
              </w:rPr>
              <w:t>00,000</w:t>
            </w:r>
            <w:r>
              <w:rPr>
                <w:rFonts w:hint="eastAsia" w:ascii="Times New Roman" w:hAnsi="Times New Roman"/>
                <w:color w:val="auto"/>
                <w:kern w:val="0"/>
                <w:szCs w:val="21"/>
                <w:highlight w:val="none"/>
                <w:lang w:val="en-US" w:eastAsia="zh-CN"/>
              </w:rPr>
              <w:t>元，</w:t>
            </w:r>
            <w:r>
              <w:rPr>
                <w:rFonts w:hint="eastAsia"/>
                <w:color w:val="auto"/>
                <w:highlight w:val="none"/>
                <w:lang w:eastAsia="zh-CN"/>
              </w:rPr>
              <w:t>每次事故赔偿/累计赔偿限额每个小区赔偿</w:t>
            </w:r>
            <w:r>
              <w:rPr>
                <w:rFonts w:hint="eastAsia" w:ascii="Times New Roman" w:hAnsi="Times New Roman"/>
                <w:color w:val="auto"/>
                <w:kern w:val="0"/>
                <w:szCs w:val="21"/>
                <w:highlight w:val="none"/>
                <w:lang w:val="en-US" w:eastAsia="zh-CN"/>
              </w:rPr>
              <w:t xml:space="preserve">限额RMB </w:t>
            </w:r>
            <w:r>
              <w:rPr>
                <w:rFonts w:ascii="Times New Roman" w:hAnsi="Times New Roman"/>
                <w:color w:val="auto"/>
                <w:kern w:val="0"/>
                <w:szCs w:val="21"/>
                <w:highlight w:val="none"/>
                <w:lang w:val="en-US" w:eastAsia="zh-CN"/>
              </w:rPr>
              <w:t>2,000,000</w:t>
            </w:r>
            <w:r>
              <w:rPr>
                <w:rFonts w:hint="eastAsia" w:ascii="Times New Roman" w:hAnsi="Times New Roman"/>
                <w:color w:val="auto"/>
                <w:kern w:val="0"/>
                <w:szCs w:val="21"/>
                <w:highlight w:val="none"/>
                <w:lang w:val="en-US" w:eastAsia="zh-CN"/>
              </w:rPr>
              <w:t>元</w:t>
            </w:r>
          </w:p>
          <w:p w14:paraId="5DA9C414">
            <w:pPr>
              <w:pStyle w:val="9"/>
              <w:widowControl/>
              <w:ind w:right="45" w:rightChars="0" w:firstLine="0" w:firstLineChars="0"/>
              <w:contextualSpacing/>
              <w:jc w:val="left"/>
              <w:rPr>
                <w:rFonts w:hint="eastAsia" w:ascii="Times New Roman" w:hAnsi="Times New Roman"/>
                <w:color w:val="auto"/>
                <w:kern w:val="0"/>
                <w:sz w:val="21"/>
                <w:szCs w:val="21"/>
                <w:highlight w:val="none"/>
                <w:lang w:val="en-US" w:eastAsia="zh-CN" w:bidi="ar-SA"/>
              </w:rPr>
            </w:pPr>
            <w:r>
              <w:rPr>
                <w:rFonts w:hint="eastAsia" w:ascii="Times New Roman" w:hAnsi="Times New Roman"/>
                <w:color w:val="auto"/>
                <w:kern w:val="0"/>
                <w:szCs w:val="21"/>
                <w:highlight w:val="none"/>
                <w:lang w:val="en-US" w:eastAsia="zh-CN"/>
              </w:rPr>
              <w:t>每年累计赔偿限额RMB 1</w:t>
            </w:r>
            <w:r>
              <w:rPr>
                <w:rFonts w:ascii="Times New Roman" w:hAnsi="Times New Roman"/>
                <w:color w:val="auto"/>
                <w:kern w:val="0"/>
                <w:szCs w:val="21"/>
                <w:highlight w:val="none"/>
                <w:lang w:val="en-US" w:eastAsia="zh-CN"/>
              </w:rPr>
              <w:t>0,000,000</w:t>
            </w:r>
            <w:r>
              <w:rPr>
                <w:rFonts w:hint="eastAsia" w:ascii="Times New Roman" w:hAnsi="Times New Roman"/>
                <w:color w:val="auto"/>
                <w:kern w:val="0"/>
                <w:szCs w:val="21"/>
                <w:highlight w:val="none"/>
                <w:lang w:val="en-US" w:eastAsia="zh-CN"/>
              </w:rPr>
              <w:t>元</w:t>
            </w:r>
          </w:p>
        </w:tc>
        <w:tc>
          <w:tcPr>
            <w:tcW w:w="445" w:type="pct"/>
            <w:vMerge w:val="continue"/>
            <w:noWrap w:val="0"/>
            <w:vAlign w:val="center"/>
          </w:tcPr>
          <w:p w14:paraId="45796BB8">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35360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trPr>
        <w:tc>
          <w:tcPr>
            <w:tcW w:w="445" w:type="pct"/>
            <w:vMerge w:val="continue"/>
            <w:noWrap w:val="0"/>
            <w:vAlign w:val="center"/>
          </w:tcPr>
          <w:p w14:paraId="76326EBE">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51CAC40A">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vMerge w:val="continue"/>
            <w:noWrap w:val="0"/>
            <w:vAlign w:val="center"/>
          </w:tcPr>
          <w:p w14:paraId="5A9EF4B6">
            <w:pPr>
              <w:contextualSpacing/>
              <w:jc w:val="center"/>
              <w:rPr>
                <w:rFonts w:hint="eastAsia" w:ascii="Times New Roman" w:hAnsi="Times New Roman" w:cs="宋体"/>
                <w:b w:val="0"/>
                <w:bCs/>
                <w:i w:val="0"/>
                <w:iCs w:val="0"/>
                <w:color w:val="auto"/>
                <w:szCs w:val="21"/>
                <w:highlight w:val="none"/>
                <w:lang w:eastAsia="zh-CN"/>
              </w:rPr>
            </w:pPr>
          </w:p>
        </w:tc>
        <w:tc>
          <w:tcPr>
            <w:tcW w:w="704" w:type="pct"/>
            <w:noWrap w:val="0"/>
            <w:vAlign w:val="center"/>
          </w:tcPr>
          <w:p w14:paraId="05875D80">
            <w:pPr>
              <w:contextualSpacing/>
              <w:jc w:val="center"/>
              <w:rPr>
                <w:rFonts w:hint="eastAsia" w:ascii="Times New Roman" w:hAnsi="Times New Roman"/>
                <w:color w:val="auto"/>
                <w:highlight w:val="none"/>
              </w:rPr>
            </w:pPr>
            <w:r>
              <w:rPr>
                <w:rFonts w:hint="eastAsia" w:ascii="Times New Roman" w:hAnsi="Times New Roman" w:cs="宋体"/>
                <w:b w:val="0"/>
                <w:bCs/>
                <w:i w:val="0"/>
                <w:iCs w:val="0"/>
                <w:color w:val="auto"/>
                <w:szCs w:val="21"/>
                <w:highlight w:val="none"/>
                <w:lang w:eastAsia="zh-CN"/>
              </w:rPr>
              <w:t>建筑外墙使用安全</w:t>
            </w:r>
            <w:r>
              <w:rPr>
                <w:rFonts w:hint="eastAsia" w:cs="宋体"/>
                <w:b w:val="0"/>
                <w:bCs/>
                <w:i w:val="0"/>
                <w:iCs w:val="0"/>
                <w:color w:val="auto"/>
                <w:szCs w:val="21"/>
                <w:highlight w:val="none"/>
                <w:lang w:eastAsia="zh-CN"/>
              </w:rPr>
              <w:t>责任</w:t>
            </w:r>
            <w:r>
              <w:rPr>
                <w:rFonts w:hint="eastAsia" w:ascii="Times New Roman" w:hAnsi="Times New Roman" w:cs="宋体"/>
                <w:b w:val="0"/>
                <w:bCs/>
                <w:i w:val="0"/>
                <w:iCs w:val="0"/>
                <w:color w:val="auto"/>
                <w:szCs w:val="21"/>
                <w:highlight w:val="none"/>
                <w:lang w:eastAsia="zh-CN"/>
              </w:rPr>
              <w:t>保险</w:t>
            </w:r>
            <w:r>
              <w:rPr>
                <w:rFonts w:hint="eastAsia" w:cs="宋体"/>
                <w:b w:val="0"/>
                <w:bCs/>
                <w:i w:val="0"/>
                <w:iCs w:val="0"/>
                <w:color w:val="auto"/>
                <w:szCs w:val="21"/>
                <w:highlight w:val="none"/>
                <w:lang w:eastAsia="zh-CN"/>
              </w:rPr>
              <w:t>附加</w:t>
            </w:r>
            <w:r>
              <w:rPr>
                <w:rFonts w:hint="eastAsia" w:ascii="Times New Roman" w:hAnsi="Times New Roman" w:cs="宋体"/>
                <w:b w:val="0"/>
                <w:bCs/>
                <w:color w:val="auto"/>
                <w:kern w:val="2"/>
                <w:sz w:val="21"/>
                <w:szCs w:val="21"/>
                <w:highlight w:val="none"/>
              </w:rPr>
              <w:t>建筑外墙修缮费用补偿保险</w:t>
            </w:r>
          </w:p>
        </w:tc>
        <w:tc>
          <w:tcPr>
            <w:tcW w:w="2245" w:type="pct"/>
            <w:noWrap w:val="0"/>
            <w:vAlign w:val="center"/>
          </w:tcPr>
          <w:p w14:paraId="454C5436">
            <w:pPr>
              <w:pStyle w:val="9"/>
              <w:widowControl/>
              <w:ind w:right="45" w:rightChars="0" w:firstLine="0" w:firstLineChars="0"/>
              <w:contextualSpacing/>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每年累计赔偿限额</w:t>
            </w:r>
            <w:r>
              <w:rPr>
                <w:rFonts w:ascii="Times New Roman" w:hAnsi="Times New Roman"/>
                <w:color w:val="auto"/>
                <w:kern w:val="0"/>
                <w:szCs w:val="21"/>
                <w:highlight w:val="none"/>
              </w:rPr>
              <w:t xml:space="preserve">RMB </w:t>
            </w:r>
            <w:r>
              <w:rPr>
                <w:rFonts w:hint="eastAsia"/>
                <w:color w:val="auto"/>
                <w:kern w:val="0"/>
                <w:szCs w:val="21"/>
                <w:highlight w:val="none"/>
                <w:lang w:val="en-US" w:eastAsia="zh-CN"/>
              </w:rPr>
              <w:t>2</w:t>
            </w:r>
            <w:r>
              <w:rPr>
                <w:rFonts w:ascii="Times New Roman" w:hAnsi="Times New Roman"/>
                <w:color w:val="auto"/>
                <w:kern w:val="0"/>
                <w:szCs w:val="21"/>
                <w:highlight w:val="none"/>
              </w:rPr>
              <w:t>00,000</w:t>
            </w:r>
            <w:r>
              <w:rPr>
                <w:rFonts w:hint="eastAsia" w:ascii="Times New Roman" w:hAnsi="Times New Roman"/>
                <w:color w:val="auto"/>
                <w:kern w:val="0"/>
                <w:szCs w:val="21"/>
                <w:highlight w:val="none"/>
              </w:rPr>
              <w:t>元</w:t>
            </w:r>
          </w:p>
        </w:tc>
        <w:tc>
          <w:tcPr>
            <w:tcW w:w="445" w:type="pct"/>
            <w:vMerge w:val="continue"/>
            <w:noWrap w:val="0"/>
            <w:vAlign w:val="center"/>
          </w:tcPr>
          <w:p w14:paraId="39DE749F">
            <w:pPr>
              <w:pStyle w:val="9"/>
              <w:ind w:right="45" w:firstLine="525" w:firstLineChars="250"/>
              <w:contextualSpacing/>
              <w:jc w:val="left"/>
              <w:rPr>
                <w:rFonts w:ascii="Times New Roman" w:hAnsi="Times New Roman"/>
                <w:color w:val="auto"/>
                <w:kern w:val="0"/>
                <w:szCs w:val="21"/>
                <w:highlight w:val="none"/>
                <w:lang w:val="en-US" w:eastAsia="zh-CN"/>
              </w:rPr>
            </w:pPr>
          </w:p>
        </w:tc>
      </w:tr>
      <w:tr w14:paraId="6979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445" w:type="pct"/>
            <w:vMerge w:val="restart"/>
            <w:noWrap w:val="0"/>
            <w:vAlign w:val="center"/>
          </w:tcPr>
          <w:p w14:paraId="6C2AB4AA">
            <w:pPr>
              <w:pStyle w:val="9"/>
              <w:widowControl/>
              <w:ind w:right="45" w:firstLine="525" w:firstLineChars="250"/>
              <w:contextualSpacing/>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二</w:t>
            </w:r>
          </w:p>
        </w:tc>
        <w:tc>
          <w:tcPr>
            <w:tcW w:w="455" w:type="pct"/>
            <w:vMerge w:val="restart"/>
            <w:noWrap w:val="0"/>
            <w:vAlign w:val="center"/>
          </w:tcPr>
          <w:p w14:paraId="04A530B6">
            <w:pPr>
              <w:pStyle w:val="9"/>
              <w:widowControl/>
              <w:ind w:right="45" w:firstLine="0" w:firstLineChars="0"/>
              <w:contextualSpacing/>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房屋安全动态监测服务费</w:t>
            </w:r>
          </w:p>
        </w:tc>
        <w:tc>
          <w:tcPr>
            <w:tcW w:w="704" w:type="pct"/>
            <w:noWrap w:val="0"/>
            <w:vAlign w:val="center"/>
          </w:tcPr>
          <w:p w14:paraId="698EC71B">
            <w:pPr>
              <w:contextualSpacing/>
              <w:jc w:val="center"/>
              <w:rPr>
                <w:rFonts w:hint="eastAsia" w:ascii="Times New Roman" w:hAnsi="Times New Roman"/>
                <w:color w:val="auto"/>
                <w:highlight w:val="none"/>
              </w:rPr>
            </w:pPr>
          </w:p>
        </w:tc>
        <w:tc>
          <w:tcPr>
            <w:tcW w:w="704" w:type="pct"/>
            <w:noWrap w:val="0"/>
            <w:vAlign w:val="center"/>
          </w:tcPr>
          <w:p w14:paraId="6CAC7602">
            <w:pPr>
              <w:contextualSpacing/>
              <w:jc w:val="center"/>
              <w:rPr>
                <w:rFonts w:ascii="Times New Roman" w:hAnsi="Times New Roman"/>
                <w:color w:val="auto"/>
                <w:highlight w:val="none"/>
              </w:rPr>
            </w:pPr>
            <w:r>
              <w:rPr>
                <w:rFonts w:hint="eastAsia" w:ascii="Times New Roman" w:hAnsi="Times New Roman"/>
                <w:color w:val="auto"/>
                <w:highlight w:val="none"/>
              </w:rPr>
              <w:t>房屋户外检查</w:t>
            </w:r>
          </w:p>
        </w:tc>
        <w:tc>
          <w:tcPr>
            <w:tcW w:w="2245" w:type="pct"/>
            <w:noWrap w:val="0"/>
            <w:vAlign w:val="center"/>
          </w:tcPr>
          <w:p w14:paraId="53930578">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u w:val="single"/>
                <w:lang w:val="en-US" w:eastAsia="zh-CN"/>
              </w:rPr>
              <w:t>6600</w:t>
            </w:r>
            <w:r>
              <w:rPr>
                <w:rFonts w:hint="eastAsia" w:ascii="Times New Roman" w:hAnsi="Times New Roman"/>
                <w:color w:val="auto"/>
                <w:kern w:val="0"/>
                <w:szCs w:val="21"/>
                <w:highlight w:val="none"/>
                <w:lang w:val="en-US" w:eastAsia="zh-CN"/>
              </w:rPr>
              <w:t>栋.次</w:t>
            </w:r>
          </w:p>
        </w:tc>
        <w:tc>
          <w:tcPr>
            <w:tcW w:w="445" w:type="pct"/>
            <w:vMerge w:val="continue"/>
            <w:noWrap w:val="0"/>
            <w:vAlign w:val="center"/>
          </w:tcPr>
          <w:p w14:paraId="57E92845">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68F2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4F1C5C91">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39BEC2B6">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0BC31EEF">
            <w:pPr>
              <w:contextualSpacing/>
              <w:jc w:val="center"/>
              <w:rPr>
                <w:rFonts w:hint="eastAsia" w:ascii="Times New Roman" w:hAnsi="Times New Roman"/>
                <w:color w:val="auto"/>
                <w:highlight w:val="none"/>
              </w:rPr>
            </w:pPr>
          </w:p>
        </w:tc>
        <w:tc>
          <w:tcPr>
            <w:tcW w:w="704" w:type="pct"/>
            <w:noWrap w:val="0"/>
            <w:vAlign w:val="center"/>
          </w:tcPr>
          <w:p w14:paraId="36D05CD6">
            <w:pPr>
              <w:contextualSpacing/>
              <w:jc w:val="center"/>
              <w:rPr>
                <w:rFonts w:ascii="Times New Roman" w:hAnsi="Times New Roman"/>
                <w:color w:val="auto"/>
                <w:highlight w:val="none"/>
              </w:rPr>
            </w:pPr>
            <w:r>
              <w:rPr>
                <w:rFonts w:hint="eastAsia" w:ascii="Times New Roman" w:hAnsi="Times New Roman"/>
                <w:color w:val="auto"/>
                <w:highlight w:val="none"/>
              </w:rPr>
              <w:t>房屋入户及装修检查</w:t>
            </w:r>
          </w:p>
        </w:tc>
        <w:tc>
          <w:tcPr>
            <w:tcW w:w="2245" w:type="pct"/>
            <w:noWrap w:val="0"/>
            <w:vAlign w:val="center"/>
          </w:tcPr>
          <w:p w14:paraId="46936A0E">
            <w:pPr>
              <w:pStyle w:val="9"/>
              <w:widowControl/>
              <w:ind w:right="45" w:firstLine="0" w:firstLineChars="0"/>
              <w:contextualSpacing/>
              <w:jc w:val="left"/>
              <w:rPr>
                <w:rFonts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u w:val="single"/>
                <w:lang w:val="en-US" w:eastAsia="zh-CN"/>
              </w:rPr>
              <w:t>400</w:t>
            </w:r>
            <w:r>
              <w:rPr>
                <w:rFonts w:ascii="Times New Roman" w:hAnsi="Times New Roman"/>
                <w:color w:val="auto"/>
                <w:kern w:val="0"/>
                <w:szCs w:val="21"/>
                <w:highlight w:val="none"/>
                <w:u w:val="single"/>
                <w:lang w:val="en-US" w:eastAsia="zh-CN"/>
              </w:rPr>
              <w:t>0</w:t>
            </w:r>
            <w:r>
              <w:rPr>
                <w:rFonts w:hint="eastAsia" w:ascii="Times New Roman" w:hAnsi="Times New Roman"/>
                <w:color w:val="auto"/>
                <w:kern w:val="0"/>
                <w:szCs w:val="21"/>
                <w:highlight w:val="none"/>
                <w:lang w:val="en-US" w:eastAsia="zh-CN"/>
              </w:rPr>
              <w:t>户</w:t>
            </w:r>
          </w:p>
        </w:tc>
        <w:tc>
          <w:tcPr>
            <w:tcW w:w="445" w:type="pct"/>
            <w:vMerge w:val="continue"/>
            <w:noWrap w:val="0"/>
            <w:vAlign w:val="center"/>
          </w:tcPr>
          <w:p w14:paraId="2BF5A05B">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2D85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39F34E26">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63D74CDE">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67F30C3C">
            <w:pPr>
              <w:contextualSpacing/>
              <w:jc w:val="center"/>
              <w:rPr>
                <w:rFonts w:hint="eastAsia" w:ascii="Times New Roman" w:hAnsi="Times New Roman"/>
                <w:color w:val="auto"/>
                <w:highlight w:val="none"/>
              </w:rPr>
            </w:pPr>
          </w:p>
        </w:tc>
        <w:tc>
          <w:tcPr>
            <w:tcW w:w="704" w:type="pct"/>
            <w:noWrap w:val="0"/>
            <w:vAlign w:val="center"/>
          </w:tcPr>
          <w:p w14:paraId="3A3525AC">
            <w:pPr>
              <w:contextualSpacing/>
              <w:jc w:val="center"/>
              <w:rPr>
                <w:rFonts w:ascii="Times New Roman" w:hAnsi="Times New Roman"/>
                <w:color w:val="auto"/>
                <w:highlight w:val="none"/>
              </w:rPr>
            </w:pPr>
            <w:r>
              <w:rPr>
                <w:rFonts w:hint="eastAsia" w:ascii="Times New Roman" w:hAnsi="Times New Roman"/>
                <w:color w:val="auto"/>
                <w:highlight w:val="none"/>
              </w:rPr>
              <w:t>裂缝跟踪监测</w:t>
            </w:r>
          </w:p>
        </w:tc>
        <w:tc>
          <w:tcPr>
            <w:tcW w:w="2245" w:type="pct"/>
            <w:noWrap w:val="0"/>
            <w:vAlign w:val="center"/>
          </w:tcPr>
          <w:p w14:paraId="07CE43BE">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u w:val="single"/>
                <w:lang w:val="en-US" w:eastAsia="zh-CN"/>
              </w:rPr>
              <w:t>2200</w:t>
            </w:r>
            <w:r>
              <w:rPr>
                <w:rFonts w:hint="eastAsia" w:ascii="Times New Roman" w:hAnsi="Times New Roman"/>
                <w:color w:val="auto"/>
                <w:kern w:val="0"/>
                <w:szCs w:val="21"/>
                <w:highlight w:val="none"/>
                <w:lang w:val="en-US" w:eastAsia="zh-CN"/>
              </w:rPr>
              <w:t>条.次</w:t>
            </w:r>
          </w:p>
        </w:tc>
        <w:tc>
          <w:tcPr>
            <w:tcW w:w="445" w:type="pct"/>
            <w:vMerge w:val="continue"/>
            <w:noWrap w:val="0"/>
            <w:vAlign w:val="center"/>
          </w:tcPr>
          <w:p w14:paraId="596C1838">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4A71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79046AB5">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62C9151A">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4FC5CE36">
            <w:pPr>
              <w:contextualSpacing/>
              <w:jc w:val="center"/>
              <w:rPr>
                <w:rFonts w:hint="eastAsia" w:ascii="Times New Roman" w:hAnsi="Times New Roman"/>
                <w:color w:val="auto"/>
                <w:highlight w:val="none"/>
              </w:rPr>
            </w:pPr>
          </w:p>
        </w:tc>
        <w:tc>
          <w:tcPr>
            <w:tcW w:w="704" w:type="pct"/>
            <w:noWrap w:val="0"/>
            <w:vAlign w:val="center"/>
          </w:tcPr>
          <w:p w14:paraId="2034655F">
            <w:pPr>
              <w:contextualSpacing/>
              <w:jc w:val="center"/>
              <w:rPr>
                <w:rFonts w:ascii="Times New Roman" w:hAnsi="Times New Roman"/>
                <w:color w:val="auto"/>
                <w:highlight w:val="none"/>
              </w:rPr>
            </w:pPr>
            <w:r>
              <w:rPr>
                <w:rFonts w:hint="eastAsia" w:ascii="Times New Roman" w:hAnsi="Times New Roman"/>
                <w:color w:val="auto"/>
                <w:highlight w:val="none"/>
              </w:rPr>
              <w:t>房屋倾斜监测</w:t>
            </w:r>
          </w:p>
        </w:tc>
        <w:tc>
          <w:tcPr>
            <w:tcW w:w="2245" w:type="pct"/>
            <w:noWrap w:val="0"/>
            <w:vAlign w:val="center"/>
          </w:tcPr>
          <w:p w14:paraId="06D8D004">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ascii="Times New Roman" w:hAnsi="Times New Roman"/>
                <w:color w:val="auto"/>
                <w:kern w:val="0"/>
                <w:szCs w:val="21"/>
                <w:highlight w:val="none"/>
                <w:u w:val="single"/>
                <w:lang w:val="en-US" w:eastAsia="zh-CN"/>
              </w:rPr>
              <w:t>840</w:t>
            </w:r>
            <w:r>
              <w:rPr>
                <w:rFonts w:hint="eastAsia" w:ascii="Times New Roman" w:hAnsi="Times New Roman"/>
                <w:color w:val="auto"/>
                <w:kern w:val="0"/>
                <w:szCs w:val="21"/>
                <w:highlight w:val="none"/>
                <w:lang w:val="en-US" w:eastAsia="zh-CN"/>
              </w:rPr>
              <w:t>点.次</w:t>
            </w:r>
          </w:p>
        </w:tc>
        <w:tc>
          <w:tcPr>
            <w:tcW w:w="445" w:type="pct"/>
            <w:vMerge w:val="continue"/>
            <w:noWrap w:val="0"/>
            <w:vAlign w:val="center"/>
          </w:tcPr>
          <w:p w14:paraId="4FEFC360">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7D6E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27752287">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773FEE48">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6F157D6B">
            <w:pPr>
              <w:contextualSpacing/>
              <w:jc w:val="center"/>
              <w:rPr>
                <w:rFonts w:hint="eastAsia" w:ascii="Times New Roman" w:hAnsi="Times New Roman"/>
                <w:color w:val="auto"/>
                <w:highlight w:val="none"/>
              </w:rPr>
            </w:pPr>
          </w:p>
        </w:tc>
        <w:tc>
          <w:tcPr>
            <w:tcW w:w="704" w:type="pct"/>
            <w:noWrap w:val="0"/>
            <w:vAlign w:val="center"/>
          </w:tcPr>
          <w:p w14:paraId="680EF40C">
            <w:pPr>
              <w:contextualSpacing/>
              <w:jc w:val="center"/>
              <w:rPr>
                <w:rFonts w:ascii="Times New Roman" w:hAnsi="Times New Roman"/>
                <w:color w:val="auto"/>
                <w:highlight w:val="none"/>
              </w:rPr>
            </w:pPr>
            <w:r>
              <w:rPr>
                <w:rFonts w:hint="eastAsia" w:ascii="Times New Roman" w:hAnsi="Times New Roman"/>
                <w:color w:val="auto"/>
                <w:highlight w:val="none"/>
              </w:rPr>
              <w:t>房屋沉降监测</w:t>
            </w:r>
          </w:p>
        </w:tc>
        <w:tc>
          <w:tcPr>
            <w:tcW w:w="2245" w:type="pct"/>
            <w:noWrap w:val="0"/>
            <w:vAlign w:val="center"/>
          </w:tcPr>
          <w:p w14:paraId="6044B970">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ascii="Times New Roman" w:hAnsi="Times New Roman"/>
                <w:color w:val="auto"/>
                <w:kern w:val="0"/>
                <w:szCs w:val="21"/>
                <w:highlight w:val="none"/>
                <w:u w:val="single"/>
                <w:lang w:val="en-US" w:eastAsia="zh-CN"/>
              </w:rPr>
              <w:t>840</w:t>
            </w:r>
            <w:r>
              <w:rPr>
                <w:rFonts w:hint="eastAsia" w:ascii="Times New Roman" w:hAnsi="Times New Roman"/>
                <w:color w:val="auto"/>
                <w:kern w:val="0"/>
                <w:szCs w:val="21"/>
                <w:highlight w:val="none"/>
                <w:lang w:val="en-US" w:eastAsia="zh-CN"/>
              </w:rPr>
              <w:t>点.次</w:t>
            </w:r>
          </w:p>
        </w:tc>
        <w:tc>
          <w:tcPr>
            <w:tcW w:w="445" w:type="pct"/>
            <w:vMerge w:val="continue"/>
            <w:noWrap w:val="0"/>
            <w:vAlign w:val="center"/>
          </w:tcPr>
          <w:p w14:paraId="238300BB">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3E15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445" w:type="pct"/>
            <w:vMerge w:val="continue"/>
            <w:noWrap w:val="0"/>
            <w:vAlign w:val="center"/>
          </w:tcPr>
          <w:p w14:paraId="7C62F638">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1A3BA1D0">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45AF220E">
            <w:pPr>
              <w:contextualSpacing/>
              <w:jc w:val="center"/>
              <w:rPr>
                <w:rFonts w:hint="eastAsia" w:ascii="Times New Roman" w:hAnsi="Times New Roman"/>
                <w:color w:val="auto"/>
                <w:highlight w:val="none"/>
              </w:rPr>
            </w:pPr>
          </w:p>
        </w:tc>
        <w:tc>
          <w:tcPr>
            <w:tcW w:w="704" w:type="pct"/>
            <w:noWrap w:val="0"/>
            <w:vAlign w:val="center"/>
          </w:tcPr>
          <w:p w14:paraId="38E32048">
            <w:pPr>
              <w:contextualSpacing/>
              <w:jc w:val="center"/>
              <w:rPr>
                <w:rFonts w:hint="eastAsia" w:ascii="Times New Roman" w:hAnsi="Times New Roman"/>
                <w:color w:val="auto"/>
                <w:highlight w:val="none"/>
              </w:rPr>
            </w:pPr>
            <w:r>
              <w:rPr>
                <w:rFonts w:hint="eastAsia" w:ascii="Times New Roman" w:hAnsi="Times New Roman"/>
                <w:color w:val="auto"/>
                <w:highlight w:val="none"/>
              </w:rPr>
              <w:t>房屋自动化监测</w:t>
            </w:r>
          </w:p>
        </w:tc>
        <w:tc>
          <w:tcPr>
            <w:tcW w:w="2245" w:type="pct"/>
            <w:noWrap w:val="0"/>
            <w:vAlign w:val="center"/>
          </w:tcPr>
          <w:p w14:paraId="526EB150">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u w:val="single"/>
                <w:lang w:val="en-US" w:eastAsia="zh-CN"/>
              </w:rPr>
              <w:t>5</w:t>
            </w:r>
            <w:r>
              <w:rPr>
                <w:rFonts w:hint="eastAsia" w:ascii="Times New Roman" w:hAnsi="Times New Roman"/>
                <w:color w:val="auto"/>
                <w:kern w:val="0"/>
                <w:szCs w:val="21"/>
                <w:highlight w:val="none"/>
                <w:lang w:val="en-US" w:eastAsia="zh-CN"/>
              </w:rPr>
              <w:t>栋</w:t>
            </w:r>
          </w:p>
        </w:tc>
        <w:tc>
          <w:tcPr>
            <w:tcW w:w="445" w:type="pct"/>
            <w:vMerge w:val="continue"/>
            <w:noWrap w:val="0"/>
            <w:vAlign w:val="center"/>
          </w:tcPr>
          <w:p w14:paraId="1136E343">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5DEC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25958944">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5D00A4EA">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6FA9C772">
            <w:pPr>
              <w:contextualSpacing/>
              <w:jc w:val="center"/>
              <w:rPr>
                <w:rFonts w:hint="eastAsia" w:ascii="Times New Roman" w:hAnsi="Times New Roman"/>
                <w:color w:val="auto"/>
                <w:highlight w:val="none"/>
              </w:rPr>
            </w:pPr>
          </w:p>
        </w:tc>
        <w:tc>
          <w:tcPr>
            <w:tcW w:w="704" w:type="pct"/>
            <w:noWrap w:val="0"/>
            <w:vAlign w:val="center"/>
          </w:tcPr>
          <w:p w14:paraId="6359AF5A">
            <w:pPr>
              <w:contextualSpacing/>
              <w:jc w:val="center"/>
              <w:rPr>
                <w:rFonts w:ascii="Times New Roman" w:hAnsi="Times New Roman"/>
                <w:color w:val="auto"/>
                <w:highlight w:val="none"/>
              </w:rPr>
            </w:pPr>
            <w:r>
              <w:rPr>
                <w:rFonts w:hint="eastAsia" w:ascii="Times New Roman" w:hAnsi="Times New Roman"/>
                <w:color w:val="auto"/>
                <w:highlight w:val="none"/>
              </w:rPr>
              <w:t>房屋状况摸排</w:t>
            </w:r>
          </w:p>
        </w:tc>
        <w:tc>
          <w:tcPr>
            <w:tcW w:w="2245" w:type="pct"/>
            <w:noWrap w:val="0"/>
            <w:vAlign w:val="center"/>
          </w:tcPr>
          <w:p w14:paraId="0D403DEF">
            <w:pPr>
              <w:pStyle w:val="9"/>
              <w:widowControl/>
              <w:ind w:right="45" w:firstLine="0" w:firstLineChars="0"/>
              <w:contextualSpacing/>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u w:val="single"/>
                <w:lang w:val="en-US" w:eastAsia="zh-CN"/>
              </w:rPr>
              <w:t>3</w:t>
            </w:r>
            <w:r>
              <w:rPr>
                <w:rFonts w:ascii="Times New Roman" w:hAnsi="Times New Roman"/>
                <w:color w:val="auto"/>
                <w:kern w:val="0"/>
                <w:szCs w:val="21"/>
                <w:highlight w:val="none"/>
                <w:u w:val="single"/>
                <w:lang w:val="en-US" w:eastAsia="zh-CN"/>
              </w:rPr>
              <w:t>00</w:t>
            </w:r>
            <w:r>
              <w:rPr>
                <w:rFonts w:hint="eastAsia" w:ascii="Times New Roman" w:hAnsi="Times New Roman"/>
                <w:color w:val="auto"/>
                <w:kern w:val="0"/>
                <w:szCs w:val="21"/>
                <w:highlight w:val="none"/>
                <w:lang w:val="en-US" w:eastAsia="zh-CN"/>
              </w:rPr>
              <w:t>栋</w:t>
            </w:r>
          </w:p>
        </w:tc>
        <w:tc>
          <w:tcPr>
            <w:tcW w:w="445" w:type="pct"/>
            <w:vMerge w:val="continue"/>
            <w:noWrap w:val="0"/>
            <w:vAlign w:val="center"/>
          </w:tcPr>
          <w:p w14:paraId="03A76C5B">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5ADB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3B8383E5">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16C9AB0E">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16C780D4">
            <w:pPr>
              <w:contextualSpacing/>
              <w:jc w:val="center"/>
              <w:rPr>
                <w:rFonts w:hint="eastAsia" w:ascii="Times New Roman" w:hAnsi="Times New Roman"/>
                <w:color w:val="auto"/>
                <w:highlight w:val="none"/>
              </w:rPr>
            </w:pPr>
          </w:p>
        </w:tc>
        <w:tc>
          <w:tcPr>
            <w:tcW w:w="704" w:type="pct"/>
            <w:noWrap w:val="0"/>
            <w:vAlign w:val="center"/>
          </w:tcPr>
          <w:p w14:paraId="6CC7866E">
            <w:pPr>
              <w:contextualSpacing/>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房屋应急</w:t>
            </w:r>
            <w:r>
              <w:rPr>
                <w:rFonts w:hint="eastAsia" w:ascii="Times New Roman" w:hAnsi="Times New Roman"/>
                <w:color w:val="auto"/>
                <w:highlight w:val="none"/>
                <w:lang w:val="en-US" w:eastAsia="zh-CN"/>
              </w:rPr>
              <w:t>查勘</w:t>
            </w:r>
          </w:p>
        </w:tc>
        <w:tc>
          <w:tcPr>
            <w:tcW w:w="2245" w:type="pct"/>
            <w:noWrap w:val="0"/>
            <w:vAlign w:val="center"/>
          </w:tcPr>
          <w:p w14:paraId="1459115A">
            <w:pPr>
              <w:pStyle w:val="9"/>
              <w:widowControl/>
              <w:ind w:right="45" w:firstLine="0" w:firstLineChars="0"/>
              <w:contextualSpacing/>
              <w:jc w:val="left"/>
              <w:rPr>
                <w:rFonts w:hint="eastAsia"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300栋</w:t>
            </w:r>
          </w:p>
        </w:tc>
        <w:tc>
          <w:tcPr>
            <w:tcW w:w="445" w:type="pct"/>
            <w:vMerge w:val="continue"/>
            <w:noWrap w:val="0"/>
            <w:vAlign w:val="center"/>
          </w:tcPr>
          <w:p w14:paraId="259DB26B">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r w14:paraId="0177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 w:hRule="atLeast"/>
        </w:trPr>
        <w:tc>
          <w:tcPr>
            <w:tcW w:w="445" w:type="pct"/>
            <w:vMerge w:val="continue"/>
            <w:noWrap w:val="0"/>
            <w:vAlign w:val="center"/>
          </w:tcPr>
          <w:p w14:paraId="6A8989B2">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455" w:type="pct"/>
            <w:vMerge w:val="continue"/>
            <w:noWrap w:val="0"/>
            <w:vAlign w:val="center"/>
          </w:tcPr>
          <w:p w14:paraId="4BC1C9C3">
            <w:pPr>
              <w:pStyle w:val="9"/>
              <w:widowControl/>
              <w:ind w:right="45" w:firstLine="525" w:firstLineChars="250"/>
              <w:contextualSpacing/>
              <w:rPr>
                <w:rFonts w:ascii="Times New Roman" w:hAnsi="Times New Roman"/>
                <w:color w:val="auto"/>
                <w:kern w:val="0"/>
                <w:szCs w:val="21"/>
                <w:highlight w:val="none"/>
                <w:lang w:val="en-US" w:eastAsia="zh-CN"/>
              </w:rPr>
            </w:pPr>
          </w:p>
        </w:tc>
        <w:tc>
          <w:tcPr>
            <w:tcW w:w="704" w:type="pct"/>
            <w:noWrap w:val="0"/>
            <w:vAlign w:val="center"/>
          </w:tcPr>
          <w:p w14:paraId="3849C239">
            <w:pPr>
              <w:contextualSpacing/>
              <w:jc w:val="center"/>
              <w:rPr>
                <w:rFonts w:hint="eastAsia" w:ascii="Times New Roman" w:hAnsi="Times New Roman" w:cs="宋体"/>
                <w:b w:val="0"/>
                <w:bCs/>
                <w:color w:val="auto"/>
                <w:szCs w:val="21"/>
                <w:highlight w:val="none"/>
                <w:lang w:eastAsia="zh-CN"/>
              </w:rPr>
            </w:pPr>
          </w:p>
        </w:tc>
        <w:tc>
          <w:tcPr>
            <w:tcW w:w="704" w:type="pct"/>
            <w:noWrap w:val="0"/>
            <w:vAlign w:val="center"/>
          </w:tcPr>
          <w:p w14:paraId="08445F8B">
            <w:pPr>
              <w:contextualSpacing/>
              <w:jc w:val="center"/>
              <w:rPr>
                <w:rFonts w:hint="eastAsia" w:ascii="Times New Roman" w:hAnsi="Times New Roman"/>
                <w:color w:val="auto"/>
                <w:highlight w:val="none"/>
              </w:rPr>
            </w:pPr>
            <w:r>
              <w:rPr>
                <w:rFonts w:hint="eastAsia" w:ascii="Times New Roman" w:hAnsi="Times New Roman" w:cs="宋体"/>
                <w:b w:val="0"/>
                <w:bCs/>
                <w:color w:val="auto"/>
                <w:szCs w:val="21"/>
                <w:highlight w:val="none"/>
                <w:lang w:eastAsia="zh-CN"/>
              </w:rPr>
              <w:t>既有</w:t>
            </w:r>
            <w:r>
              <w:rPr>
                <w:rFonts w:hint="eastAsia" w:ascii="Times New Roman" w:hAnsi="Times New Roman" w:cs="宋体"/>
                <w:b w:val="0"/>
                <w:bCs/>
                <w:color w:val="auto"/>
                <w:szCs w:val="21"/>
                <w:highlight w:val="none"/>
              </w:rPr>
              <w:t>房屋</w:t>
            </w:r>
            <w:r>
              <w:rPr>
                <w:rFonts w:hint="eastAsia" w:ascii="Times New Roman" w:hAnsi="Times New Roman" w:cs="宋体"/>
                <w:b w:val="0"/>
                <w:bCs/>
                <w:color w:val="auto"/>
                <w:szCs w:val="21"/>
                <w:highlight w:val="none"/>
                <w:lang w:eastAsia="zh-CN"/>
              </w:rPr>
              <w:t>建筑外墙面</w:t>
            </w:r>
            <w:r>
              <w:rPr>
                <w:rFonts w:hint="eastAsia" w:ascii="Times New Roman" w:hAnsi="Times New Roman" w:cs="宋体"/>
                <w:b w:val="0"/>
                <w:bCs/>
                <w:color w:val="auto"/>
                <w:szCs w:val="21"/>
                <w:highlight w:val="none"/>
              </w:rPr>
              <w:t>监测</w:t>
            </w:r>
          </w:p>
        </w:tc>
        <w:tc>
          <w:tcPr>
            <w:tcW w:w="2245" w:type="pct"/>
            <w:noWrap w:val="0"/>
            <w:vAlign w:val="center"/>
          </w:tcPr>
          <w:p w14:paraId="02523E74">
            <w:pPr>
              <w:pStyle w:val="9"/>
              <w:widowControl/>
              <w:ind w:right="45" w:firstLine="0" w:firstLineChars="0"/>
              <w:contextualSpacing/>
              <w:jc w:val="left"/>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732栋.次</w:t>
            </w:r>
          </w:p>
        </w:tc>
        <w:tc>
          <w:tcPr>
            <w:tcW w:w="445" w:type="pct"/>
            <w:vMerge w:val="continue"/>
            <w:noWrap w:val="0"/>
            <w:vAlign w:val="center"/>
          </w:tcPr>
          <w:p w14:paraId="04F0B6B1">
            <w:pPr>
              <w:pStyle w:val="9"/>
              <w:widowControl/>
              <w:ind w:right="45" w:firstLine="525" w:firstLineChars="250"/>
              <w:contextualSpacing/>
              <w:jc w:val="left"/>
              <w:rPr>
                <w:rFonts w:ascii="Times New Roman" w:hAnsi="Times New Roman"/>
                <w:color w:val="auto"/>
                <w:kern w:val="0"/>
                <w:szCs w:val="21"/>
                <w:highlight w:val="none"/>
                <w:lang w:val="en-US" w:eastAsia="zh-CN"/>
              </w:rPr>
            </w:pPr>
          </w:p>
        </w:tc>
      </w:tr>
    </w:tbl>
    <w:p w14:paraId="0C07B0A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bCs/>
          <w:color w:val="auto"/>
          <w:sz w:val="24"/>
          <w:szCs w:val="21"/>
          <w:highlight w:val="none"/>
          <w:lang w:val="en-US" w:eastAsia="zh-CN"/>
        </w:rPr>
      </w:pPr>
    </w:p>
    <w:p w14:paraId="50082A8A">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auto"/>
          <w:sz w:val="24"/>
          <w:szCs w:val="21"/>
          <w:highlight w:val="none"/>
          <w:lang w:eastAsia="zh-CN"/>
        </w:rPr>
      </w:pPr>
      <w:r>
        <w:rPr>
          <w:rFonts w:hint="eastAsia" w:ascii="宋体" w:hAnsi="宋体" w:cs="宋体"/>
          <w:b/>
          <w:bCs/>
          <w:color w:val="auto"/>
          <w:sz w:val="24"/>
          <w:szCs w:val="21"/>
          <w:highlight w:val="none"/>
          <w:lang w:val="en-US" w:eastAsia="zh-CN"/>
        </w:rPr>
        <w:t>七</w:t>
      </w:r>
      <w:r>
        <w:rPr>
          <w:rFonts w:hint="eastAsia" w:ascii="宋体" w:hAnsi="宋体" w:eastAsia="宋体" w:cs="宋体"/>
          <w:b/>
          <w:bCs/>
          <w:color w:val="auto"/>
          <w:sz w:val="24"/>
          <w:szCs w:val="21"/>
          <w:highlight w:val="none"/>
        </w:rPr>
        <w:t>、商务</w:t>
      </w:r>
      <w:r>
        <w:rPr>
          <w:rFonts w:hint="eastAsia" w:ascii="宋体" w:hAnsi="宋体" w:cs="宋体"/>
          <w:b/>
          <w:bCs/>
          <w:color w:val="auto"/>
          <w:sz w:val="24"/>
          <w:szCs w:val="21"/>
          <w:highlight w:val="none"/>
          <w:lang w:val="en-US" w:eastAsia="zh-CN"/>
        </w:rPr>
        <w:t>条款</w:t>
      </w:r>
    </w:p>
    <w:tbl>
      <w:tblPr>
        <w:tblStyle w:val="5"/>
        <w:tblW w:w="5000" w:type="pct"/>
        <w:tblInd w:w="0" w:type="dxa"/>
        <w:tblLayout w:type="autofit"/>
        <w:tblCellMar>
          <w:top w:w="0" w:type="dxa"/>
          <w:left w:w="108" w:type="dxa"/>
          <w:bottom w:w="0" w:type="dxa"/>
          <w:right w:w="108" w:type="dxa"/>
        </w:tblCellMar>
      </w:tblPr>
      <w:tblGrid>
        <w:gridCol w:w="1450"/>
        <w:gridCol w:w="7072"/>
      </w:tblGrid>
      <w:tr w14:paraId="011AC5A3">
        <w:tblPrEx>
          <w:tblCellMar>
            <w:top w:w="0" w:type="dxa"/>
            <w:left w:w="108" w:type="dxa"/>
            <w:bottom w:w="0" w:type="dxa"/>
            <w:right w:w="108" w:type="dxa"/>
          </w:tblCellMar>
        </w:tblPrEx>
        <w:trPr>
          <w:trHeight w:val="689"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7CC3BE1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34DD0E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 求</w:t>
            </w:r>
          </w:p>
        </w:tc>
      </w:tr>
      <w:tr w14:paraId="64E4273A">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63D5B21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2134D8A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自合同签订之日起三年，合同一年一签。</w:t>
            </w:r>
          </w:p>
          <w:p w14:paraId="783098C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注：采购人根据中标人上一年度的履约情况决定是否续签。</w:t>
            </w:r>
          </w:p>
        </w:tc>
      </w:tr>
      <w:tr w14:paraId="6356DD7F">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5E6DE7B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3F1592C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成本项目的所有费用，包括服务、工作人员工资【包括人员基本工资、各类福利和补贴（如高温补贴、加班补贴等）、社保、各种保险】，人员工作服、管理费（包括管理人员和内部考核人员工资、人员培训费、其他管理费）、税金、其他有关费用等，投标人少报或漏报的工作量，采购人将视为已包含在投标总价中，并不予调整。</w:t>
            </w:r>
          </w:p>
        </w:tc>
      </w:tr>
      <w:tr w14:paraId="21AFBA21">
        <w:tblPrEx>
          <w:tblCellMar>
            <w:top w:w="0" w:type="dxa"/>
            <w:left w:w="108" w:type="dxa"/>
            <w:bottom w:w="0" w:type="dxa"/>
            <w:right w:w="108" w:type="dxa"/>
          </w:tblCellMar>
        </w:tblPrEx>
        <w:trPr>
          <w:trHeight w:val="779"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3529838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2C8A49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CB81B64">
        <w:tblPrEx>
          <w:tblCellMar>
            <w:top w:w="0" w:type="dxa"/>
            <w:left w:w="108" w:type="dxa"/>
            <w:bottom w:w="0" w:type="dxa"/>
            <w:right w:w="108" w:type="dxa"/>
          </w:tblCellMar>
        </w:tblPrEx>
        <w:trPr>
          <w:trHeight w:val="46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3B9C67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1D8BBA3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合同生效后30个工作日内采购人向中标人支付合同总金额的70%，履约完成后支付剩余合同价款。</w:t>
            </w:r>
          </w:p>
          <w:p w14:paraId="2246259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注：中标人应向采购人提供真实、合法、有效的增值税发票或普通发票，若中标人未及时提供，则采购人可以延迟支付相关款项，且不存在违约责任，若由此引起的经济纠纷由中标人负责。</w:t>
            </w:r>
          </w:p>
        </w:tc>
      </w:tr>
      <w:tr w14:paraId="4A67CE26">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auto" w:sz="4" w:space="0"/>
              <w:right w:val="single" w:color="000000" w:sz="4" w:space="0"/>
            </w:tcBorders>
            <w:noWrap w:val="0"/>
            <w:vAlign w:val="center"/>
          </w:tcPr>
          <w:p w14:paraId="5FB9002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合同终止</w:t>
            </w:r>
          </w:p>
        </w:tc>
        <w:tc>
          <w:tcPr>
            <w:tcW w:w="4148" w:type="pct"/>
            <w:tcBorders>
              <w:top w:val="single" w:color="000000" w:sz="4" w:space="0"/>
              <w:left w:val="single" w:color="000000" w:sz="4" w:space="0"/>
              <w:bottom w:val="single" w:color="auto" w:sz="4" w:space="0"/>
              <w:right w:val="single" w:color="000000" w:sz="4" w:space="0"/>
            </w:tcBorders>
            <w:noWrap w:val="0"/>
            <w:vAlign w:val="center"/>
          </w:tcPr>
          <w:p w14:paraId="0F1F280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2个月向采购人提出书面申请，经采购人同意后，方可终止合同。因中标人达不到招标人要求及投标时各项服务承诺，招标人有权要求其整改、扣款直至终止合同，中标人承担全部责任。</w:t>
            </w:r>
          </w:p>
        </w:tc>
      </w:tr>
    </w:tbl>
    <w:p w14:paraId="53DB5F03">
      <w:bookmarkStart w:id="5" w:name="_GoBack"/>
      <w:bookmarkEnd w:id="5"/>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ËÎÌå">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5EA9">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58D2B">
                          <w:pPr>
                            <w:pStyle w:val="3"/>
                            <w:rPr>
                              <w:rStyle w:val="7"/>
                              <w:sz w:val="21"/>
                              <w:szCs w:val="21"/>
                            </w:rPr>
                          </w:pPr>
                          <w:r>
                            <w:rPr>
                              <w:rStyle w:val="7"/>
                              <w:rFonts w:hint="eastAsia"/>
                              <w:sz w:val="21"/>
                              <w:szCs w:val="21"/>
                            </w:rPr>
                            <w:t xml:space="preserve">— </w:t>
                          </w: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64</w:t>
                          </w:r>
                          <w:r>
                            <w:rPr>
                              <w:sz w:val="21"/>
                              <w:szCs w:val="21"/>
                            </w:rPr>
                            <w:fldChar w:fldCharType="end"/>
                          </w:r>
                          <w:r>
                            <w:rPr>
                              <w:rStyle w:val="7"/>
                              <w:rFonts w:hint="eastAsia"/>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FC58D2B">
                    <w:pPr>
                      <w:pStyle w:val="3"/>
                      <w:rPr>
                        <w:rStyle w:val="7"/>
                        <w:sz w:val="21"/>
                        <w:szCs w:val="21"/>
                      </w:rPr>
                    </w:pPr>
                    <w:r>
                      <w:rPr>
                        <w:rStyle w:val="7"/>
                        <w:rFonts w:hint="eastAsia"/>
                        <w:sz w:val="21"/>
                        <w:szCs w:val="21"/>
                      </w:rPr>
                      <w:t xml:space="preserve">— </w:t>
                    </w: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64</w:t>
                    </w:r>
                    <w:r>
                      <w:rPr>
                        <w:sz w:val="21"/>
                        <w:szCs w:val="21"/>
                      </w:rPr>
                      <w:fldChar w:fldCharType="end"/>
                    </w:r>
                    <w:r>
                      <w:rPr>
                        <w:rStyle w:val="7"/>
                        <w:rFonts w:hint="eastAsia"/>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FC57">
    <w:pPr>
      <w:pStyle w:val="3"/>
      <w:framePr w:wrap="around" w:vAnchor="text" w:hAnchor="margin" w:xAlign="center" w:y="1"/>
      <w:rPr>
        <w:rStyle w:val="7"/>
      </w:rPr>
    </w:pPr>
    <w:r>
      <w:fldChar w:fldCharType="begin"/>
    </w:r>
    <w:r>
      <w:rPr>
        <w:rStyle w:val="7"/>
      </w:rPr>
      <w:instrText xml:space="preserve">PAGE  </w:instrText>
    </w:r>
    <w:r>
      <w:fldChar w:fldCharType="end"/>
    </w:r>
  </w:p>
  <w:p w14:paraId="7BF7BB64">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16A0">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5918A">
                          <w:pPr>
                            <w:pStyle w:val="3"/>
                            <w:jc w:val="center"/>
                          </w:pPr>
                          <w:r>
                            <w:fldChar w:fldCharType="begin"/>
                          </w:r>
                          <w:r>
                            <w:instrText xml:space="preserve"> PAGE   \* MERGEFORMAT </w:instrText>
                          </w:r>
                          <w:r>
                            <w:fldChar w:fldCharType="separate"/>
                          </w:r>
                          <w:r>
                            <w:rPr>
                              <w:lang w:val="zh-CN"/>
                            </w:rP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61A5918A">
                    <w:pPr>
                      <w:pStyle w:val="3"/>
                      <w:jc w:val="center"/>
                    </w:pPr>
                    <w:r>
                      <w:fldChar w:fldCharType="begin"/>
                    </w:r>
                    <w:r>
                      <w:instrText xml:space="preserve"> PAGE   \* MERGEFORMAT </w:instrText>
                    </w:r>
                    <w:r>
                      <w:fldChar w:fldCharType="separate"/>
                    </w:r>
                    <w:r>
                      <w:rPr>
                        <w:lang w:val="zh-CN"/>
                      </w:rPr>
                      <w:t>70</w:t>
                    </w:r>
                    <w:r>
                      <w:fldChar w:fldCharType="end"/>
                    </w:r>
                  </w:p>
                </w:txbxContent>
              </v:textbox>
            </v:shape>
          </w:pict>
        </mc:Fallback>
      </mc:AlternateContent>
    </w:r>
  </w:p>
  <w:p w14:paraId="49AF4268">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B633">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9D960">
                          <w:pPr>
                            <w:pStyle w:val="3"/>
                            <w:rPr>
                              <w:rStyle w:val="7"/>
                              <w:sz w:val="21"/>
                              <w:szCs w:val="21"/>
                            </w:rPr>
                          </w:pPr>
                          <w:r>
                            <w:rPr>
                              <w:rStyle w:val="7"/>
                              <w:rFonts w:hint="eastAsia"/>
                              <w:sz w:val="21"/>
                              <w:szCs w:val="21"/>
                            </w:rPr>
                            <w:t xml:space="preserve">— </w:t>
                          </w: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64</w:t>
                          </w:r>
                          <w:r>
                            <w:rPr>
                              <w:sz w:val="21"/>
                              <w:szCs w:val="21"/>
                            </w:rPr>
                            <w:fldChar w:fldCharType="end"/>
                          </w:r>
                          <w:r>
                            <w:rPr>
                              <w:rStyle w:val="7"/>
                              <w:rFonts w:hint="eastAsia"/>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19D960">
                    <w:pPr>
                      <w:pStyle w:val="3"/>
                      <w:rPr>
                        <w:rStyle w:val="7"/>
                        <w:sz w:val="21"/>
                        <w:szCs w:val="21"/>
                      </w:rPr>
                    </w:pPr>
                    <w:r>
                      <w:rPr>
                        <w:rStyle w:val="7"/>
                        <w:rFonts w:hint="eastAsia"/>
                        <w:sz w:val="21"/>
                        <w:szCs w:val="21"/>
                      </w:rPr>
                      <w:t xml:space="preserve">— </w:t>
                    </w: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64</w:t>
                    </w:r>
                    <w:r>
                      <w:rPr>
                        <w:sz w:val="21"/>
                        <w:szCs w:val="21"/>
                      </w:rPr>
                      <w:fldChar w:fldCharType="end"/>
                    </w:r>
                    <w:r>
                      <w:rPr>
                        <w:rStyle w:val="7"/>
                        <w:rFonts w:hint="eastAsia"/>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BC7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4C5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AA7AA"/>
    <w:multiLevelType w:val="singleLevel"/>
    <w:tmpl w:val="3A3AA7AA"/>
    <w:lvl w:ilvl="0" w:tentative="0">
      <w:start w:val="2"/>
      <w:numFmt w:val="chineseCounting"/>
      <w:suff w:val="nothing"/>
      <w:lvlText w:val="（%1）"/>
      <w:lvlJc w:val="left"/>
      <w:rPr>
        <w:rFonts w:hint="eastAsia"/>
      </w:rPr>
    </w:lvl>
  </w:abstractNum>
  <w:abstractNum w:abstractNumId="1">
    <w:nsid w:val="49E6F6DF"/>
    <w:multiLevelType w:val="singleLevel"/>
    <w:tmpl w:val="49E6F6DF"/>
    <w:lvl w:ilvl="0" w:tentative="0">
      <w:start w:val="1"/>
      <w:numFmt w:val="decimal"/>
      <w:suff w:val="nothing"/>
      <w:lvlText w:val="（%1）"/>
      <w:lvlJc w:val="left"/>
      <w:pPr>
        <w:ind w:left="420" w:firstLine="0"/>
      </w:pPr>
    </w:lvl>
  </w:abstractNum>
  <w:abstractNum w:abstractNumId="2">
    <w:nsid w:val="7B706009"/>
    <w:multiLevelType w:val="singleLevel"/>
    <w:tmpl w:val="7B706009"/>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3046"/>
    <w:rsid w:val="79513046"/>
    <w:rsid w:val="7B5C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lang w:val="zh-CN"/>
    </w:rPr>
  </w:style>
  <w:style w:type="paragraph" w:styleId="3">
    <w:name w:val="footer"/>
    <w:basedOn w:val="1"/>
    <w:qFormat/>
    <w:uiPriority w:val="0"/>
    <w:pPr>
      <w:pBdr>
        <w:top w:val="none" w:color="5B9BD5" w:sz="0" w:space="1"/>
        <w:left w:val="none" w:color="5B9BD5" w:sz="0" w:space="4"/>
        <w:bottom w:val="none" w:color="5B9BD5" w:sz="0" w:space="1"/>
        <w:right w:val="none" w:color="5B9BD5" w:sz="0" w:space="4"/>
      </w:pBdr>
      <w:tabs>
        <w:tab w:val="center" w:pos="4153"/>
        <w:tab w:val="right" w:pos="8306"/>
      </w:tabs>
      <w:snapToGrid w:val="0"/>
    </w:pPr>
    <w:rPr>
      <w:rFonts w:ascii="Calibri" w:hAnsi="Calibri" w:eastAsia="Calibri" w:cs="Times New Roman"/>
      <w:sz w:val="18"/>
      <w:szCs w:val="18"/>
      <w:lang w:eastAsia="en-US"/>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99"/>
    <w:pPr>
      <w:ind w:firstLine="420" w:firstLineChars="200"/>
    </w:pPr>
    <w:rPr>
      <w:rFonts w:ascii="Calibri" w:hAnsi="Calibri" w:eastAsia="宋体" w:cs="Times New Roman"/>
    </w:rPr>
  </w:style>
  <w:style w:type="paragraph" w:customStyle="1" w:styleId="9">
    <w:name w:val="列出段落1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5630</Words>
  <Characters>5735</Characters>
  <Lines>0</Lines>
  <Paragraphs>0</Paragraphs>
  <TotalTime>0</TotalTime>
  <ScaleCrop>false</ScaleCrop>
  <LinksUpToDate>false</LinksUpToDate>
  <CharactersWithSpaces>5745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2025-02-12T06:38:00Z</dcterms:created>
  <dc:creator>Lemon</dc:creator>
  <cp:lastModifiedBy>Lemon</cp:lastModifiedBy>
  <dcterms:modified xsi:type="dcterms:W3CDTF">2025-02-12T08:03:25Z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D85D2A28E8C9476287EB85EA8882F200_11</vt:lpwstr>
  </property>
  <property fmtid="{D5CDD505-2E9C-101B-9397-08002B2CF9AE}" pid="4" name="KSOTemplateDocerSaveRecord">
    <vt:lpwstr>eyJoZGlkIjoiNjI4NWVlYWU4MDM2ZjNjNDU4MjdlNTY4YzFhMTE3NmEiLCJ1c2VySWQiOiI3MDk5MTIzMTkifQ==</vt:lpwstr>
  </property>
</Properties>
</file>